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1CE99" w14:textId="77777777" w:rsidR="00421502" w:rsidRDefault="00421502">
      <w:pPr>
        <w:pStyle w:val="BodyText"/>
        <w:rPr>
          <w:rFonts w:ascii="Times New Roman"/>
          <w:sz w:val="20"/>
        </w:rPr>
      </w:pPr>
    </w:p>
    <w:p w14:paraId="3F3F9FAB" w14:textId="77777777" w:rsidR="00421502" w:rsidRDefault="00421502">
      <w:pPr>
        <w:pStyle w:val="BodyText"/>
        <w:spacing w:before="184"/>
        <w:rPr>
          <w:rFonts w:ascii="Times New Roman"/>
          <w:sz w:val="20"/>
        </w:rPr>
      </w:pPr>
    </w:p>
    <w:p w14:paraId="06DD4608" w14:textId="77777777" w:rsidR="00421502" w:rsidRDefault="00000000">
      <w:pPr>
        <w:ind w:left="4100"/>
        <w:rPr>
          <w:rFonts w:ascii="Times New Roman"/>
          <w:sz w:val="20"/>
        </w:rPr>
      </w:pPr>
      <w:r>
        <w:rPr>
          <w:rFonts w:ascii="Times New Roman"/>
          <w:noProof/>
          <w:sz w:val="20"/>
        </w:rPr>
        <w:drawing>
          <wp:inline distT="0" distB="0" distL="0" distR="0" wp14:anchorId="1235D634" wp14:editId="36673194">
            <wp:extent cx="1085087" cy="438912"/>
            <wp:effectExtent l="0" t="0" r="0" b="0"/>
            <wp:docPr id="1" name="Image 1" descr="Ashfield District Council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shfield District Council logo "/>
                    <pic:cNvPicPr/>
                  </pic:nvPicPr>
                  <pic:blipFill>
                    <a:blip r:embed="rId7" cstate="print"/>
                    <a:stretch>
                      <a:fillRect/>
                    </a:stretch>
                  </pic:blipFill>
                  <pic:spPr>
                    <a:xfrm>
                      <a:off x="0" y="0"/>
                      <a:ext cx="1085087" cy="438912"/>
                    </a:xfrm>
                    <a:prstGeom prst="rect">
                      <a:avLst/>
                    </a:prstGeom>
                  </pic:spPr>
                </pic:pic>
              </a:graphicData>
            </a:graphic>
          </wp:inline>
        </w:drawing>
      </w:r>
    </w:p>
    <w:p w14:paraId="71D44B63" w14:textId="77777777" w:rsidR="00421502" w:rsidRDefault="00421502">
      <w:pPr>
        <w:pStyle w:val="BodyText"/>
        <w:spacing w:before="79"/>
        <w:rPr>
          <w:rFonts w:ascii="Times New Roman"/>
          <w:sz w:val="28"/>
        </w:rPr>
      </w:pPr>
    </w:p>
    <w:p w14:paraId="785D14CA" w14:textId="77777777" w:rsidR="00421502" w:rsidRDefault="00000000">
      <w:pPr>
        <w:ind w:left="85"/>
        <w:rPr>
          <w:b/>
          <w:sz w:val="28"/>
        </w:rPr>
      </w:pPr>
      <w:bookmarkStart w:id="0" w:name="DISCLAIMER_"/>
      <w:bookmarkEnd w:id="0"/>
      <w:r>
        <w:rPr>
          <w:b/>
          <w:spacing w:val="-2"/>
          <w:sz w:val="28"/>
        </w:rPr>
        <w:t>DISCLAIMER</w:t>
      </w:r>
    </w:p>
    <w:p w14:paraId="25F38517" w14:textId="77777777" w:rsidR="00421502" w:rsidRDefault="00421502">
      <w:pPr>
        <w:pStyle w:val="BodyText"/>
        <w:rPr>
          <w:b/>
          <w:sz w:val="28"/>
        </w:rPr>
      </w:pPr>
    </w:p>
    <w:p w14:paraId="0A459901" w14:textId="77777777" w:rsidR="00421502" w:rsidRDefault="00421502">
      <w:pPr>
        <w:pStyle w:val="BodyText"/>
        <w:spacing w:before="202"/>
        <w:rPr>
          <w:b/>
          <w:sz w:val="28"/>
        </w:rPr>
      </w:pPr>
    </w:p>
    <w:p w14:paraId="2B0B6014" w14:textId="77777777" w:rsidR="00421502" w:rsidRDefault="00000000">
      <w:pPr>
        <w:pStyle w:val="BodyText"/>
        <w:ind w:left="85"/>
      </w:pPr>
      <w:r>
        <w:t>This</w:t>
      </w:r>
      <w:r>
        <w:rPr>
          <w:spacing w:val="-4"/>
        </w:rPr>
        <w:t xml:space="preserve"> </w:t>
      </w:r>
      <w:r>
        <w:t>document</w:t>
      </w:r>
      <w:r>
        <w:rPr>
          <w:spacing w:val="-4"/>
        </w:rPr>
        <w:t xml:space="preserve"> </w:t>
      </w:r>
      <w:r>
        <w:t>or</w:t>
      </w:r>
      <w:r>
        <w:rPr>
          <w:spacing w:val="-1"/>
        </w:rPr>
        <w:t xml:space="preserve"> </w:t>
      </w:r>
      <w:r>
        <w:t>some</w:t>
      </w:r>
      <w:r>
        <w:rPr>
          <w:spacing w:val="-1"/>
        </w:rPr>
        <w:t xml:space="preserve"> </w:t>
      </w:r>
      <w:r>
        <w:t>parts</w:t>
      </w:r>
      <w:r>
        <w:rPr>
          <w:spacing w:val="-4"/>
        </w:rPr>
        <w:t xml:space="preserve"> </w:t>
      </w:r>
      <w:r>
        <w:t>of</w:t>
      </w:r>
      <w:r>
        <w:rPr>
          <w:spacing w:val="1"/>
        </w:rPr>
        <w:t xml:space="preserve"> </w:t>
      </w:r>
      <w:r>
        <w:t>it</w:t>
      </w:r>
      <w:r>
        <w:rPr>
          <w:spacing w:val="-4"/>
        </w:rPr>
        <w:t xml:space="preserve"> </w:t>
      </w:r>
      <w:r>
        <w:t>may</w:t>
      </w:r>
      <w:r>
        <w:rPr>
          <w:spacing w:val="-1"/>
        </w:rPr>
        <w:t xml:space="preserve"> </w:t>
      </w:r>
      <w:r>
        <w:t>not</w:t>
      </w:r>
      <w:r>
        <w:rPr>
          <w:spacing w:val="1"/>
        </w:rPr>
        <w:t xml:space="preserve"> </w:t>
      </w:r>
      <w:r>
        <w:t>be</w:t>
      </w:r>
      <w:r>
        <w:rPr>
          <w:spacing w:val="-4"/>
        </w:rPr>
        <w:t xml:space="preserve"> </w:t>
      </w:r>
      <w:r>
        <w:t>accessible</w:t>
      </w:r>
      <w:r>
        <w:rPr>
          <w:spacing w:val="-1"/>
        </w:rPr>
        <w:t xml:space="preserve"> </w:t>
      </w:r>
      <w:r>
        <w:t>when</w:t>
      </w:r>
      <w:r>
        <w:rPr>
          <w:spacing w:val="-4"/>
        </w:rPr>
        <w:t xml:space="preserve"> </w:t>
      </w:r>
      <w:r>
        <w:t>using</w:t>
      </w:r>
      <w:r>
        <w:rPr>
          <w:spacing w:val="-2"/>
        </w:rPr>
        <w:t xml:space="preserve"> </w:t>
      </w:r>
      <w:r>
        <w:t>adaptive</w:t>
      </w:r>
      <w:r>
        <w:rPr>
          <w:spacing w:val="-3"/>
        </w:rPr>
        <w:t xml:space="preserve"> </w:t>
      </w:r>
      <w:r>
        <w:rPr>
          <w:spacing w:val="-2"/>
        </w:rPr>
        <w:t>technology.</w:t>
      </w:r>
    </w:p>
    <w:p w14:paraId="6E71B941" w14:textId="77777777" w:rsidR="00421502" w:rsidRDefault="00421502">
      <w:pPr>
        <w:pStyle w:val="BodyText"/>
      </w:pPr>
    </w:p>
    <w:p w14:paraId="1BDCD239" w14:textId="77777777" w:rsidR="00421502" w:rsidRDefault="00421502">
      <w:pPr>
        <w:pStyle w:val="BodyText"/>
      </w:pPr>
    </w:p>
    <w:p w14:paraId="0179A5DC" w14:textId="77777777" w:rsidR="00421502" w:rsidRDefault="00421502">
      <w:pPr>
        <w:pStyle w:val="BodyText"/>
        <w:spacing w:before="12"/>
      </w:pPr>
    </w:p>
    <w:p w14:paraId="32DC9189" w14:textId="77777777" w:rsidR="00421502" w:rsidRDefault="00000000">
      <w:pPr>
        <w:pStyle w:val="BodyText"/>
        <w:spacing w:line="276" w:lineRule="auto"/>
        <w:ind w:left="84"/>
      </w:pPr>
      <w:r>
        <w:t>If</w:t>
      </w:r>
      <w:r>
        <w:rPr>
          <w:spacing w:val="-3"/>
        </w:rPr>
        <w:t xml:space="preserve"> </w:t>
      </w:r>
      <w:r>
        <w:t>you</w:t>
      </w:r>
      <w:r>
        <w:rPr>
          <w:spacing w:val="-4"/>
        </w:rPr>
        <w:t xml:space="preserve"> </w:t>
      </w:r>
      <w:r>
        <w:t>require</w:t>
      </w:r>
      <w:r>
        <w:rPr>
          <w:spacing w:val="-4"/>
        </w:rPr>
        <w:t xml:space="preserve"> </w:t>
      </w:r>
      <w:r>
        <w:t>assistance</w:t>
      </w:r>
      <w:r>
        <w:rPr>
          <w:spacing w:val="-3"/>
        </w:rPr>
        <w:t xml:space="preserve"> </w:t>
      </w:r>
      <w:r>
        <w:t>with accessing</w:t>
      </w:r>
      <w:r>
        <w:rPr>
          <w:spacing w:val="-3"/>
        </w:rPr>
        <w:t xml:space="preserve"> </w:t>
      </w:r>
      <w:r>
        <w:t>the</w:t>
      </w:r>
      <w:r>
        <w:rPr>
          <w:spacing w:val="-4"/>
        </w:rPr>
        <w:t xml:space="preserve"> </w:t>
      </w:r>
      <w:r>
        <w:t>content</w:t>
      </w:r>
      <w:r>
        <w:rPr>
          <w:spacing w:val="-4"/>
        </w:rPr>
        <w:t xml:space="preserve"> </w:t>
      </w:r>
      <w:r>
        <w:t>of the</w:t>
      </w:r>
      <w:r>
        <w:rPr>
          <w:spacing w:val="-3"/>
        </w:rPr>
        <w:t xml:space="preserve"> </w:t>
      </w:r>
      <w:r>
        <w:t>document, please</w:t>
      </w:r>
      <w:r>
        <w:rPr>
          <w:spacing w:val="-4"/>
        </w:rPr>
        <w:t xml:space="preserve"> </w:t>
      </w:r>
      <w:r>
        <w:t>contact</w:t>
      </w:r>
      <w:r>
        <w:rPr>
          <w:spacing w:val="-4"/>
        </w:rPr>
        <w:t xml:space="preserve"> </w:t>
      </w:r>
      <w:r>
        <w:t>us</w:t>
      </w:r>
      <w:r>
        <w:rPr>
          <w:spacing w:val="-2"/>
        </w:rPr>
        <w:t xml:space="preserve"> </w:t>
      </w:r>
      <w:r>
        <w:rPr>
          <w:color w:val="090909"/>
        </w:rPr>
        <w:t xml:space="preserve">and quote the document name and the web page you </w:t>
      </w:r>
      <w:proofErr w:type="gramStart"/>
      <w:r>
        <w:rPr>
          <w:color w:val="090909"/>
        </w:rPr>
        <w:t>found</w:t>
      </w:r>
      <w:proofErr w:type="gramEnd"/>
      <w:r>
        <w:rPr>
          <w:color w:val="090909"/>
        </w:rPr>
        <w:t xml:space="preserve"> it on:</w:t>
      </w:r>
    </w:p>
    <w:p w14:paraId="52C7F97B" w14:textId="77777777" w:rsidR="00421502" w:rsidRDefault="00000000">
      <w:pPr>
        <w:pStyle w:val="ListParagraph"/>
        <w:numPr>
          <w:ilvl w:val="0"/>
          <w:numId w:val="267"/>
        </w:numPr>
        <w:tabs>
          <w:tab w:val="left" w:pos="805"/>
        </w:tabs>
        <w:spacing w:before="239"/>
        <w:ind w:hanging="360"/>
        <w:rPr>
          <w:sz w:val="24"/>
        </w:rPr>
      </w:pPr>
      <w:r>
        <w:rPr>
          <w:sz w:val="24"/>
        </w:rPr>
        <w:t>email:</w:t>
      </w:r>
      <w:r>
        <w:rPr>
          <w:spacing w:val="-4"/>
          <w:sz w:val="24"/>
        </w:rPr>
        <w:t xml:space="preserve"> </w:t>
      </w:r>
      <w:r>
        <w:rPr>
          <w:sz w:val="24"/>
        </w:rPr>
        <w:t>Forward</w:t>
      </w:r>
      <w:r>
        <w:rPr>
          <w:spacing w:val="-4"/>
          <w:sz w:val="24"/>
        </w:rPr>
        <w:t xml:space="preserve"> </w:t>
      </w:r>
      <w:r>
        <w:rPr>
          <w:sz w:val="24"/>
        </w:rPr>
        <w:t>planning</w:t>
      </w:r>
      <w:r>
        <w:rPr>
          <w:spacing w:val="-2"/>
          <w:sz w:val="24"/>
        </w:rPr>
        <w:t xml:space="preserve"> </w:t>
      </w:r>
      <w:r>
        <w:rPr>
          <w:sz w:val="24"/>
        </w:rPr>
        <w:t>–</w:t>
      </w:r>
      <w:r>
        <w:rPr>
          <w:spacing w:val="-4"/>
          <w:sz w:val="24"/>
        </w:rPr>
        <w:t xml:space="preserve"> </w:t>
      </w:r>
      <w:hyperlink r:id="rId8">
        <w:r w:rsidR="00421502">
          <w:rPr>
            <w:color w:val="0000FF"/>
            <w:spacing w:val="-2"/>
            <w:sz w:val="24"/>
            <w:u w:val="single" w:color="0000FF"/>
          </w:rPr>
          <w:t>localplan@ashfield.gov.uk</w:t>
        </w:r>
      </w:hyperlink>
    </w:p>
    <w:p w14:paraId="5CBAB850" w14:textId="77777777" w:rsidR="00421502" w:rsidRDefault="00421502">
      <w:pPr>
        <w:pStyle w:val="BodyText"/>
      </w:pPr>
    </w:p>
    <w:p w14:paraId="023DC84E" w14:textId="77777777" w:rsidR="00421502" w:rsidRDefault="00000000">
      <w:pPr>
        <w:pStyle w:val="ListParagraph"/>
        <w:numPr>
          <w:ilvl w:val="0"/>
          <w:numId w:val="267"/>
        </w:numPr>
        <w:tabs>
          <w:tab w:val="left" w:pos="805"/>
        </w:tabs>
        <w:ind w:hanging="360"/>
        <w:rPr>
          <w:sz w:val="24"/>
        </w:rPr>
      </w:pPr>
      <w:r>
        <w:rPr>
          <w:sz w:val="24"/>
        </w:rPr>
        <w:t>telephone</w:t>
      </w:r>
      <w:r>
        <w:rPr>
          <w:color w:val="090909"/>
          <w:sz w:val="24"/>
        </w:rPr>
        <w:t>:</w:t>
      </w:r>
      <w:r>
        <w:rPr>
          <w:color w:val="090909"/>
          <w:spacing w:val="-5"/>
          <w:sz w:val="24"/>
        </w:rPr>
        <w:t xml:space="preserve"> </w:t>
      </w:r>
      <w:r>
        <w:rPr>
          <w:color w:val="090909"/>
          <w:sz w:val="24"/>
        </w:rPr>
        <w:t>01623</w:t>
      </w:r>
      <w:r>
        <w:rPr>
          <w:color w:val="090909"/>
          <w:spacing w:val="-4"/>
          <w:sz w:val="24"/>
        </w:rPr>
        <w:t xml:space="preserve"> </w:t>
      </w:r>
      <w:r>
        <w:rPr>
          <w:color w:val="090909"/>
          <w:spacing w:val="-2"/>
          <w:sz w:val="24"/>
        </w:rPr>
        <w:t>457381</w:t>
      </w:r>
    </w:p>
    <w:p w14:paraId="173A19C0" w14:textId="77777777" w:rsidR="00421502" w:rsidRDefault="00421502">
      <w:pPr>
        <w:pStyle w:val="ListParagraph"/>
        <w:rPr>
          <w:sz w:val="24"/>
        </w:rPr>
        <w:sectPr w:rsidR="00421502">
          <w:type w:val="continuous"/>
          <w:pgSz w:w="11910" w:h="16840"/>
          <w:pgMar w:top="1920" w:right="710" w:bottom="280" w:left="992" w:header="720" w:footer="720" w:gutter="0"/>
          <w:cols w:space="720"/>
        </w:sectPr>
      </w:pPr>
    </w:p>
    <w:p w14:paraId="2AFAA42F" w14:textId="77777777" w:rsidR="00421502" w:rsidRDefault="00000000">
      <w:pPr>
        <w:ind w:left="5856"/>
        <w:rPr>
          <w:sz w:val="20"/>
        </w:rPr>
      </w:pPr>
      <w:r>
        <w:rPr>
          <w:noProof/>
          <w:sz w:val="20"/>
        </w:rPr>
        <w:lastRenderedPageBreak/>
        <w:drawing>
          <wp:inline distT="0" distB="0" distL="0" distR="0" wp14:anchorId="2FE5C672" wp14:editId="37E4EC8F">
            <wp:extent cx="2122079" cy="842009"/>
            <wp:effectExtent l="0" t="0" r="0" b="0"/>
            <wp:docPr id="2" name="Image 2" descr="Ashfield District Council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shfield District Council logo"/>
                    <pic:cNvPicPr/>
                  </pic:nvPicPr>
                  <pic:blipFill>
                    <a:blip r:embed="rId9" cstate="print"/>
                    <a:stretch>
                      <a:fillRect/>
                    </a:stretch>
                  </pic:blipFill>
                  <pic:spPr>
                    <a:xfrm>
                      <a:off x="0" y="0"/>
                      <a:ext cx="2122079" cy="842009"/>
                    </a:xfrm>
                    <a:prstGeom prst="rect">
                      <a:avLst/>
                    </a:prstGeom>
                  </pic:spPr>
                </pic:pic>
              </a:graphicData>
            </a:graphic>
          </wp:inline>
        </w:drawing>
      </w:r>
    </w:p>
    <w:p w14:paraId="6C7969DA" w14:textId="77777777" w:rsidR="00421502" w:rsidRDefault="00421502">
      <w:pPr>
        <w:pStyle w:val="BodyText"/>
        <w:rPr>
          <w:sz w:val="72"/>
        </w:rPr>
      </w:pPr>
    </w:p>
    <w:p w14:paraId="08DEB4AE" w14:textId="77777777" w:rsidR="00421502" w:rsidRDefault="00421502">
      <w:pPr>
        <w:pStyle w:val="BodyText"/>
        <w:rPr>
          <w:sz w:val="72"/>
        </w:rPr>
      </w:pPr>
    </w:p>
    <w:p w14:paraId="62C61AA6" w14:textId="77777777" w:rsidR="00421502" w:rsidRDefault="00421502">
      <w:pPr>
        <w:pStyle w:val="BodyText"/>
        <w:rPr>
          <w:sz w:val="72"/>
        </w:rPr>
      </w:pPr>
    </w:p>
    <w:p w14:paraId="64F94F48" w14:textId="77777777" w:rsidR="00421502" w:rsidRDefault="00421502">
      <w:pPr>
        <w:pStyle w:val="BodyText"/>
        <w:spacing w:before="498"/>
        <w:rPr>
          <w:sz w:val="72"/>
        </w:rPr>
      </w:pPr>
    </w:p>
    <w:p w14:paraId="4B637C76" w14:textId="77777777" w:rsidR="00421502" w:rsidRDefault="00000000">
      <w:pPr>
        <w:pStyle w:val="Title"/>
        <w:spacing w:line="292" w:lineRule="auto"/>
      </w:pPr>
      <w:r>
        <w:rPr>
          <w:color w:val="76923C"/>
        </w:rPr>
        <w:t>Ashfield Local Plan Sustainability</w:t>
      </w:r>
      <w:r>
        <w:rPr>
          <w:color w:val="76923C"/>
          <w:spacing w:val="-34"/>
        </w:rPr>
        <w:t xml:space="preserve"> </w:t>
      </w:r>
      <w:r>
        <w:rPr>
          <w:color w:val="76923C"/>
        </w:rPr>
        <w:t>Appraisal Scoping Report 2020</w:t>
      </w:r>
    </w:p>
    <w:p w14:paraId="42AA85A5" w14:textId="77777777" w:rsidR="00421502" w:rsidRDefault="00421502">
      <w:pPr>
        <w:pStyle w:val="BodyText"/>
        <w:rPr>
          <w:sz w:val="72"/>
        </w:rPr>
      </w:pPr>
    </w:p>
    <w:p w14:paraId="22D5EF6C" w14:textId="77777777" w:rsidR="00421502" w:rsidRDefault="00421502">
      <w:pPr>
        <w:pStyle w:val="BodyText"/>
        <w:rPr>
          <w:sz w:val="72"/>
        </w:rPr>
      </w:pPr>
    </w:p>
    <w:p w14:paraId="044ECBF8" w14:textId="77777777" w:rsidR="00421502" w:rsidRDefault="00421502">
      <w:pPr>
        <w:pStyle w:val="BodyText"/>
        <w:spacing w:before="322"/>
        <w:rPr>
          <w:sz w:val="72"/>
        </w:rPr>
      </w:pPr>
    </w:p>
    <w:p w14:paraId="5DF39261" w14:textId="77777777" w:rsidR="00421502" w:rsidRDefault="00000000">
      <w:pPr>
        <w:ind w:right="705"/>
        <w:jc w:val="right"/>
        <w:rPr>
          <w:sz w:val="36"/>
        </w:rPr>
      </w:pPr>
      <w:r>
        <w:rPr>
          <w:color w:val="76923C"/>
          <w:sz w:val="36"/>
        </w:rPr>
        <w:t xml:space="preserve">February </w:t>
      </w:r>
      <w:r>
        <w:rPr>
          <w:color w:val="76923C"/>
          <w:spacing w:val="-4"/>
          <w:sz w:val="36"/>
        </w:rPr>
        <w:t>2020</w:t>
      </w:r>
    </w:p>
    <w:p w14:paraId="6443704C" w14:textId="77777777" w:rsidR="00421502" w:rsidRDefault="00421502">
      <w:pPr>
        <w:jc w:val="right"/>
        <w:rPr>
          <w:sz w:val="36"/>
        </w:rPr>
        <w:sectPr w:rsidR="00421502">
          <w:pgSz w:w="11910" w:h="16840"/>
          <w:pgMar w:top="1240" w:right="708" w:bottom="280" w:left="992" w:header="720" w:footer="720" w:gutter="0"/>
          <w:pgBorders w:offsetFrom="page">
            <w:top w:val="single" w:sz="36" w:space="24" w:color="76923C"/>
            <w:left w:val="single" w:sz="36" w:space="24" w:color="76923C"/>
            <w:bottom w:val="single" w:sz="36" w:space="24" w:color="76923C"/>
            <w:right w:val="single" w:sz="36" w:space="24" w:color="76923C"/>
          </w:pgBorders>
          <w:cols w:space="720"/>
        </w:sectPr>
      </w:pPr>
    </w:p>
    <w:p w14:paraId="0A380461" w14:textId="77777777" w:rsidR="00421502" w:rsidRDefault="00421502">
      <w:pPr>
        <w:pStyle w:val="BodyText"/>
        <w:spacing w:before="4"/>
        <w:rPr>
          <w:sz w:val="17"/>
        </w:rPr>
      </w:pPr>
    </w:p>
    <w:p w14:paraId="220CBEE1" w14:textId="77777777" w:rsidR="00421502" w:rsidRDefault="00421502">
      <w:pPr>
        <w:pStyle w:val="BodyText"/>
        <w:rPr>
          <w:sz w:val="17"/>
        </w:rPr>
        <w:sectPr w:rsidR="00421502">
          <w:pgSz w:w="11910" w:h="16840"/>
          <w:pgMar w:top="1940" w:right="708" w:bottom="280" w:left="992" w:header="720" w:footer="720" w:gutter="0"/>
          <w:cols w:space="720"/>
        </w:sectPr>
      </w:pPr>
    </w:p>
    <w:p w14:paraId="5E0375B5" w14:textId="77777777" w:rsidR="00421502" w:rsidRDefault="00421502">
      <w:pPr>
        <w:pStyle w:val="BodyText"/>
        <w:rPr>
          <w:sz w:val="30"/>
        </w:rPr>
      </w:pPr>
    </w:p>
    <w:p w14:paraId="45C794E5" w14:textId="77777777" w:rsidR="00421502" w:rsidRDefault="00421502">
      <w:pPr>
        <w:pStyle w:val="BodyText"/>
        <w:spacing w:before="31"/>
        <w:rPr>
          <w:sz w:val="30"/>
        </w:rPr>
      </w:pPr>
    </w:p>
    <w:p w14:paraId="14A7DD80" w14:textId="77777777" w:rsidR="00421502" w:rsidRDefault="00000000">
      <w:pPr>
        <w:ind w:left="538"/>
        <w:rPr>
          <w:b/>
          <w:sz w:val="30"/>
        </w:rPr>
      </w:pPr>
      <w:r>
        <w:rPr>
          <w:b/>
          <w:spacing w:val="-2"/>
          <w:sz w:val="30"/>
        </w:rPr>
        <w:t>Contents</w:t>
      </w:r>
    </w:p>
    <w:p w14:paraId="06E935D8" w14:textId="77777777" w:rsidR="00421502" w:rsidRDefault="00421502">
      <w:pPr>
        <w:pStyle w:val="BodyText"/>
        <w:spacing w:before="47" w:after="1"/>
        <w:rPr>
          <w:b/>
          <w:sz w:val="20"/>
        </w:rPr>
      </w:pPr>
    </w:p>
    <w:tbl>
      <w:tblPr>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16"/>
        <w:gridCol w:w="789"/>
      </w:tblGrid>
      <w:tr w:rsidR="00421502" w14:paraId="2495CFE3" w14:textId="77777777">
        <w:trPr>
          <w:trHeight w:val="276"/>
        </w:trPr>
        <w:tc>
          <w:tcPr>
            <w:tcW w:w="8516" w:type="dxa"/>
            <w:shd w:val="clear" w:color="auto" w:fill="C2D69B"/>
          </w:tcPr>
          <w:p w14:paraId="3BC357BE" w14:textId="77777777" w:rsidR="00421502" w:rsidRDefault="00421502">
            <w:pPr>
              <w:pStyle w:val="TableParagraph"/>
              <w:rPr>
                <w:rFonts w:ascii="Times New Roman"/>
                <w:sz w:val="20"/>
              </w:rPr>
            </w:pPr>
          </w:p>
        </w:tc>
        <w:tc>
          <w:tcPr>
            <w:tcW w:w="789" w:type="dxa"/>
            <w:shd w:val="clear" w:color="auto" w:fill="C2D69B"/>
          </w:tcPr>
          <w:p w14:paraId="5009D74F" w14:textId="77777777" w:rsidR="00421502" w:rsidRDefault="00000000">
            <w:pPr>
              <w:pStyle w:val="TableParagraph"/>
              <w:spacing w:line="256" w:lineRule="exact"/>
              <w:ind w:left="21" w:right="2"/>
              <w:jc w:val="center"/>
              <w:rPr>
                <w:b/>
                <w:sz w:val="24"/>
              </w:rPr>
            </w:pPr>
            <w:r w:rsidRPr="005E3B6F">
              <w:rPr>
                <w:b/>
                <w:color w:val="303030"/>
                <w:spacing w:val="-4"/>
                <w:sz w:val="24"/>
              </w:rPr>
              <w:t>Page</w:t>
            </w:r>
          </w:p>
        </w:tc>
      </w:tr>
      <w:tr w:rsidR="00421502" w14:paraId="0E26310F" w14:textId="77777777">
        <w:trPr>
          <w:trHeight w:val="276"/>
        </w:trPr>
        <w:tc>
          <w:tcPr>
            <w:tcW w:w="8516" w:type="dxa"/>
          </w:tcPr>
          <w:p w14:paraId="2254F74E" w14:textId="77777777" w:rsidR="00421502" w:rsidRDefault="00421502">
            <w:pPr>
              <w:pStyle w:val="TableParagraph"/>
              <w:rPr>
                <w:rFonts w:ascii="Times New Roman"/>
                <w:sz w:val="20"/>
              </w:rPr>
            </w:pPr>
          </w:p>
        </w:tc>
        <w:tc>
          <w:tcPr>
            <w:tcW w:w="789" w:type="dxa"/>
          </w:tcPr>
          <w:p w14:paraId="30A03BE3" w14:textId="77777777" w:rsidR="00421502" w:rsidRDefault="00421502">
            <w:pPr>
              <w:pStyle w:val="TableParagraph"/>
              <w:rPr>
                <w:rFonts w:ascii="Times New Roman"/>
                <w:sz w:val="20"/>
              </w:rPr>
            </w:pPr>
          </w:p>
        </w:tc>
      </w:tr>
      <w:tr w:rsidR="00421502" w14:paraId="0D3991AF" w14:textId="77777777">
        <w:trPr>
          <w:trHeight w:val="322"/>
        </w:trPr>
        <w:tc>
          <w:tcPr>
            <w:tcW w:w="8516" w:type="dxa"/>
          </w:tcPr>
          <w:p w14:paraId="6A34CBC3" w14:textId="77777777" w:rsidR="00421502" w:rsidRDefault="00000000">
            <w:pPr>
              <w:pStyle w:val="TableParagraph"/>
              <w:spacing w:line="302" w:lineRule="exact"/>
              <w:ind w:left="107"/>
              <w:rPr>
                <w:b/>
                <w:sz w:val="28"/>
              </w:rPr>
            </w:pPr>
            <w:r>
              <w:rPr>
                <w:b/>
                <w:sz w:val="28"/>
              </w:rPr>
              <w:t>Non</w:t>
            </w:r>
            <w:r>
              <w:rPr>
                <w:b/>
                <w:spacing w:val="68"/>
                <w:sz w:val="28"/>
              </w:rPr>
              <w:t xml:space="preserve"> </w:t>
            </w:r>
            <w:r>
              <w:rPr>
                <w:b/>
                <w:sz w:val="28"/>
              </w:rPr>
              <w:t>-</w:t>
            </w:r>
            <w:r>
              <w:rPr>
                <w:b/>
                <w:spacing w:val="-5"/>
                <w:sz w:val="28"/>
              </w:rPr>
              <w:t xml:space="preserve"> </w:t>
            </w:r>
            <w:r>
              <w:rPr>
                <w:b/>
                <w:sz w:val="28"/>
              </w:rPr>
              <w:t>Technical</w:t>
            </w:r>
            <w:r>
              <w:rPr>
                <w:b/>
                <w:spacing w:val="-5"/>
                <w:sz w:val="28"/>
              </w:rPr>
              <w:t xml:space="preserve"> </w:t>
            </w:r>
            <w:r>
              <w:rPr>
                <w:b/>
                <w:spacing w:val="-2"/>
                <w:sz w:val="28"/>
              </w:rPr>
              <w:t>Summary</w:t>
            </w:r>
          </w:p>
        </w:tc>
        <w:tc>
          <w:tcPr>
            <w:tcW w:w="789" w:type="dxa"/>
          </w:tcPr>
          <w:p w14:paraId="0679E457" w14:textId="77777777" w:rsidR="00421502" w:rsidRDefault="00000000">
            <w:pPr>
              <w:pStyle w:val="TableParagraph"/>
              <w:spacing w:line="274" w:lineRule="exact"/>
              <w:ind w:left="21" w:right="2"/>
              <w:jc w:val="center"/>
              <w:rPr>
                <w:sz w:val="24"/>
              </w:rPr>
            </w:pPr>
            <w:r>
              <w:rPr>
                <w:spacing w:val="-10"/>
                <w:sz w:val="24"/>
              </w:rPr>
              <w:t>4</w:t>
            </w:r>
          </w:p>
        </w:tc>
      </w:tr>
      <w:tr w:rsidR="00421502" w14:paraId="3C56FAB5" w14:textId="77777777">
        <w:trPr>
          <w:trHeight w:val="321"/>
        </w:trPr>
        <w:tc>
          <w:tcPr>
            <w:tcW w:w="8516" w:type="dxa"/>
          </w:tcPr>
          <w:p w14:paraId="7496A343" w14:textId="77777777" w:rsidR="00421502" w:rsidRDefault="00421502">
            <w:pPr>
              <w:pStyle w:val="TableParagraph"/>
              <w:rPr>
                <w:rFonts w:ascii="Times New Roman"/>
                <w:sz w:val="24"/>
              </w:rPr>
            </w:pPr>
          </w:p>
        </w:tc>
        <w:tc>
          <w:tcPr>
            <w:tcW w:w="789" w:type="dxa"/>
          </w:tcPr>
          <w:p w14:paraId="5202467D" w14:textId="77777777" w:rsidR="00421502" w:rsidRDefault="00421502">
            <w:pPr>
              <w:pStyle w:val="TableParagraph"/>
              <w:rPr>
                <w:rFonts w:ascii="Times New Roman"/>
                <w:sz w:val="24"/>
              </w:rPr>
            </w:pPr>
          </w:p>
        </w:tc>
      </w:tr>
      <w:tr w:rsidR="00421502" w14:paraId="342E94D0" w14:textId="77777777">
        <w:trPr>
          <w:trHeight w:val="643"/>
        </w:trPr>
        <w:tc>
          <w:tcPr>
            <w:tcW w:w="8516" w:type="dxa"/>
          </w:tcPr>
          <w:p w14:paraId="6FDCCEAA" w14:textId="77777777" w:rsidR="00421502" w:rsidRDefault="00000000">
            <w:pPr>
              <w:pStyle w:val="TableParagraph"/>
              <w:spacing w:line="321" w:lineRule="exact"/>
              <w:ind w:left="107"/>
              <w:rPr>
                <w:b/>
                <w:sz w:val="28"/>
              </w:rPr>
            </w:pPr>
            <w:r>
              <w:rPr>
                <w:b/>
                <w:sz w:val="28"/>
              </w:rPr>
              <w:t>Section</w:t>
            </w:r>
            <w:r>
              <w:rPr>
                <w:b/>
                <w:spacing w:val="-4"/>
                <w:sz w:val="28"/>
              </w:rPr>
              <w:t xml:space="preserve"> </w:t>
            </w:r>
            <w:r>
              <w:rPr>
                <w:b/>
                <w:sz w:val="28"/>
              </w:rPr>
              <w:t>1</w:t>
            </w:r>
            <w:r>
              <w:rPr>
                <w:b/>
                <w:spacing w:val="-4"/>
                <w:sz w:val="28"/>
              </w:rPr>
              <w:t xml:space="preserve"> </w:t>
            </w:r>
            <w:r>
              <w:rPr>
                <w:b/>
                <w:sz w:val="28"/>
              </w:rPr>
              <w:t>–</w:t>
            </w:r>
            <w:r>
              <w:rPr>
                <w:b/>
                <w:spacing w:val="-5"/>
                <w:sz w:val="28"/>
              </w:rPr>
              <w:t xml:space="preserve"> </w:t>
            </w:r>
            <w:r>
              <w:rPr>
                <w:b/>
                <w:spacing w:val="-2"/>
                <w:sz w:val="28"/>
              </w:rPr>
              <w:t>Introduction</w:t>
            </w:r>
          </w:p>
        </w:tc>
        <w:tc>
          <w:tcPr>
            <w:tcW w:w="789" w:type="dxa"/>
          </w:tcPr>
          <w:p w14:paraId="04F13298" w14:textId="77777777" w:rsidR="00421502" w:rsidRDefault="00000000">
            <w:pPr>
              <w:pStyle w:val="TableParagraph"/>
              <w:spacing w:line="274" w:lineRule="exact"/>
              <w:ind w:left="21" w:right="1"/>
              <w:jc w:val="center"/>
              <w:rPr>
                <w:sz w:val="24"/>
              </w:rPr>
            </w:pPr>
            <w:r>
              <w:rPr>
                <w:spacing w:val="-5"/>
                <w:sz w:val="24"/>
              </w:rPr>
              <w:t>10</w:t>
            </w:r>
          </w:p>
        </w:tc>
      </w:tr>
      <w:tr w:rsidR="00421502" w14:paraId="2745182B" w14:textId="77777777">
        <w:trPr>
          <w:trHeight w:val="473"/>
        </w:trPr>
        <w:tc>
          <w:tcPr>
            <w:tcW w:w="8516" w:type="dxa"/>
          </w:tcPr>
          <w:p w14:paraId="7A0FADC0" w14:textId="77777777" w:rsidR="00421502" w:rsidRDefault="00000000">
            <w:pPr>
              <w:pStyle w:val="TableParagraph"/>
              <w:numPr>
                <w:ilvl w:val="0"/>
                <w:numId w:val="266"/>
              </w:numPr>
              <w:tabs>
                <w:tab w:val="left" w:pos="467"/>
              </w:tabs>
              <w:spacing w:line="292" w:lineRule="exact"/>
              <w:ind w:hanging="360"/>
              <w:rPr>
                <w:sz w:val="24"/>
              </w:rPr>
            </w:pPr>
            <w:r>
              <w:rPr>
                <w:sz w:val="24"/>
              </w:rPr>
              <w:t xml:space="preserve">Local </w:t>
            </w:r>
            <w:r>
              <w:rPr>
                <w:spacing w:val="-4"/>
                <w:sz w:val="24"/>
              </w:rPr>
              <w:t>Plan</w:t>
            </w:r>
          </w:p>
        </w:tc>
        <w:tc>
          <w:tcPr>
            <w:tcW w:w="789" w:type="dxa"/>
          </w:tcPr>
          <w:p w14:paraId="468995D0" w14:textId="77777777" w:rsidR="00421502" w:rsidRDefault="00000000">
            <w:pPr>
              <w:pStyle w:val="TableParagraph"/>
              <w:spacing w:line="274" w:lineRule="exact"/>
              <w:ind w:left="21" w:right="1"/>
              <w:jc w:val="center"/>
              <w:rPr>
                <w:sz w:val="24"/>
              </w:rPr>
            </w:pPr>
            <w:r>
              <w:rPr>
                <w:spacing w:val="-5"/>
                <w:sz w:val="24"/>
              </w:rPr>
              <w:t>10</w:t>
            </w:r>
          </w:p>
        </w:tc>
      </w:tr>
      <w:tr w:rsidR="00421502" w14:paraId="28C8ED17" w14:textId="77777777">
        <w:trPr>
          <w:trHeight w:val="474"/>
        </w:trPr>
        <w:tc>
          <w:tcPr>
            <w:tcW w:w="8516" w:type="dxa"/>
          </w:tcPr>
          <w:p w14:paraId="20BCE7AA" w14:textId="77777777" w:rsidR="00421502" w:rsidRDefault="00000000">
            <w:pPr>
              <w:pStyle w:val="TableParagraph"/>
              <w:numPr>
                <w:ilvl w:val="0"/>
                <w:numId w:val="265"/>
              </w:numPr>
              <w:tabs>
                <w:tab w:val="left" w:pos="467"/>
              </w:tabs>
              <w:spacing w:line="294" w:lineRule="exact"/>
              <w:ind w:hanging="360"/>
              <w:rPr>
                <w:sz w:val="24"/>
              </w:rPr>
            </w:pPr>
            <w:r>
              <w:rPr>
                <w:sz w:val="24"/>
              </w:rPr>
              <w:t>Sub</w:t>
            </w:r>
            <w:r>
              <w:rPr>
                <w:spacing w:val="-6"/>
                <w:sz w:val="24"/>
              </w:rPr>
              <w:t xml:space="preserve"> </w:t>
            </w:r>
            <w:r>
              <w:rPr>
                <w:sz w:val="24"/>
              </w:rPr>
              <w:t>Regional</w:t>
            </w:r>
            <w:r>
              <w:rPr>
                <w:spacing w:val="-5"/>
                <w:sz w:val="24"/>
              </w:rPr>
              <w:t xml:space="preserve"> </w:t>
            </w:r>
            <w:r>
              <w:rPr>
                <w:spacing w:val="-2"/>
                <w:sz w:val="24"/>
              </w:rPr>
              <w:t>Context</w:t>
            </w:r>
          </w:p>
        </w:tc>
        <w:tc>
          <w:tcPr>
            <w:tcW w:w="789" w:type="dxa"/>
          </w:tcPr>
          <w:p w14:paraId="0A102786" w14:textId="77777777" w:rsidR="00421502" w:rsidRDefault="00000000">
            <w:pPr>
              <w:pStyle w:val="TableParagraph"/>
              <w:spacing w:line="275" w:lineRule="exact"/>
              <w:ind w:left="21" w:right="1"/>
              <w:jc w:val="center"/>
              <w:rPr>
                <w:sz w:val="24"/>
              </w:rPr>
            </w:pPr>
            <w:r>
              <w:rPr>
                <w:spacing w:val="-5"/>
                <w:sz w:val="24"/>
              </w:rPr>
              <w:t>11</w:t>
            </w:r>
          </w:p>
        </w:tc>
      </w:tr>
      <w:tr w:rsidR="00421502" w14:paraId="5EE3DAF5" w14:textId="77777777">
        <w:trPr>
          <w:trHeight w:val="474"/>
        </w:trPr>
        <w:tc>
          <w:tcPr>
            <w:tcW w:w="8516" w:type="dxa"/>
          </w:tcPr>
          <w:p w14:paraId="3F3C41AE" w14:textId="77777777" w:rsidR="00421502" w:rsidRDefault="00000000">
            <w:pPr>
              <w:pStyle w:val="TableParagraph"/>
              <w:numPr>
                <w:ilvl w:val="0"/>
                <w:numId w:val="264"/>
              </w:numPr>
              <w:tabs>
                <w:tab w:val="left" w:pos="467"/>
              </w:tabs>
              <w:spacing w:line="294" w:lineRule="exact"/>
              <w:ind w:hanging="360"/>
              <w:rPr>
                <w:sz w:val="24"/>
              </w:rPr>
            </w:pPr>
            <w:r>
              <w:rPr>
                <w:sz w:val="24"/>
              </w:rPr>
              <w:t>Sustainability</w:t>
            </w:r>
            <w:r>
              <w:rPr>
                <w:spacing w:val="-14"/>
                <w:sz w:val="24"/>
              </w:rPr>
              <w:t xml:space="preserve"> </w:t>
            </w:r>
            <w:r>
              <w:rPr>
                <w:spacing w:val="-2"/>
                <w:sz w:val="24"/>
              </w:rPr>
              <w:t>Appraisal</w:t>
            </w:r>
          </w:p>
        </w:tc>
        <w:tc>
          <w:tcPr>
            <w:tcW w:w="789" w:type="dxa"/>
          </w:tcPr>
          <w:p w14:paraId="05B07E24" w14:textId="77777777" w:rsidR="00421502" w:rsidRDefault="00000000">
            <w:pPr>
              <w:pStyle w:val="TableParagraph"/>
              <w:spacing w:line="275" w:lineRule="exact"/>
              <w:ind w:left="21" w:right="1"/>
              <w:jc w:val="center"/>
              <w:rPr>
                <w:sz w:val="24"/>
              </w:rPr>
            </w:pPr>
            <w:r>
              <w:rPr>
                <w:spacing w:val="-5"/>
                <w:sz w:val="24"/>
              </w:rPr>
              <w:t>13</w:t>
            </w:r>
          </w:p>
        </w:tc>
      </w:tr>
      <w:tr w:rsidR="00421502" w14:paraId="2F3A7AA4" w14:textId="77777777">
        <w:trPr>
          <w:trHeight w:val="317"/>
        </w:trPr>
        <w:tc>
          <w:tcPr>
            <w:tcW w:w="8516" w:type="dxa"/>
          </w:tcPr>
          <w:p w14:paraId="6653C577" w14:textId="77777777" w:rsidR="00421502" w:rsidRDefault="00421502">
            <w:pPr>
              <w:pStyle w:val="TableParagraph"/>
              <w:rPr>
                <w:rFonts w:ascii="Times New Roman"/>
                <w:sz w:val="24"/>
              </w:rPr>
            </w:pPr>
          </w:p>
        </w:tc>
        <w:tc>
          <w:tcPr>
            <w:tcW w:w="789" w:type="dxa"/>
          </w:tcPr>
          <w:p w14:paraId="36CB459D" w14:textId="77777777" w:rsidR="00421502" w:rsidRDefault="00421502">
            <w:pPr>
              <w:pStyle w:val="TableParagraph"/>
              <w:rPr>
                <w:rFonts w:ascii="Times New Roman"/>
                <w:sz w:val="24"/>
              </w:rPr>
            </w:pPr>
          </w:p>
        </w:tc>
      </w:tr>
      <w:tr w:rsidR="00421502" w14:paraId="48C91CD9" w14:textId="77777777">
        <w:trPr>
          <w:trHeight w:val="643"/>
        </w:trPr>
        <w:tc>
          <w:tcPr>
            <w:tcW w:w="8516" w:type="dxa"/>
          </w:tcPr>
          <w:p w14:paraId="717FC0EA" w14:textId="77777777" w:rsidR="00421502" w:rsidRDefault="00000000">
            <w:pPr>
              <w:pStyle w:val="TableParagraph"/>
              <w:spacing w:line="321" w:lineRule="exact"/>
              <w:ind w:left="107"/>
              <w:rPr>
                <w:b/>
                <w:sz w:val="28"/>
              </w:rPr>
            </w:pPr>
            <w:r>
              <w:rPr>
                <w:b/>
                <w:sz w:val="28"/>
              </w:rPr>
              <w:t>Section</w:t>
            </w:r>
            <w:r>
              <w:rPr>
                <w:b/>
                <w:spacing w:val="-8"/>
                <w:sz w:val="28"/>
              </w:rPr>
              <w:t xml:space="preserve"> </w:t>
            </w:r>
            <w:r>
              <w:rPr>
                <w:b/>
                <w:sz w:val="28"/>
              </w:rPr>
              <w:t>2:</w:t>
            </w:r>
            <w:r>
              <w:rPr>
                <w:b/>
                <w:spacing w:val="-7"/>
                <w:sz w:val="28"/>
              </w:rPr>
              <w:t xml:space="preserve"> </w:t>
            </w:r>
            <w:r>
              <w:rPr>
                <w:b/>
                <w:sz w:val="28"/>
              </w:rPr>
              <w:t>Approach</w:t>
            </w:r>
            <w:r>
              <w:rPr>
                <w:b/>
                <w:spacing w:val="-7"/>
                <w:sz w:val="28"/>
              </w:rPr>
              <w:t xml:space="preserve"> </w:t>
            </w:r>
            <w:r>
              <w:rPr>
                <w:b/>
                <w:sz w:val="28"/>
              </w:rPr>
              <w:t>to</w:t>
            </w:r>
            <w:r>
              <w:rPr>
                <w:b/>
                <w:spacing w:val="-7"/>
                <w:sz w:val="28"/>
              </w:rPr>
              <w:t xml:space="preserve"> </w:t>
            </w:r>
            <w:r>
              <w:rPr>
                <w:b/>
                <w:spacing w:val="-5"/>
                <w:sz w:val="28"/>
              </w:rPr>
              <w:t>SA</w:t>
            </w:r>
          </w:p>
        </w:tc>
        <w:tc>
          <w:tcPr>
            <w:tcW w:w="789" w:type="dxa"/>
          </w:tcPr>
          <w:p w14:paraId="4D18BAF5" w14:textId="77777777" w:rsidR="00421502" w:rsidRDefault="00000000">
            <w:pPr>
              <w:pStyle w:val="TableParagraph"/>
              <w:spacing w:line="274" w:lineRule="exact"/>
              <w:ind w:left="21" w:right="1"/>
              <w:jc w:val="center"/>
              <w:rPr>
                <w:sz w:val="24"/>
              </w:rPr>
            </w:pPr>
            <w:r>
              <w:rPr>
                <w:spacing w:val="-5"/>
                <w:sz w:val="24"/>
              </w:rPr>
              <w:t>14</w:t>
            </w:r>
          </w:p>
        </w:tc>
      </w:tr>
      <w:tr w:rsidR="00421502" w14:paraId="35829999" w14:textId="77777777">
        <w:trPr>
          <w:trHeight w:val="474"/>
        </w:trPr>
        <w:tc>
          <w:tcPr>
            <w:tcW w:w="8516" w:type="dxa"/>
          </w:tcPr>
          <w:p w14:paraId="6664947C" w14:textId="77777777" w:rsidR="00421502" w:rsidRDefault="00000000">
            <w:pPr>
              <w:pStyle w:val="TableParagraph"/>
              <w:numPr>
                <w:ilvl w:val="0"/>
                <w:numId w:val="263"/>
              </w:numPr>
              <w:tabs>
                <w:tab w:val="left" w:pos="467"/>
              </w:tabs>
              <w:spacing w:line="294" w:lineRule="exact"/>
              <w:ind w:hanging="360"/>
              <w:rPr>
                <w:sz w:val="24"/>
              </w:rPr>
            </w:pPr>
            <w:r>
              <w:rPr>
                <w:sz w:val="24"/>
              </w:rPr>
              <w:t>Legislative</w:t>
            </w:r>
            <w:r>
              <w:rPr>
                <w:spacing w:val="-7"/>
                <w:sz w:val="24"/>
              </w:rPr>
              <w:t xml:space="preserve"> </w:t>
            </w:r>
            <w:r>
              <w:rPr>
                <w:spacing w:val="-2"/>
                <w:sz w:val="24"/>
              </w:rPr>
              <w:t>Framework</w:t>
            </w:r>
          </w:p>
        </w:tc>
        <w:tc>
          <w:tcPr>
            <w:tcW w:w="789" w:type="dxa"/>
          </w:tcPr>
          <w:p w14:paraId="3BA14937" w14:textId="77777777" w:rsidR="00421502" w:rsidRDefault="00000000">
            <w:pPr>
              <w:pStyle w:val="TableParagraph"/>
              <w:spacing w:line="275" w:lineRule="exact"/>
              <w:ind w:left="21" w:right="1"/>
              <w:jc w:val="center"/>
              <w:rPr>
                <w:sz w:val="24"/>
              </w:rPr>
            </w:pPr>
            <w:r>
              <w:rPr>
                <w:spacing w:val="-5"/>
                <w:sz w:val="24"/>
              </w:rPr>
              <w:t>14</w:t>
            </w:r>
          </w:p>
        </w:tc>
      </w:tr>
      <w:tr w:rsidR="00421502" w14:paraId="7782E321" w14:textId="77777777">
        <w:trPr>
          <w:trHeight w:val="473"/>
        </w:trPr>
        <w:tc>
          <w:tcPr>
            <w:tcW w:w="8516" w:type="dxa"/>
          </w:tcPr>
          <w:p w14:paraId="6E4B5B85" w14:textId="77777777" w:rsidR="00421502" w:rsidRDefault="00000000">
            <w:pPr>
              <w:pStyle w:val="TableParagraph"/>
              <w:numPr>
                <w:ilvl w:val="0"/>
                <w:numId w:val="262"/>
              </w:numPr>
              <w:tabs>
                <w:tab w:val="left" w:pos="467"/>
              </w:tabs>
              <w:spacing w:line="292" w:lineRule="exact"/>
              <w:ind w:hanging="360"/>
              <w:rPr>
                <w:sz w:val="24"/>
              </w:rPr>
            </w:pPr>
            <w:r>
              <w:rPr>
                <w:sz w:val="24"/>
              </w:rPr>
              <w:t>What</w:t>
            </w:r>
            <w:r>
              <w:rPr>
                <w:spacing w:val="-2"/>
                <w:sz w:val="24"/>
              </w:rPr>
              <w:t xml:space="preserve"> </w:t>
            </w:r>
            <w:r>
              <w:rPr>
                <w:sz w:val="24"/>
              </w:rPr>
              <w:t>is</w:t>
            </w:r>
            <w:r>
              <w:rPr>
                <w:spacing w:val="-1"/>
                <w:sz w:val="24"/>
              </w:rPr>
              <w:t xml:space="preserve"> </w:t>
            </w:r>
            <w:r>
              <w:rPr>
                <w:sz w:val="24"/>
              </w:rPr>
              <w:t>the</w:t>
            </w:r>
            <w:r>
              <w:rPr>
                <w:spacing w:val="-1"/>
                <w:sz w:val="24"/>
              </w:rPr>
              <w:t xml:space="preserve"> </w:t>
            </w:r>
            <w:r>
              <w:rPr>
                <w:sz w:val="24"/>
              </w:rPr>
              <w:t>Purpose</w:t>
            </w:r>
            <w:r>
              <w:rPr>
                <w:spacing w:val="-2"/>
                <w:sz w:val="24"/>
              </w:rPr>
              <w:t xml:space="preserve"> </w:t>
            </w:r>
            <w:r>
              <w:rPr>
                <w:sz w:val="24"/>
              </w:rPr>
              <w:t>of</w:t>
            </w:r>
            <w:r>
              <w:rPr>
                <w:spacing w:val="-1"/>
                <w:sz w:val="24"/>
              </w:rPr>
              <w:t xml:space="preserve"> </w:t>
            </w:r>
            <w:r>
              <w:rPr>
                <w:sz w:val="24"/>
              </w:rPr>
              <w:t>Sustainability</w:t>
            </w:r>
            <w:r>
              <w:rPr>
                <w:spacing w:val="-1"/>
                <w:sz w:val="24"/>
              </w:rPr>
              <w:t xml:space="preserve"> </w:t>
            </w:r>
            <w:r>
              <w:rPr>
                <w:spacing w:val="-2"/>
                <w:sz w:val="24"/>
              </w:rPr>
              <w:t>Appraisal</w:t>
            </w:r>
          </w:p>
        </w:tc>
        <w:tc>
          <w:tcPr>
            <w:tcW w:w="789" w:type="dxa"/>
          </w:tcPr>
          <w:p w14:paraId="5C02EE75" w14:textId="77777777" w:rsidR="00421502" w:rsidRDefault="00000000">
            <w:pPr>
              <w:pStyle w:val="TableParagraph"/>
              <w:spacing w:line="274" w:lineRule="exact"/>
              <w:ind w:left="21" w:right="1"/>
              <w:jc w:val="center"/>
              <w:rPr>
                <w:sz w:val="24"/>
              </w:rPr>
            </w:pPr>
            <w:r>
              <w:rPr>
                <w:spacing w:val="-5"/>
                <w:sz w:val="24"/>
              </w:rPr>
              <w:t>17</w:t>
            </w:r>
          </w:p>
        </w:tc>
      </w:tr>
      <w:tr w:rsidR="00421502" w14:paraId="303B1256" w14:textId="77777777">
        <w:trPr>
          <w:trHeight w:val="474"/>
        </w:trPr>
        <w:tc>
          <w:tcPr>
            <w:tcW w:w="8516" w:type="dxa"/>
          </w:tcPr>
          <w:p w14:paraId="73506704" w14:textId="77777777" w:rsidR="00421502" w:rsidRDefault="00000000">
            <w:pPr>
              <w:pStyle w:val="TableParagraph"/>
              <w:numPr>
                <w:ilvl w:val="0"/>
                <w:numId w:val="261"/>
              </w:numPr>
              <w:tabs>
                <w:tab w:val="left" w:pos="467"/>
              </w:tabs>
              <w:spacing w:line="294" w:lineRule="exact"/>
              <w:ind w:hanging="360"/>
              <w:rPr>
                <w:sz w:val="24"/>
              </w:rPr>
            </w:pPr>
            <w:r>
              <w:rPr>
                <w:sz w:val="24"/>
              </w:rPr>
              <w:t>The</w:t>
            </w:r>
            <w:r>
              <w:rPr>
                <w:spacing w:val="-8"/>
                <w:sz w:val="24"/>
              </w:rPr>
              <w:t xml:space="preserve"> </w:t>
            </w:r>
            <w:r>
              <w:rPr>
                <w:sz w:val="24"/>
              </w:rPr>
              <w:t>Relationship</w:t>
            </w:r>
            <w:r>
              <w:rPr>
                <w:spacing w:val="-4"/>
                <w:sz w:val="24"/>
              </w:rPr>
              <w:t xml:space="preserve"> </w:t>
            </w:r>
            <w:r>
              <w:rPr>
                <w:sz w:val="24"/>
              </w:rPr>
              <w:t>between</w:t>
            </w:r>
            <w:r>
              <w:rPr>
                <w:spacing w:val="-4"/>
                <w:sz w:val="24"/>
              </w:rPr>
              <w:t xml:space="preserve"> </w:t>
            </w:r>
            <w:r>
              <w:rPr>
                <w:sz w:val="24"/>
              </w:rPr>
              <w:t>SA</w:t>
            </w:r>
            <w:r>
              <w:rPr>
                <w:spacing w:val="-4"/>
                <w:sz w:val="24"/>
              </w:rPr>
              <w:t xml:space="preserve"> </w:t>
            </w:r>
            <w:r>
              <w:rPr>
                <w:sz w:val="24"/>
              </w:rPr>
              <w:t>and</w:t>
            </w:r>
            <w:r>
              <w:rPr>
                <w:spacing w:val="-4"/>
                <w:sz w:val="24"/>
              </w:rPr>
              <w:t xml:space="preserve"> </w:t>
            </w:r>
            <w:r>
              <w:rPr>
                <w:spacing w:val="-5"/>
                <w:sz w:val="24"/>
              </w:rPr>
              <w:t>SEA</w:t>
            </w:r>
          </w:p>
        </w:tc>
        <w:tc>
          <w:tcPr>
            <w:tcW w:w="789" w:type="dxa"/>
          </w:tcPr>
          <w:p w14:paraId="6E8CF25F" w14:textId="77777777" w:rsidR="00421502" w:rsidRDefault="00000000">
            <w:pPr>
              <w:pStyle w:val="TableParagraph"/>
              <w:spacing w:line="275" w:lineRule="exact"/>
              <w:ind w:left="21" w:right="1"/>
              <w:jc w:val="center"/>
              <w:rPr>
                <w:sz w:val="24"/>
              </w:rPr>
            </w:pPr>
            <w:r>
              <w:rPr>
                <w:spacing w:val="-5"/>
                <w:sz w:val="24"/>
              </w:rPr>
              <w:t>19</w:t>
            </w:r>
          </w:p>
        </w:tc>
      </w:tr>
      <w:tr w:rsidR="00421502" w14:paraId="679A27E9" w14:textId="77777777">
        <w:trPr>
          <w:trHeight w:val="474"/>
        </w:trPr>
        <w:tc>
          <w:tcPr>
            <w:tcW w:w="8516" w:type="dxa"/>
          </w:tcPr>
          <w:p w14:paraId="653B2F67" w14:textId="77777777" w:rsidR="00421502" w:rsidRDefault="00000000">
            <w:pPr>
              <w:pStyle w:val="TableParagraph"/>
              <w:numPr>
                <w:ilvl w:val="0"/>
                <w:numId w:val="260"/>
              </w:numPr>
              <w:tabs>
                <w:tab w:val="left" w:pos="467"/>
              </w:tabs>
              <w:spacing w:line="294" w:lineRule="exact"/>
              <w:ind w:hanging="360"/>
              <w:rPr>
                <w:sz w:val="24"/>
              </w:rPr>
            </w:pPr>
            <w:r>
              <w:rPr>
                <w:sz w:val="24"/>
              </w:rPr>
              <w:t>Scoping</w:t>
            </w:r>
            <w:r>
              <w:rPr>
                <w:spacing w:val="-7"/>
                <w:sz w:val="24"/>
              </w:rPr>
              <w:t xml:space="preserve"> </w:t>
            </w:r>
            <w:r>
              <w:rPr>
                <w:spacing w:val="-2"/>
                <w:sz w:val="24"/>
              </w:rPr>
              <w:t>Methodology</w:t>
            </w:r>
          </w:p>
        </w:tc>
        <w:tc>
          <w:tcPr>
            <w:tcW w:w="789" w:type="dxa"/>
          </w:tcPr>
          <w:p w14:paraId="2A966B2B" w14:textId="77777777" w:rsidR="00421502" w:rsidRDefault="00000000">
            <w:pPr>
              <w:pStyle w:val="TableParagraph"/>
              <w:spacing w:line="275" w:lineRule="exact"/>
              <w:ind w:left="21" w:right="1"/>
              <w:jc w:val="center"/>
              <w:rPr>
                <w:sz w:val="24"/>
              </w:rPr>
            </w:pPr>
            <w:r>
              <w:rPr>
                <w:spacing w:val="-5"/>
                <w:sz w:val="24"/>
              </w:rPr>
              <w:t>21</w:t>
            </w:r>
          </w:p>
        </w:tc>
      </w:tr>
      <w:tr w:rsidR="00421502" w14:paraId="647B9902" w14:textId="77777777">
        <w:trPr>
          <w:trHeight w:val="473"/>
        </w:trPr>
        <w:tc>
          <w:tcPr>
            <w:tcW w:w="8516" w:type="dxa"/>
          </w:tcPr>
          <w:p w14:paraId="1FFA06F0" w14:textId="77777777" w:rsidR="00421502" w:rsidRDefault="00000000">
            <w:pPr>
              <w:pStyle w:val="TableParagraph"/>
              <w:numPr>
                <w:ilvl w:val="0"/>
                <w:numId w:val="259"/>
              </w:numPr>
              <w:tabs>
                <w:tab w:val="left" w:pos="467"/>
              </w:tabs>
              <w:spacing w:line="292" w:lineRule="exact"/>
              <w:ind w:hanging="360"/>
              <w:rPr>
                <w:sz w:val="24"/>
              </w:rPr>
            </w:pPr>
            <w:r>
              <w:rPr>
                <w:sz w:val="24"/>
              </w:rPr>
              <w:t>Integrating</w:t>
            </w:r>
            <w:r>
              <w:rPr>
                <w:spacing w:val="-5"/>
                <w:sz w:val="24"/>
              </w:rPr>
              <w:t xml:space="preserve"> </w:t>
            </w:r>
            <w:r>
              <w:rPr>
                <w:sz w:val="24"/>
              </w:rPr>
              <w:t>with</w:t>
            </w:r>
            <w:r>
              <w:rPr>
                <w:spacing w:val="-4"/>
                <w:sz w:val="24"/>
              </w:rPr>
              <w:t xml:space="preserve"> </w:t>
            </w:r>
            <w:r>
              <w:rPr>
                <w:sz w:val="24"/>
              </w:rPr>
              <w:t>other</w:t>
            </w:r>
            <w:r>
              <w:rPr>
                <w:spacing w:val="-4"/>
                <w:sz w:val="24"/>
              </w:rPr>
              <w:t xml:space="preserve"> </w:t>
            </w:r>
            <w:r>
              <w:rPr>
                <w:spacing w:val="-2"/>
                <w:sz w:val="24"/>
              </w:rPr>
              <w:t>Assessments</w:t>
            </w:r>
          </w:p>
        </w:tc>
        <w:tc>
          <w:tcPr>
            <w:tcW w:w="789" w:type="dxa"/>
          </w:tcPr>
          <w:p w14:paraId="55E8F13D" w14:textId="77777777" w:rsidR="00421502" w:rsidRDefault="00000000">
            <w:pPr>
              <w:pStyle w:val="TableParagraph"/>
              <w:spacing w:line="274" w:lineRule="exact"/>
              <w:ind w:left="21" w:right="1"/>
              <w:jc w:val="center"/>
              <w:rPr>
                <w:sz w:val="24"/>
              </w:rPr>
            </w:pPr>
            <w:r>
              <w:rPr>
                <w:spacing w:val="-5"/>
                <w:sz w:val="24"/>
              </w:rPr>
              <w:t>24</w:t>
            </w:r>
          </w:p>
        </w:tc>
      </w:tr>
      <w:tr w:rsidR="00421502" w14:paraId="4AED8884" w14:textId="77777777">
        <w:trPr>
          <w:trHeight w:val="276"/>
        </w:trPr>
        <w:tc>
          <w:tcPr>
            <w:tcW w:w="8516" w:type="dxa"/>
          </w:tcPr>
          <w:p w14:paraId="74A9D87C" w14:textId="77777777" w:rsidR="00421502" w:rsidRDefault="00421502">
            <w:pPr>
              <w:pStyle w:val="TableParagraph"/>
              <w:rPr>
                <w:rFonts w:ascii="Times New Roman"/>
                <w:sz w:val="20"/>
              </w:rPr>
            </w:pPr>
          </w:p>
        </w:tc>
        <w:tc>
          <w:tcPr>
            <w:tcW w:w="789" w:type="dxa"/>
          </w:tcPr>
          <w:p w14:paraId="32E3096E" w14:textId="77777777" w:rsidR="00421502" w:rsidRDefault="00421502">
            <w:pPr>
              <w:pStyle w:val="TableParagraph"/>
              <w:rPr>
                <w:rFonts w:ascii="Times New Roman"/>
                <w:sz w:val="20"/>
              </w:rPr>
            </w:pPr>
          </w:p>
        </w:tc>
      </w:tr>
      <w:tr w:rsidR="00421502" w14:paraId="7BFBF820" w14:textId="77777777">
        <w:trPr>
          <w:trHeight w:val="965"/>
        </w:trPr>
        <w:tc>
          <w:tcPr>
            <w:tcW w:w="8516" w:type="dxa"/>
          </w:tcPr>
          <w:p w14:paraId="159B1BB4" w14:textId="77777777" w:rsidR="00421502" w:rsidRDefault="00000000">
            <w:pPr>
              <w:pStyle w:val="TableParagraph"/>
              <w:ind w:left="107"/>
              <w:rPr>
                <w:b/>
                <w:sz w:val="28"/>
              </w:rPr>
            </w:pPr>
            <w:r>
              <w:rPr>
                <w:b/>
                <w:sz w:val="28"/>
              </w:rPr>
              <w:t>Section</w:t>
            </w:r>
            <w:r>
              <w:rPr>
                <w:b/>
                <w:spacing w:val="-5"/>
                <w:sz w:val="28"/>
              </w:rPr>
              <w:t xml:space="preserve"> </w:t>
            </w:r>
            <w:r>
              <w:rPr>
                <w:b/>
                <w:sz w:val="28"/>
              </w:rPr>
              <w:t>3:</w:t>
            </w:r>
            <w:r>
              <w:rPr>
                <w:b/>
                <w:spacing w:val="-5"/>
                <w:sz w:val="28"/>
              </w:rPr>
              <w:t xml:space="preserve"> </w:t>
            </w:r>
            <w:r>
              <w:rPr>
                <w:b/>
                <w:sz w:val="28"/>
              </w:rPr>
              <w:t>Identification</w:t>
            </w:r>
            <w:r>
              <w:rPr>
                <w:b/>
                <w:spacing w:val="-5"/>
                <w:sz w:val="28"/>
              </w:rPr>
              <w:t xml:space="preserve"> </w:t>
            </w:r>
            <w:r>
              <w:rPr>
                <w:b/>
                <w:sz w:val="28"/>
              </w:rPr>
              <w:t>of</w:t>
            </w:r>
            <w:r>
              <w:rPr>
                <w:b/>
                <w:spacing w:val="-5"/>
                <w:sz w:val="28"/>
              </w:rPr>
              <w:t xml:space="preserve"> </w:t>
            </w:r>
            <w:r>
              <w:rPr>
                <w:b/>
                <w:sz w:val="28"/>
              </w:rPr>
              <w:t>other</w:t>
            </w:r>
            <w:r>
              <w:rPr>
                <w:b/>
                <w:spacing w:val="-5"/>
                <w:sz w:val="28"/>
              </w:rPr>
              <w:t xml:space="preserve"> </w:t>
            </w:r>
            <w:r>
              <w:rPr>
                <w:b/>
                <w:sz w:val="28"/>
              </w:rPr>
              <w:t>relevant</w:t>
            </w:r>
            <w:r>
              <w:rPr>
                <w:b/>
                <w:spacing w:val="-5"/>
                <w:sz w:val="28"/>
              </w:rPr>
              <w:t xml:space="preserve"> </w:t>
            </w:r>
            <w:r>
              <w:rPr>
                <w:b/>
                <w:sz w:val="28"/>
              </w:rPr>
              <w:t>Plans,</w:t>
            </w:r>
            <w:r>
              <w:rPr>
                <w:b/>
                <w:spacing w:val="-5"/>
                <w:sz w:val="28"/>
              </w:rPr>
              <w:t xml:space="preserve"> </w:t>
            </w:r>
            <w:r>
              <w:rPr>
                <w:b/>
                <w:sz w:val="28"/>
              </w:rPr>
              <w:t>Policies</w:t>
            </w:r>
            <w:r>
              <w:rPr>
                <w:b/>
                <w:spacing w:val="-5"/>
                <w:sz w:val="28"/>
              </w:rPr>
              <w:t xml:space="preserve"> </w:t>
            </w:r>
            <w:r>
              <w:rPr>
                <w:b/>
                <w:sz w:val="28"/>
              </w:rPr>
              <w:t xml:space="preserve">and </w:t>
            </w:r>
            <w:proofErr w:type="spellStart"/>
            <w:r>
              <w:rPr>
                <w:b/>
                <w:sz w:val="28"/>
              </w:rPr>
              <w:t>Programmes</w:t>
            </w:r>
            <w:proofErr w:type="spellEnd"/>
            <w:r>
              <w:rPr>
                <w:b/>
                <w:sz w:val="28"/>
              </w:rPr>
              <w:t xml:space="preserve"> and sustainability objectives</w:t>
            </w:r>
          </w:p>
        </w:tc>
        <w:tc>
          <w:tcPr>
            <w:tcW w:w="789" w:type="dxa"/>
          </w:tcPr>
          <w:p w14:paraId="7A828381" w14:textId="77777777" w:rsidR="00421502" w:rsidRDefault="00000000">
            <w:pPr>
              <w:pStyle w:val="TableParagraph"/>
              <w:spacing w:line="275" w:lineRule="exact"/>
              <w:ind w:left="21" w:right="1"/>
              <w:jc w:val="center"/>
              <w:rPr>
                <w:sz w:val="24"/>
              </w:rPr>
            </w:pPr>
            <w:r>
              <w:rPr>
                <w:spacing w:val="-5"/>
                <w:sz w:val="24"/>
              </w:rPr>
              <w:t>25</w:t>
            </w:r>
          </w:p>
        </w:tc>
      </w:tr>
      <w:tr w:rsidR="00421502" w14:paraId="038A7074" w14:textId="77777777">
        <w:trPr>
          <w:trHeight w:val="474"/>
        </w:trPr>
        <w:tc>
          <w:tcPr>
            <w:tcW w:w="8516" w:type="dxa"/>
          </w:tcPr>
          <w:p w14:paraId="0C6AE508" w14:textId="77777777" w:rsidR="00421502" w:rsidRDefault="00000000">
            <w:pPr>
              <w:pStyle w:val="TableParagraph"/>
              <w:numPr>
                <w:ilvl w:val="0"/>
                <w:numId w:val="258"/>
              </w:numPr>
              <w:tabs>
                <w:tab w:val="left" w:pos="467"/>
              </w:tabs>
              <w:spacing w:line="294" w:lineRule="exact"/>
              <w:ind w:hanging="360"/>
              <w:rPr>
                <w:sz w:val="24"/>
              </w:rPr>
            </w:pPr>
            <w:r>
              <w:rPr>
                <w:sz w:val="24"/>
              </w:rPr>
              <w:t>Key</w:t>
            </w:r>
            <w:r>
              <w:rPr>
                <w:spacing w:val="-4"/>
                <w:sz w:val="24"/>
              </w:rPr>
              <w:t xml:space="preserve"> </w:t>
            </w:r>
            <w:r>
              <w:rPr>
                <w:sz w:val="24"/>
              </w:rPr>
              <w:t>messages</w:t>
            </w:r>
            <w:r>
              <w:rPr>
                <w:spacing w:val="-2"/>
                <w:sz w:val="24"/>
              </w:rPr>
              <w:t xml:space="preserve"> </w:t>
            </w:r>
            <w:r>
              <w:rPr>
                <w:sz w:val="24"/>
              </w:rPr>
              <w:t>–Table</w:t>
            </w:r>
            <w:r>
              <w:rPr>
                <w:spacing w:val="-2"/>
                <w:sz w:val="24"/>
              </w:rPr>
              <w:t xml:space="preserve"> </w:t>
            </w:r>
            <w:r>
              <w:rPr>
                <w:spacing w:val="-12"/>
                <w:sz w:val="24"/>
              </w:rPr>
              <w:t>5</w:t>
            </w:r>
          </w:p>
        </w:tc>
        <w:tc>
          <w:tcPr>
            <w:tcW w:w="789" w:type="dxa"/>
          </w:tcPr>
          <w:p w14:paraId="7BE10BB1" w14:textId="77777777" w:rsidR="00421502" w:rsidRDefault="00000000">
            <w:pPr>
              <w:pStyle w:val="TableParagraph"/>
              <w:spacing w:line="275" w:lineRule="exact"/>
              <w:ind w:left="21" w:right="1"/>
              <w:jc w:val="center"/>
              <w:rPr>
                <w:sz w:val="24"/>
              </w:rPr>
            </w:pPr>
            <w:r>
              <w:rPr>
                <w:spacing w:val="-5"/>
                <w:sz w:val="24"/>
              </w:rPr>
              <w:t>27</w:t>
            </w:r>
          </w:p>
        </w:tc>
      </w:tr>
      <w:tr w:rsidR="00421502" w14:paraId="734A6A12" w14:textId="77777777">
        <w:trPr>
          <w:trHeight w:val="276"/>
        </w:trPr>
        <w:tc>
          <w:tcPr>
            <w:tcW w:w="8516" w:type="dxa"/>
          </w:tcPr>
          <w:p w14:paraId="7108BC06" w14:textId="77777777" w:rsidR="00421502" w:rsidRDefault="00421502">
            <w:pPr>
              <w:pStyle w:val="TableParagraph"/>
              <w:rPr>
                <w:rFonts w:ascii="Times New Roman"/>
                <w:sz w:val="20"/>
              </w:rPr>
            </w:pPr>
          </w:p>
        </w:tc>
        <w:tc>
          <w:tcPr>
            <w:tcW w:w="789" w:type="dxa"/>
          </w:tcPr>
          <w:p w14:paraId="7722209F" w14:textId="77777777" w:rsidR="00421502" w:rsidRDefault="00421502">
            <w:pPr>
              <w:pStyle w:val="TableParagraph"/>
              <w:rPr>
                <w:rFonts w:ascii="Times New Roman"/>
                <w:sz w:val="20"/>
              </w:rPr>
            </w:pPr>
          </w:p>
        </w:tc>
      </w:tr>
      <w:tr w:rsidR="00421502" w14:paraId="24BF666C" w14:textId="77777777">
        <w:trPr>
          <w:trHeight w:val="883"/>
        </w:trPr>
        <w:tc>
          <w:tcPr>
            <w:tcW w:w="8516" w:type="dxa"/>
          </w:tcPr>
          <w:p w14:paraId="08D42D8D" w14:textId="77777777" w:rsidR="00421502" w:rsidRDefault="00000000">
            <w:pPr>
              <w:pStyle w:val="TableParagraph"/>
              <w:ind w:left="107" w:right="110"/>
              <w:rPr>
                <w:b/>
                <w:sz w:val="28"/>
              </w:rPr>
            </w:pPr>
            <w:r>
              <w:rPr>
                <w:b/>
                <w:sz w:val="28"/>
              </w:rPr>
              <w:t>Section</w:t>
            </w:r>
            <w:r>
              <w:rPr>
                <w:b/>
                <w:spacing w:val="-6"/>
                <w:sz w:val="28"/>
              </w:rPr>
              <w:t xml:space="preserve"> </w:t>
            </w:r>
            <w:r>
              <w:rPr>
                <w:b/>
                <w:sz w:val="28"/>
              </w:rPr>
              <w:t>4:</w:t>
            </w:r>
            <w:r>
              <w:rPr>
                <w:b/>
                <w:spacing w:val="-6"/>
                <w:sz w:val="28"/>
              </w:rPr>
              <w:t xml:space="preserve"> </w:t>
            </w:r>
            <w:r>
              <w:rPr>
                <w:b/>
                <w:sz w:val="28"/>
              </w:rPr>
              <w:t>Baseline</w:t>
            </w:r>
            <w:r>
              <w:rPr>
                <w:b/>
                <w:spacing w:val="-6"/>
                <w:sz w:val="28"/>
              </w:rPr>
              <w:t xml:space="preserve"> </w:t>
            </w:r>
            <w:r>
              <w:rPr>
                <w:b/>
                <w:sz w:val="28"/>
              </w:rPr>
              <w:t>data</w:t>
            </w:r>
            <w:r>
              <w:rPr>
                <w:b/>
                <w:spacing w:val="-6"/>
                <w:sz w:val="28"/>
              </w:rPr>
              <w:t xml:space="preserve"> </w:t>
            </w:r>
            <w:r>
              <w:rPr>
                <w:b/>
                <w:sz w:val="28"/>
              </w:rPr>
              <w:t>and</w:t>
            </w:r>
            <w:r>
              <w:rPr>
                <w:b/>
                <w:spacing w:val="-6"/>
                <w:sz w:val="28"/>
              </w:rPr>
              <w:t xml:space="preserve"> </w:t>
            </w:r>
            <w:r>
              <w:rPr>
                <w:b/>
                <w:sz w:val="28"/>
              </w:rPr>
              <w:t>characteristics</w:t>
            </w:r>
            <w:r>
              <w:rPr>
                <w:b/>
                <w:spacing w:val="-6"/>
                <w:sz w:val="28"/>
              </w:rPr>
              <w:t xml:space="preserve"> </w:t>
            </w:r>
            <w:r>
              <w:rPr>
                <w:b/>
                <w:sz w:val="28"/>
              </w:rPr>
              <w:t>of</w:t>
            </w:r>
            <w:r>
              <w:rPr>
                <w:b/>
                <w:spacing w:val="-6"/>
                <w:sz w:val="28"/>
              </w:rPr>
              <w:t xml:space="preserve"> </w:t>
            </w:r>
            <w:r>
              <w:rPr>
                <w:b/>
                <w:sz w:val="28"/>
              </w:rPr>
              <w:t>Ashfield District and identifying sustainability issues</w:t>
            </w:r>
          </w:p>
        </w:tc>
        <w:tc>
          <w:tcPr>
            <w:tcW w:w="789" w:type="dxa"/>
          </w:tcPr>
          <w:p w14:paraId="4EE43B2F" w14:textId="77777777" w:rsidR="00421502" w:rsidRDefault="00000000">
            <w:pPr>
              <w:pStyle w:val="TableParagraph"/>
              <w:spacing w:line="274" w:lineRule="exact"/>
              <w:ind w:left="21" w:right="1"/>
              <w:jc w:val="center"/>
              <w:rPr>
                <w:sz w:val="24"/>
              </w:rPr>
            </w:pPr>
            <w:r>
              <w:rPr>
                <w:spacing w:val="-5"/>
                <w:sz w:val="24"/>
              </w:rPr>
              <w:t>53</w:t>
            </w:r>
          </w:p>
        </w:tc>
      </w:tr>
      <w:tr w:rsidR="00421502" w14:paraId="57F81141" w14:textId="77777777">
        <w:trPr>
          <w:trHeight w:val="474"/>
        </w:trPr>
        <w:tc>
          <w:tcPr>
            <w:tcW w:w="8516" w:type="dxa"/>
          </w:tcPr>
          <w:p w14:paraId="5DC909BC" w14:textId="77777777" w:rsidR="00421502" w:rsidRDefault="00000000">
            <w:pPr>
              <w:pStyle w:val="TableParagraph"/>
              <w:numPr>
                <w:ilvl w:val="0"/>
                <w:numId w:val="257"/>
              </w:numPr>
              <w:tabs>
                <w:tab w:val="left" w:pos="467"/>
              </w:tabs>
              <w:spacing w:line="294" w:lineRule="exact"/>
              <w:ind w:hanging="360"/>
              <w:rPr>
                <w:sz w:val="24"/>
              </w:rPr>
            </w:pPr>
            <w:r>
              <w:rPr>
                <w:sz w:val="24"/>
              </w:rPr>
              <w:t>Summary</w:t>
            </w:r>
            <w:r>
              <w:rPr>
                <w:spacing w:val="-6"/>
                <w:sz w:val="24"/>
              </w:rPr>
              <w:t xml:space="preserve"> </w:t>
            </w:r>
            <w:r>
              <w:rPr>
                <w:sz w:val="24"/>
              </w:rPr>
              <w:t>of</w:t>
            </w:r>
            <w:r>
              <w:rPr>
                <w:spacing w:val="-3"/>
                <w:sz w:val="24"/>
              </w:rPr>
              <w:t xml:space="preserve"> </w:t>
            </w:r>
            <w:r>
              <w:rPr>
                <w:sz w:val="24"/>
              </w:rPr>
              <w:t>the</w:t>
            </w:r>
            <w:r>
              <w:rPr>
                <w:spacing w:val="-4"/>
                <w:sz w:val="24"/>
              </w:rPr>
              <w:t xml:space="preserve"> </w:t>
            </w:r>
            <w:r>
              <w:rPr>
                <w:sz w:val="24"/>
              </w:rPr>
              <w:t>Characteristics</w:t>
            </w:r>
            <w:r>
              <w:rPr>
                <w:spacing w:val="-4"/>
                <w:sz w:val="24"/>
              </w:rPr>
              <w:t xml:space="preserve"> </w:t>
            </w:r>
            <w:r>
              <w:rPr>
                <w:sz w:val="24"/>
              </w:rPr>
              <w:t>of</w:t>
            </w:r>
            <w:r>
              <w:rPr>
                <w:spacing w:val="-4"/>
                <w:sz w:val="24"/>
              </w:rPr>
              <w:t xml:space="preserve"> </w:t>
            </w:r>
            <w:r>
              <w:rPr>
                <w:sz w:val="24"/>
              </w:rPr>
              <w:t>Ashfield</w:t>
            </w:r>
            <w:r>
              <w:rPr>
                <w:spacing w:val="-3"/>
                <w:sz w:val="24"/>
              </w:rPr>
              <w:t xml:space="preserve"> </w:t>
            </w:r>
            <w:r>
              <w:rPr>
                <w:spacing w:val="-2"/>
                <w:sz w:val="24"/>
              </w:rPr>
              <w:t>District</w:t>
            </w:r>
          </w:p>
        </w:tc>
        <w:tc>
          <w:tcPr>
            <w:tcW w:w="789" w:type="dxa"/>
          </w:tcPr>
          <w:p w14:paraId="04875C99" w14:textId="77777777" w:rsidR="00421502" w:rsidRDefault="00000000">
            <w:pPr>
              <w:pStyle w:val="TableParagraph"/>
              <w:spacing w:line="275" w:lineRule="exact"/>
              <w:ind w:left="21" w:right="1"/>
              <w:jc w:val="center"/>
              <w:rPr>
                <w:sz w:val="24"/>
              </w:rPr>
            </w:pPr>
            <w:r>
              <w:rPr>
                <w:spacing w:val="-5"/>
                <w:sz w:val="24"/>
              </w:rPr>
              <w:t>56</w:t>
            </w:r>
          </w:p>
        </w:tc>
      </w:tr>
      <w:tr w:rsidR="00421502" w14:paraId="0847C040" w14:textId="77777777">
        <w:trPr>
          <w:trHeight w:val="473"/>
        </w:trPr>
        <w:tc>
          <w:tcPr>
            <w:tcW w:w="8516" w:type="dxa"/>
          </w:tcPr>
          <w:p w14:paraId="62BAC2E1" w14:textId="77777777" w:rsidR="00421502" w:rsidRDefault="00000000">
            <w:pPr>
              <w:pStyle w:val="TableParagraph"/>
              <w:numPr>
                <w:ilvl w:val="0"/>
                <w:numId w:val="256"/>
              </w:numPr>
              <w:tabs>
                <w:tab w:val="left" w:pos="467"/>
              </w:tabs>
              <w:spacing w:line="292" w:lineRule="exact"/>
              <w:ind w:hanging="360"/>
              <w:rPr>
                <w:sz w:val="24"/>
              </w:rPr>
            </w:pPr>
            <w:r>
              <w:rPr>
                <w:spacing w:val="-2"/>
                <w:sz w:val="24"/>
              </w:rPr>
              <w:t>Population</w:t>
            </w:r>
          </w:p>
        </w:tc>
        <w:tc>
          <w:tcPr>
            <w:tcW w:w="789" w:type="dxa"/>
          </w:tcPr>
          <w:p w14:paraId="31D30A88" w14:textId="77777777" w:rsidR="00421502" w:rsidRDefault="00000000">
            <w:pPr>
              <w:pStyle w:val="TableParagraph"/>
              <w:spacing w:line="274" w:lineRule="exact"/>
              <w:ind w:left="21" w:right="1"/>
              <w:jc w:val="center"/>
              <w:rPr>
                <w:sz w:val="24"/>
              </w:rPr>
            </w:pPr>
            <w:r>
              <w:rPr>
                <w:spacing w:val="-5"/>
                <w:sz w:val="24"/>
              </w:rPr>
              <w:t>59</w:t>
            </w:r>
          </w:p>
        </w:tc>
      </w:tr>
      <w:tr w:rsidR="00421502" w14:paraId="76FD875B" w14:textId="77777777">
        <w:trPr>
          <w:trHeight w:val="474"/>
        </w:trPr>
        <w:tc>
          <w:tcPr>
            <w:tcW w:w="8516" w:type="dxa"/>
          </w:tcPr>
          <w:p w14:paraId="43A71D9C" w14:textId="77777777" w:rsidR="00421502" w:rsidRDefault="00000000">
            <w:pPr>
              <w:pStyle w:val="TableParagraph"/>
              <w:numPr>
                <w:ilvl w:val="0"/>
                <w:numId w:val="255"/>
              </w:numPr>
              <w:tabs>
                <w:tab w:val="left" w:pos="467"/>
              </w:tabs>
              <w:spacing w:line="294" w:lineRule="exact"/>
              <w:ind w:hanging="360"/>
              <w:rPr>
                <w:sz w:val="24"/>
              </w:rPr>
            </w:pPr>
            <w:r>
              <w:rPr>
                <w:sz w:val="24"/>
              </w:rPr>
              <w:t>Delivering</w:t>
            </w:r>
            <w:r>
              <w:rPr>
                <w:spacing w:val="-4"/>
                <w:sz w:val="24"/>
              </w:rPr>
              <w:t xml:space="preserve"> </w:t>
            </w:r>
            <w:r>
              <w:rPr>
                <w:sz w:val="24"/>
              </w:rPr>
              <w:t>a</w:t>
            </w:r>
            <w:r>
              <w:rPr>
                <w:spacing w:val="-4"/>
                <w:sz w:val="24"/>
              </w:rPr>
              <w:t xml:space="preserve"> </w:t>
            </w:r>
            <w:r>
              <w:rPr>
                <w:sz w:val="24"/>
              </w:rPr>
              <w:t>Sufficient</w:t>
            </w:r>
            <w:r>
              <w:rPr>
                <w:spacing w:val="-4"/>
                <w:sz w:val="24"/>
              </w:rPr>
              <w:t xml:space="preserve"> </w:t>
            </w:r>
            <w:r>
              <w:rPr>
                <w:sz w:val="24"/>
              </w:rPr>
              <w:t>Supply</w:t>
            </w:r>
            <w:r>
              <w:rPr>
                <w:spacing w:val="-3"/>
                <w:sz w:val="24"/>
              </w:rPr>
              <w:t xml:space="preserve"> </w:t>
            </w:r>
            <w:r>
              <w:rPr>
                <w:sz w:val="24"/>
              </w:rPr>
              <w:t>of</w:t>
            </w:r>
            <w:r>
              <w:rPr>
                <w:spacing w:val="-4"/>
                <w:sz w:val="24"/>
              </w:rPr>
              <w:t xml:space="preserve"> </w:t>
            </w:r>
            <w:r>
              <w:rPr>
                <w:sz w:val="24"/>
              </w:rPr>
              <w:t>New</w:t>
            </w:r>
            <w:r>
              <w:rPr>
                <w:spacing w:val="-3"/>
                <w:sz w:val="24"/>
              </w:rPr>
              <w:t xml:space="preserve"> </w:t>
            </w:r>
            <w:r>
              <w:rPr>
                <w:spacing w:val="-2"/>
                <w:sz w:val="24"/>
              </w:rPr>
              <w:t>Homes</w:t>
            </w:r>
          </w:p>
        </w:tc>
        <w:tc>
          <w:tcPr>
            <w:tcW w:w="789" w:type="dxa"/>
          </w:tcPr>
          <w:p w14:paraId="7D27B2A6" w14:textId="77777777" w:rsidR="00421502" w:rsidRDefault="00000000">
            <w:pPr>
              <w:pStyle w:val="TableParagraph"/>
              <w:spacing w:line="275" w:lineRule="exact"/>
              <w:ind w:left="21" w:right="1"/>
              <w:jc w:val="center"/>
              <w:rPr>
                <w:sz w:val="24"/>
              </w:rPr>
            </w:pPr>
            <w:r>
              <w:rPr>
                <w:spacing w:val="-5"/>
                <w:sz w:val="24"/>
              </w:rPr>
              <w:t>65</w:t>
            </w:r>
          </w:p>
        </w:tc>
      </w:tr>
      <w:tr w:rsidR="00421502" w14:paraId="6240A175" w14:textId="77777777">
        <w:trPr>
          <w:trHeight w:val="771"/>
        </w:trPr>
        <w:tc>
          <w:tcPr>
            <w:tcW w:w="8516" w:type="dxa"/>
          </w:tcPr>
          <w:p w14:paraId="773EB467" w14:textId="77777777" w:rsidR="00421502" w:rsidRDefault="00000000">
            <w:pPr>
              <w:pStyle w:val="TableParagraph"/>
              <w:numPr>
                <w:ilvl w:val="0"/>
                <w:numId w:val="254"/>
              </w:numPr>
              <w:tabs>
                <w:tab w:val="left" w:pos="467"/>
              </w:tabs>
              <w:spacing w:line="256" w:lineRule="auto"/>
              <w:ind w:right="516" w:hanging="360"/>
              <w:rPr>
                <w:sz w:val="24"/>
              </w:rPr>
            </w:pPr>
            <w:r>
              <w:rPr>
                <w:sz w:val="24"/>
              </w:rPr>
              <w:t>Building</w:t>
            </w:r>
            <w:r>
              <w:rPr>
                <w:spacing w:val="-5"/>
                <w:sz w:val="24"/>
              </w:rPr>
              <w:t xml:space="preserve"> </w:t>
            </w:r>
            <w:r>
              <w:rPr>
                <w:sz w:val="24"/>
              </w:rPr>
              <w:t>a</w:t>
            </w:r>
            <w:r>
              <w:rPr>
                <w:spacing w:val="-5"/>
                <w:sz w:val="24"/>
              </w:rPr>
              <w:t xml:space="preserve"> </w:t>
            </w:r>
            <w:r>
              <w:rPr>
                <w:sz w:val="24"/>
              </w:rPr>
              <w:t>Stronger</w:t>
            </w:r>
            <w:r>
              <w:rPr>
                <w:spacing w:val="-5"/>
                <w:sz w:val="24"/>
              </w:rPr>
              <w:t xml:space="preserve"> </w:t>
            </w:r>
            <w:r>
              <w:rPr>
                <w:sz w:val="24"/>
              </w:rPr>
              <w:t>Competitive</w:t>
            </w:r>
            <w:r>
              <w:rPr>
                <w:spacing w:val="-5"/>
                <w:sz w:val="24"/>
              </w:rPr>
              <w:t xml:space="preserve"> </w:t>
            </w:r>
            <w:r>
              <w:rPr>
                <w:sz w:val="24"/>
              </w:rPr>
              <w:t>Economy</w:t>
            </w:r>
            <w:r>
              <w:rPr>
                <w:spacing w:val="-5"/>
                <w:sz w:val="24"/>
              </w:rPr>
              <w:t xml:space="preserve"> </w:t>
            </w:r>
            <w:r>
              <w:rPr>
                <w:sz w:val="24"/>
              </w:rPr>
              <w:t>and</w:t>
            </w:r>
            <w:r>
              <w:rPr>
                <w:spacing w:val="-5"/>
                <w:sz w:val="24"/>
              </w:rPr>
              <w:t xml:space="preserve"> </w:t>
            </w:r>
            <w:r>
              <w:rPr>
                <w:sz w:val="24"/>
              </w:rPr>
              <w:t>Supporting</w:t>
            </w:r>
            <w:r>
              <w:rPr>
                <w:spacing w:val="-5"/>
                <w:sz w:val="24"/>
              </w:rPr>
              <w:t xml:space="preserve"> </w:t>
            </w:r>
            <w:r>
              <w:rPr>
                <w:sz w:val="24"/>
              </w:rPr>
              <w:t>High</w:t>
            </w:r>
            <w:r>
              <w:rPr>
                <w:spacing w:val="-5"/>
                <w:sz w:val="24"/>
              </w:rPr>
              <w:t xml:space="preserve"> </w:t>
            </w:r>
            <w:r>
              <w:rPr>
                <w:sz w:val="24"/>
              </w:rPr>
              <w:t xml:space="preserve">Quality </w:t>
            </w:r>
            <w:r>
              <w:rPr>
                <w:spacing w:val="-2"/>
                <w:sz w:val="24"/>
              </w:rPr>
              <w:t>Communications</w:t>
            </w:r>
          </w:p>
        </w:tc>
        <w:tc>
          <w:tcPr>
            <w:tcW w:w="789" w:type="dxa"/>
          </w:tcPr>
          <w:p w14:paraId="3B9BC77C" w14:textId="77777777" w:rsidR="00421502" w:rsidRDefault="00000000">
            <w:pPr>
              <w:pStyle w:val="TableParagraph"/>
              <w:spacing w:line="275" w:lineRule="exact"/>
              <w:ind w:left="21" w:right="1"/>
              <w:jc w:val="center"/>
              <w:rPr>
                <w:sz w:val="24"/>
              </w:rPr>
            </w:pPr>
            <w:r>
              <w:rPr>
                <w:spacing w:val="-5"/>
                <w:sz w:val="24"/>
              </w:rPr>
              <w:t>71</w:t>
            </w:r>
          </w:p>
        </w:tc>
      </w:tr>
      <w:tr w:rsidR="00421502" w14:paraId="799512EE" w14:textId="77777777">
        <w:trPr>
          <w:trHeight w:val="474"/>
        </w:trPr>
        <w:tc>
          <w:tcPr>
            <w:tcW w:w="8516" w:type="dxa"/>
          </w:tcPr>
          <w:p w14:paraId="647EF54C" w14:textId="77777777" w:rsidR="00421502" w:rsidRDefault="00000000">
            <w:pPr>
              <w:pStyle w:val="TableParagraph"/>
              <w:numPr>
                <w:ilvl w:val="0"/>
                <w:numId w:val="253"/>
              </w:numPr>
              <w:tabs>
                <w:tab w:val="left" w:pos="467"/>
              </w:tabs>
              <w:spacing w:line="294" w:lineRule="exact"/>
              <w:ind w:hanging="360"/>
              <w:rPr>
                <w:sz w:val="24"/>
              </w:rPr>
            </w:pPr>
            <w:r>
              <w:rPr>
                <w:sz w:val="24"/>
              </w:rPr>
              <w:t>Ensuring</w:t>
            </w:r>
            <w:r>
              <w:rPr>
                <w:spacing w:val="-7"/>
                <w:sz w:val="24"/>
              </w:rPr>
              <w:t xml:space="preserve"> </w:t>
            </w:r>
            <w:r>
              <w:rPr>
                <w:sz w:val="24"/>
              </w:rPr>
              <w:t>the</w:t>
            </w:r>
            <w:r>
              <w:rPr>
                <w:spacing w:val="-5"/>
                <w:sz w:val="24"/>
              </w:rPr>
              <w:t xml:space="preserve"> </w:t>
            </w:r>
            <w:r>
              <w:rPr>
                <w:sz w:val="24"/>
              </w:rPr>
              <w:t>Vitality</w:t>
            </w:r>
            <w:r>
              <w:rPr>
                <w:spacing w:val="-4"/>
                <w:sz w:val="24"/>
              </w:rPr>
              <w:t xml:space="preserve"> </w:t>
            </w:r>
            <w:r>
              <w:rPr>
                <w:sz w:val="24"/>
              </w:rPr>
              <w:t>of</w:t>
            </w:r>
            <w:r>
              <w:rPr>
                <w:spacing w:val="-4"/>
                <w:sz w:val="24"/>
              </w:rPr>
              <w:t xml:space="preserve"> </w:t>
            </w:r>
            <w:r>
              <w:rPr>
                <w:sz w:val="24"/>
              </w:rPr>
              <w:t>Town</w:t>
            </w:r>
            <w:r>
              <w:rPr>
                <w:spacing w:val="-4"/>
                <w:sz w:val="24"/>
              </w:rPr>
              <w:t xml:space="preserve"> </w:t>
            </w:r>
            <w:proofErr w:type="spellStart"/>
            <w:r>
              <w:rPr>
                <w:spacing w:val="-2"/>
                <w:sz w:val="24"/>
              </w:rPr>
              <w:t>Centres</w:t>
            </w:r>
            <w:proofErr w:type="spellEnd"/>
          </w:p>
        </w:tc>
        <w:tc>
          <w:tcPr>
            <w:tcW w:w="789" w:type="dxa"/>
          </w:tcPr>
          <w:p w14:paraId="75953EBF" w14:textId="77777777" w:rsidR="00421502" w:rsidRDefault="00000000">
            <w:pPr>
              <w:pStyle w:val="TableParagraph"/>
              <w:spacing w:line="275" w:lineRule="exact"/>
              <w:ind w:left="21" w:right="1"/>
              <w:jc w:val="center"/>
              <w:rPr>
                <w:sz w:val="24"/>
              </w:rPr>
            </w:pPr>
            <w:r>
              <w:rPr>
                <w:spacing w:val="-5"/>
                <w:sz w:val="24"/>
              </w:rPr>
              <w:t>76</w:t>
            </w:r>
          </w:p>
        </w:tc>
      </w:tr>
    </w:tbl>
    <w:p w14:paraId="670423E1" w14:textId="77777777" w:rsidR="00421502" w:rsidRDefault="00421502">
      <w:pPr>
        <w:pStyle w:val="TableParagraph"/>
        <w:spacing w:line="275" w:lineRule="exact"/>
        <w:jc w:val="center"/>
        <w:rPr>
          <w:sz w:val="24"/>
        </w:rPr>
        <w:sectPr w:rsidR="00421502">
          <w:headerReference w:type="default" r:id="rId10"/>
          <w:footerReference w:type="default" r:id="rId11"/>
          <w:pgSz w:w="11910" w:h="16840"/>
          <w:pgMar w:top="1320" w:right="708" w:bottom="1080" w:left="992" w:header="907" w:footer="890" w:gutter="0"/>
          <w:pgNumType w:start="1"/>
          <w:cols w:space="720"/>
        </w:sectPr>
      </w:pPr>
    </w:p>
    <w:p w14:paraId="24E14C7A" w14:textId="77777777" w:rsidR="00421502" w:rsidRDefault="00421502">
      <w:pPr>
        <w:pStyle w:val="BodyText"/>
        <w:spacing w:before="147"/>
        <w:rPr>
          <w:b/>
          <w:sz w:val="20"/>
        </w:rPr>
      </w:pPr>
    </w:p>
    <w:tbl>
      <w:tblPr>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16"/>
        <w:gridCol w:w="789"/>
      </w:tblGrid>
      <w:tr w:rsidR="00421502" w14:paraId="7CC3911B" w14:textId="77777777">
        <w:trPr>
          <w:trHeight w:val="474"/>
        </w:trPr>
        <w:tc>
          <w:tcPr>
            <w:tcW w:w="8516" w:type="dxa"/>
          </w:tcPr>
          <w:p w14:paraId="723FA0B6" w14:textId="77777777" w:rsidR="00421502" w:rsidRDefault="00000000">
            <w:pPr>
              <w:pStyle w:val="TableParagraph"/>
              <w:numPr>
                <w:ilvl w:val="0"/>
                <w:numId w:val="252"/>
              </w:numPr>
              <w:tabs>
                <w:tab w:val="left" w:pos="467"/>
              </w:tabs>
              <w:spacing w:line="294" w:lineRule="exact"/>
              <w:ind w:hanging="360"/>
              <w:rPr>
                <w:sz w:val="24"/>
              </w:rPr>
            </w:pPr>
            <w:r>
              <w:rPr>
                <w:sz w:val="24"/>
              </w:rPr>
              <w:t>Promoting</w:t>
            </w:r>
            <w:r>
              <w:rPr>
                <w:spacing w:val="-8"/>
                <w:sz w:val="24"/>
              </w:rPr>
              <w:t xml:space="preserve"> </w:t>
            </w:r>
            <w:r>
              <w:rPr>
                <w:sz w:val="24"/>
              </w:rPr>
              <w:t>Healthy</w:t>
            </w:r>
            <w:r>
              <w:rPr>
                <w:spacing w:val="-5"/>
                <w:sz w:val="24"/>
              </w:rPr>
              <w:t xml:space="preserve"> </w:t>
            </w:r>
            <w:r>
              <w:rPr>
                <w:sz w:val="24"/>
              </w:rPr>
              <w:t>&amp;</w:t>
            </w:r>
            <w:r>
              <w:rPr>
                <w:spacing w:val="-3"/>
                <w:sz w:val="24"/>
              </w:rPr>
              <w:t xml:space="preserve"> </w:t>
            </w:r>
            <w:r>
              <w:rPr>
                <w:sz w:val="24"/>
              </w:rPr>
              <w:t>Safe</w:t>
            </w:r>
            <w:r>
              <w:rPr>
                <w:spacing w:val="-5"/>
                <w:sz w:val="24"/>
              </w:rPr>
              <w:t xml:space="preserve"> </w:t>
            </w:r>
            <w:r>
              <w:rPr>
                <w:spacing w:val="-2"/>
                <w:sz w:val="24"/>
              </w:rPr>
              <w:t>Communities</w:t>
            </w:r>
          </w:p>
        </w:tc>
        <w:tc>
          <w:tcPr>
            <w:tcW w:w="789" w:type="dxa"/>
          </w:tcPr>
          <w:p w14:paraId="0E054F65" w14:textId="77777777" w:rsidR="00421502" w:rsidRDefault="00000000">
            <w:pPr>
              <w:pStyle w:val="TableParagraph"/>
              <w:spacing w:line="275" w:lineRule="exact"/>
              <w:ind w:left="21" w:right="1"/>
              <w:jc w:val="center"/>
              <w:rPr>
                <w:sz w:val="24"/>
              </w:rPr>
            </w:pPr>
            <w:r>
              <w:rPr>
                <w:spacing w:val="-5"/>
                <w:sz w:val="24"/>
              </w:rPr>
              <w:t>81</w:t>
            </w:r>
          </w:p>
        </w:tc>
      </w:tr>
      <w:tr w:rsidR="00421502" w14:paraId="7932B701" w14:textId="77777777">
        <w:trPr>
          <w:trHeight w:val="474"/>
        </w:trPr>
        <w:tc>
          <w:tcPr>
            <w:tcW w:w="8516" w:type="dxa"/>
          </w:tcPr>
          <w:p w14:paraId="75A2BA95" w14:textId="77777777" w:rsidR="00421502" w:rsidRDefault="00000000">
            <w:pPr>
              <w:pStyle w:val="TableParagraph"/>
              <w:numPr>
                <w:ilvl w:val="0"/>
                <w:numId w:val="251"/>
              </w:numPr>
              <w:tabs>
                <w:tab w:val="left" w:pos="467"/>
              </w:tabs>
              <w:spacing w:line="294" w:lineRule="exact"/>
              <w:ind w:hanging="360"/>
              <w:rPr>
                <w:sz w:val="24"/>
              </w:rPr>
            </w:pPr>
            <w:r>
              <w:rPr>
                <w:sz w:val="24"/>
              </w:rPr>
              <w:t>Promoting</w:t>
            </w:r>
            <w:r>
              <w:rPr>
                <w:spacing w:val="-1"/>
                <w:sz w:val="24"/>
              </w:rPr>
              <w:t xml:space="preserve"> </w:t>
            </w:r>
            <w:r>
              <w:rPr>
                <w:sz w:val="24"/>
              </w:rPr>
              <w:t xml:space="preserve">Sustainable </w:t>
            </w:r>
            <w:r>
              <w:rPr>
                <w:spacing w:val="-2"/>
                <w:sz w:val="24"/>
              </w:rPr>
              <w:t>Transport</w:t>
            </w:r>
          </w:p>
        </w:tc>
        <w:tc>
          <w:tcPr>
            <w:tcW w:w="789" w:type="dxa"/>
          </w:tcPr>
          <w:p w14:paraId="7EDCD70B" w14:textId="77777777" w:rsidR="00421502" w:rsidRDefault="00000000">
            <w:pPr>
              <w:pStyle w:val="TableParagraph"/>
              <w:spacing w:line="275" w:lineRule="exact"/>
              <w:ind w:left="21" w:right="1"/>
              <w:jc w:val="center"/>
              <w:rPr>
                <w:sz w:val="24"/>
              </w:rPr>
            </w:pPr>
            <w:r>
              <w:rPr>
                <w:spacing w:val="-5"/>
                <w:sz w:val="24"/>
              </w:rPr>
              <w:t>87</w:t>
            </w:r>
          </w:p>
        </w:tc>
      </w:tr>
      <w:tr w:rsidR="00421502" w14:paraId="29E287C8" w14:textId="77777777">
        <w:trPr>
          <w:trHeight w:val="473"/>
        </w:trPr>
        <w:tc>
          <w:tcPr>
            <w:tcW w:w="8516" w:type="dxa"/>
          </w:tcPr>
          <w:p w14:paraId="29A3A4DD" w14:textId="77777777" w:rsidR="00421502" w:rsidRDefault="00000000">
            <w:pPr>
              <w:pStyle w:val="TableParagraph"/>
              <w:numPr>
                <w:ilvl w:val="0"/>
                <w:numId w:val="250"/>
              </w:numPr>
              <w:tabs>
                <w:tab w:val="left" w:pos="467"/>
              </w:tabs>
              <w:spacing w:line="292" w:lineRule="exact"/>
              <w:ind w:hanging="360"/>
              <w:rPr>
                <w:sz w:val="24"/>
              </w:rPr>
            </w:pPr>
            <w:r>
              <w:rPr>
                <w:sz w:val="24"/>
              </w:rPr>
              <w:t>Making</w:t>
            </w:r>
            <w:r>
              <w:rPr>
                <w:spacing w:val="-7"/>
                <w:sz w:val="24"/>
              </w:rPr>
              <w:t xml:space="preserve"> </w:t>
            </w:r>
            <w:r>
              <w:rPr>
                <w:sz w:val="24"/>
              </w:rPr>
              <w:t>Effective</w:t>
            </w:r>
            <w:r>
              <w:rPr>
                <w:spacing w:val="-5"/>
                <w:sz w:val="24"/>
              </w:rPr>
              <w:t xml:space="preserve"> </w:t>
            </w:r>
            <w:r>
              <w:rPr>
                <w:sz w:val="24"/>
              </w:rPr>
              <w:t>Use</w:t>
            </w:r>
            <w:r>
              <w:rPr>
                <w:spacing w:val="-5"/>
                <w:sz w:val="24"/>
              </w:rPr>
              <w:t xml:space="preserve"> </w:t>
            </w:r>
            <w:r>
              <w:rPr>
                <w:sz w:val="24"/>
              </w:rPr>
              <w:t>of</w:t>
            </w:r>
            <w:r>
              <w:rPr>
                <w:spacing w:val="-5"/>
                <w:sz w:val="24"/>
              </w:rPr>
              <w:t xml:space="preserve"> </w:t>
            </w:r>
            <w:r>
              <w:rPr>
                <w:sz w:val="24"/>
              </w:rPr>
              <w:t>Land</w:t>
            </w:r>
            <w:r>
              <w:rPr>
                <w:spacing w:val="-3"/>
                <w:sz w:val="24"/>
              </w:rPr>
              <w:t xml:space="preserve"> </w:t>
            </w:r>
            <w:r>
              <w:rPr>
                <w:sz w:val="24"/>
              </w:rPr>
              <w:t>and</w:t>
            </w:r>
            <w:r>
              <w:rPr>
                <w:spacing w:val="-5"/>
                <w:sz w:val="24"/>
              </w:rPr>
              <w:t xml:space="preserve"> </w:t>
            </w:r>
            <w:r>
              <w:rPr>
                <w:sz w:val="24"/>
              </w:rPr>
              <w:t>Achieving</w:t>
            </w:r>
            <w:r>
              <w:rPr>
                <w:spacing w:val="-4"/>
                <w:sz w:val="24"/>
              </w:rPr>
              <w:t xml:space="preserve"> </w:t>
            </w:r>
            <w:r>
              <w:rPr>
                <w:sz w:val="24"/>
              </w:rPr>
              <w:t>Well</w:t>
            </w:r>
            <w:r>
              <w:rPr>
                <w:spacing w:val="-5"/>
                <w:sz w:val="24"/>
              </w:rPr>
              <w:t xml:space="preserve"> </w:t>
            </w:r>
            <w:r>
              <w:rPr>
                <w:sz w:val="24"/>
              </w:rPr>
              <w:t>Designed</w:t>
            </w:r>
            <w:r>
              <w:rPr>
                <w:spacing w:val="-4"/>
                <w:sz w:val="24"/>
              </w:rPr>
              <w:t xml:space="preserve"> </w:t>
            </w:r>
            <w:r>
              <w:rPr>
                <w:spacing w:val="-2"/>
                <w:sz w:val="24"/>
              </w:rPr>
              <w:t>Places</w:t>
            </w:r>
          </w:p>
        </w:tc>
        <w:tc>
          <w:tcPr>
            <w:tcW w:w="789" w:type="dxa"/>
          </w:tcPr>
          <w:p w14:paraId="05F883BC" w14:textId="77777777" w:rsidR="00421502" w:rsidRDefault="00000000">
            <w:pPr>
              <w:pStyle w:val="TableParagraph"/>
              <w:spacing w:line="274" w:lineRule="exact"/>
              <w:ind w:left="21" w:right="1"/>
              <w:jc w:val="center"/>
              <w:rPr>
                <w:sz w:val="24"/>
              </w:rPr>
            </w:pPr>
            <w:r>
              <w:rPr>
                <w:spacing w:val="-5"/>
                <w:sz w:val="24"/>
              </w:rPr>
              <w:t>90</w:t>
            </w:r>
          </w:p>
        </w:tc>
      </w:tr>
      <w:tr w:rsidR="00421502" w14:paraId="2E415B7F" w14:textId="77777777">
        <w:trPr>
          <w:trHeight w:val="772"/>
        </w:trPr>
        <w:tc>
          <w:tcPr>
            <w:tcW w:w="8516" w:type="dxa"/>
          </w:tcPr>
          <w:p w14:paraId="727FDE3E" w14:textId="77777777" w:rsidR="00421502" w:rsidRDefault="00000000">
            <w:pPr>
              <w:pStyle w:val="TableParagraph"/>
              <w:numPr>
                <w:ilvl w:val="0"/>
                <w:numId w:val="249"/>
              </w:numPr>
              <w:tabs>
                <w:tab w:val="left" w:pos="467"/>
              </w:tabs>
              <w:spacing w:line="256" w:lineRule="auto"/>
              <w:ind w:right="328" w:hanging="360"/>
              <w:rPr>
                <w:sz w:val="24"/>
              </w:rPr>
            </w:pPr>
            <w:r>
              <w:rPr>
                <w:sz w:val="24"/>
              </w:rPr>
              <w:t>Meeting</w:t>
            </w:r>
            <w:r>
              <w:rPr>
                <w:spacing w:val="-5"/>
                <w:sz w:val="24"/>
              </w:rPr>
              <w:t xml:space="preserve"> </w:t>
            </w:r>
            <w:r>
              <w:rPr>
                <w:sz w:val="24"/>
              </w:rPr>
              <w:t>the</w:t>
            </w:r>
            <w:r>
              <w:rPr>
                <w:spacing w:val="-5"/>
                <w:sz w:val="24"/>
              </w:rPr>
              <w:t xml:space="preserve"> </w:t>
            </w:r>
            <w:r>
              <w:rPr>
                <w:sz w:val="24"/>
              </w:rPr>
              <w:t>Challenge</w:t>
            </w:r>
            <w:r>
              <w:rPr>
                <w:spacing w:val="-5"/>
                <w:sz w:val="24"/>
              </w:rPr>
              <w:t xml:space="preserve"> </w:t>
            </w:r>
            <w:r>
              <w:rPr>
                <w:sz w:val="24"/>
              </w:rPr>
              <w:t>of</w:t>
            </w:r>
            <w:r>
              <w:rPr>
                <w:spacing w:val="-5"/>
                <w:sz w:val="24"/>
              </w:rPr>
              <w:t xml:space="preserve"> </w:t>
            </w:r>
            <w:r>
              <w:rPr>
                <w:sz w:val="24"/>
              </w:rPr>
              <w:t>Climate</w:t>
            </w:r>
            <w:r>
              <w:rPr>
                <w:spacing w:val="-5"/>
                <w:sz w:val="24"/>
              </w:rPr>
              <w:t xml:space="preserve"> </w:t>
            </w:r>
            <w:r>
              <w:rPr>
                <w:sz w:val="24"/>
              </w:rPr>
              <w:t>Change</w:t>
            </w:r>
            <w:r>
              <w:rPr>
                <w:spacing w:val="-3"/>
                <w:sz w:val="24"/>
              </w:rPr>
              <w:t xml:space="preserve"> </w:t>
            </w:r>
            <w:r>
              <w:rPr>
                <w:sz w:val="24"/>
              </w:rPr>
              <w:t>Flooding</w:t>
            </w:r>
            <w:r>
              <w:rPr>
                <w:spacing w:val="-5"/>
                <w:sz w:val="24"/>
              </w:rPr>
              <w:t xml:space="preserve"> </w:t>
            </w:r>
            <w:r>
              <w:rPr>
                <w:sz w:val="24"/>
              </w:rPr>
              <w:t>and</w:t>
            </w:r>
            <w:r>
              <w:rPr>
                <w:spacing w:val="-5"/>
                <w:sz w:val="24"/>
              </w:rPr>
              <w:t xml:space="preserve"> </w:t>
            </w:r>
            <w:r>
              <w:rPr>
                <w:sz w:val="24"/>
              </w:rPr>
              <w:t>Coastal</w:t>
            </w:r>
            <w:r>
              <w:rPr>
                <w:spacing w:val="-3"/>
                <w:sz w:val="24"/>
              </w:rPr>
              <w:t xml:space="preserve"> </w:t>
            </w:r>
            <w:r>
              <w:rPr>
                <w:sz w:val="24"/>
              </w:rPr>
              <w:t>Change (Including Water Quality)</w:t>
            </w:r>
          </w:p>
        </w:tc>
        <w:tc>
          <w:tcPr>
            <w:tcW w:w="789" w:type="dxa"/>
          </w:tcPr>
          <w:p w14:paraId="2E7DE184" w14:textId="77777777" w:rsidR="00421502" w:rsidRDefault="00000000">
            <w:pPr>
              <w:pStyle w:val="TableParagraph"/>
              <w:spacing w:line="275" w:lineRule="exact"/>
              <w:ind w:left="21" w:right="1"/>
              <w:jc w:val="center"/>
              <w:rPr>
                <w:sz w:val="24"/>
              </w:rPr>
            </w:pPr>
            <w:r>
              <w:rPr>
                <w:spacing w:val="-5"/>
                <w:sz w:val="24"/>
              </w:rPr>
              <w:t>88</w:t>
            </w:r>
          </w:p>
        </w:tc>
      </w:tr>
      <w:tr w:rsidR="00421502" w14:paraId="63B5E4A4" w14:textId="77777777">
        <w:trPr>
          <w:trHeight w:val="772"/>
        </w:trPr>
        <w:tc>
          <w:tcPr>
            <w:tcW w:w="8516" w:type="dxa"/>
          </w:tcPr>
          <w:p w14:paraId="1C5FE91C" w14:textId="77777777" w:rsidR="00421502" w:rsidRDefault="00000000">
            <w:pPr>
              <w:pStyle w:val="TableParagraph"/>
              <w:numPr>
                <w:ilvl w:val="0"/>
                <w:numId w:val="248"/>
              </w:numPr>
              <w:tabs>
                <w:tab w:val="left" w:pos="467"/>
              </w:tabs>
              <w:spacing w:line="256" w:lineRule="auto"/>
              <w:ind w:right="141" w:hanging="360"/>
              <w:rPr>
                <w:sz w:val="24"/>
              </w:rPr>
            </w:pPr>
            <w:r>
              <w:rPr>
                <w:sz w:val="24"/>
              </w:rPr>
              <w:t>Conserving</w:t>
            </w:r>
            <w:r>
              <w:rPr>
                <w:spacing w:val="-5"/>
                <w:sz w:val="24"/>
              </w:rPr>
              <w:t xml:space="preserve"> </w:t>
            </w:r>
            <w:r>
              <w:rPr>
                <w:sz w:val="24"/>
              </w:rPr>
              <w:t>and</w:t>
            </w:r>
            <w:r>
              <w:rPr>
                <w:spacing w:val="-5"/>
                <w:sz w:val="24"/>
              </w:rPr>
              <w:t xml:space="preserve"> </w:t>
            </w:r>
            <w:r>
              <w:rPr>
                <w:sz w:val="24"/>
              </w:rPr>
              <w:t>Enhancing</w:t>
            </w:r>
            <w:r>
              <w:rPr>
                <w:spacing w:val="-5"/>
                <w:sz w:val="24"/>
              </w:rPr>
              <w:t xml:space="preserve"> </w:t>
            </w:r>
            <w:r>
              <w:rPr>
                <w:sz w:val="24"/>
              </w:rPr>
              <w:t>the</w:t>
            </w:r>
            <w:r>
              <w:rPr>
                <w:spacing w:val="-5"/>
                <w:sz w:val="24"/>
              </w:rPr>
              <w:t xml:space="preserve"> </w:t>
            </w:r>
            <w:r>
              <w:rPr>
                <w:sz w:val="24"/>
              </w:rPr>
              <w:t>Natural</w:t>
            </w:r>
            <w:r>
              <w:rPr>
                <w:spacing w:val="-6"/>
                <w:sz w:val="24"/>
              </w:rPr>
              <w:t xml:space="preserve"> </w:t>
            </w:r>
            <w:r>
              <w:rPr>
                <w:sz w:val="24"/>
              </w:rPr>
              <w:t>Environment</w:t>
            </w:r>
            <w:r>
              <w:rPr>
                <w:spacing w:val="-5"/>
                <w:sz w:val="24"/>
              </w:rPr>
              <w:t xml:space="preserve"> </w:t>
            </w:r>
            <w:r>
              <w:rPr>
                <w:sz w:val="24"/>
              </w:rPr>
              <w:t>and</w:t>
            </w:r>
            <w:r>
              <w:rPr>
                <w:spacing w:val="-6"/>
                <w:sz w:val="24"/>
              </w:rPr>
              <w:t xml:space="preserve"> </w:t>
            </w:r>
            <w:r>
              <w:rPr>
                <w:sz w:val="24"/>
              </w:rPr>
              <w:t>Protecting</w:t>
            </w:r>
            <w:r>
              <w:rPr>
                <w:spacing w:val="-5"/>
                <w:sz w:val="24"/>
              </w:rPr>
              <w:t xml:space="preserve"> </w:t>
            </w:r>
            <w:r>
              <w:rPr>
                <w:sz w:val="24"/>
              </w:rPr>
              <w:t>Green Belt Land</w:t>
            </w:r>
          </w:p>
        </w:tc>
        <w:tc>
          <w:tcPr>
            <w:tcW w:w="789" w:type="dxa"/>
          </w:tcPr>
          <w:p w14:paraId="267EA613" w14:textId="77777777" w:rsidR="00421502" w:rsidRDefault="00000000">
            <w:pPr>
              <w:pStyle w:val="TableParagraph"/>
              <w:spacing w:line="275" w:lineRule="exact"/>
              <w:ind w:left="21"/>
              <w:jc w:val="center"/>
              <w:rPr>
                <w:sz w:val="24"/>
              </w:rPr>
            </w:pPr>
            <w:r>
              <w:rPr>
                <w:spacing w:val="-5"/>
                <w:sz w:val="24"/>
              </w:rPr>
              <w:t>104</w:t>
            </w:r>
          </w:p>
        </w:tc>
      </w:tr>
      <w:tr w:rsidR="00421502" w14:paraId="29203346" w14:textId="77777777">
        <w:trPr>
          <w:trHeight w:val="474"/>
        </w:trPr>
        <w:tc>
          <w:tcPr>
            <w:tcW w:w="8516" w:type="dxa"/>
          </w:tcPr>
          <w:p w14:paraId="54115B31" w14:textId="77777777" w:rsidR="00421502" w:rsidRDefault="00000000">
            <w:pPr>
              <w:pStyle w:val="TableParagraph"/>
              <w:numPr>
                <w:ilvl w:val="0"/>
                <w:numId w:val="247"/>
              </w:numPr>
              <w:tabs>
                <w:tab w:val="left" w:pos="467"/>
              </w:tabs>
              <w:spacing w:line="294" w:lineRule="exact"/>
              <w:ind w:hanging="360"/>
              <w:rPr>
                <w:sz w:val="24"/>
              </w:rPr>
            </w:pPr>
            <w:r>
              <w:rPr>
                <w:sz w:val="24"/>
              </w:rPr>
              <w:t>Conserving</w:t>
            </w:r>
            <w:r>
              <w:rPr>
                <w:spacing w:val="-6"/>
                <w:sz w:val="24"/>
              </w:rPr>
              <w:t xml:space="preserve"> </w:t>
            </w:r>
            <w:r>
              <w:rPr>
                <w:sz w:val="24"/>
              </w:rPr>
              <w:t>and</w:t>
            </w:r>
            <w:r>
              <w:rPr>
                <w:spacing w:val="-4"/>
                <w:sz w:val="24"/>
              </w:rPr>
              <w:t xml:space="preserve"> </w:t>
            </w:r>
            <w:r>
              <w:rPr>
                <w:sz w:val="24"/>
              </w:rPr>
              <w:t>Enhancing</w:t>
            </w:r>
            <w:r>
              <w:rPr>
                <w:spacing w:val="-4"/>
                <w:sz w:val="24"/>
              </w:rPr>
              <w:t xml:space="preserve"> </w:t>
            </w:r>
            <w:r>
              <w:rPr>
                <w:sz w:val="24"/>
              </w:rPr>
              <w:t>the</w:t>
            </w:r>
            <w:r>
              <w:rPr>
                <w:spacing w:val="-4"/>
                <w:sz w:val="24"/>
              </w:rPr>
              <w:t xml:space="preserve"> </w:t>
            </w:r>
            <w:r>
              <w:rPr>
                <w:sz w:val="24"/>
              </w:rPr>
              <w:t>Historic</w:t>
            </w:r>
            <w:r>
              <w:rPr>
                <w:spacing w:val="-4"/>
                <w:sz w:val="24"/>
              </w:rPr>
              <w:t xml:space="preserve"> </w:t>
            </w:r>
            <w:r>
              <w:rPr>
                <w:spacing w:val="-2"/>
                <w:sz w:val="24"/>
              </w:rPr>
              <w:t>Environment</w:t>
            </w:r>
          </w:p>
        </w:tc>
        <w:tc>
          <w:tcPr>
            <w:tcW w:w="789" w:type="dxa"/>
          </w:tcPr>
          <w:p w14:paraId="38E44B0E" w14:textId="77777777" w:rsidR="00421502" w:rsidRDefault="00000000">
            <w:pPr>
              <w:pStyle w:val="TableParagraph"/>
              <w:spacing w:line="275" w:lineRule="exact"/>
              <w:ind w:left="21"/>
              <w:jc w:val="center"/>
              <w:rPr>
                <w:sz w:val="24"/>
              </w:rPr>
            </w:pPr>
            <w:r>
              <w:rPr>
                <w:spacing w:val="-5"/>
                <w:sz w:val="24"/>
              </w:rPr>
              <w:t>116</w:t>
            </w:r>
          </w:p>
        </w:tc>
      </w:tr>
      <w:tr w:rsidR="00421502" w14:paraId="488400E1" w14:textId="77777777">
        <w:trPr>
          <w:trHeight w:val="473"/>
        </w:trPr>
        <w:tc>
          <w:tcPr>
            <w:tcW w:w="8516" w:type="dxa"/>
          </w:tcPr>
          <w:p w14:paraId="535BE071" w14:textId="77777777" w:rsidR="00421502" w:rsidRDefault="00000000">
            <w:pPr>
              <w:pStyle w:val="TableParagraph"/>
              <w:numPr>
                <w:ilvl w:val="0"/>
                <w:numId w:val="246"/>
              </w:numPr>
              <w:tabs>
                <w:tab w:val="left" w:pos="467"/>
              </w:tabs>
              <w:spacing w:line="292" w:lineRule="exact"/>
              <w:ind w:hanging="360"/>
              <w:rPr>
                <w:sz w:val="24"/>
              </w:rPr>
            </w:pPr>
            <w:r>
              <w:rPr>
                <w:sz w:val="24"/>
              </w:rPr>
              <w:t>Minerals</w:t>
            </w:r>
            <w:r>
              <w:rPr>
                <w:spacing w:val="-1"/>
                <w:sz w:val="24"/>
              </w:rPr>
              <w:t xml:space="preserve"> </w:t>
            </w:r>
            <w:r>
              <w:rPr>
                <w:sz w:val="24"/>
              </w:rPr>
              <w:t>and</w:t>
            </w:r>
            <w:r>
              <w:rPr>
                <w:spacing w:val="-1"/>
                <w:sz w:val="24"/>
              </w:rPr>
              <w:t xml:space="preserve"> </w:t>
            </w:r>
            <w:r>
              <w:rPr>
                <w:spacing w:val="-2"/>
                <w:sz w:val="24"/>
              </w:rPr>
              <w:t>Waste</w:t>
            </w:r>
          </w:p>
        </w:tc>
        <w:tc>
          <w:tcPr>
            <w:tcW w:w="789" w:type="dxa"/>
          </w:tcPr>
          <w:p w14:paraId="06BE2AFE" w14:textId="77777777" w:rsidR="00421502" w:rsidRDefault="00000000">
            <w:pPr>
              <w:pStyle w:val="TableParagraph"/>
              <w:spacing w:line="274" w:lineRule="exact"/>
              <w:ind w:left="21"/>
              <w:jc w:val="center"/>
              <w:rPr>
                <w:sz w:val="24"/>
              </w:rPr>
            </w:pPr>
            <w:r>
              <w:rPr>
                <w:spacing w:val="-5"/>
                <w:sz w:val="24"/>
              </w:rPr>
              <w:t>122</w:t>
            </w:r>
          </w:p>
        </w:tc>
      </w:tr>
      <w:tr w:rsidR="00421502" w14:paraId="4C1EFB2B" w14:textId="77777777">
        <w:trPr>
          <w:trHeight w:val="276"/>
        </w:trPr>
        <w:tc>
          <w:tcPr>
            <w:tcW w:w="8516" w:type="dxa"/>
          </w:tcPr>
          <w:p w14:paraId="0B2290D5" w14:textId="77777777" w:rsidR="00421502" w:rsidRDefault="00421502">
            <w:pPr>
              <w:pStyle w:val="TableParagraph"/>
              <w:rPr>
                <w:rFonts w:ascii="Times New Roman"/>
                <w:sz w:val="20"/>
              </w:rPr>
            </w:pPr>
          </w:p>
        </w:tc>
        <w:tc>
          <w:tcPr>
            <w:tcW w:w="789" w:type="dxa"/>
          </w:tcPr>
          <w:p w14:paraId="481AEDBB" w14:textId="77777777" w:rsidR="00421502" w:rsidRDefault="00421502">
            <w:pPr>
              <w:pStyle w:val="TableParagraph"/>
              <w:rPr>
                <w:rFonts w:ascii="Times New Roman"/>
                <w:sz w:val="20"/>
              </w:rPr>
            </w:pPr>
          </w:p>
        </w:tc>
      </w:tr>
      <w:tr w:rsidR="00421502" w14:paraId="41DECDF5" w14:textId="77777777">
        <w:trPr>
          <w:trHeight w:val="276"/>
        </w:trPr>
        <w:tc>
          <w:tcPr>
            <w:tcW w:w="8516" w:type="dxa"/>
          </w:tcPr>
          <w:p w14:paraId="5B969176" w14:textId="77777777" w:rsidR="00421502" w:rsidRDefault="00421502">
            <w:pPr>
              <w:pStyle w:val="TableParagraph"/>
              <w:rPr>
                <w:rFonts w:ascii="Times New Roman"/>
                <w:sz w:val="20"/>
              </w:rPr>
            </w:pPr>
          </w:p>
        </w:tc>
        <w:tc>
          <w:tcPr>
            <w:tcW w:w="789" w:type="dxa"/>
          </w:tcPr>
          <w:p w14:paraId="3A574AD6" w14:textId="77777777" w:rsidR="00421502" w:rsidRDefault="00421502">
            <w:pPr>
              <w:pStyle w:val="TableParagraph"/>
              <w:rPr>
                <w:rFonts w:ascii="Times New Roman"/>
                <w:sz w:val="20"/>
              </w:rPr>
            </w:pPr>
          </w:p>
        </w:tc>
      </w:tr>
      <w:tr w:rsidR="00421502" w14:paraId="2E703887" w14:textId="77777777">
        <w:trPr>
          <w:trHeight w:val="643"/>
        </w:trPr>
        <w:tc>
          <w:tcPr>
            <w:tcW w:w="8516" w:type="dxa"/>
          </w:tcPr>
          <w:p w14:paraId="1B8FFE28" w14:textId="77777777" w:rsidR="00421502" w:rsidRDefault="00000000">
            <w:pPr>
              <w:pStyle w:val="TableParagraph"/>
              <w:spacing w:line="321" w:lineRule="exact"/>
              <w:ind w:left="107"/>
              <w:rPr>
                <w:b/>
                <w:sz w:val="28"/>
              </w:rPr>
            </w:pPr>
            <w:r>
              <w:rPr>
                <w:b/>
                <w:sz w:val="28"/>
              </w:rPr>
              <w:t>Section</w:t>
            </w:r>
            <w:r>
              <w:rPr>
                <w:b/>
                <w:spacing w:val="-8"/>
                <w:sz w:val="28"/>
              </w:rPr>
              <w:t xml:space="preserve"> </w:t>
            </w:r>
            <w:r>
              <w:rPr>
                <w:b/>
                <w:sz w:val="28"/>
              </w:rPr>
              <w:t>5:</w:t>
            </w:r>
            <w:r>
              <w:rPr>
                <w:b/>
                <w:spacing w:val="-7"/>
                <w:sz w:val="28"/>
              </w:rPr>
              <w:t xml:space="preserve"> </w:t>
            </w:r>
            <w:r>
              <w:rPr>
                <w:b/>
                <w:sz w:val="28"/>
              </w:rPr>
              <w:t>Developing</w:t>
            </w:r>
            <w:r>
              <w:rPr>
                <w:b/>
                <w:spacing w:val="-7"/>
                <w:sz w:val="28"/>
              </w:rPr>
              <w:t xml:space="preserve"> </w:t>
            </w:r>
            <w:r>
              <w:rPr>
                <w:b/>
                <w:sz w:val="28"/>
              </w:rPr>
              <w:t>the</w:t>
            </w:r>
            <w:r>
              <w:rPr>
                <w:b/>
                <w:spacing w:val="-7"/>
                <w:sz w:val="28"/>
              </w:rPr>
              <w:t xml:space="preserve"> </w:t>
            </w:r>
            <w:r>
              <w:rPr>
                <w:b/>
                <w:sz w:val="28"/>
              </w:rPr>
              <w:t>SA</w:t>
            </w:r>
            <w:r>
              <w:rPr>
                <w:b/>
                <w:spacing w:val="-7"/>
                <w:sz w:val="28"/>
              </w:rPr>
              <w:t xml:space="preserve"> </w:t>
            </w:r>
            <w:r>
              <w:rPr>
                <w:b/>
                <w:spacing w:val="-2"/>
                <w:sz w:val="28"/>
              </w:rPr>
              <w:t>framework</w:t>
            </w:r>
          </w:p>
        </w:tc>
        <w:tc>
          <w:tcPr>
            <w:tcW w:w="789" w:type="dxa"/>
          </w:tcPr>
          <w:p w14:paraId="7E160950" w14:textId="77777777" w:rsidR="00421502" w:rsidRDefault="00000000">
            <w:pPr>
              <w:pStyle w:val="TableParagraph"/>
              <w:spacing w:line="274" w:lineRule="exact"/>
              <w:ind w:left="21"/>
              <w:jc w:val="center"/>
              <w:rPr>
                <w:sz w:val="24"/>
              </w:rPr>
            </w:pPr>
            <w:r>
              <w:rPr>
                <w:spacing w:val="-5"/>
                <w:sz w:val="24"/>
              </w:rPr>
              <w:t>123</w:t>
            </w:r>
          </w:p>
        </w:tc>
      </w:tr>
      <w:tr w:rsidR="00421502" w14:paraId="01B55677" w14:textId="77777777">
        <w:trPr>
          <w:trHeight w:val="474"/>
        </w:trPr>
        <w:tc>
          <w:tcPr>
            <w:tcW w:w="8516" w:type="dxa"/>
          </w:tcPr>
          <w:p w14:paraId="22354D44" w14:textId="77777777" w:rsidR="00421502" w:rsidRDefault="00000000">
            <w:pPr>
              <w:pStyle w:val="TableParagraph"/>
              <w:numPr>
                <w:ilvl w:val="0"/>
                <w:numId w:val="245"/>
              </w:numPr>
              <w:tabs>
                <w:tab w:val="left" w:pos="467"/>
              </w:tabs>
              <w:spacing w:line="294" w:lineRule="exact"/>
              <w:ind w:hanging="360"/>
              <w:rPr>
                <w:sz w:val="24"/>
              </w:rPr>
            </w:pPr>
            <w:r>
              <w:rPr>
                <w:sz w:val="24"/>
              </w:rPr>
              <w:t xml:space="preserve">SA </w:t>
            </w:r>
            <w:r>
              <w:rPr>
                <w:spacing w:val="-2"/>
                <w:sz w:val="24"/>
              </w:rPr>
              <w:t>Objectives</w:t>
            </w:r>
          </w:p>
        </w:tc>
        <w:tc>
          <w:tcPr>
            <w:tcW w:w="789" w:type="dxa"/>
          </w:tcPr>
          <w:p w14:paraId="71E1E259" w14:textId="77777777" w:rsidR="00421502" w:rsidRDefault="00000000">
            <w:pPr>
              <w:pStyle w:val="TableParagraph"/>
              <w:spacing w:line="275" w:lineRule="exact"/>
              <w:ind w:left="21"/>
              <w:jc w:val="center"/>
              <w:rPr>
                <w:sz w:val="24"/>
              </w:rPr>
            </w:pPr>
            <w:r>
              <w:rPr>
                <w:spacing w:val="-5"/>
                <w:sz w:val="24"/>
              </w:rPr>
              <w:t>123</w:t>
            </w:r>
          </w:p>
        </w:tc>
      </w:tr>
      <w:tr w:rsidR="00421502" w14:paraId="3E17F09B" w14:textId="77777777">
        <w:trPr>
          <w:trHeight w:val="473"/>
        </w:trPr>
        <w:tc>
          <w:tcPr>
            <w:tcW w:w="8516" w:type="dxa"/>
          </w:tcPr>
          <w:p w14:paraId="24C2B686" w14:textId="77777777" w:rsidR="00421502" w:rsidRDefault="00000000">
            <w:pPr>
              <w:pStyle w:val="TableParagraph"/>
              <w:numPr>
                <w:ilvl w:val="0"/>
                <w:numId w:val="244"/>
              </w:numPr>
              <w:tabs>
                <w:tab w:val="left" w:pos="467"/>
              </w:tabs>
              <w:spacing w:line="292" w:lineRule="exact"/>
              <w:ind w:hanging="360"/>
              <w:rPr>
                <w:sz w:val="24"/>
              </w:rPr>
            </w:pPr>
            <w:r>
              <w:rPr>
                <w:sz w:val="24"/>
              </w:rPr>
              <w:t xml:space="preserve">SA </w:t>
            </w:r>
            <w:r>
              <w:rPr>
                <w:spacing w:val="-2"/>
                <w:sz w:val="24"/>
              </w:rPr>
              <w:t>Assessment</w:t>
            </w:r>
          </w:p>
        </w:tc>
        <w:tc>
          <w:tcPr>
            <w:tcW w:w="789" w:type="dxa"/>
          </w:tcPr>
          <w:p w14:paraId="5CE0FB5C" w14:textId="77777777" w:rsidR="00421502" w:rsidRDefault="00000000">
            <w:pPr>
              <w:pStyle w:val="TableParagraph"/>
              <w:spacing w:line="274" w:lineRule="exact"/>
              <w:ind w:left="21"/>
              <w:jc w:val="center"/>
              <w:rPr>
                <w:sz w:val="24"/>
              </w:rPr>
            </w:pPr>
            <w:r>
              <w:rPr>
                <w:spacing w:val="-5"/>
                <w:sz w:val="24"/>
              </w:rPr>
              <w:t>125</w:t>
            </w:r>
          </w:p>
        </w:tc>
      </w:tr>
      <w:tr w:rsidR="00421502" w14:paraId="51DC9107" w14:textId="77777777">
        <w:trPr>
          <w:trHeight w:val="474"/>
        </w:trPr>
        <w:tc>
          <w:tcPr>
            <w:tcW w:w="8516" w:type="dxa"/>
          </w:tcPr>
          <w:p w14:paraId="377651A3" w14:textId="77777777" w:rsidR="00421502" w:rsidRDefault="00000000">
            <w:pPr>
              <w:pStyle w:val="TableParagraph"/>
              <w:numPr>
                <w:ilvl w:val="0"/>
                <w:numId w:val="243"/>
              </w:numPr>
              <w:tabs>
                <w:tab w:val="left" w:pos="467"/>
              </w:tabs>
              <w:spacing w:line="294" w:lineRule="exact"/>
              <w:ind w:hanging="360"/>
              <w:rPr>
                <w:sz w:val="24"/>
              </w:rPr>
            </w:pPr>
            <w:r>
              <w:rPr>
                <w:sz w:val="24"/>
              </w:rPr>
              <w:t>Definition</w:t>
            </w:r>
            <w:r>
              <w:rPr>
                <w:spacing w:val="-5"/>
                <w:sz w:val="24"/>
              </w:rPr>
              <w:t xml:space="preserve"> </w:t>
            </w:r>
            <w:r>
              <w:rPr>
                <w:sz w:val="24"/>
              </w:rPr>
              <w:t>of</w:t>
            </w:r>
            <w:r>
              <w:rPr>
                <w:spacing w:val="-4"/>
                <w:sz w:val="24"/>
              </w:rPr>
              <w:t xml:space="preserve"> </w:t>
            </w:r>
            <w:r>
              <w:rPr>
                <w:spacing w:val="-2"/>
                <w:sz w:val="24"/>
              </w:rPr>
              <w:t>Significance</w:t>
            </w:r>
          </w:p>
        </w:tc>
        <w:tc>
          <w:tcPr>
            <w:tcW w:w="789" w:type="dxa"/>
          </w:tcPr>
          <w:p w14:paraId="5126A032" w14:textId="77777777" w:rsidR="00421502" w:rsidRDefault="00000000">
            <w:pPr>
              <w:pStyle w:val="TableParagraph"/>
              <w:spacing w:line="275" w:lineRule="exact"/>
              <w:ind w:left="21"/>
              <w:jc w:val="center"/>
              <w:rPr>
                <w:sz w:val="24"/>
              </w:rPr>
            </w:pPr>
            <w:r>
              <w:rPr>
                <w:spacing w:val="-5"/>
                <w:sz w:val="24"/>
              </w:rPr>
              <w:t>126</w:t>
            </w:r>
          </w:p>
        </w:tc>
      </w:tr>
      <w:tr w:rsidR="00421502" w14:paraId="6F9FFF57" w14:textId="77777777">
        <w:trPr>
          <w:trHeight w:val="474"/>
        </w:trPr>
        <w:tc>
          <w:tcPr>
            <w:tcW w:w="8516" w:type="dxa"/>
          </w:tcPr>
          <w:p w14:paraId="15B4A4D8" w14:textId="77777777" w:rsidR="00421502" w:rsidRDefault="00000000">
            <w:pPr>
              <w:pStyle w:val="TableParagraph"/>
              <w:numPr>
                <w:ilvl w:val="0"/>
                <w:numId w:val="242"/>
              </w:numPr>
              <w:tabs>
                <w:tab w:val="left" w:pos="467"/>
              </w:tabs>
              <w:spacing w:line="294" w:lineRule="exact"/>
              <w:ind w:hanging="360"/>
              <w:rPr>
                <w:sz w:val="24"/>
              </w:rPr>
            </w:pPr>
            <w:r>
              <w:rPr>
                <w:spacing w:val="-2"/>
                <w:sz w:val="24"/>
              </w:rPr>
              <w:t>Alternatives</w:t>
            </w:r>
          </w:p>
        </w:tc>
        <w:tc>
          <w:tcPr>
            <w:tcW w:w="789" w:type="dxa"/>
          </w:tcPr>
          <w:p w14:paraId="4E24AA24" w14:textId="77777777" w:rsidR="00421502" w:rsidRDefault="00000000">
            <w:pPr>
              <w:pStyle w:val="TableParagraph"/>
              <w:spacing w:line="275" w:lineRule="exact"/>
              <w:ind w:left="21"/>
              <w:jc w:val="center"/>
              <w:rPr>
                <w:sz w:val="24"/>
              </w:rPr>
            </w:pPr>
            <w:r>
              <w:rPr>
                <w:spacing w:val="-5"/>
                <w:sz w:val="24"/>
              </w:rPr>
              <w:t>128</w:t>
            </w:r>
          </w:p>
        </w:tc>
      </w:tr>
      <w:tr w:rsidR="00421502" w14:paraId="057623CE" w14:textId="77777777">
        <w:trPr>
          <w:trHeight w:val="473"/>
        </w:trPr>
        <w:tc>
          <w:tcPr>
            <w:tcW w:w="8516" w:type="dxa"/>
          </w:tcPr>
          <w:p w14:paraId="6813ABC2" w14:textId="77777777" w:rsidR="00421502" w:rsidRDefault="00000000">
            <w:pPr>
              <w:pStyle w:val="TableParagraph"/>
              <w:numPr>
                <w:ilvl w:val="0"/>
                <w:numId w:val="241"/>
              </w:numPr>
              <w:tabs>
                <w:tab w:val="left" w:pos="467"/>
              </w:tabs>
              <w:spacing w:line="292" w:lineRule="exact"/>
              <w:ind w:hanging="360"/>
              <w:rPr>
                <w:sz w:val="24"/>
              </w:rPr>
            </w:pPr>
            <w:r>
              <w:rPr>
                <w:sz w:val="24"/>
              </w:rPr>
              <w:t>The</w:t>
            </w:r>
            <w:r>
              <w:rPr>
                <w:spacing w:val="-8"/>
                <w:sz w:val="24"/>
              </w:rPr>
              <w:t xml:space="preserve"> </w:t>
            </w:r>
            <w:r>
              <w:rPr>
                <w:sz w:val="24"/>
              </w:rPr>
              <w:t>Sustainability</w:t>
            </w:r>
            <w:r>
              <w:rPr>
                <w:spacing w:val="-7"/>
                <w:sz w:val="24"/>
              </w:rPr>
              <w:t xml:space="preserve"> </w:t>
            </w:r>
            <w:r>
              <w:rPr>
                <w:sz w:val="24"/>
              </w:rPr>
              <w:t>Framework</w:t>
            </w:r>
            <w:r>
              <w:rPr>
                <w:spacing w:val="-8"/>
                <w:sz w:val="24"/>
              </w:rPr>
              <w:t xml:space="preserve"> </w:t>
            </w:r>
            <w:r>
              <w:rPr>
                <w:sz w:val="24"/>
              </w:rPr>
              <w:t>(Table</w:t>
            </w:r>
            <w:r>
              <w:rPr>
                <w:spacing w:val="-7"/>
                <w:sz w:val="24"/>
              </w:rPr>
              <w:t xml:space="preserve"> </w:t>
            </w:r>
            <w:r>
              <w:rPr>
                <w:spacing w:val="-5"/>
                <w:sz w:val="24"/>
              </w:rPr>
              <w:t>17)</w:t>
            </w:r>
          </w:p>
        </w:tc>
        <w:tc>
          <w:tcPr>
            <w:tcW w:w="789" w:type="dxa"/>
          </w:tcPr>
          <w:p w14:paraId="55B114C1" w14:textId="77777777" w:rsidR="00421502" w:rsidRDefault="00000000">
            <w:pPr>
              <w:pStyle w:val="TableParagraph"/>
              <w:spacing w:line="274" w:lineRule="exact"/>
              <w:ind w:left="21"/>
              <w:jc w:val="center"/>
              <w:rPr>
                <w:sz w:val="24"/>
              </w:rPr>
            </w:pPr>
            <w:r>
              <w:rPr>
                <w:spacing w:val="-5"/>
                <w:sz w:val="24"/>
              </w:rPr>
              <w:t>130</w:t>
            </w:r>
          </w:p>
        </w:tc>
      </w:tr>
      <w:tr w:rsidR="00421502" w14:paraId="3F362352" w14:textId="77777777">
        <w:trPr>
          <w:trHeight w:val="474"/>
        </w:trPr>
        <w:tc>
          <w:tcPr>
            <w:tcW w:w="8516" w:type="dxa"/>
          </w:tcPr>
          <w:p w14:paraId="20485AB3" w14:textId="77777777" w:rsidR="00421502" w:rsidRDefault="00000000">
            <w:pPr>
              <w:pStyle w:val="TableParagraph"/>
              <w:numPr>
                <w:ilvl w:val="0"/>
                <w:numId w:val="240"/>
              </w:numPr>
              <w:tabs>
                <w:tab w:val="left" w:pos="467"/>
              </w:tabs>
              <w:spacing w:line="294" w:lineRule="exact"/>
              <w:ind w:hanging="360"/>
              <w:rPr>
                <w:sz w:val="24"/>
              </w:rPr>
            </w:pPr>
            <w:r>
              <w:rPr>
                <w:sz w:val="24"/>
              </w:rPr>
              <w:t>Consideration</w:t>
            </w:r>
            <w:r>
              <w:rPr>
                <w:spacing w:val="-6"/>
                <w:sz w:val="24"/>
              </w:rPr>
              <w:t xml:space="preserve"> </w:t>
            </w:r>
            <w:r>
              <w:rPr>
                <w:sz w:val="24"/>
              </w:rPr>
              <w:t>of</w:t>
            </w:r>
            <w:r>
              <w:rPr>
                <w:spacing w:val="-6"/>
                <w:sz w:val="24"/>
              </w:rPr>
              <w:t xml:space="preserve"> </w:t>
            </w:r>
            <w:r>
              <w:rPr>
                <w:sz w:val="24"/>
              </w:rPr>
              <w:t>Significance</w:t>
            </w:r>
            <w:r>
              <w:rPr>
                <w:spacing w:val="-5"/>
                <w:sz w:val="24"/>
              </w:rPr>
              <w:t xml:space="preserve"> </w:t>
            </w:r>
            <w:r>
              <w:rPr>
                <w:sz w:val="24"/>
              </w:rPr>
              <w:t>for</w:t>
            </w:r>
            <w:r>
              <w:rPr>
                <w:spacing w:val="-6"/>
                <w:sz w:val="24"/>
              </w:rPr>
              <w:t xml:space="preserve"> </w:t>
            </w:r>
            <w:r>
              <w:rPr>
                <w:sz w:val="24"/>
              </w:rPr>
              <w:t>Strategic</w:t>
            </w:r>
            <w:r>
              <w:rPr>
                <w:spacing w:val="-6"/>
                <w:sz w:val="24"/>
              </w:rPr>
              <w:t xml:space="preserve"> </w:t>
            </w:r>
            <w:r>
              <w:rPr>
                <w:sz w:val="24"/>
              </w:rPr>
              <w:t>Options</w:t>
            </w:r>
            <w:r>
              <w:rPr>
                <w:spacing w:val="-6"/>
                <w:sz w:val="24"/>
              </w:rPr>
              <w:t xml:space="preserve"> </w:t>
            </w:r>
            <w:r>
              <w:rPr>
                <w:sz w:val="24"/>
              </w:rPr>
              <w:t>and</w:t>
            </w:r>
            <w:r>
              <w:rPr>
                <w:spacing w:val="-6"/>
                <w:sz w:val="24"/>
              </w:rPr>
              <w:t xml:space="preserve"> </w:t>
            </w:r>
            <w:r>
              <w:rPr>
                <w:sz w:val="24"/>
              </w:rPr>
              <w:t>Policies</w:t>
            </w:r>
            <w:r>
              <w:rPr>
                <w:spacing w:val="-6"/>
                <w:sz w:val="24"/>
              </w:rPr>
              <w:t xml:space="preserve"> </w:t>
            </w:r>
            <w:r>
              <w:rPr>
                <w:sz w:val="24"/>
              </w:rPr>
              <w:t>(Table</w:t>
            </w:r>
            <w:r>
              <w:rPr>
                <w:spacing w:val="-5"/>
                <w:sz w:val="24"/>
              </w:rPr>
              <w:t xml:space="preserve"> 18)</w:t>
            </w:r>
          </w:p>
        </w:tc>
        <w:tc>
          <w:tcPr>
            <w:tcW w:w="789" w:type="dxa"/>
          </w:tcPr>
          <w:p w14:paraId="12CC35BC" w14:textId="77777777" w:rsidR="00421502" w:rsidRDefault="00000000">
            <w:pPr>
              <w:pStyle w:val="TableParagraph"/>
              <w:spacing w:line="275" w:lineRule="exact"/>
              <w:ind w:left="21"/>
              <w:jc w:val="center"/>
              <w:rPr>
                <w:sz w:val="24"/>
              </w:rPr>
            </w:pPr>
            <w:r>
              <w:rPr>
                <w:spacing w:val="-5"/>
                <w:sz w:val="24"/>
              </w:rPr>
              <w:t>141</w:t>
            </w:r>
          </w:p>
        </w:tc>
      </w:tr>
      <w:tr w:rsidR="00421502" w14:paraId="172B365D" w14:textId="77777777">
        <w:trPr>
          <w:trHeight w:val="474"/>
        </w:trPr>
        <w:tc>
          <w:tcPr>
            <w:tcW w:w="8516" w:type="dxa"/>
          </w:tcPr>
          <w:p w14:paraId="1AF5D935" w14:textId="77777777" w:rsidR="00421502" w:rsidRDefault="00000000">
            <w:pPr>
              <w:pStyle w:val="TableParagraph"/>
              <w:numPr>
                <w:ilvl w:val="0"/>
                <w:numId w:val="239"/>
              </w:numPr>
              <w:tabs>
                <w:tab w:val="left" w:pos="467"/>
              </w:tabs>
              <w:spacing w:line="294" w:lineRule="exact"/>
              <w:ind w:hanging="360"/>
              <w:rPr>
                <w:sz w:val="24"/>
              </w:rPr>
            </w:pPr>
            <w:r>
              <w:rPr>
                <w:spacing w:val="-2"/>
                <w:sz w:val="24"/>
              </w:rPr>
              <w:t>Compatibility</w:t>
            </w:r>
          </w:p>
        </w:tc>
        <w:tc>
          <w:tcPr>
            <w:tcW w:w="789" w:type="dxa"/>
          </w:tcPr>
          <w:p w14:paraId="649A869E" w14:textId="77777777" w:rsidR="00421502" w:rsidRDefault="00000000">
            <w:pPr>
              <w:pStyle w:val="TableParagraph"/>
              <w:spacing w:line="275" w:lineRule="exact"/>
              <w:ind w:left="21"/>
              <w:jc w:val="center"/>
              <w:rPr>
                <w:sz w:val="24"/>
              </w:rPr>
            </w:pPr>
            <w:r>
              <w:rPr>
                <w:spacing w:val="-5"/>
                <w:sz w:val="24"/>
              </w:rPr>
              <w:t>152</w:t>
            </w:r>
          </w:p>
        </w:tc>
      </w:tr>
      <w:tr w:rsidR="00421502" w14:paraId="7A5CA0D4" w14:textId="77777777">
        <w:trPr>
          <w:trHeight w:val="275"/>
        </w:trPr>
        <w:tc>
          <w:tcPr>
            <w:tcW w:w="8516" w:type="dxa"/>
          </w:tcPr>
          <w:p w14:paraId="6FD154E4" w14:textId="77777777" w:rsidR="00421502" w:rsidRDefault="00421502">
            <w:pPr>
              <w:pStyle w:val="TableParagraph"/>
              <w:rPr>
                <w:rFonts w:ascii="Times New Roman"/>
                <w:sz w:val="20"/>
              </w:rPr>
            </w:pPr>
          </w:p>
        </w:tc>
        <w:tc>
          <w:tcPr>
            <w:tcW w:w="789" w:type="dxa"/>
          </w:tcPr>
          <w:p w14:paraId="4CB29721" w14:textId="77777777" w:rsidR="00421502" w:rsidRDefault="00421502">
            <w:pPr>
              <w:pStyle w:val="TableParagraph"/>
              <w:rPr>
                <w:rFonts w:ascii="Times New Roman"/>
                <w:sz w:val="20"/>
              </w:rPr>
            </w:pPr>
          </w:p>
        </w:tc>
      </w:tr>
      <w:tr w:rsidR="00421502" w14:paraId="053ACD44" w14:textId="77777777">
        <w:trPr>
          <w:trHeight w:val="350"/>
        </w:trPr>
        <w:tc>
          <w:tcPr>
            <w:tcW w:w="8516" w:type="dxa"/>
          </w:tcPr>
          <w:p w14:paraId="4E92EF08" w14:textId="77777777" w:rsidR="00421502" w:rsidRDefault="00421502">
            <w:pPr>
              <w:pStyle w:val="TableParagraph"/>
              <w:rPr>
                <w:rFonts w:ascii="Times New Roman"/>
              </w:rPr>
            </w:pPr>
          </w:p>
        </w:tc>
        <w:tc>
          <w:tcPr>
            <w:tcW w:w="789" w:type="dxa"/>
          </w:tcPr>
          <w:p w14:paraId="75E8F639" w14:textId="77777777" w:rsidR="00421502" w:rsidRDefault="00421502">
            <w:pPr>
              <w:pStyle w:val="TableParagraph"/>
              <w:rPr>
                <w:rFonts w:ascii="Times New Roman"/>
              </w:rPr>
            </w:pPr>
          </w:p>
        </w:tc>
      </w:tr>
      <w:tr w:rsidR="00421502" w14:paraId="75E2091C" w14:textId="77777777">
        <w:trPr>
          <w:trHeight w:val="562"/>
        </w:trPr>
        <w:tc>
          <w:tcPr>
            <w:tcW w:w="8516" w:type="dxa"/>
          </w:tcPr>
          <w:p w14:paraId="3BE15430" w14:textId="77777777" w:rsidR="00421502" w:rsidRDefault="00000000">
            <w:pPr>
              <w:pStyle w:val="TableParagraph"/>
              <w:spacing w:line="321" w:lineRule="exact"/>
              <w:ind w:left="107"/>
              <w:rPr>
                <w:b/>
                <w:sz w:val="28"/>
              </w:rPr>
            </w:pPr>
            <w:r>
              <w:rPr>
                <w:b/>
                <w:sz w:val="28"/>
              </w:rPr>
              <w:t>Section</w:t>
            </w:r>
            <w:r>
              <w:rPr>
                <w:b/>
                <w:spacing w:val="-7"/>
                <w:sz w:val="28"/>
              </w:rPr>
              <w:t xml:space="preserve"> </w:t>
            </w:r>
            <w:r>
              <w:rPr>
                <w:b/>
                <w:sz w:val="28"/>
              </w:rPr>
              <w:t>6:</w:t>
            </w:r>
            <w:r>
              <w:rPr>
                <w:b/>
                <w:spacing w:val="-6"/>
                <w:sz w:val="28"/>
              </w:rPr>
              <w:t xml:space="preserve"> </w:t>
            </w:r>
            <w:r>
              <w:rPr>
                <w:b/>
                <w:spacing w:val="-2"/>
                <w:sz w:val="28"/>
              </w:rPr>
              <w:t>Consultation</w:t>
            </w:r>
          </w:p>
        </w:tc>
        <w:tc>
          <w:tcPr>
            <w:tcW w:w="789" w:type="dxa"/>
          </w:tcPr>
          <w:p w14:paraId="4E678EE7" w14:textId="77777777" w:rsidR="00421502" w:rsidRDefault="00000000">
            <w:pPr>
              <w:pStyle w:val="TableParagraph"/>
              <w:spacing w:line="274" w:lineRule="exact"/>
              <w:ind w:left="21"/>
              <w:jc w:val="center"/>
              <w:rPr>
                <w:sz w:val="24"/>
              </w:rPr>
            </w:pPr>
            <w:r>
              <w:rPr>
                <w:spacing w:val="-5"/>
                <w:sz w:val="24"/>
              </w:rPr>
              <w:t>155</w:t>
            </w:r>
          </w:p>
        </w:tc>
      </w:tr>
      <w:tr w:rsidR="00421502" w14:paraId="60C1A3E4" w14:textId="77777777">
        <w:trPr>
          <w:trHeight w:val="275"/>
        </w:trPr>
        <w:tc>
          <w:tcPr>
            <w:tcW w:w="8516" w:type="dxa"/>
          </w:tcPr>
          <w:p w14:paraId="7B84652A" w14:textId="77777777" w:rsidR="00421502" w:rsidRDefault="00000000">
            <w:pPr>
              <w:pStyle w:val="TableParagraph"/>
              <w:spacing w:before="11" w:line="244" w:lineRule="exact"/>
              <w:ind w:left="107"/>
              <w:rPr>
                <w:b/>
              </w:rPr>
            </w:pPr>
            <w:r>
              <w:rPr>
                <w:b/>
                <w:spacing w:val="-2"/>
              </w:rPr>
              <w:t>Appendices</w:t>
            </w:r>
          </w:p>
        </w:tc>
        <w:tc>
          <w:tcPr>
            <w:tcW w:w="789" w:type="dxa"/>
          </w:tcPr>
          <w:p w14:paraId="2129EEFA" w14:textId="77777777" w:rsidR="00421502" w:rsidRDefault="00421502">
            <w:pPr>
              <w:pStyle w:val="TableParagraph"/>
              <w:rPr>
                <w:rFonts w:ascii="Times New Roman"/>
                <w:sz w:val="20"/>
              </w:rPr>
            </w:pPr>
          </w:p>
        </w:tc>
      </w:tr>
      <w:tr w:rsidR="00421502" w14:paraId="4C23C6E4" w14:textId="77777777">
        <w:trPr>
          <w:trHeight w:val="493"/>
        </w:trPr>
        <w:tc>
          <w:tcPr>
            <w:tcW w:w="8516" w:type="dxa"/>
          </w:tcPr>
          <w:p w14:paraId="7FB94F12" w14:textId="77777777" w:rsidR="00421502" w:rsidRDefault="00000000">
            <w:pPr>
              <w:pStyle w:val="TableParagraph"/>
              <w:spacing w:line="253" w:lineRule="exact"/>
              <w:ind w:left="107"/>
            </w:pPr>
            <w:r>
              <w:t>Appendix</w:t>
            </w:r>
            <w:r>
              <w:rPr>
                <w:spacing w:val="-6"/>
              </w:rPr>
              <w:t xml:space="preserve"> </w:t>
            </w:r>
            <w:r>
              <w:t>1:</w:t>
            </w:r>
            <w:r>
              <w:rPr>
                <w:spacing w:val="-5"/>
              </w:rPr>
              <w:t xml:space="preserve"> </w:t>
            </w:r>
            <w:r>
              <w:t>Review</w:t>
            </w:r>
            <w:r>
              <w:rPr>
                <w:spacing w:val="-6"/>
              </w:rPr>
              <w:t xml:space="preserve"> </w:t>
            </w:r>
            <w:r>
              <w:t>of</w:t>
            </w:r>
            <w:r>
              <w:rPr>
                <w:spacing w:val="-5"/>
              </w:rPr>
              <w:t xml:space="preserve"> </w:t>
            </w:r>
            <w:r>
              <w:t>Plans,</w:t>
            </w:r>
            <w:r>
              <w:rPr>
                <w:spacing w:val="-5"/>
              </w:rPr>
              <w:t xml:space="preserve"> </w:t>
            </w:r>
            <w:r>
              <w:t>Policies</w:t>
            </w:r>
            <w:r>
              <w:rPr>
                <w:spacing w:val="-6"/>
              </w:rPr>
              <w:t xml:space="preserve"> </w:t>
            </w:r>
            <w:r>
              <w:t>and</w:t>
            </w:r>
            <w:r>
              <w:rPr>
                <w:spacing w:val="-5"/>
              </w:rPr>
              <w:t xml:space="preserve"> </w:t>
            </w:r>
            <w:proofErr w:type="spellStart"/>
            <w:r>
              <w:rPr>
                <w:spacing w:val="-2"/>
              </w:rPr>
              <w:t>Programme</w:t>
            </w:r>
            <w:proofErr w:type="spellEnd"/>
          </w:p>
        </w:tc>
        <w:tc>
          <w:tcPr>
            <w:tcW w:w="789" w:type="dxa"/>
          </w:tcPr>
          <w:p w14:paraId="031B5F4D" w14:textId="77777777" w:rsidR="00421502" w:rsidRDefault="00421502">
            <w:pPr>
              <w:pStyle w:val="TableParagraph"/>
              <w:rPr>
                <w:rFonts w:ascii="Times New Roman"/>
              </w:rPr>
            </w:pPr>
          </w:p>
        </w:tc>
      </w:tr>
      <w:tr w:rsidR="00421502" w14:paraId="1348170B" w14:textId="77777777">
        <w:trPr>
          <w:trHeight w:val="2355"/>
        </w:trPr>
        <w:tc>
          <w:tcPr>
            <w:tcW w:w="8516" w:type="dxa"/>
          </w:tcPr>
          <w:p w14:paraId="13920255" w14:textId="77777777" w:rsidR="00421502" w:rsidRDefault="00000000">
            <w:pPr>
              <w:pStyle w:val="TableParagraph"/>
              <w:ind w:left="107"/>
            </w:pPr>
            <w:r>
              <w:t>Appendix</w:t>
            </w:r>
            <w:r>
              <w:rPr>
                <w:spacing w:val="-3"/>
              </w:rPr>
              <w:t xml:space="preserve"> </w:t>
            </w:r>
            <w:r>
              <w:t>2:</w:t>
            </w:r>
            <w:r>
              <w:rPr>
                <w:spacing w:val="-3"/>
              </w:rPr>
              <w:t xml:space="preserve"> </w:t>
            </w:r>
            <w:r>
              <w:t>The</w:t>
            </w:r>
            <w:r>
              <w:rPr>
                <w:spacing w:val="-3"/>
              </w:rPr>
              <w:t xml:space="preserve"> </w:t>
            </w:r>
            <w:r>
              <w:t>Requirements</w:t>
            </w:r>
            <w:r>
              <w:rPr>
                <w:spacing w:val="-3"/>
              </w:rPr>
              <w:t xml:space="preserve"> </w:t>
            </w:r>
            <w:r>
              <w:t>of</w:t>
            </w:r>
            <w:r>
              <w:rPr>
                <w:spacing w:val="-3"/>
              </w:rPr>
              <w:t xml:space="preserve"> </w:t>
            </w:r>
            <w:r>
              <w:t>the</w:t>
            </w:r>
            <w:r>
              <w:rPr>
                <w:spacing w:val="-3"/>
              </w:rPr>
              <w:t xml:space="preserve"> </w:t>
            </w:r>
            <w:r>
              <w:t>SEA</w:t>
            </w:r>
            <w:r>
              <w:rPr>
                <w:spacing w:val="-3"/>
              </w:rPr>
              <w:t xml:space="preserve"> </w:t>
            </w:r>
            <w:r>
              <w:t>in</w:t>
            </w:r>
            <w:r>
              <w:rPr>
                <w:spacing w:val="-3"/>
              </w:rPr>
              <w:t xml:space="preserve"> </w:t>
            </w:r>
            <w:r>
              <w:t>Relation</w:t>
            </w:r>
            <w:r>
              <w:rPr>
                <w:spacing w:val="-3"/>
              </w:rPr>
              <w:t xml:space="preserve"> </w:t>
            </w:r>
            <w:r>
              <w:t>to</w:t>
            </w:r>
            <w:r>
              <w:rPr>
                <w:spacing w:val="-3"/>
              </w:rPr>
              <w:t xml:space="preserve"> </w:t>
            </w:r>
            <w:r>
              <w:t>the</w:t>
            </w:r>
            <w:r>
              <w:rPr>
                <w:spacing w:val="-4"/>
              </w:rPr>
              <w:t xml:space="preserve"> </w:t>
            </w:r>
            <w:r>
              <w:t>SA</w:t>
            </w:r>
            <w:r>
              <w:rPr>
                <w:spacing w:val="-3"/>
              </w:rPr>
              <w:t xml:space="preserve"> </w:t>
            </w:r>
            <w:r>
              <w:t>Scoping</w:t>
            </w:r>
            <w:r>
              <w:rPr>
                <w:spacing w:val="-3"/>
              </w:rPr>
              <w:t xml:space="preserve"> </w:t>
            </w:r>
            <w:r>
              <w:t>Report Review. Including:</w:t>
            </w:r>
          </w:p>
          <w:p w14:paraId="637037C4" w14:textId="77777777" w:rsidR="00421502" w:rsidRDefault="00000000">
            <w:pPr>
              <w:pStyle w:val="TableParagraph"/>
              <w:numPr>
                <w:ilvl w:val="0"/>
                <w:numId w:val="238"/>
              </w:numPr>
              <w:tabs>
                <w:tab w:val="left" w:pos="844"/>
              </w:tabs>
              <w:spacing w:before="251"/>
            </w:pPr>
            <w:r>
              <w:rPr>
                <w:spacing w:val="-2"/>
              </w:rPr>
              <w:t>Definitions;</w:t>
            </w:r>
          </w:p>
          <w:p w14:paraId="63183F94" w14:textId="77777777" w:rsidR="00421502" w:rsidRDefault="00000000">
            <w:pPr>
              <w:pStyle w:val="TableParagraph"/>
              <w:numPr>
                <w:ilvl w:val="0"/>
                <w:numId w:val="238"/>
              </w:numPr>
              <w:tabs>
                <w:tab w:val="left" w:pos="844"/>
              </w:tabs>
              <w:spacing w:before="178"/>
            </w:pPr>
            <w:r>
              <w:t>How</w:t>
            </w:r>
            <w:r>
              <w:rPr>
                <w:spacing w:val="-6"/>
              </w:rPr>
              <w:t xml:space="preserve"> </w:t>
            </w:r>
            <w:r>
              <w:t>the</w:t>
            </w:r>
            <w:r>
              <w:rPr>
                <w:spacing w:val="-5"/>
              </w:rPr>
              <w:t xml:space="preserve"> </w:t>
            </w:r>
            <w:r>
              <w:t>requirements</w:t>
            </w:r>
            <w:r>
              <w:rPr>
                <w:spacing w:val="-5"/>
              </w:rPr>
              <w:t xml:space="preserve"> </w:t>
            </w:r>
            <w:r>
              <w:t>of</w:t>
            </w:r>
            <w:r>
              <w:rPr>
                <w:spacing w:val="-5"/>
              </w:rPr>
              <w:t xml:space="preserve"> </w:t>
            </w:r>
            <w:r>
              <w:t>SEA</w:t>
            </w:r>
            <w:r>
              <w:rPr>
                <w:spacing w:val="-5"/>
              </w:rPr>
              <w:t xml:space="preserve"> </w:t>
            </w:r>
            <w:r>
              <w:t>are</w:t>
            </w:r>
            <w:r>
              <w:rPr>
                <w:spacing w:val="-5"/>
              </w:rPr>
              <w:t xml:space="preserve"> </w:t>
            </w:r>
            <w:r>
              <w:t>met</w:t>
            </w:r>
            <w:r>
              <w:rPr>
                <w:spacing w:val="-5"/>
              </w:rPr>
              <w:t xml:space="preserve"> </w:t>
            </w:r>
            <w:r>
              <w:t>in</w:t>
            </w:r>
            <w:r>
              <w:rPr>
                <w:spacing w:val="-5"/>
              </w:rPr>
              <w:t xml:space="preserve"> </w:t>
            </w:r>
            <w:r>
              <w:t>the</w:t>
            </w:r>
            <w:r>
              <w:rPr>
                <w:spacing w:val="-5"/>
              </w:rPr>
              <w:t xml:space="preserve"> </w:t>
            </w:r>
            <w:r>
              <w:t>SA</w:t>
            </w:r>
            <w:r>
              <w:rPr>
                <w:spacing w:val="-5"/>
              </w:rPr>
              <w:t xml:space="preserve"> </w:t>
            </w:r>
            <w:r>
              <w:t>Scoping</w:t>
            </w:r>
            <w:r>
              <w:rPr>
                <w:spacing w:val="-5"/>
              </w:rPr>
              <w:t xml:space="preserve"> </w:t>
            </w:r>
            <w:r>
              <w:t>Report</w:t>
            </w:r>
            <w:r>
              <w:rPr>
                <w:spacing w:val="-5"/>
              </w:rPr>
              <w:t xml:space="preserve"> </w:t>
            </w:r>
            <w:r>
              <w:t>Review;</w:t>
            </w:r>
            <w:r>
              <w:rPr>
                <w:spacing w:val="-4"/>
              </w:rPr>
              <w:t xml:space="preserve"> </w:t>
            </w:r>
            <w:r>
              <w:rPr>
                <w:spacing w:val="-5"/>
              </w:rPr>
              <w:t>and</w:t>
            </w:r>
          </w:p>
          <w:p w14:paraId="344C07C1" w14:textId="77777777" w:rsidR="00421502" w:rsidRDefault="00000000">
            <w:pPr>
              <w:pStyle w:val="TableParagraph"/>
              <w:numPr>
                <w:ilvl w:val="0"/>
                <w:numId w:val="238"/>
              </w:numPr>
              <w:tabs>
                <w:tab w:val="left" w:pos="844"/>
              </w:tabs>
              <w:spacing w:before="179"/>
            </w:pPr>
            <w:r>
              <w:t>SEA</w:t>
            </w:r>
            <w:r>
              <w:rPr>
                <w:spacing w:val="-8"/>
              </w:rPr>
              <w:t xml:space="preserve"> </w:t>
            </w:r>
            <w:r>
              <w:t>Quality</w:t>
            </w:r>
            <w:r>
              <w:rPr>
                <w:spacing w:val="-7"/>
              </w:rPr>
              <w:t xml:space="preserve"> </w:t>
            </w:r>
            <w:r>
              <w:t>Assurance</w:t>
            </w:r>
            <w:r>
              <w:rPr>
                <w:spacing w:val="-7"/>
              </w:rPr>
              <w:t xml:space="preserve"> </w:t>
            </w:r>
            <w:r>
              <w:rPr>
                <w:spacing w:val="-2"/>
              </w:rPr>
              <w:t>Checklist.</w:t>
            </w:r>
          </w:p>
        </w:tc>
        <w:tc>
          <w:tcPr>
            <w:tcW w:w="789" w:type="dxa"/>
          </w:tcPr>
          <w:p w14:paraId="63D23BAC" w14:textId="77777777" w:rsidR="00421502" w:rsidRDefault="00421502">
            <w:pPr>
              <w:pStyle w:val="TableParagraph"/>
              <w:rPr>
                <w:rFonts w:ascii="Times New Roman"/>
              </w:rPr>
            </w:pPr>
          </w:p>
        </w:tc>
      </w:tr>
    </w:tbl>
    <w:p w14:paraId="4FA8C781" w14:textId="77777777" w:rsidR="00421502" w:rsidRDefault="00421502">
      <w:pPr>
        <w:pStyle w:val="TableParagraph"/>
        <w:rPr>
          <w:rFonts w:ascii="Times New Roman"/>
        </w:rPr>
        <w:sectPr w:rsidR="00421502">
          <w:pgSz w:w="11910" w:h="16840"/>
          <w:pgMar w:top="1320" w:right="708" w:bottom="1080" w:left="992" w:header="907" w:footer="890" w:gutter="0"/>
          <w:cols w:space="720"/>
        </w:sectPr>
      </w:pPr>
    </w:p>
    <w:p w14:paraId="18FA76C8" w14:textId="77777777" w:rsidR="00421502" w:rsidRDefault="00421502">
      <w:pPr>
        <w:pStyle w:val="BodyText"/>
        <w:spacing w:before="147"/>
        <w:rPr>
          <w:b/>
          <w:sz w:val="20"/>
        </w:rPr>
      </w:pPr>
    </w:p>
    <w:tbl>
      <w:tblPr>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516"/>
        <w:gridCol w:w="789"/>
      </w:tblGrid>
      <w:tr w:rsidR="00421502" w14:paraId="40E20435" w14:textId="77777777">
        <w:trPr>
          <w:trHeight w:val="493"/>
        </w:trPr>
        <w:tc>
          <w:tcPr>
            <w:tcW w:w="8516" w:type="dxa"/>
          </w:tcPr>
          <w:p w14:paraId="5BABA51B" w14:textId="77777777" w:rsidR="00421502" w:rsidRDefault="00000000">
            <w:pPr>
              <w:pStyle w:val="TableParagraph"/>
              <w:spacing w:line="253" w:lineRule="exact"/>
              <w:ind w:left="107"/>
            </w:pPr>
            <w:r>
              <w:t>Appendix</w:t>
            </w:r>
            <w:r>
              <w:rPr>
                <w:spacing w:val="-6"/>
              </w:rPr>
              <w:t xml:space="preserve"> </w:t>
            </w:r>
            <w:r>
              <w:t>3:</w:t>
            </w:r>
            <w:r>
              <w:rPr>
                <w:spacing w:val="-5"/>
              </w:rPr>
              <w:t xml:space="preserve"> </w:t>
            </w:r>
            <w:r>
              <w:t>Glossary</w:t>
            </w:r>
            <w:r>
              <w:rPr>
                <w:spacing w:val="-5"/>
              </w:rPr>
              <w:t xml:space="preserve"> </w:t>
            </w:r>
            <w:r>
              <w:t>of</w:t>
            </w:r>
            <w:r>
              <w:rPr>
                <w:spacing w:val="-5"/>
              </w:rPr>
              <w:t xml:space="preserve"> </w:t>
            </w:r>
            <w:r>
              <w:t>Terms</w:t>
            </w:r>
            <w:r>
              <w:rPr>
                <w:spacing w:val="-6"/>
              </w:rPr>
              <w:t xml:space="preserve"> </w:t>
            </w:r>
            <w:r>
              <w:t>and</w:t>
            </w:r>
            <w:r>
              <w:rPr>
                <w:spacing w:val="-5"/>
              </w:rPr>
              <w:t xml:space="preserve"> </w:t>
            </w:r>
            <w:r>
              <w:rPr>
                <w:spacing w:val="-2"/>
              </w:rPr>
              <w:t>Abbreviations</w:t>
            </w:r>
          </w:p>
        </w:tc>
        <w:tc>
          <w:tcPr>
            <w:tcW w:w="789" w:type="dxa"/>
          </w:tcPr>
          <w:p w14:paraId="62E9DD77" w14:textId="77777777" w:rsidR="00421502" w:rsidRDefault="00421502">
            <w:pPr>
              <w:pStyle w:val="TableParagraph"/>
              <w:rPr>
                <w:rFonts w:ascii="Times New Roman"/>
              </w:rPr>
            </w:pPr>
          </w:p>
        </w:tc>
      </w:tr>
      <w:tr w:rsidR="00421502" w14:paraId="0985E4CE" w14:textId="77777777">
        <w:trPr>
          <w:trHeight w:val="493"/>
        </w:trPr>
        <w:tc>
          <w:tcPr>
            <w:tcW w:w="8516" w:type="dxa"/>
          </w:tcPr>
          <w:p w14:paraId="39C84743" w14:textId="77777777" w:rsidR="00421502" w:rsidRDefault="00000000">
            <w:pPr>
              <w:pStyle w:val="TableParagraph"/>
              <w:spacing w:line="251" w:lineRule="exact"/>
              <w:ind w:left="107"/>
            </w:pPr>
            <w:r>
              <w:t>Appendix</w:t>
            </w:r>
            <w:r>
              <w:rPr>
                <w:spacing w:val="-8"/>
              </w:rPr>
              <w:t xml:space="preserve"> </w:t>
            </w:r>
            <w:r>
              <w:t>4:</w:t>
            </w:r>
            <w:r>
              <w:rPr>
                <w:spacing w:val="-8"/>
              </w:rPr>
              <w:t xml:space="preserve"> </w:t>
            </w:r>
            <w:r>
              <w:t>Consultation</w:t>
            </w:r>
            <w:r>
              <w:rPr>
                <w:spacing w:val="-9"/>
              </w:rPr>
              <w:t xml:space="preserve"> </w:t>
            </w:r>
            <w:r>
              <w:rPr>
                <w:spacing w:val="-2"/>
              </w:rPr>
              <w:t>Questions</w:t>
            </w:r>
          </w:p>
        </w:tc>
        <w:tc>
          <w:tcPr>
            <w:tcW w:w="789" w:type="dxa"/>
          </w:tcPr>
          <w:p w14:paraId="53629F4B" w14:textId="77777777" w:rsidR="00421502" w:rsidRDefault="00421502">
            <w:pPr>
              <w:pStyle w:val="TableParagraph"/>
              <w:rPr>
                <w:rFonts w:ascii="Times New Roman"/>
              </w:rPr>
            </w:pPr>
          </w:p>
        </w:tc>
      </w:tr>
    </w:tbl>
    <w:p w14:paraId="70A75D2B" w14:textId="77777777" w:rsidR="00421502" w:rsidRDefault="00421502">
      <w:pPr>
        <w:pStyle w:val="BodyText"/>
        <w:rPr>
          <w:b/>
          <w:sz w:val="20"/>
        </w:rPr>
      </w:pPr>
    </w:p>
    <w:p w14:paraId="5FAE2C83" w14:textId="77777777" w:rsidR="00421502" w:rsidRDefault="00421502">
      <w:pPr>
        <w:pStyle w:val="BodyText"/>
        <w:rPr>
          <w:b/>
          <w:sz w:val="20"/>
        </w:rPr>
      </w:pPr>
    </w:p>
    <w:p w14:paraId="37EE7B07" w14:textId="77777777" w:rsidR="00421502" w:rsidRDefault="00421502">
      <w:pPr>
        <w:pStyle w:val="BodyText"/>
        <w:rPr>
          <w:b/>
          <w:sz w:val="20"/>
        </w:rPr>
      </w:pPr>
    </w:p>
    <w:p w14:paraId="52F2826D" w14:textId="77777777" w:rsidR="00421502" w:rsidRDefault="00421502">
      <w:pPr>
        <w:pStyle w:val="BodyText"/>
        <w:rPr>
          <w:b/>
          <w:sz w:val="20"/>
        </w:rPr>
      </w:pPr>
    </w:p>
    <w:p w14:paraId="3C8262FE" w14:textId="77777777" w:rsidR="00421502" w:rsidRDefault="00421502">
      <w:pPr>
        <w:pStyle w:val="BodyText"/>
        <w:rPr>
          <w:b/>
          <w:sz w:val="20"/>
        </w:rPr>
      </w:pPr>
    </w:p>
    <w:p w14:paraId="711C8A7B" w14:textId="77777777" w:rsidR="00421502" w:rsidRDefault="00421502">
      <w:pPr>
        <w:pStyle w:val="BodyText"/>
        <w:rPr>
          <w:b/>
          <w:sz w:val="20"/>
        </w:rPr>
      </w:pPr>
    </w:p>
    <w:p w14:paraId="6EF97336" w14:textId="77777777" w:rsidR="00421502" w:rsidRDefault="00421502">
      <w:pPr>
        <w:pStyle w:val="BodyText"/>
        <w:rPr>
          <w:b/>
          <w:sz w:val="20"/>
        </w:rPr>
      </w:pPr>
    </w:p>
    <w:p w14:paraId="72C5D96C" w14:textId="77777777" w:rsidR="00421502" w:rsidRDefault="00421502">
      <w:pPr>
        <w:pStyle w:val="BodyText"/>
        <w:rPr>
          <w:b/>
          <w:sz w:val="20"/>
        </w:rPr>
      </w:pPr>
    </w:p>
    <w:p w14:paraId="2B32F959" w14:textId="77777777" w:rsidR="00421502" w:rsidRDefault="00421502">
      <w:pPr>
        <w:pStyle w:val="BodyText"/>
        <w:rPr>
          <w:b/>
          <w:sz w:val="20"/>
        </w:rPr>
      </w:pPr>
    </w:p>
    <w:p w14:paraId="5D94A193" w14:textId="77777777" w:rsidR="00421502" w:rsidRDefault="00421502">
      <w:pPr>
        <w:pStyle w:val="BodyText"/>
        <w:spacing w:before="92"/>
        <w:rPr>
          <w:b/>
          <w:sz w:val="20"/>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2"/>
        <w:gridCol w:w="8064"/>
      </w:tblGrid>
      <w:tr w:rsidR="00421502" w14:paraId="6013CBBA" w14:textId="77777777">
        <w:trPr>
          <w:trHeight w:val="275"/>
        </w:trPr>
        <w:tc>
          <w:tcPr>
            <w:tcW w:w="1242" w:type="dxa"/>
          </w:tcPr>
          <w:p w14:paraId="2A0760DE" w14:textId="77777777" w:rsidR="00421502" w:rsidRDefault="00000000">
            <w:pPr>
              <w:pStyle w:val="TableParagraph"/>
              <w:spacing w:line="256" w:lineRule="exact"/>
              <w:ind w:left="107"/>
              <w:rPr>
                <w:sz w:val="24"/>
              </w:rPr>
            </w:pPr>
            <w:r>
              <w:rPr>
                <w:spacing w:val="-5"/>
                <w:sz w:val="24"/>
              </w:rPr>
              <w:t>AA</w:t>
            </w:r>
          </w:p>
        </w:tc>
        <w:tc>
          <w:tcPr>
            <w:tcW w:w="8064" w:type="dxa"/>
          </w:tcPr>
          <w:p w14:paraId="781BDDAA" w14:textId="77777777" w:rsidR="00421502" w:rsidRDefault="00000000">
            <w:pPr>
              <w:pStyle w:val="TableParagraph"/>
              <w:spacing w:line="256" w:lineRule="exact"/>
              <w:ind w:left="107"/>
              <w:rPr>
                <w:sz w:val="24"/>
              </w:rPr>
            </w:pPr>
            <w:r>
              <w:rPr>
                <w:sz w:val="24"/>
              </w:rPr>
              <w:t>Appropriate</w:t>
            </w:r>
            <w:r>
              <w:rPr>
                <w:spacing w:val="-1"/>
                <w:sz w:val="24"/>
              </w:rPr>
              <w:t xml:space="preserve"> </w:t>
            </w:r>
            <w:r>
              <w:rPr>
                <w:spacing w:val="-2"/>
                <w:sz w:val="24"/>
              </w:rPr>
              <w:t>Assessment</w:t>
            </w:r>
          </w:p>
        </w:tc>
      </w:tr>
      <w:tr w:rsidR="00421502" w14:paraId="6182E247" w14:textId="77777777">
        <w:trPr>
          <w:trHeight w:val="276"/>
        </w:trPr>
        <w:tc>
          <w:tcPr>
            <w:tcW w:w="1242" w:type="dxa"/>
          </w:tcPr>
          <w:p w14:paraId="727B79E8" w14:textId="77777777" w:rsidR="00421502" w:rsidRDefault="00000000">
            <w:pPr>
              <w:pStyle w:val="TableParagraph"/>
              <w:spacing w:line="257" w:lineRule="exact"/>
              <w:ind w:left="107"/>
              <w:rPr>
                <w:sz w:val="24"/>
              </w:rPr>
            </w:pPr>
            <w:r>
              <w:rPr>
                <w:spacing w:val="-5"/>
                <w:sz w:val="24"/>
              </w:rPr>
              <w:t>DPD</w:t>
            </w:r>
          </w:p>
        </w:tc>
        <w:tc>
          <w:tcPr>
            <w:tcW w:w="8064" w:type="dxa"/>
          </w:tcPr>
          <w:p w14:paraId="0600A33C" w14:textId="77777777" w:rsidR="00421502" w:rsidRDefault="00000000">
            <w:pPr>
              <w:pStyle w:val="TableParagraph"/>
              <w:spacing w:line="257" w:lineRule="exact"/>
              <w:ind w:left="108"/>
              <w:rPr>
                <w:sz w:val="24"/>
              </w:rPr>
            </w:pPr>
            <w:r>
              <w:rPr>
                <w:sz w:val="24"/>
              </w:rPr>
              <w:t>Development</w:t>
            </w:r>
            <w:r>
              <w:rPr>
                <w:spacing w:val="-4"/>
                <w:sz w:val="24"/>
              </w:rPr>
              <w:t xml:space="preserve"> </w:t>
            </w:r>
            <w:r>
              <w:rPr>
                <w:sz w:val="24"/>
              </w:rPr>
              <w:t>Plan</w:t>
            </w:r>
            <w:r>
              <w:rPr>
                <w:spacing w:val="-1"/>
                <w:sz w:val="24"/>
              </w:rPr>
              <w:t xml:space="preserve"> </w:t>
            </w:r>
            <w:r>
              <w:rPr>
                <w:spacing w:val="-2"/>
                <w:sz w:val="24"/>
              </w:rPr>
              <w:t>Document</w:t>
            </w:r>
          </w:p>
        </w:tc>
      </w:tr>
      <w:tr w:rsidR="00421502" w14:paraId="350B64D2" w14:textId="77777777">
        <w:trPr>
          <w:trHeight w:val="275"/>
        </w:trPr>
        <w:tc>
          <w:tcPr>
            <w:tcW w:w="1242" w:type="dxa"/>
          </w:tcPr>
          <w:p w14:paraId="752FA172" w14:textId="77777777" w:rsidR="00421502" w:rsidRDefault="00000000">
            <w:pPr>
              <w:pStyle w:val="TableParagraph"/>
              <w:spacing w:line="256" w:lineRule="exact"/>
              <w:ind w:left="107"/>
              <w:rPr>
                <w:sz w:val="24"/>
              </w:rPr>
            </w:pPr>
            <w:r>
              <w:rPr>
                <w:spacing w:val="-4"/>
                <w:sz w:val="24"/>
              </w:rPr>
              <w:t>EAPP</w:t>
            </w:r>
          </w:p>
        </w:tc>
        <w:tc>
          <w:tcPr>
            <w:tcW w:w="8064" w:type="dxa"/>
          </w:tcPr>
          <w:p w14:paraId="3F518295" w14:textId="77777777" w:rsidR="00421502" w:rsidRDefault="00000000">
            <w:pPr>
              <w:pStyle w:val="TableParagraph"/>
              <w:spacing w:line="256" w:lineRule="exact"/>
              <w:ind w:left="107"/>
              <w:rPr>
                <w:sz w:val="24"/>
              </w:rPr>
            </w:pPr>
            <w:r>
              <w:rPr>
                <w:sz w:val="24"/>
              </w:rPr>
              <w:t>The</w:t>
            </w:r>
            <w:r>
              <w:rPr>
                <w:spacing w:val="-3"/>
                <w:sz w:val="24"/>
              </w:rPr>
              <w:t xml:space="preserve"> </w:t>
            </w:r>
            <w:r>
              <w:rPr>
                <w:sz w:val="24"/>
              </w:rPr>
              <w:t>Environmental</w:t>
            </w:r>
            <w:r>
              <w:rPr>
                <w:spacing w:val="-2"/>
                <w:sz w:val="24"/>
              </w:rPr>
              <w:t xml:space="preserve"> </w:t>
            </w:r>
            <w:r>
              <w:rPr>
                <w:sz w:val="24"/>
              </w:rPr>
              <w:t>Assessment</w:t>
            </w:r>
            <w:r>
              <w:rPr>
                <w:spacing w:val="-2"/>
                <w:sz w:val="24"/>
              </w:rPr>
              <w:t xml:space="preserve"> </w:t>
            </w:r>
            <w:r>
              <w:rPr>
                <w:sz w:val="24"/>
              </w:rPr>
              <w:t>of</w:t>
            </w:r>
            <w:r>
              <w:rPr>
                <w:spacing w:val="-2"/>
                <w:sz w:val="24"/>
              </w:rPr>
              <w:t xml:space="preserve"> </w:t>
            </w:r>
            <w:r>
              <w:rPr>
                <w:sz w:val="24"/>
              </w:rPr>
              <w:t>Plan</w:t>
            </w:r>
            <w:r>
              <w:rPr>
                <w:spacing w:val="-2"/>
                <w:sz w:val="24"/>
              </w:rPr>
              <w:t xml:space="preserve"> </w:t>
            </w:r>
            <w:r>
              <w:rPr>
                <w:sz w:val="24"/>
              </w:rPr>
              <w:t>&amp;</w:t>
            </w:r>
            <w:r>
              <w:rPr>
                <w:spacing w:val="-2"/>
                <w:sz w:val="24"/>
              </w:rPr>
              <w:t xml:space="preserve"> </w:t>
            </w:r>
            <w:proofErr w:type="spellStart"/>
            <w:r>
              <w:rPr>
                <w:sz w:val="24"/>
              </w:rPr>
              <w:t>Programmes</w:t>
            </w:r>
            <w:proofErr w:type="spellEnd"/>
            <w:r>
              <w:rPr>
                <w:spacing w:val="-2"/>
                <w:sz w:val="24"/>
              </w:rPr>
              <w:t xml:space="preserve"> </w:t>
            </w:r>
            <w:r>
              <w:rPr>
                <w:sz w:val="24"/>
              </w:rPr>
              <w:t>Regulations</w:t>
            </w:r>
            <w:r>
              <w:rPr>
                <w:spacing w:val="-2"/>
                <w:sz w:val="24"/>
              </w:rPr>
              <w:t xml:space="preserve"> </w:t>
            </w:r>
            <w:r>
              <w:rPr>
                <w:spacing w:val="-4"/>
                <w:sz w:val="24"/>
              </w:rPr>
              <w:t>2004</w:t>
            </w:r>
          </w:p>
        </w:tc>
      </w:tr>
      <w:tr w:rsidR="00421502" w14:paraId="0F82DAEE" w14:textId="77777777">
        <w:trPr>
          <w:trHeight w:val="551"/>
        </w:trPr>
        <w:tc>
          <w:tcPr>
            <w:tcW w:w="1242" w:type="dxa"/>
          </w:tcPr>
          <w:p w14:paraId="1127AC33" w14:textId="77777777" w:rsidR="00421502" w:rsidRDefault="00000000">
            <w:pPr>
              <w:pStyle w:val="TableParagraph"/>
              <w:spacing w:line="274" w:lineRule="exact"/>
              <w:ind w:left="107"/>
              <w:rPr>
                <w:sz w:val="24"/>
              </w:rPr>
            </w:pPr>
            <w:r>
              <w:rPr>
                <w:spacing w:val="-4"/>
                <w:sz w:val="24"/>
              </w:rPr>
              <w:t>ELFS</w:t>
            </w:r>
          </w:p>
        </w:tc>
        <w:tc>
          <w:tcPr>
            <w:tcW w:w="8064" w:type="dxa"/>
          </w:tcPr>
          <w:p w14:paraId="3A05E72F" w14:textId="77777777" w:rsidR="00421502" w:rsidRDefault="00000000">
            <w:pPr>
              <w:pStyle w:val="TableParagraph"/>
              <w:spacing w:line="276" w:lineRule="exact"/>
              <w:ind w:left="107"/>
              <w:rPr>
                <w:sz w:val="24"/>
              </w:rPr>
            </w:pPr>
            <w:r>
              <w:rPr>
                <w:sz w:val="24"/>
              </w:rPr>
              <w:t>Nottingham</w:t>
            </w:r>
            <w:r>
              <w:rPr>
                <w:spacing w:val="-4"/>
                <w:sz w:val="24"/>
              </w:rPr>
              <w:t xml:space="preserve"> </w:t>
            </w:r>
            <w:r>
              <w:rPr>
                <w:sz w:val="24"/>
              </w:rPr>
              <w:t>Core</w:t>
            </w:r>
            <w:r>
              <w:rPr>
                <w:spacing w:val="-5"/>
                <w:sz w:val="24"/>
              </w:rPr>
              <w:t xml:space="preserve"> </w:t>
            </w:r>
            <w:r>
              <w:rPr>
                <w:sz w:val="24"/>
              </w:rPr>
              <w:t>HMA</w:t>
            </w:r>
            <w:r>
              <w:rPr>
                <w:spacing w:val="-5"/>
                <w:sz w:val="24"/>
              </w:rPr>
              <w:t xml:space="preserve"> </w:t>
            </w:r>
            <w:r>
              <w:rPr>
                <w:sz w:val="24"/>
              </w:rPr>
              <w:t>&amp;</w:t>
            </w:r>
            <w:r>
              <w:rPr>
                <w:spacing w:val="-5"/>
                <w:sz w:val="24"/>
              </w:rPr>
              <w:t xml:space="preserve"> </w:t>
            </w:r>
            <w:r>
              <w:rPr>
                <w:sz w:val="24"/>
              </w:rPr>
              <w:t>Nottingham</w:t>
            </w:r>
            <w:r>
              <w:rPr>
                <w:spacing w:val="-6"/>
                <w:sz w:val="24"/>
              </w:rPr>
              <w:t xml:space="preserve"> </w:t>
            </w:r>
            <w:r>
              <w:rPr>
                <w:sz w:val="24"/>
              </w:rPr>
              <w:t>Outer</w:t>
            </w:r>
            <w:r>
              <w:rPr>
                <w:spacing w:val="-6"/>
                <w:sz w:val="24"/>
              </w:rPr>
              <w:t xml:space="preserve"> </w:t>
            </w:r>
            <w:r>
              <w:rPr>
                <w:sz w:val="24"/>
              </w:rPr>
              <w:t>HMA</w:t>
            </w:r>
            <w:r>
              <w:rPr>
                <w:spacing w:val="-6"/>
                <w:sz w:val="24"/>
              </w:rPr>
              <w:t xml:space="preserve"> </w:t>
            </w:r>
            <w:r>
              <w:rPr>
                <w:sz w:val="24"/>
              </w:rPr>
              <w:t>Employment</w:t>
            </w:r>
            <w:r>
              <w:rPr>
                <w:spacing w:val="-6"/>
                <w:sz w:val="24"/>
              </w:rPr>
              <w:t xml:space="preserve"> </w:t>
            </w:r>
            <w:r>
              <w:rPr>
                <w:sz w:val="24"/>
              </w:rPr>
              <w:t>Land Forecasting Study 2015</w:t>
            </w:r>
          </w:p>
        </w:tc>
      </w:tr>
      <w:tr w:rsidR="00421502" w14:paraId="10DA28FB" w14:textId="77777777">
        <w:trPr>
          <w:trHeight w:val="276"/>
        </w:trPr>
        <w:tc>
          <w:tcPr>
            <w:tcW w:w="1242" w:type="dxa"/>
          </w:tcPr>
          <w:p w14:paraId="2A15A2AC" w14:textId="77777777" w:rsidR="00421502" w:rsidRDefault="00000000">
            <w:pPr>
              <w:pStyle w:val="TableParagraph"/>
              <w:spacing w:line="256" w:lineRule="exact"/>
              <w:ind w:left="107"/>
              <w:rPr>
                <w:sz w:val="24"/>
              </w:rPr>
            </w:pPr>
            <w:r>
              <w:rPr>
                <w:spacing w:val="-4"/>
                <w:sz w:val="24"/>
              </w:rPr>
              <w:t>NPPF</w:t>
            </w:r>
          </w:p>
        </w:tc>
        <w:tc>
          <w:tcPr>
            <w:tcW w:w="8064" w:type="dxa"/>
          </w:tcPr>
          <w:p w14:paraId="1B0E5B88" w14:textId="77777777" w:rsidR="00421502" w:rsidRDefault="00000000">
            <w:pPr>
              <w:pStyle w:val="TableParagraph"/>
              <w:spacing w:line="256" w:lineRule="exact"/>
              <w:ind w:left="109"/>
              <w:rPr>
                <w:sz w:val="24"/>
              </w:rPr>
            </w:pPr>
            <w:r>
              <w:rPr>
                <w:sz w:val="24"/>
              </w:rPr>
              <w:t>National</w:t>
            </w:r>
            <w:r>
              <w:rPr>
                <w:spacing w:val="-8"/>
                <w:sz w:val="24"/>
              </w:rPr>
              <w:t xml:space="preserve"> </w:t>
            </w:r>
            <w:r>
              <w:rPr>
                <w:sz w:val="24"/>
              </w:rPr>
              <w:t>Planning</w:t>
            </w:r>
            <w:r>
              <w:rPr>
                <w:spacing w:val="-6"/>
                <w:sz w:val="24"/>
              </w:rPr>
              <w:t xml:space="preserve"> </w:t>
            </w:r>
            <w:r>
              <w:rPr>
                <w:sz w:val="24"/>
              </w:rPr>
              <w:t>Policy</w:t>
            </w:r>
            <w:r>
              <w:rPr>
                <w:spacing w:val="-4"/>
                <w:sz w:val="24"/>
              </w:rPr>
              <w:t xml:space="preserve"> </w:t>
            </w:r>
            <w:r>
              <w:rPr>
                <w:spacing w:val="-2"/>
                <w:sz w:val="24"/>
              </w:rPr>
              <w:t>Framework</w:t>
            </w:r>
          </w:p>
        </w:tc>
      </w:tr>
      <w:tr w:rsidR="00421502" w14:paraId="2203CCCE" w14:textId="77777777">
        <w:trPr>
          <w:trHeight w:val="275"/>
        </w:trPr>
        <w:tc>
          <w:tcPr>
            <w:tcW w:w="1242" w:type="dxa"/>
          </w:tcPr>
          <w:p w14:paraId="1C62DDFB" w14:textId="77777777" w:rsidR="00421502" w:rsidRDefault="00000000">
            <w:pPr>
              <w:pStyle w:val="TableParagraph"/>
              <w:spacing w:line="256" w:lineRule="exact"/>
              <w:ind w:left="107"/>
              <w:rPr>
                <w:sz w:val="24"/>
              </w:rPr>
            </w:pPr>
            <w:r>
              <w:rPr>
                <w:spacing w:val="-5"/>
                <w:sz w:val="24"/>
              </w:rPr>
              <w:t>PPG</w:t>
            </w:r>
          </w:p>
        </w:tc>
        <w:tc>
          <w:tcPr>
            <w:tcW w:w="8064" w:type="dxa"/>
          </w:tcPr>
          <w:p w14:paraId="17EAB3E3" w14:textId="77777777" w:rsidR="00421502" w:rsidRDefault="00000000">
            <w:pPr>
              <w:pStyle w:val="TableParagraph"/>
              <w:spacing w:line="256" w:lineRule="exact"/>
              <w:ind w:left="108"/>
              <w:rPr>
                <w:sz w:val="24"/>
              </w:rPr>
            </w:pPr>
            <w:r>
              <w:rPr>
                <w:sz w:val="24"/>
              </w:rPr>
              <w:t>Planning</w:t>
            </w:r>
            <w:r>
              <w:rPr>
                <w:spacing w:val="-8"/>
                <w:sz w:val="24"/>
              </w:rPr>
              <w:t xml:space="preserve"> </w:t>
            </w:r>
            <w:r>
              <w:rPr>
                <w:sz w:val="24"/>
              </w:rPr>
              <w:t>Practice</w:t>
            </w:r>
            <w:r>
              <w:rPr>
                <w:spacing w:val="-8"/>
                <w:sz w:val="24"/>
              </w:rPr>
              <w:t xml:space="preserve"> </w:t>
            </w:r>
            <w:r>
              <w:rPr>
                <w:spacing w:val="-2"/>
                <w:sz w:val="24"/>
              </w:rPr>
              <w:t>Guidance</w:t>
            </w:r>
          </w:p>
        </w:tc>
      </w:tr>
      <w:tr w:rsidR="00421502" w14:paraId="7C3533D1" w14:textId="77777777">
        <w:trPr>
          <w:trHeight w:val="275"/>
        </w:trPr>
        <w:tc>
          <w:tcPr>
            <w:tcW w:w="1242" w:type="dxa"/>
          </w:tcPr>
          <w:p w14:paraId="06D4BD4D" w14:textId="77777777" w:rsidR="00421502" w:rsidRDefault="00000000">
            <w:pPr>
              <w:pStyle w:val="TableParagraph"/>
              <w:spacing w:line="256" w:lineRule="exact"/>
              <w:ind w:left="107"/>
              <w:rPr>
                <w:sz w:val="24"/>
              </w:rPr>
            </w:pPr>
            <w:r>
              <w:rPr>
                <w:spacing w:val="-5"/>
                <w:sz w:val="24"/>
              </w:rPr>
              <w:t>SA</w:t>
            </w:r>
          </w:p>
        </w:tc>
        <w:tc>
          <w:tcPr>
            <w:tcW w:w="8064" w:type="dxa"/>
          </w:tcPr>
          <w:p w14:paraId="2A6EEADF" w14:textId="77777777" w:rsidR="00421502" w:rsidRDefault="00000000">
            <w:pPr>
              <w:pStyle w:val="TableParagraph"/>
              <w:spacing w:line="256" w:lineRule="exact"/>
              <w:ind w:left="107"/>
              <w:rPr>
                <w:sz w:val="24"/>
              </w:rPr>
            </w:pPr>
            <w:r>
              <w:rPr>
                <w:sz w:val="24"/>
              </w:rPr>
              <w:t>Sustainability</w:t>
            </w:r>
            <w:r>
              <w:rPr>
                <w:spacing w:val="-1"/>
                <w:sz w:val="24"/>
              </w:rPr>
              <w:t xml:space="preserve"> </w:t>
            </w:r>
            <w:r>
              <w:rPr>
                <w:spacing w:val="-2"/>
                <w:sz w:val="24"/>
              </w:rPr>
              <w:t>Appraisal</w:t>
            </w:r>
          </w:p>
        </w:tc>
      </w:tr>
      <w:tr w:rsidR="00421502" w14:paraId="3A885A5B" w14:textId="77777777">
        <w:trPr>
          <w:trHeight w:val="276"/>
        </w:trPr>
        <w:tc>
          <w:tcPr>
            <w:tcW w:w="1242" w:type="dxa"/>
          </w:tcPr>
          <w:p w14:paraId="2011CBB8" w14:textId="77777777" w:rsidR="00421502" w:rsidRDefault="00000000">
            <w:pPr>
              <w:pStyle w:val="TableParagraph"/>
              <w:spacing w:line="257" w:lineRule="exact"/>
              <w:ind w:left="107"/>
              <w:rPr>
                <w:sz w:val="24"/>
              </w:rPr>
            </w:pPr>
            <w:r>
              <w:rPr>
                <w:spacing w:val="-2"/>
                <w:sz w:val="24"/>
              </w:rPr>
              <w:t>SHELAA</w:t>
            </w:r>
          </w:p>
        </w:tc>
        <w:tc>
          <w:tcPr>
            <w:tcW w:w="8064" w:type="dxa"/>
          </w:tcPr>
          <w:p w14:paraId="65C10FCF" w14:textId="77777777" w:rsidR="00421502" w:rsidRDefault="00000000">
            <w:pPr>
              <w:pStyle w:val="TableParagraph"/>
              <w:spacing w:line="257" w:lineRule="exact"/>
              <w:ind w:left="108"/>
              <w:rPr>
                <w:sz w:val="24"/>
              </w:rPr>
            </w:pPr>
            <w:r>
              <w:rPr>
                <w:sz w:val="24"/>
              </w:rPr>
              <w:t>Strategic</w:t>
            </w:r>
            <w:r>
              <w:rPr>
                <w:spacing w:val="-4"/>
                <w:sz w:val="24"/>
              </w:rPr>
              <w:t xml:space="preserve"> </w:t>
            </w:r>
            <w:r>
              <w:rPr>
                <w:sz w:val="24"/>
              </w:rPr>
              <w:t>Housing</w:t>
            </w:r>
            <w:r>
              <w:rPr>
                <w:spacing w:val="-4"/>
                <w:sz w:val="24"/>
              </w:rPr>
              <w:t xml:space="preserve"> </w:t>
            </w:r>
            <w:r>
              <w:rPr>
                <w:sz w:val="24"/>
              </w:rPr>
              <w:t>and</w:t>
            </w:r>
            <w:r>
              <w:rPr>
                <w:spacing w:val="-5"/>
                <w:sz w:val="24"/>
              </w:rPr>
              <w:t xml:space="preserve"> </w:t>
            </w:r>
            <w:r>
              <w:rPr>
                <w:sz w:val="24"/>
              </w:rPr>
              <w:t>Economic</w:t>
            </w:r>
            <w:r>
              <w:rPr>
                <w:spacing w:val="-4"/>
                <w:sz w:val="24"/>
              </w:rPr>
              <w:t xml:space="preserve"> </w:t>
            </w:r>
            <w:r>
              <w:rPr>
                <w:sz w:val="24"/>
              </w:rPr>
              <w:t>Land</w:t>
            </w:r>
            <w:r>
              <w:rPr>
                <w:spacing w:val="-5"/>
                <w:sz w:val="24"/>
              </w:rPr>
              <w:t xml:space="preserve"> </w:t>
            </w:r>
            <w:r>
              <w:rPr>
                <w:sz w:val="24"/>
              </w:rPr>
              <w:t>Availability</w:t>
            </w:r>
            <w:r>
              <w:rPr>
                <w:spacing w:val="-4"/>
                <w:sz w:val="24"/>
              </w:rPr>
              <w:t xml:space="preserve"> </w:t>
            </w:r>
            <w:r>
              <w:rPr>
                <w:spacing w:val="-2"/>
                <w:sz w:val="24"/>
              </w:rPr>
              <w:t>Assessment</w:t>
            </w:r>
          </w:p>
        </w:tc>
      </w:tr>
      <w:tr w:rsidR="00421502" w14:paraId="7F436C4D" w14:textId="77777777">
        <w:trPr>
          <w:trHeight w:val="275"/>
        </w:trPr>
        <w:tc>
          <w:tcPr>
            <w:tcW w:w="1242" w:type="dxa"/>
          </w:tcPr>
          <w:p w14:paraId="1BFF2CF4" w14:textId="77777777" w:rsidR="00421502" w:rsidRDefault="00000000">
            <w:pPr>
              <w:pStyle w:val="TableParagraph"/>
              <w:spacing w:line="256" w:lineRule="exact"/>
              <w:ind w:left="107"/>
              <w:rPr>
                <w:sz w:val="24"/>
              </w:rPr>
            </w:pPr>
            <w:r>
              <w:rPr>
                <w:spacing w:val="-4"/>
                <w:sz w:val="24"/>
              </w:rPr>
              <w:t>SHMA</w:t>
            </w:r>
          </w:p>
        </w:tc>
        <w:tc>
          <w:tcPr>
            <w:tcW w:w="8064" w:type="dxa"/>
          </w:tcPr>
          <w:p w14:paraId="276C4297" w14:textId="77777777" w:rsidR="00421502" w:rsidRDefault="00000000">
            <w:pPr>
              <w:pStyle w:val="TableParagraph"/>
              <w:spacing w:line="256" w:lineRule="exact"/>
              <w:ind w:left="107"/>
              <w:rPr>
                <w:sz w:val="24"/>
              </w:rPr>
            </w:pPr>
            <w:r>
              <w:rPr>
                <w:sz w:val="24"/>
              </w:rPr>
              <w:t>Strategic</w:t>
            </w:r>
            <w:r>
              <w:rPr>
                <w:spacing w:val="-3"/>
                <w:sz w:val="24"/>
              </w:rPr>
              <w:t xml:space="preserve"> </w:t>
            </w:r>
            <w:r>
              <w:rPr>
                <w:sz w:val="24"/>
              </w:rPr>
              <w:t>Housing</w:t>
            </w:r>
            <w:r>
              <w:rPr>
                <w:spacing w:val="-2"/>
                <w:sz w:val="24"/>
              </w:rPr>
              <w:t xml:space="preserve"> </w:t>
            </w:r>
            <w:r>
              <w:rPr>
                <w:sz w:val="24"/>
              </w:rPr>
              <w:t>Market</w:t>
            </w:r>
            <w:r>
              <w:rPr>
                <w:spacing w:val="-2"/>
                <w:sz w:val="24"/>
              </w:rPr>
              <w:t xml:space="preserve"> Assessment</w:t>
            </w:r>
          </w:p>
        </w:tc>
      </w:tr>
      <w:tr w:rsidR="00421502" w14:paraId="1B023C1C" w14:textId="77777777">
        <w:trPr>
          <w:trHeight w:val="275"/>
        </w:trPr>
        <w:tc>
          <w:tcPr>
            <w:tcW w:w="1242" w:type="dxa"/>
          </w:tcPr>
          <w:p w14:paraId="589EB0D2" w14:textId="77777777" w:rsidR="00421502" w:rsidRDefault="00000000">
            <w:pPr>
              <w:pStyle w:val="TableParagraph"/>
              <w:spacing w:line="256" w:lineRule="exact"/>
              <w:ind w:left="107"/>
              <w:rPr>
                <w:sz w:val="24"/>
              </w:rPr>
            </w:pPr>
            <w:r>
              <w:rPr>
                <w:spacing w:val="-5"/>
                <w:sz w:val="24"/>
              </w:rPr>
              <w:t>SEA</w:t>
            </w:r>
          </w:p>
        </w:tc>
        <w:tc>
          <w:tcPr>
            <w:tcW w:w="8064" w:type="dxa"/>
          </w:tcPr>
          <w:p w14:paraId="5AF24307" w14:textId="77777777" w:rsidR="00421502" w:rsidRDefault="00000000">
            <w:pPr>
              <w:pStyle w:val="TableParagraph"/>
              <w:spacing w:line="256" w:lineRule="exact"/>
              <w:ind w:left="108"/>
              <w:rPr>
                <w:sz w:val="24"/>
              </w:rPr>
            </w:pPr>
            <w:r>
              <w:rPr>
                <w:sz w:val="24"/>
              </w:rPr>
              <w:t>Strategic</w:t>
            </w:r>
            <w:r>
              <w:rPr>
                <w:spacing w:val="-11"/>
                <w:sz w:val="24"/>
              </w:rPr>
              <w:t xml:space="preserve"> </w:t>
            </w:r>
            <w:r>
              <w:rPr>
                <w:sz w:val="24"/>
              </w:rPr>
              <w:t>Environmental</w:t>
            </w:r>
            <w:r>
              <w:rPr>
                <w:spacing w:val="-10"/>
                <w:sz w:val="24"/>
              </w:rPr>
              <w:t xml:space="preserve"> </w:t>
            </w:r>
            <w:r>
              <w:rPr>
                <w:spacing w:val="-2"/>
                <w:sz w:val="24"/>
              </w:rPr>
              <w:t>Assessment</w:t>
            </w:r>
          </w:p>
        </w:tc>
      </w:tr>
      <w:tr w:rsidR="00421502" w14:paraId="14E1AB12" w14:textId="77777777">
        <w:trPr>
          <w:trHeight w:val="276"/>
        </w:trPr>
        <w:tc>
          <w:tcPr>
            <w:tcW w:w="1242" w:type="dxa"/>
          </w:tcPr>
          <w:p w14:paraId="3FC8CC79" w14:textId="77777777" w:rsidR="00421502" w:rsidRDefault="00000000">
            <w:pPr>
              <w:pStyle w:val="TableParagraph"/>
              <w:spacing w:line="257" w:lineRule="exact"/>
              <w:ind w:left="107"/>
              <w:rPr>
                <w:sz w:val="24"/>
              </w:rPr>
            </w:pPr>
            <w:r>
              <w:rPr>
                <w:spacing w:val="-5"/>
                <w:sz w:val="24"/>
              </w:rPr>
              <w:t>SPD</w:t>
            </w:r>
          </w:p>
        </w:tc>
        <w:tc>
          <w:tcPr>
            <w:tcW w:w="8064" w:type="dxa"/>
          </w:tcPr>
          <w:p w14:paraId="155910AE" w14:textId="77777777" w:rsidR="00421502" w:rsidRDefault="00000000">
            <w:pPr>
              <w:pStyle w:val="TableParagraph"/>
              <w:spacing w:line="257" w:lineRule="exact"/>
              <w:ind w:left="108"/>
              <w:rPr>
                <w:sz w:val="24"/>
              </w:rPr>
            </w:pPr>
            <w:r>
              <w:rPr>
                <w:sz w:val="24"/>
              </w:rPr>
              <w:t>Supplementary</w:t>
            </w:r>
            <w:r>
              <w:rPr>
                <w:spacing w:val="-5"/>
                <w:sz w:val="24"/>
              </w:rPr>
              <w:t xml:space="preserve"> </w:t>
            </w:r>
            <w:r>
              <w:rPr>
                <w:sz w:val="24"/>
              </w:rPr>
              <w:t>Planning</w:t>
            </w:r>
            <w:r>
              <w:rPr>
                <w:spacing w:val="-4"/>
                <w:sz w:val="24"/>
              </w:rPr>
              <w:t xml:space="preserve"> </w:t>
            </w:r>
            <w:r>
              <w:rPr>
                <w:spacing w:val="-2"/>
                <w:sz w:val="24"/>
              </w:rPr>
              <w:t>Document.</w:t>
            </w:r>
          </w:p>
        </w:tc>
      </w:tr>
    </w:tbl>
    <w:p w14:paraId="306C8C6F" w14:textId="77777777" w:rsidR="00421502" w:rsidRDefault="00421502">
      <w:pPr>
        <w:pStyle w:val="TableParagraph"/>
        <w:spacing w:line="257" w:lineRule="exact"/>
        <w:rPr>
          <w:sz w:val="24"/>
        </w:rPr>
        <w:sectPr w:rsidR="00421502">
          <w:pgSz w:w="11910" w:h="16840"/>
          <w:pgMar w:top="1320" w:right="708" w:bottom="1080" w:left="992" w:header="907" w:footer="890" w:gutter="0"/>
          <w:cols w:space="720"/>
        </w:sectPr>
      </w:pPr>
    </w:p>
    <w:p w14:paraId="4F544F52" w14:textId="77777777" w:rsidR="00421502" w:rsidRDefault="00421502">
      <w:pPr>
        <w:pStyle w:val="BodyText"/>
        <w:rPr>
          <w:b/>
        </w:rPr>
      </w:pPr>
    </w:p>
    <w:p w14:paraId="7073E430" w14:textId="77777777" w:rsidR="00421502" w:rsidRDefault="00421502">
      <w:pPr>
        <w:pStyle w:val="BodyText"/>
        <w:spacing w:before="9"/>
        <w:rPr>
          <w:b/>
        </w:rPr>
      </w:pPr>
    </w:p>
    <w:p w14:paraId="2905F8C1" w14:textId="77777777" w:rsidR="00421502" w:rsidRDefault="00000000">
      <w:pPr>
        <w:pStyle w:val="Heading5"/>
        <w:spacing w:before="1" w:line="480" w:lineRule="auto"/>
        <w:ind w:left="538" w:right="5465"/>
      </w:pPr>
      <w:r>
        <w:rPr>
          <w:color w:val="385623"/>
        </w:rPr>
        <w:t>Non</w:t>
      </w:r>
      <w:r>
        <w:rPr>
          <w:color w:val="385623"/>
          <w:spacing w:val="-15"/>
        </w:rPr>
        <w:t xml:space="preserve"> </w:t>
      </w:r>
      <w:r>
        <w:rPr>
          <w:color w:val="385623"/>
        </w:rPr>
        <w:t>-Technical</w:t>
      </w:r>
      <w:r>
        <w:rPr>
          <w:color w:val="385623"/>
          <w:spacing w:val="-15"/>
        </w:rPr>
        <w:t xml:space="preserve"> </w:t>
      </w:r>
      <w:r>
        <w:rPr>
          <w:color w:val="385623"/>
        </w:rPr>
        <w:t xml:space="preserve">Summary </w:t>
      </w:r>
      <w:r>
        <w:rPr>
          <w:spacing w:val="-2"/>
        </w:rPr>
        <w:t>Introduction</w:t>
      </w:r>
    </w:p>
    <w:p w14:paraId="6524CC91" w14:textId="77777777" w:rsidR="00421502" w:rsidRDefault="00000000">
      <w:pPr>
        <w:pStyle w:val="BodyText"/>
        <w:ind w:left="538" w:right="646"/>
      </w:pPr>
      <w:r>
        <w:t xml:space="preserve">This </w:t>
      </w:r>
      <w:proofErr w:type="gramStart"/>
      <w:r>
        <w:t>Non -</w:t>
      </w:r>
      <w:proofErr w:type="gramEnd"/>
      <w:r>
        <w:t>Technical Summary (NTS) provides an overview of the Scoping Report produced as part of the Sustainability Appraisal (SA) of the new Local Plan for the District</w:t>
      </w:r>
      <w:r>
        <w:rPr>
          <w:spacing w:val="-3"/>
        </w:rPr>
        <w:t xml:space="preserve"> </w:t>
      </w:r>
      <w:r>
        <w:t>of</w:t>
      </w:r>
      <w:r>
        <w:rPr>
          <w:spacing w:val="-3"/>
        </w:rPr>
        <w:t xml:space="preserve"> </w:t>
      </w:r>
      <w:r>
        <w:t>Ashfield.</w:t>
      </w:r>
      <w:r>
        <w:rPr>
          <w:spacing w:val="40"/>
        </w:rPr>
        <w:t xml:space="preserve"> </w:t>
      </w:r>
      <w:r>
        <w:t>The</w:t>
      </w:r>
      <w:r>
        <w:rPr>
          <w:spacing w:val="-3"/>
        </w:rPr>
        <w:t xml:space="preserve"> </w:t>
      </w:r>
      <w:r>
        <w:t>SA</w:t>
      </w:r>
      <w:r>
        <w:rPr>
          <w:spacing w:val="-3"/>
        </w:rPr>
        <w:t xml:space="preserve"> </w:t>
      </w:r>
      <w:r>
        <w:t>Scoping</w:t>
      </w:r>
      <w:r>
        <w:rPr>
          <w:spacing w:val="-3"/>
        </w:rPr>
        <w:t xml:space="preserve"> </w:t>
      </w:r>
      <w:r>
        <w:t>Report</w:t>
      </w:r>
      <w:r>
        <w:rPr>
          <w:spacing w:val="-3"/>
        </w:rPr>
        <w:t xml:space="preserve"> </w:t>
      </w:r>
      <w:r>
        <w:t>has</w:t>
      </w:r>
      <w:r>
        <w:rPr>
          <w:spacing w:val="-3"/>
        </w:rPr>
        <w:t xml:space="preserve"> </w:t>
      </w:r>
      <w:r>
        <w:t>been</w:t>
      </w:r>
      <w:r>
        <w:rPr>
          <w:spacing w:val="-3"/>
        </w:rPr>
        <w:t xml:space="preserve"> </w:t>
      </w:r>
      <w:r>
        <w:t>undertaken</w:t>
      </w:r>
      <w:r>
        <w:rPr>
          <w:spacing w:val="-3"/>
        </w:rPr>
        <w:t xml:space="preserve"> </w:t>
      </w:r>
      <w:r>
        <w:t>by</w:t>
      </w:r>
      <w:r>
        <w:rPr>
          <w:spacing w:val="-3"/>
        </w:rPr>
        <w:t xml:space="preserve"> </w:t>
      </w:r>
      <w:r>
        <w:t>Ashfield</w:t>
      </w:r>
      <w:r>
        <w:rPr>
          <w:spacing w:val="-3"/>
        </w:rPr>
        <w:t xml:space="preserve"> </w:t>
      </w:r>
      <w:r>
        <w:t xml:space="preserve">District Council but has been subject to </w:t>
      </w:r>
      <w:proofErr w:type="gramStart"/>
      <w:r>
        <w:t>a critical</w:t>
      </w:r>
      <w:proofErr w:type="gramEnd"/>
      <w:r>
        <w:t xml:space="preserve"> review by Wood Environment and Infrastructure Solutions Ltd.</w:t>
      </w:r>
    </w:p>
    <w:p w14:paraId="4FC8C951" w14:textId="77777777" w:rsidR="00421502" w:rsidRDefault="00000000">
      <w:pPr>
        <w:pStyle w:val="BodyText"/>
        <w:spacing w:before="273"/>
        <w:ind w:left="538" w:right="646"/>
      </w:pPr>
      <w:r>
        <w:t>The</w:t>
      </w:r>
      <w:r>
        <w:rPr>
          <w:spacing w:val="-1"/>
        </w:rPr>
        <w:t xml:space="preserve"> </w:t>
      </w:r>
      <w:r>
        <w:t>SA</w:t>
      </w:r>
      <w:r>
        <w:rPr>
          <w:spacing w:val="-1"/>
        </w:rPr>
        <w:t xml:space="preserve"> </w:t>
      </w:r>
      <w:r>
        <w:t>of</w:t>
      </w:r>
      <w:r>
        <w:rPr>
          <w:spacing w:val="-1"/>
        </w:rPr>
        <w:t xml:space="preserve"> </w:t>
      </w:r>
      <w:r>
        <w:t>the</w:t>
      </w:r>
      <w:r>
        <w:rPr>
          <w:spacing w:val="-1"/>
        </w:rPr>
        <w:t xml:space="preserve"> </w:t>
      </w:r>
      <w:r>
        <w:t>Local</w:t>
      </w:r>
      <w:r>
        <w:rPr>
          <w:spacing w:val="-1"/>
        </w:rPr>
        <w:t xml:space="preserve"> </w:t>
      </w:r>
      <w:r>
        <w:t>Plan</w:t>
      </w:r>
      <w:r>
        <w:rPr>
          <w:spacing w:val="-1"/>
        </w:rPr>
        <w:t xml:space="preserve"> </w:t>
      </w:r>
      <w:r>
        <w:t>will be undertaken on behalf of the Council</w:t>
      </w:r>
      <w:r>
        <w:rPr>
          <w:spacing w:val="-1"/>
        </w:rPr>
        <w:t xml:space="preserve"> </w:t>
      </w:r>
      <w:r>
        <w:t>by</w:t>
      </w:r>
      <w:r>
        <w:rPr>
          <w:spacing w:val="-1"/>
        </w:rPr>
        <w:t xml:space="preserve"> </w:t>
      </w:r>
      <w:r>
        <w:t>Wood Environment and Infrastructure Solutions Ltd.</w:t>
      </w:r>
      <w:r>
        <w:rPr>
          <w:spacing w:val="40"/>
        </w:rPr>
        <w:t xml:space="preserve"> </w:t>
      </w:r>
      <w:r>
        <w:t>The SA will appraise the environmental, social and economic performance of the Local Plan and any reasonable</w:t>
      </w:r>
      <w:r>
        <w:rPr>
          <w:spacing w:val="-5"/>
        </w:rPr>
        <w:t xml:space="preserve"> </w:t>
      </w:r>
      <w:r>
        <w:t>alternatives,</w:t>
      </w:r>
      <w:r>
        <w:rPr>
          <w:spacing w:val="-5"/>
        </w:rPr>
        <w:t xml:space="preserve"> </w:t>
      </w:r>
      <w:r>
        <w:t>helping</w:t>
      </w:r>
      <w:r>
        <w:rPr>
          <w:spacing w:val="-4"/>
        </w:rPr>
        <w:t xml:space="preserve"> </w:t>
      </w:r>
      <w:r>
        <w:t>to</w:t>
      </w:r>
      <w:r>
        <w:rPr>
          <w:spacing w:val="-4"/>
        </w:rPr>
        <w:t xml:space="preserve"> </w:t>
      </w:r>
      <w:r>
        <w:t>ensure</w:t>
      </w:r>
      <w:r>
        <w:rPr>
          <w:spacing w:val="-4"/>
        </w:rPr>
        <w:t xml:space="preserve"> </w:t>
      </w:r>
      <w:r>
        <w:t>it</w:t>
      </w:r>
      <w:r>
        <w:rPr>
          <w:spacing w:val="-4"/>
        </w:rPr>
        <w:t xml:space="preserve"> </w:t>
      </w:r>
      <w:r>
        <w:t>contributes</w:t>
      </w:r>
      <w:r>
        <w:rPr>
          <w:spacing w:val="-4"/>
        </w:rPr>
        <w:t xml:space="preserve"> </w:t>
      </w:r>
      <w:r>
        <w:t>towards</w:t>
      </w:r>
      <w:r>
        <w:rPr>
          <w:spacing w:val="-4"/>
        </w:rPr>
        <w:t xml:space="preserve"> </w:t>
      </w:r>
      <w:r>
        <w:t>sustainability.</w:t>
      </w:r>
    </w:p>
    <w:p w14:paraId="64DFFED1" w14:textId="77777777" w:rsidR="00421502" w:rsidRDefault="00421502">
      <w:pPr>
        <w:pStyle w:val="BodyText"/>
      </w:pPr>
    </w:p>
    <w:p w14:paraId="003F8254" w14:textId="77777777" w:rsidR="00421502" w:rsidRDefault="00000000">
      <w:pPr>
        <w:pStyle w:val="BodyText"/>
        <w:ind w:left="538" w:right="500"/>
      </w:pPr>
      <w:r>
        <w:t>The Scoping Report sets out the proposed approach to undertaking the SA of the emerging Local Plan. It provides an opportunity for statutory consultees (Natural England,</w:t>
      </w:r>
      <w:r>
        <w:rPr>
          <w:spacing w:val="-4"/>
        </w:rPr>
        <w:t xml:space="preserve"> </w:t>
      </w:r>
      <w:r>
        <w:t>the</w:t>
      </w:r>
      <w:r>
        <w:rPr>
          <w:spacing w:val="-4"/>
        </w:rPr>
        <w:t xml:space="preserve"> </w:t>
      </w:r>
      <w:r>
        <w:t>Environment</w:t>
      </w:r>
      <w:r>
        <w:rPr>
          <w:spacing w:val="-4"/>
        </w:rPr>
        <w:t xml:space="preserve"> </w:t>
      </w:r>
      <w:r>
        <w:t>Agency</w:t>
      </w:r>
      <w:r>
        <w:rPr>
          <w:spacing w:val="-2"/>
        </w:rPr>
        <w:t xml:space="preserve"> </w:t>
      </w:r>
      <w:r>
        <w:t>and</w:t>
      </w:r>
      <w:r>
        <w:rPr>
          <w:spacing w:val="-3"/>
        </w:rPr>
        <w:t xml:space="preserve"> </w:t>
      </w:r>
      <w:r>
        <w:t>Historic</w:t>
      </w:r>
      <w:r>
        <w:rPr>
          <w:spacing w:val="-4"/>
        </w:rPr>
        <w:t xml:space="preserve"> </w:t>
      </w:r>
      <w:r>
        <w:t>England)</w:t>
      </w:r>
      <w:r>
        <w:rPr>
          <w:spacing w:val="-4"/>
        </w:rPr>
        <w:t xml:space="preserve"> </w:t>
      </w:r>
      <w:r>
        <w:t>as</w:t>
      </w:r>
      <w:r>
        <w:rPr>
          <w:spacing w:val="-4"/>
        </w:rPr>
        <w:t xml:space="preserve"> </w:t>
      </w:r>
      <w:r>
        <w:t>well</w:t>
      </w:r>
      <w:r>
        <w:rPr>
          <w:spacing w:val="-4"/>
        </w:rPr>
        <w:t xml:space="preserve"> </w:t>
      </w:r>
      <w:r>
        <w:t>as</w:t>
      </w:r>
      <w:r>
        <w:rPr>
          <w:spacing w:val="-2"/>
        </w:rPr>
        <w:t xml:space="preserve"> </w:t>
      </w:r>
      <w:r>
        <w:t>other</w:t>
      </w:r>
      <w:r>
        <w:rPr>
          <w:spacing w:val="-3"/>
        </w:rPr>
        <w:t xml:space="preserve"> </w:t>
      </w:r>
      <w:r>
        <w:t>bodies</w:t>
      </w:r>
      <w:r>
        <w:rPr>
          <w:spacing w:val="-3"/>
        </w:rPr>
        <w:t xml:space="preserve"> </w:t>
      </w:r>
      <w:r>
        <w:t xml:space="preserve">and the public to comment on the scope of </w:t>
      </w:r>
      <w:proofErr w:type="gramStart"/>
      <w:r>
        <w:t>the SA</w:t>
      </w:r>
      <w:proofErr w:type="gramEnd"/>
      <w:r>
        <w:t xml:space="preserve"> and the level of detail that should be included within the appraisal and subsequent SA Reports.</w:t>
      </w:r>
    </w:p>
    <w:p w14:paraId="1F77814C" w14:textId="77777777" w:rsidR="00421502" w:rsidRDefault="00421502">
      <w:pPr>
        <w:pStyle w:val="BodyText"/>
      </w:pPr>
    </w:p>
    <w:p w14:paraId="46A7FD9A" w14:textId="77777777" w:rsidR="00421502" w:rsidRDefault="00000000">
      <w:pPr>
        <w:pStyle w:val="BodyText"/>
        <w:spacing w:before="1"/>
        <w:ind w:left="538"/>
      </w:pPr>
      <w:r>
        <w:t>The</w:t>
      </w:r>
      <w:r>
        <w:rPr>
          <w:spacing w:val="-4"/>
        </w:rPr>
        <w:t xml:space="preserve"> </w:t>
      </w:r>
      <w:r>
        <w:t>following</w:t>
      </w:r>
      <w:r>
        <w:rPr>
          <w:spacing w:val="-2"/>
        </w:rPr>
        <w:t xml:space="preserve"> </w:t>
      </w:r>
      <w:r>
        <w:t>sections</w:t>
      </w:r>
      <w:r>
        <w:rPr>
          <w:spacing w:val="-2"/>
        </w:rPr>
        <w:t xml:space="preserve"> </w:t>
      </w:r>
      <w:r>
        <w:t>of</w:t>
      </w:r>
      <w:r>
        <w:rPr>
          <w:spacing w:val="-2"/>
        </w:rPr>
        <w:t xml:space="preserve"> </w:t>
      </w:r>
      <w:r>
        <w:t>this</w:t>
      </w:r>
      <w:r>
        <w:rPr>
          <w:spacing w:val="-2"/>
        </w:rPr>
        <w:t xml:space="preserve"> </w:t>
      </w:r>
      <w:r>
        <w:rPr>
          <w:spacing w:val="-4"/>
        </w:rPr>
        <w:t>NTS:</w:t>
      </w:r>
    </w:p>
    <w:p w14:paraId="35B8DFA0" w14:textId="77777777" w:rsidR="00421502" w:rsidRDefault="00421502">
      <w:pPr>
        <w:pStyle w:val="BodyText"/>
      </w:pPr>
    </w:p>
    <w:p w14:paraId="1067DF6F" w14:textId="77777777" w:rsidR="00421502" w:rsidRDefault="00000000">
      <w:pPr>
        <w:pStyle w:val="ListParagraph"/>
        <w:numPr>
          <w:ilvl w:val="0"/>
          <w:numId w:val="237"/>
        </w:numPr>
        <w:tabs>
          <w:tab w:val="left" w:pos="897"/>
        </w:tabs>
        <w:ind w:left="897" w:hanging="359"/>
        <w:rPr>
          <w:rFonts w:ascii="Symbol" w:hAnsi="Symbol"/>
          <w:sz w:val="24"/>
        </w:rPr>
      </w:pPr>
      <w:r>
        <w:rPr>
          <w:sz w:val="24"/>
        </w:rPr>
        <w:t>provide</w:t>
      </w:r>
      <w:r>
        <w:rPr>
          <w:spacing w:val="-6"/>
          <w:sz w:val="24"/>
        </w:rPr>
        <w:t xml:space="preserve"> </w:t>
      </w:r>
      <w:r>
        <w:rPr>
          <w:sz w:val="24"/>
        </w:rPr>
        <w:t>an</w:t>
      </w:r>
      <w:r>
        <w:rPr>
          <w:spacing w:val="-1"/>
          <w:sz w:val="24"/>
        </w:rPr>
        <w:t xml:space="preserve"> </w:t>
      </w:r>
      <w:r>
        <w:rPr>
          <w:sz w:val="24"/>
        </w:rPr>
        <w:t>overview</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Local</w:t>
      </w:r>
      <w:r>
        <w:rPr>
          <w:spacing w:val="-3"/>
          <w:sz w:val="24"/>
        </w:rPr>
        <w:t xml:space="preserve"> </w:t>
      </w:r>
      <w:r>
        <w:rPr>
          <w:sz w:val="24"/>
        </w:rPr>
        <w:t>Plan</w:t>
      </w:r>
      <w:r>
        <w:rPr>
          <w:spacing w:val="-4"/>
          <w:sz w:val="24"/>
        </w:rPr>
        <w:t xml:space="preserve"> </w:t>
      </w:r>
      <w:r>
        <w:rPr>
          <w:sz w:val="24"/>
        </w:rPr>
        <w:t>for</w:t>
      </w:r>
      <w:r>
        <w:rPr>
          <w:spacing w:val="-3"/>
          <w:sz w:val="24"/>
        </w:rPr>
        <w:t xml:space="preserve"> </w:t>
      </w:r>
      <w:r>
        <w:rPr>
          <w:sz w:val="24"/>
        </w:rPr>
        <w:t>the</w:t>
      </w:r>
      <w:r>
        <w:rPr>
          <w:spacing w:val="-4"/>
          <w:sz w:val="24"/>
        </w:rPr>
        <w:t xml:space="preserve"> </w:t>
      </w:r>
      <w:r>
        <w:rPr>
          <w:sz w:val="24"/>
        </w:rPr>
        <w:t>District</w:t>
      </w:r>
      <w:r>
        <w:rPr>
          <w:spacing w:val="-3"/>
          <w:sz w:val="24"/>
        </w:rPr>
        <w:t xml:space="preserve"> </w:t>
      </w:r>
      <w:r>
        <w:rPr>
          <w:sz w:val="24"/>
        </w:rPr>
        <w:t>of</w:t>
      </w:r>
      <w:r>
        <w:rPr>
          <w:spacing w:val="-3"/>
          <w:sz w:val="24"/>
        </w:rPr>
        <w:t xml:space="preserve"> </w:t>
      </w:r>
      <w:r>
        <w:rPr>
          <w:spacing w:val="-2"/>
          <w:sz w:val="24"/>
        </w:rPr>
        <w:t>Ashfield;</w:t>
      </w:r>
    </w:p>
    <w:p w14:paraId="7BF364C9" w14:textId="77777777" w:rsidR="00421502" w:rsidRDefault="00000000">
      <w:pPr>
        <w:pStyle w:val="ListParagraph"/>
        <w:numPr>
          <w:ilvl w:val="0"/>
          <w:numId w:val="237"/>
        </w:numPr>
        <w:tabs>
          <w:tab w:val="left" w:pos="898"/>
        </w:tabs>
        <w:spacing w:before="40" w:line="271" w:lineRule="auto"/>
        <w:ind w:right="1156" w:hanging="360"/>
        <w:rPr>
          <w:rFonts w:ascii="Symbol" w:hAnsi="Symbol"/>
          <w:sz w:val="24"/>
        </w:rPr>
      </w:pPr>
      <w:proofErr w:type="gramStart"/>
      <w:r>
        <w:rPr>
          <w:sz w:val="24"/>
        </w:rPr>
        <w:t>describe</w:t>
      </w:r>
      <w:proofErr w:type="gramEnd"/>
      <w:r>
        <w:rPr>
          <w:spacing w:val="-3"/>
          <w:sz w:val="24"/>
        </w:rPr>
        <w:t xml:space="preserve"> </w:t>
      </w:r>
      <w:r>
        <w:rPr>
          <w:sz w:val="24"/>
        </w:rPr>
        <w:t>the</w:t>
      </w:r>
      <w:r>
        <w:rPr>
          <w:spacing w:val="-3"/>
          <w:sz w:val="24"/>
        </w:rPr>
        <w:t xml:space="preserve"> </w:t>
      </w:r>
      <w:r>
        <w:rPr>
          <w:sz w:val="24"/>
        </w:rPr>
        <w:t>SA</w:t>
      </w:r>
      <w:r>
        <w:rPr>
          <w:spacing w:val="-3"/>
          <w:sz w:val="24"/>
        </w:rPr>
        <w:t xml:space="preserve"> </w:t>
      </w:r>
      <w:r>
        <w:rPr>
          <w:sz w:val="24"/>
        </w:rPr>
        <w:t>process</w:t>
      </w:r>
      <w:r>
        <w:rPr>
          <w:spacing w:val="-3"/>
          <w:sz w:val="24"/>
        </w:rPr>
        <w:t xml:space="preserve"> </w:t>
      </w:r>
      <w:r>
        <w:rPr>
          <w:sz w:val="24"/>
        </w:rPr>
        <w:t>together</w:t>
      </w:r>
      <w:r>
        <w:rPr>
          <w:spacing w:val="-2"/>
          <w:sz w:val="24"/>
        </w:rPr>
        <w:t xml:space="preserve"> </w:t>
      </w:r>
      <w:r>
        <w:rPr>
          <w:sz w:val="24"/>
        </w:rPr>
        <w:t>with</w:t>
      </w:r>
      <w:r>
        <w:rPr>
          <w:spacing w:val="-3"/>
          <w:sz w:val="24"/>
        </w:rPr>
        <w:t xml:space="preserve"> </w:t>
      </w:r>
      <w:r>
        <w:rPr>
          <w:sz w:val="24"/>
        </w:rPr>
        <w:t>how</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applied</w:t>
      </w:r>
      <w:r>
        <w:rPr>
          <w:spacing w:val="-1"/>
          <w:sz w:val="24"/>
        </w:rPr>
        <w:t xml:space="preserve"> </w:t>
      </w:r>
      <w:r>
        <w:rPr>
          <w:sz w:val="24"/>
        </w:rPr>
        <w:t>to</w:t>
      </w:r>
      <w:r>
        <w:rPr>
          <w:spacing w:val="-3"/>
          <w:sz w:val="24"/>
        </w:rPr>
        <w:t xml:space="preserve"> </w:t>
      </w:r>
      <w:r>
        <w:rPr>
          <w:sz w:val="24"/>
        </w:rPr>
        <w:t>the</w:t>
      </w:r>
      <w:r>
        <w:rPr>
          <w:spacing w:val="-3"/>
          <w:sz w:val="24"/>
        </w:rPr>
        <w:t xml:space="preserve"> </w:t>
      </w:r>
      <w:r>
        <w:rPr>
          <w:sz w:val="24"/>
        </w:rPr>
        <w:t>emerging Local Plan;</w:t>
      </w:r>
    </w:p>
    <w:p w14:paraId="436E6D74" w14:textId="77777777" w:rsidR="00421502" w:rsidRDefault="00000000">
      <w:pPr>
        <w:pStyle w:val="ListParagraph"/>
        <w:numPr>
          <w:ilvl w:val="0"/>
          <w:numId w:val="237"/>
        </w:numPr>
        <w:tabs>
          <w:tab w:val="left" w:pos="898"/>
        </w:tabs>
        <w:spacing w:before="7" w:line="271" w:lineRule="auto"/>
        <w:ind w:right="1074" w:hanging="360"/>
        <w:rPr>
          <w:rFonts w:ascii="Symbol" w:hAnsi="Symbol"/>
          <w:sz w:val="24"/>
        </w:rPr>
      </w:pPr>
      <w:proofErr w:type="spellStart"/>
      <w:r>
        <w:rPr>
          <w:sz w:val="24"/>
        </w:rPr>
        <w:t>summarise</w:t>
      </w:r>
      <w:proofErr w:type="spellEnd"/>
      <w:r>
        <w:rPr>
          <w:spacing w:val="-4"/>
          <w:sz w:val="24"/>
        </w:rPr>
        <w:t xml:space="preserve"> </w:t>
      </w:r>
      <w:r>
        <w:rPr>
          <w:sz w:val="24"/>
        </w:rPr>
        <w:t>the</w:t>
      </w:r>
      <w:r>
        <w:rPr>
          <w:spacing w:val="-4"/>
          <w:sz w:val="24"/>
        </w:rPr>
        <w:t xml:space="preserve"> </w:t>
      </w:r>
      <w:r>
        <w:rPr>
          <w:sz w:val="24"/>
        </w:rPr>
        <w:t>key</w:t>
      </w:r>
      <w:r>
        <w:rPr>
          <w:spacing w:val="-3"/>
          <w:sz w:val="24"/>
        </w:rPr>
        <w:t xml:space="preserve"> </w:t>
      </w:r>
      <w:r>
        <w:rPr>
          <w:sz w:val="24"/>
        </w:rPr>
        <w:t>economic,</w:t>
      </w:r>
      <w:r>
        <w:rPr>
          <w:spacing w:val="-3"/>
          <w:sz w:val="24"/>
        </w:rPr>
        <w:t xml:space="preserve"> </w:t>
      </w:r>
      <w:r>
        <w:rPr>
          <w:sz w:val="24"/>
        </w:rPr>
        <w:t>social</w:t>
      </w:r>
      <w:r>
        <w:rPr>
          <w:spacing w:val="-4"/>
          <w:sz w:val="24"/>
        </w:rPr>
        <w:t xml:space="preserve"> </w:t>
      </w:r>
      <w:r>
        <w:rPr>
          <w:sz w:val="24"/>
        </w:rPr>
        <w:t>and</w:t>
      </w:r>
      <w:r>
        <w:rPr>
          <w:spacing w:val="-4"/>
          <w:sz w:val="24"/>
        </w:rPr>
        <w:t xml:space="preserve"> </w:t>
      </w:r>
      <w:r>
        <w:rPr>
          <w:sz w:val="24"/>
        </w:rPr>
        <w:t>environmental</w:t>
      </w:r>
      <w:r>
        <w:rPr>
          <w:spacing w:val="-4"/>
          <w:sz w:val="24"/>
        </w:rPr>
        <w:t xml:space="preserve"> </w:t>
      </w:r>
      <w:r>
        <w:rPr>
          <w:sz w:val="24"/>
        </w:rPr>
        <w:t>issues</w:t>
      </w:r>
      <w:r>
        <w:rPr>
          <w:spacing w:val="-4"/>
          <w:sz w:val="24"/>
        </w:rPr>
        <w:t xml:space="preserve"> </w:t>
      </w:r>
      <w:r>
        <w:rPr>
          <w:sz w:val="24"/>
        </w:rPr>
        <w:t>relevant</w:t>
      </w:r>
      <w:r>
        <w:rPr>
          <w:spacing w:val="-3"/>
          <w:sz w:val="24"/>
        </w:rPr>
        <w:t xml:space="preserve"> </w:t>
      </w:r>
      <w:r>
        <w:rPr>
          <w:sz w:val="24"/>
        </w:rPr>
        <w:t>to</w:t>
      </w:r>
      <w:r>
        <w:rPr>
          <w:spacing w:val="-3"/>
          <w:sz w:val="24"/>
        </w:rPr>
        <w:t xml:space="preserve"> </w:t>
      </w:r>
      <w:r>
        <w:rPr>
          <w:sz w:val="24"/>
        </w:rPr>
        <w:t>the appraisal of the Local Plan;</w:t>
      </w:r>
    </w:p>
    <w:p w14:paraId="7E69CD7C" w14:textId="77777777" w:rsidR="00421502" w:rsidRDefault="00000000">
      <w:pPr>
        <w:pStyle w:val="ListParagraph"/>
        <w:numPr>
          <w:ilvl w:val="0"/>
          <w:numId w:val="237"/>
        </w:numPr>
        <w:tabs>
          <w:tab w:val="left" w:pos="897"/>
        </w:tabs>
        <w:spacing w:before="7"/>
        <w:ind w:left="897" w:hanging="359"/>
        <w:rPr>
          <w:rFonts w:ascii="Symbol" w:hAnsi="Symbol"/>
          <w:sz w:val="24"/>
        </w:rPr>
      </w:pPr>
      <w:r>
        <w:rPr>
          <w:sz w:val="24"/>
        </w:rPr>
        <w:t>outline</w:t>
      </w:r>
      <w:r>
        <w:rPr>
          <w:spacing w:val="-7"/>
          <w:sz w:val="24"/>
        </w:rPr>
        <w:t xml:space="preserve"> </w:t>
      </w:r>
      <w:r>
        <w:rPr>
          <w:sz w:val="24"/>
        </w:rPr>
        <w:t>the</w:t>
      </w:r>
      <w:r>
        <w:rPr>
          <w:spacing w:val="-4"/>
          <w:sz w:val="24"/>
        </w:rPr>
        <w:t xml:space="preserve"> </w:t>
      </w:r>
      <w:r>
        <w:rPr>
          <w:sz w:val="24"/>
        </w:rPr>
        <w:t>proposed</w:t>
      </w:r>
      <w:r>
        <w:rPr>
          <w:spacing w:val="-4"/>
          <w:sz w:val="24"/>
        </w:rPr>
        <w:t xml:space="preserve"> </w:t>
      </w:r>
      <w:r>
        <w:rPr>
          <w:sz w:val="24"/>
        </w:rPr>
        <w:t>approach</w:t>
      </w:r>
      <w:r>
        <w:rPr>
          <w:spacing w:val="-4"/>
          <w:sz w:val="24"/>
        </w:rPr>
        <w:t xml:space="preserve"> </w:t>
      </w:r>
      <w:r>
        <w:rPr>
          <w:sz w:val="24"/>
        </w:rPr>
        <w:t>to</w:t>
      </w:r>
      <w:r>
        <w:rPr>
          <w:spacing w:val="-4"/>
          <w:sz w:val="24"/>
        </w:rPr>
        <w:t xml:space="preserve"> </w:t>
      </w:r>
      <w:r>
        <w:rPr>
          <w:sz w:val="24"/>
        </w:rPr>
        <w:t>undertaking</w:t>
      </w:r>
      <w:r>
        <w:rPr>
          <w:spacing w:val="-4"/>
          <w:sz w:val="24"/>
        </w:rPr>
        <w:t xml:space="preserve"> </w:t>
      </w:r>
      <w:r>
        <w:rPr>
          <w:sz w:val="24"/>
        </w:rPr>
        <w:t>the</w:t>
      </w:r>
      <w:r>
        <w:rPr>
          <w:spacing w:val="-4"/>
          <w:sz w:val="24"/>
        </w:rPr>
        <w:t xml:space="preserve"> </w:t>
      </w:r>
      <w:r>
        <w:rPr>
          <w:sz w:val="24"/>
        </w:rPr>
        <w:t>appraisal</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Local</w:t>
      </w:r>
      <w:r>
        <w:rPr>
          <w:spacing w:val="-4"/>
          <w:sz w:val="24"/>
        </w:rPr>
        <w:t xml:space="preserve"> </w:t>
      </w:r>
      <w:r>
        <w:rPr>
          <w:sz w:val="24"/>
        </w:rPr>
        <w:t>Plan;</w:t>
      </w:r>
      <w:r>
        <w:rPr>
          <w:spacing w:val="-4"/>
          <w:sz w:val="24"/>
        </w:rPr>
        <w:t xml:space="preserve"> </w:t>
      </w:r>
      <w:r>
        <w:rPr>
          <w:spacing w:val="-5"/>
          <w:sz w:val="24"/>
        </w:rPr>
        <w:t>and</w:t>
      </w:r>
    </w:p>
    <w:p w14:paraId="3BFCFFCA" w14:textId="77777777" w:rsidR="00421502" w:rsidRDefault="00000000">
      <w:pPr>
        <w:pStyle w:val="ListParagraph"/>
        <w:numPr>
          <w:ilvl w:val="0"/>
          <w:numId w:val="237"/>
        </w:numPr>
        <w:tabs>
          <w:tab w:val="left" w:pos="897"/>
        </w:tabs>
        <w:spacing w:before="39"/>
        <w:ind w:left="897" w:hanging="359"/>
        <w:rPr>
          <w:rFonts w:ascii="Symbol" w:hAnsi="Symbol"/>
          <w:color w:val="5F2167"/>
          <w:sz w:val="24"/>
        </w:rPr>
      </w:pPr>
      <w:r>
        <w:rPr>
          <w:sz w:val="24"/>
        </w:rPr>
        <w:t>set</w:t>
      </w:r>
      <w:r>
        <w:rPr>
          <w:spacing w:val="-1"/>
          <w:sz w:val="24"/>
        </w:rPr>
        <w:t xml:space="preserve"> </w:t>
      </w:r>
      <w:r>
        <w:rPr>
          <w:sz w:val="24"/>
        </w:rPr>
        <w:t>out</w:t>
      </w:r>
      <w:r>
        <w:rPr>
          <w:spacing w:val="-1"/>
          <w:sz w:val="24"/>
        </w:rPr>
        <w:t xml:space="preserve"> </w:t>
      </w:r>
      <w:r>
        <w:rPr>
          <w:sz w:val="24"/>
        </w:rPr>
        <w:t>the</w:t>
      </w:r>
      <w:r>
        <w:rPr>
          <w:spacing w:val="-2"/>
          <w:sz w:val="24"/>
        </w:rPr>
        <w:t xml:space="preserve"> </w:t>
      </w:r>
      <w:r>
        <w:rPr>
          <w:sz w:val="24"/>
        </w:rPr>
        <w:t>next steps</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 xml:space="preserve">SA </w:t>
      </w:r>
      <w:r>
        <w:rPr>
          <w:spacing w:val="-2"/>
          <w:sz w:val="24"/>
        </w:rPr>
        <w:t>process.</w:t>
      </w:r>
    </w:p>
    <w:p w14:paraId="73EDB807" w14:textId="77777777" w:rsidR="00421502" w:rsidRDefault="00421502">
      <w:pPr>
        <w:pStyle w:val="BodyText"/>
      </w:pPr>
    </w:p>
    <w:p w14:paraId="01B9E7F9" w14:textId="77777777" w:rsidR="00421502" w:rsidRDefault="00421502">
      <w:pPr>
        <w:pStyle w:val="BodyText"/>
        <w:spacing w:before="40"/>
      </w:pPr>
    </w:p>
    <w:p w14:paraId="5404DFA6" w14:textId="77777777" w:rsidR="00421502" w:rsidRDefault="00000000">
      <w:pPr>
        <w:pStyle w:val="Heading5"/>
        <w:ind w:left="538"/>
      </w:pPr>
      <w:r>
        <w:t>What</w:t>
      </w:r>
      <w:r>
        <w:rPr>
          <w:spacing w:val="-2"/>
        </w:rPr>
        <w:t xml:space="preserve"> </w:t>
      </w:r>
      <w:r>
        <w:t>is</w:t>
      </w:r>
      <w:r>
        <w:rPr>
          <w:spacing w:val="-1"/>
        </w:rPr>
        <w:t xml:space="preserve"> </w:t>
      </w:r>
      <w:r>
        <w:t>the</w:t>
      </w:r>
      <w:r>
        <w:rPr>
          <w:spacing w:val="-3"/>
        </w:rPr>
        <w:t xml:space="preserve"> </w:t>
      </w:r>
      <w:r>
        <w:t>Local</w:t>
      </w:r>
      <w:r>
        <w:rPr>
          <w:spacing w:val="-1"/>
        </w:rPr>
        <w:t xml:space="preserve"> </w:t>
      </w:r>
      <w:r>
        <w:t>Plan</w:t>
      </w:r>
      <w:r>
        <w:rPr>
          <w:spacing w:val="-1"/>
        </w:rPr>
        <w:t xml:space="preserve"> </w:t>
      </w:r>
      <w:r>
        <w:t>for</w:t>
      </w:r>
      <w:r>
        <w:rPr>
          <w:spacing w:val="-3"/>
        </w:rPr>
        <w:t xml:space="preserve"> </w:t>
      </w:r>
      <w:r>
        <w:t>the</w:t>
      </w:r>
      <w:r>
        <w:rPr>
          <w:spacing w:val="-2"/>
        </w:rPr>
        <w:t xml:space="preserve"> </w:t>
      </w:r>
      <w:r>
        <w:t>District</w:t>
      </w:r>
      <w:r>
        <w:rPr>
          <w:spacing w:val="-2"/>
        </w:rPr>
        <w:t xml:space="preserve"> </w:t>
      </w:r>
      <w:r>
        <w:t>of</w:t>
      </w:r>
      <w:r>
        <w:rPr>
          <w:spacing w:val="-2"/>
        </w:rPr>
        <w:t xml:space="preserve"> Ashfield?</w:t>
      </w:r>
    </w:p>
    <w:p w14:paraId="5A04B2E1" w14:textId="77777777" w:rsidR="00421502" w:rsidRDefault="00000000">
      <w:pPr>
        <w:pStyle w:val="BodyText"/>
        <w:spacing w:before="275"/>
        <w:ind w:left="538" w:right="646"/>
      </w:pPr>
      <w:r>
        <w:t>The Local Plan for Ashfield will be a single planning policy document. It will set out the</w:t>
      </w:r>
      <w:r>
        <w:rPr>
          <w:spacing w:val="-2"/>
        </w:rPr>
        <w:t xml:space="preserve"> </w:t>
      </w:r>
      <w:r>
        <w:t>vision</w:t>
      </w:r>
      <w:r>
        <w:rPr>
          <w:spacing w:val="-2"/>
        </w:rPr>
        <w:t xml:space="preserve"> </w:t>
      </w:r>
      <w:r>
        <w:t>and</w:t>
      </w:r>
      <w:r>
        <w:rPr>
          <w:spacing w:val="-2"/>
        </w:rPr>
        <w:t xml:space="preserve"> </w:t>
      </w:r>
      <w:r>
        <w:t>objectives</w:t>
      </w:r>
      <w:r>
        <w:rPr>
          <w:spacing w:val="-2"/>
        </w:rPr>
        <w:t xml:space="preserve"> </w:t>
      </w:r>
      <w:r>
        <w:t>for</w:t>
      </w:r>
      <w:r>
        <w:rPr>
          <w:spacing w:val="-3"/>
        </w:rPr>
        <w:t xml:space="preserve"> </w:t>
      </w:r>
      <w:r>
        <w:t>the</w:t>
      </w:r>
      <w:r>
        <w:rPr>
          <w:spacing w:val="-3"/>
        </w:rPr>
        <w:t xml:space="preserve"> </w:t>
      </w:r>
      <w:proofErr w:type="gramStart"/>
      <w:r>
        <w:t>District</w:t>
      </w:r>
      <w:proofErr w:type="gramEnd"/>
      <w:r>
        <w:rPr>
          <w:spacing w:val="-3"/>
        </w:rPr>
        <w:t xml:space="preserve"> </w:t>
      </w:r>
      <w:r>
        <w:t>out</w:t>
      </w:r>
      <w:r>
        <w:rPr>
          <w:spacing w:val="-2"/>
        </w:rPr>
        <w:t xml:space="preserve"> </w:t>
      </w:r>
      <w:r>
        <w:t>to</w:t>
      </w:r>
      <w:r>
        <w:rPr>
          <w:spacing w:val="-3"/>
        </w:rPr>
        <w:t xml:space="preserve"> </w:t>
      </w:r>
      <w:r>
        <w:t>2037</w:t>
      </w:r>
      <w:r>
        <w:rPr>
          <w:spacing w:val="-3"/>
        </w:rPr>
        <w:t xml:space="preserve"> </w:t>
      </w:r>
      <w:r>
        <w:t>as</w:t>
      </w:r>
      <w:r>
        <w:rPr>
          <w:spacing w:val="-3"/>
        </w:rPr>
        <w:t xml:space="preserve"> </w:t>
      </w:r>
      <w:r>
        <w:t>well</w:t>
      </w:r>
      <w:r>
        <w:rPr>
          <w:spacing w:val="-2"/>
        </w:rPr>
        <w:t xml:space="preserve"> </w:t>
      </w:r>
      <w:r>
        <w:t>as</w:t>
      </w:r>
      <w:r>
        <w:rPr>
          <w:spacing w:val="-3"/>
        </w:rPr>
        <w:t xml:space="preserve"> </w:t>
      </w:r>
      <w:r>
        <w:t>the</w:t>
      </w:r>
      <w:r>
        <w:rPr>
          <w:spacing w:val="-3"/>
        </w:rPr>
        <w:t xml:space="preserve"> </w:t>
      </w:r>
      <w:r>
        <w:t>spatial</w:t>
      </w:r>
      <w:r>
        <w:rPr>
          <w:spacing w:val="-3"/>
        </w:rPr>
        <w:t xml:space="preserve"> </w:t>
      </w:r>
      <w:r>
        <w:t>strategy</w:t>
      </w:r>
      <w:r>
        <w:rPr>
          <w:spacing w:val="-3"/>
        </w:rPr>
        <w:t xml:space="preserve"> </w:t>
      </w:r>
      <w:r>
        <w:t xml:space="preserve">in terms of how much new development will be accommodated in the </w:t>
      </w:r>
      <w:proofErr w:type="gramStart"/>
      <w:r>
        <w:t>District</w:t>
      </w:r>
      <w:proofErr w:type="gramEnd"/>
      <w:r>
        <w:t xml:space="preserve"> over the plan period and where in the </w:t>
      </w:r>
      <w:proofErr w:type="gramStart"/>
      <w:r>
        <w:t>District</w:t>
      </w:r>
      <w:proofErr w:type="gramEnd"/>
      <w:r>
        <w:t xml:space="preserve"> this growth will be located.</w:t>
      </w:r>
    </w:p>
    <w:p w14:paraId="014F4ED7" w14:textId="77777777" w:rsidR="00421502" w:rsidRDefault="00421502">
      <w:pPr>
        <w:pStyle w:val="BodyText"/>
      </w:pPr>
    </w:p>
    <w:p w14:paraId="5A902D33" w14:textId="77777777" w:rsidR="00421502" w:rsidRDefault="00000000">
      <w:pPr>
        <w:pStyle w:val="BodyText"/>
        <w:ind w:left="538" w:right="646"/>
      </w:pPr>
      <w:r>
        <w:t>The</w:t>
      </w:r>
      <w:r>
        <w:rPr>
          <w:spacing w:val="-4"/>
        </w:rPr>
        <w:t xml:space="preserve"> </w:t>
      </w:r>
      <w:r>
        <w:t>vision,</w:t>
      </w:r>
      <w:r>
        <w:rPr>
          <w:spacing w:val="-2"/>
        </w:rPr>
        <w:t xml:space="preserve"> </w:t>
      </w:r>
      <w:r>
        <w:t>objectives</w:t>
      </w:r>
      <w:r>
        <w:rPr>
          <w:spacing w:val="-4"/>
        </w:rPr>
        <w:t xml:space="preserve"> </w:t>
      </w:r>
      <w:r>
        <w:t>and</w:t>
      </w:r>
      <w:r>
        <w:rPr>
          <w:spacing w:val="-4"/>
        </w:rPr>
        <w:t xml:space="preserve"> </w:t>
      </w:r>
      <w:r>
        <w:t>spatial</w:t>
      </w:r>
      <w:r>
        <w:rPr>
          <w:spacing w:val="-2"/>
        </w:rPr>
        <w:t xml:space="preserve"> </w:t>
      </w:r>
      <w:r>
        <w:t>strategy</w:t>
      </w:r>
      <w:r>
        <w:rPr>
          <w:spacing w:val="-4"/>
        </w:rPr>
        <w:t xml:space="preserve"> </w:t>
      </w:r>
      <w:r>
        <w:t>will</w:t>
      </w:r>
      <w:r>
        <w:rPr>
          <w:spacing w:val="-4"/>
        </w:rPr>
        <w:t xml:space="preserve"> </w:t>
      </w:r>
      <w:r>
        <w:t>be</w:t>
      </w:r>
      <w:r>
        <w:rPr>
          <w:spacing w:val="-4"/>
        </w:rPr>
        <w:t xml:space="preserve"> </w:t>
      </w:r>
      <w:r>
        <w:t>delivered</w:t>
      </w:r>
      <w:r>
        <w:rPr>
          <w:spacing w:val="-4"/>
        </w:rPr>
        <w:t xml:space="preserve"> </w:t>
      </w:r>
      <w:r>
        <w:t>through</w:t>
      </w:r>
      <w:r>
        <w:rPr>
          <w:spacing w:val="-4"/>
        </w:rPr>
        <w:t xml:space="preserve"> </w:t>
      </w:r>
      <w:r>
        <w:t>the</w:t>
      </w:r>
      <w:r>
        <w:rPr>
          <w:spacing w:val="-4"/>
        </w:rPr>
        <w:t xml:space="preserve"> </w:t>
      </w:r>
      <w:r>
        <w:t>Local</w:t>
      </w:r>
      <w:r>
        <w:rPr>
          <w:spacing w:val="-4"/>
        </w:rPr>
        <w:t xml:space="preserve"> </w:t>
      </w:r>
      <w:r>
        <w:t>Plan’s key planning policies and land allocations.</w:t>
      </w:r>
    </w:p>
    <w:p w14:paraId="6822E5FA" w14:textId="77777777" w:rsidR="00421502" w:rsidRDefault="00421502">
      <w:pPr>
        <w:pStyle w:val="BodyText"/>
      </w:pPr>
    </w:p>
    <w:p w14:paraId="1DDD9511" w14:textId="77777777" w:rsidR="00421502" w:rsidRDefault="00000000">
      <w:pPr>
        <w:pStyle w:val="BodyText"/>
        <w:ind w:left="538" w:right="530"/>
      </w:pPr>
      <w:r>
        <w:t>Development of the Local Plan will be informed by ongoing consultation, evidence gathering and assessment (including SA) before it is submitted for Examination in Public</w:t>
      </w:r>
      <w:r>
        <w:rPr>
          <w:spacing w:val="-2"/>
        </w:rPr>
        <w:t xml:space="preserve"> </w:t>
      </w:r>
      <w:r>
        <w:t>by</w:t>
      </w:r>
      <w:r>
        <w:rPr>
          <w:spacing w:val="-2"/>
        </w:rPr>
        <w:t xml:space="preserve"> </w:t>
      </w:r>
      <w:r>
        <w:t>a</w:t>
      </w:r>
      <w:r>
        <w:rPr>
          <w:spacing w:val="-3"/>
        </w:rPr>
        <w:t xml:space="preserve"> </w:t>
      </w:r>
      <w:r>
        <w:t>Planning</w:t>
      </w:r>
      <w:r>
        <w:rPr>
          <w:spacing w:val="-3"/>
        </w:rPr>
        <w:t xml:space="preserve"> </w:t>
      </w:r>
      <w:r>
        <w:t>Inspector</w:t>
      </w:r>
      <w:r>
        <w:rPr>
          <w:spacing w:val="-2"/>
        </w:rPr>
        <w:t xml:space="preserve"> </w:t>
      </w:r>
      <w:r>
        <w:t>acting</w:t>
      </w:r>
      <w:r>
        <w:rPr>
          <w:spacing w:val="-3"/>
        </w:rPr>
        <w:t xml:space="preserve"> </w:t>
      </w:r>
      <w:r>
        <w:t>on</w:t>
      </w:r>
      <w:r>
        <w:rPr>
          <w:spacing w:val="-3"/>
        </w:rPr>
        <w:t xml:space="preserve"> </w:t>
      </w:r>
      <w:r>
        <w:t>behalf</w:t>
      </w:r>
      <w:r>
        <w:rPr>
          <w:spacing w:val="-2"/>
        </w:rPr>
        <w:t xml:space="preserve"> </w:t>
      </w:r>
      <w:r>
        <w:t>of</w:t>
      </w:r>
      <w:r>
        <w:rPr>
          <w:spacing w:val="-2"/>
        </w:rPr>
        <w:t xml:space="preserve"> </w:t>
      </w:r>
      <w:r>
        <w:t>the</w:t>
      </w:r>
      <w:r>
        <w:rPr>
          <w:spacing w:val="-3"/>
        </w:rPr>
        <w:t xml:space="preserve"> </w:t>
      </w:r>
      <w:r>
        <w:t>Secretary</w:t>
      </w:r>
      <w:r>
        <w:rPr>
          <w:spacing w:val="-2"/>
        </w:rPr>
        <w:t xml:space="preserve"> </w:t>
      </w:r>
      <w:r>
        <w:t>of</w:t>
      </w:r>
      <w:r>
        <w:rPr>
          <w:spacing w:val="-2"/>
        </w:rPr>
        <w:t xml:space="preserve"> </w:t>
      </w:r>
      <w:r>
        <w:t>State.</w:t>
      </w:r>
      <w:r>
        <w:rPr>
          <w:spacing w:val="-2"/>
        </w:rPr>
        <w:t xml:space="preserve"> </w:t>
      </w:r>
      <w:r>
        <w:t>The</w:t>
      </w:r>
      <w:r>
        <w:rPr>
          <w:spacing w:val="-3"/>
        </w:rPr>
        <w:t xml:space="preserve"> </w:t>
      </w:r>
      <w:r>
        <w:t>Council anticipates the Local Plan will be adopted in 2022.</w:t>
      </w:r>
      <w:r>
        <w:rPr>
          <w:spacing w:val="40"/>
        </w:rPr>
        <w:t xml:space="preserve"> </w:t>
      </w:r>
      <w:r>
        <w:t>The Council’s timetable for</w:t>
      </w:r>
    </w:p>
    <w:p w14:paraId="58AC8092" w14:textId="77777777" w:rsidR="00421502" w:rsidRDefault="00421502">
      <w:pPr>
        <w:pStyle w:val="BodyText"/>
        <w:sectPr w:rsidR="00421502">
          <w:pgSz w:w="11910" w:h="16840"/>
          <w:pgMar w:top="1320" w:right="708" w:bottom="1080" w:left="992" w:header="907" w:footer="890" w:gutter="0"/>
          <w:cols w:space="720"/>
        </w:sectPr>
      </w:pPr>
    </w:p>
    <w:p w14:paraId="6CCD413F" w14:textId="77777777" w:rsidR="00421502" w:rsidRDefault="00421502">
      <w:pPr>
        <w:pStyle w:val="BodyText"/>
        <w:spacing w:before="99"/>
      </w:pPr>
    </w:p>
    <w:p w14:paraId="194CF06C" w14:textId="77777777" w:rsidR="00421502" w:rsidRDefault="00000000">
      <w:pPr>
        <w:pStyle w:val="BodyText"/>
        <w:ind w:left="538"/>
      </w:pPr>
      <w:r>
        <w:t>preparation</w:t>
      </w:r>
      <w:r>
        <w:rPr>
          <w:spacing w:val="-3"/>
        </w:rPr>
        <w:t xml:space="preserve"> </w:t>
      </w:r>
      <w:r>
        <w:t>of</w:t>
      </w:r>
      <w:r>
        <w:rPr>
          <w:spacing w:val="-2"/>
        </w:rPr>
        <w:t xml:space="preserve"> </w:t>
      </w:r>
      <w:r>
        <w:t>the</w:t>
      </w:r>
      <w:r>
        <w:rPr>
          <w:spacing w:val="-3"/>
        </w:rPr>
        <w:t xml:space="preserve"> </w:t>
      </w:r>
      <w:r>
        <w:t>Local</w:t>
      </w:r>
      <w:r>
        <w:rPr>
          <w:spacing w:val="-3"/>
        </w:rPr>
        <w:t xml:space="preserve"> </w:t>
      </w:r>
      <w:r>
        <w:t>Plan</w:t>
      </w:r>
      <w:r>
        <w:rPr>
          <w:spacing w:val="-3"/>
        </w:rPr>
        <w:t xml:space="preserve"> </w:t>
      </w:r>
      <w:r>
        <w:t>is</w:t>
      </w:r>
      <w:r>
        <w:rPr>
          <w:spacing w:val="-2"/>
        </w:rPr>
        <w:t xml:space="preserve"> </w:t>
      </w:r>
      <w:r>
        <w:t>set</w:t>
      </w:r>
      <w:r>
        <w:rPr>
          <w:spacing w:val="-3"/>
        </w:rPr>
        <w:t xml:space="preserve"> </w:t>
      </w:r>
      <w:r>
        <w:t>out</w:t>
      </w:r>
      <w:r>
        <w:rPr>
          <w:spacing w:val="-3"/>
        </w:rPr>
        <w:t xml:space="preserve"> </w:t>
      </w:r>
      <w:r>
        <w:t>in</w:t>
      </w:r>
      <w:r>
        <w:rPr>
          <w:spacing w:val="-3"/>
        </w:rPr>
        <w:t xml:space="preserve"> </w:t>
      </w:r>
      <w:r>
        <w:t>the</w:t>
      </w:r>
      <w:r>
        <w:rPr>
          <w:spacing w:val="-3"/>
        </w:rPr>
        <w:t xml:space="preserve"> </w:t>
      </w:r>
      <w:r>
        <w:t>Local</w:t>
      </w:r>
      <w:r>
        <w:rPr>
          <w:spacing w:val="-3"/>
        </w:rPr>
        <w:t xml:space="preserve"> </w:t>
      </w:r>
      <w:r>
        <w:t>Development</w:t>
      </w:r>
      <w:r>
        <w:rPr>
          <w:spacing w:val="-2"/>
        </w:rPr>
        <w:t xml:space="preserve"> </w:t>
      </w:r>
      <w:r>
        <w:t>Scheme,</w:t>
      </w:r>
      <w:r>
        <w:rPr>
          <w:spacing w:val="-2"/>
        </w:rPr>
        <w:t xml:space="preserve"> </w:t>
      </w:r>
      <w:r>
        <w:t>which</w:t>
      </w:r>
      <w:r>
        <w:rPr>
          <w:spacing w:val="-3"/>
        </w:rPr>
        <w:t xml:space="preserve"> </w:t>
      </w:r>
      <w:r>
        <w:t>is available on the Council’s website.</w:t>
      </w:r>
    </w:p>
    <w:p w14:paraId="37B00D51" w14:textId="77777777" w:rsidR="00421502" w:rsidRDefault="00421502">
      <w:pPr>
        <w:pStyle w:val="BodyText"/>
        <w:spacing w:before="2"/>
      </w:pPr>
    </w:p>
    <w:p w14:paraId="77FBAB19" w14:textId="77777777" w:rsidR="00421502" w:rsidRDefault="00000000">
      <w:pPr>
        <w:ind w:left="538" w:right="646"/>
        <w:rPr>
          <w:b/>
          <w:i/>
          <w:sz w:val="24"/>
        </w:rPr>
      </w:pPr>
      <w:r>
        <w:rPr>
          <w:b/>
          <w:i/>
          <w:sz w:val="24"/>
        </w:rPr>
        <w:t>Further</w:t>
      </w:r>
      <w:r>
        <w:rPr>
          <w:b/>
          <w:i/>
          <w:spacing w:val="-3"/>
          <w:sz w:val="24"/>
        </w:rPr>
        <w:t xml:space="preserve"> </w:t>
      </w:r>
      <w:r>
        <w:rPr>
          <w:b/>
          <w:i/>
          <w:sz w:val="24"/>
        </w:rPr>
        <w:t>information</w:t>
      </w:r>
      <w:r>
        <w:rPr>
          <w:b/>
          <w:i/>
          <w:spacing w:val="-3"/>
          <w:sz w:val="24"/>
        </w:rPr>
        <w:t xml:space="preserve"> </w:t>
      </w:r>
      <w:r>
        <w:rPr>
          <w:b/>
          <w:i/>
          <w:sz w:val="24"/>
        </w:rPr>
        <w:t>in</w:t>
      </w:r>
      <w:r>
        <w:rPr>
          <w:b/>
          <w:i/>
          <w:spacing w:val="-3"/>
          <w:sz w:val="24"/>
        </w:rPr>
        <w:t xml:space="preserve"> </w:t>
      </w:r>
      <w:r>
        <w:rPr>
          <w:b/>
          <w:i/>
          <w:sz w:val="24"/>
        </w:rPr>
        <w:t>respect</w:t>
      </w:r>
      <w:r>
        <w:rPr>
          <w:b/>
          <w:i/>
          <w:spacing w:val="-3"/>
          <w:sz w:val="24"/>
        </w:rPr>
        <w:t xml:space="preserve"> </w:t>
      </w:r>
      <w:r>
        <w:rPr>
          <w:b/>
          <w:i/>
          <w:sz w:val="24"/>
        </w:rPr>
        <w:t>of</w:t>
      </w:r>
      <w:r>
        <w:rPr>
          <w:b/>
          <w:i/>
          <w:spacing w:val="-3"/>
          <w:sz w:val="24"/>
        </w:rPr>
        <w:t xml:space="preserve"> </w:t>
      </w:r>
      <w:r>
        <w:rPr>
          <w:b/>
          <w:i/>
          <w:sz w:val="24"/>
        </w:rPr>
        <w:t>the</w:t>
      </w:r>
      <w:r>
        <w:rPr>
          <w:b/>
          <w:i/>
          <w:spacing w:val="-3"/>
          <w:sz w:val="24"/>
        </w:rPr>
        <w:t xml:space="preserve"> </w:t>
      </w:r>
      <w:r>
        <w:rPr>
          <w:b/>
          <w:i/>
          <w:sz w:val="24"/>
        </w:rPr>
        <w:t>preparation</w:t>
      </w:r>
      <w:r>
        <w:rPr>
          <w:b/>
          <w:i/>
          <w:spacing w:val="-3"/>
          <w:sz w:val="24"/>
        </w:rPr>
        <w:t xml:space="preserve"> </w:t>
      </w:r>
      <w:r>
        <w:rPr>
          <w:b/>
          <w:i/>
          <w:sz w:val="24"/>
        </w:rPr>
        <w:t>of</w:t>
      </w:r>
      <w:r>
        <w:rPr>
          <w:b/>
          <w:i/>
          <w:spacing w:val="-3"/>
          <w:sz w:val="24"/>
        </w:rPr>
        <w:t xml:space="preserve"> </w:t>
      </w:r>
      <w:r>
        <w:rPr>
          <w:b/>
          <w:i/>
          <w:sz w:val="24"/>
        </w:rPr>
        <w:t>the</w:t>
      </w:r>
      <w:r>
        <w:rPr>
          <w:b/>
          <w:i/>
          <w:spacing w:val="-3"/>
          <w:sz w:val="24"/>
        </w:rPr>
        <w:t xml:space="preserve"> </w:t>
      </w:r>
      <w:r>
        <w:rPr>
          <w:b/>
          <w:i/>
          <w:sz w:val="24"/>
        </w:rPr>
        <w:t>Local</w:t>
      </w:r>
      <w:r>
        <w:rPr>
          <w:b/>
          <w:i/>
          <w:spacing w:val="-3"/>
          <w:sz w:val="24"/>
        </w:rPr>
        <w:t xml:space="preserve"> </w:t>
      </w:r>
      <w:r>
        <w:rPr>
          <w:b/>
          <w:i/>
          <w:sz w:val="24"/>
        </w:rPr>
        <w:t>Plan</w:t>
      </w:r>
      <w:r>
        <w:rPr>
          <w:b/>
          <w:i/>
          <w:spacing w:val="-3"/>
          <w:sz w:val="24"/>
        </w:rPr>
        <w:t xml:space="preserve"> </w:t>
      </w:r>
      <w:r>
        <w:rPr>
          <w:b/>
          <w:i/>
          <w:sz w:val="24"/>
        </w:rPr>
        <w:t>is</w:t>
      </w:r>
      <w:r>
        <w:rPr>
          <w:b/>
          <w:i/>
          <w:spacing w:val="-3"/>
          <w:sz w:val="24"/>
        </w:rPr>
        <w:t xml:space="preserve"> </w:t>
      </w:r>
      <w:r>
        <w:rPr>
          <w:b/>
          <w:i/>
          <w:sz w:val="24"/>
        </w:rPr>
        <w:t>set</w:t>
      </w:r>
      <w:r>
        <w:rPr>
          <w:b/>
          <w:i/>
          <w:spacing w:val="-3"/>
          <w:sz w:val="24"/>
        </w:rPr>
        <w:t xml:space="preserve"> </w:t>
      </w:r>
      <w:r>
        <w:rPr>
          <w:b/>
          <w:i/>
          <w:sz w:val="24"/>
        </w:rPr>
        <w:t>out from Section 1.1 of the Scoping Report.</w:t>
      </w:r>
    </w:p>
    <w:p w14:paraId="0CDFD3A6" w14:textId="77777777" w:rsidR="00421502" w:rsidRDefault="00421502">
      <w:pPr>
        <w:pStyle w:val="BodyText"/>
        <w:rPr>
          <w:b/>
          <w:i/>
        </w:rPr>
      </w:pPr>
    </w:p>
    <w:p w14:paraId="01C73AA2" w14:textId="77777777" w:rsidR="00421502" w:rsidRDefault="00421502">
      <w:pPr>
        <w:pStyle w:val="BodyText"/>
        <w:rPr>
          <w:b/>
          <w:i/>
        </w:rPr>
      </w:pPr>
    </w:p>
    <w:p w14:paraId="53211C96" w14:textId="77777777" w:rsidR="00421502" w:rsidRDefault="00000000">
      <w:pPr>
        <w:pStyle w:val="Heading5"/>
        <w:ind w:left="538"/>
      </w:pPr>
      <w:r>
        <w:t>What</w:t>
      </w:r>
      <w:r>
        <w:rPr>
          <w:spacing w:val="-2"/>
        </w:rPr>
        <w:t xml:space="preserve"> </w:t>
      </w:r>
      <w:r>
        <w:t>is</w:t>
      </w:r>
      <w:r>
        <w:rPr>
          <w:spacing w:val="-2"/>
        </w:rPr>
        <w:t xml:space="preserve"> </w:t>
      </w:r>
      <w:r>
        <w:t>Sustainability</w:t>
      </w:r>
      <w:r>
        <w:rPr>
          <w:spacing w:val="-3"/>
        </w:rPr>
        <w:t xml:space="preserve"> </w:t>
      </w:r>
      <w:r>
        <w:rPr>
          <w:spacing w:val="-2"/>
        </w:rPr>
        <w:t>Appraisal?</w:t>
      </w:r>
    </w:p>
    <w:p w14:paraId="38528820" w14:textId="77777777" w:rsidR="00421502" w:rsidRDefault="00000000">
      <w:pPr>
        <w:pStyle w:val="BodyText"/>
        <w:spacing w:before="275"/>
        <w:ind w:left="538" w:right="646"/>
      </w:pPr>
      <w:r>
        <w:t>National planning policy states that local plans are key to delivering sustainable development and that they must be prepared with the objective of contributing to the achievement</w:t>
      </w:r>
      <w:r>
        <w:rPr>
          <w:spacing w:val="-4"/>
        </w:rPr>
        <w:t xml:space="preserve"> </w:t>
      </w:r>
      <w:r>
        <w:t>of</w:t>
      </w:r>
      <w:r>
        <w:rPr>
          <w:spacing w:val="-4"/>
        </w:rPr>
        <w:t xml:space="preserve"> </w:t>
      </w:r>
      <w:r>
        <w:t>sustainable</w:t>
      </w:r>
      <w:r>
        <w:rPr>
          <w:spacing w:val="-4"/>
        </w:rPr>
        <w:t xml:space="preserve"> </w:t>
      </w:r>
      <w:r>
        <w:t>development</w:t>
      </w:r>
      <w:r>
        <w:rPr>
          <w:vertAlign w:val="superscript"/>
        </w:rPr>
        <w:t>1</w:t>
      </w:r>
      <w:r>
        <w:t>.</w:t>
      </w:r>
      <w:r>
        <w:rPr>
          <w:spacing w:val="40"/>
        </w:rPr>
        <w:t xml:space="preserve"> </w:t>
      </w:r>
      <w:r>
        <w:t>Sustainable</w:t>
      </w:r>
      <w:r>
        <w:rPr>
          <w:spacing w:val="-3"/>
        </w:rPr>
        <w:t xml:space="preserve"> </w:t>
      </w:r>
      <w:r>
        <w:t>development</w:t>
      </w:r>
      <w:r>
        <w:rPr>
          <w:spacing w:val="-3"/>
        </w:rPr>
        <w:t xml:space="preserve"> </w:t>
      </w:r>
      <w:r>
        <w:t>aims</w:t>
      </w:r>
      <w:r>
        <w:rPr>
          <w:spacing w:val="-3"/>
        </w:rPr>
        <w:t xml:space="preserve"> </w:t>
      </w:r>
      <w:r>
        <w:t>to</w:t>
      </w:r>
      <w:r>
        <w:rPr>
          <w:spacing w:val="-3"/>
        </w:rPr>
        <w:t xml:space="preserve"> </w:t>
      </w:r>
      <w:r>
        <w:t>strike</w:t>
      </w:r>
      <w:r>
        <w:rPr>
          <w:spacing w:val="-3"/>
        </w:rPr>
        <w:t xml:space="preserve"> </w:t>
      </w:r>
      <w:r>
        <w:t>a balance between economic, environmental and social factors to enable people to meet their needs without compromising the ability of future generations to meet their own needs</w:t>
      </w:r>
      <w:r>
        <w:rPr>
          <w:vertAlign w:val="superscript"/>
        </w:rPr>
        <w:t>2</w:t>
      </w:r>
      <w:r>
        <w:t>.</w:t>
      </w:r>
    </w:p>
    <w:p w14:paraId="513D181A" w14:textId="77777777" w:rsidR="00421502" w:rsidRDefault="00421502">
      <w:pPr>
        <w:pStyle w:val="BodyText"/>
      </w:pPr>
    </w:p>
    <w:p w14:paraId="2FD28D8A" w14:textId="77777777" w:rsidR="00421502" w:rsidRDefault="00000000">
      <w:pPr>
        <w:pStyle w:val="BodyText"/>
        <w:ind w:left="538" w:right="646"/>
      </w:pPr>
      <w:r>
        <w:t>It</w:t>
      </w:r>
      <w:r>
        <w:rPr>
          <w:spacing w:val="-2"/>
        </w:rPr>
        <w:t xml:space="preserve"> </w:t>
      </w:r>
      <w:r>
        <w:t>is</w:t>
      </w:r>
      <w:r>
        <w:rPr>
          <w:spacing w:val="-2"/>
        </w:rPr>
        <w:t xml:space="preserve"> </w:t>
      </w:r>
      <w:r>
        <w:t>therefore</w:t>
      </w:r>
      <w:r>
        <w:rPr>
          <w:spacing w:val="-2"/>
        </w:rPr>
        <w:t xml:space="preserve"> </w:t>
      </w:r>
      <w:r>
        <w:t>very</w:t>
      </w:r>
      <w:r>
        <w:rPr>
          <w:spacing w:val="-2"/>
        </w:rPr>
        <w:t xml:space="preserve"> </w:t>
      </w:r>
      <w:r>
        <w:t>important</w:t>
      </w:r>
      <w:r>
        <w:rPr>
          <w:spacing w:val="-2"/>
        </w:rPr>
        <w:t xml:space="preserve"> </w:t>
      </w:r>
      <w:r>
        <w:t>that</w:t>
      </w:r>
      <w:r>
        <w:rPr>
          <w:spacing w:val="-3"/>
        </w:rPr>
        <w:t xml:space="preserve"> </w:t>
      </w:r>
      <w:r>
        <w:t>the</w:t>
      </w:r>
      <w:r>
        <w:rPr>
          <w:spacing w:val="-3"/>
        </w:rPr>
        <w:t xml:space="preserve"> </w:t>
      </w:r>
      <w:r>
        <w:t>Local</w:t>
      </w:r>
      <w:r>
        <w:rPr>
          <w:spacing w:val="-3"/>
        </w:rPr>
        <w:t xml:space="preserve"> </w:t>
      </w:r>
      <w:r>
        <w:t>Plan</w:t>
      </w:r>
      <w:r>
        <w:rPr>
          <w:spacing w:val="-3"/>
        </w:rPr>
        <w:t xml:space="preserve"> </w:t>
      </w:r>
      <w:r>
        <w:t>for</w:t>
      </w:r>
      <w:r>
        <w:rPr>
          <w:spacing w:val="-3"/>
        </w:rPr>
        <w:t xml:space="preserve"> </w:t>
      </w:r>
      <w:r>
        <w:t>the</w:t>
      </w:r>
      <w:r>
        <w:rPr>
          <w:spacing w:val="-3"/>
        </w:rPr>
        <w:t xml:space="preserve"> </w:t>
      </w:r>
      <w:r>
        <w:t>District</w:t>
      </w:r>
      <w:r>
        <w:rPr>
          <w:spacing w:val="-2"/>
        </w:rPr>
        <w:t xml:space="preserve"> </w:t>
      </w:r>
      <w:r>
        <w:t>of</w:t>
      </w:r>
      <w:r>
        <w:rPr>
          <w:spacing w:val="-2"/>
        </w:rPr>
        <w:t xml:space="preserve"> </w:t>
      </w:r>
      <w:r>
        <w:t>Ashfield</w:t>
      </w:r>
      <w:r>
        <w:rPr>
          <w:spacing w:val="-2"/>
        </w:rPr>
        <w:t xml:space="preserve"> </w:t>
      </w:r>
      <w:r>
        <w:t xml:space="preserve">contributes to a sustainable future for the </w:t>
      </w:r>
      <w:proofErr w:type="gramStart"/>
      <w:r>
        <w:t>District</w:t>
      </w:r>
      <w:proofErr w:type="gramEnd"/>
      <w:r>
        <w:t>. To support this objective, the Council is required to carry out a Sustainability Appraisal (SA) of the Local Plan</w:t>
      </w:r>
      <w:r>
        <w:rPr>
          <w:vertAlign w:val="superscript"/>
        </w:rPr>
        <w:t>3</w:t>
      </w:r>
      <w:r>
        <w:t>.</w:t>
      </w:r>
    </w:p>
    <w:p w14:paraId="3B8CB6C8" w14:textId="77777777" w:rsidR="00421502" w:rsidRDefault="00421502">
      <w:pPr>
        <w:pStyle w:val="BodyText"/>
      </w:pPr>
    </w:p>
    <w:p w14:paraId="204CF3B8" w14:textId="77777777" w:rsidR="00421502" w:rsidRDefault="00000000">
      <w:pPr>
        <w:pStyle w:val="BodyText"/>
        <w:ind w:left="538" w:right="646"/>
      </w:pPr>
      <w:r>
        <w:t>SA</w:t>
      </w:r>
      <w:r>
        <w:rPr>
          <w:spacing w:val="-3"/>
        </w:rPr>
        <w:t xml:space="preserve"> </w:t>
      </w:r>
      <w:r>
        <w:t>is</w:t>
      </w:r>
      <w:r>
        <w:rPr>
          <w:spacing w:val="-3"/>
        </w:rPr>
        <w:t xml:space="preserve"> </w:t>
      </w:r>
      <w:r>
        <w:t>a</w:t>
      </w:r>
      <w:r>
        <w:rPr>
          <w:spacing w:val="-3"/>
        </w:rPr>
        <w:t xml:space="preserve"> </w:t>
      </w:r>
      <w:r>
        <w:t>means</w:t>
      </w:r>
      <w:r>
        <w:rPr>
          <w:spacing w:val="-3"/>
        </w:rPr>
        <w:t xml:space="preserve"> </w:t>
      </w:r>
      <w:r>
        <w:t>of</w:t>
      </w:r>
      <w:r>
        <w:rPr>
          <w:spacing w:val="-3"/>
        </w:rPr>
        <w:t xml:space="preserve"> </w:t>
      </w:r>
      <w:r>
        <w:t>ensuring</w:t>
      </w:r>
      <w:r>
        <w:rPr>
          <w:spacing w:val="-3"/>
        </w:rPr>
        <w:t xml:space="preserve"> </w:t>
      </w:r>
      <w:r>
        <w:t>that</w:t>
      </w:r>
      <w:r>
        <w:rPr>
          <w:spacing w:val="-3"/>
        </w:rPr>
        <w:t xml:space="preserve"> </w:t>
      </w:r>
      <w:r>
        <w:t>the</w:t>
      </w:r>
      <w:r>
        <w:rPr>
          <w:spacing w:val="-4"/>
        </w:rPr>
        <w:t xml:space="preserve"> </w:t>
      </w:r>
      <w:r>
        <w:t>likely</w:t>
      </w:r>
      <w:r>
        <w:rPr>
          <w:spacing w:val="-4"/>
        </w:rPr>
        <w:t xml:space="preserve"> </w:t>
      </w:r>
      <w:r>
        <w:t>social,</w:t>
      </w:r>
      <w:r>
        <w:rPr>
          <w:spacing w:val="-4"/>
        </w:rPr>
        <w:t xml:space="preserve"> </w:t>
      </w:r>
      <w:r>
        <w:t>economic</w:t>
      </w:r>
      <w:r>
        <w:rPr>
          <w:spacing w:val="-4"/>
        </w:rPr>
        <w:t xml:space="preserve"> </w:t>
      </w:r>
      <w:r>
        <w:t>and</w:t>
      </w:r>
      <w:r>
        <w:rPr>
          <w:spacing w:val="-3"/>
        </w:rPr>
        <w:t xml:space="preserve"> </w:t>
      </w:r>
      <w:r>
        <w:t>environmental</w:t>
      </w:r>
      <w:r>
        <w:rPr>
          <w:spacing w:val="-3"/>
        </w:rPr>
        <w:t xml:space="preserve"> </w:t>
      </w:r>
      <w:r>
        <w:t xml:space="preserve">effects of the Plan are identified, described and appraised </w:t>
      </w:r>
      <w:proofErr w:type="gramStart"/>
      <w:r>
        <w:t>and also</w:t>
      </w:r>
      <w:proofErr w:type="gramEnd"/>
      <w:r>
        <w:t xml:space="preserve"> incorporates a process set out under a European Directive</w:t>
      </w:r>
      <w:r>
        <w:rPr>
          <w:vertAlign w:val="superscript"/>
        </w:rPr>
        <w:t>4</w:t>
      </w:r>
      <w:r>
        <w:t xml:space="preserve"> and related UK regulations called Strategic Environmental</w:t>
      </w:r>
      <w:r>
        <w:rPr>
          <w:spacing w:val="-4"/>
        </w:rPr>
        <w:t xml:space="preserve"> </w:t>
      </w:r>
      <w:r>
        <w:t>Assessment</w:t>
      </w:r>
      <w:r>
        <w:rPr>
          <w:spacing w:val="-4"/>
        </w:rPr>
        <w:t xml:space="preserve"> </w:t>
      </w:r>
      <w:r>
        <w:t>(SEA)</w:t>
      </w:r>
      <w:r>
        <w:rPr>
          <w:vertAlign w:val="superscript"/>
        </w:rPr>
        <w:t>5</w:t>
      </w:r>
      <w:r>
        <w:t>.</w:t>
      </w:r>
      <w:r>
        <w:rPr>
          <w:spacing w:val="-3"/>
        </w:rPr>
        <w:t xml:space="preserve"> </w:t>
      </w:r>
      <w:r>
        <w:t>Where</w:t>
      </w:r>
      <w:r>
        <w:rPr>
          <w:spacing w:val="-3"/>
        </w:rPr>
        <w:t xml:space="preserve"> </w:t>
      </w:r>
      <w:r>
        <w:t>negative</w:t>
      </w:r>
      <w:r>
        <w:rPr>
          <w:spacing w:val="-4"/>
        </w:rPr>
        <w:t xml:space="preserve"> </w:t>
      </w:r>
      <w:r>
        <w:t>effects</w:t>
      </w:r>
      <w:r>
        <w:rPr>
          <w:spacing w:val="-3"/>
        </w:rPr>
        <w:t xml:space="preserve"> </w:t>
      </w:r>
      <w:r>
        <w:t>are</w:t>
      </w:r>
      <w:r>
        <w:rPr>
          <w:spacing w:val="-4"/>
        </w:rPr>
        <w:t xml:space="preserve"> </w:t>
      </w:r>
      <w:r>
        <w:t>identified,</w:t>
      </w:r>
      <w:r>
        <w:rPr>
          <w:spacing w:val="-4"/>
        </w:rPr>
        <w:t xml:space="preserve"> </w:t>
      </w:r>
      <w:r>
        <w:t xml:space="preserve">measures will be proposed to avoid, </w:t>
      </w:r>
      <w:proofErr w:type="spellStart"/>
      <w:r>
        <w:t>minimise</w:t>
      </w:r>
      <w:proofErr w:type="spellEnd"/>
      <w:r>
        <w:t xml:space="preserve"> or mitigate such effects. Where any positive effects are identified, measures will be considered that could enhance such effects.</w:t>
      </w:r>
    </w:p>
    <w:p w14:paraId="432EA43F" w14:textId="77777777" w:rsidR="00421502" w:rsidRDefault="00421502">
      <w:pPr>
        <w:pStyle w:val="BodyText"/>
      </w:pPr>
    </w:p>
    <w:p w14:paraId="6F5FECE2" w14:textId="77777777" w:rsidR="00421502" w:rsidRDefault="00000000">
      <w:pPr>
        <w:pStyle w:val="BodyText"/>
        <w:ind w:left="538" w:right="646"/>
      </w:pPr>
      <w:r>
        <w:t xml:space="preserve">SA will also help to </w:t>
      </w:r>
      <w:proofErr w:type="gramStart"/>
      <w:r>
        <w:t>inform</w:t>
      </w:r>
      <w:proofErr w:type="gramEnd"/>
      <w:r>
        <w:t xml:space="preserve"> the selection of plan options by appraising reasonable alternatives in respect of</w:t>
      </w:r>
      <w:proofErr w:type="gramStart"/>
      <w:r>
        <w:t>, in particular, different</w:t>
      </w:r>
      <w:proofErr w:type="gramEnd"/>
      <w:r>
        <w:t xml:space="preserve"> levels of growth that could be accommodated</w:t>
      </w:r>
      <w:r>
        <w:rPr>
          <w:spacing w:val="-3"/>
        </w:rPr>
        <w:t xml:space="preserve"> </w:t>
      </w:r>
      <w:r>
        <w:t>in</w:t>
      </w:r>
      <w:r>
        <w:rPr>
          <w:spacing w:val="-3"/>
        </w:rPr>
        <w:t xml:space="preserve"> </w:t>
      </w:r>
      <w:r>
        <w:t>the</w:t>
      </w:r>
      <w:r>
        <w:rPr>
          <w:spacing w:val="-3"/>
        </w:rPr>
        <w:t xml:space="preserve"> </w:t>
      </w:r>
      <w:proofErr w:type="gramStart"/>
      <w:r>
        <w:t>District</w:t>
      </w:r>
      <w:proofErr w:type="gramEnd"/>
      <w:r>
        <w:rPr>
          <w:spacing w:val="-3"/>
        </w:rPr>
        <w:t xml:space="preserve"> </w:t>
      </w:r>
      <w:r>
        <w:t>over</w:t>
      </w:r>
      <w:r>
        <w:rPr>
          <w:spacing w:val="-3"/>
        </w:rPr>
        <w:t xml:space="preserve"> </w:t>
      </w:r>
      <w:r>
        <w:t>the</w:t>
      </w:r>
      <w:r>
        <w:rPr>
          <w:spacing w:val="-4"/>
        </w:rPr>
        <w:t xml:space="preserve"> </w:t>
      </w:r>
      <w:r>
        <w:t>plan</w:t>
      </w:r>
      <w:r>
        <w:rPr>
          <w:spacing w:val="-4"/>
        </w:rPr>
        <w:t xml:space="preserve"> </w:t>
      </w:r>
      <w:r>
        <w:t>period,</w:t>
      </w:r>
      <w:r>
        <w:rPr>
          <w:spacing w:val="-3"/>
        </w:rPr>
        <w:t xml:space="preserve"> </w:t>
      </w:r>
      <w:r>
        <w:t>the</w:t>
      </w:r>
      <w:r>
        <w:rPr>
          <w:spacing w:val="-4"/>
        </w:rPr>
        <w:t xml:space="preserve"> </w:t>
      </w:r>
      <w:r>
        <w:t>distribution</w:t>
      </w:r>
      <w:r>
        <w:rPr>
          <w:spacing w:val="-3"/>
        </w:rPr>
        <w:t xml:space="preserve"> </w:t>
      </w:r>
      <w:r>
        <w:t>of</w:t>
      </w:r>
      <w:r>
        <w:rPr>
          <w:spacing w:val="-3"/>
        </w:rPr>
        <w:t xml:space="preserve"> </w:t>
      </w:r>
      <w:r>
        <w:t>growth</w:t>
      </w:r>
      <w:r>
        <w:rPr>
          <w:spacing w:val="-3"/>
        </w:rPr>
        <w:t xml:space="preserve"> </w:t>
      </w:r>
      <w:r>
        <w:t xml:space="preserve">between the </w:t>
      </w:r>
      <w:proofErr w:type="gramStart"/>
      <w:r>
        <w:t>District’s</w:t>
      </w:r>
      <w:proofErr w:type="gramEnd"/>
      <w:r>
        <w:t xml:space="preserve"> settlements and site allocations. SA will therefore be an integral part of the preparation of the Local Plan for Ashfield.</w:t>
      </w:r>
    </w:p>
    <w:p w14:paraId="4E0F9ECD" w14:textId="77777777" w:rsidR="00421502" w:rsidRDefault="00421502">
      <w:pPr>
        <w:pStyle w:val="BodyText"/>
      </w:pPr>
    </w:p>
    <w:p w14:paraId="484BEC53" w14:textId="77777777" w:rsidR="00421502" w:rsidRDefault="00000000">
      <w:pPr>
        <w:ind w:left="538" w:right="646"/>
        <w:rPr>
          <w:sz w:val="24"/>
        </w:rPr>
      </w:pPr>
      <w:r>
        <w:rPr>
          <w:sz w:val="24"/>
        </w:rPr>
        <w:t>National Planning Practice Guidance identifies that there are five key stages in the SA</w:t>
      </w:r>
      <w:r>
        <w:rPr>
          <w:spacing w:val="-3"/>
          <w:sz w:val="24"/>
        </w:rPr>
        <w:t xml:space="preserve"> </w:t>
      </w:r>
      <w:r>
        <w:rPr>
          <w:sz w:val="24"/>
        </w:rPr>
        <w:t>process,</w:t>
      </w:r>
      <w:r>
        <w:rPr>
          <w:spacing w:val="-3"/>
          <w:sz w:val="24"/>
        </w:rPr>
        <w:t xml:space="preserve"> </w:t>
      </w:r>
      <w:r>
        <w:rPr>
          <w:sz w:val="24"/>
        </w:rPr>
        <w:t>which</w:t>
      </w:r>
      <w:r>
        <w:rPr>
          <w:spacing w:val="-3"/>
          <w:sz w:val="24"/>
        </w:rPr>
        <w:t xml:space="preserve"> </w:t>
      </w:r>
      <w:r>
        <w:rPr>
          <w:sz w:val="24"/>
        </w:rPr>
        <w:t>are</w:t>
      </w:r>
      <w:r>
        <w:rPr>
          <w:spacing w:val="-3"/>
          <w:sz w:val="24"/>
        </w:rPr>
        <w:t xml:space="preserve"> </w:t>
      </w:r>
      <w:r>
        <w:rPr>
          <w:sz w:val="24"/>
        </w:rPr>
        <w:t>shown</w:t>
      </w:r>
      <w:r>
        <w:rPr>
          <w:spacing w:val="-3"/>
          <w:sz w:val="24"/>
        </w:rPr>
        <w:t xml:space="preserve"> </w:t>
      </w:r>
      <w:r>
        <w:rPr>
          <w:sz w:val="24"/>
        </w:rPr>
        <w:t>in</w:t>
      </w:r>
      <w:r>
        <w:rPr>
          <w:spacing w:val="-2"/>
          <w:sz w:val="24"/>
        </w:rPr>
        <w:t xml:space="preserve"> </w:t>
      </w:r>
      <w:r w:rsidRPr="005E3B6F">
        <w:rPr>
          <w:b/>
          <w:color w:val="A20000"/>
          <w:sz w:val="24"/>
        </w:rPr>
        <w:t>Table</w:t>
      </w:r>
      <w:r w:rsidRPr="005E3B6F">
        <w:rPr>
          <w:b/>
          <w:color w:val="A20000"/>
          <w:spacing w:val="-2"/>
          <w:sz w:val="24"/>
        </w:rPr>
        <w:t xml:space="preserve"> </w:t>
      </w:r>
      <w:r w:rsidRPr="005E3B6F">
        <w:rPr>
          <w:b/>
          <w:color w:val="A20000"/>
          <w:sz w:val="24"/>
        </w:rPr>
        <w:t>4:</w:t>
      </w:r>
      <w:r w:rsidRPr="005E3B6F">
        <w:rPr>
          <w:b/>
          <w:color w:val="A20000"/>
          <w:spacing w:val="-2"/>
          <w:sz w:val="24"/>
        </w:rPr>
        <w:t xml:space="preserve"> </w:t>
      </w:r>
      <w:r w:rsidRPr="005E3B6F">
        <w:rPr>
          <w:b/>
          <w:color w:val="A20000"/>
          <w:sz w:val="24"/>
        </w:rPr>
        <w:t>Sustainability</w:t>
      </w:r>
      <w:r w:rsidRPr="005E3B6F">
        <w:rPr>
          <w:b/>
          <w:color w:val="A20000"/>
          <w:spacing w:val="-4"/>
          <w:sz w:val="24"/>
        </w:rPr>
        <w:t xml:space="preserve"> </w:t>
      </w:r>
      <w:r w:rsidRPr="005E3B6F">
        <w:rPr>
          <w:b/>
          <w:color w:val="A20000"/>
          <w:sz w:val="24"/>
        </w:rPr>
        <w:t>Appraisal</w:t>
      </w:r>
      <w:r w:rsidRPr="005E3B6F">
        <w:rPr>
          <w:b/>
          <w:color w:val="A20000"/>
          <w:spacing w:val="-2"/>
          <w:sz w:val="24"/>
        </w:rPr>
        <w:t xml:space="preserve"> </w:t>
      </w:r>
      <w:r w:rsidRPr="005E3B6F">
        <w:rPr>
          <w:b/>
          <w:color w:val="A20000"/>
          <w:sz w:val="24"/>
        </w:rPr>
        <w:t>and</w:t>
      </w:r>
      <w:r w:rsidRPr="005E3B6F">
        <w:rPr>
          <w:b/>
          <w:color w:val="A20000"/>
          <w:spacing w:val="-2"/>
          <w:sz w:val="24"/>
        </w:rPr>
        <w:t xml:space="preserve"> </w:t>
      </w:r>
      <w:r w:rsidRPr="005E3B6F">
        <w:rPr>
          <w:b/>
          <w:color w:val="A20000"/>
          <w:sz w:val="24"/>
        </w:rPr>
        <w:t>the</w:t>
      </w:r>
      <w:r w:rsidRPr="005E3B6F">
        <w:rPr>
          <w:b/>
          <w:color w:val="A20000"/>
          <w:spacing w:val="-2"/>
          <w:sz w:val="24"/>
        </w:rPr>
        <w:t xml:space="preserve"> </w:t>
      </w:r>
      <w:r w:rsidRPr="005E3B6F">
        <w:rPr>
          <w:b/>
          <w:color w:val="A20000"/>
          <w:sz w:val="24"/>
        </w:rPr>
        <w:t>Local Plan</w:t>
      </w:r>
      <w:r w:rsidRPr="005E3B6F">
        <w:rPr>
          <w:b/>
          <w:color w:val="A20000"/>
          <w:spacing w:val="-3"/>
          <w:sz w:val="24"/>
        </w:rPr>
        <w:t xml:space="preserve"> </w:t>
      </w:r>
      <w:r w:rsidRPr="005E3B6F">
        <w:rPr>
          <w:b/>
          <w:color w:val="A20000"/>
          <w:sz w:val="24"/>
        </w:rPr>
        <w:t>of</w:t>
      </w:r>
      <w:r w:rsidRPr="005E3B6F">
        <w:rPr>
          <w:b/>
          <w:color w:val="A20000"/>
          <w:spacing w:val="-3"/>
          <w:sz w:val="24"/>
        </w:rPr>
        <w:t xml:space="preserve"> </w:t>
      </w:r>
      <w:r w:rsidRPr="005E3B6F">
        <w:rPr>
          <w:b/>
          <w:color w:val="A20000"/>
          <w:sz w:val="24"/>
        </w:rPr>
        <w:t>the</w:t>
      </w:r>
      <w:r w:rsidRPr="005E3B6F">
        <w:rPr>
          <w:b/>
          <w:color w:val="A20000"/>
          <w:spacing w:val="-4"/>
          <w:sz w:val="24"/>
        </w:rPr>
        <w:t xml:space="preserve"> </w:t>
      </w:r>
      <w:r w:rsidRPr="005E3B6F">
        <w:rPr>
          <w:b/>
          <w:color w:val="A20000"/>
          <w:sz w:val="24"/>
        </w:rPr>
        <w:t>Scoping</w:t>
      </w:r>
      <w:r w:rsidRPr="005E3B6F">
        <w:rPr>
          <w:b/>
          <w:color w:val="A20000"/>
          <w:spacing w:val="-3"/>
          <w:sz w:val="24"/>
        </w:rPr>
        <w:t xml:space="preserve"> </w:t>
      </w:r>
      <w:r w:rsidRPr="005E3B6F">
        <w:rPr>
          <w:b/>
          <w:color w:val="A20000"/>
          <w:sz w:val="24"/>
        </w:rPr>
        <w:t>Report.</w:t>
      </w:r>
      <w:r w:rsidRPr="005E3B6F">
        <w:rPr>
          <w:b/>
          <w:color w:val="A20000"/>
          <w:spacing w:val="-4"/>
          <w:sz w:val="24"/>
        </w:rPr>
        <w:t xml:space="preserve"> </w:t>
      </w:r>
      <w:r>
        <w:rPr>
          <w:sz w:val="24"/>
        </w:rPr>
        <w:t>The</w:t>
      </w:r>
      <w:r>
        <w:rPr>
          <w:spacing w:val="-4"/>
          <w:sz w:val="24"/>
        </w:rPr>
        <w:t xml:space="preserve"> </w:t>
      </w:r>
      <w:r>
        <w:rPr>
          <w:sz w:val="24"/>
        </w:rPr>
        <w:t>preparation</w:t>
      </w:r>
      <w:r>
        <w:rPr>
          <w:spacing w:val="-4"/>
          <w:sz w:val="24"/>
        </w:rPr>
        <w:t xml:space="preserve"> </w:t>
      </w:r>
      <w:r>
        <w:rPr>
          <w:sz w:val="24"/>
        </w:rPr>
        <w:t>of,</w:t>
      </w:r>
      <w:r>
        <w:rPr>
          <w:spacing w:val="-3"/>
          <w:sz w:val="24"/>
        </w:rPr>
        <w:t xml:space="preserve"> </w:t>
      </w:r>
      <w:r>
        <w:rPr>
          <w:sz w:val="24"/>
        </w:rPr>
        <w:t>and</w:t>
      </w:r>
      <w:r>
        <w:rPr>
          <w:spacing w:val="-4"/>
          <w:sz w:val="24"/>
        </w:rPr>
        <w:t xml:space="preserve"> </w:t>
      </w:r>
      <w:r>
        <w:rPr>
          <w:sz w:val="24"/>
        </w:rPr>
        <w:t>consultation</w:t>
      </w:r>
      <w:r>
        <w:rPr>
          <w:spacing w:val="-4"/>
          <w:sz w:val="24"/>
        </w:rPr>
        <w:t xml:space="preserve"> </w:t>
      </w:r>
      <w:r>
        <w:rPr>
          <w:sz w:val="24"/>
        </w:rPr>
        <w:t>on,</w:t>
      </w:r>
      <w:r>
        <w:rPr>
          <w:spacing w:val="-3"/>
          <w:sz w:val="24"/>
        </w:rPr>
        <w:t xml:space="preserve"> </w:t>
      </w:r>
      <w:r>
        <w:rPr>
          <w:sz w:val="24"/>
        </w:rPr>
        <w:t>the</w:t>
      </w:r>
      <w:r>
        <w:rPr>
          <w:spacing w:val="-4"/>
          <w:sz w:val="24"/>
        </w:rPr>
        <w:t xml:space="preserve"> </w:t>
      </w:r>
      <w:r>
        <w:rPr>
          <w:sz w:val="24"/>
        </w:rPr>
        <w:t xml:space="preserve">Scoping Report is the first stage of the SA process (Stage A). The scoping stage itself comprises </w:t>
      </w:r>
      <w:proofErr w:type="gramStart"/>
      <w:r>
        <w:rPr>
          <w:sz w:val="24"/>
        </w:rPr>
        <w:t>a number of</w:t>
      </w:r>
      <w:proofErr w:type="gramEnd"/>
      <w:r>
        <w:rPr>
          <w:sz w:val="24"/>
        </w:rPr>
        <w:t xml:space="preserve"> stages, which are set out below:</w:t>
      </w:r>
    </w:p>
    <w:p w14:paraId="23B5FB6E" w14:textId="77777777" w:rsidR="00421502" w:rsidRDefault="00421502">
      <w:pPr>
        <w:pStyle w:val="BodyText"/>
        <w:spacing w:before="1"/>
      </w:pPr>
    </w:p>
    <w:p w14:paraId="177B652F" w14:textId="77777777" w:rsidR="00421502" w:rsidRDefault="00000000">
      <w:pPr>
        <w:pStyle w:val="ListParagraph"/>
        <w:numPr>
          <w:ilvl w:val="0"/>
          <w:numId w:val="237"/>
        </w:numPr>
        <w:tabs>
          <w:tab w:val="left" w:pos="898"/>
        </w:tabs>
        <w:spacing w:line="276" w:lineRule="auto"/>
        <w:ind w:right="725" w:hanging="360"/>
        <w:rPr>
          <w:rFonts w:ascii="Symbol" w:hAnsi="Symbol"/>
          <w:sz w:val="24"/>
        </w:rPr>
      </w:pPr>
      <w:r>
        <w:rPr>
          <w:sz w:val="24"/>
        </w:rPr>
        <w:t xml:space="preserve">Identifying other relevant plans, </w:t>
      </w:r>
      <w:proofErr w:type="spellStart"/>
      <w:r>
        <w:rPr>
          <w:sz w:val="24"/>
        </w:rPr>
        <w:t>programmes</w:t>
      </w:r>
      <w:proofErr w:type="spellEnd"/>
      <w:r>
        <w:rPr>
          <w:sz w:val="24"/>
        </w:rPr>
        <w:t xml:space="preserve"> and environmental protections objectives. Policies within the Local Plan will be influenced by other relevant international</w:t>
      </w:r>
      <w:r>
        <w:rPr>
          <w:spacing w:val="-5"/>
          <w:sz w:val="24"/>
        </w:rPr>
        <w:t xml:space="preserve"> </w:t>
      </w:r>
      <w:r>
        <w:rPr>
          <w:sz w:val="24"/>
        </w:rPr>
        <w:t>and</w:t>
      </w:r>
      <w:r>
        <w:rPr>
          <w:spacing w:val="-5"/>
          <w:sz w:val="24"/>
        </w:rPr>
        <w:t xml:space="preserve"> </w:t>
      </w:r>
      <w:r>
        <w:rPr>
          <w:sz w:val="24"/>
        </w:rPr>
        <w:t>national</w:t>
      </w:r>
      <w:r>
        <w:rPr>
          <w:spacing w:val="-5"/>
          <w:sz w:val="24"/>
        </w:rPr>
        <w:t xml:space="preserve"> </w:t>
      </w:r>
      <w:r>
        <w:rPr>
          <w:sz w:val="24"/>
        </w:rPr>
        <w:t>legislation.</w:t>
      </w:r>
      <w:r>
        <w:rPr>
          <w:spacing w:val="-4"/>
          <w:sz w:val="24"/>
        </w:rPr>
        <w:t xml:space="preserve"> </w:t>
      </w:r>
      <w:r>
        <w:rPr>
          <w:sz w:val="24"/>
        </w:rPr>
        <w:t>Therefore,</w:t>
      </w:r>
      <w:r>
        <w:rPr>
          <w:spacing w:val="-4"/>
          <w:sz w:val="24"/>
        </w:rPr>
        <w:t xml:space="preserve"> </w:t>
      </w:r>
      <w:r>
        <w:rPr>
          <w:sz w:val="24"/>
        </w:rPr>
        <w:t>the</w:t>
      </w:r>
      <w:r>
        <w:rPr>
          <w:spacing w:val="-4"/>
          <w:sz w:val="24"/>
        </w:rPr>
        <w:t xml:space="preserve"> </w:t>
      </w:r>
      <w:r>
        <w:rPr>
          <w:sz w:val="24"/>
        </w:rPr>
        <w:t>Scoping</w:t>
      </w:r>
      <w:r>
        <w:rPr>
          <w:spacing w:val="-4"/>
          <w:sz w:val="24"/>
        </w:rPr>
        <w:t xml:space="preserve"> </w:t>
      </w:r>
      <w:r>
        <w:rPr>
          <w:sz w:val="24"/>
        </w:rPr>
        <w:t>Report</w:t>
      </w:r>
      <w:r>
        <w:rPr>
          <w:spacing w:val="-4"/>
          <w:sz w:val="24"/>
        </w:rPr>
        <w:t xml:space="preserve"> </w:t>
      </w:r>
      <w:r>
        <w:rPr>
          <w:sz w:val="24"/>
        </w:rPr>
        <w:t>lists</w:t>
      </w:r>
      <w:r>
        <w:rPr>
          <w:spacing w:val="-4"/>
          <w:sz w:val="24"/>
        </w:rPr>
        <w:t xml:space="preserve"> </w:t>
      </w:r>
      <w:r>
        <w:rPr>
          <w:sz w:val="24"/>
        </w:rPr>
        <w:t xml:space="preserve">relevant legislation and policies and their key objectives and details how future Local Planning policies </w:t>
      </w:r>
      <w:proofErr w:type="gramStart"/>
      <w:r>
        <w:rPr>
          <w:sz w:val="24"/>
        </w:rPr>
        <w:t>considers</w:t>
      </w:r>
      <w:proofErr w:type="gramEnd"/>
      <w:r>
        <w:rPr>
          <w:sz w:val="24"/>
        </w:rPr>
        <w:t xml:space="preserve"> these objectives.</w:t>
      </w:r>
    </w:p>
    <w:p w14:paraId="73E574B8" w14:textId="77777777" w:rsidR="00421502" w:rsidRDefault="00000000">
      <w:pPr>
        <w:pStyle w:val="BodyText"/>
        <w:spacing w:before="2"/>
        <w:rPr>
          <w:sz w:val="10"/>
        </w:rPr>
      </w:pPr>
      <w:r>
        <w:rPr>
          <w:noProof/>
          <w:sz w:val="10"/>
        </w:rPr>
        <mc:AlternateContent>
          <mc:Choice Requires="wps">
            <w:drawing>
              <wp:anchor distT="0" distB="0" distL="0" distR="0" simplePos="0" relativeHeight="487587840" behindDoc="1" locked="0" layoutInCell="1" allowOverlap="1" wp14:anchorId="5BE7BC3D" wp14:editId="642D444E">
                <wp:simplePos x="0" y="0"/>
                <wp:positionH relativeFrom="page">
                  <wp:posOffset>971550</wp:posOffset>
                </wp:positionH>
                <wp:positionV relativeFrom="paragraph">
                  <wp:posOffset>89658</wp:posOffset>
                </wp:positionV>
                <wp:extent cx="1828800" cy="57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CD17CF" id="Graphic 6" o:spid="_x0000_s1026" style="position:absolute;margin-left:76.5pt;margin-top:7.05pt;width:2in;height:.4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" path="m1828800,l,,,5334r1828800,l1828800,xe" fillcolor="black" stroked="f">
                <v:path arrowok="t"/>
                <w10:wrap type="topAndBottom" anchorx="page"/>
              </v:shape>
            </w:pict>
          </mc:Fallback>
        </mc:AlternateContent>
      </w:r>
    </w:p>
    <w:p w14:paraId="44BB9CF9" w14:textId="77777777" w:rsidR="00421502" w:rsidRDefault="00000000">
      <w:pPr>
        <w:spacing w:before="66"/>
        <w:ind w:left="538"/>
        <w:rPr>
          <w:sz w:val="16"/>
        </w:rPr>
      </w:pPr>
      <w:r>
        <w:rPr>
          <w:sz w:val="16"/>
          <w:vertAlign w:val="superscript"/>
        </w:rPr>
        <w:t>1</w:t>
      </w:r>
      <w:r>
        <w:rPr>
          <w:spacing w:val="-6"/>
          <w:sz w:val="16"/>
        </w:rPr>
        <w:t xml:space="preserve"> </w:t>
      </w:r>
      <w:r>
        <w:rPr>
          <w:sz w:val="16"/>
        </w:rPr>
        <w:t>Planning</w:t>
      </w:r>
      <w:r>
        <w:rPr>
          <w:spacing w:val="-4"/>
          <w:sz w:val="16"/>
        </w:rPr>
        <w:t xml:space="preserve"> </w:t>
      </w:r>
      <w:r>
        <w:rPr>
          <w:sz w:val="16"/>
        </w:rPr>
        <w:t>and</w:t>
      </w:r>
      <w:r>
        <w:rPr>
          <w:spacing w:val="-4"/>
          <w:sz w:val="16"/>
        </w:rPr>
        <w:t xml:space="preserve"> </w:t>
      </w:r>
      <w:r>
        <w:rPr>
          <w:sz w:val="16"/>
        </w:rPr>
        <w:t>Compulsory</w:t>
      </w:r>
      <w:r>
        <w:rPr>
          <w:spacing w:val="-7"/>
          <w:sz w:val="16"/>
        </w:rPr>
        <w:t xml:space="preserve"> </w:t>
      </w:r>
      <w:r>
        <w:rPr>
          <w:sz w:val="16"/>
        </w:rPr>
        <w:t>Purchase</w:t>
      </w:r>
      <w:r>
        <w:rPr>
          <w:spacing w:val="-4"/>
          <w:sz w:val="16"/>
        </w:rPr>
        <w:t xml:space="preserve"> </w:t>
      </w:r>
      <w:r>
        <w:rPr>
          <w:sz w:val="16"/>
        </w:rPr>
        <w:t>Act</w:t>
      </w:r>
      <w:r>
        <w:rPr>
          <w:spacing w:val="-4"/>
          <w:sz w:val="16"/>
        </w:rPr>
        <w:t xml:space="preserve"> </w:t>
      </w:r>
      <w:r>
        <w:rPr>
          <w:sz w:val="16"/>
        </w:rPr>
        <w:t>2004,</w:t>
      </w:r>
      <w:r>
        <w:rPr>
          <w:spacing w:val="-5"/>
          <w:sz w:val="16"/>
        </w:rPr>
        <w:t xml:space="preserve"> </w:t>
      </w:r>
      <w:r>
        <w:rPr>
          <w:sz w:val="16"/>
        </w:rPr>
        <w:t>section</w:t>
      </w:r>
      <w:r>
        <w:rPr>
          <w:spacing w:val="-4"/>
          <w:sz w:val="16"/>
        </w:rPr>
        <w:t xml:space="preserve"> </w:t>
      </w:r>
      <w:r>
        <w:rPr>
          <w:sz w:val="16"/>
        </w:rPr>
        <w:t>39</w:t>
      </w:r>
      <w:r>
        <w:rPr>
          <w:spacing w:val="-4"/>
          <w:sz w:val="16"/>
        </w:rPr>
        <w:t xml:space="preserve"> </w:t>
      </w:r>
      <w:r>
        <w:rPr>
          <w:sz w:val="16"/>
        </w:rPr>
        <w:t>(2)</w:t>
      </w:r>
      <w:r>
        <w:rPr>
          <w:spacing w:val="-5"/>
          <w:sz w:val="16"/>
        </w:rPr>
        <w:t xml:space="preserve"> </w:t>
      </w:r>
      <w:r>
        <w:rPr>
          <w:sz w:val="16"/>
        </w:rPr>
        <w:t>&amp;</w:t>
      </w:r>
      <w:r>
        <w:rPr>
          <w:spacing w:val="-3"/>
          <w:sz w:val="16"/>
        </w:rPr>
        <w:t xml:space="preserve"> </w:t>
      </w:r>
      <w:r>
        <w:rPr>
          <w:sz w:val="16"/>
        </w:rPr>
        <w:t>National</w:t>
      </w:r>
      <w:r>
        <w:rPr>
          <w:spacing w:val="-5"/>
          <w:sz w:val="16"/>
        </w:rPr>
        <w:t xml:space="preserve"> </w:t>
      </w:r>
      <w:r>
        <w:rPr>
          <w:sz w:val="16"/>
        </w:rPr>
        <w:t>Planning</w:t>
      </w:r>
      <w:r>
        <w:rPr>
          <w:spacing w:val="-4"/>
          <w:sz w:val="16"/>
        </w:rPr>
        <w:t xml:space="preserve"> </w:t>
      </w:r>
      <w:r>
        <w:rPr>
          <w:sz w:val="16"/>
        </w:rPr>
        <w:t>Policy</w:t>
      </w:r>
      <w:r>
        <w:rPr>
          <w:spacing w:val="-6"/>
          <w:sz w:val="16"/>
        </w:rPr>
        <w:t xml:space="preserve"> </w:t>
      </w:r>
      <w:r>
        <w:rPr>
          <w:sz w:val="16"/>
        </w:rPr>
        <w:t>Framework</w:t>
      </w:r>
      <w:r>
        <w:rPr>
          <w:spacing w:val="-4"/>
          <w:sz w:val="16"/>
        </w:rPr>
        <w:t xml:space="preserve"> </w:t>
      </w:r>
      <w:r>
        <w:rPr>
          <w:sz w:val="16"/>
        </w:rPr>
        <w:t>2019,</w:t>
      </w:r>
      <w:r>
        <w:rPr>
          <w:spacing w:val="-5"/>
          <w:sz w:val="16"/>
        </w:rPr>
        <w:t xml:space="preserve"> </w:t>
      </w:r>
      <w:r>
        <w:rPr>
          <w:sz w:val="16"/>
        </w:rPr>
        <w:t>Paragraph</w:t>
      </w:r>
      <w:r>
        <w:rPr>
          <w:spacing w:val="-3"/>
          <w:sz w:val="16"/>
        </w:rPr>
        <w:t xml:space="preserve"> </w:t>
      </w:r>
      <w:r>
        <w:rPr>
          <w:spacing w:val="-5"/>
          <w:sz w:val="16"/>
        </w:rPr>
        <w:t>16.</w:t>
      </w:r>
    </w:p>
    <w:p w14:paraId="6C81C61C" w14:textId="77777777" w:rsidR="00421502" w:rsidRDefault="00000000">
      <w:pPr>
        <w:ind w:left="537" w:right="646"/>
        <w:rPr>
          <w:sz w:val="16"/>
        </w:rPr>
      </w:pPr>
      <w:r>
        <w:rPr>
          <w:sz w:val="16"/>
          <w:vertAlign w:val="superscript"/>
        </w:rPr>
        <w:t>2</w:t>
      </w:r>
      <w:r>
        <w:rPr>
          <w:spacing w:val="-4"/>
          <w:sz w:val="16"/>
        </w:rPr>
        <w:t xml:space="preserve"> </w:t>
      </w:r>
      <w:r>
        <w:rPr>
          <w:sz w:val="16"/>
        </w:rPr>
        <w:t>Reflecting</w:t>
      </w:r>
      <w:r>
        <w:rPr>
          <w:spacing w:val="-3"/>
          <w:sz w:val="16"/>
        </w:rPr>
        <w:t xml:space="preserve"> </w:t>
      </w:r>
      <w:r>
        <w:rPr>
          <w:sz w:val="16"/>
        </w:rPr>
        <w:t>the</w:t>
      </w:r>
      <w:r>
        <w:rPr>
          <w:spacing w:val="-3"/>
          <w:sz w:val="16"/>
        </w:rPr>
        <w:t xml:space="preserve"> </w:t>
      </w:r>
      <w:r>
        <w:rPr>
          <w:sz w:val="16"/>
        </w:rPr>
        <w:t>Brundtland</w:t>
      </w:r>
      <w:r>
        <w:rPr>
          <w:spacing w:val="-3"/>
          <w:sz w:val="16"/>
        </w:rPr>
        <w:t xml:space="preserve"> </w:t>
      </w:r>
      <w:r>
        <w:rPr>
          <w:sz w:val="16"/>
        </w:rPr>
        <w:t>Commission</w:t>
      </w:r>
      <w:r>
        <w:rPr>
          <w:spacing w:val="-3"/>
          <w:sz w:val="16"/>
        </w:rPr>
        <w:t xml:space="preserve"> </w:t>
      </w:r>
      <w:r>
        <w:rPr>
          <w:sz w:val="16"/>
        </w:rPr>
        <w:t>Report</w:t>
      </w:r>
      <w:r>
        <w:rPr>
          <w:spacing w:val="-3"/>
          <w:sz w:val="16"/>
        </w:rPr>
        <w:t xml:space="preserve"> </w:t>
      </w:r>
      <w:r>
        <w:rPr>
          <w:sz w:val="16"/>
        </w:rPr>
        <w:t>–</w:t>
      </w:r>
      <w:r>
        <w:rPr>
          <w:spacing w:val="-3"/>
          <w:sz w:val="16"/>
        </w:rPr>
        <w:t xml:space="preserve"> </w:t>
      </w:r>
      <w:r>
        <w:rPr>
          <w:sz w:val="16"/>
        </w:rPr>
        <w:t>Our</w:t>
      </w:r>
      <w:r>
        <w:rPr>
          <w:spacing w:val="-3"/>
          <w:sz w:val="16"/>
        </w:rPr>
        <w:t xml:space="preserve"> </w:t>
      </w:r>
      <w:r>
        <w:rPr>
          <w:sz w:val="16"/>
        </w:rPr>
        <w:t>Common</w:t>
      </w:r>
      <w:r>
        <w:rPr>
          <w:spacing w:val="-2"/>
          <w:sz w:val="16"/>
        </w:rPr>
        <w:t xml:space="preserve"> </w:t>
      </w:r>
      <w:r>
        <w:rPr>
          <w:sz w:val="16"/>
        </w:rPr>
        <w:t>Future</w:t>
      </w:r>
      <w:r>
        <w:rPr>
          <w:spacing w:val="-3"/>
          <w:sz w:val="16"/>
        </w:rPr>
        <w:t xml:space="preserve"> </w:t>
      </w:r>
      <w:r>
        <w:rPr>
          <w:sz w:val="16"/>
        </w:rPr>
        <w:t>(Word</w:t>
      </w:r>
      <w:r>
        <w:rPr>
          <w:spacing w:val="-3"/>
          <w:sz w:val="16"/>
        </w:rPr>
        <w:t xml:space="preserve"> </w:t>
      </w:r>
      <w:r>
        <w:rPr>
          <w:sz w:val="16"/>
        </w:rPr>
        <w:t>Commission</w:t>
      </w:r>
      <w:r>
        <w:rPr>
          <w:spacing w:val="-3"/>
          <w:sz w:val="16"/>
        </w:rPr>
        <w:t xml:space="preserve"> </w:t>
      </w:r>
      <w:r>
        <w:rPr>
          <w:sz w:val="16"/>
        </w:rPr>
        <w:t>on</w:t>
      </w:r>
      <w:r>
        <w:rPr>
          <w:spacing w:val="-3"/>
          <w:sz w:val="16"/>
        </w:rPr>
        <w:t xml:space="preserve"> </w:t>
      </w:r>
      <w:r>
        <w:rPr>
          <w:sz w:val="16"/>
        </w:rPr>
        <w:t>Environment</w:t>
      </w:r>
      <w:r>
        <w:rPr>
          <w:spacing w:val="-3"/>
          <w:sz w:val="16"/>
        </w:rPr>
        <w:t xml:space="preserve"> </w:t>
      </w:r>
      <w:r>
        <w:rPr>
          <w:sz w:val="16"/>
        </w:rPr>
        <w:t>and</w:t>
      </w:r>
      <w:r>
        <w:rPr>
          <w:spacing w:val="-3"/>
          <w:sz w:val="16"/>
        </w:rPr>
        <w:t xml:space="preserve"> </w:t>
      </w:r>
      <w:r>
        <w:rPr>
          <w:sz w:val="16"/>
        </w:rPr>
        <w:t xml:space="preserve">Development) </w:t>
      </w:r>
      <w:r>
        <w:rPr>
          <w:spacing w:val="-4"/>
          <w:sz w:val="16"/>
        </w:rPr>
        <w:t>1987</w:t>
      </w:r>
    </w:p>
    <w:p w14:paraId="499A0F37" w14:textId="77777777" w:rsidR="00421502" w:rsidRDefault="00000000">
      <w:pPr>
        <w:spacing w:line="183" w:lineRule="exact"/>
        <w:ind w:left="538"/>
        <w:rPr>
          <w:sz w:val="16"/>
        </w:rPr>
      </w:pPr>
      <w:r>
        <w:rPr>
          <w:sz w:val="16"/>
          <w:vertAlign w:val="superscript"/>
        </w:rPr>
        <w:t>3</w:t>
      </w:r>
      <w:r>
        <w:rPr>
          <w:spacing w:val="-6"/>
          <w:sz w:val="16"/>
        </w:rPr>
        <w:t xml:space="preserve"> </w:t>
      </w:r>
      <w:r>
        <w:rPr>
          <w:sz w:val="16"/>
        </w:rPr>
        <w:t>Planning</w:t>
      </w:r>
      <w:r>
        <w:rPr>
          <w:spacing w:val="-4"/>
          <w:sz w:val="16"/>
        </w:rPr>
        <w:t xml:space="preserve"> </w:t>
      </w:r>
      <w:r>
        <w:rPr>
          <w:sz w:val="16"/>
        </w:rPr>
        <w:t>and</w:t>
      </w:r>
      <w:r>
        <w:rPr>
          <w:spacing w:val="-4"/>
          <w:sz w:val="16"/>
        </w:rPr>
        <w:t xml:space="preserve"> </w:t>
      </w:r>
      <w:r>
        <w:rPr>
          <w:sz w:val="16"/>
        </w:rPr>
        <w:t>Compulsory</w:t>
      </w:r>
      <w:r>
        <w:rPr>
          <w:spacing w:val="-6"/>
          <w:sz w:val="16"/>
        </w:rPr>
        <w:t xml:space="preserve"> </w:t>
      </w:r>
      <w:r>
        <w:rPr>
          <w:sz w:val="16"/>
        </w:rPr>
        <w:t>Purchase</w:t>
      </w:r>
      <w:r>
        <w:rPr>
          <w:spacing w:val="-5"/>
          <w:sz w:val="16"/>
        </w:rPr>
        <w:t xml:space="preserve"> </w:t>
      </w:r>
      <w:r>
        <w:rPr>
          <w:sz w:val="16"/>
        </w:rPr>
        <w:t>Act</w:t>
      </w:r>
      <w:r>
        <w:rPr>
          <w:spacing w:val="-4"/>
          <w:sz w:val="16"/>
        </w:rPr>
        <w:t xml:space="preserve"> </w:t>
      </w:r>
      <w:r>
        <w:rPr>
          <w:sz w:val="16"/>
        </w:rPr>
        <w:t>2004,</w:t>
      </w:r>
      <w:r>
        <w:rPr>
          <w:spacing w:val="-4"/>
          <w:sz w:val="16"/>
        </w:rPr>
        <w:t xml:space="preserve"> </w:t>
      </w:r>
      <w:r>
        <w:rPr>
          <w:sz w:val="16"/>
        </w:rPr>
        <w:t>section</w:t>
      </w:r>
      <w:r>
        <w:rPr>
          <w:spacing w:val="-5"/>
          <w:sz w:val="16"/>
        </w:rPr>
        <w:t xml:space="preserve"> </w:t>
      </w:r>
      <w:r>
        <w:rPr>
          <w:spacing w:val="-2"/>
          <w:sz w:val="16"/>
        </w:rPr>
        <w:t>19(5).</w:t>
      </w:r>
    </w:p>
    <w:p w14:paraId="36469250" w14:textId="77777777" w:rsidR="00421502" w:rsidRDefault="00000000">
      <w:pPr>
        <w:spacing w:before="1" w:line="184" w:lineRule="exact"/>
        <w:ind w:left="538"/>
        <w:rPr>
          <w:sz w:val="16"/>
        </w:rPr>
      </w:pPr>
      <w:r>
        <w:rPr>
          <w:sz w:val="16"/>
          <w:vertAlign w:val="superscript"/>
        </w:rPr>
        <w:t>4</w:t>
      </w:r>
      <w:r>
        <w:rPr>
          <w:sz w:val="16"/>
        </w:rPr>
        <w:t>Directive</w:t>
      </w:r>
      <w:r>
        <w:rPr>
          <w:spacing w:val="-4"/>
          <w:sz w:val="16"/>
        </w:rPr>
        <w:t xml:space="preserve"> </w:t>
      </w:r>
      <w:r>
        <w:rPr>
          <w:sz w:val="16"/>
        </w:rPr>
        <w:t>2001/42/EC</w:t>
      </w:r>
      <w:r>
        <w:rPr>
          <w:spacing w:val="-4"/>
          <w:sz w:val="16"/>
        </w:rPr>
        <w:t xml:space="preserve"> </w:t>
      </w:r>
      <w:r>
        <w:rPr>
          <w:sz w:val="16"/>
        </w:rPr>
        <w:t>on</w:t>
      </w:r>
      <w:r>
        <w:rPr>
          <w:spacing w:val="-4"/>
          <w:sz w:val="16"/>
        </w:rPr>
        <w:t xml:space="preserve"> </w:t>
      </w:r>
      <w:r>
        <w:rPr>
          <w:sz w:val="16"/>
        </w:rPr>
        <w:t>the</w:t>
      </w:r>
      <w:r>
        <w:rPr>
          <w:spacing w:val="-4"/>
          <w:sz w:val="16"/>
        </w:rPr>
        <w:t xml:space="preserve"> </w:t>
      </w:r>
      <w:r>
        <w:rPr>
          <w:sz w:val="16"/>
        </w:rPr>
        <w:t>assessment</w:t>
      </w:r>
      <w:r>
        <w:rPr>
          <w:spacing w:val="-4"/>
          <w:sz w:val="16"/>
        </w:rPr>
        <w:t xml:space="preserve"> </w:t>
      </w:r>
      <w:r>
        <w:rPr>
          <w:sz w:val="16"/>
        </w:rPr>
        <w:t>of</w:t>
      </w:r>
      <w:r>
        <w:rPr>
          <w:spacing w:val="-4"/>
          <w:sz w:val="16"/>
        </w:rPr>
        <w:t xml:space="preserve"> </w:t>
      </w:r>
      <w:r>
        <w:rPr>
          <w:sz w:val="16"/>
        </w:rPr>
        <w:t>the</w:t>
      </w:r>
      <w:r>
        <w:rPr>
          <w:spacing w:val="-4"/>
          <w:sz w:val="16"/>
        </w:rPr>
        <w:t xml:space="preserve"> </w:t>
      </w:r>
      <w:r>
        <w:rPr>
          <w:sz w:val="16"/>
        </w:rPr>
        <w:t>effects</w:t>
      </w:r>
      <w:r>
        <w:rPr>
          <w:spacing w:val="-4"/>
          <w:sz w:val="16"/>
        </w:rPr>
        <w:t xml:space="preserve"> </w:t>
      </w:r>
      <w:r>
        <w:rPr>
          <w:sz w:val="16"/>
        </w:rPr>
        <w:t>of</w:t>
      </w:r>
      <w:r>
        <w:rPr>
          <w:spacing w:val="-4"/>
          <w:sz w:val="16"/>
        </w:rPr>
        <w:t xml:space="preserve"> </w:t>
      </w:r>
      <w:r>
        <w:rPr>
          <w:sz w:val="16"/>
        </w:rPr>
        <w:t>certain</w:t>
      </w:r>
      <w:r>
        <w:rPr>
          <w:spacing w:val="-4"/>
          <w:sz w:val="16"/>
        </w:rPr>
        <w:t xml:space="preserve"> </w:t>
      </w:r>
      <w:r>
        <w:rPr>
          <w:sz w:val="16"/>
        </w:rPr>
        <w:t>plans</w:t>
      </w:r>
      <w:r>
        <w:rPr>
          <w:spacing w:val="-4"/>
          <w:sz w:val="16"/>
        </w:rPr>
        <w:t xml:space="preserve"> </w:t>
      </w:r>
      <w:r>
        <w:rPr>
          <w:sz w:val="16"/>
        </w:rPr>
        <w:t>and</w:t>
      </w:r>
      <w:r>
        <w:rPr>
          <w:spacing w:val="-3"/>
          <w:sz w:val="16"/>
        </w:rPr>
        <w:t xml:space="preserve"> </w:t>
      </w:r>
      <w:proofErr w:type="spellStart"/>
      <w:r>
        <w:rPr>
          <w:sz w:val="16"/>
        </w:rPr>
        <w:t>programmes</w:t>
      </w:r>
      <w:proofErr w:type="spellEnd"/>
      <w:r>
        <w:rPr>
          <w:spacing w:val="-4"/>
          <w:sz w:val="16"/>
        </w:rPr>
        <w:t xml:space="preserve"> </w:t>
      </w:r>
      <w:r>
        <w:rPr>
          <w:sz w:val="16"/>
        </w:rPr>
        <w:t>on</w:t>
      </w:r>
      <w:r>
        <w:rPr>
          <w:spacing w:val="-4"/>
          <w:sz w:val="16"/>
        </w:rPr>
        <w:t xml:space="preserve"> </w:t>
      </w:r>
      <w:r>
        <w:rPr>
          <w:sz w:val="16"/>
        </w:rPr>
        <w:t>the</w:t>
      </w:r>
      <w:r>
        <w:rPr>
          <w:spacing w:val="-4"/>
          <w:sz w:val="16"/>
        </w:rPr>
        <w:t xml:space="preserve"> </w:t>
      </w:r>
      <w:r>
        <w:rPr>
          <w:spacing w:val="-2"/>
          <w:sz w:val="16"/>
        </w:rPr>
        <w:t>environment.</w:t>
      </w:r>
    </w:p>
    <w:p w14:paraId="4C67DF07" w14:textId="77777777" w:rsidR="00421502" w:rsidRDefault="00000000">
      <w:pPr>
        <w:ind w:left="538"/>
        <w:rPr>
          <w:sz w:val="16"/>
        </w:rPr>
      </w:pPr>
      <w:r>
        <w:rPr>
          <w:sz w:val="16"/>
          <w:vertAlign w:val="superscript"/>
        </w:rPr>
        <w:t>5</w:t>
      </w:r>
      <w:r>
        <w:rPr>
          <w:spacing w:val="-7"/>
          <w:sz w:val="16"/>
        </w:rPr>
        <w:t xml:space="preserve"> </w:t>
      </w:r>
      <w:r>
        <w:rPr>
          <w:sz w:val="16"/>
        </w:rPr>
        <w:t>Environmental</w:t>
      </w:r>
      <w:r>
        <w:rPr>
          <w:spacing w:val="-5"/>
          <w:sz w:val="16"/>
        </w:rPr>
        <w:t xml:space="preserve"> </w:t>
      </w:r>
      <w:r>
        <w:rPr>
          <w:sz w:val="16"/>
        </w:rPr>
        <w:t>Assessment</w:t>
      </w:r>
      <w:r>
        <w:rPr>
          <w:spacing w:val="-5"/>
          <w:sz w:val="16"/>
        </w:rPr>
        <w:t xml:space="preserve"> </w:t>
      </w:r>
      <w:r>
        <w:rPr>
          <w:sz w:val="16"/>
        </w:rPr>
        <w:t>of</w:t>
      </w:r>
      <w:r>
        <w:rPr>
          <w:spacing w:val="-6"/>
          <w:sz w:val="16"/>
        </w:rPr>
        <w:t xml:space="preserve"> </w:t>
      </w:r>
      <w:r>
        <w:rPr>
          <w:sz w:val="16"/>
        </w:rPr>
        <w:t>Plans</w:t>
      </w:r>
      <w:r>
        <w:rPr>
          <w:spacing w:val="-5"/>
          <w:sz w:val="16"/>
        </w:rPr>
        <w:t xml:space="preserve"> </w:t>
      </w:r>
      <w:r>
        <w:rPr>
          <w:sz w:val="16"/>
        </w:rPr>
        <w:t>and</w:t>
      </w:r>
      <w:r>
        <w:rPr>
          <w:spacing w:val="-5"/>
          <w:sz w:val="16"/>
        </w:rPr>
        <w:t xml:space="preserve"> </w:t>
      </w:r>
      <w:proofErr w:type="spellStart"/>
      <w:r>
        <w:rPr>
          <w:sz w:val="16"/>
        </w:rPr>
        <w:t>Programmes</w:t>
      </w:r>
      <w:proofErr w:type="spellEnd"/>
      <w:r>
        <w:rPr>
          <w:spacing w:val="-6"/>
          <w:sz w:val="16"/>
        </w:rPr>
        <w:t xml:space="preserve"> </w:t>
      </w:r>
      <w:r>
        <w:rPr>
          <w:sz w:val="16"/>
        </w:rPr>
        <w:t>Regulations</w:t>
      </w:r>
      <w:r>
        <w:rPr>
          <w:spacing w:val="-5"/>
          <w:sz w:val="16"/>
        </w:rPr>
        <w:t xml:space="preserve"> </w:t>
      </w:r>
      <w:r>
        <w:rPr>
          <w:sz w:val="16"/>
        </w:rPr>
        <w:t>2004</w:t>
      </w:r>
      <w:r>
        <w:rPr>
          <w:spacing w:val="-6"/>
          <w:sz w:val="16"/>
        </w:rPr>
        <w:t xml:space="preserve"> </w:t>
      </w:r>
      <w:r>
        <w:rPr>
          <w:sz w:val="16"/>
        </w:rPr>
        <w:t>(statutory</w:t>
      </w:r>
      <w:r>
        <w:rPr>
          <w:spacing w:val="-7"/>
          <w:sz w:val="16"/>
        </w:rPr>
        <w:t xml:space="preserve"> </w:t>
      </w:r>
      <w:r>
        <w:rPr>
          <w:sz w:val="16"/>
        </w:rPr>
        <w:t>instrument</w:t>
      </w:r>
      <w:r>
        <w:rPr>
          <w:spacing w:val="-5"/>
          <w:sz w:val="16"/>
        </w:rPr>
        <w:t xml:space="preserve"> </w:t>
      </w:r>
      <w:r>
        <w:rPr>
          <w:sz w:val="16"/>
        </w:rPr>
        <w:t>2004</w:t>
      </w:r>
      <w:r>
        <w:rPr>
          <w:spacing w:val="-4"/>
          <w:sz w:val="16"/>
        </w:rPr>
        <w:t xml:space="preserve"> </w:t>
      </w:r>
      <w:r>
        <w:rPr>
          <w:sz w:val="16"/>
        </w:rPr>
        <w:t>No.</w:t>
      </w:r>
      <w:r>
        <w:rPr>
          <w:spacing w:val="-5"/>
          <w:sz w:val="16"/>
        </w:rPr>
        <w:t xml:space="preserve"> </w:t>
      </w:r>
      <w:r>
        <w:rPr>
          <w:spacing w:val="-2"/>
          <w:sz w:val="16"/>
        </w:rPr>
        <w:t>1633).</w:t>
      </w:r>
    </w:p>
    <w:p w14:paraId="47E3F2D3" w14:textId="77777777" w:rsidR="00421502" w:rsidRDefault="00421502">
      <w:pPr>
        <w:rPr>
          <w:sz w:val="16"/>
        </w:rPr>
        <w:sectPr w:rsidR="00421502">
          <w:pgSz w:w="11910" w:h="16840"/>
          <w:pgMar w:top="1320" w:right="708" w:bottom="1080" w:left="992" w:header="907" w:footer="890" w:gutter="0"/>
          <w:cols w:space="720"/>
        </w:sectPr>
      </w:pPr>
    </w:p>
    <w:p w14:paraId="0EE755FB" w14:textId="77777777" w:rsidR="00421502" w:rsidRDefault="00421502">
      <w:pPr>
        <w:pStyle w:val="BodyText"/>
      </w:pPr>
    </w:p>
    <w:p w14:paraId="5BDA430B" w14:textId="77777777" w:rsidR="00421502" w:rsidRDefault="00421502">
      <w:pPr>
        <w:pStyle w:val="BodyText"/>
        <w:spacing w:before="100"/>
      </w:pPr>
    </w:p>
    <w:p w14:paraId="5F4AD410" w14:textId="77777777" w:rsidR="00421502" w:rsidRDefault="00000000">
      <w:pPr>
        <w:pStyle w:val="ListParagraph"/>
        <w:numPr>
          <w:ilvl w:val="0"/>
          <w:numId w:val="237"/>
        </w:numPr>
        <w:tabs>
          <w:tab w:val="left" w:pos="898"/>
        </w:tabs>
        <w:spacing w:line="276" w:lineRule="auto"/>
        <w:ind w:right="753" w:hanging="360"/>
        <w:rPr>
          <w:rFonts w:ascii="Symbol" w:hAnsi="Symbol"/>
          <w:sz w:val="24"/>
        </w:rPr>
      </w:pPr>
      <w:r>
        <w:rPr>
          <w:sz w:val="24"/>
        </w:rPr>
        <w:t xml:space="preserve">Baseline information </w:t>
      </w:r>
      <w:r>
        <w:rPr>
          <w:color w:val="0B0C0C"/>
          <w:sz w:val="24"/>
        </w:rPr>
        <w:t xml:space="preserve">refers to the existing environmental, economic and social characteristics of the area likely to be affected by the Local Plan and their likely evolution without implementation of new policies. </w:t>
      </w:r>
      <w:r>
        <w:rPr>
          <w:sz w:val="24"/>
        </w:rPr>
        <w:t>This data will be used as the baseline</w:t>
      </w:r>
      <w:r>
        <w:rPr>
          <w:spacing w:val="-3"/>
          <w:sz w:val="24"/>
        </w:rPr>
        <w:t xml:space="preserve"> </w:t>
      </w:r>
      <w:r>
        <w:rPr>
          <w:sz w:val="24"/>
        </w:rPr>
        <w:t>to</w:t>
      </w:r>
      <w:r>
        <w:rPr>
          <w:spacing w:val="-3"/>
          <w:sz w:val="24"/>
        </w:rPr>
        <w:t xml:space="preserve"> </w:t>
      </w:r>
      <w:r>
        <w:rPr>
          <w:sz w:val="24"/>
        </w:rPr>
        <w:t>provide</w:t>
      </w:r>
      <w:r>
        <w:rPr>
          <w:spacing w:val="-3"/>
          <w:sz w:val="24"/>
        </w:rPr>
        <w:t xml:space="preserve"> </w:t>
      </w:r>
      <w:r>
        <w:rPr>
          <w:sz w:val="24"/>
        </w:rPr>
        <w:t>the</w:t>
      </w:r>
      <w:r>
        <w:rPr>
          <w:spacing w:val="-3"/>
          <w:sz w:val="24"/>
        </w:rPr>
        <w:t xml:space="preserve"> </w:t>
      </w:r>
      <w:r>
        <w:rPr>
          <w:sz w:val="24"/>
        </w:rPr>
        <w:t>basis</w:t>
      </w:r>
      <w:r>
        <w:rPr>
          <w:spacing w:val="-3"/>
          <w:sz w:val="24"/>
        </w:rPr>
        <w:t xml:space="preserve"> </w:t>
      </w:r>
      <w:r>
        <w:rPr>
          <w:sz w:val="24"/>
        </w:rPr>
        <w:t>for</w:t>
      </w:r>
      <w:r>
        <w:rPr>
          <w:spacing w:val="-4"/>
          <w:sz w:val="24"/>
        </w:rPr>
        <w:t xml:space="preserve"> </w:t>
      </w:r>
      <w:r>
        <w:rPr>
          <w:sz w:val="24"/>
        </w:rPr>
        <w:t>identifying</w:t>
      </w:r>
      <w:r>
        <w:rPr>
          <w:spacing w:val="-4"/>
          <w:sz w:val="24"/>
        </w:rPr>
        <w:t xml:space="preserve"> </w:t>
      </w:r>
      <w:r>
        <w:rPr>
          <w:sz w:val="24"/>
        </w:rPr>
        <w:t>issues</w:t>
      </w:r>
      <w:r>
        <w:rPr>
          <w:spacing w:val="-4"/>
          <w:sz w:val="24"/>
        </w:rPr>
        <w:t xml:space="preserve"> </w:t>
      </w:r>
      <w:r>
        <w:rPr>
          <w:sz w:val="24"/>
        </w:rPr>
        <w:t>and</w:t>
      </w:r>
      <w:r>
        <w:rPr>
          <w:spacing w:val="-4"/>
          <w:sz w:val="24"/>
        </w:rPr>
        <w:t xml:space="preserve"> </w:t>
      </w:r>
      <w:r>
        <w:rPr>
          <w:sz w:val="24"/>
        </w:rPr>
        <w:t>determining</w:t>
      </w:r>
      <w:r>
        <w:rPr>
          <w:spacing w:val="-4"/>
          <w:sz w:val="24"/>
        </w:rPr>
        <w:t xml:space="preserve"> </w:t>
      </w:r>
      <w:r>
        <w:rPr>
          <w:sz w:val="24"/>
        </w:rPr>
        <w:t>objectives</w:t>
      </w:r>
      <w:r>
        <w:rPr>
          <w:spacing w:val="-4"/>
          <w:sz w:val="24"/>
        </w:rPr>
        <w:t xml:space="preserve"> </w:t>
      </w:r>
      <w:r>
        <w:rPr>
          <w:sz w:val="24"/>
        </w:rPr>
        <w:t>for the Local Plan.</w:t>
      </w:r>
    </w:p>
    <w:p w14:paraId="54B64633" w14:textId="77777777" w:rsidR="00421502" w:rsidRDefault="00000000">
      <w:pPr>
        <w:pStyle w:val="ListParagraph"/>
        <w:numPr>
          <w:ilvl w:val="0"/>
          <w:numId w:val="237"/>
        </w:numPr>
        <w:tabs>
          <w:tab w:val="left" w:pos="898"/>
        </w:tabs>
        <w:spacing w:before="272" w:line="273" w:lineRule="auto"/>
        <w:ind w:right="1087" w:hanging="360"/>
        <w:rPr>
          <w:rFonts w:ascii="Symbol" w:hAnsi="Symbol"/>
          <w:sz w:val="24"/>
        </w:rPr>
      </w:pPr>
      <w:r>
        <w:rPr>
          <w:sz w:val="24"/>
        </w:rPr>
        <w:t>Developing</w:t>
      </w:r>
      <w:r>
        <w:rPr>
          <w:spacing w:val="-3"/>
          <w:sz w:val="24"/>
        </w:rPr>
        <w:t xml:space="preserve"> </w:t>
      </w:r>
      <w:r>
        <w:rPr>
          <w:sz w:val="24"/>
        </w:rPr>
        <w:t>SA</w:t>
      </w:r>
      <w:r>
        <w:rPr>
          <w:spacing w:val="-3"/>
          <w:sz w:val="24"/>
        </w:rPr>
        <w:t xml:space="preserve"> </w:t>
      </w:r>
      <w:r>
        <w:rPr>
          <w:sz w:val="24"/>
        </w:rPr>
        <w:t>objectives</w:t>
      </w:r>
      <w:r>
        <w:rPr>
          <w:spacing w:val="-3"/>
          <w:sz w:val="24"/>
        </w:rPr>
        <w:t xml:space="preserve"> </w:t>
      </w:r>
      <w:r>
        <w:rPr>
          <w:sz w:val="24"/>
        </w:rPr>
        <w:t>and</w:t>
      </w:r>
      <w:r>
        <w:rPr>
          <w:spacing w:val="-3"/>
          <w:sz w:val="24"/>
        </w:rPr>
        <w:t xml:space="preserve"> </w:t>
      </w:r>
      <w:r>
        <w:rPr>
          <w:sz w:val="24"/>
        </w:rPr>
        <w:t>testing</w:t>
      </w:r>
      <w:r>
        <w:rPr>
          <w:spacing w:val="-4"/>
          <w:sz w:val="24"/>
        </w:rPr>
        <w:t xml:space="preserve"> </w:t>
      </w:r>
      <w:r>
        <w:rPr>
          <w:sz w:val="24"/>
        </w:rPr>
        <w:t>their</w:t>
      </w:r>
      <w:r>
        <w:rPr>
          <w:spacing w:val="-3"/>
          <w:sz w:val="24"/>
        </w:rPr>
        <w:t xml:space="preserve"> </w:t>
      </w:r>
      <w:r>
        <w:rPr>
          <w:sz w:val="24"/>
        </w:rPr>
        <w:t>compatibility,</w:t>
      </w:r>
      <w:r>
        <w:rPr>
          <w:spacing w:val="-3"/>
          <w:sz w:val="24"/>
        </w:rPr>
        <w:t xml:space="preserve"> </w:t>
      </w:r>
      <w:r>
        <w:rPr>
          <w:sz w:val="24"/>
        </w:rPr>
        <w:t>which</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used</w:t>
      </w:r>
      <w:r>
        <w:rPr>
          <w:spacing w:val="-4"/>
          <w:sz w:val="24"/>
        </w:rPr>
        <w:t xml:space="preserve"> </w:t>
      </w:r>
      <w:r>
        <w:rPr>
          <w:sz w:val="24"/>
        </w:rPr>
        <w:t>to appraise the policy options as the Local Plan Review progresses. The SA objectives provide the opportunity to compare the potential effects of all reasonable options considered.</w:t>
      </w:r>
    </w:p>
    <w:p w14:paraId="6FAFEAF1" w14:textId="77777777" w:rsidR="00421502" w:rsidRDefault="00421502">
      <w:pPr>
        <w:pStyle w:val="BodyText"/>
        <w:spacing w:before="7"/>
      </w:pPr>
    </w:p>
    <w:p w14:paraId="4AD50647" w14:textId="77777777" w:rsidR="00421502" w:rsidRDefault="00000000">
      <w:pPr>
        <w:pStyle w:val="ListParagraph"/>
        <w:numPr>
          <w:ilvl w:val="0"/>
          <w:numId w:val="237"/>
        </w:numPr>
        <w:tabs>
          <w:tab w:val="left" w:pos="897"/>
        </w:tabs>
        <w:spacing w:line="273" w:lineRule="auto"/>
        <w:ind w:left="897" w:right="1235" w:hanging="360"/>
        <w:rPr>
          <w:rFonts w:ascii="Symbol" w:hAnsi="Symbol"/>
          <w:sz w:val="24"/>
        </w:rPr>
      </w:pPr>
      <w:r>
        <w:rPr>
          <w:sz w:val="24"/>
        </w:rPr>
        <w:t>Consultation</w:t>
      </w:r>
      <w:r>
        <w:rPr>
          <w:spacing w:val="-3"/>
          <w:sz w:val="24"/>
        </w:rPr>
        <w:t xml:space="preserve"> </w:t>
      </w:r>
      <w:r>
        <w:rPr>
          <w:sz w:val="24"/>
        </w:rPr>
        <w:t>as</w:t>
      </w:r>
      <w:r>
        <w:rPr>
          <w:spacing w:val="-3"/>
          <w:sz w:val="24"/>
        </w:rPr>
        <w:t xml:space="preserve"> </w:t>
      </w:r>
      <w:r>
        <w:rPr>
          <w:sz w:val="24"/>
        </w:rPr>
        <w:t>required</w:t>
      </w:r>
      <w:r>
        <w:rPr>
          <w:spacing w:val="-3"/>
          <w:sz w:val="24"/>
        </w:rPr>
        <w:t xml:space="preserve"> </w:t>
      </w:r>
      <w:r>
        <w:rPr>
          <w:sz w:val="24"/>
        </w:rPr>
        <w:t>by</w:t>
      </w:r>
      <w:r>
        <w:rPr>
          <w:spacing w:val="-3"/>
          <w:sz w:val="24"/>
        </w:rPr>
        <w:t xml:space="preserve"> </w:t>
      </w:r>
      <w:r>
        <w:rPr>
          <w:sz w:val="24"/>
        </w:rPr>
        <w:t>national</w:t>
      </w:r>
      <w:r>
        <w:rPr>
          <w:spacing w:val="-4"/>
          <w:sz w:val="24"/>
        </w:rPr>
        <w:t xml:space="preserve"> </w:t>
      </w:r>
      <w:r>
        <w:rPr>
          <w:sz w:val="24"/>
        </w:rPr>
        <w:t>regulations.</w:t>
      </w:r>
      <w:r>
        <w:rPr>
          <w:spacing w:val="-4"/>
          <w:sz w:val="24"/>
        </w:rPr>
        <w:t xml:space="preserve"> </w:t>
      </w:r>
      <w:r>
        <w:rPr>
          <w:sz w:val="24"/>
        </w:rPr>
        <w:t>The</w:t>
      </w:r>
      <w:r>
        <w:rPr>
          <w:spacing w:val="-4"/>
          <w:sz w:val="24"/>
        </w:rPr>
        <w:t xml:space="preserve"> </w:t>
      </w:r>
      <w:r>
        <w:rPr>
          <w:sz w:val="24"/>
        </w:rPr>
        <w:t>Scoping</w:t>
      </w:r>
      <w:r>
        <w:rPr>
          <w:spacing w:val="-3"/>
          <w:sz w:val="24"/>
        </w:rPr>
        <w:t xml:space="preserve"> </w:t>
      </w:r>
      <w:r>
        <w:rPr>
          <w:sz w:val="24"/>
        </w:rPr>
        <w:t>Report</w:t>
      </w:r>
      <w:r>
        <w:rPr>
          <w:spacing w:val="-4"/>
          <w:sz w:val="24"/>
        </w:rPr>
        <w:t xml:space="preserve"> </w:t>
      </w:r>
      <w:r>
        <w:rPr>
          <w:sz w:val="24"/>
        </w:rPr>
        <w:t>will</w:t>
      </w:r>
      <w:r>
        <w:rPr>
          <w:spacing w:val="-4"/>
          <w:sz w:val="24"/>
        </w:rPr>
        <w:t xml:space="preserve"> </w:t>
      </w:r>
      <w:r>
        <w:rPr>
          <w:sz w:val="24"/>
        </w:rPr>
        <w:t>be informed through consultation with statutory bodies and other relevant stakeholders across the district and the wider plan area.</w:t>
      </w:r>
    </w:p>
    <w:p w14:paraId="695EACD4" w14:textId="77777777" w:rsidR="00421502" w:rsidRDefault="00421502">
      <w:pPr>
        <w:pStyle w:val="BodyText"/>
        <w:spacing w:before="2"/>
      </w:pPr>
    </w:p>
    <w:p w14:paraId="70193574" w14:textId="77777777" w:rsidR="00421502" w:rsidRDefault="00000000">
      <w:pPr>
        <w:pStyle w:val="BodyText"/>
        <w:ind w:left="537" w:right="927"/>
      </w:pPr>
      <w:r>
        <w:t xml:space="preserve">Based on the review of other plans and </w:t>
      </w:r>
      <w:proofErr w:type="spellStart"/>
      <w:r>
        <w:t>programmes</w:t>
      </w:r>
      <w:proofErr w:type="spellEnd"/>
      <w:r>
        <w:t>, baseline analysis and identification of key sustainability issues, the Scoping Report sets out the proposed SA Framework to be used to appraise the effects of the Local Plan (and any</w:t>
      </w:r>
      <w:r>
        <w:rPr>
          <w:spacing w:val="-3"/>
        </w:rPr>
        <w:t xml:space="preserve"> </w:t>
      </w:r>
      <w:r>
        <w:t>reasonable</w:t>
      </w:r>
      <w:r>
        <w:rPr>
          <w:spacing w:val="-3"/>
        </w:rPr>
        <w:t xml:space="preserve"> </w:t>
      </w:r>
      <w:r>
        <w:t>alternatives).</w:t>
      </w:r>
      <w:r>
        <w:rPr>
          <w:spacing w:val="-3"/>
        </w:rPr>
        <w:t xml:space="preserve"> </w:t>
      </w:r>
      <w:r>
        <w:t>Following</w:t>
      </w:r>
      <w:r>
        <w:rPr>
          <w:spacing w:val="-4"/>
        </w:rPr>
        <w:t xml:space="preserve"> </w:t>
      </w:r>
      <w:r>
        <w:t>the</w:t>
      </w:r>
      <w:r>
        <w:rPr>
          <w:spacing w:val="-4"/>
        </w:rPr>
        <w:t xml:space="preserve"> </w:t>
      </w:r>
      <w:r>
        <w:t>conclusion</w:t>
      </w:r>
      <w:r>
        <w:rPr>
          <w:spacing w:val="-4"/>
        </w:rPr>
        <w:t xml:space="preserve"> </w:t>
      </w:r>
      <w:r>
        <w:t>of</w:t>
      </w:r>
      <w:r>
        <w:rPr>
          <w:spacing w:val="-4"/>
        </w:rPr>
        <w:t xml:space="preserve"> </w:t>
      </w:r>
      <w:r>
        <w:t>scoping</w:t>
      </w:r>
      <w:r>
        <w:rPr>
          <w:spacing w:val="-4"/>
        </w:rPr>
        <w:t xml:space="preserve"> </w:t>
      </w:r>
      <w:r>
        <w:t>consultation,</w:t>
      </w:r>
      <w:r>
        <w:rPr>
          <w:spacing w:val="-2"/>
        </w:rPr>
        <w:t xml:space="preserve"> </w:t>
      </w:r>
      <w:r>
        <w:t xml:space="preserve">the SA Framework will be amended to </w:t>
      </w:r>
      <w:proofErr w:type="gramStart"/>
      <w:r>
        <w:t>take into account</w:t>
      </w:r>
      <w:proofErr w:type="gramEnd"/>
      <w:r>
        <w:t xml:space="preserve"> consultation responses as </w:t>
      </w:r>
      <w:r>
        <w:rPr>
          <w:spacing w:val="-2"/>
        </w:rPr>
        <w:t>appropriate.</w:t>
      </w:r>
    </w:p>
    <w:p w14:paraId="12248753" w14:textId="77777777" w:rsidR="00421502" w:rsidRDefault="00000000">
      <w:pPr>
        <w:pStyle w:val="BodyText"/>
        <w:spacing w:before="242"/>
        <w:ind w:left="537" w:right="530"/>
      </w:pPr>
      <w:r>
        <w:t>The</w:t>
      </w:r>
      <w:r>
        <w:rPr>
          <w:spacing w:val="-2"/>
        </w:rPr>
        <w:t xml:space="preserve"> </w:t>
      </w:r>
      <w:r>
        <w:t>revised</w:t>
      </w:r>
      <w:r>
        <w:rPr>
          <w:spacing w:val="-2"/>
        </w:rPr>
        <w:t xml:space="preserve"> </w:t>
      </w:r>
      <w:r>
        <w:t>SA</w:t>
      </w:r>
      <w:r>
        <w:rPr>
          <w:spacing w:val="-2"/>
        </w:rPr>
        <w:t xml:space="preserve"> </w:t>
      </w:r>
      <w:r>
        <w:t>Framework</w:t>
      </w:r>
      <w:r>
        <w:rPr>
          <w:spacing w:val="-2"/>
        </w:rPr>
        <w:t xml:space="preserve"> </w:t>
      </w:r>
      <w:r>
        <w:t>will</w:t>
      </w:r>
      <w:r>
        <w:rPr>
          <w:spacing w:val="-3"/>
        </w:rPr>
        <w:t xml:space="preserve"> </w:t>
      </w:r>
      <w:r>
        <w:t>be</w:t>
      </w:r>
      <w:r>
        <w:rPr>
          <w:spacing w:val="-3"/>
        </w:rPr>
        <w:t xml:space="preserve"> </w:t>
      </w:r>
      <w:r>
        <w:t>used</w:t>
      </w:r>
      <w:r>
        <w:rPr>
          <w:spacing w:val="-3"/>
        </w:rPr>
        <w:t xml:space="preserve"> </w:t>
      </w:r>
      <w:r>
        <w:t>to</w:t>
      </w:r>
      <w:r>
        <w:rPr>
          <w:spacing w:val="-3"/>
        </w:rPr>
        <w:t xml:space="preserve"> </w:t>
      </w:r>
      <w:r>
        <w:t>appraise</w:t>
      </w:r>
      <w:r>
        <w:rPr>
          <w:spacing w:val="-2"/>
        </w:rPr>
        <w:t xml:space="preserve"> </w:t>
      </w:r>
      <w:r>
        <w:t>the</w:t>
      </w:r>
      <w:r>
        <w:rPr>
          <w:spacing w:val="-2"/>
        </w:rPr>
        <w:t xml:space="preserve"> </w:t>
      </w:r>
      <w:r>
        <w:t>effects</w:t>
      </w:r>
      <w:r>
        <w:rPr>
          <w:spacing w:val="-2"/>
        </w:rPr>
        <w:t xml:space="preserve"> </w:t>
      </w:r>
      <w:r>
        <w:t>of</w:t>
      </w:r>
      <w:r>
        <w:rPr>
          <w:spacing w:val="-3"/>
        </w:rPr>
        <w:t xml:space="preserve"> </w:t>
      </w:r>
      <w:r>
        <w:t>the</w:t>
      </w:r>
      <w:r>
        <w:rPr>
          <w:spacing w:val="-3"/>
        </w:rPr>
        <w:t xml:space="preserve"> </w:t>
      </w:r>
      <w:r>
        <w:t>emerging</w:t>
      </w:r>
      <w:r>
        <w:rPr>
          <w:spacing w:val="-3"/>
        </w:rPr>
        <w:t xml:space="preserve"> </w:t>
      </w:r>
      <w:r>
        <w:t>Local Plan (Stage B). This stage will involve the development and refinement of the Local Plan by testing the sustainability strengths and weaknesses</w:t>
      </w:r>
    </w:p>
    <w:p w14:paraId="1E682916" w14:textId="77777777" w:rsidR="00421502" w:rsidRDefault="00000000">
      <w:pPr>
        <w:pStyle w:val="BodyText"/>
        <w:ind w:left="537" w:right="646"/>
      </w:pPr>
      <w:r>
        <w:t>of</w:t>
      </w:r>
      <w:r>
        <w:rPr>
          <w:spacing w:val="-2"/>
        </w:rPr>
        <w:t xml:space="preserve"> </w:t>
      </w:r>
      <w:r>
        <w:t>the</w:t>
      </w:r>
      <w:r>
        <w:rPr>
          <w:spacing w:val="-2"/>
        </w:rPr>
        <w:t xml:space="preserve"> </w:t>
      </w:r>
      <w:r>
        <w:t>emerging</w:t>
      </w:r>
      <w:r>
        <w:rPr>
          <w:spacing w:val="-2"/>
        </w:rPr>
        <w:t xml:space="preserve"> </w:t>
      </w:r>
      <w:r>
        <w:t>Plan</w:t>
      </w:r>
      <w:r>
        <w:rPr>
          <w:spacing w:val="-2"/>
        </w:rPr>
        <w:t xml:space="preserve"> </w:t>
      </w:r>
      <w:r>
        <w:t>options.</w:t>
      </w:r>
      <w:r>
        <w:rPr>
          <w:spacing w:val="-2"/>
        </w:rPr>
        <w:t xml:space="preserve"> </w:t>
      </w:r>
      <w:r>
        <w:t>In</w:t>
      </w:r>
      <w:r>
        <w:rPr>
          <w:spacing w:val="-3"/>
        </w:rPr>
        <w:t xml:space="preserve"> </w:t>
      </w:r>
      <w:r>
        <w:t>this</w:t>
      </w:r>
      <w:r>
        <w:rPr>
          <w:spacing w:val="-3"/>
        </w:rPr>
        <w:t xml:space="preserve"> </w:t>
      </w:r>
      <w:r>
        <w:t>respect,</w:t>
      </w:r>
      <w:r>
        <w:rPr>
          <w:spacing w:val="-3"/>
        </w:rPr>
        <w:t xml:space="preserve"> </w:t>
      </w:r>
      <w:r>
        <w:t>SA</w:t>
      </w:r>
      <w:r>
        <w:rPr>
          <w:spacing w:val="-3"/>
        </w:rPr>
        <w:t xml:space="preserve"> </w:t>
      </w:r>
      <w:r>
        <w:t>will</w:t>
      </w:r>
      <w:r>
        <w:rPr>
          <w:spacing w:val="-3"/>
        </w:rPr>
        <w:t xml:space="preserve"> </w:t>
      </w:r>
      <w:r>
        <w:t>be</w:t>
      </w:r>
      <w:r>
        <w:rPr>
          <w:spacing w:val="-3"/>
        </w:rPr>
        <w:t xml:space="preserve"> </w:t>
      </w:r>
      <w:r>
        <w:t>undertaken</w:t>
      </w:r>
      <w:r>
        <w:rPr>
          <w:spacing w:val="-2"/>
        </w:rPr>
        <w:t xml:space="preserve"> </w:t>
      </w:r>
      <w:r>
        <w:t>throughout</w:t>
      </w:r>
      <w:r>
        <w:rPr>
          <w:spacing w:val="-2"/>
        </w:rPr>
        <w:t xml:space="preserve"> </w:t>
      </w:r>
      <w:r>
        <w:t xml:space="preserve">the preparation of the Local Plan with the findings presented in a series of interim SA </w:t>
      </w:r>
      <w:r>
        <w:rPr>
          <w:spacing w:val="-2"/>
        </w:rPr>
        <w:t>Reports.</w:t>
      </w:r>
    </w:p>
    <w:p w14:paraId="1CFCF1BC" w14:textId="77777777" w:rsidR="00421502" w:rsidRDefault="00421502">
      <w:pPr>
        <w:pStyle w:val="BodyText"/>
      </w:pPr>
    </w:p>
    <w:p w14:paraId="2ED26A60" w14:textId="77777777" w:rsidR="00421502" w:rsidRDefault="00000000">
      <w:pPr>
        <w:pStyle w:val="BodyText"/>
        <w:ind w:left="537" w:right="646"/>
      </w:pPr>
      <w:r>
        <w:t>At Stage C, a final SA Report will be prepared to accompany the submission draft Local</w:t>
      </w:r>
      <w:r>
        <w:rPr>
          <w:spacing w:val="-3"/>
        </w:rPr>
        <w:t xml:space="preserve"> </w:t>
      </w:r>
      <w:r>
        <w:t>Plan.</w:t>
      </w:r>
      <w:r>
        <w:rPr>
          <w:spacing w:val="-1"/>
        </w:rPr>
        <w:t xml:space="preserve"> </w:t>
      </w:r>
      <w:r>
        <w:t>This</w:t>
      </w:r>
      <w:r>
        <w:rPr>
          <w:spacing w:val="-3"/>
        </w:rPr>
        <w:t xml:space="preserve"> </w:t>
      </w:r>
      <w:r>
        <w:t>will</w:t>
      </w:r>
      <w:r>
        <w:rPr>
          <w:spacing w:val="-3"/>
        </w:rPr>
        <w:t xml:space="preserve"> </w:t>
      </w:r>
      <w:r>
        <w:t>be</w:t>
      </w:r>
      <w:r>
        <w:rPr>
          <w:spacing w:val="-3"/>
        </w:rPr>
        <w:t xml:space="preserve"> </w:t>
      </w:r>
      <w:r>
        <w:t>available</w:t>
      </w:r>
      <w:r>
        <w:rPr>
          <w:spacing w:val="-1"/>
        </w:rPr>
        <w:t xml:space="preserve"> </w:t>
      </w:r>
      <w:r>
        <w:t>for</w:t>
      </w:r>
      <w:r>
        <w:rPr>
          <w:spacing w:val="-2"/>
        </w:rPr>
        <w:t xml:space="preserve"> </w:t>
      </w:r>
      <w:r>
        <w:t>consultation</w:t>
      </w:r>
      <w:r>
        <w:rPr>
          <w:spacing w:val="-3"/>
        </w:rPr>
        <w:t xml:space="preserve"> </w:t>
      </w:r>
      <w:r>
        <w:t>alongside</w:t>
      </w:r>
      <w:r>
        <w:rPr>
          <w:spacing w:val="-3"/>
        </w:rPr>
        <w:t xml:space="preserve"> </w:t>
      </w:r>
      <w:r>
        <w:t>the</w:t>
      </w:r>
      <w:r>
        <w:rPr>
          <w:spacing w:val="-3"/>
        </w:rPr>
        <w:t xml:space="preserve"> </w:t>
      </w:r>
      <w:r>
        <w:t>draft</w:t>
      </w:r>
      <w:r>
        <w:rPr>
          <w:spacing w:val="-2"/>
        </w:rPr>
        <w:t xml:space="preserve"> </w:t>
      </w:r>
      <w:r>
        <w:t>Local</w:t>
      </w:r>
      <w:r>
        <w:rPr>
          <w:spacing w:val="-3"/>
        </w:rPr>
        <w:t xml:space="preserve"> </w:t>
      </w:r>
      <w:r>
        <w:t>Plan</w:t>
      </w:r>
      <w:r>
        <w:rPr>
          <w:spacing w:val="-3"/>
        </w:rPr>
        <w:t xml:space="preserve"> </w:t>
      </w:r>
      <w:r>
        <w:t>itself prior to consideration by an independent planning inspector (Stage D).</w:t>
      </w:r>
    </w:p>
    <w:p w14:paraId="5947BDBD" w14:textId="77777777" w:rsidR="00421502" w:rsidRDefault="00421502">
      <w:pPr>
        <w:pStyle w:val="BodyText"/>
      </w:pPr>
    </w:p>
    <w:p w14:paraId="3046E5D6" w14:textId="77777777" w:rsidR="00421502" w:rsidRDefault="00000000">
      <w:pPr>
        <w:pStyle w:val="BodyText"/>
        <w:ind w:left="538" w:right="964"/>
        <w:jc w:val="both"/>
      </w:pPr>
      <w:r>
        <w:t>Following an Examination in Public, and subject to any significant changes to the draft Local Plan that may require appraisal, the Council will issue a Post Adoption Statement as soon as reasonably practicable after the adoption of the Local Plan. This</w:t>
      </w:r>
      <w:r>
        <w:rPr>
          <w:spacing w:val="-2"/>
        </w:rPr>
        <w:t xml:space="preserve"> </w:t>
      </w:r>
      <w:r>
        <w:t>will</w:t>
      </w:r>
      <w:r>
        <w:rPr>
          <w:spacing w:val="-2"/>
        </w:rPr>
        <w:t xml:space="preserve"> </w:t>
      </w:r>
      <w:r>
        <w:t>set</w:t>
      </w:r>
      <w:r>
        <w:rPr>
          <w:spacing w:val="-2"/>
        </w:rPr>
        <w:t xml:space="preserve"> </w:t>
      </w:r>
      <w:r>
        <w:t>out</w:t>
      </w:r>
      <w:r>
        <w:rPr>
          <w:spacing w:val="-2"/>
        </w:rPr>
        <w:t xml:space="preserve"> </w:t>
      </w:r>
      <w:r>
        <w:t>the</w:t>
      </w:r>
      <w:r>
        <w:rPr>
          <w:spacing w:val="-2"/>
        </w:rPr>
        <w:t xml:space="preserve"> </w:t>
      </w:r>
      <w:r>
        <w:t>results</w:t>
      </w:r>
      <w:r>
        <w:rPr>
          <w:spacing w:val="-2"/>
        </w:rPr>
        <w:t xml:space="preserve"> </w:t>
      </w:r>
      <w:r>
        <w:t>of</w:t>
      </w:r>
      <w:r>
        <w:rPr>
          <w:spacing w:val="-2"/>
        </w:rPr>
        <w:t xml:space="preserve"> </w:t>
      </w:r>
      <w:r>
        <w:t>the</w:t>
      </w:r>
      <w:r>
        <w:rPr>
          <w:spacing w:val="-3"/>
        </w:rPr>
        <w:t xml:space="preserve"> </w:t>
      </w:r>
      <w:r>
        <w:t>consultation</w:t>
      </w:r>
      <w:r>
        <w:rPr>
          <w:spacing w:val="-3"/>
        </w:rPr>
        <w:t xml:space="preserve"> </w:t>
      </w:r>
      <w:r>
        <w:t>and</w:t>
      </w:r>
      <w:r>
        <w:rPr>
          <w:spacing w:val="-3"/>
        </w:rPr>
        <w:t xml:space="preserve"> </w:t>
      </w:r>
      <w:r>
        <w:t>SA</w:t>
      </w:r>
      <w:r>
        <w:rPr>
          <w:spacing w:val="-2"/>
        </w:rPr>
        <w:t xml:space="preserve"> </w:t>
      </w:r>
      <w:r>
        <w:t>processes</w:t>
      </w:r>
      <w:r>
        <w:rPr>
          <w:spacing w:val="-2"/>
        </w:rPr>
        <w:t xml:space="preserve"> </w:t>
      </w:r>
      <w:r>
        <w:t>and</w:t>
      </w:r>
      <w:r>
        <w:rPr>
          <w:spacing w:val="-2"/>
        </w:rPr>
        <w:t xml:space="preserve"> </w:t>
      </w:r>
      <w:r>
        <w:t>the</w:t>
      </w:r>
      <w:r>
        <w:rPr>
          <w:spacing w:val="-2"/>
        </w:rPr>
        <w:t xml:space="preserve"> </w:t>
      </w:r>
      <w:r>
        <w:t>extent</w:t>
      </w:r>
      <w:r>
        <w:rPr>
          <w:spacing w:val="-2"/>
        </w:rPr>
        <w:t xml:space="preserve"> </w:t>
      </w:r>
      <w:r>
        <w:t>to which the findings of the SA have been accommodated in the adopted Local</w:t>
      </w:r>
    </w:p>
    <w:p w14:paraId="2AEC04FB" w14:textId="77777777" w:rsidR="00421502" w:rsidRDefault="00000000">
      <w:pPr>
        <w:pStyle w:val="BodyText"/>
        <w:ind w:left="538" w:right="756"/>
        <w:jc w:val="both"/>
      </w:pPr>
      <w:r>
        <w:t>Plan.</w:t>
      </w:r>
      <w:r>
        <w:rPr>
          <w:spacing w:val="-3"/>
        </w:rPr>
        <w:t xml:space="preserve"> </w:t>
      </w:r>
      <w:r>
        <w:t>During</w:t>
      </w:r>
      <w:r>
        <w:rPr>
          <w:spacing w:val="-3"/>
        </w:rPr>
        <w:t xml:space="preserve"> </w:t>
      </w:r>
      <w:r>
        <w:t>the</w:t>
      </w:r>
      <w:r>
        <w:rPr>
          <w:spacing w:val="-3"/>
        </w:rPr>
        <w:t xml:space="preserve"> </w:t>
      </w:r>
      <w:r>
        <w:t>period</w:t>
      </w:r>
      <w:r>
        <w:rPr>
          <w:spacing w:val="-3"/>
        </w:rPr>
        <w:t xml:space="preserve"> </w:t>
      </w:r>
      <w:r>
        <w:t>of</w:t>
      </w:r>
      <w:r>
        <w:rPr>
          <w:spacing w:val="-3"/>
        </w:rPr>
        <w:t xml:space="preserve"> </w:t>
      </w:r>
      <w:r>
        <w:t>the</w:t>
      </w:r>
      <w:r>
        <w:rPr>
          <w:spacing w:val="-3"/>
        </w:rPr>
        <w:t xml:space="preserve"> </w:t>
      </w:r>
      <w:r>
        <w:t>Local</w:t>
      </w:r>
      <w:r>
        <w:rPr>
          <w:spacing w:val="-4"/>
        </w:rPr>
        <w:t xml:space="preserve"> </w:t>
      </w:r>
      <w:r>
        <w:t>Plan,</w:t>
      </w:r>
      <w:r>
        <w:rPr>
          <w:spacing w:val="-4"/>
        </w:rPr>
        <w:t xml:space="preserve"> </w:t>
      </w:r>
      <w:r>
        <w:t>the</w:t>
      </w:r>
      <w:r>
        <w:rPr>
          <w:spacing w:val="-4"/>
        </w:rPr>
        <w:t xml:space="preserve"> </w:t>
      </w:r>
      <w:r>
        <w:t>Council</w:t>
      </w:r>
      <w:r>
        <w:rPr>
          <w:spacing w:val="-4"/>
        </w:rPr>
        <w:t xml:space="preserve"> </w:t>
      </w:r>
      <w:r>
        <w:t>will</w:t>
      </w:r>
      <w:r>
        <w:rPr>
          <w:spacing w:val="-4"/>
        </w:rPr>
        <w:t xml:space="preserve"> </w:t>
      </w:r>
      <w:r>
        <w:t>monitor</w:t>
      </w:r>
      <w:r>
        <w:rPr>
          <w:spacing w:val="-3"/>
        </w:rPr>
        <w:t xml:space="preserve"> </w:t>
      </w:r>
      <w:r>
        <w:t>its</w:t>
      </w:r>
      <w:r>
        <w:rPr>
          <w:spacing w:val="-3"/>
        </w:rPr>
        <w:t xml:space="preserve"> </w:t>
      </w:r>
      <w:r>
        <w:t>implementation and any significant social, economic and environmental effects (Stage E).</w:t>
      </w:r>
    </w:p>
    <w:p w14:paraId="3B87DA8A" w14:textId="77777777" w:rsidR="00421502" w:rsidRDefault="00421502">
      <w:pPr>
        <w:pStyle w:val="BodyText"/>
      </w:pPr>
    </w:p>
    <w:p w14:paraId="65D7B34D" w14:textId="77777777" w:rsidR="00421502" w:rsidRDefault="00421502">
      <w:pPr>
        <w:pStyle w:val="BodyText"/>
        <w:spacing w:before="1"/>
      </w:pPr>
    </w:p>
    <w:p w14:paraId="1F0682A4" w14:textId="77777777" w:rsidR="00421502" w:rsidRDefault="00000000">
      <w:pPr>
        <w:pStyle w:val="Heading5"/>
        <w:ind w:left="538"/>
        <w:jc w:val="both"/>
      </w:pPr>
      <w:r>
        <w:t>What</w:t>
      </w:r>
      <w:r>
        <w:rPr>
          <w:spacing w:val="-5"/>
        </w:rPr>
        <w:t xml:space="preserve"> </w:t>
      </w:r>
      <w:r>
        <w:t>are</w:t>
      </w:r>
      <w:r>
        <w:rPr>
          <w:spacing w:val="-2"/>
        </w:rPr>
        <w:t xml:space="preserve"> </w:t>
      </w:r>
      <w:r>
        <w:t>the</w:t>
      </w:r>
      <w:r>
        <w:rPr>
          <w:spacing w:val="-3"/>
        </w:rPr>
        <w:t xml:space="preserve"> </w:t>
      </w:r>
      <w:r>
        <w:t>Key</w:t>
      </w:r>
      <w:r>
        <w:rPr>
          <w:spacing w:val="-5"/>
        </w:rPr>
        <w:t xml:space="preserve"> </w:t>
      </w:r>
      <w:r>
        <w:t>Sustainability</w:t>
      </w:r>
      <w:r>
        <w:rPr>
          <w:spacing w:val="-3"/>
        </w:rPr>
        <w:t xml:space="preserve"> </w:t>
      </w:r>
      <w:r>
        <w:t>Issues</w:t>
      </w:r>
      <w:r>
        <w:rPr>
          <w:spacing w:val="-3"/>
        </w:rPr>
        <w:t xml:space="preserve"> </w:t>
      </w:r>
      <w:r>
        <w:t>for</w:t>
      </w:r>
      <w:r>
        <w:rPr>
          <w:spacing w:val="-4"/>
        </w:rPr>
        <w:t xml:space="preserve"> </w:t>
      </w:r>
      <w:r>
        <w:t>the</w:t>
      </w:r>
      <w:r>
        <w:rPr>
          <w:spacing w:val="-3"/>
        </w:rPr>
        <w:t xml:space="preserve"> </w:t>
      </w:r>
      <w:r>
        <w:t>Local</w:t>
      </w:r>
      <w:r>
        <w:rPr>
          <w:spacing w:val="-2"/>
        </w:rPr>
        <w:t xml:space="preserve"> Plan?</w:t>
      </w:r>
    </w:p>
    <w:p w14:paraId="57CE961C" w14:textId="77777777" w:rsidR="00421502" w:rsidRDefault="00000000">
      <w:pPr>
        <w:pStyle w:val="BodyText"/>
        <w:spacing w:before="275"/>
        <w:ind w:left="538"/>
      </w:pPr>
      <w:r>
        <w:t xml:space="preserve">Based on a review of other plans and </w:t>
      </w:r>
      <w:proofErr w:type="spellStart"/>
      <w:r>
        <w:t>programmes</w:t>
      </w:r>
      <w:proofErr w:type="spellEnd"/>
      <w:r>
        <w:t xml:space="preserve"> relevant to the Local Plan and an analysis</w:t>
      </w:r>
      <w:r>
        <w:rPr>
          <w:spacing w:val="-4"/>
        </w:rPr>
        <w:t xml:space="preserve"> </w:t>
      </w:r>
      <w:r>
        <w:t>of</w:t>
      </w:r>
      <w:r>
        <w:rPr>
          <w:spacing w:val="-4"/>
        </w:rPr>
        <w:t xml:space="preserve"> </w:t>
      </w:r>
      <w:r>
        <w:t>the</w:t>
      </w:r>
      <w:r>
        <w:rPr>
          <w:spacing w:val="-4"/>
        </w:rPr>
        <w:t xml:space="preserve"> </w:t>
      </w:r>
      <w:proofErr w:type="gramStart"/>
      <w:r>
        <w:t>District’s</w:t>
      </w:r>
      <w:proofErr w:type="gramEnd"/>
      <w:r>
        <w:rPr>
          <w:spacing w:val="-4"/>
        </w:rPr>
        <w:t xml:space="preserve"> </w:t>
      </w:r>
      <w:r>
        <w:t>characteristics,</w:t>
      </w:r>
      <w:r>
        <w:rPr>
          <w:spacing w:val="-3"/>
        </w:rPr>
        <w:t xml:space="preserve"> </w:t>
      </w:r>
      <w:proofErr w:type="gramStart"/>
      <w:r>
        <w:t>a</w:t>
      </w:r>
      <w:r>
        <w:rPr>
          <w:spacing w:val="-3"/>
        </w:rPr>
        <w:t xml:space="preserve"> </w:t>
      </w:r>
      <w:r>
        <w:t>number</w:t>
      </w:r>
      <w:r>
        <w:rPr>
          <w:spacing w:val="-3"/>
        </w:rPr>
        <w:t xml:space="preserve"> </w:t>
      </w:r>
      <w:r>
        <w:t>of</w:t>
      </w:r>
      <w:proofErr w:type="gramEnd"/>
      <w:r>
        <w:rPr>
          <w:spacing w:val="-3"/>
        </w:rPr>
        <w:t xml:space="preserve"> </w:t>
      </w:r>
      <w:r>
        <w:t>key</w:t>
      </w:r>
      <w:r>
        <w:rPr>
          <w:spacing w:val="-3"/>
        </w:rPr>
        <w:t xml:space="preserve"> </w:t>
      </w:r>
      <w:r>
        <w:t>sustainability</w:t>
      </w:r>
      <w:r>
        <w:rPr>
          <w:spacing w:val="-4"/>
        </w:rPr>
        <w:t xml:space="preserve"> </w:t>
      </w:r>
      <w:r>
        <w:t>issues</w:t>
      </w:r>
      <w:r>
        <w:rPr>
          <w:spacing w:val="-2"/>
        </w:rPr>
        <w:t xml:space="preserve"> </w:t>
      </w:r>
      <w:r>
        <w:t>relevant</w:t>
      </w:r>
    </w:p>
    <w:p w14:paraId="2B61836B" w14:textId="77777777" w:rsidR="00421502" w:rsidRDefault="00421502">
      <w:pPr>
        <w:pStyle w:val="BodyText"/>
        <w:sectPr w:rsidR="00421502">
          <w:pgSz w:w="11910" w:h="16840"/>
          <w:pgMar w:top="1320" w:right="708" w:bottom="1080" w:left="992" w:header="907" w:footer="890" w:gutter="0"/>
          <w:cols w:space="720"/>
        </w:sectPr>
      </w:pPr>
    </w:p>
    <w:p w14:paraId="56FB7224" w14:textId="77777777" w:rsidR="00421502" w:rsidRDefault="00421502">
      <w:pPr>
        <w:pStyle w:val="BodyText"/>
        <w:spacing w:before="99"/>
      </w:pPr>
    </w:p>
    <w:p w14:paraId="0756B9DB" w14:textId="77777777" w:rsidR="00421502" w:rsidRDefault="00000000">
      <w:pPr>
        <w:pStyle w:val="BodyText"/>
        <w:tabs>
          <w:tab w:val="left" w:pos="4809"/>
        </w:tabs>
        <w:ind w:left="538" w:right="621"/>
      </w:pPr>
      <w:r>
        <w:t>to the Local Plan have been identified.</w:t>
      </w:r>
      <w:r>
        <w:tab/>
        <w:t>The</w:t>
      </w:r>
      <w:r>
        <w:rPr>
          <w:spacing w:val="-3"/>
        </w:rPr>
        <w:t xml:space="preserve"> </w:t>
      </w:r>
      <w:r>
        <w:t>Scoping</w:t>
      </w:r>
      <w:r>
        <w:rPr>
          <w:spacing w:val="-3"/>
        </w:rPr>
        <w:t xml:space="preserve"> </w:t>
      </w:r>
      <w:r>
        <w:t>Report</w:t>
      </w:r>
      <w:r>
        <w:rPr>
          <w:spacing w:val="-3"/>
        </w:rPr>
        <w:t xml:space="preserve"> </w:t>
      </w:r>
      <w:r>
        <w:t>in</w:t>
      </w:r>
      <w:r>
        <w:rPr>
          <w:spacing w:val="-4"/>
        </w:rPr>
        <w:t xml:space="preserve"> </w:t>
      </w:r>
      <w:r>
        <w:t>Section</w:t>
      </w:r>
      <w:r>
        <w:rPr>
          <w:spacing w:val="-3"/>
        </w:rPr>
        <w:t xml:space="preserve"> </w:t>
      </w:r>
      <w:r>
        <w:t>4</w:t>
      </w:r>
      <w:r>
        <w:rPr>
          <w:spacing w:val="-3"/>
        </w:rPr>
        <w:t xml:space="preserve"> </w:t>
      </w:r>
      <w:r>
        <w:t>sets</w:t>
      </w:r>
      <w:r>
        <w:rPr>
          <w:spacing w:val="-3"/>
        </w:rPr>
        <w:t xml:space="preserve"> </w:t>
      </w:r>
      <w:r>
        <w:t>out</w:t>
      </w:r>
      <w:r>
        <w:rPr>
          <w:spacing w:val="-3"/>
        </w:rPr>
        <w:t xml:space="preserve"> </w:t>
      </w:r>
      <w:r>
        <w:t xml:space="preserve">the baseline position for Ashfield under </w:t>
      </w:r>
      <w:proofErr w:type="gramStart"/>
      <w:r>
        <w:t>a number of</w:t>
      </w:r>
      <w:proofErr w:type="gramEnd"/>
      <w:r>
        <w:t xml:space="preserve"> headings, which reflect the various </w:t>
      </w:r>
      <w:proofErr w:type="gramStart"/>
      <w:r>
        <w:t>chapter</w:t>
      </w:r>
      <w:proofErr w:type="gramEnd"/>
      <w:r>
        <w:t xml:space="preserve"> of the National Planning Policy Framework.</w:t>
      </w:r>
      <w:r>
        <w:rPr>
          <w:spacing w:val="40"/>
        </w:rPr>
        <w:t xml:space="preserve"> </w:t>
      </w:r>
      <w:r>
        <w:t xml:space="preserve">For </w:t>
      </w:r>
      <w:proofErr w:type="gramStart"/>
      <w:r>
        <w:t>example</w:t>
      </w:r>
      <w:proofErr w:type="gramEnd"/>
      <w:r>
        <w:t xml:space="preserve"> ‘Delivering a sufficient supply of </w:t>
      </w:r>
      <w:proofErr w:type="gramStart"/>
      <w:r>
        <w:t>homes’</w:t>
      </w:r>
      <w:proofErr w:type="gramEnd"/>
      <w:r>
        <w:t>.</w:t>
      </w:r>
      <w:r>
        <w:rPr>
          <w:spacing w:val="40"/>
        </w:rPr>
        <w:t xml:space="preserve"> </w:t>
      </w:r>
      <w:r>
        <w:t>It identifies ‘Issues and Problems’ together with the ‘Potential</w:t>
      </w:r>
      <w:r>
        <w:rPr>
          <w:spacing w:val="-3"/>
        </w:rPr>
        <w:t xml:space="preserve"> </w:t>
      </w:r>
      <w:r>
        <w:t>implications</w:t>
      </w:r>
      <w:r>
        <w:rPr>
          <w:spacing w:val="-1"/>
        </w:rPr>
        <w:t xml:space="preserve"> </w:t>
      </w:r>
      <w:r>
        <w:t>of</w:t>
      </w:r>
      <w:r>
        <w:rPr>
          <w:spacing w:val="-3"/>
        </w:rPr>
        <w:t xml:space="preserve"> </w:t>
      </w:r>
      <w:r>
        <w:t>not</w:t>
      </w:r>
      <w:r>
        <w:rPr>
          <w:spacing w:val="-2"/>
        </w:rPr>
        <w:t xml:space="preserve"> </w:t>
      </w:r>
      <w:r>
        <w:t>having</w:t>
      </w:r>
      <w:r>
        <w:rPr>
          <w:spacing w:val="-3"/>
        </w:rPr>
        <w:t xml:space="preserve"> </w:t>
      </w:r>
      <w:r>
        <w:t>a</w:t>
      </w:r>
      <w:r>
        <w:rPr>
          <w:spacing w:val="-3"/>
        </w:rPr>
        <w:t xml:space="preserve"> </w:t>
      </w:r>
      <w:r>
        <w:t>new</w:t>
      </w:r>
      <w:r>
        <w:rPr>
          <w:spacing w:val="-3"/>
        </w:rPr>
        <w:t xml:space="preserve"> </w:t>
      </w:r>
      <w:r>
        <w:t>Local</w:t>
      </w:r>
      <w:r>
        <w:rPr>
          <w:spacing w:val="-3"/>
        </w:rPr>
        <w:t xml:space="preserve"> </w:t>
      </w:r>
      <w:r>
        <w:t>Plan’.</w:t>
      </w:r>
      <w:r>
        <w:rPr>
          <w:spacing w:val="40"/>
        </w:rPr>
        <w:t xml:space="preserve"> </w:t>
      </w:r>
      <w:r w:rsidRPr="005E3B6F">
        <w:rPr>
          <w:b/>
          <w:color w:val="A20000"/>
        </w:rPr>
        <w:t>Table</w:t>
      </w:r>
      <w:r w:rsidRPr="005E3B6F">
        <w:rPr>
          <w:b/>
          <w:color w:val="A20000"/>
          <w:spacing w:val="-2"/>
        </w:rPr>
        <w:t xml:space="preserve"> </w:t>
      </w:r>
      <w:r w:rsidRPr="005E3B6F">
        <w:rPr>
          <w:b/>
          <w:color w:val="A20000"/>
        </w:rPr>
        <w:t>5:</w:t>
      </w:r>
      <w:r w:rsidRPr="005E3B6F">
        <w:rPr>
          <w:b/>
          <w:color w:val="A20000"/>
          <w:spacing w:val="-2"/>
        </w:rPr>
        <w:t xml:space="preserve"> </w:t>
      </w:r>
      <w:r w:rsidRPr="005E3B6F">
        <w:rPr>
          <w:b/>
          <w:color w:val="A20000"/>
        </w:rPr>
        <w:t>Key</w:t>
      </w:r>
      <w:r w:rsidRPr="005E3B6F">
        <w:rPr>
          <w:b/>
          <w:color w:val="A20000"/>
          <w:spacing w:val="-5"/>
        </w:rPr>
        <w:t xml:space="preserve"> </w:t>
      </w:r>
      <w:r w:rsidRPr="005E3B6F">
        <w:rPr>
          <w:b/>
          <w:color w:val="A20000"/>
        </w:rPr>
        <w:t>messages</w:t>
      </w:r>
      <w:r w:rsidRPr="005E3B6F">
        <w:rPr>
          <w:b/>
          <w:color w:val="A20000"/>
          <w:spacing w:val="-3"/>
        </w:rPr>
        <w:t xml:space="preserve"> </w:t>
      </w:r>
      <w:proofErr w:type="gramStart"/>
      <w:r>
        <w:t>sets</w:t>
      </w:r>
      <w:proofErr w:type="gramEnd"/>
      <w:r>
        <w:t xml:space="preserve"> out the key messages from plans and </w:t>
      </w:r>
      <w:proofErr w:type="spellStart"/>
      <w:r>
        <w:t>programmes</w:t>
      </w:r>
      <w:proofErr w:type="spellEnd"/>
      <w:r>
        <w:t>, the source of the message, implications for the SA Framework and the issues arising from the evidence base.</w:t>
      </w:r>
    </w:p>
    <w:p w14:paraId="2524B3D1" w14:textId="77777777" w:rsidR="00421502" w:rsidRDefault="00421502">
      <w:pPr>
        <w:pStyle w:val="BodyText"/>
      </w:pPr>
    </w:p>
    <w:p w14:paraId="0C1327AE" w14:textId="77777777" w:rsidR="00421502" w:rsidRDefault="00000000">
      <w:pPr>
        <w:pStyle w:val="BodyText"/>
        <w:spacing w:before="1"/>
        <w:ind w:left="538" w:right="646"/>
      </w:pPr>
      <w:r>
        <w:t>The</w:t>
      </w:r>
      <w:r>
        <w:rPr>
          <w:spacing w:val="-4"/>
        </w:rPr>
        <w:t xml:space="preserve"> </w:t>
      </w:r>
      <w:r>
        <w:t>key</w:t>
      </w:r>
      <w:r>
        <w:rPr>
          <w:spacing w:val="-4"/>
        </w:rPr>
        <w:t xml:space="preserve"> </w:t>
      </w:r>
      <w:r>
        <w:t>sustainability</w:t>
      </w:r>
      <w:r>
        <w:rPr>
          <w:spacing w:val="-3"/>
        </w:rPr>
        <w:t xml:space="preserve"> </w:t>
      </w:r>
      <w:r>
        <w:t>issues</w:t>
      </w:r>
      <w:r>
        <w:rPr>
          <w:spacing w:val="-4"/>
        </w:rPr>
        <w:t xml:space="preserve"> </w:t>
      </w:r>
      <w:r>
        <w:t>listed</w:t>
      </w:r>
      <w:r>
        <w:rPr>
          <w:spacing w:val="-4"/>
        </w:rPr>
        <w:t xml:space="preserve"> </w:t>
      </w:r>
      <w:r>
        <w:t>in</w:t>
      </w:r>
      <w:r>
        <w:rPr>
          <w:spacing w:val="-3"/>
        </w:rPr>
        <w:t xml:space="preserve"> </w:t>
      </w:r>
      <w:r>
        <w:rPr>
          <w:b/>
        </w:rPr>
        <w:t>Table</w:t>
      </w:r>
      <w:r>
        <w:rPr>
          <w:b/>
          <w:spacing w:val="-3"/>
        </w:rPr>
        <w:t xml:space="preserve"> </w:t>
      </w:r>
      <w:r>
        <w:rPr>
          <w:b/>
        </w:rPr>
        <w:t>5</w:t>
      </w:r>
      <w:r>
        <w:rPr>
          <w:b/>
          <w:spacing w:val="-4"/>
        </w:rPr>
        <w:t xml:space="preserve"> </w:t>
      </w:r>
      <w:r>
        <w:t>have</w:t>
      </w:r>
      <w:r>
        <w:rPr>
          <w:spacing w:val="-4"/>
        </w:rPr>
        <w:t xml:space="preserve"> </w:t>
      </w:r>
      <w:r>
        <w:t>informed</w:t>
      </w:r>
      <w:r>
        <w:rPr>
          <w:spacing w:val="-4"/>
        </w:rPr>
        <w:t xml:space="preserve"> </w:t>
      </w:r>
      <w:r>
        <w:t>the</w:t>
      </w:r>
      <w:r>
        <w:rPr>
          <w:spacing w:val="-4"/>
        </w:rPr>
        <w:t xml:space="preserve"> </w:t>
      </w:r>
      <w:r>
        <w:t>framework</w:t>
      </w:r>
      <w:r>
        <w:rPr>
          <w:spacing w:val="-4"/>
        </w:rPr>
        <w:t xml:space="preserve"> </w:t>
      </w:r>
      <w:r>
        <w:t>that</w:t>
      </w:r>
      <w:r>
        <w:rPr>
          <w:spacing w:val="-4"/>
        </w:rPr>
        <w:t xml:space="preserve"> </w:t>
      </w:r>
      <w:r>
        <w:t>will be used to appraise the effects of the Local Plan.</w:t>
      </w:r>
    </w:p>
    <w:p w14:paraId="55E5EE04" w14:textId="77777777" w:rsidR="00421502" w:rsidRDefault="00421502">
      <w:pPr>
        <w:pStyle w:val="BodyText"/>
        <w:spacing w:before="1"/>
      </w:pPr>
    </w:p>
    <w:p w14:paraId="70E8E4F2" w14:textId="77777777" w:rsidR="00421502" w:rsidRDefault="00000000">
      <w:pPr>
        <w:ind w:left="537" w:right="530"/>
        <w:rPr>
          <w:b/>
          <w:i/>
          <w:sz w:val="24"/>
        </w:rPr>
      </w:pPr>
      <w:r>
        <w:rPr>
          <w:b/>
          <w:i/>
          <w:sz w:val="24"/>
        </w:rPr>
        <w:t xml:space="preserve">Section 3 of the Scoping Report </w:t>
      </w:r>
      <w:proofErr w:type="spellStart"/>
      <w:r>
        <w:rPr>
          <w:b/>
          <w:i/>
          <w:sz w:val="24"/>
        </w:rPr>
        <w:t>summarises</w:t>
      </w:r>
      <w:proofErr w:type="spellEnd"/>
      <w:r>
        <w:rPr>
          <w:b/>
          <w:i/>
          <w:sz w:val="24"/>
        </w:rPr>
        <w:t xml:space="preserve"> the review of plans and </w:t>
      </w:r>
      <w:proofErr w:type="spellStart"/>
      <w:r>
        <w:rPr>
          <w:b/>
          <w:i/>
          <w:sz w:val="24"/>
        </w:rPr>
        <w:t>programmes</w:t>
      </w:r>
      <w:proofErr w:type="spellEnd"/>
      <w:r>
        <w:rPr>
          <w:b/>
          <w:i/>
          <w:spacing w:val="-3"/>
          <w:sz w:val="24"/>
        </w:rPr>
        <w:t xml:space="preserve"> </w:t>
      </w:r>
      <w:r>
        <w:rPr>
          <w:b/>
          <w:i/>
          <w:sz w:val="24"/>
        </w:rPr>
        <w:t>relevant</w:t>
      </w:r>
      <w:r>
        <w:rPr>
          <w:b/>
          <w:i/>
          <w:spacing w:val="-3"/>
          <w:sz w:val="24"/>
        </w:rPr>
        <w:t xml:space="preserve"> </w:t>
      </w:r>
      <w:r>
        <w:rPr>
          <w:b/>
          <w:i/>
          <w:sz w:val="24"/>
        </w:rPr>
        <w:t>to</w:t>
      </w:r>
      <w:r>
        <w:rPr>
          <w:b/>
          <w:i/>
          <w:spacing w:val="-3"/>
          <w:sz w:val="24"/>
        </w:rPr>
        <w:t xml:space="preserve"> </w:t>
      </w:r>
      <w:r>
        <w:rPr>
          <w:b/>
          <w:i/>
          <w:sz w:val="24"/>
        </w:rPr>
        <w:t>the</w:t>
      </w:r>
      <w:r>
        <w:rPr>
          <w:b/>
          <w:i/>
          <w:spacing w:val="-3"/>
          <w:sz w:val="24"/>
        </w:rPr>
        <w:t xml:space="preserve"> </w:t>
      </w:r>
      <w:r>
        <w:rPr>
          <w:b/>
          <w:i/>
          <w:sz w:val="24"/>
        </w:rPr>
        <w:t>Local</w:t>
      </w:r>
      <w:r>
        <w:rPr>
          <w:b/>
          <w:i/>
          <w:spacing w:val="-3"/>
          <w:sz w:val="24"/>
        </w:rPr>
        <w:t xml:space="preserve"> </w:t>
      </w:r>
      <w:r>
        <w:rPr>
          <w:b/>
          <w:i/>
          <w:sz w:val="24"/>
        </w:rPr>
        <w:t>Plan</w:t>
      </w:r>
      <w:r>
        <w:rPr>
          <w:b/>
          <w:i/>
          <w:spacing w:val="-3"/>
          <w:sz w:val="24"/>
        </w:rPr>
        <w:t xml:space="preserve"> </w:t>
      </w:r>
      <w:r>
        <w:rPr>
          <w:b/>
          <w:i/>
          <w:sz w:val="24"/>
        </w:rPr>
        <w:t>that</w:t>
      </w:r>
      <w:r>
        <w:rPr>
          <w:b/>
          <w:i/>
          <w:spacing w:val="-4"/>
          <w:sz w:val="24"/>
        </w:rPr>
        <w:t xml:space="preserve"> </w:t>
      </w:r>
      <w:r>
        <w:rPr>
          <w:b/>
          <w:i/>
          <w:sz w:val="24"/>
        </w:rPr>
        <w:t>is</w:t>
      </w:r>
      <w:r>
        <w:rPr>
          <w:b/>
          <w:i/>
          <w:spacing w:val="-3"/>
          <w:sz w:val="24"/>
        </w:rPr>
        <w:t xml:space="preserve"> </w:t>
      </w:r>
      <w:r>
        <w:rPr>
          <w:b/>
          <w:i/>
          <w:sz w:val="24"/>
        </w:rPr>
        <w:t>contained</w:t>
      </w:r>
      <w:r>
        <w:rPr>
          <w:b/>
          <w:i/>
          <w:spacing w:val="-3"/>
          <w:sz w:val="24"/>
        </w:rPr>
        <w:t xml:space="preserve"> </w:t>
      </w:r>
      <w:proofErr w:type="gramStart"/>
      <w:r>
        <w:rPr>
          <w:b/>
          <w:i/>
          <w:sz w:val="24"/>
        </w:rPr>
        <w:t>at</w:t>
      </w:r>
      <w:proofErr w:type="gramEnd"/>
      <w:r>
        <w:rPr>
          <w:b/>
          <w:i/>
          <w:spacing w:val="-3"/>
          <w:sz w:val="24"/>
        </w:rPr>
        <w:t xml:space="preserve"> </w:t>
      </w:r>
      <w:r>
        <w:rPr>
          <w:b/>
          <w:i/>
          <w:sz w:val="24"/>
        </w:rPr>
        <w:t>Appendix</w:t>
      </w:r>
      <w:r>
        <w:rPr>
          <w:b/>
          <w:i/>
          <w:spacing w:val="-3"/>
          <w:sz w:val="24"/>
        </w:rPr>
        <w:t xml:space="preserve"> </w:t>
      </w:r>
      <w:r>
        <w:rPr>
          <w:b/>
          <w:i/>
          <w:sz w:val="24"/>
        </w:rPr>
        <w:t>A.</w:t>
      </w:r>
      <w:r>
        <w:rPr>
          <w:b/>
          <w:i/>
          <w:spacing w:val="-3"/>
          <w:sz w:val="24"/>
        </w:rPr>
        <w:t xml:space="preserve"> </w:t>
      </w:r>
      <w:r>
        <w:rPr>
          <w:b/>
          <w:i/>
          <w:sz w:val="24"/>
        </w:rPr>
        <w:t>Section 4 presents the socio-economic and environmental baseline conditions for the District of Ashfield, along with how these are likely to change in the future without the Local Plan.</w:t>
      </w:r>
    </w:p>
    <w:p w14:paraId="31A3FB6C" w14:textId="77777777" w:rsidR="00421502" w:rsidRDefault="00421502">
      <w:pPr>
        <w:pStyle w:val="BodyText"/>
        <w:rPr>
          <w:b/>
          <w:i/>
        </w:rPr>
      </w:pPr>
    </w:p>
    <w:p w14:paraId="7AF11A19" w14:textId="77777777" w:rsidR="00421502" w:rsidRDefault="00421502">
      <w:pPr>
        <w:pStyle w:val="BodyText"/>
        <w:rPr>
          <w:b/>
          <w:i/>
        </w:rPr>
      </w:pPr>
    </w:p>
    <w:p w14:paraId="0E83364F" w14:textId="77777777" w:rsidR="00421502" w:rsidRDefault="00000000">
      <w:pPr>
        <w:pStyle w:val="Heading5"/>
        <w:ind w:left="538"/>
      </w:pPr>
      <w:r>
        <w:t>What</w:t>
      </w:r>
      <w:r>
        <w:rPr>
          <w:spacing w:val="-4"/>
        </w:rPr>
        <w:t xml:space="preserve"> </w:t>
      </w:r>
      <w:r>
        <w:t>is</w:t>
      </w:r>
      <w:r>
        <w:rPr>
          <w:spacing w:val="-4"/>
        </w:rPr>
        <w:t xml:space="preserve"> </w:t>
      </w:r>
      <w:r>
        <w:t>the</w:t>
      </w:r>
      <w:r>
        <w:rPr>
          <w:spacing w:val="-4"/>
        </w:rPr>
        <w:t xml:space="preserve"> </w:t>
      </w:r>
      <w:r>
        <w:t>Proposed</w:t>
      </w:r>
      <w:r>
        <w:rPr>
          <w:spacing w:val="-4"/>
        </w:rPr>
        <w:t xml:space="preserve"> </w:t>
      </w:r>
      <w:r>
        <w:t>SA</w:t>
      </w:r>
      <w:r>
        <w:rPr>
          <w:spacing w:val="-3"/>
        </w:rPr>
        <w:t xml:space="preserve"> </w:t>
      </w:r>
      <w:r>
        <w:rPr>
          <w:spacing w:val="-2"/>
        </w:rPr>
        <w:t>Framework?</w:t>
      </w:r>
    </w:p>
    <w:p w14:paraId="5AC726AD" w14:textId="77777777" w:rsidR="00421502" w:rsidRDefault="00000000">
      <w:pPr>
        <w:spacing w:before="275"/>
        <w:ind w:left="538" w:right="646"/>
        <w:rPr>
          <w:sz w:val="24"/>
        </w:rPr>
      </w:pPr>
      <w:r>
        <w:rPr>
          <w:sz w:val="24"/>
        </w:rPr>
        <w:t xml:space="preserve">The main purpose of the scoping stage of </w:t>
      </w:r>
      <w:proofErr w:type="gramStart"/>
      <w:r>
        <w:rPr>
          <w:sz w:val="24"/>
        </w:rPr>
        <w:t>the SA</w:t>
      </w:r>
      <w:proofErr w:type="gramEnd"/>
      <w:r>
        <w:rPr>
          <w:sz w:val="24"/>
        </w:rPr>
        <w:t xml:space="preserve"> is to identify the framework for the appraisal</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Local</w:t>
      </w:r>
      <w:r>
        <w:rPr>
          <w:spacing w:val="-3"/>
          <w:sz w:val="24"/>
        </w:rPr>
        <w:t xml:space="preserve"> </w:t>
      </w:r>
      <w:r>
        <w:rPr>
          <w:sz w:val="24"/>
        </w:rPr>
        <w:t>Plan.</w:t>
      </w:r>
      <w:r>
        <w:rPr>
          <w:spacing w:val="-3"/>
          <w:sz w:val="24"/>
        </w:rPr>
        <w:t xml:space="preserve"> </w:t>
      </w:r>
      <w:r>
        <w:rPr>
          <w:sz w:val="24"/>
        </w:rPr>
        <w:t>The</w:t>
      </w:r>
      <w:r>
        <w:rPr>
          <w:spacing w:val="-3"/>
          <w:sz w:val="24"/>
        </w:rPr>
        <w:t xml:space="preserve"> </w:t>
      </w:r>
      <w:r>
        <w:rPr>
          <w:sz w:val="24"/>
        </w:rPr>
        <w:t>framework</w:t>
      </w:r>
      <w:r>
        <w:rPr>
          <w:spacing w:val="-3"/>
          <w:sz w:val="24"/>
        </w:rPr>
        <w:t xml:space="preserve"> </w:t>
      </w:r>
      <w:r>
        <w:rPr>
          <w:sz w:val="24"/>
        </w:rPr>
        <w:t>contains</w:t>
      </w:r>
      <w:r>
        <w:rPr>
          <w:spacing w:val="-3"/>
          <w:sz w:val="24"/>
        </w:rPr>
        <w:t xml:space="preserve"> </w:t>
      </w:r>
      <w:r>
        <w:rPr>
          <w:sz w:val="24"/>
        </w:rPr>
        <w:t>a</w:t>
      </w:r>
      <w:r>
        <w:rPr>
          <w:spacing w:val="-3"/>
          <w:sz w:val="24"/>
        </w:rPr>
        <w:t xml:space="preserve"> </w:t>
      </w:r>
      <w:r>
        <w:rPr>
          <w:sz w:val="24"/>
        </w:rPr>
        <w:t>series</w:t>
      </w:r>
      <w:r>
        <w:rPr>
          <w:spacing w:val="-3"/>
          <w:sz w:val="24"/>
        </w:rPr>
        <w:t xml:space="preserve"> </w:t>
      </w:r>
      <w:r>
        <w:rPr>
          <w:sz w:val="24"/>
        </w:rPr>
        <w:t>of</w:t>
      </w:r>
      <w:r>
        <w:rPr>
          <w:spacing w:val="-3"/>
          <w:sz w:val="24"/>
        </w:rPr>
        <w:t xml:space="preserve"> </w:t>
      </w:r>
      <w:r>
        <w:rPr>
          <w:sz w:val="24"/>
        </w:rPr>
        <w:t>objectives</w:t>
      </w:r>
      <w:r>
        <w:rPr>
          <w:spacing w:val="-3"/>
          <w:sz w:val="24"/>
        </w:rPr>
        <w:t xml:space="preserve"> </w:t>
      </w:r>
      <w:r>
        <w:rPr>
          <w:sz w:val="24"/>
        </w:rPr>
        <w:t>and</w:t>
      </w:r>
      <w:r>
        <w:rPr>
          <w:spacing w:val="-3"/>
          <w:sz w:val="24"/>
        </w:rPr>
        <w:t xml:space="preserve"> </w:t>
      </w:r>
      <w:r>
        <w:rPr>
          <w:sz w:val="24"/>
        </w:rPr>
        <w:t xml:space="preserve">guide questions developed to reflect both the current socio-economic and environmental issues which may affect (or be affected by) the Plan and the objectives contained within other plans and </w:t>
      </w:r>
      <w:proofErr w:type="spellStart"/>
      <w:r>
        <w:rPr>
          <w:sz w:val="24"/>
        </w:rPr>
        <w:t>programmes</w:t>
      </w:r>
      <w:proofErr w:type="spellEnd"/>
      <w:r>
        <w:rPr>
          <w:sz w:val="24"/>
        </w:rPr>
        <w:t xml:space="preserve">. </w:t>
      </w:r>
      <w:r w:rsidRPr="005E3B6F">
        <w:rPr>
          <w:b/>
          <w:color w:val="A20000"/>
          <w:sz w:val="24"/>
        </w:rPr>
        <w:t xml:space="preserve">Table 17: The Sustainability Framework </w:t>
      </w:r>
      <w:r>
        <w:rPr>
          <w:sz w:val="24"/>
        </w:rPr>
        <w:t xml:space="preserve">and </w:t>
      </w:r>
      <w:r w:rsidRPr="005E3B6F">
        <w:rPr>
          <w:b/>
          <w:color w:val="A20000"/>
          <w:sz w:val="24"/>
        </w:rPr>
        <w:t xml:space="preserve">Table 18: Consideration of Significance for Strategic Options and Policies </w:t>
      </w:r>
      <w:proofErr w:type="gramStart"/>
      <w:r>
        <w:rPr>
          <w:sz w:val="24"/>
        </w:rPr>
        <w:t>presents</w:t>
      </w:r>
      <w:proofErr w:type="gramEnd"/>
      <w:r>
        <w:rPr>
          <w:sz w:val="24"/>
        </w:rPr>
        <w:t xml:space="preserve"> the proposed SA Framework for the Local Plan.</w:t>
      </w:r>
    </w:p>
    <w:p w14:paraId="25239A9C" w14:textId="77777777" w:rsidR="00421502" w:rsidRDefault="00421502">
      <w:pPr>
        <w:pStyle w:val="BodyText"/>
      </w:pPr>
    </w:p>
    <w:p w14:paraId="61EF0B64" w14:textId="77777777" w:rsidR="00421502" w:rsidRDefault="00421502">
      <w:pPr>
        <w:pStyle w:val="BodyText"/>
        <w:spacing w:before="1"/>
      </w:pPr>
    </w:p>
    <w:p w14:paraId="2A94E86D" w14:textId="77777777" w:rsidR="00421502" w:rsidRDefault="00000000">
      <w:pPr>
        <w:pStyle w:val="Heading5"/>
        <w:ind w:left="538"/>
      </w:pPr>
      <w:r>
        <w:t>How</w:t>
      </w:r>
      <w:r>
        <w:rPr>
          <w:spacing w:val="-1"/>
        </w:rPr>
        <w:t xml:space="preserve"> </w:t>
      </w:r>
      <w:r>
        <w:t>will</w:t>
      </w:r>
      <w:r>
        <w:rPr>
          <w:spacing w:val="-2"/>
        </w:rPr>
        <w:t xml:space="preserve"> </w:t>
      </w:r>
      <w:r>
        <w:t>the</w:t>
      </w:r>
      <w:r>
        <w:rPr>
          <w:spacing w:val="-3"/>
        </w:rPr>
        <w:t xml:space="preserve"> </w:t>
      </w:r>
      <w:r>
        <w:t>SA</w:t>
      </w:r>
      <w:r>
        <w:rPr>
          <w:spacing w:val="-2"/>
        </w:rPr>
        <w:t xml:space="preserve"> </w:t>
      </w:r>
      <w:r>
        <w:t>be</w:t>
      </w:r>
      <w:r>
        <w:rPr>
          <w:spacing w:val="-2"/>
        </w:rPr>
        <w:t xml:space="preserve"> Undertaken?</w:t>
      </w:r>
    </w:p>
    <w:p w14:paraId="2DA5630F" w14:textId="77777777" w:rsidR="00421502" w:rsidRDefault="00000000">
      <w:pPr>
        <w:pStyle w:val="BodyText"/>
        <w:spacing w:before="275"/>
        <w:ind w:left="537" w:right="646"/>
      </w:pPr>
      <w:r>
        <w:t>The</w:t>
      </w:r>
      <w:r>
        <w:rPr>
          <w:spacing w:val="-3"/>
        </w:rPr>
        <w:t xml:space="preserve"> </w:t>
      </w:r>
      <w:r>
        <w:t>SA</w:t>
      </w:r>
      <w:r>
        <w:rPr>
          <w:spacing w:val="-3"/>
        </w:rPr>
        <w:t xml:space="preserve"> </w:t>
      </w:r>
      <w:r>
        <w:t>will</w:t>
      </w:r>
      <w:r>
        <w:rPr>
          <w:spacing w:val="-3"/>
        </w:rPr>
        <w:t xml:space="preserve"> </w:t>
      </w:r>
      <w:r>
        <w:t>appraise</w:t>
      </w:r>
      <w:r>
        <w:rPr>
          <w:spacing w:val="-3"/>
        </w:rPr>
        <w:t xml:space="preserve"> </w:t>
      </w:r>
      <w:r>
        <w:t>the</w:t>
      </w:r>
      <w:r>
        <w:rPr>
          <w:spacing w:val="-3"/>
        </w:rPr>
        <w:t xml:space="preserve"> </w:t>
      </w:r>
      <w:r>
        <w:t>following</w:t>
      </w:r>
      <w:r>
        <w:rPr>
          <w:spacing w:val="-4"/>
        </w:rPr>
        <w:t xml:space="preserve"> </w:t>
      </w:r>
      <w:r>
        <w:t>key</w:t>
      </w:r>
      <w:r>
        <w:rPr>
          <w:spacing w:val="-4"/>
        </w:rPr>
        <w:t xml:space="preserve"> </w:t>
      </w:r>
      <w:r>
        <w:t>parts</w:t>
      </w:r>
      <w:r>
        <w:rPr>
          <w:spacing w:val="-4"/>
        </w:rPr>
        <w:t xml:space="preserve"> </w:t>
      </w:r>
      <w:r>
        <w:t>of</w:t>
      </w:r>
      <w:r>
        <w:rPr>
          <w:spacing w:val="-4"/>
        </w:rPr>
        <w:t xml:space="preserve"> </w:t>
      </w:r>
      <w:r>
        <w:t>the</w:t>
      </w:r>
      <w:r>
        <w:rPr>
          <w:spacing w:val="-4"/>
        </w:rPr>
        <w:t xml:space="preserve"> </w:t>
      </w:r>
      <w:r>
        <w:t>Local</w:t>
      </w:r>
      <w:r>
        <w:rPr>
          <w:spacing w:val="-4"/>
        </w:rPr>
        <w:t xml:space="preserve"> </w:t>
      </w:r>
      <w:r>
        <w:t>Plan</w:t>
      </w:r>
      <w:r>
        <w:rPr>
          <w:spacing w:val="-3"/>
        </w:rPr>
        <w:t xml:space="preserve"> </w:t>
      </w:r>
      <w:r>
        <w:t>(and</w:t>
      </w:r>
      <w:r>
        <w:rPr>
          <w:spacing w:val="-3"/>
        </w:rPr>
        <w:t xml:space="preserve"> </w:t>
      </w:r>
      <w:r>
        <w:t>reasonable alternatives where these exist):</w:t>
      </w:r>
    </w:p>
    <w:p w14:paraId="3CD5F889" w14:textId="77777777" w:rsidR="00421502" w:rsidRDefault="00421502">
      <w:pPr>
        <w:pStyle w:val="BodyText"/>
        <w:spacing w:before="1"/>
      </w:pPr>
    </w:p>
    <w:p w14:paraId="77AC818C" w14:textId="77777777" w:rsidR="00421502" w:rsidRDefault="00000000">
      <w:pPr>
        <w:pStyle w:val="ListParagraph"/>
        <w:numPr>
          <w:ilvl w:val="0"/>
          <w:numId w:val="237"/>
        </w:numPr>
        <w:tabs>
          <w:tab w:val="left" w:pos="897"/>
        </w:tabs>
        <w:ind w:left="897" w:hanging="360"/>
        <w:rPr>
          <w:rFonts w:ascii="Symbol" w:hAnsi="Symbol"/>
          <w:sz w:val="24"/>
        </w:rPr>
      </w:pPr>
      <w:r>
        <w:rPr>
          <w:sz w:val="24"/>
        </w:rPr>
        <w:t>Vision</w:t>
      </w:r>
      <w:r>
        <w:rPr>
          <w:spacing w:val="-5"/>
          <w:sz w:val="24"/>
        </w:rPr>
        <w:t xml:space="preserve"> </w:t>
      </w:r>
      <w:r>
        <w:rPr>
          <w:sz w:val="24"/>
        </w:rPr>
        <w:t>and</w:t>
      </w:r>
      <w:r>
        <w:rPr>
          <w:spacing w:val="-2"/>
          <w:sz w:val="24"/>
        </w:rPr>
        <w:t xml:space="preserve"> Objectives;</w:t>
      </w:r>
    </w:p>
    <w:p w14:paraId="2FF2D9A3" w14:textId="77777777" w:rsidR="00421502" w:rsidRDefault="00000000">
      <w:pPr>
        <w:pStyle w:val="ListParagraph"/>
        <w:numPr>
          <w:ilvl w:val="0"/>
          <w:numId w:val="237"/>
        </w:numPr>
        <w:tabs>
          <w:tab w:val="left" w:pos="897"/>
        </w:tabs>
        <w:spacing w:before="39"/>
        <w:ind w:left="897" w:hanging="360"/>
        <w:rPr>
          <w:rFonts w:ascii="Symbol" w:hAnsi="Symbol"/>
          <w:sz w:val="24"/>
        </w:rPr>
      </w:pPr>
      <w:r>
        <w:rPr>
          <w:sz w:val="24"/>
        </w:rPr>
        <w:t>Spatial</w:t>
      </w:r>
      <w:r>
        <w:rPr>
          <w:spacing w:val="-3"/>
          <w:sz w:val="24"/>
        </w:rPr>
        <w:t xml:space="preserve"> </w:t>
      </w:r>
      <w:r>
        <w:rPr>
          <w:sz w:val="24"/>
        </w:rPr>
        <w:t>Strategy</w:t>
      </w:r>
      <w:r>
        <w:rPr>
          <w:spacing w:val="-3"/>
          <w:sz w:val="24"/>
        </w:rPr>
        <w:t xml:space="preserve"> </w:t>
      </w:r>
      <w:r>
        <w:rPr>
          <w:sz w:val="24"/>
        </w:rPr>
        <w:t>(in</w:t>
      </w:r>
      <w:r>
        <w:rPr>
          <w:spacing w:val="-3"/>
          <w:sz w:val="24"/>
        </w:rPr>
        <w:t xml:space="preserve"> </w:t>
      </w:r>
      <w:r>
        <w:rPr>
          <w:sz w:val="24"/>
        </w:rPr>
        <w:t>respect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level</w:t>
      </w:r>
      <w:r>
        <w:rPr>
          <w:spacing w:val="-4"/>
          <w:sz w:val="24"/>
        </w:rPr>
        <w:t xml:space="preserve"> </w:t>
      </w:r>
      <w:r>
        <w:rPr>
          <w:sz w:val="24"/>
        </w:rPr>
        <w:t>and</w:t>
      </w:r>
      <w:r>
        <w:rPr>
          <w:spacing w:val="-2"/>
          <w:sz w:val="24"/>
        </w:rPr>
        <w:t xml:space="preserve"> </w:t>
      </w:r>
      <w:r>
        <w:rPr>
          <w:sz w:val="24"/>
        </w:rPr>
        <w:t>distribution</w:t>
      </w:r>
      <w:r>
        <w:rPr>
          <w:spacing w:val="-2"/>
          <w:sz w:val="24"/>
        </w:rPr>
        <w:t xml:space="preserve"> </w:t>
      </w:r>
      <w:r>
        <w:rPr>
          <w:sz w:val="24"/>
        </w:rPr>
        <w:t>of</w:t>
      </w:r>
      <w:r>
        <w:rPr>
          <w:spacing w:val="-1"/>
          <w:sz w:val="24"/>
        </w:rPr>
        <w:t xml:space="preserve"> </w:t>
      </w:r>
      <w:r>
        <w:rPr>
          <w:spacing w:val="-2"/>
          <w:sz w:val="24"/>
        </w:rPr>
        <w:t>development);</w:t>
      </w:r>
    </w:p>
    <w:p w14:paraId="12940CC6" w14:textId="77777777" w:rsidR="00421502" w:rsidRDefault="00000000">
      <w:pPr>
        <w:pStyle w:val="ListParagraph"/>
        <w:numPr>
          <w:ilvl w:val="0"/>
          <w:numId w:val="237"/>
        </w:numPr>
        <w:tabs>
          <w:tab w:val="left" w:pos="897"/>
        </w:tabs>
        <w:spacing w:before="40" w:line="271" w:lineRule="auto"/>
        <w:ind w:left="897" w:right="1260" w:hanging="360"/>
        <w:rPr>
          <w:rFonts w:ascii="Symbol" w:hAnsi="Symbol"/>
          <w:sz w:val="24"/>
        </w:rPr>
      </w:pPr>
      <w:r>
        <w:rPr>
          <w:sz w:val="24"/>
        </w:rPr>
        <w:t>Policies</w:t>
      </w:r>
      <w:r>
        <w:rPr>
          <w:spacing w:val="-5"/>
          <w:sz w:val="24"/>
        </w:rPr>
        <w:t xml:space="preserve"> </w:t>
      </w:r>
      <w:r>
        <w:rPr>
          <w:sz w:val="24"/>
        </w:rPr>
        <w:t>(including</w:t>
      </w:r>
      <w:r>
        <w:rPr>
          <w:spacing w:val="-5"/>
          <w:sz w:val="24"/>
        </w:rPr>
        <w:t xml:space="preserve"> </w:t>
      </w:r>
      <w:r>
        <w:rPr>
          <w:sz w:val="24"/>
        </w:rPr>
        <w:t>strategic</w:t>
      </w:r>
      <w:r>
        <w:rPr>
          <w:spacing w:val="-5"/>
          <w:sz w:val="24"/>
        </w:rPr>
        <w:t xml:space="preserve"> </w:t>
      </w:r>
      <w:r>
        <w:rPr>
          <w:sz w:val="24"/>
        </w:rPr>
        <w:t>policies</w:t>
      </w:r>
      <w:r>
        <w:rPr>
          <w:spacing w:val="-5"/>
          <w:sz w:val="24"/>
        </w:rPr>
        <w:t xml:space="preserve"> </w:t>
      </w:r>
      <w:r>
        <w:rPr>
          <w:sz w:val="24"/>
        </w:rPr>
        <w:t>and</w:t>
      </w:r>
      <w:r>
        <w:rPr>
          <w:spacing w:val="-5"/>
          <w:sz w:val="24"/>
        </w:rPr>
        <w:t xml:space="preserve"> </w:t>
      </w:r>
      <w:r>
        <w:rPr>
          <w:sz w:val="24"/>
        </w:rPr>
        <w:t>detailed</w:t>
      </w:r>
      <w:r>
        <w:rPr>
          <w:spacing w:val="-5"/>
          <w:sz w:val="24"/>
        </w:rPr>
        <w:t xml:space="preserve"> </w:t>
      </w:r>
      <w:r>
        <w:rPr>
          <w:sz w:val="24"/>
        </w:rPr>
        <w:t>development</w:t>
      </w:r>
      <w:r>
        <w:rPr>
          <w:spacing w:val="-4"/>
          <w:sz w:val="24"/>
        </w:rPr>
        <w:t xml:space="preserve"> </w:t>
      </w:r>
      <w:r>
        <w:rPr>
          <w:sz w:val="24"/>
        </w:rPr>
        <w:t>management policies); and</w:t>
      </w:r>
    </w:p>
    <w:p w14:paraId="54BAB124" w14:textId="77777777" w:rsidR="00421502" w:rsidRDefault="00000000">
      <w:pPr>
        <w:pStyle w:val="ListParagraph"/>
        <w:numPr>
          <w:ilvl w:val="0"/>
          <w:numId w:val="237"/>
        </w:numPr>
        <w:tabs>
          <w:tab w:val="left" w:pos="897"/>
        </w:tabs>
        <w:spacing w:before="6"/>
        <w:ind w:left="897" w:hanging="360"/>
        <w:rPr>
          <w:rFonts w:ascii="Symbol" w:hAnsi="Symbol"/>
          <w:sz w:val="24"/>
        </w:rPr>
      </w:pPr>
      <w:r>
        <w:rPr>
          <w:sz w:val="24"/>
        </w:rPr>
        <w:t>Site</w:t>
      </w:r>
      <w:r>
        <w:rPr>
          <w:spacing w:val="-3"/>
          <w:sz w:val="24"/>
        </w:rPr>
        <w:t xml:space="preserve"> </w:t>
      </w:r>
      <w:r>
        <w:rPr>
          <w:sz w:val="24"/>
        </w:rPr>
        <w:t>Allocations</w:t>
      </w:r>
      <w:r>
        <w:rPr>
          <w:spacing w:val="-3"/>
          <w:sz w:val="24"/>
        </w:rPr>
        <w:t xml:space="preserve"> </w:t>
      </w:r>
      <w:r>
        <w:rPr>
          <w:sz w:val="24"/>
        </w:rPr>
        <w:t>(including</w:t>
      </w:r>
      <w:r>
        <w:rPr>
          <w:spacing w:val="-3"/>
          <w:sz w:val="24"/>
        </w:rPr>
        <w:t xml:space="preserve"> </w:t>
      </w:r>
      <w:r>
        <w:rPr>
          <w:sz w:val="24"/>
        </w:rPr>
        <w:t>strategic</w:t>
      </w:r>
      <w:r>
        <w:rPr>
          <w:spacing w:val="-4"/>
          <w:sz w:val="24"/>
        </w:rPr>
        <w:t xml:space="preserve"> </w:t>
      </w:r>
      <w:r>
        <w:rPr>
          <w:sz w:val="24"/>
        </w:rPr>
        <w:t>sites</w:t>
      </w:r>
      <w:r>
        <w:rPr>
          <w:spacing w:val="-3"/>
          <w:sz w:val="24"/>
        </w:rPr>
        <w:t xml:space="preserve"> </w:t>
      </w:r>
      <w:r>
        <w:rPr>
          <w:sz w:val="24"/>
        </w:rPr>
        <w:t>and</w:t>
      </w:r>
      <w:r>
        <w:rPr>
          <w:spacing w:val="-4"/>
          <w:sz w:val="24"/>
        </w:rPr>
        <w:t xml:space="preserve"> </w:t>
      </w:r>
      <w:r>
        <w:rPr>
          <w:sz w:val="24"/>
        </w:rPr>
        <w:t>smaller</w:t>
      </w:r>
      <w:r>
        <w:rPr>
          <w:spacing w:val="-4"/>
          <w:sz w:val="24"/>
        </w:rPr>
        <w:t xml:space="preserve"> </w:t>
      </w:r>
      <w:r>
        <w:rPr>
          <w:sz w:val="24"/>
        </w:rPr>
        <w:t>scale</w:t>
      </w:r>
      <w:r>
        <w:rPr>
          <w:spacing w:val="-2"/>
          <w:sz w:val="24"/>
        </w:rPr>
        <w:t xml:space="preserve"> allocations).</w:t>
      </w:r>
    </w:p>
    <w:p w14:paraId="192A882C" w14:textId="77777777" w:rsidR="00421502" w:rsidRDefault="00421502">
      <w:pPr>
        <w:pStyle w:val="BodyText"/>
        <w:spacing w:before="39"/>
      </w:pPr>
    </w:p>
    <w:p w14:paraId="0FB6CE83" w14:textId="77777777" w:rsidR="00421502" w:rsidRDefault="00000000">
      <w:pPr>
        <w:pStyle w:val="BodyText"/>
        <w:ind w:left="537" w:right="646"/>
      </w:pPr>
      <w:r>
        <w:t>It is proposed that each part of the Local Plan will be appraised using the SA Framework</w:t>
      </w:r>
      <w:r>
        <w:rPr>
          <w:spacing w:val="-2"/>
        </w:rPr>
        <w:t xml:space="preserve"> </w:t>
      </w:r>
      <w:r>
        <w:t>set</w:t>
      </w:r>
      <w:r>
        <w:rPr>
          <w:spacing w:val="-2"/>
        </w:rPr>
        <w:t xml:space="preserve"> </w:t>
      </w:r>
      <w:r>
        <w:t>out</w:t>
      </w:r>
      <w:r>
        <w:rPr>
          <w:spacing w:val="-2"/>
        </w:rPr>
        <w:t xml:space="preserve"> </w:t>
      </w:r>
      <w:r>
        <w:t>in</w:t>
      </w:r>
      <w:r>
        <w:rPr>
          <w:spacing w:val="-2"/>
        </w:rPr>
        <w:t xml:space="preserve"> </w:t>
      </w:r>
      <w:r>
        <w:t>Table</w:t>
      </w:r>
      <w:r>
        <w:rPr>
          <w:spacing w:val="-2"/>
        </w:rPr>
        <w:t xml:space="preserve"> </w:t>
      </w:r>
      <w:r>
        <w:t>17,</w:t>
      </w:r>
      <w:r>
        <w:rPr>
          <w:spacing w:val="-2"/>
        </w:rPr>
        <w:t xml:space="preserve"> </w:t>
      </w:r>
      <w:r>
        <w:t>Significance</w:t>
      </w:r>
      <w:r>
        <w:rPr>
          <w:spacing w:val="-2"/>
        </w:rPr>
        <w:t xml:space="preserve"> </w:t>
      </w:r>
      <w:r>
        <w:t>set</w:t>
      </w:r>
      <w:r>
        <w:rPr>
          <w:spacing w:val="-3"/>
        </w:rPr>
        <w:t xml:space="preserve"> </w:t>
      </w:r>
      <w:r>
        <w:t>out</w:t>
      </w:r>
      <w:r>
        <w:rPr>
          <w:spacing w:val="-3"/>
        </w:rPr>
        <w:t xml:space="preserve"> </w:t>
      </w:r>
      <w:r>
        <w:t>in</w:t>
      </w:r>
      <w:r>
        <w:rPr>
          <w:spacing w:val="-3"/>
        </w:rPr>
        <w:t xml:space="preserve"> </w:t>
      </w:r>
      <w:r>
        <w:t>Table</w:t>
      </w:r>
      <w:r>
        <w:rPr>
          <w:spacing w:val="-3"/>
        </w:rPr>
        <w:t xml:space="preserve"> </w:t>
      </w:r>
      <w:r>
        <w:t>18</w:t>
      </w:r>
      <w:r>
        <w:rPr>
          <w:spacing w:val="-2"/>
        </w:rPr>
        <w:t xml:space="preserve"> </w:t>
      </w:r>
      <w:r>
        <w:t>and</w:t>
      </w:r>
      <w:r>
        <w:rPr>
          <w:spacing w:val="-3"/>
        </w:rPr>
        <w:t xml:space="preserve"> </w:t>
      </w:r>
      <w:r>
        <w:t>the</w:t>
      </w:r>
      <w:r>
        <w:rPr>
          <w:spacing w:val="-3"/>
        </w:rPr>
        <w:t xml:space="preserve"> </w:t>
      </w:r>
      <w:r>
        <w:t xml:space="preserve">Sustainable Appraisal Matrix set out </w:t>
      </w:r>
      <w:proofErr w:type="gramStart"/>
      <w:r>
        <w:t>below .</w:t>
      </w:r>
      <w:proofErr w:type="gramEnd"/>
    </w:p>
    <w:p w14:paraId="731D38D9" w14:textId="77777777" w:rsidR="00421502" w:rsidRDefault="00421502">
      <w:pPr>
        <w:pStyle w:val="BodyText"/>
        <w:sectPr w:rsidR="00421502">
          <w:pgSz w:w="11910" w:h="16840"/>
          <w:pgMar w:top="1320" w:right="708" w:bottom="1080" w:left="992" w:header="907" w:footer="890" w:gutter="0"/>
          <w:cols w:space="720"/>
        </w:sectPr>
      </w:pPr>
    </w:p>
    <w:p w14:paraId="431AE50D" w14:textId="77777777" w:rsidR="00421502" w:rsidRDefault="00421502">
      <w:pPr>
        <w:pStyle w:val="BodyText"/>
        <w:spacing w:before="147"/>
        <w:rPr>
          <w:sz w:val="20"/>
        </w:rPr>
      </w:pPr>
    </w:p>
    <w:tbl>
      <w:tblPr>
        <w:tblW w:w="0" w:type="auto"/>
        <w:tblInd w:w="1043" w:type="dxa"/>
        <w:tblLayout w:type="fixed"/>
        <w:tblCellMar>
          <w:left w:w="0" w:type="dxa"/>
          <w:right w:w="0" w:type="dxa"/>
        </w:tblCellMar>
        <w:tblLook w:val="01E0" w:firstRow="1" w:lastRow="1" w:firstColumn="1" w:lastColumn="1" w:noHBand="0" w:noVBand="0"/>
      </w:tblPr>
      <w:tblGrid>
        <w:gridCol w:w="2876"/>
        <w:gridCol w:w="2509"/>
      </w:tblGrid>
      <w:tr w:rsidR="00421502" w14:paraId="0946BFFC" w14:textId="77777777">
        <w:trPr>
          <w:trHeight w:val="268"/>
        </w:trPr>
        <w:tc>
          <w:tcPr>
            <w:tcW w:w="5385" w:type="dxa"/>
            <w:gridSpan w:val="2"/>
            <w:tcBorders>
              <w:top w:val="single" w:sz="12" w:space="0" w:color="000000"/>
            </w:tcBorders>
            <w:shd w:val="clear" w:color="auto" w:fill="7030A0"/>
          </w:tcPr>
          <w:p w14:paraId="79D20640" w14:textId="77777777" w:rsidR="00421502" w:rsidRDefault="00421502">
            <w:pPr>
              <w:pStyle w:val="TableParagraph"/>
              <w:rPr>
                <w:rFonts w:ascii="Times New Roman"/>
                <w:sz w:val="18"/>
              </w:rPr>
            </w:pPr>
          </w:p>
        </w:tc>
      </w:tr>
      <w:tr w:rsidR="00421502" w14:paraId="053C52FA" w14:textId="77777777">
        <w:trPr>
          <w:trHeight w:val="327"/>
        </w:trPr>
        <w:tc>
          <w:tcPr>
            <w:tcW w:w="2876" w:type="dxa"/>
            <w:vMerge w:val="restart"/>
            <w:tcBorders>
              <w:bottom w:val="single" w:sz="12" w:space="0" w:color="000000"/>
            </w:tcBorders>
            <w:shd w:val="clear" w:color="auto" w:fill="BDD6EE"/>
          </w:tcPr>
          <w:p w14:paraId="7A3FEE66" w14:textId="77777777" w:rsidR="00421502" w:rsidRDefault="00000000">
            <w:pPr>
              <w:pStyle w:val="TableParagraph"/>
              <w:spacing w:line="342" w:lineRule="exact"/>
              <w:ind w:left="107"/>
              <w:rPr>
                <w:rFonts w:ascii="Calibri"/>
                <w:b/>
                <w:i/>
                <w:sz w:val="28"/>
              </w:rPr>
            </w:pPr>
            <w:r>
              <w:rPr>
                <w:rFonts w:ascii="Calibri"/>
                <w:b/>
                <w:i/>
                <w:color w:val="0000FF"/>
                <w:spacing w:val="-5"/>
                <w:sz w:val="28"/>
              </w:rPr>
              <w:t>Key</w:t>
            </w:r>
          </w:p>
          <w:p w14:paraId="01A9C6AE" w14:textId="77777777" w:rsidR="00421502" w:rsidRDefault="00000000">
            <w:pPr>
              <w:pStyle w:val="TableParagraph"/>
              <w:ind w:left="107" w:right="563"/>
              <w:rPr>
                <w:rFonts w:ascii="Calibri"/>
                <w:b/>
                <w:i/>
                <w:sz w:val="28"/>
              </w:rPr>
            </w:pPr>
            <w:r>
              <w:rPr>
                <w:rFonts w:ascii="Calibri"/>
                <w:b/>
                <w:i/>
                <w:color w:val="0000FF"/>
                <w:sz w:val="28"/>
              </w:rPr>
              <w:t>Significant</w:t>
            </w:r>
            <w:r>
              <w:rPr>
                <w:rFonts w:ascii="Calibri"/>
                <w:b/>
                <w:i/>
                <w:color w:val="0000FF"/>
                <w:spacing w:val="-16"/>
                <w:sz w:val="28"/>
              </w:rPr>
              <w:t xml:space="preserve"> </w:t>
            </w:r>
            <w:r>
              <w:rPr>
                <w:rFonts w:ascii="Calibri"/>
                <w:b/>
                <w:i/>
                <w:color w:val="0000FF"/>
                <w:sz w:val="28"/>
              </w:rPr>
              <w:t xml:space="preserve">positive </w:t>
            </w:r>
            <w:r>
              <w:rPr>
                <w:rFonts w:ascii="Calibri"/>
                <w:b/>
                <w:i/>
                <w:color w:val="0000FF"/>
                <w:spacing w:val="-2"/>
                <w:sz w:val="28"/>
              </w:rPr>
              <w:t>effect</w:t>
            </w:r>
          </w:p>
          <w:p w14:paraId="6937ABFE" w14:textId="77777777" w:rsidR="00421502" w:rsidRDefault="00000000">
            <w:pPr>
              <w:pStyle w:val="TableParagraph"/>
              <w:spacing w:before="72" w:line="343" w:lineRule="auto"/>
              <w:ind w:left="107"/>
              <w:rPr>
                <w:rFonts w:ascii="Calibri"/>
                <w:b/>
                <w:i/>
                <w:sz w:val="28"/>
              </w:rPr>
            </w:pPr>
            <w:r>
              <w:rPr>
                <w:rFonts w:ascii="Calibri"/>
                <w:b/>
                <w:i/>
                <w:color w:val="0000FF"/>
                <w:sz w:val="28"/>
              </w:rPr>
              <w:t>Minor</w:t>
            </w:r>
            <w:r>
              <w:rPr>
                <w:rFonts w:ascii="Calibri"/>
                <w:b/>
                <w:i/>
                <w:color w:val="0000FF"/>
                <w:spacing w:val="-16"/>
                <w:sz w:val="28"/>
              </w:rPr>
              <w:t xml:space="preserve"> </w:t>
            </w:r>
            <w:r>
              <w:rPr>
                <w:rFonts w:ascii="Calibri"/>
                <w:b/>
                <w:i/>
                <w:color w:val="0000FF"/>
                <w:sz w:val="28"/>
              </w:rPr>
              <w:t>Positive</w:t>
            </w:r>
            <w:r>
              <w:rPr>
                <w:rFonts w:ascii="Calibri"/>
                <w:b/>
                <w:i/>
                <w:color w:val="0000FF"/>
                <w:spacing w:val="-16"/>
                <w:sz w:val="28"/>
              </w:rPr>
              <w:t xml:space="preserve"> </w:t>
            </w:r>
            <w:r>
              <w:rPr>
                <w:rFonts w:ascii="Calibri"/>
                <w:b/>
                <w:i/>
                <w:color w:val="0000FF"/>
                <w:sz w:val="28"/>
              </w:rPr>
              <w:t xml:space="preserve">effect </w:t>
            </w:r>
            <w:r>
              <w:rPr>
                <w:rFonts w:ascii="Calibri"/>
                <w:b/>
                <w:i/>
                <w:color w:val="0000FF"/>
                <w:spacing w:val="-2"/>
                <w:sz w:val="28"/>
              </w:rPr>
              <w:t>Neutral</w:t>
            </w:r>
          </w:p>
          <w:p w14:paraId="17CE249D" w14:textId="77777777" w:rsidR="00421502" w:rsidRDefault="00000000">
            <w:pPr>
              <w:pStyle w:val="TableParagraph"/>
              <w:spacing w:line="341" w:lineRule="exact"/>
              <w:ind w:left="107"/>
              <w:rPr>
                <w:rFonts w:ascii="Calibri"/>
                <w:b/>
                <w:i/>
                <w:sz w:val="28"/>
              </w:rPr>
            </w:pPr>
            <w:r>
              <w:rPr>
                <w:rFonts w:ascii="Calibri"/>
                <w:b/>
                <w:i/>
                <w:color w:val="0000FF"/>
                <w:spacing w:val="-2"/>
                <w:sz w:val="28"/>
              </w:rPr>
              <w:t>Uncertain</w:t>
            </w:r>
            <w:r>
              <w:rPr>
                <w:rFonts w:ascii="Calibri"/>
                <w:b/>
                <w:i/>
                <w:color w:val="0000FF"/>
                <w:spacing w:val="-3"/>
                <w:sz w:val="28"/>
              </w:rPr>
              <w:t xml:space="preserve"> </w:t>
            </w:r>
            <w:r>
              <w:rPr>
                <w:rFonts w:ascii="Calibri"/>
                <w:b/>
                <w:i/>
                <w:color w:val="0000FF"/>
                <w:spacing w:val="-2"/>
                <w:sz w:val="28"/>
              </w:rPr>
              <w:t>effects</w:t>
            </w:r>
          </w:p>
          <w:p w14:paraId="5A5F6B35" w14:textId="77777777" w:rsidR="00421502" w:rsidRDefault="00000000">
            <w:pPr>
              <w:pStyle w:val="TableParagraph"/>
              <w:spacing w:before="147"/>
              <w:ind w:left="107"/>
              <w:rPr>
                <w:rFonts w:ascii="Calibri"/>
                <w:b/>
                <w:i/>
                <w:sz w:val="28"/>
              </w:rPr>
            </w:pPr>
            <w:r>
              <w:rPr>
                <w:rFonts w:ascii="Calibri"/>
                <w:b/>
                <w:i/>
                <w:color w:val="0000FF"/>
                <w:sz w:val="28"/>
              </w:rPr>
              <w:t>Minor</w:t>
            </w:r>
            <w:r>
              <w:rPr>
                <w:rFonts w:ascii="Calibri"/>
                <w:b/>
                <w:i/>
                <w:color w:val="0000FF"/>
                <w:spacing w:val="-14"/>
                <w:sz w:val="28"/>
              </w:rPr>
              <w:t xml:space="preserve"> </w:t>
            </w:r>
            <w:r>
              <w:rPr>
                <w:rFonts w:ascii="Calibri"/>
                <w:b/>
                <w:i/>
                <w:color w:val="0000FF"/>
                <w:sz w:val="28"/>
              </w:rPr>
              <w:t>negative</w:t>
            </w:r>
            <w:r>
              <w:rPr>
                <w:rFonts w:ascii="Calibri"/>
                <w:b/>
                <w:i/>
                <w:color w:val="0000FF"/>
                <w:spacing w:val="-13"/>
                <w:sz w:val="28"/>
              </w:rPr>
              <w:t xml:space="preserve"> </w:t>
            </w:r>
            <w:proofErr w:type="gramStart"/>
            <w:r>
              <w:rPr>
                <w:rFonts w:ascii="Calibri"/>
                <w:b/>
                <w:i/>
                <w:color w:val="0000FF"/>
                <w:spacing w:val="-2"/>
                <w:sz w:val="28"/>
              </w:rPr>
              <w:t>effect</w:t>
            </w:r>
            <w:proofErr w:type="gramEnd"/>
          </w:p>
          <w:p w14:paraId="19A0B7BC" w14:textId="77777777" w:rsidR="00421502" w:rsidRDefault="00000000">
            <w:pPr>
              <w:pStyle w:val="TableParagraph"/>
              <w:spacing w:before="73"/>
              <w:ind w:left="107" w:right="457"/>
              <w:rPr>
                <w:rFonts w:ascii="Calibri"/>
                <w:b/>
                <w:i/>
                <w:sz w:val="28"/>
              </w:rPr>
            </w:pPr>
            <w:r>
              <w:rPr>
                <w:rFonts w:ascii="Calibri"/>
                <w:b/>
                <w:i/>
                <w:color w:val="0000FF"/>
                <w:sz w:val="28"/>
              </w:rPr>
              <w:t>Significant</w:t>
            </w:r>
            <w:r>
              <w:rPr>
                <w:rFonts w:ascii="Calibri"/>
                <w:b/>
                <w:i/>
                <w:color w:val="0000FF"/>
                <w:spacing w:val="-16"/>
                <w:sz w:val="28"/>
              </w:rPr>
              <w:t xml:space="preserve"> </w:t>
            </w:r>
            <w:r>
              <w:rPr>
                <w:rFonts w:ascii="Calibri"/>
                <w:b/>
                <w:i/>
                <w:color w:val="0000FF"/>
                <w:sz w:val="28"/>
              </w:rPr>
              <w:t xml:space="preserve">negative </w:t>
            </w:r>
            <w:r>
              <w:rPr>
                <w:rFonts w:ascii="Calibri"/>
                <w:b/>
                <w:i/>
                <w:color w:val="0000FF"/>
                <w:spacing w:val="-2"/>
                <w:sz w:val="28"/>
              </w:rPr>
              <w:t>effect</w:t>
            </w:r>
          </w:p>
          <w:p w14:paraId="45B554DA" w14:textId="77777777" w:rsidR="00421502" w:rsidRDefault="00000000">
            <w:pPr>
              <w:pStyle w:val="TableParagraph"/>
              <w:spacing w:before="1"/>
              <w:ind w:left="107"/>
              <w:rPr>
                <w:rFonts w:ascii="Calibri"/>
                <w:b/>
                <w:i/>
                <w:sz w:val="28"/>
              </w:rPr>
            </w:pPr>
            <w:r w:rsidRPr="005E3B6F">
              <w:rPr>
                <w:rFonts w:ascii="Calibri"/>
                <w:b/>
                <w:i/>
                <w:color w:val="003177"/>
                <w:sz w:val="28"/>
                <w:u w:val="single" w:color="00B0F0"/>
              </w:rPr>
              <w:t>No</w:t>
            </w:r>
            <w:r w:rsidRPr="005E3B6F">
              <w:rPr>
                <w:rFonts w:ascii="Calibri"/>
                <w:b/>
                <w:i/>
                <w:color w:val="003177"/>
                <w:spacing w:val="-4"/>
                <w:sz w:val="28"/>
                <w:u w:val="single" w:color="00B0F0"/>
              </w:rPr>
              <w:t xml:space="preserve"> </w:t>
            </w:r>
            <w:r w:rsidRPr="005E3B6F">
              <w:rPr>
                <w:rFonts w:ascii="Calibri"/>
                <w:b/>
                <w:i/>
                <w:color w:val="003177"/>
                <w:spacing w:val="-2"/>
                <w:sz w:val="28"/>
                <w:u w:val="single" w:color="00B0F0"/>
              </w:rPr>
              <w:t>relationship</w:t>
            </w:r>
          </w:p>
        </w:tc>
        <w:tc>
          <w:tcPr>
            <w:tcW w:w="2509" w:type="dxa"/>
          </w:tcPr>
          <w:p w14:paraId="588519D1" w14:textId="77777777" w:rsidR="00421502" w:rsidRDefault="00421502">
            <w:pPr>
              <w:pStyle w:val="TableParagraph"/>
              <w:rPr>
                <w:rFonts w:ascii="Times New Roman"/>
                <w:sz w:val="24"/>
              </w:rPr>
            </w:pPr>
          </w:p>
        </w:tc>
      </w:tr>
      <w:tr w:rsidR="00421502" w14:paraId="35EFC0B4" w14:textId="77777777">
        <w:trPr>
          <w:trHeight w:val="653"/>
        </w:trPr>
        <w:tc>
          <w:tcPr>
            <w:tcW w:w="2876" w:type="dxa"/>
            <w:vMerge/>
            <w:tcBorders>
              <w:top w:val="nil"/>
              <w:bottom w:val="single" w:sz="12" w:space="0" w:color="000000"/>
            </w:tcBorders>
            <w:shd w:val="clear" w:color="auto" w:fill="BDD6EE"/>
          </w:tcPr>
          <w:p w14:paraId="7647F172" w14:textId="77777777" w:rsidR="00421502" w:rsidRDefault="00421502">
            <w:pPr>
              <w:rPr>
                <w:sz w:val="2"/>
                <w:szCs w:val="2"/>
              </w:rPr>
            </w:pPr>
          </w:p>
        </w:tc>
        <w:tc>
          <w:tcPr>
            <w:tcW w:w="2509" w:type="dxa"/>
            <w:shd w:val="clear" w:color="auto" w:fill="00B050"/>
          </w:tcPr>
          <w:p w14:paraId="41069E32" w14:textId="77777777" w:rsidR="00421502" w:rsidRDefault="00000000">
            <w:pPr>
              <w:pStyle w:val="TableParagraph"/>
              <w:spacing w:line="474" w:lineRule="exact"/>
              <w:ind w:left="2"/>
              <w:jc w:val="center"/>
              <w:rPr>
                <w:rFonts w:ascii="Calibri"/>
                <w:b/>
                <w:sz w:val="40"/>
              </w:rPr>
            </w:pPr>
            <w:r>
              <w:rPr>
                <w:rFonts w:ascii="Calibri"/>
                <w:b/>
                <w:spacing w:val="-5"/>
                <w:sz w:val="40"/>
              </w:rPr>
              <w:t>++</w:t>
            </w:r>
          </w:p>
        </w:tc>
      </w:tr>
      <w:tr w:rsidR="00421502" w14:paraId="4DDB00EB" w14:textId="77777777">
        <w:trPr>
          <w:trHeight w:val="458"/>
        </w:trPr>
        <w:tc>
          <w:tcPr>
            <w:tcW w:w="2876" w:type="dxa"/>
            <w:vMerge/>
            <w:tcBorders>
              <w:top w:val="nil"/>
              <w:bottom w:val="single" w:sz="12" w:space="0" w:color="000000"/>
            </w:tcBorders>
            <w:shd w:val="clear" w:color="auto" w:fill="BDD6EE"/>
          </w:tcPr>
          <w:p w14:paraId="49C07961" w14:textId="77777777" w:rsidR="00421502" w:rsidRDefault="00421502">
            <w:pPr>
              <w:rPr>
                <w:sz w:val="2"/>
                <w:szCs w:val="2"/>
              </w:rPr>
            </w:pPr>
          </w:p>
        </w:tc>
        <w:tc>
          <w:tcPr>
            <w:tcW w:w="2509" w:type="dxa"/>
            <w:shd w:val="clear" w:color="auto" w:fill="92D050"/>
          </w:tcPr>
          <w:p w14:paraId="77FD5CB8" w14:textId="77777777" w:rsidR="00421502" w:rsidRDefault="00000000">
            <w:pPr>
              <w:pStyle w:val="TableParagraph"/>
              <w:spacing w:line="438" w:lineRule="exact"/>
              <w:ind w:left="2"/>
              <w:jc w:val="center"/>
              <w:rPr>
                <w:rFonts w:ascii="Calibri"/>
                <w:b/>
                <w:sz w:val="40"/>
              </w:rPr>
            </w:pPr>
            <w:r>
              <w:rPr>
                <w:rFonts w:ascii="Calibri"/>
                <w:b/>
                <w:spacing w:val="-10"/>
                <w:sz w:val="40"/>
              </w:rPr>
              <w:t>+</w:t>
            </w:r>
          </w:p>
        </w:tc>
      </w:tr>
      <w:tr w:rsidR="00421502" w14:paraId="0C0D6BE8" w14:textId="77777777">
        <w:trPr>
          <w:trHeight w:val="457"/>
        </w:trPr>
        <w:tc>
          <w:tcPr>
            <w:tcW w:w="2876" w:type="dxa"/>
            <w:vMerge/>
            <w:tcBorders>
              <w:top w:val="nil"/>
              <w:bottom w:val="single" w:sz="12" w:space="0" w:color="000000"/>
            </w:tcBorders>
            <w:shd w:val="clear" w:color="auto" w:fill="BDD6EE"/>
          </w:tcPr>
          <w:p w14:paraId="65BF1DCC" w14:textId="77777777" w:rsidR="00421502" w:rsidRDefault="00421502">
            <w:pPr>
              <w:rPr>
                <w:sz w:val="2"/>
                <w:szCs w:val="2"/>
              </w:rPr>
            </w:pPr>
          </w:p>
        </w:tc>
        <w:tc>
          <w:tcPr>
            <w:tcW w:w="2509" w:type="dxa"/>
          </w:tcPr>
          <w:p w14:paraId="6FE7008F" w14:textId="77777777" w:rsidR="00421502" w:rsidRDefault="00000000">
            <w:pPr>
              <w:pStyle w:val="TableParagraph"/>
              <w:spacing w:line="437" w:lineRule="exact"/>
              <w:ind w:left="2" w:right="2"/>
              <w:jc w:val="center"/>
              <w:rPr>
                <w:rFonts w:ascii="Calibri"/>
                <w:b/>
                <w:sz w:val="40"/>
              </w:rPr>
            </w:pPr>
            <w:r w:rsidRPr="005E3B6F">
              <w:rPr>
                <w:rFonts w:ascii="Calibri"/>
                <w:b/>
                <w:color w:val="004E9A"/>
                <w:spacing w:val="-10"/>
                <w:sz w:val="40"/>
              </w:rPr>
              <w:t>0</w:t>
            </w:r>
          </w:p>
        </w:tc>
      </w:tr>
      <w:tr w:rsidR="00421502" w14:paraId="39F8DE2C" w14:textId="77777777">
        <w:trPr>
          <w:trHeight w:val="458"/>
        </w:trPr>
        <w:tc>
          <w:tcPr>
            <w:tcW w:w="2876" w:type="dxa"/>
            <w:vMerge/>
            <w:tcBorders>
              <w:top w:val="nil"/>
              <w:bottom w:val="single" w:sz="12" w:space="0" w:color="000000"/>
            </w:tcBorders>
            <w:shd w:val="clear" w:color="auto" w:fill="BDD6EE"/>
          </w:tcPr>
          <w:p w14:paraId="79F163CB" w14:textId="77777777" w:rsidR="00421502" w:rsidRDefault="00421502">
            <w:pPr>
              <w:rPr>
                <w:sz w:val="2"/>
                <w:szCs w:val="2"/>
              </w:rPr>
            </w:pPr>
          </w:p>
        </w:tc>
        <w:tc>
          <w:tcPr>
            <w:tcW w:w="2509" w:type="dxa"/>
            <w:shd w:val="clear" w:color="auto" w:fill="00B0F0"/>
          </w:tcPr>
          <w:p w14:paraId="3C8E4BA5" w14:textId="77777777" w:rsidR="00421502" w:rsidRDefault="00000000">
            <w:pPr>
              <w:pStyle w:val="TableParagraph"/>
              <w:spacing w:line="438" w:lineRule="exact"/>
              <w:ind w:left="2"/>
              <w:jc w:val="center"/>
              <w:rPr>
                <w:rFonts w:ascii="Calibri"/>
                <w:sz w:val="40"/>
              </w:rPr>
            </w:pPr>
            <w:r>
              <w:rPr>
                <w:rFonts w:ascii="Calibri"/>
                <w:spacing w:val="-10"/>
                <w:sz w:val="40"/>
              </w:rPr>
              <w:t>?</w:t>
            </w:r>
          </w:p>
        </w:tc>
      </w:tr>
      <w:tr w:rsidR="00421502" w14:paraId="6CDD3853" w14:textId="77777777">
        <w:trPr>
          <w:trHeight w:val="458"/>
        </w:trPr>
        <w:tc>
          <w:tcPr>
            <w:tcW w:w="2876" w:type="dxa"/>
            <w:vMerge/>
            <w:tcBorders>
              <w:top w:val="nil"/>
              <w:bottom w:val="single" w:sz="12" w:space="0" w:color="000000"/>
            </w:tcBorders>
            <w:shd w:val="clear" w:color="auto" w:fill="BDD6EE"/>
          </w:tcPr>
          <w:p w14:paraId="1B7000AC" w14:textId="77777777" w:rsidR="00421502" w:rsidRDefault="00421502">
            <w:pPr>
              <w:rPr>
                <w:sz w:val="2"/>
                <w:szCs w:val="2"/>
              </w:rPr>
            </w:pPr>
          </w:p>
        </w:tc>
        <w:tc>
          <w:tcPr>
            <w:tcW w:w="2509" w:type="dxa"/>
            <w:shd w:val="clear" w:color="auto" w:fill="FFC000"/>
          </w:tcPr>
          <w:p w14:paraId="32D69349" w14:textId="77777777" w:rsidR="00421502" w:rsidRDefault="00000000">
            <w:pPr>
              <w:pStyle w:val="TableParagraph"/>
              <w:spacing w:line="438" w:lineRule="exact"/>
              <w:ind w:left="2"/>
              <w:jc w:val="center"/>
              <w:rPr>
                <w:rFonts w:ascii="Calibri"/>
                <w:b/>
                <w:sz w:val="40"/>
              </w:rPr>
            </w:pPr>
            <w:r>
              <w:rPr>
                <w:rFonts w:ascii="Calibri"/>
                <w:b/>
                <w:spacing w:val="-10"/>
                <w:sz w:val="40"/>
              </w:rPr>
              <w:t>-</w:t>
            </w:r>
          </w:p>
        </w:tc>
      </w:tr>
      <w:tr w:rsidR="00421502" w14:paraId="769F1532" w14:textId="77777777">
        <w:trPr>
          <w:trHeight w:val="654"/>
        </w:trPr>
        <w:tc>
          <w:tcPr>
            <w:tcW w:w="2876" w:type="dxa"/>
            <w:vMerge/>
            <w:tcBorders>
              <w:top w:val="nil"/>
              <w:bottom w:val="single" w:sz="12" w:space="0" w:color="000000"/>
            </w:tcBorders>
            <w:shd w:val="clear" w:color="auto" w:fill="BDD6EE"/>
          </w:tcPr>
          <w:p w14:paraId="7DC6BC10" w14:textId="77777777" w:rsidR="00421502" w:rsidRDefault="00421502">
            <w:pPr>
              <w:rPr>
                <w:sz w:val="2"/>
                <w:szCs w:val="2"/>
              </w:rPr>
            </w:pPr>
          </w:p>
        </w:tc>
        <w:tc>
          <w:tcPr>
            <w:tcW w:w="2509" w:type="dxa"/>
            <w:shd w:val="clear" w:color="auto" w:fill="FF0000"/>
          </w:tcPr>
          <w:p w14:paraId="4C29B204" w14:textId="77777777" w:rsidR="00421502" w:rsidRDefault="00000000">
            <w:pPr>
              <w:pStyle w:val="TableParagraph"/>
              <w:spacing w:line="474" w:lineRule="exact"/>
              <w:ind w:left="2"/>
              <w:jc w:val="center"/>
              <w:rPr>
                <w:rFonts w:ascii="Calibri"/>
                <w:b/>
                <w:sz w:val="40"/>
              </w:rPr>
            </w:pPr>
            <w:r>
              <w:rPr>
                <w:rFonts w:ascii="Calibri"/>
                <w:b/>
                <w:spacing w:val="-2"/>
                <w:sz w:val="40"/>
              </w:rPr>
              <w:t>-</w:t>
            </w:r>
            <w:r>
              <w:rPr>
                <w:rFonts w:ascii="Calibri"/>
                <w:b/>
                <w:spacing w:val="-10"/>
                <w:sz w:val="40"/>
              </w:rPr>
              <w:t>-</w:t>
            </w:r>
          </w:p>
        </w:tc>
      </w:tr>
      <w:tr w:rsidR="00421502" w14:paraId="3AD04FE8" w14:textId="77777777">
        <w:trPr>
          <w:trHeight w:val="444"/>
        </w:trPr>
        <w:tc>
          <w:tcPr>
            <w:tcW w:w="2876" w:type="dxa"/>
            <w:vMerge/>
            <w:tcBorders>
              <w:top w:val="nil"/>
              <w:bottom w:val="single" w:sz="12" w:space="0" w:color="000000"/>
            </w:tcBorders>
            <w:shd w:val="clear" w:color="auto" w:fill="BDD6EE"/>
          </w:tcPr>
          <w:p w14:paraId="4FFD25E2" w14:textId="77777777" w:rsidR="00421502" w:rsidRDefault="00421502">
            <w:pPr>
              <w:rPr>
                <w:sz w:val="2"/>
                <w:szCs w:val="2"/>
              </w:rPr>
            </w:pPr>
          </w:p>
        </w:tc>
        <w:tc>
          <w:tcPr>
            <w:tcW w:w="2509" w:type="dxa"/>
            <w:tcBorders>
              <w:bottom w:val="single" w:sz="12" w:space="0" w:color="000000"/>
            </w:tcBorders>
            <w:shd w:val="clear" w:color="auto" w:fill="DEEAF6"/>
          </w:tcPr>
          <w:p w14:paraId="3DA33FB8" w14:textId="77777777" w:rsidR="00421502" w:rsidRDefault="00000000">
            <w:pPr>
              <w:pStyle w:val="TableParagraph"/>
              <w:spacing w:line="425" w:lineRule="exact"/>
              <w:ind w:left="2" w:right="2"/>
              <w:jc w:val="center"/>
              <w:rPr>
                <w:b/>
                <w:sz w:val="40"/>
              </w:rPr>
            </w:pPr>
            <w:r w:rsidRPr="005E3B6F">
              <w:rPr>
                <w:b/>
                <w:color w:val="00408A"/>
                <w:spacing w:val="-10"/>
                <w:sz w:val="40"/>
              </w:rPr>
              <w:t>~</w:t>
            </w:r>
          </w:p>
        </w:tc>
      </w:tr>
    </w:tbl>
    <w:p w14:paraId="64965DDB" w14:textId="77777777" w:rsidR="00421502" w:rsidRDefault="00421502">
      <w:pPr>
        <w:pStyle w:val="BodyText"/>
        <w:spacing w:before="3"/>
      </w:pPr>
    </w:p>
    <w:p w14:paraId="779B8DF2" w14:textId="77777777" w:rsidR="00421502" w:rsidRDefault="00000000">
      <w:pPr>
        <w:pStyle w:val="Heading5"/>
        <w:ind w:left="1258" w:right="3750"/>
      </w:pPr>
      <w:r>
        <w:t>Table</w:t>
      </w:r>
      <w:r>
        <w:rPr>
          <w:spacing w:val="-5"/>
        </w:rPr>
        <w:t xml:space="preserve"> </w:t>
      </w:r>
      <w:r>
        <w:t>16:</w:t>
      </w:r>
      <w:r>
        <w:rPr>
          <w:spacing w:val="-4"/>
        </w:rPr>
        <w:t xml:space="preserve"> </w:t>
      </w:r>
      <w:r>
        <w:t>Proposed</w:t>
      </w:r>
      <w:r>
        <w:rPr>
          <w:spacing w:val="-4"/>
        </w:rPr>
        <w:t xml:space="preserve"> </w:t>
      </w:r>
      <w:r>
        <w:t>matrix</w:t>
      </w:r>
      <w:r>
        <w:rPr>
          <w:spacing w:val="-5"/>
        </w:rPr>
        <w:t xml:space="preserve"> </w:t>
      </w:r>
      <w:r>
        <w:t>to</w:t>
      </w:r>
      <w:r>
        <w:rPr>
          <w:spacing w:val="-5"/>
        </w:rPr>
        <w:t xml:space="preserve"> </w:t>
      </w:r>
      <w:r>
        <w:t>be</w:t>
      </w:r>
      <w:r>
        <w:rPr>
          <w:spacing w:val="-5"/>
        </w:rPr>
        <w:t xml:space="preserve"> </w:t>
      </w:r>
      <w:proofErr w:type="spellStart"/>
      <w:r>
        <w:t>utilised</w:t>
      </w:r>
      <w:proofErr w:type="spellEnd"/>
      <w:r>
        <w:rPr>
          <w:spacing w:val="-5"/>
        </w:rPr>
        <w:t xml:space="preserve"> </w:t>
      </w:r>
      <w:r>
        <w:t>by the Sustainability Appraisal</w:t>
      </w:r>
    </w:p>
    <w:p w14:paraId="25A172A1" w14:textId="77777777" w:rsidR="00421502" w:rsidRDefault="00421502">
      <w:pPr>
        <w:pStyle w:val="BodyText"/>
        <w:spacing w:before="274"/>
        <w:rPr>
          <w:b/>
        </w:rPr>
      </w:pPr>
    </w:p>
    <w:p w14:paraId="3DB74BC0" w14:textId="77777777" w:rsidR="00421502" w:rsidRDefault="00000000">
      <w:pPr>
        <w:pStyle w:val="BodyText"/>
        <w:spacing w:before="1"/>
        <w:ind w:left="537" w:right="646"/>
      </w:pPr>
      <w:r>
        <w:t>The</w:t>
      </w:r>
      <w:r>
        <w:rPr>
          <w:spacing w:val="-3"/>
        </w:rPr>
        <w:t xml:space="preserve"> </w:t>
      </w:r>
      <w:r>
        <w:t>SA</w:t>
      </w:r>
      <w:r>
        <w:rPr>
          <w:spacing w:val="-2"/>
        </w:rPr>
        <w:t xml:space="preserve"> </w:t>
      </w:r>
      <w:r>
        <w:t>Framework</w:t>
      </w:r>
      <w:r>
        <w:rPr>
          <w:spacing w:val="-2"/>
        </w:rPr>
        <w:t xml:space="preserve"> </w:t>
      </w:r>
      <w:r>
        <w:t>set</w:t>
      </w:r>
      <w:r>
        <w:rPr>
          <w:spacing w:val="-2"/>
        </w:rPr>
        <w:t xml:space="preserve"> </w:t>
      </w:r>
      <w:r>
        <w:t>out</w:t>
      </w:r>
      <w:r>
        <w:rPr>
          <w:spacing w:val="-2"/>
        </w:rPr>
        <w:t xml:space="preserve"> </w:t>
      </w:r>
      <w:r>
        <w:t>in</w:t>
      </w:r>
      <w:r>
        <w:rPr>
          <w:spacing w:val="-3"/>
        </w:rPr>
        <w:t xml:space="preserve"> </w:t>
      </w:r>
      <w:r>
        <w:t>Tables</w:t>
      </w:r>
      <w:r>
        <w:rPr>
          <w:spacing w:val="-3"/>
        </w:rPr>
        <w:t xml:space="preserve"> </w:t>
      </w:r>
      <w:r>
        <w:t>17</w:t>
      </w:r>
      <w:r>
        <w:rPr>
          <w:spacing w:val="-3"/>
        </w:rPr>
        <w:t xml:space="preserve"> </w:t>
      </w:r>
      <w:r>
        <w:t>will</w:t>
      </w:r>
      <w:r>
        <w:rPr>
          <w:spacing w:val="-3"/>
        </w:rPr>
        <w:t xml:space="preserve"> </w:t>
      </w:r>
      <w:r>
        <w:t>be</w:t>
      </w:r>
      <w:r>
        <w:rPr>
          <w:spacing w:val="-3"/>
        </w:rPr>
        <w:t xml:space="preserve"> </w:t>
      </w:r>
      <w:r>
        <w:t>used</w:t>
      </w:r>
      <w:r>
        <w:rPr>
          <w:spacing w:val="-3"/>
        </w:rPr>
        <w:t xml:space="preserve"> </w:t>
      </w:r>
      <w:r>
        <w:t>to</w:t>
      </w:r>
      <w:r>
        <w:rPr>
          <w:spacing w:val="-3"/>
        </w:rPr>
        <w:t xml:space="preserve"> </w:t>
      </w:r>
      <w:r>
        <w:t>appraise</w:t>
      </w:r>
      <w:r>
        <w:rPr>
          <w:spacing w:val="-1"/>
        </w:rPr>
        <w:t xml:space="preserve"> </w:t>
      </w:r>
      <w:r>
        <w:t>the</w:t>
      </w:r>
      <w:r>
        <w:rPr>
          <w:spacing w:val="-2"/>
        </w:rPr>
        <w:t xml:space="preserve"> </w:t>
      </w:r>
      <w:r>
        <w:t>key</w:t>
      </w:r>
      <w:r>
        <w:rPr>
          <w:spacing w:val="-2"/>
        </w:rPr>
        <w:t xml:space="preserve"> </w:t>
      </w:r>
      <w:r>
        <w:t xml:space="preserve">components of the Plan. The definitions of significance outlined in Table 18 will be used to guide the assessment of the strategic options and the policies. This can be seen to have </w:t>
      </w:r>
      <w:proofErr w:type="gramStart"/>
      <w:r>
        <w:t>a number of</w:t>
      </w:r>
      <w:proofErr w:type="gramEnd"/>
      <w:r>
        <w:t xml:space="preserve"> broad aspects:</w:t>
      </w:r>
    </w:p>
    <w:p w14:paraId="3BE1E69B" w14:textId="77777777" w:rsidR="00421502" w:rsidRDefault="00421502">
      <w:pPr>
        <w:pStyle w:val="BodyText"/>
      </w:pPr>
    </w:p>
    <w:p w14:paraId="6458AAB0" w14:textId="77777777" w:rsidR="00421502" w:rsidRDefault="00000000">
      <w:pPr>
        <w:pStyle w:val="ListParagraph"/>
        <w:numPr>
          <w:ilvl w:val="0"/>
          <w:numId w:val="237"/>
        </w:numPr>
        <w:tabs>
          <w:tab w:val="left" w:pos="897"/>
        </w:tabs>
        <w:spacing w:line="276" w:lineRule="auto"/>
        <w:ind w:left="897" w:right="673" w:hanging="360"/>
        <w:rPr>
          <w:rFonts w:ascii="Symbol" w:hAnsi="Symbol"/>
          <w:sz w:val="24"/>
        </w:rPr>
      </w:pPr>
      <w:r>
        <w:rPr>
          <w:sz w:val="24"/>
        </w:rPr>
        <w:t xml:space="preserve">The Local Plan will set out </w:t>
      </w:r>
      <w:proofErr w:type="gramStart"/>
      <w:r>
        <w:rPr>
          <w:sz w:val="24"/>
        </w:rPr>
        <w:t>the</w:t>
      </w:r>
      <w:proofErr w:type="gramEnd"/>
      <w:r>
        <w:rPr>
          <w:sz w:val="24"/>
        </w:rPr>
        <w:t xml:space="preserve"> spatial strategy for the </w:t>
      </w:r>
      <w:proofErr w:type="gramStart"/>
      <w:r>
        <w:rPr>
          <w:sz w:val="24"/>
        </w:rPr>
        <w:t>District</w:t>
      </w:r>
      <w:proofErr w:type="gramEnd"/>
      <w:r>
        <w:rPr>
          <w:sz w:val="24"/>
        </w:rPr>
        <w:t xml:space="preserve"> in terms of the quantum and broad distribution of future development. The spatial strategy, including</w:t>
      </w:r>
      <w:r>
        <w:rPr>
          <w:spacing w:val="-4"/>
          <w:sz w:val="24"/>
        </w:rPr>
        <w:t xml:space="preserve"> </w:t>
      </w:r>
      <w:r>
        <w:rPr>
          <w:sz w:val="24"/>
        </w:rPr>
        <w:t>considering</w:t>
      </w:r>
      <w:r>
        <w:rPr>
          <w:spacing w:val="-4"/>
          <w:sz w:val="24"/>
        </w:rPr>
        <w:t xml:space="preserve"> </w:t>
      </w:r>
      <w:r>
        <w:rPr>
          <w:sz w:val="24"/>
        </w:rPr>
        <w:t>reasonable</w:t>
      </w:r>
      <w:r>
        <w:rPr>
          <w:spacing w:val="-3"/>
          <w:sz w:val="24"/>
        </w:rPr>
        <w:t xml:space="preserve"> </w:t>
      </w:r>
      <w:r>
        <w:rPr>
          <w:sz w:val="24"/>
        </w:rPr>
        <w:t>alternatives</w:t>
      </w:r>
      <w:proofErr w:type="gramStart"/>
      <w:r>
        <w:rPr>
          <w:sz w:val="24"/>
        </w:rPr>
        <w:t>,</w:t>
      </w:r>
      <w:r>
        <w:rPr>
          <w:spacing w:val="-4"/>
          <w:sz w:val="24"/>
        </w:rPr>
        <w:t xml:space="preserve"> </w:t>
      </w:r>
      <w:r>
        <w:rPr>
          <w:sz w:val="24"/>
        </w:rPr>
        <w:t>which</w:t>
      </w:r>
      <w:proofErr w:type="gramEnd"/>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appraised</w:t>
      </w:r>
      <w:r>
        <w:rPr>
          <w:spacing w:val="-4"/>
          <w:sz w:val="24"/>
        </w:rPr>
        <w:t xml:space="preserve"> </w:t>
      </w:r>
      <w:r>
        <w:rPr>
          <w:sz w:val="24"/>
        </w:rPr>
        <w:t>against</w:t>
      </w:r>
      <w:r>
        <w:rPr>
          <w:spacing w:val="-2"/>
          <w:sz w:val="24"/>
        </w:rPr>
        <w:t xml:space="preserve"> </w:t>
      </w:r>
      <w:r>
        <w:rPr>
          <w:sz w:val="24"/>
        </w:rPr>
        <w:t>the SA objectives that comprise the SA Framework using as a basis the appraisal matrix. Commentary will be provided.</w:t>
      </w:r>
    </w:p>
    <w:p w14:paraId="38990EBC" w14:textId="77777777" w:rsidR="00421502" w:rsidRDefault="00000000">
      <w:pPr>
        <w:pStyle w:val="ListParagraph"/>
        <w:numPr>
          <w:ilvl w:val="0"/>
          <w:numId w:val="237"/>
        </w:numPr>
        <w:tabs>
          <w:tab w:val="left" w:pos="897"/>
          <w:tab w:val="left" w:pos="8246"/>
        </w:tabs>
        <w:spacing w:before="272" w:line="273" w:lineRule="auto"/>
        <w:ind w:left="897" w:right="582" w:hanging="360"/>
        <w:rPr>
          <w:rFonts w:ascii="Symbol" w:hAnsi="Symbol"/>
          <w:sz w:val="24"/>
        </w:rPr>
      </w:pPr>
      <w:r>
        <w:rPr>
          <w:sz w:val="24"/>
        </w:rPr>
        <w:t>The plan policies (including strategic and detailed development management policies) will be appraised using the SA Framework and the matrix.</w:t>
      </w:r>
      <w:r>
        <w:rPr>
          <w:sz w:val="24"/>
        </w:rPr>
        <w:tab/>
      </w:r>
      <w:r>
        <w:rPr>
          <w:spacing w:val="-2"/>
          <w:sz w:val="24"/>
        </w:rPr>
        <w:t xml:space="preserve">Commentary </w:t>
      </w:r>
      <w:r>
        <w:rPr>
          <w:sz w:val="24"/>
        </w:rPr>
        <w:t>will be provided including any mitigation or enhancements measures to enhance the performance of the policies.</w:t>
      </w:r>
    </w:p>
    <w:p w14:paraId="62D7123E" w14:textId="77777777" w:rsidR="00421502" w:rsidRDefault="00421502">
      <w:pPr>
        <w:pStyle w:val="BodyText"/>
        <w:spacing w:before="48"/>
      </w:pPr>
    </w:p>
    <w:p w14:paraId="6FE3CD75" w14:textId="77777777" w:rsidR="00421502" w:rsidRDefault="00000000">
      <w:pPr>
        <w:pStyle w:val="ListParagraph"/>
        <w:numPr>
          <w:ilvl w:val="0"/>
          <w:numId w:val="237"/>
        </w:numPr>
        <w:tabs>
          <w:tab w:val="left" w:pos="897"/>
        </w:tabs>
        <w:spacing w:line="276" w:lineRule="auto"/>
        <w:ind w:left="897" w:right="714" w:hanging="360"/>
        <w:rPr>
          <w:rFonts w:ascii="Symbol" w:hAnsi="Symbol"/>
          <w:sz w:val="24"/>
        </w:rPr>
      </w:pPr>
      <w:r>
        <w:rPr>
          <w:sz w:val="24"/>
        </w:rPr>
        <w:t>In relation to sites, it is anticipated that the Council will review and screen out those sites, based on constraints and on the identification of those sites that do not generally support its chosen preferred options for the spatial strategy of the Local Plan. The remaining potential site allocation options will then be appraised using the tailored appraisal criteria with associated thresholds of significance to determine</w:t>
      </w:r>
      <w:r>
        <w:rPr>
          <w:spacing w:val="-3"/>
          <w:sz w:val="24"/>
        </w:rPr>
        <w:t xml:space="preserve"> </w:t>
      </w:r>
      <w:r>
        <w:rPr>
          <w:sz w:val="24"/>
        </w:rPr>
        <w:t>the</w:t>
      </w:r>
      <w:r>
        <w:rPr>
          <w:spacing w:val="-3"/>
          <w:sz w:val="24"/>
        </w:rPr>
        <w:t xml:space="preserve"> </w:t>
      </w:r>
      <w:r>
        <w:rPr>
          <w:sz w:val="24"/>
        </w:rPr>
        <w:t>type</w:t>
      </w:r>
      <w:r>
        <w:rPr>
          <w:spacing w:val="-3"/>
          <w:sz w:val="24"/>
        </w:rPr>
        <w:t xml:space="preserve"> </w:t>
      </w:r>
      <w:r>
        <w:rPr>
          <w:sz w:val="24"/>
        </w:rPr>
        <w:t>and</w:t>
      </w:r>
      <w:r>
        <w:rPr>
          <w:spacing w:val="-3"/>
          <w:sz w:val="24"/>
        </w:rPr>
        <w:t xml:space="preserve"> </w:t>
      </w:r>
      <w:r>
        <w:rPr>
          <w:sz w:val="24"/>
        </w:rPr>
        <w:t>magnitude</w:t>
      </w:r>
      <w:r>
        <w:rPr>
          <w:spacing w:val="-4"/>
          <w:sz w:val="24"/>
        </w:rPr>
        <w:t xml:space="preserve"> </w:t>
      </w:r>
      <w:r>
        <w:rPr>
          <w:sz w:val="24"/>
        </w:rPr>
        <w:t>of</w:t>
      </w:r>
      <w:r>
        <w:rPr>
          <w:spacing w:val="-4"/>
          <w:sz w:val="24"/>
        </w:rPr>
        <w:t xml:space="preserve"> </w:t>
      </w:r>
      <w:r>
        <w:rPr>
          <w:sz w:val="24"/>
        </w:rPr>
        <w:t>effect</w:t>
      </w:r>
      <w:r>
        <w:rPr>
          <w:spacing w:val="-4"/>
          <w:sz w:val="24"/>
        </w:rPr>
        <w:t xml:space="preserve"> </w:t>
      </w:r>
      <w:r>
        <w:rPr>
          <w:sz w:val="24"/>
        </w:rPr>
        <w:t>against</w:t>
      </w:r>
      <w:r>
        <w:rPr>
          <w:spacing w:val="-4"/>
          <w:sz w:val="24"/>
        </w:rPr>
        <w:t xml:space="preserve"> </w:t>
      </w:r>
      <w:r>
        <w:rPr>
          <w:sz w:val="24"/>
        </w:rPr>
        <w:t>each</w:t>
      </w:r>
      <w:r>
        <w:rPr>
          <w:spacing w:val="-4"/>
          <w:sz w:val="24"/>
        </w:rPr>
        <w:t xml:space="preserve"> </w:t>
      </w:r>
      <w:r>
        <w:rPr>
          <w:sz w:val="24"/>
        </w:rPr>
        <w:t>SA</w:t>
      </w:r>
      <w:r>
        <w:rPr>
          <w:spacing w:val="-4"/>
          <w:sz w:val="24"/>
        </w:rPr>
        <w:t xml:space="preserve"> </w:t>
      </w:r>
      <w:r>
        <w:rPr>
          <w:sz w:val="24"/>
        </w:rPr>
        <w:t>objective.</w:t>
      </w:r>
      <w:r>
        <w:rPr>
          <w:spacing w:val="-4"/>
          <w:sz w:val="24"/>
        </w:rPr>
        <w:t xml:space="preserve"> </w:t>
      </w:r>
      <w:r>
        <w:rPr>
          <w:sz w:val="24"/>
        </w:rPr>
        <w:t>Reflecting their importance to the delivery of the Local Plan and capacity to generate significant effects</w:t>
      </w:r>
    </w:p>
    <w:p w14:paraId="114DE1CA" w14:textId="77777777" w:rsidR="00421502" w:rsidRDefault="00421502">
      <w:pPr>
        <w:pStyle w:val="ListParagraph"/>
        <w:spacing w:line="276" w:lineRule="auto"/>
        <w:rPr>
          <w:rFonts w:ascii="Symbol" w:hAnsi="Symbol"/>
          <w:sz w:val="24"/>
        </w:rPr>
        <w:sectPr w:rsidR="00421502">
          <w:pgSz w:w="11910" w:h="16840"/>
          <w:pgMar w:top="1320" w:right="708" w:bottom="1080" w:left="992" w:header="907" w:footer="890" w:gutter="0"/>
          <w:cols w:space="720"/>
        </w:sectPr>
      </w:pPr>
    </w:p>
    <w:p w14:paraId="73DBC597" w14:textId="77777777" w:rsidR="00421502" w:rsidRDefault="00421502">
      <w:pPr>
        <w:pStyle w:val="BodyText"/>
        <w:spacing w:before="101"/>
      </w:pPr>
    </w:p>
    <w:p w14:paraId="51382F6F" w14:textId="77777777" w:rsidR="00421502" w:rsidRDefault="00000000">
      <w:pPr>
        <w:ind w:left="538" w:right="596"/>
        <w:rPr>
          <w:b/>
          <w:i/>
          <w:sz w:val="24"/>
        </w:rPr>
      </w:pPr>
      <w:r>
        <w:rPr>
          <w:b/>
          <w:i/>
          <w:sz w:val="24"/>
        </w:rPr>
        <w:t>Section</w:t>
      </w:r>
      <w:r>
        <w:rPr>
          <w:b/>
          <w:i/>
          <w:spacing w:val="-3"/>
          <w:sz w:val="24"/>
        </w:rPr>
        <w:t xml:space="preserve"> </w:t>
      </w:r>
      <w:r>
        <w:rPr>
          <w:b/>
          <w:i/>
          <w:sz w:val="24"/>
        </w:rPr>
        <w:t>five</w:t>
      </w:r>
      <w:r>
        <w:rPr>
          <w:b/>
          <w:i/>
          <w:spacing w:val="-3"/>
          <w:sz w:val="24"/>
        </w:rPr>
        <w:t xml:space="preserve"> </w:t>
      </w:r>
      <w:r>
        <w:rPr>
          <w:b/>
          <w:i/>
          <w:sz w:val="24"/>
        </w:rPr>
        <w:t>of</w:t>
      </w:r>
      <w:r>
        <w:rPr>
          <w:b/>
          <w:i/>
          <w:spacing w:val="-3"/>
          <w:sz w:val="24"/>
        </w:rPr>
        <w:t xml:space="preserve"> </w:t>
      </w:r>
      <w:r>
        <w:rPr>
          <w:b/>
          <w:i/>
          <w:sz w:val="24"/>
        </w:rPr>
        <w:t>the</w:t>
      </w:r>
      <w:r>
        <w:rPr>
          <w:b/>
          <w:i/>
          <w:spacing w:val="-3"/>
          <w:sz w:val="24"/>
        </w:rPr>
        <w:t xml:space="preserve"> </w:t>
      </w:r>
      <w:r>
        <w:rPr>
          <w:b/>
          <w:i/>
          <w:sz w:val="24"/>
        </w:rPr>
        <w:t>Scoping</w:t>
      </w:r>
      <w:r>
        <w:rPr>
          <w:b/>
          <w:i/>
          <w:spacing w:val="-3"/>
          <w:sz w:val="24"/>
        </w:rPr>
        <w:t xml:space="preserve"> </w:t>
      </w:r>
      <w:r>
        <w:rPr>
          <w:b/>
          <w:i/>
          <w:sz w:val="24"/>
        </w:rPr>
        <w:t>Report</w:t>
      </w:r>
      <w:r>
        <w:rPr>
          <w:b/>
          <w:i/>
          <w:spacing w:val="-3"/>
          <w:sz w:val="24"/>
        </w:rPr>
        <w:t xml:space="preserve"> </w:t>
      </w:r>
      <w:r>
        <w:rPr>
          <w:b/>
          <w:i/>
          <w:sz w:val="24"/>
        </w:rPr>
        <w:t>sets</w:t>
      </w:r>
      <w:r>
        <w:rPr>
          <w:b/>
          <w:i/>
          <w:spacing w:val="-3"/>
          <w:sz w:val="24"/>
        </w:rPr>
        <w:t xml:space="preserve"> </w:t>
      </w:r>
      <w:r>
        <w:rPr>
          <w:b/>
          <w:i/>
          <w:sz w:val="24"/>
        </w:rPr>
        <w:t>out</w:t>
      </w:r>
      <w:r>
        <w:rPr>
          <w:b/>
          <w:i/>
          <w:spacing w:val="-3"/>
          <w:sz w:val="24"/>
        </w:rPr>
        <w:t xml:space="preserve"> </w:t>
      </w:r>
      <w:r>
        <w:rPr>
          <w:b/>
          <w:i/>
          <w:sz w:val="24"/>
        </w:rPr>
        <w:t>the</w:t>
      </w:r>
      <w:r>
        <w:rPr>
          <w:b/>
          <w:i/>
          <w:spacing w:val="-3"/>
          <w:sz w:val="24"/>
        </w:rPr>
        <w:t xml:space="preserve"> </w:t>
      </w:r>
      <w:r>
        <w:rPr>
          <w:b/>
          <w:i/>
          <w:sz w:val="24"/>
        </w:rPr>
        <w:t>proposed</w:t>
      </w:r>
      <w:r>
        <w:rPr>
          <w:b/>
          <w:i/>
          <w:spacing w:val="-3"/>
          <w:sz w:val="24"/>
        </w:rPr>
        <w:t xml:space="preserve"> </w:t>
      </w:r>
      <w:r>
        <w:rPr>
          <w:b/>
          <w:i/>
          <w:sz w:val="24"/>
        </w:rPr>
        <w:t>approach</w:t>
      </w:r>
      <w:r>
        <w:rPr>
          <w:b/>
          <w:i/>
          <w:spacing w:val="-3"/>
          <w:sz w:val="24"/>
        </w:rPr>
        <w:t xml:space="preserve"> </w:t>
      </w:r>
      <w:r>
        <w:rPr>
          <w:b/>
          <w:i/>
          <w:sz w:val="24"/>
        </w:rPr>
        <w:t>to</w:t>
      </w:r>
      <w:r>
        <w:rPr>
          <w:b/>
          <w:i/>
          <w:spacing w:val="-3"/>
          <w:sz w:val="24"/>
        </w:rPr>
        <w:t xml:space="preserve"> </w:t>
      </w:r>
      <w:r>
        <w:rPr>
          <w:b/>
          <w:i/>
          <w:sz w:val="24"/>
        </w:rPr>
        <w:t>the</w:t>
      </w:r>
      <w:r>
        <w:rPr>
          <w:b/>
          <w:i/>
          <w:spacing w:val="-3"/>
          <w:sz w:val="24"/>
        </w:rPr>
        <w:t xml:space="preserve"> </w:t>
      </w:r>
      <w:r>
        <w:rPr>
          <w:b/>
          <w:i/>
          <w:sz w:val="24"/>
        </w:rPr>
        <w:t>SA</w:t>
      </w:r>
      <w:r>
        <w:rPr>
          <w:b/>
          <w:i/>
          <w:spacing w:val="-3"/>
          <w:sz w:val="24"/>
        </w:rPr>
        <w:t xml:space="preserve"> </w:t>
      </w:r>
      <w:r>
        <w:rPr>
          <w:b/>
          <w:i/>
          <w:sz w:val="24"/>
        </w:rPr>
        <w:t>of the key components of the Local Plan including the SA Framework, Significance and matrices that will be used.</w:t>
      </w:r>
      <w:r>
        <w:rPr>
          <w:b/>
          <w:i/>
          <w:spacing w:val="40"/>
          <w:sz w:val="24"/>
        </w:rPr>
        <w:t xml:space="preserve"> </w:t>
      </w:r>
      <w:r>
        <w:rPr>
          <w:b/>
          <w:i/>
          <w:sz w:val="24"/>
        </w:rPr>
        <w:t>The Framework sets out the detailed site appraisal criteria.</w:t>
      </w:r>
    </w:p>
    <w:p w14:paraId="73809FA5" w14:textId="77777777" w:rsidR="00421502" w:rsidRDefault="00421502">
      <w:pPr>
        <w:pStyle w:val="BodyText"/>
        <w:rPr>
          <w:b/>
          <w:i/>
        </w:rPr>
      </w:pPr>
    </w:p>
    <w:p w14:paraId="2879737B" w14:textId="77777777" w:rsidR="00421502" w:rsidRDefault="00421502">
      <w:pPr>
        <w:pStyle w:val="BodyText"/>
        <w:rPr>
          <w:b/>
          <w:i/>
        </w:rPr>
      </w:pPr>
    </w:p>
    <w:p w14:paraId="564FF6F2" w14:textId="77777777" w:rsidR="00421502" w:rsidRDefault="00000000">
      <w:pPr>
        <w:pStyle w:val="Heading5"/>
        <w:ind w:left="538"/>
      </w:pPr>
      <w:r>
        <w:t>What</w:t>
      </w:r>
      <w:r>
        <w:rPr>
          <w:spacing w:val="-2"/>
        </w:rPr>
        <w:t xml:space="preserve"> </w:t>
      </w:r>
      <w:r>
        <w:t>are</w:t>
      </w:r>
      <w:r>
        <w:rPr>
          <w:spacing w:val="-1"/>
        </w:rPr>
        <w:t xml:space="preserve"> </w:t>
      </w:r>
      <w:r>
        <w:t>the</w:t>
      </w:r>
      <w:r>
        <w:rPr>
          <w:spacing w:val="-2"/>
        </w:rPr>
        <w:t xml:space="preserve"> </w:t>
      </w:r>
      <w:r>
        <w:t>Next</w:t>
      </w:r>
      <w:r>
        <w:rPr>
          <w:spacing w:val="-1"/>
        </w:rPr>
        <w:t xml:space="preserve"> </w:t>
      </w:r>
      <w:r>
        <w:t>Steps</w:t>
      </w:r>
      <w:r>
        <w:rPr>
          <w:spacing w:val="-1"/>
        </w:rPr>
        <w:t xml:space="preserve"> </w:t>
      </w:r>
      <w:r>
        <w:t>in</w:t>
      </w:r>
      <w:r>
        <w:rPr>
          <w:spacing w:val="-2"/>
        </w:rPr>
        <w:t xml:space="preserve"> </w:t>
      </w:r>
      <w:r>
        <w:t>the</w:t>
      </w:r>
      <w:r>
        <w:rPr>
          <w:spacing w:val="-1"/>
        </w:rPr>
        <w:t xml:space="preserve"> </w:t>
      </w:r>
      <w:r>
        <w:t>SA</w:t>
      </w:r>
      <w:r>
        <w:rPr>
          <w:spacing w:val="-1"/>
        </w:rPr>
        <w:t xml:space="preserve"> </w:t>
      </w:r>
      <w:r>
        <w:rPr>
          <w:spacing w:val="-2"/>
        </w:rPr>
        <w:t>Process?</w:t>
      </w:r>
    </w:p>
    <w:p w14:paraId="54C183C5" w14:textId="77777777" w:rsidR="00421502" w:rsidRDefault="00000000">
      <w:pPr>
        <w:pStyle w:val="BodyText"/>
        <w:spacing w:before="275"/>
        <w:ind w:left="538"/>
      </w:pPr>
      <w:r>
        <w:t xml:space="preserve">This Scoping Report is being issued for consultation for an approximately </w:t>
      </w:r>
      <w:proofErr w:type="gramStart"/>
      <w:r>
        <w:t>6 week</w:t>
      </w:r>
      <w:proofErr w:type="gramEnd"/>
      <w:r>
        <w:t xml:space="preserve"> Comments</w:t>
      </w:r>
      <w:r>
        <w:rPr>
          <w:spacing w:val="-2"/>
        </w:rPr>
        <w:t xml:space="preserve"> </w:t>
      </w:r>
      <w:r>
        <w:t>and</w:t>
      </w:r>
      <w:r>
        <w:rPr>
          <w:spacing w:val="-3"/>
        </w:rPr>
        <w:t xml:space="preserve"> </w:t>
      </w:r>
      <w:r>
        <w:t>responses</w:t>
      </w:r>
      <w:r>
        <w:rPr>
          <w:spacing w:val="-3"/>
        </w:rPr>
        <w:t xml:space="preserve"> </w:t>
      </w:r>
      <w:r>
        <w:t>will</w:t>
      </w:r>
      <w:r>
        <w:rPr>
          <w:spacing w:val="-3"/>
        </w:rPr>
        <w:t xml:space="preserve"> </w:t>
      </w:r>
      <w:r>
        <w:t>be</w:t>
      </w:r>
      <w:r>
        <w:rPr>
          <w:spacing w:val="-3"/>
        </w:rPr>
        <w:t xml:space="preserve"> </w:t>
      </w:r>
      <w:r>
        <w:t>considered</w:t>
      </w:r>
      <w:r>
        <w:rPr>
          <w:spacing w:val="-2"/>
        </w:rPr>
        <w:t xml:space="preserve"> </w:t>
      </w:r>
      <w:r>
        <w:t>by</w:t>
      </w:r>
      <w:r>
        <w:rPr>
          <w:spacing w:val="-3"/>
        </w:rPr>
        <w:t xml:space="preserve"> </w:t>
      </w:r>
      <w:r>
        <w:t>the</w:t>
      </w:r>
      <w:r>
        <w:rPr>
          <w:spacing w:val="-3"/>
        </w:rPr>
        <w:t xml:space="preserve"> </w:t>
      </w:r>
      <w:r>
        <w:t>Council</w:t>
      </w:r>
      <w:r>
        <w:rPr>
          <w:spacing w:val="-3"/>
        </w:rPr>
        <w:t xml:space="preserve"> </w:t>
      </w:r>
      <w:r>
        <w:t>and</w:t>
      </w:r>
      <w:r>
        <w:rPr>
          <w:spacing w:val="-3"/>
        </w:rPr>
        <w:t xml:space="preserve"> </w:t>
      </w:r>
      <w:r>
        <w:t>used</w:t>
      </w:r>
      <w:r>
        <w:rPr>
          <w:spacing w:val="-2"/>
        </w:rPr>
        <w:t xml:space="preserve"> </w:t>
      </w:r>
      <w:r>
        <w:t>to</w:t>
      </w:r>
      <w:r>
        <w:rPr>
          <w:spacing w:val="-2"/>
        </w:rPr>
        <w:t xml:space="preserve"> </w:t>
      </w:r>
      <w:proofErr w:type="spellStart"/>
      <w:r>
        <w:t>finalise</w:t>
      </w:r>
      <w:proofErr w:type="spellEnd"/>
      <w:r>
        <w:rPr>
          <w:spacing w:val="-2"/>
        </w:rPr>
        <w:t xml:space="preserve"> </w:t>
      </w:r>
      <w:r>
        <w:t>the approach to the SA of the Local Plan.</w:t>
      </w:r>
    </w:p>
    <w:p w14:paraId="1EE8FEF3" w14:textId="77777777" w:rsidR="00421502" w:rsidRDefault="00421502">
      <w:pPr>
        <w:pStyle w:val="BodyText"/>
      </w:pPr>
    </w:p>
    <w:p w14:paraId="6B8976B5" w14:textId="77777777" w:rsidR="00421502" w:rsidRDefault="00000000">
      <w:pPr>
        <w:pStyle w:val="BodyText"/>
        <w:ind w:left="538" w:right="604"/>
      </w:pPr>
      <w:r>
        <w:t>The appraisal will involve the development and refinement of the Local Plan by testing</w:t>
      </w:r>
      <w:r>
        <w:rPr>
          <w:spacing w:val="-4"/>
        </w:rPr>
        <w:t xml:space="preserve"> </w:t>
      </w:r>
      <w:r>
        <w:t>the</w:t>
      </w:r>
      <w:r>
        <w:rPr>
          <w:spacing w:val="-4"/>
        </w:rPr>
        <w:t xml:space="preserve"> </w:t>
      </w:r>
      <w:r>
        <w:t>sustainability</w:t>
      </w:r>
      <w:r>
        <w:rPr>
          <w:spacing w:val="-4"/>
        </w:rPr>
        <w:t xml:space="preserve"> </w:t>
      </w:r>
      <w:r>
        <w:t>strengths</w:t>
      </w:r>
      <w:r>
        <w:rPr>
          <w:spacing w:val="-4"/>
        </w:rPr>
        <w:t xml:space="preserve"> </w:t>
      </w:r>
      <w:r>
        <w:t>and</w:t>
      </w:r>
      <w:r>
        <w:rPr>
          <w:spacing w:val="-4"/>
        </w:rPr>
        <w:t xml:space="preserve"> </w:t>
      </w:r>
      <w:r>
        <w:t>weaknesses</w:t>
      </w:r>
      <w:r>
        <w:rPr>
          <w:spacing w:val="-4"/>
        </w:rPr>
        <w:t xml:space="preserve"> </w:t>
      </w:r>
      <w:r>
        <w:t>of</w:t>
      </w:r>
      <w:r>
        <w:rPr>
          <w:spacing w:val="-4"/>
        </w:rPr>
        <w:t xml:space="preserve"> </w:t>
      </w:r>
      <w:r>
        <w:t>the</w:t>
      </w:r>
      <w:r>
        <w:rPr>
          <w:spacing w:val="-4"/>
        </w:rPr>
        <w:t xml:space="preserve"> </w:t>
      </w:r>
      <w:r>
        <w:t>emerging</w:t>
      </w:r>
      <w:r>
        <w:rPr>
          <w:spacing w:val="-4"/>
        </w:rPr>
        <w:t xml:space="preserve"> </w:t>
      </w:r>
      <w:r>
        <w:t>Plan</w:t>
      </w:r>
      <w:r>
        <w:rPr>
          <w:spacing w:val="-4"/>
        </w:rPr>
        <w:t xml:space="preserve"> </w:t>
      </w:r>
      <w:r>
        <w:t>options</w:t>
      </w:r>
      <w:r>
        <w:rPr>
          <w:spacing w:val="-4"/>
        </w:rPr>
        <w:t xml:space="preserve"> </w:t>
      </w:r>
      <w:r>
        <w:t xml:space="preserve">with the findings presented in a series of SA Reports. The SA Reports are </w:t>
      </w:r>
      <w:proofErr w:type="gramStart"/>
      <w:r>
        <w:t>anticipated</w:t>
      </w:r>
      <w:proofErr w:type="gramEnd"/>
      <w:r>
        <w:t xml:space="preserve"> to consist of:</w:t>
      </w:r>
    </w:p>
    <w:p w14:paraId="139BF412" w14:textId="77777777" w:rsidR="00421502" w:rsidRDefault="00000000">
      <w:pPr>
        <w:pStyle w:val="ListParagraph"/>
        <w:numPr>
          <w:ilvl w:val="0"/>
          <w:numId w:val="237"/>
        </w:numPr>
        <w:tabs>
          <w:tab w:val="left" w:pos="897"/>
        </w:tabs>
        <w:spacing w:before="274"/>
        <w:ind w:left="897" w:hanging="359"/>
        <w:rPr>
          <w:rFonts w:ascii="Symbol" w:hAnsi="Symbol"/>
          <w:sz w:val="24"/>
        </w:rPr>
      </w:pPr>
      <w:r>
        <w:rPr>
          <w:sz w:val="24"/>
        </w:rPr>
        <w:t>A</w:t>
      </w:r>
      <w:r>
        <w:rPr>
          <w:spacing w:val="-8"/>
          <w:sz w:val="24"/>
        </w:rPr>
        <w:t xml:space="preserve"> </w:t>
      </w:r>
      <w:r>
        <w:rPr>
          <w:sz w:val="24"/>
        </w:rPr>
        <w:t>Non-Technical</w:t>
      </w:r>
      <w:r>
        <w:rPr>
          <w:spacing w:val="-6"/>
          <w:sz w:val="24"/>
        </w:rPr>
        <w:t xml:space="preserve"> </w:t>
      </w:r>
      <w:r>
        <w:rPr>
          <w:spacing w:val="-2"/>
          <w:sz w:val="24"/>
        </w:rPr>
        <w:t>Summary;</w:t>
      </w:r>
    </w:p>
    <w:p w14:paraId="60EF02D2" w14:textId="77777777" w:rsidR="00421502" w:rsidRDefault="00000000">
      <w:pPr>
        <w:pStyle w:val="ListParagraph"/>
        <w:numPr>
          <w:ilvl w:val="0"/>
          <w:numId w:val="237"/>
        </w:numPr>
        <w:tabs>
          <w:tab w:val="left" w:pos="898"/>
        </w:tabs>
        <w:spacing w:before="40" w:line="271" w:lineRule="auto"/>
        <w:ind w:right="1580" w:hanging="360"/>
        <w:rPr>
          <w:rFonts w:ascii="Symbol" w:hAnsi="Symbol"/>
          <w:sz w:val="24"/>
        </w:rPr>
      </w:pPr>
      <w:r>
        <w:rPr>
          <w:sz w:val="24"/>
        </w:rPr>
        <w:t>The</w:t>
      </w:r>
      <w:r>
        <w:rPr>
          <w:spacing w:val="-3"/>
          <w:sz w:val="24"/>
        </w:rPr>
        <w:t xml:space="preserve"> </w:t>
      </w:r>
      <w:r>
        <w:rPr>
          <w:sz w:val="24"/>
        </w:rPr>
        <w:t>scope</w:t>
      </w:r>
      <w:r>
        <w:rPr>
          <w:spacing w:val="-3"/>
          <w:sz w:val="24"/>
        </w:rPr>
        <w:t xml:space="preserve"> </w:t>
      </w:r>
      <w:r>
        <w:rPr>
          <w:sz w:val="24"/>
        </w:rPr>
        <w:t>and</w:t>
      </w:r>
      <w:r>
        <w:rPr>
          <w:spacing w:val="-3"/>
          <w:sz w:val="24"/>
        </w:rPr>
        <w:t xml:space="preserve"> </w:t>
      </w:r>
      <w:r>
        <w:rPr>
          <w:sz w:val="24"/>
        </w:rPr>
        <w:t>purpose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appraisal</w:t>
      </w:r>
      <w:r>
        <w:rPr>
          <w:spacing w:val="-3"/>
          <w:sz w:val="24"/>
        </w:rPr>
        <w:t xml:space="preserve"> </w:t>
      </w:r>
      <w:r>
        <w:rPr>
          <w:sz w:val="24"/>
        </w:rPr>
        <w:t>and</w:t>
      </w:r>
      <w:r>
        <w:rPr>
          <w:spacing w:val="-3"/>
          <w:sz w:val="24"/>
        </w:rPr>
        <w:t xml:space="preserve"> </w:t>
      </w:r>
      <w:r>
        <w:rPr>
          <w:sz w:val="24"/>
        </w:rPr>
        <w:t>including</w:t>
      </w:r>
      <w:r>
        <w:rPr>
          <w:spacing w:val="-3"/>
          <w:sz w:val="24"/>
        </w:rPr>
        <w:t xml:space="preserve"> </w:t>
      </w:r>
      <w:r>
        <w:rPr>
          <w:sz w:val="24"/>
        </w:rPr>
        <w:t>an</w:t>
      </w:r>
      <w:r>
        <w:rPr>
          <w:spacing w:val="-3"/>
          <w:sz w:val="24"/>
        </w:rPr>
        <w:t xml:space="preserve"> </w:t>
      </w:r>
      <w:r>
        <w:rPr>
          <w:sz w:val="24"/>
        </w:rPr>
        <w:t>overview</w:t>
      </w:r>
      <w:r>
        <w:rPr>
          <w:spacing w:val="-3"/>
          <w:sz w:val="24"/>
        </w:rPr>
        <w:t xml:space="preserve"> </w:t>
      </w:r>
      <w:r>
        <w:rPr>
          <w:sz w:val="24"/>
        </w:rPr>
        <w:t>of</w:t>
      </w:r>
      <w:r>
        <w:rPr>
          <w:spacing w:val="-3"/>
          <w:sz w:val="24"/>
        </w:rPr>
        <w:t xml:space="preserve"> </w:t>
      </w:r>
      <w:r>
        <w:rPr>
          <w:sz w:val="24"/>
        </w:rPr>
        <w:t>the emerging Local Plan;</w:t>
      </w:r>
    </w:p>
    <w:p w14:paraId="4C4C198A" w14:textId="77777777" w:rsidR="00421502" w:rsidRDefault="00000000">
      <w:pPr>
        <w:pStyle w:val="ListParagraph"/>
        <w:numPr>
          <w:ilvl w:val="0"/>
          <w:numId w:val="237"/>
        </w:numPr>
        <w:tabs>
          <w:tab w:val="left" w:pos="897"/>
        </w:tabs>
        <w:spacing w:before="6"/>
        <w:ind w:left="897" w:hanging="359"/>
        <w:rPr>
          <w:rFonts w:ascii="Symbol" w:hAnsi="Symbol"/>
          <w:sz w:val="24"/>
        </w:rPr>
      </w:pPr>
      <w:r>
        <w:rPr>
          <w:sz w:val="24"/>
        </w:rPr>
        <w:t>The</w:t>
      </w:r>
      <w:r>
        <w:rPr>
          <w:spacing w:val="-6"/>
          <w:sz w:val="24"/>
        </w:rPr>
        <w:t xml:space="preserve"> </w:t>
      </w:r>
      <w:r>
        <w:rPr>
          <w:sz w:val="24"/>
        </w:rPr>
        <w:t>evolution</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Local</w:t>
      </w:r>
      <w:r>
        <w:rPr>
          <w:spacing w:val="-4"/>
          <w:sz w:val="24"/>
        </w:rPr>
        <w:t xml:space="preserve"> </w:t>
      </w:r>
      <w:r>
        <w:rPr>
          <w:sz w:val="24"/>
        </w:rPr>
        <w:t>Plan</w:t>
      </w:r>
      <w:r>
        <w:rPr>
          <w:spacing w:val="-4"/>
          <w:sz w:val="24"/>
        </w:rPr>
        <w:t xml:space="preserve"> </w:t>
      </w:r>
      <w:r>
        <w:rPr>
          <w:sz w:val="24"/>
        </w:rPr>
        <w:t>to-</w:t>
      </w:r>
      <w:r>
        <w:rPr>
          <w:spacing w:val="-2"/>
          <w:sz w:val="24"/>
        </w:rPr>
        <w:t>date.</w:t>
      </w:r>
    </w:p>
    <w:p w14:paraId="1E7CA883" w14:textId="77777777" w:rsidR="00421502" w:rsidRDefault="00000000">
      <w:pPr>
        <w:pStyle w:val="ListParagraph"/>
        <w:numPr>
          <w:ilvl w:val="0"/>
          <w:numId w:val="237"/>
        </w:numPr>
        <w:tabs>
          <w:tab w:val="left" w:pos="898"/>
        </w:tabs>
        <w:spacing w:before="40" w:line="271" w:lineRule="auto"/>
        <w:ind w:right="1276" w:hanging="360"/>
        <w:rPr>
          <w:rFonts w:ascii="Symbol" w:hAnsi="Symbol"/>
          <w:sz w:val="24"/>
        </w:rPr>
      </w:pPr>
      <w:r>
        <w:rPr>
          <w:sz w:val="24"/>
        </w:rPr>
        <w:t>A</w:t>
      </w:r>
      <w:r>
        <w:rPr>
          <w:spacing w:val="-4"/>
          <w:sz w:val="24"/>
        </w:rPr>
        <w:t xml:space="preserve"> </w:t>
      </w:r>
      <w:r>
        <w:rPr>
          <w:sz w:val="24"/>
        </w:rPr>
        <w:t>summary</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key</w:t>
      </w:r>
      <w:r>
        <w:rPr>
          <w:spacing w:val="-3"/>
          <w:sz w:val="24"/>
        </w:rPr>
        <w:t xml:space="preserve"> </w:t>
      </w:r>
      <w:r>
        <w:rPr>
          <w:sz w:val="24"/>
        </w:rPr>
        <w:t>objectives</w:t>
      </w:r>
      <w:r>
        <w:rPr>
          <w:spacing w:val="-3"/>
          <w:sz w:val="24"/>
        </w:rPr>
        <w:t xml:space="preserve"> </w:t>
      </w:r>
      <w:r>
        <w:rPr>
          <w:sz w:val="24"/>
        </w:rPr>
        <w:t>of</w:t>
      </w:r>
      <w:r>
        <w:rPr>
          <w:spacing w:val="-3"/>
          <w:sz w:val="24"/>
        </w:rPr>
        <w:t xml:space="preserve"> </w:t>
      </w:r>
      <w:r>
        <w:rPr>
          <w:sz w:val="24"/>
        </w:rPr>
        <w:t>other</w:t>
      </w:r>
      <w:r>
        <w:rPr>
          <w:spacing w:val="-3"/>
          <w:sz w:val="24"/>
        </w:rPr>
        <w:t xml:space="preserve"> </w:t>
      </w:r>
      <w:r>
        <w:rPr>
          <w:sz w:val="24"/>
        </w:rPr>
        <w:t>plans</w:t>
      </w:r>
      <w:r>
        <w:rPr>
          <w:spacing w:val="-3"/>
          <w:sz w:val="24"/>
        </w:rPr>
        <w:t xml:space="preserve"> </w:t>
      </w:r>
      <w:r>
        <w:rPr>
          <w:sz w:val="24"/>
        </w:rPr>
        <w:t>and</w:t>
      </w:r>
      <w:r>
        <w:rPr>
          <w:spacing w:val="-3"/>
          <w:sz w:val="24"/>
        </w:rPr>
        <w:t xml:space="preserve"> </w:t>
      </w:r>
      <w:proofErr w:type="spellStart"/>
      <w:r>
        <w:rPr>
          <w:sz w:val="24"/>
        </w:rPr>
        <w:t>programmes</w:t>
      </w:r>
      <w:proofErr w:type="spellEnd"/>
      <w:r>
        <w:rPr>
          <w:spacing w:val="-3"/>
          <w:sz w:val="24"/>
        </w:rPr>
        <w:t xml:space="preserve"> </w:t>
      </w:r>
      <w:r>
        <w:rPr>
          <w:sz w:val="24"/>
        </w:rPr>
        <w:t>and</w:t>
      </w:r>
      <w:r>
        <w:rPr>
          <w:spacing w:val="-4"/>
          <w:sz w:val="24"/>
        </w:rPr>
        <w:t xml:space="preserve"> </w:t>
      </w:r>
      <w:r>
        <w:rPr>
          <w:sz w:val="24"/>
        </w:rPr>
        <w:t>socio-economic and environmental issues relevant to the Local Plan;</w:t>
      </w:r>
    </w:p>
    <w:p w14:paraId="2F597A37" w14:textId="77777777" w:rsidR="00421502" w:rsidRDefault="00000000">
      <w:pPr>
        <w:pStyle w:val="ListParagraph"/>
        <w:numPr>
          <w:ilvl w:val="0"/>
          <w:numId w:val="237"/>
        </w:numPr>
        <w:tabs>
          <w:tab w:val="left" w:pos="897"/>
        </w:tabs>
        <w:spacing w:before="7"/>
        <w:ind w:left="897" w:hanging="359"/>
        <w:rPr>
          <w:rFonts w:ascii="Symbol" w:hAnsi="Symbol"/>
          <w:sz w:val="24"/>
        </w:rPr>
      </w:pPr>
      <w:r>
        <w:rPr>
          <w:sz w:val="24"/>
        </w:rPr>
        <w:t>The</w:t>
      </w:r>
      <w:r>
        <w:rPr>
          <w:spacing w:val="-4"/>
          <w:sz w:val="24"/>
        </w:rPr>
        <w:t xml:space="preserve"> </w:t>
      </w:r>
      <w:r>
        <w:rPr>
          <w:sz w:val="24"/>
        </w:rPr>
        <w:t>approach</w:t>
      </w:r>
      <w:r>
        <w:rPr>
          <w:spacing w:val="-4"/>
          <w:sz w:val="24"/>
        </w:rPr>
        <w:t xml:space="preserve"> </w:t>
      </w:r>
      <w:r>
        <w:rPr>
          <w:sz w:val="24"/>
        </w:rPr>
        <w:t>to</w:t>
      </w:r>
      <w:r>
        <w:rPr>
          <w:spacing w:val="-4"/>
          <w:sz w:val="24"/>
        </w:rPr>
        <w:t xml:space="preserve"> </w:t>
      </w:r>
      <w:r>
        <w:rPr>
          <w:sz w:val="24"/>
        </w:rPr>
        <w:t>appraisal</w:t>
      </w:r>
      <w:r>
        <w:rPr>
          <w:spacing w:val="-3"/>
          <w:sz w:val="24"/>
        </w:rPr>
        <w:t xml:space="preserve"> </w:t>
      </w:r>
      <w:r>
        <w:rPr>
          <w:sz w:val="24"/>
        </w:rPr>
        <w:t>and</w:t>
      </w:r>
      <w:r>
        <w:rPr>
          <w:spacing w:val="-4"/>
          <w:sz w:val="24"/>
        </w:rPr>
        <w:t xml:space="preserve"> </w:t>
      </w:r>
      <w:r>
        <w:rPr>
          <w:sz w:val="24"/>
        </w:rPr>
        <w:t>any</w:t>
      </w:r>
      <w:r>
        <w:rPr>
          <w:spacing w:val="-3"/>
          <w:sz w:val="24"/>
        </w:rPr>
        <w:t xml:space="preserve"> </w:t>
      </w:r>
      <w:r>
        <w:rPr>
          <w:sz w:val="24"/>
        </w:rPr>
        <w:t>difficulties</w:t>
      </w:r>
      <w:r>
        <w:rPr>
          <w:spacing w:val="-2"/>
          <w:sz w:val="24"/>
        </w:rPr>
        <w:t xml:space="preserve"> encountered;</w:t>
      </w:r>
    </w:p>
    <w:p w14:paraId="16B2548B" w14:textId="77777777" w:rsidR="00421502" w:rsidRDefault="00000000">
      <w:pPr>
        <w:pStyle w:val="ListParagraph"/>
        <w:numPr>
          <w:ilvl w:val="0"/>
          <w:numId w:val="237"/>
        </w:numPr>
        <w:tabs>
          <w:tab w:val="left" w:pos="897"/>
        </w:tabs>
        <w:spacing w:before="38" w:line="273" w:lineRule="auto"/>
        <w:ind w:left="897" w:right="620" w:hanging="360"/>
        <w:rPr>
          <w:rFonts w:ascii="Symbol" w:hAnsi="Symbol"/>
          <w:sz w:val="24"/>
        </w:rPr>
      </w:pPr>
      <w:r>
        <w:rPr>
          <w:sz w:val="24"/>
        </w:rPr>
        <w:t>An outline of the likely effects of the implementation of the Local Plan and reasonable alternatives, including cumulative effects, mitigating measures, uncertainties</w:t>
      </w:r>
      <w:r>
        <w:rPr>
          <w:spacing w:val="-3"/>
          <w:sz w:val="24"/>
        </w:rPr>
        <w:t xml:space="preserve"> </w:t>
      </w:r>
      <w:r>
        <w:rPr>
          <w:sz w:val="24"/>
        </w:rPr>
        <w:t>and</w:t>
      </w:r>
      <w:r>
        <w:rPr>
          <w:spacing w:val="-3"/>
          <w:sz w:val="24"/>
        </w:rPr>
        <w:t xml:space="preserve"> </w:t>
      </w:r>
      <w:r>
        <w:rPr>
          <w:sz w:val="24"/>
        </w:rPr>
        <w:t>risks.</w:t>
      </w:r>
      <w:r>
        <w:rPr>
          <w:spacing w:val="-3"/>
          <w:sz w:val="24"/>
        </w:rPr>
        <w:t xml:space="preserve"> </w:t>
      </w:r>
      <w:r>
        <w:rPr>
          <w:sz w:val="24"/>
        </w:rPr>
        <w:t>The</w:t>
      </w:r>
      <w:r>
        <w:rPr>
          <w:spacing w:val="-3"/>
          <w:sz w:val="24"/>
        </w:rPr>
        <w:t xml:space="preserve"> </w:t>
      </w:r>
      <w:r>
        <w:rPr>
          <w:sz w:val="24"/>
        </w:rPr>
        <w:t>reasons</w:t>
      </w:r>
      <w:r>
        <w:rPr>
          <w:spacing w:val="-3"/>
          <w:sz w:val="24"/>
        </w:rPr>
        <w:t xml:space="preserve"> </w:t>
      </w:r>
      <w:r>
        <w:rPr>
          <w:sz w:val="24"/>
        </w:rPr>
        <w:t>for</w:t>
      </w:r>
      <w:r>
        <w:rPr>
          <w:spacing w:val="-3"/>
          <w:sz w:val="24"/>
        </w:rPr>
        <w:t xml:space="preserve"> </w:t>
      </w:r>
      <w:r>
        <w:rPr>
          <w:sz w:val="24"/>
        </w:rPr>
        <w:t>selecting</w:t>
      </w:r>
      <w:r>
        <w:rPr>
          <w:spacing w:val="-3"/>
          <w:sz w:val="24"/>
        </w:rPr>
        <w:t xml:space="preserve"> </w:t>
      </w:r>
      <w:r>
        <w:rPr>
          <w:sz w:val="24"/>
        </w:rPr>
        <w:t>the</w:t>
      </w:r>
      <w:r>
        <w:rPr>
          <w:spacing w:val="-3"/>
          <w:sz w:val="24"/>
        </w:rPr>
        <w:t xml:space="preserve"> </w:t>
      </w:r>
      <w:r>
        <w:rPr>
          <w:sz w:val="24"/>
        </w:rPr>
        <w:t>preferred</w:t>
      </w:r>
      <w:r>
        <w:rPr>
          <w:spacing w:val="-4"/>
          <w:sz w:val="24"/>
        </w:rPr>
        <w:t xml:space="preserve"> </w:t>
      </w:r>
      <w:r>
        <w:rPr>
          <w:sz w:val="24"/>
        </w:rPr>
        <w:t>Local</w:t>
      </w:r>
      <w:r>
        <w:rPr>
          <w:spacing w:val="-4"/>
          <w:sz w:val="24"/>
        </w:rPr>
        <w:t xml:space="preserve"> </w:t>
      </w:r>
      <w:r>
        <w:rPr>
          <w:sz w:val="24"/>
        </w:rPr>
        <w:t>Plan</w:t>
      </w:r>
      <w:r>
        <w:rPr>
          <w:spacing w:val="-4"/>
          <w:sz w:val="24"/>
        </w:rPr>
        <w:t xml:space="preserve"> </w:t>
      </w:r>
      <w:r>
        <w:rPr>
          <w:sz w:val="24"/>
        </w:rPr>
        <w:t>options and rejection of alternatives will be explained;</w:t>
      </w:r>
    </w:p>
    <w:p w14:paraId="526213B0" w14:textId="77777777" w:rsidR="00421502" w:rsidRDefault="00000000">
      <w:pPr>
        <w:pStyle w:val="ListParagraph"/>
        <w:numPr>
          <w:ilvl w:val="0"/>
          <w:numId w:val="237"/>
        </w:numPr>
        <w:tabs>
          <w:tab w:val="left" w:pos="897"/>
        </w:tabs>
        <w:spacing w:before="8" w:line="271" w:lineRule="auto"/>
        <w:ind w:left="897" w:right="1102" w:hanging="360"/>
        <w:rPr>
          <w:rFonts w:ascii="Symbol" w:hAnsi="Symbol"/>
          <w:sz w:val="24"/>
        </w:rPr>
      </w:pPr>
      <w:r>
        <w:rPr>
          <w:sz w:val="24"/>
        </w:rPr>
        <w:t>The</w:t>
      </w:r>
      <w:r>
        <w:rPr>
          <w:spacing w:val="-4"/>
          <w:sz w:val="24"/>
        </w:rPr>
        <w:t xml:space="preserve"> </w:t>
      </w:r>
      <w:r>
        <w:rPr>
          <w:sz w:val="24"/>
        </w:rPr>
        <w:t>likely</w:t>
      </w:r>
      <w:r>
        <w:rPr>
          <w:spacing w:val="-4"/>
          <w:sz w:val="24"/>
        </w:rPr>
        <w:t xml:space="preserve"> </w:t>
      </w:r>
      <w:r>
        <w:rPr>
          <w:sz w:val="24"/>
        </w:rPr>
        <w:t>effects</w:t>
      </w:r>
      <w:r>
        <w:rPr>
          <w:spacing w:val="-4"/>
          <w:sz w:val="24"/>
        </w:rPr>
        <w:t xml:space="preserve"> </w:t>
      </w:r>
      <w:r>
        <w:rPr>
          <w:sz w:val="24"/>
        </w:rPr>
        <w:t>of</w:t>
      </w:r>
      <w:r>
        <w:rPr>
          <w:spacing w:val="-4"/>
          <w:sz w:val="24"/>
        </w:rPr>
        <w:t xml:space="preserve"> </w:t>
      </w:r>
      <w:r>
        <w:rPr>
          <w:sz w:val="24"/>
        </w:rPr>
        <w:t>strategic</w:t>
      </w:r>
      <w:r>
        <w:rPr>
          <w:spacing w:val="-3"/>
          <w:sz w:val="24"/>
        </w:rPr>
        <w:t xml:space="preserve"> </w:t>
      </w:r>
      <w:r>
        <w:rPr>
          <w:sz w:val="24"/>
        </w:rPr>
        <w:t>policies,</w:t>
      </w:r>
      <w:r>
        <w:rPr>
          <w:spacing w:val="-4"/>
          <w:sz w:val="24"/>
        </w:rPr>
        <w:t xml:space="preserve"> </w:t>
      </w:r>
      <w:r>
        <w:rPr>
          <w:sz w:val="24"/>
        </w:rPr>
        <w:t>development</w:t>
      </w:r>
      <w:r>
        <w:rPr>
          <w:spacing w:val="-4"/>
          <w:sz w:val="24"/>
        </w:rPr>
        <w:t xml:space="preserve"> </w:t>
      </w:r>
      <w:r>
        <w:rPr>
          <w:sz w:val="24"/>
        </w:rPr>
        <w:t>management</w:t>
      </w:r>
      <w:r>
        <w:rPr>
          <w:spacing w:val="-4"/>
          <w:sz w:val="24"/>
        </w:rPr>
        <w:t xml:space="preserve"> </w:t>
      </w:r>
      <w:r>
        <w:rPr>
          <w:sz w:val="24"/>
        </w:rPr>
        <w:t>policies</w:t>
      </w:r>
      <w:r>
        <w:rPr>
          <w:spacing w:val="-4"/>
          <w:sz w:val="24"/>
        </w:rPr>
        <w:t xml:space="preserve"> </w:t>
      </w:r>
      <w:r>
        <w:rPr>
          <w:sz w:val="24"/>
        </w:rPr>
        <w:t xml:space="preserve">and </w:t>
      </w:r>
      <w:r>
        <w:rPr>
          <w:spacing w:val="-2"/>
          <w:sz w:val="24"/>
        </w:rPr>
        <w:t>sites.</w:t>
      </w:r>
    </w:p>
    <w:p w14:paraId="179A33D0" w14:textId="77777777" w:rsidR="00421502" w:rsidRDefault="00000000">
      <w:pPr>
        <w:pStyle w:val="ListParagraph"/>
        <w:numPr>
          <w:ilvl w:val="0"/>
          <w:numId w:val="237"/>
        </w:numPr>
        <w:tabs>
          <w:tab w:val="left" w:pos="897"/>
        </w:tabs>
        <w:spacing w:before="6"/>
        <w:ind w:left="897" w:hanging="360"/>
        <w:rPr>
          <w:rFonts w:ascii="Symbol" w:hAnsi="Symbol"/>
          <w:sz w:val="24"/>
        </w:rPr>
      </w:pPr>
      <w:r>
        <w:rPr>
          <w:sz w:val="24"/>
        </w:rPr>
        <w:t>Views</w:t>
      </w:r>
      <w:r>
        <w:rPr>
          <w:spacing w:val="-6"/>
          <w:sz w:val="24"/>
        </w:rPr>
        <w:t xml:space="preserve"> </w:t>
      </w:r>
      <w:r>
        <w:rPr>
          <w:sz w:val="24"/>
        </w:rPr>
        <w:t>on</w:t>
      </w:r>
      <w:r>
        <w:rPr>
          <w:spacing w:val="-3"/>
          <w:sz w:val="24"/>
        </w:rPr>
        <w:t xml:space="preserve"> </w:t>
      </w:r>
      <w:r>
        <w:rPr>
          <w:sz w:val="24"/>
        </w:rPr>
        <w:t>implementation</w:t>
      </w:r>
      <w:r>
        <w:rPr>
          <w:spacing w:val="-3"/>
          <w:sz w:val="24"/>
        </w:rPr>
        <w:t xml:space="preserve"> </w:t>
      </w:r>
      <w:r>
        <w:rPr>
          <w:sz w:val="24"/>
        </w:rPr>
        <w:t>and</w:t>
      </w:r>
      <w:r>
        <w:rPr>
          <w:spacing w:val="-3"/>
          <w:sz w:val="24"/>
        </w:rPr>
        <w:t xml:space="preserve"> </w:t>
      </w:r>
      <w:r>
        <w:rPr>
          <w:spacing w:val="-2"/>
          <w:sz w:val="24"/>
        </w:rPr>
        <w:t>monitoring.</w:t>
      </w:r>
    </w:p>
    <w:p w14:paraId="11C2631F" w14:textId="77777777" w:rsidR="00421502" w:rsidRDefault="00421502">
      <w:pPr>
        <w:pStyle w:val="BodyText"/>
        <w:spacing w:before="39"/>
      </w:pPr>
    </w:p>
    <w:p w14:paraId="69614459" w14:textId="77777777" w:rsidR="00421502" w:rsidRDefault="00000000">
      <w:pPr>
        <w:pStyle w:val="BodyText"/>
        <w:ind w:left="538" w:right="646"/>
      </w:pPr>
      <w:r>
        <w:t>The</w:t>
      </w:r>
      <w:r>
        <w:rPr>
          <w:spacing w:val="-4"/>
        </w:rPr>
        <w:t xml:space="preserve"> </w:t>
      </w:r>
      <w:r>
        <w:t>Council</w:t>
      </w:r>
      <w:r>
        <w:rPr>
          <w:spacing w:val="-4"/>
        </w:rPr>
        <w:t xml:space="preserve"> </w:t>
      </w:r>
      <w:r>
        <w:t>is</w:t>
      </w:r>
      <w:r>
        <w:rPr>
          <w:spacing w:val="-4"/>
        </w:rPr>
        <w:t xml:space="preserve"> </w:t>
      </w:r>
      <w:r>
        <w:t>currently</w:t>
      </w:r>
      <w:r>
        <w:rPr>
          <w:spacing w:val="-4"/>
        </w:rPr>
        <w:t xml:space="preserve"> </w:t>
      </w:r>
      <w:r>
        <w:t>working</w:t>
      </w:r>
      <w:r>
        <w:rPr>
          <w:spacing w:val="-3"/>
        </w:rPr>
        <w:t xml:space="preserve"> </w:t>
      </w:r>
      <w:r>
        <w:t>towards</w:t>
      </w:r>
      <w:r>
        <w:rPr>
          <w:spacing w:val="-3"/>
        </w:rPr>
        <w:t xml:space="preserve"> </w:t>
      </w:r>
      <w:r>
        <w:t>the</w:t>
      </w:r>
      <w:r>
        <w:rPr>
          <w:spacing w:val="-3"/>
        </w:rPr>
        <w:t xml:space="preserve"> </w:t>
      </w:r>
      <w:r>
        <w:t>consideration</w:t>
      </w:r>
      <w:r>
        <w:rPr>
          <w:spacing w:val="-3"/>
        </w:rPr>
        <w:t xml:space="preserve"> </w:t>
      </w:r>
      <w:r>
        <w:t>of</w:t>
      </w:r>
      <w:r>
        <w:rPr>
          <w:spacing w:val="-3"/>
        </w:rPr>
        <w:t xml:space="preserve"> </w:t>
      </w:r>
      <w:r>
        <w:t>reasonable</w:t>
      </w:r>
      <w:r>
        <w:rPr>
          <w:spacing w:val="-4"/>
        </w:rPr>
        <w:t xml:space="preserve"> </w:t>
      </w:r>
      <w:r>
        <w:t>alternatives and a consultation on a draft Local Pan.</w:t>
      </w:r>
    </w:p>
    <w:p w14:paraId="5387EAFD" w14:textId="77777777" w:rsidR="00421502" w:rsidRDefault="00421502">
      <w:pPr>
        <w:pStyle w:val="BodyText"/>
      </w:pPr>
    </w:p>
    <w:p w14:paraId="204ED1E4" w14:textId="77777777" w:rsidR="00421502" w:rsidRDefault="00421502">
      <w:pPr>
        <w:pStyle w:val="BodyText"/>
        <w:spacing w:before="1"/>
      </w:pPr>
    </w:p>
    <w:p w14:paraId="0AD6D37A" w14:textId="77777777" w:rsidR="00421502" w:rsidRDefault="00000000">
      <w:pPr>
        <w:pStyle w:val="Heading5"/>
        <w:ind w:left="538"/>
      </w:pPr>
      <w:r>
        <w:t>Difficulties</w:t>
      </w:r>
      <w:r>
        <w:rPr>
          <w:spacing w:val="-2"/>
        </w:rPr>
        <w:t xml:space="preserve"> </w:t>
      </w:r>
      <w:r>
        <w:t>Encountered in Compiling</w:t>
      </w:r>
      <w:r>
        <w:rPr>
          <w:spacing w:val="-1"/>
        </w:rPr>
        <w:t xml:space="preserve"> </w:t>
      </w:r>
      <w:r>
        <w:t xml:space="preserve">the Scoping </w:t>
      </w:r>
      <w:r>
        <w:rPr>
          <w:spacing w:val="-2"/>
        </w:rPr>
        <w:t>Report</w:t>
      </w:r>
    </w:p>
    <w:p w14:paraId="6E7B92E9" w14:textId="77777777" w:rsidR="00421502" w:rsidRDefault="00000000">
      <w:pPr>
        <w:pStyle w:val="BodyText"/>
        <w:spacing w:before="275"/>
        <w:ind w:left="538"/>
      </w:pPr>
      <w:r>
        <w:t>No</w:t>
      </w:r>
      <w:r>
        <w:rPr>
          <w:spacing w:val="-8"/>
        </w:rPr>
        <w:t xml:space="preserve"> </w:t>
      </w:r>
      <w:r>
        <w:t>significant</w:t>
      </w:r>
      <w:r>
        <w:rPr>
          <w:spacing w:val="-6"/>
        </w:rPr>
        <w:t xml:space="preserve"> </w:t>
      </w:r>
      <w:r>
        <w:t>difficulties</w:t>
      </w:r>
      <w:r>
        <w:rPr>
          <w:spacing w:val="-5"/>
        </w:rPr>
        <w:t xml:space="preserve"> </w:t>
      </w:r>
      <w:r>
        <w:t>have</w:t>
      </w:r>
      <w:r>
        <w:rPr>
          <w:spacing w:val="-5"/>
        </w:rPr>
        <w:t xml:space="preserve"> </w:t>
      </w:r>
      <w:r>
        <w:t>been</w:t>
      </w:r>
      <w:r>
        <w:rPr>
          <w:spacing w:val="-6"/>
        </w:rPr>
        <w:t xml:space="preserve"> </w:t>
      </w:r>
      <w:r>
        <w:t>encountered</w:t>
      </w:r>
      <w:r>
        <w:rPr>
          <w:spacing w:val="-6"/>
        </w:rPr>
        <w:t xml:space="preserve"> </w:t>
      </w:r>
      <w:r>
        <w:t>in</w:t>
      </w:r>
      <w:r>
        <w:rPr>
          <w:spacing w:val="-5"/>
        </w:rPr>
        <w:t xml:space="preserve"> </w:t>
      </w:r>
      <w:r>
        <w:t>compiling</w:t>
      </w:r>
      <w:r>
        <w:rPr>
          <w:spacing w:val="-4"/>
        </w:rPr>
        <w:t xml:space="preserve"> </w:t>
      </w:r>
      <w:r>
        <w:t>this</w:t>
      </w:r>
      <w:r>
        <w:rPr>
          <w:spacing w:val="-5"/>
        </w:rPr>
        <w:t xml:space="preserve"> </w:t>
      </w:r>
      <w:r>
        <w:t>Scoping</w:t>
      </w:r>
      <w:r>
        <w:rPr>
          <w:spacing w:val="-4"/>
        </w:rPr>
        <w:t xml:space="preserve"> </w:t>
      </w:r>
      <w:r>
        <w:rPr>
          <w:spacing w:val="-2"/>
        </w:rPr>
        <w:t>Report.</w:t>
      </w:r>
    </w:p>
    <w:p w14:paraId="15BFD934" w14:textId="77777777" w:rsidR="00421502" w:rsidRDefault="00421502">
      <w:pPr>
        <w:pStyle w:val="BodyText"/>
        <w:sectPr w:rsidR="00421502">
          <w:pgSz w:w="11910" w:h="16840"/>
          <w:pgMar w:top="1320" w:right="708" w:bottom="1080" w:left="992" w:header="907" w:footer="890" w:gutter="0"/>
          <w:cols w:space="720"/>
        </w:sectPr>
      </w:pPr>
    </w:p>
    <w:p w14:paraId="7BFC4A5F" w14:textId="77777777" w:rsidR="00421502" w:rsidRDefault="00421502">
      <w:pPr>
        <w:pStyle w:val="BodyText"/>
        <w:spacing w:before="101"/>
      </w:pPr>
    </w:p>
    <w:p w14:paraId="18BE1E58" w14:textId="77777777" w:rsidR="00421502" w:rsidRDefault="00000000">
      <w:pPr>
        <w:ind w:left="611"/>
        <w:rPr>
          <w:b/>
          <w:sz w:val="24"/>
        </w:rPr>
      </w:pPr>
      <w:r>
        <w:rPr>
          <w:b/>
          <w:color w:val="385623"/>
          <w:sz w:val="24"/>
        </w:rPr>
        <w:t>SECTION:</w:t>
      </w:r>
      <w:r>
        <w:rPr>
          <w:b/>
          <w:color w:val="385623"/>
          <w:spacing w:val="-7"/>
          <w:sz w:val="24"/>
        </w:rPr>
        <w:t xml:space="preserve"> </w:t>
      </w:r>
      <w:r>
        <w:rPr>
          <w:b/>
          <w:color w:val="385623"/>
          <w:spacing w:val="-2"/>
          <w:sz w:val="24"/>
        </w:rPr>
        <w:t>INTRODUCTION</w:t>
      </w:r>
    </w:p>
    <w:p w14:paraId="509EC4F3" w14:textId="77777777" w:rsidR="00421502" w:rsidRDefault="00421502">
      <w:pPr>
        <w:pStyle w:val="BodyText"/>
        <w:rPr>
          <w:b/>
        </w:rPr>
      </w:pPr>
    </w:p>
    <w:p w14:paraId="75F673D8" w14:textId="77777777" w:rsidR="00421502" w:rsidRDefault="00000000">
      <w:pPr>
        <w:pStyle w:val="Heading5"/>
        <w:ind w:left="1247"/>
      </w:pPr>
      <w:r>
        <w:t>Local</w:t>
      </w:r>
      <w:r>
        <w:rPr>
          <w:spacing w:val="-1"/>
        </w:rPr>
        <w:t xml:space="preserve"> </w:t>
      </w:r>
      <w:r>
        <w:rPr>
          <w:spacing w:val="-4"/>
        </w:rPr>
        <w:t>Plan</w:t>
      </w:r>
    </w:p>
    <w:p w14:paraId="0AC70FF2" w14:textId="77777777" w:rsidR="00421502" w:rsidRDefault="00000000">
      <w:pPr>
        <w:pStyle w:val="ListParagraph"/>
        <w:numPr>
          <w:ilvl w:val="1"/>
          <w:numId w:val="236"/>
        </w:numPr>
        <w:tabs>
          <w:tab w:val="left" w:pos="1247"/>
        </w:tabs>
        <w:spacing w:before="275"/>
        <w:ind w:right="857"/>
        <w:rPr>
          <w:sz w:val="24"/>
        </w:rPr>
      </w:pPr>
      <w:r>
        <w:rPr>
          <w:sz w:val="24"/>
        </w:rPr>
        <w:t>Ashfield District Council is preparing a Local Plan which, when adopted, will guide</w:t>
      </w:r>
      <w:r>
        <w:rPr>
          <w:spacing w:val="-4"/>
          <w:sz w:val="24"/>
        </w:rPr>
        <w:t xml:space="preserve"> </w:t>
      </w:r>
      <w:r>
        <w:rPr>
          <w:sz w:val="24"/>
        </w:rPr>
        <w:t>future</w:t>
      </w:r>
      <w:r>
        <w:rPr>
          <w:spacing w:val="-4"/>
          <w:sz w:val="24"/>
        </w:rPr>
        <w:t xml:space="preserve"> </w:t>
      </w:r>
      <w:r>
        <w:rPr>
          <w:sz w:val="24"/>
        </w:rPr>
        <w:t>development</w:t>
      </w:r>
      <w:r>
        <w:rPr>
          <w:spacing w:val="-3"/>
          <w:sz w:val="24"/>
        </w:rPr>
        <w:t xml:space="preserve"> </w:t>
      </w:r>
      <w:r>
        <w:rPr>
          <w:sz w:val="24"/>
        </w:rPr>
        <w:t>of</w:t>
      </w:r>
      <w:r>
        <w:rPr>
          <w:spacing w:val="-3"/>
          <w:sz w:val="24"/>
        </w:rPr>
        <w:t xml:space="preserve"> </w:t>
      </w:r>
      <w:r>
        <w:rPr>
          <w:sz w:val="24"/>
        </w:rPr>
        <w:t>the</w:t>
      </w:r>
      <w:r>
        <w:rPr>
          <w:spacing w:val="-3"/>
          <w:sz w:val="24"/>
        </w:rPr>
        <w:t xml:space="preserve"> </w:t>
      </w:r>
      <w:proofErr w:type="gramStart"/>
      <w:r>
        <w:rPr>
          <w:sz w:val="24"/>
        </w:rPr>
        <w:t>District</w:t>
      </w:r>
      <w:proofErr w:type="gramEnd"/>
      <w:r>
        <w:rPr>
          <w:spacing w:val="-3"/>
          <w:sz w:val="24"/>
        </w:rPr>
        <w:t xml:space="preserve"> </w:t>
      </w:r>
      <w:r>
        <w:rPr>
          <w:sz w:val="24"/>
        </w:rPr>
        <w:t>for</w:t>
      </w:r>
      <w:r>
        <w:rPr>
          <w:spacing w:val="-5"/>
          <w:sz w:val="24"/>
        </w:rPr>
        <w:t xml:space="preserve"> </w:t>
      </w:r>
      <w:r>
        <w:rPr>
          <w:sz w:val="24"/>
        </w:rPr>
        <w:t>a</w:t>
      </w:r>
      <w:r>
        <w:rPr>
          <w:spacing w:val="-3"/>
          <w:sz w:val="24"/>
        </w:rPr>
        <w:t xml:space="preserve"> </w:t>
      </w:r>
      <w:r>
        <w:rPr>
          <w:sz w:val="24"/>
        </w:rPr>
        <w:t>period</w:t>
      </w:r>
      <w:r>
        <w:rPr>
          <w:spacing w:val="-3"/>
          <w:sz w:val="24"/>
        </w:rPr>
        <w:t xml:space="preserve"> </w:t>
      </w:r>
      <w:r>
        <w:rPr>
          <w:sz w:val="24"/>
        </w:rPr>
        <w:t>of</w:t>
      </w:r>
      <w:r>
        <w:rPr>
          <w:spacing w:val="-3"/>
          <w:sz w:val="24"/>
        </w:rPr>
        <w:t xml:space="preserve"> </w:t>
      </w:r>
      <w:r>
        <w:rPr>
          <w:sz w:val="24"/>
        </w:rPr>
        <w:t>15</w:t>
      </w:r>
      <w:r>
        <w:rPr>
          <w:spacing w:val="-3"/>
          <w:sz w:val="24"/>
        </w:rPr>
        <w:t xml:space="preserve"> </w:t>
      </w:r>
      <w:r>
        <w:rPr>
          <w:sz w:val="24"/>
        </w:rPr>
        <w:t>years</w:t>
      </w:r>
      <w:r>
        <w:rPr>
          <w:spacing w:val="-3"/>
          <w:sz w:val="24"/>
        </w:rPr>
        <w:t xml:space="preserve"> </w:t>
      </w:r>
      <w:r>
        <w:rPr>
          <w:sz w:val="24"/>
        </w:rPr>
        <w:t>and</w:t>
      </w:r>
      <w:r>
        <w:rPr>
          <w:spacing w:val="-3"/>
          <w:sz w:val="24"/>
        </w:rPr>
        <w:t xml:space="preserve"> </w:t>
      </w:r>
      <w:r>
        <w:rPr>
          <w:sz w:val="24"/>
        </w:rPr>
        <w:t>beyond. The details are provided in Table 1.</w:t>
      </w:r>
    </w:p>
    <w:p w14:paraId="11BB6EBD" w14:textId="77777777" w:rsidR="00421502" w:rsidRDefault="00421502">
      <w:pPr>
        <w:pStyle w:val="BodyText"/>
        <w:rPr>
          <w:sz w:val="20"/>
        </w:rPr>
      </w:pPr>
    </w:p>
    <w:p w14:paraId="5E94087F" w14:textId="77777777" w:rsidR="00421502" w:rsidRDefault="00421502">
      <w:pPr>
        <w:pStyle w:val="BodyText"/>
        <w:spacing w:before="161"/>
        <w:rPr>
          <w:sz w:val="20"/>
        </w:rPr>
      </w:pPr>
    </w:p>
    <w:p w14:paraId="7016E70C" w14:textId="77777777" w:rsidR="00421502" w:rsidRDefault="00000000">
      <w:pPr>
        <w:spacing w:before="1"/>
        <w:ind w:left="1355"/>
        <w:rPr>
          <w:b/>
          <w:i/>
          <w:sz w:val="20"/>
        </w:rPr>
      </w:pPr>
      <w:r>
        <w:rPr>
          <w:b/>
          <w:i/>
          <w:noProof/>
          <w:sz w:val="20"/>
        </w:rPr>
        <mc:AlternateContent>
          <mc:Choice Requires="wpg">
            <w:drawing>
              <wp:anchor distT="0" distB="0" distL="0" distR="0" simplePos="0" relativeHeight="482316288" behindDoc="1" locked="0" layoutInCell="1" allowOverlap="1" wp14:anchorId="37A23D80" wp14:editId="661E372E">
                <wp:simplePos x="0" y="0"/>
                <wp:positionH relativeFrom="page">
                  <wp:posOffset>1412747</wp:posOffset>
                </wp:positionH>
                <wp:positionV relativeFrom="paragraph">
                  <wp:posOffset>-175194</wp:posOffset>
                </wp:positionV>
                <wp:extent cx="5400040" cy="508762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5087620"/>
                          <a:chOff x="0" y="0"/>
                          <a:chExt cx="5400040" cy="5087620"/>
                        </a:xfrm>
                      </wpg:grpSpPr>
                      <wps:wsp>
                        <wps:cNvPr id="8" name="Graphic 8"/>
                        <wps:cNvSpPr/>
                        <wps:spPr>
                          <a:xfrm>
                            <a:off x="9144" y="0"/>
                            <a:ext cx="5390515" cy="497205"/>
                          </a:xfrm>
                          <a:custGeom>
                            <a:avLst/>
                            <a:gdLst/>
                            <a:ahLst/>
                            <a:cxnLst/>
                            <a:rect l="l" t="t" r="r" b="b"/>
                            <a:pathLst>
                              <a:path w="5390515" h="497205">
                                <a:moveTo>
                                  <a:pt x="5390388" y="0"/>
                                </a:moveTo>
                                <a:lnTo>
                                  <a:pt x="0" y="0"/>
                                </a:lnTo>
                                <a:lnTo>
                                  <a:pt x="0" y="496824"/>
                                </a:lnTo>
                                <a:lnTo>
                                  <a:pt x="5390388" y="496824"/>
                                </a:lnTo>
                                <a:lnTo>
                                  <a:pt x="5390388" y="0"/>
                                </a:lnTo>
                                <a:close/>
                              </a:path>
                            </a:pathLst>
                          </a:custGeom>
                          <a:solidFill>
                            <a:srgbClr val="70AD47"/>
                          </a:solidFill>
                        </wps:spPr>
                        <wps:bodyPr wrap="square" lIns="0" tIns="0" rIns="0" bIns="0" rtlCol="0">
                          <a:prstTxWarp prst="textNoShape">
                            <a:avLst/>
                          </a:prstTxWarp>
                          <a:noAutofit/>
                        </wps:bodyPr>
                      </wps:wsp>
                      <wps:wsp>
                        <wps:cNvPr id="9" name="Graphic 9"/>
                        <wps:cNvSpPr/>
                        <wps:spPr>
                          <a:xfrm>
                            <a:off x="9144" y="515873"/>
                            <a:ext cx="5390515" cy="438150"/>
                          </a:xfrm>
                          <a:custGeom>
                            <a:avLst/>
                            <a:gdLst/>
                            <a:ahLst/>
                            <a:cxnLst/>
                            <a:rect l="l" t="t" r="r" b="b"/>
                            <a:pathLst>
                              <a:path w="5390515" h="438150">
                                <a:moveTo>
                                  <a:pt x="5390388" y="0"/>
                                </a:moveTo>
                                <a:lnTo>
                                  <a:pt x="2436114" y="0"/>
                                </a:lnTo>
                                <a:lnTo>
                                  <a:pt x="0" y="0"/>
                                </a:lnTo>
                                <a:lnTo>
                                  <a:pt x="0" y="438150"/>
                                </a:lnTo>
                                <a:lnTo>
                                  <a:pt x="2436114" y="438150"/>
                                </a:lnTo>
                                <a:lnTo>
                                  <a:pt x="5390388" y="438150"/>
                                </a:lnTo>
                                <a:lnTo>
                                  <a:pt x="5390388" y="0"/>
                                </a:lnTo>
                                <a:close/>
                              </a:path>
                            </a:pathLst>
                          </a:custGeom>
                          <a:solidFill>
                            <a:srgbClr val="D0CECE"/>
                          </a:solidFill>
                        </wps:spPr>
                        <wps:bodyPr wrap="square" lIns="0" tIns="0" rIns="0" bIns="0" rtlCol="0">
                          <a:prstTxWarp prst="textNoShape">
                            <a:avLst/>
                          </a:prstTxWarp>
                          <a:noAutofit/>
                        </wps:bodyPr>
                      </wps:wsp>
                      <wps:wsp>
                        <wps:cNvPr id="10" name="Graphic 10"/>
                        <wps:cNvSpPr/>
                        <wps:spPr>
                          <a:xfrm>
                            <a:off x="9144" y="496823"/>
                            <a:ext cx="5390515" cy="19050"/>
                          </a:xfrm>
                          <a:custGeom>
                            <a:avLst/>
                            <a:gdLst/>
                            <a:ahLst/>
                            <a:cxnLst/>
                            <a:rect l="l" t="t" r="r" b="b"/>
                            <a:pathLst>
                              <a:path w="5390515" h="19050">
                                <a:moveTo>
                                  <a:pt x="5390388" y="0"/>
                                </a:moveTo>
                                <a:lnTo>
                                  <a:pt x="0" y="0"/>
                                </a:lnTo>
                                <a:lnTo>
                                  <a:pt x="0" y="19050"/>
                                </a:lnTo>
                                <a:lnTo>
                                  <a:pt x="5390388" y="19050"/>
                                </a:lnTo>
                                <a:lnTo>
                                  <a:pt x="5390388"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9144" y="954023"/>
                            <a:ext cx="5390515" cy="4114165"/>
                          </a:xfrm>
                          <a:custGeom>
                            <a:avLst/>
                            <a:gdLst/>
                            <a:ahLst/>
                            <a:cxnLst/>
                            <a:rect l="l" t="t" r="r" b="b"/>
                            <a:pathLst>
                              <a:path w="5390515" h="4114165">
                                <a:moveTo>
                                  <a:pt x="5390388" y="0"/>
                                </a:moveTo>
                                <a:lnTo>
                                  <a:pt x="2436114" y="0"/>
                                </a:lnTo>
                                <a:lnTo>
                                  <a:pt x="0" y="0"/>
                                </a:lnTo>
                                <a:lnTo>
                                  <a:pt x="0" y="291846"/>
                                </a:lnTo>
                                <a:lnTo>
                                  <a:pt x="0" y="4114038"/>
                                </a:lnTo>
                                <a:lnTo>
                                  <a:pt x="2436114" y="4114038"/>
                                </a:lnTo>
                                <a:lnTo>
                                  <a:pt x="5390388" y="4114038"/>
                                </a:lnTo>
                                <a:lnTo>
                                  <a:pt x="5390388" y="3968496"/>
                                </a:lnTo>
                                <a:lnTo>
                                  <a:pt x="5390388" y="2482596"/>
                                </a:lnTo>
                                <a:lnTo>
                                  <a:pt x="5390388" y="2189988"/>
                                </a:lnTo>
                                <a:lnTo>
                                  <a:pt x="5390388" y="1313688"/>
                                </a:lnTo>
                                <a:lnTo>
                                  <a:pt x="5390388" y="1021842"/>
                                </a:lnTo>
                                <a:lnTo>
                                  <a:pt x="5390388" y="291846"/>
                                </a:lnTo>
                                <a:lnTo>
                                  <a:pt x="5390388" y="0"/>
                                </a:lnTo>
                                <a:close/>
                              </a:path>
                            </a:pathLst>
                          </a:custGeom>
                          <a:solidFill>
                            <a:srgbClr val="D0CECE"/>
                          </a:solidFill>
                        </wps:spPr>
                        <wps:bodyPr wrap="square" lIns="0" tIns="0" rIns="0" bIns="0" rtlCol="0">
                          <a:prstTxWarp prst="textNoShape">
                            <a:avLst/>
                          </a:prstTxWarp>
                          <a:noAutofit/>
                        </wps:bodyPr>
                      </wps:wsp>
                      <wps:wsp>
                        <wps:cNvPr id="12" name="Graphic 12"/>
                        <wps:cNvSpPr/>
                        <wps:spPr>
                          <a:xfrm>
                            <a:off x="0" y="5068061"/>
                            <a:ext cx="5400040" cy="19050"/>
                          </a:xfrm>
                          <a:custGeom>
                            <a:avLst/>
                            <a:gdLst/>
                            <a:ahLst/>
                            <a:cxnLst/>
                            <a:rect l="l" t="t" r="r" b="b"/>
                            <a:pathLst>
                              <a:path w="5400040" h="19050">
                                <a:moveTo>
                                  <a:pt x="5399532" y="0"/>
                                </a:moveTo>
                                <a:lnTo>
                                  <a:pt x="2445258" y="0"/>
                                </a:lnTo>
                                <a:lnTo>
                                  <a:pt x="2436114" y="0"/>
                                </a:lnTo>
                                <a:lnTo>
                                  <a:pt x="0" y="0"/>
                                </a:lnTo>
                                <a:lnTo>
                                  <a:pt x="0" y="19050"/>
                                </a:lnTo>
                                <a:lnTo>
                                  <a:pt x="2436114" y="19050"/>
                                </a:lnTo>
                                <a:lnTo>
                                  <a:pt x="2445258" y="19050"/>
                                </a:lnTo>
                                <a:lnTo>
                                  <a:pt x="5399532" y="19050"/>
                                </a:lnTo>
                                <a:lnTo>
                                  <a:pt x="53995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1B1385" id="Group 7" o:spid="_x0000_s1026" style="position:absolute;margin-left:111.25pt;margin-top:-13.8pt;width:425.2pt;height:400.6pt;z-index:-21000192;mso-wrap-distance-left:0;mso-wrap-distance-right:0;mso-position-horizontal-relative:page" coordsize="54000,5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">
                <v:shape id="Graphic 8" o:spid="_x0000_s1027" style="position:absolute;left:91;width:53905;height:4972;visibility:visible;mso-wrap-style:square;v-text-anchor:top" coordsize="539051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" path="m5390388,l,,,496824r5390388,l5390388,xe" fillcolor="#70ad47" stroked="f">
                  <v:path arrowok="t"/>
                </v:shape>
                <v:shape id="Graphic 9" o:spid="_x0000_s1028" style="position:absolute;left:91;top:5158;width:53905;height:4382;visibility:visible;mso-wrap-style:square;v-text-anchor:top" coordsize="5390515,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" path="m5390388,l2436114,,,,,438150r2436114,l5390388,438150,5390388,xe" fillcolor="#d0cece" stroked="f">
                  <v:path arrowok="t"/>
                </v:shape>
                <v:shape id="Graphic 10" o:spid="_x0000_s1029" style="position:absolute;left:91;top:4968;width:53905;height:190;visibility:visible;mso-wrap-style:square;v-text-anchor:top" coordsize="539051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" path="m5390388,l,,,19050r5390388,l5390388,xe" fillcolor="black" stroked="f">
                  <v:path arrowok="t"/>
                </v:shape>
                <v:shape id="Graphic 11" o:spid="_x0000_s1030" style="position:absolute;left:91;top:9540;width:53905;height:41141;visibility:visible;mso-wrap-style:square;v-text-anchor:top" coordsize="5390515,411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" path="m5390388,l2436114,,,,,291846,,4114038r2436114,l5390388,4114038r,-145542l5390388,2482596r,-292608l5390388,1313688r,-291846l5390388,291846,5390388,xe" fillcolor="#d0cece" stroked="f">
                  <v:path arrowok="t"/>
                </v:shape>
                <v:shape id="Graphic 12" o:spid="_x0000_s1031" style="position:absolute;top:50680;width:54000;height:191;visibility:visible;mso-wrap-style:square;v-text-anchor:top" coordsize="54000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" path="m5399532,l2445258,r-9144,l,,,19050r2436114,l2445258,19050r2954274,l5399532,xe" fillcolor="black" stroked="f">
                  <v:path arrowok="t"/>
                </v:shape>
                <w10:wrap anchorx="page"/>
              </v:group>
            </w:pict>
          </mc:Fallback>
        </mc:AlternateContent>
      </w:r>
      <w:r w:rsidRPr="005E3B6F">
        <w:rPr>
          <w:b/>
          <w:i/>
          <w:color w:val="505050"/>
          <w:sz w:val="20"/>
        </w:rPr>
        <w:t>Ashfield</w:t>
      </w:r>
      <w:r w:rsidRPr="005E3B6F">
        <w:rPr>
          <w:b/>
          <w:i/>
          <w:color w:val="505050"/>
          <w:spacing w:val="-9"/>
          <w:sz w:val="20"/>
        </w:rPr>
        <w:t xml:space="preserve"> </w:t>
      </w:r>
      <w:r w:rsidRPr="005E3B6F">
        <w:rPr>
          <w:b/>
          <w:i/>
          <w:color w:val="505050"/>
          <w:sz w:val="20"/>
        </w:rPr>
        <w:t>District</w:t>
      </w:r>
      <w:r w:rsidRPr="005E3B6F">
        <w:rPr>
          <w:b/>
          <w:i/>
          <w:color w:val="505050"/>
          <w:spacing w:val="-7"/>
          <w:sz w:val="20"/>
        </w:rPr>
        <w:t xml:space="preserve"> </w:t>
      </w:r>
      <w:r w:rsidRPr="005E3B6F">
        <w:rPr>
          <w:b/>
          <w:i/>
          <w:color w:val="505050"/>
          <w:sz w:val="20"/>
        </w:rPr>
        <w:t>Council</w:t>
      </w:r>
      <w:r w:rsidRPr="005E3B6F">
        <w:rPr>
          <w:b/>
          <w:i/>
          <w:color w:val="505050"/>
          <w:spacing w:val="-7"/>
          <w:sz w:val="20"/>
        </w:rPr>
        <w:t xml:space="preserve"> </w:t>
      </w:r>
      <w:r w:rsidRPr="005E3B6F">
        <w:rPr>
          <w:b/>
          <w:i/>
          <w:color w:val="505050"/>
          <w:sz w:val="20"/>
        </w:rPr>
        <w:t>Local</w:t>
      </w:r>
      <w:r w:rsidRPr="005E3B6F">
        <w:rPr>
          <w:b/>
          <w:i/>
          <w:color w:val="505050"/>
          <w:spacing w:val="-7"/>
          <w:sz w:val="20"/>
        </w:rPr>
        <w:t xml:space="preserve"> </w:t>
      </w:r>
      <w:r w:rsidRPr="005E3B6F">
        <w:rPr>
          <w:b/>
          <w:i/>
          <w:color w:val="505050"/>
          <w:spacing w:val="-4"/>
          <w:sz w:val="20"/>
        </w:rPr>
        <w:t>Plan</w:t>
      </w:r>
    </w:p>
    <w:p w14:paraId="39AA9B50" w14:textId="77777777" w:rsidR="00421502" w:rsidRDefault="00421502">
      <w:pPr>
        <w:pStyle w:val="BodyText"/>
        <w:rPr>
          <w:b/>
          <w:i/>
          <w:sz w:val="20"/>
        </w:rPr>
      </w:pPr>
    </w:p>
    <w:p w14:paraId="611531E3" w14:textId="77777777" w:rsidR="00421502" w:rsidRDefault="00421502">
      <w:pPr>
        <w:pStyle w:val="BodyText"/>
        <w:spacing w:before="75"/>
        <w:rPr>
          <w:b/>
          <w:i/>
          <w:sz w:val="20"/>
        </w:rPr>
      </w:pPr>
    </w:p>
    <w:p w14:paraId="0527CBE7" w14:textId="77777777" w:rsidR="00421502" w:rsidRDefault="00000000">
      <w:pPr>
        <w:tabs>
          <w:tab w:val="left" w:pos="5190"/>
        </w:tabs>
        <w:ind w:left="1355"/>
        <w:rPr>
          <w:sz w:val="20"/>
        </w:rPr>
      </w:pPr>
      <w:r>
        <w:rPr>
          <w:b/>
          <w:i/>
          <w:sz w:val="20"/>
        </w:rPr>
        <w:t>Responsible</w:t>
      </w:r>
      <w:r>
        <w:rPr>
          <w:b/>
          <w:i/>
          <w:spacing w:val="-11"/>
          <w:sz w:val="20"/>
        </w:rPr>
        <w:t xml:space="preserve"> </w:t>
      </w:r>
      <w:r>
        <w:rPr>
          <w:b/>
          <w:i/>
          <w:spacing w:val="-2"/>
          <w:sz w:val="20"/>
        </w:rPr>
        <w:t>Authority</w:t>
      </w:r>
      <w:r>
        <w:rPr>
          <w:b/>
          <w:i/>
          <w:sz w:val="20"/>
        </w:rPr>
        <w:tab/>
      </w:r>
      <w:r>
        <w:rPr>
          <w:sz w:val="20"/>
        </w:rPr>
        <w:t>Ashfield</w:t>
      </w:r>
      <w:r>
        <w:rPr>
          <w:spacing w:val="-9"/>
          <w:sz w:val="20"/>
        </w:rPr>
        <w:t xml:space="preserve"> </w:t>
      </w:r>
      <w:r>
        <w:rPr>
          <w:sz w:val="20"/>
        </w:rPr>
        <w:t>District</w:t>
      </w:r>
      <w:r>
        <w:rPr>
          <w:spacing w:val="-6"/>
          <w:sz w:val="20"/>
        </w:rPr>
        <w:t xml:space="preserve"> </w:t>
      </w:r>
      <w:r>
        <w:rPr>
          <w:spacing w:val="-2"/>
          <w:sz w:val="20"/>
        </w:rPr>
        <w:t>Council</w:t>
      </w:r>
    </w:p>
    <w:p w14:paraId="62C608C0" w14:textId="77777777" w:rsidR="00421502" w:rsidRDefault="00421502">
      <w:pPr>
        <w:pStyle w:val="BodyText"/>
        <w:rPr>
          <w:sz w:val="20"/>
        </w:rPr>
      </w:pPr>
    </w:p>
    <w:p w14:paraId="624A918D" w14:textId="77777777" w:rsidR="00421502" w:rsidRDefault="00000000">
      <w:pPr>
        <w:tabs>
          <w:tab w:val="left" w:pos="5190"/>
        </w:tabs>
        <w:ind w:left="1355"/>
        <w:rPr>
          <w:sz w:val="20"/>
        </w:rPr>
      </w:pPr>
      <w:r>
        <w:rPr>
          <w:b/>
          <w:i/>
          <w:sz w:val="20"/>
        </w:rPr>
        <w:t>Plan</w:t>
      </w:r>
      <w:r>
        <w:rPr>
          <w:b/>
          <w:i/>
          <w:spacing w:val="-3"/>
          <w:sz w:val="20"/>
        </w:rPr>
        <w:t xml:space="preserve"> </w:t>
      </w:r>
      <w:r>
        <w:rPr>
          <w:b/>
          <w:i/>
          <w:sz w:val="20"/>
        </w:rPr>
        <w:t>or</w:t>
      </w:r>
      <w:r>
        <w:rPr>
          <w:b/>
          <w:i/>
          <w:spacing w:val="-3"/>
          <w:sz w:val="20"/>
        </w:rPr>
        <w:t xml:space="preserve"> </w:t>
      </w:r>
      <w:proofErr w:type="spellStart"/>
      <w:r>
        <w:rPr>
          <w:b/>
          <w:i/>
          <w:spacing w:val="-2"/>
          <w:sz w:val="20"/>
        </w:rPr>
        <w:t>programme</w:t>
      </w:r>
      <w:proofErr w:type="spellEnd"/>
      <w:r>
        <w:rPr>
          <w:b/>
          <w:i/>
          <w:sz w:val="20"/>
        </w:rPr>
        <w:tab/>
      </w:r>
      <w:r>
        <w:rPr>
          <w:sz w:val="20"/>
        </w:rPr>
        <w:t>Ashfield</w:t>
      </w:r>
      <w:r>
        <w:rPr>
          <w:spacing w:val="-8"/>
          <w:sz w:val="20"/>
        </w:rPr>
        <w:t xml:space="preserve"> </w:t>
      </w:r>
      <w:r>
        <w:rPr>
          <w:sz w:val="20"/>
        </w:rPr>
        <w:t>District</w:t>
      </w:r>
      <w:r>
        <w:rPr>
          <w:spacing w:val="-6"/>
          <w:sz w:val="20"/>
        </w:rPr>
        <w:t xml:space="preserve"> </w:t>
      </w:r>
      <w:r>
        <w:rPr>
          <w:sz w:val="20"/>
        </w:rPr>
        <w:t>Local</w:t>
      </w:r>
      <w:r>
        <w:rPr>
          <w:spacing w:val="-6"/>
          <w:sz w:val="20"/>
        </w:rPr>
        <w:t xml:space="preserve"> </w:t>
      </w:r>
      <w:r>
        <w:rPr>
          <w:spacing w:val="-4"/>
          <w:sz w:val="20"/>
        </w:rPr>
        <w:t>Plan</w:t>
      </w:r>
    </w:p>
    <w:p w14:paraId="61BECC53" w14:textId="77777777" w:rsidR="00421502" w:rsidRDefault="00421502">
      <w:pPr>
        <w:pStyle w:val="BodyText"/>
        <w:spacing w:before="8"/>
        <w:rPr>
          <w:sz w:val="11"/>
        </w:rPr>
      </w:pPr>
    </w:p>
    <w:p w14:paraId="6FB180E3" w14:textId="77777777" w:rsidR="00421502" w:rsidRDefault="00421502">
      <w:pPr>
        <w:pStyle w:val="BodyText"/>
        <w:rPr>
          <w:sz w:val="11"/>
        </w:rPr>
        <w:sectPr w:rsidR="00421502">
          <w:pgSz w:w="11910" w:h="16840"/>
          <w:pgMar w:top="1320" w:right="708" w:bottom="1080" w:left="992" w:header="907" w:footer="890" w:gutter="0"/>
          <w:cols w:space="720"/>
        </w:sectPr>
      </w:pPr>
    </w:p>
    <w:p w14:paraId="07AA8485" w14:textId="77777777" w:rsidR="00421502" w:rsidRDefault="00000000">
      <w:pPr>
        <w:spacing w:before="96"/>
        <w:ind w:left="1355"/>
        <w:rPr>
          <w:b/>
          <w:i/>
          <w:sz w:val="20"/>
        </w:rPr>
      </w:pPr>
      <w:r>
        <w:rPr>
          <w:b/>
          <w:i/>
          <w:sz w:val="20"/>
        </w:rPr>
        <w:t>What</w:t>
      </w:r>
      <w:r>
        <w:rPr>
          <w:b/>
          <w:i/>
          <w:spacing w:val="-10"/>
          <w:sz w:val="20"/>
        </w:rPr>
        <w:t xml:space="preserve"> </w:t>
      </w:r>
      <w:r>
        <w:rPr>
          <w:b/>
          <w:i/>
          <w:sz w:val="20"/>
        </w:rPr>
        <w:t>prompted</w:t>
      </w:r>
      <w:r>
        <w:rPr>
          <w:b/>
          <w:i/>
          <w:spacing w:val="-10"/>
          <w:sz w:val="20"/>
        </w:rPr>
        <w:t xml:space="preserve"> </w:t>
      </w:r>
      <w:r>
        <w:rPr>
          <w:b/>
          <w:i/>
          <w:sz w:val="20"/>
        </w:rPr>
        <w:t>the</w:t>
      </w:r>
      <w:r>
        <w:rPr>
          <w:b/>
          <w:i/>
          <w:spacing w:val="-10"/>
          <w:sz w:val="20"/>
        </w:rPr>
        <w:t xml:space="preserve"> </w:t>
      </w:r>
      <w:r>
        <w:rPr>
          <w:b/>
          <w:i/>
          <w:sz w:val="20"/>
        </w:rPr>
        <w:t>plan</w:t>
      </w:r>
      <w:r>
        <w:rPr>
          <w:b/>
          <w:i/>
          <w:spacing w:val="-11"/>
          <w:sz w:val="20"/>
        </w:rPr>
        <w:t xml:space="preserve"> </w:t>
      </w:r>
      <w:r>
        <w:rPr>
          <w:b/>
          <w:i/>
          <w:sz w:val="20"/>
        </w:rPr>
        <w:t xml:space="preserve">or </w:t>
      </w:r>
      <w:proofErr w:type="spellStart"/>
      <w:r>
        <w:rPr>
          <w:b/>
          <w:i/>
          <w:spacing w:val="-2"/>
          <w:sz w:val="20"/>
        </w:rPr>
        <w:t>programme</w:t>
      </w:r>
      <w:proofErr w:type="spellEnd"/>
    </w:p>
    <w:p w14:paraId="33AAA621" w14:textId="77777777" w:rsidR="00421502" w:rsidRDefault="00000000">
      <w:pPr>
        <w:spacing w:before="94"/>
        <w:ind w:left="1251" w:right="543"/>
        <w:rPr>
          <w:sz w:val="20"/>
        </w:rPr>
      </w:pPr>
      <w:r>
        <w:br w:type="column"/>
      </w:r>
      <w:r>
        <w:rPr>
          <w:sz w:val="20"/>
        </w:rPr>
        <w:t>The</w:t>
      </w:r>
      <w:r>
        <w:rPr>
          <w:spacing w:val="-1"/>
          <w:sz w:val="20"/>
        </w:rPr>
        <w:t xml:space="preserve"> </w:t>
      </w:r>
      <w:r>
        <w:rPr>
          <w:sz w:val="20"/>
        </w:rPr>
        <w:t>Local</w:t>
      </w:r>
      <w:r>
        <w:rPr>
          <w:spacing w:val="-1"/>
          <w:sz w:val="20"/>
        </w:rPr>
        <w:t xml:space="preserve"> </w:t>
      </w:r>
      <w:r>
        <w:rPr>
          <w:sz w:val="20"/>
        </w:rPr>
        <w:t>Plan is</w:t>
      </w:r>
      <w:r>
        <w:rPr>
          <w:spacing w:val="-1"/>
          <w:sz w:val="20"/>
        </w:rPr>
        <w:t xml:space="preserve"> </w:t>
      </w:r>
      <w:r>
        <w:rPr>
          <w:sz w:val="20"/>
        </w:rPr>
        <w:t>a</w:t>
      </w:r>
      <w:r>
        <w:rPr>
          <w:spacing w:val="-1"/>
          <w:sz w:val="20"/>
        </w:rPr>
        <w:t xml:space="preserve"> </w:t>
      </w:r>
      <w:r>
        <w:rPr>
          <w:sz w:val="20"/>
        </w:rPr>
        <w:t>Local</w:t>
      </w:r>
      <w:r>
        <w:rPr>
          <w:spacing w:val="-1"/>
          <w:sz w:val="20"/>
        </w:rPr>
        <w:t xml:space="preserve"> </w:t>
      </w:r>
      <w:r>
        <w:rPr>
          <w:sz w:val="20"/>
        </w:rPr>
        <w:t>Development Document prepared in accordance with the Planning and Compulsory</w:t>
      </w:r>
      <w:r>
        <w:rPr>
          <w:spacing w:val="-6"/>
          <w:sz w:val="20"/>
        </w:rPr>
        <w:t xml:space="preserve"> </w:t>
      </w:r>
      <w:r>
        <w:rPr>
          <w:sz w:val="20"/>
        </w:rPr>
        <w:t>Purchase</w:t>
      </w:r>
      <w:r>
        <w:rPr>
          <w:spacing w:val="-4"/>
          <w:sz w:val="20"/>
        </w:rPr>
        <w:t xml:space="preserve"> </w:t>
      </w:r>
      <w:r>
        <w:rPr>
          <w:sz w:val="20"/>
        </w:rPr>
        <w:t>Act</w:t>
      </w:r>
      <w:r>
        <w:rPr>
          <w:spacing w:val="-6"/>
          <w:sz w:val="20"/>
        </w:rPr>
        <w:t xml:space="preserve"> </w:t>
      </w:r>
      <w:r>
        <w:rPr>
          <w:sz w:val="20"/>
        </w:rPr>
        <w:t>2004</w:t>
      </w:r>
      <w:r>
        <w:rPr>
          <w:spacing w:val="-4"/>
          <w:sz w:val="20"/>
        </w:rPr>
        <w:t xml:space="preserve"> </w:t>
      </w:r>
      <w:r>
        <w:rPr>
          <w:sz w:val="20"/>
        </w:rPr>
        <w:t>and</w:t>
      </w:r>
      <w:r>
        <w:rPr>
          <w:spacing w:val="-4"/>
          <w:sz w:val="20"/>
        </w:rPr>
        <w:t xml:space="preserve"> </w:t>
      </w:r>
      <w:r>
        <w:rPr>
          <w:sz w:val="20"/>
        </w:rPr>
        <w:t>the</w:t>
      </w:r>
      <w:r>
        <w:rPr>
          <w:spacing w:val="-6"/>
          <w:sz w:val="20"/>
        </w:rPr>
        <w:t xml:space="preserve"> </w:t>
      </w:r>
      <w:r>
        <w:rPr>
          <w:sz w:val="20"/>
        </w:rPr>
        <w:t>Town</w:t>
      </w:r>
      <w:r>
        <w:rPr>
          <w:spacing w:val="-4"/>
          <w:sz w:val="20"/>
        </w:rPr>
        <w:t xml:space="preserve"> </w:t>
      </w:r>
      <w:r>
        <w:rPr>
          <w:sz w:val="20"/>
        </w:rPr>
        <w:t xml:space="preserve">and Country Planning (Local </w:t>
      </w:r>
      <w:proofErr w:type="gramStart"/>
      <w:r>
        <w:rPr>
          <w:sz w:val="20"/>
        </w:rPr>
        <w:t>Plan)(</w:t>
      </w:r>
      <w:proofErr w:type="gramEnd"/>
      <w:r>
        <w:rPr>
          <w:sz w:val="20"/>
        </w:rPr>
        <w:t>England) Regulations 2012, as amended</w:t>
      </w:r>
    </w:p>
    <w:p w14:paraId="34B4023A" w14:textId="77777777" w:rsidR="00421502" w:rsidRDefault="00421502">
      <w:pPr>
        <w:rPr>
          <w:sz w:val="20"/>
        </w:rPr>
        <w:sectPr w:rsidR="00421502">
          <w:type w:val="continuous"/>
          <w:pgSz w:w="11910" w:h="16840"/>
          <w:pgMar w:top="1920" w:right="708" w:bottom="280" w:left="992" w:header="907" w:footer="890" w:gutter="0"/>
          <w:cols w:num="2" w:space="720" w:equalWidth="0">
            <w:col w:w="3900" w:space="40"/>
            <w:col w:w="6270"/>
          </w:cols>
        </w:sectPr>
      </w:pPr>
    </w:p>
    <w:p w14:paraId="78C6346C" w14:textId="77777777" w:rsidR="00421502" w:rsidRDefault="00421502">
      <w:pPr>
        <w:pStyle w:val="BodyText"/>
        <w:spacing w:before="1"/>
        <w:rPr>
          <w:sz w:val="20"/>
        </w:rPr>
      </w:pPr>
    </w:p>
    <w:p w14:paraId="66D60CC4" w14:textId="77777777" w:rsidR="00421502" w:rsidRDefault="00000000">
      <w:pPr>
        <w:tabs>
          <w:tab w:val="left" w:pos="5190"/>
        </w:tabs>
        <w:ind w:left="1355"/>
        <w:rPr>
          <w:sz w:val="20"/>
        </w:rPr>
      </w:pPr>
      <w:r>
        <w:rPr>
          <w:b/>
          <w:i/>
          <w:sz w:val="20"/>
        </w:rPr>
        <w:t>Plan</w:t>
      </w:r>
      <w:r>
        <w:rPr>
          <w:b/>
          <w:i/>
          <w:spacing w:val="-6"/>
          <w:sz w:val="20"/>
        </w:rPr>
        <w:t xml:space="preserve"> </w:t>
      </w:r>
      <w:r>
        <w:rPr>
          <w:b/>
          <w:i/>
          <w:sz w:val="20"/>
        </w:rPr>
        <w:t>or</w:t>
      </w:r>
      <w:r>
        <w:rPr>
          <w:b/>
          <w:i/>
          <w:spacing w:val="-5"/>
          <w:sz w:val="20"/>
        </w:rPr>
        <w:t xml:space="preserve"> </w:t>
      </w:r>
      <w:proofErr w:type="spellStart"/>
      <w:r>
        <w:rPr>
          <w:b/>
          <w:i/>
          <w:sz w:val="20"/>
        </w:rPr>
        <w:t>programme</w:t>
      </w:r>
      <w:proofErr w:type="spellEnd"/>
      <w:r>
        <w:rPr>
          <w:b/>
          <w:i/>
          <w:spacing w:val="-5"/>
          <w:sz w:val="20"/>
        </w:rPr>
        <w:t xml:space="preserve"> </w:t>
      </w:r>
      <w:r>
        <w:rPr>
          <w:b/>
          <w:i/>
          <w:spacing w:val="-2"/>
          <w:sz w:val="20"/>
        </w:rPr>
        <w:t>period</w:t>
      </w:r>
      <w:r>
        <w:rPr>
          <w:b/>
          <w:i/>
          <w:sz w:val="20"/>
        </w:rPr>
        <w:tab/>
      </w:r>
      <w:proofErr w:type="gramStart"/>
      <w:r>
        <w:rPr>
          <w:sz w:val="20"/>
        </w:rPr>
        <w:t>To</w:t>
      </w:r>
      <w:proofErr w:type="gramEnd"/>
      <w:r>
        <w:rPr>
          <w:spacing w:val="-3"/>
          <w:sz w:val="20"/>
        </w:rPr>
        <w:t xml:space="preserve"> </w:t>
      </w:r>
      <w:r>
        <w:rPr>
          <w:spacing w:val="-4"/>
          <w:sz w:val="20"/>
        </w:rPr>
        <w:t>2037</w:t>
      </w:r>
    </w:p>
    <w:p w14:paraId="3CB4AD05" w14:textId="77777777" w:rsidR="00421502" w:rsidRDefault="00421502">
      <w:pPr>
        <w:pStyle w:val="BodyText"/>
        <w:spacing w:before="1"/>
        <w:rPr>
          <w:sz w:val="20"/>
        </w:rPr>
      </w:pPr>
    </w:p>
    <w:p w14:paraId="7A5E6F48" w14:textId="77777777" w:rsidR="00421502" w:rsidRDefault="00000000">
      <w:pPr>
        <w:tabs>
          <w:tab w:val="left" w:pos="5190"/>
        </w:tabs>
        <w:ind w:left="5190" w:right="530" w:hanging="3836"/>
        <w:rPr>
          <w:sz w:val="20"/>
        </w:rPr>
      </w:pPr>
      <w:r>
        <w:rPr>
          <w:b/>
          <w:i/>
          <w:spacing w:val="-2"/>
          <w:sz w:val="20"/>
        </w:rPr>
        <w:t>Updates</w:t>
      </w:r>
      <w:r>
        <w:rPr>
          <w:b/>
          <w:i/>
          <w:sz w:val="20"/>
        </w:rPr>
        <w:tab/>
      </w:r>
      <w:r>
        <w:rPr>
          <w:sz w:val="20"/>
        </w:rPr>
        <w:t>Under regulation 10A of The Town and Country Planning (Local Planning) (England) Regulations 2012</w:t>
      </w:r>
      <w:r>
        <w:rPr>
          <w:spacing w:val="-5"/>
          <w:sz w:val="20"/>
        </w:rPr>
        <w:t xml:space="preserve"> </w:t>
      </w:r>
      <w:r>
        <w:rPr>
          <w:sz w:val="20"/>
        </w:rPr>
        <w:t>(as</w:t>
      </w:r>
      <w:r>
        <w:rPr>
          <w:spacing w:val="-5"/>
          <w:sz w:val="20"/>
        </w:rPr>
        <w:t xml:space="preserve"> </w:t>
      </w:r>
      <w:r>
        <w:rPr>
          <w:sz w:val="20"/>
        </w:rPr>
        <w:t>amended)</w:t>
      </w:r>
      <w:r>
        <w:rPr>
          <w:spacing w:val="-6"/>
          <w:sz w:val="20"/>
        </w:rPr>
        <w:t xml:space="preserve"> </w:t>
      </w:r>
      <w:r>
        <w:rPr>
          <w:color w:val="0B0C0C"/>
          <w:sz w:val="20"/>
        </w:rPr>
        <w:t>local</w:t>
      </w:r>
      <w:r>
        <w:rPr>
          <w:color w:val="0B0C0C"/>
          <w:spacing w:val="-6"/>
          <w:sz w:val="20"/>
        </w:rPr>
        <w:t xml:space="preserve"> </w:t>
      </w:r>
      <w:r>
        <w:rPr>
          <w:color w:val="0B0C0C"/>
          <w:sz w:val="20"/>
        </w:rPr>
        <w:t>planning</w:t>
      </w:r>
      <w:r>
        <w:rPr>
          <w:color w:val="0B0C0C"/>
          <w:spacing w:val="-5"/>
          <w:sz w:val="20"/>
        </w:rPr>
        <w:t xml:space="preserve"> </w:t>
      </w:r>
      <w:r>
        <w:rPr>
          <w:color w:val="0B0C0C"/>
          <w:sz w:val="20"/>
        </w:rPr>
        <w:t>authorities</w:t>
      </w:r>
      <w:r>
        <w:rPr>
          <w:color w:val="0B0C0C"/>
          <w:spacing w:val="-6"/>
          <w:sz w:val="20"/>
        </w:rPr>
        <w:t xml:space="preserve"> </w:t>
      </w:r>
      <w:r>
        <w:rPr>
          <w:color w:val="0B0C0C"/>
          <w:sz w:val="20"/>
        </w:rPr>
        <w:t>must review</w:t>
      </w:r>
      <w:r>
        <w:rPr>
          <w:color w:val="0B0C0C"/>
          <w:spacing w:val="-4"/>
          <w:sz w:val="20"/>
        </w:rPr>
        <w:t xml:space="preserve"> </w:t>
      </w:r>
      <w:r>
        <w:rPr>
          <w:color w:val="0B0C0C"/>
          <w:sz w:val="20"/>
        </w:rPr>
        <w:t>local</w:t>
      </w:r>
      <w:r>
        <w:rPr>
          <w:color w:val="0B0C0C"/>
          <w:spacing w:val="-4"/>
          <w:sz w:val="20"/>
        </w:rPr>
        <w:t xml:space="preserve"> </w:t>
      </w:r>
      <w:r>
        <w:rPr>
          <w:color w:val="0B0C0C"/>
          <w:sz w:val="20"/>
        </w:rPr>
        <w:t>plans</w:t>
      </w:r>
      <w:r>
        <w:rPr>
          <w:color w:val="0B0C0C"/>
          <w:spacing w:val="-3"/>
          <w:sz w:val="20"/>
        </w:rPr>
        <w:t xml:space="preserve"> </w:t>
      </w:r>
      <w:r>
        <w:rPr>
          <w:color w:val="0B0C0C"/>
          <w:sz w:val="20"/>
        </w:rPr>
        <w:t>at</w:t>
      </w:r>
      <w:r>
        <w:rPr>
          <w:color w:val="0B0C0C"/>
          <w:spacing w:val="-4"/>
          <w:sz w:val="20"/>
        </w:rPr>
        <w:t xml:space="preserve"> </w:t>
      </w:r>
      <w:r>
        <w:rPr>
          <w:color w:val="0B0C0C"/>
          <w:sz w:val="20"/>
        </w:rPr>
        <w:t>least</w:t>
      </w:r>
      <w:r>
        <w:rPr>
          <w:color w:val="0B0C0C"/>
          <w:spacing w:val="-4"/>
          <w:sz w:val="20"/>
        </w:rPr>
        <w:t xml:space="preserve"> </w:t>
      </w:r>
      <w:r>
        <w:rPr>
          <w:color w:val="0B0C0C"/>
          <w:sz w:val="20"/>
        </w:rPr>
        <w:t>once</w:t>
      </w:r>
      <w:r>
        <w:rPr>
          <w:color w:val="0B0C0C"/>
          <w:spacing w:val="-4"/>
          <w:sz w:val="20"/>
        </w:rPr>
        <w:t xml:space="preserve"> </w:t>
      </w:r>
      <w:r>
        <w:rPr>
          <w:color w:val="0B0C0C"/>
          <w:sz w:val="20"/>
        </w:rPr>
        <w:t>every</w:t>
      </w:r>
      <w:r>
        <w:rPr>
          <w:color w:val="0B0C0C"/>
          <w:spacing w:val="-4"/>
          <w:sz w:val="20"/>
        </w:rPr>
        <w:t xml:space="preserve"> </w:t>
      </w:r>
      <w:r>
        <w:rPr>
          <w:color w:val="0B0C0C"/>
          <w:sz w:val="20"/>
        </w:rPr>
        <w:t>5</w:t>
      </w:r>
      <w:r>
        <w:rPr>
          <w:color w:val="0B0C0C"/>
          <w:spacing w:val="-4"/>
          <w:sz w:val="20"/>
        </w:rPr>
        <w:t xml:space="preserve"> </w:t>
      </w:r>
      <w:r>
        <w:rPr>
          <w:color w:val="0B0C0C"/>
          <w:sz w:val="20"/>
        </w:rPr>
        <w:t>years</w:t>
      </w:r>
      <w:r>
        <w:rPr>
          <w:color w:val="0B0C0C"/>
          <w:spacing w:val="-4"/>
          <w:sz w:val="20"/>
        </w:rPr>
        <w:t xml:space="preserve"> </w:t>
      </w:r>
      <w:r>
        <w:rPr>
          <w:color w:val="0B0C0C"/>
          <w:sz w:val="20"/>
        </w:rPr>
        <w:t>from their adoption date.</w:t>
      </w:r>
    </w:p>
    <w:p w14:paraId="13E00E87" w14:textId="77777777" w:rsidR="00421502" w:rsidRDefault="00421502">
      <w:pPr>
        <w:pStyle w:val="BodyText"/>
        <w:rPr>
          <w:sz w:val="20"/>
        </w:rPr>
      </w:pPr>
    </w:p>
    <w:p w14:paraId="1599FDC7" w14:textId="77777777" w:rsidR="00421502" w:rsidRDefault="00000000">
      <w:pPr>
        <w:tabs>
          <w:tab w:val="left" w:pos="5190"/>
        </w:tabs>
        <w:ind w:left="1355"/>
        <w:rPr>
          <w:sz w:val="20"/>
        </w:rPr>
      </w:pPr>
      <w:r>
        <w:rPr>
          <w:b/>
          <w:i/>
          <w:sz w:val="20"/>
        </w:rPr>
        <w:t>Area</w:t>
      </w:r>
      <w:r>
        <w:rPr>
          <w:b/>
          <w:i/>
          <w:spacing w:val="-1"/>
          <w:sz w:val="20"/>
        </w:rPr>
        <w:t xml:space="preserve"> </w:t>
      </w:r>
      <w:r>
        <w:rPr>
          <w:b/>
          <w:i/>
          <w:spacing w:val="-2"/>
          <w:sz w:val="20"/>
        </w:rPr>
        <w:t>covered</w:t>
      </w:r>
      <w:r>
        <w:rPr>
          <w:b/>
          <w:i/>
          <w:sz w:val="20"/>
        </w:rPr>
        <w:tab/>
      </w:r>
      <w:proofErr w:type="gramStart"/>
      <w:r>
        <w:rPr>
          <w:sz w:val="20"/>
        </w:rPr>
        <w:t>The</w:t>
      </w:r>
      <w:proofErr w:type="gramEnd"/>
      <w:r>
        <w:rPr>
          <w:spacing w:val="-9"/>
          <w:sz w:val="20"/>
        </w:rPr>
        <w:t xml:space="preserve"> </w:t>
      </w:r>
      <w:r>
        <w:rPr>
          <w:sz w:val="20"/>
        </w:rPr>
        <w:t>administrative</w:t>
      </w:r>
      <w:r>
        <w:rPr>
          <w:spacing w:val="-7"/>
          <w:sz w:val="20"/>
        </w:rPr>
        <w:t xml:space="preserve"> </w:t>
      </w:r>
      <w:r>
        <w:rPr>
          <w:sz w:val="20"/>
        </w:rPr>
        <w:t>district</w:t>
      </w:r>
      <w:r>
        <w:rPr>
          <w:spacing w:val="-7"/>
          <w:sz w:val="20"/>
        </w:rPr>
        <w:t xml:space="preserve"> </w:t>
      </w:r>
      <w:r>
        <w:rPr>
          <w:sz w:val="20"/>
        </w:rPr>
        <w:t>of</w:t>
      </w:r>
      <w:r>
        <w:rPr>
          <w:spacing w:val="-7"/>
          <w:sz w:val="20"/>
        </w:rPr>
        <w:t xml:space="preserve"> </w:t>
      </w:r>
      <w:r>
        <w:rPr>
          <w:spacing w:val="-2"/>
          <w:sz w:val="20"/>
        </w:rPr>
        <w:t>Ashfield.</w:t>
      </w:r>
    </w:p>
    <w:p w14:paraId="4FA97FA0" w14:textId="77777777" w:rsidR="00421502" w:rsidRDefault="00000000">
      <w:pPr>
        <w:tabs>
          <w:tab w:val="left" w:pos="5190"/>
          <w:tab w:val="left" w:pos="5550"/>
        </w:tabs>
        <w:spacing w:before="227" w:line="244" w:lineRule="exact"/>
        <w:ind w:left="1355"/>
        <w:rPr>
          <w:sz w:val="20"/>
        </w:rPr>
      </w:pPr>
      <w:r>
        <w:rPr>
          <w:b/>
          <w:i/>
          <w:position w:val="1"/>
          <w:sz w:val="20"/>
        </w:rPr>
        <w:t>Purpose</w:t>
      </w:r>
      <w:r>
        <w:rPr>
          <w:b/>
          <w:i/>
          <w:spacing w:val="-4"/>
          <w:position w:val="1"/>
          <w:sz w:val="20"/>
        </w:rPr>
        <w:t xml:space="preserve"> </w:t>
      </w:r>
      <w:r>
        <w:rPr>
          <w:b/>
          <w:i/>
          <w:position w:val="1"/>
          <w:sz w:val="20"/>
        </w:rPr>
        <w:t>of</w:t>
      </w:r>
      <w:r>
        <w:rPr>
          <w:b/>
          <w:i/>
          <w:spacing w:val="-3"/>
          <w:position w:val="1"/>
          <w:sz w:val="20"/>
        </w:rPr>
        <w:t xml:space="preserve"> </w:t>
      </w:r>
      <w:r>
        <w:rPr>
          <w:b/>
          <w:i/>
          <w:position w:val="1"/>
          <w:sz w:val="20"/>
        </w:rPr>
        <w:t>the</w:t>
      </w:r>
      <w:r>
        <w:rPr>
          <w:b/>
          <w:i/>
          <w:spacing w:val="-4"/>
          <w:position w:val="1"/>
          <w:sz w:val="20"/>
        </w:rPr>
        <w:t xml:space="preserve"> </w:t>
      </w:r>
      <w:r>
        <w:rPr>
          <w:b/>
          <w:i/>
          <w:position w:val="1"/>
          <w:sz w:val="20"/>
        </w:rPr>
        <w:t>plan</w:t>
      </w:r>
      <w:r>
        <w:rPr>
          <w:b/>
          <w:i/>
          <w:spacing w:val="-4"/>
          <w:position w:val="1"/>
          <w:sz w:val="20"/>
        </w:rPr>
        <w:t xml:space="preserve"> </w:t>
      </w:r>
      <w:r>
        <w:rPr>
          <w:b/>
          <w:i/>
          <w:position w:val="1"/>
          <w:sz w:val="20"/>
        </w:rPr>
        <w:t>or</w:t>
      </w:r>
      <w:r>
        <w:rPr>
          <w:b/>
          <w:i/>
          <w:spacing w:val="-3"/>
          <w:position w:val="1"/>
          <w:sz w:val="20"/>
        </w:rPr>
        <w:t xml:space="preserve"> </w:t>
      </w:r>
      <w:proofErr w:type="spellStart"/>
      <w:r>
        <w:rPr>
          <w:b/>
          <w:i/>
          <w:spacing w:val="-2"/>
          <w:position w:val="1"/>
          <w:sz w:val="20"/>
        </w:rPr>
        <w:t>programme</w:t>
      </w:r>
      <w:proofErr w:type="spellEnd"/>
      <w:r>
        <w:rPr>
          <w:b/>
          <w:i/>
          <w:position w:val="1"/>
          <w:sz w:val="20"/>
        </w:rPr>
        <w:tab/>
      </w:r>
      <w:r>
        <w:rPr>
          <w:rFonts w:ascii="Symbol" w:hAnsi="Symbol"/>
          <w:spacing w:val="-10"/>
          <w:sz w:val="20"/>
        </w:rPr>
        <w:t></w:t>
      </w:r>
      <w:r>
        <w:rPr>
          <w:rFonts w:ascii="Times New Roman" w:hAnsi="Times New Roman"/>
          <w:sz w:val="20"/>
        </w:rPr>
        <w:tab/>
      </w:r>
      <w:r>
        <w:rPr>
          <w:sz w:val="20"/>
        </w:rPr>
        <w:t>To</w:t>
      </w:r>
      <w:r>
        <w:rPr>
          <w:spacing w:val="-7"/>
          <w:sz w:val="20"/>
        </w:rPr>
        <w:t xml:space="preserve"> </w:t>
      </w:r>
      <w:r>
        <w:rPr>
          <w:sz w:val="20"/>
        </w:rPr>
        <w:t>establish</w:t>
      </w:r>
      <w:r>
        <w:rPr>
          <w:spacing w:val="-4"/>
          <w:sz w:val="20"/>
        </w:rPr>
        <w:t xml:space="preserve"> </w:t>
      </w:r>
      <w:r>
        <w:rPr>
          <w:sz w:val="20"/>
        </w:rPr>
        <w:t>the</w:t>
      </w:r>
      <w:r>
        <w:rPr>
          <w:spacing w:val="-4"/>
          <w:sz w:val="20"/>
        </w:rPr>
        <w:t xml:space="preserve"> </w:t>
      </w:r>
      <w:r>
        <w:rPr>
          <w:sz w:val="20"/>
        </w:rPr>
        <w:t>spatial</w:t>
      </w:r>
      <w:r>
        <w:rPr>
          <w:spacing w:val="-5"/>
          <w:sz w:val="20"/>
        </w:rPr>
        <w:t xml:space="preserve"> </w:t>
      </w:r>
      <w:r>
        <w:rPr>
          <w:sz w:val="20"/>
        </w:rPr>
        <w:t>strategy</w:t>
      </w:r>
      <w:r>
        <w:rPr>
          <w:spacing w:val="-5"/>
          <w:sz w:val="20"/>
        </w:rPr>
        <w:t xml:space="preserve"> </w:t>
      </w:r>
      <w:r>
        <w:rPr>
          <w:sz w:val="20"/>
        </w:rPr>
        <w:t>and</w:t>
      </w:r>
      <w:r>
        <w:rPr>
          <w:spacing w:val="-5"/>
          <w:sz w:val="20"/>
        </w:rPr>
        <w:t xml:space="preserve"> </w:t>
      </w:r>
      <w:r>
        <w:rPr>
          <w:sz w:val="20"/>
        </w:rPr>
        <w:t>set</w:t>
      </w:r>
      <w:r>
        <w:rPr>
          <w:spacing w:val="-5"/>
          <w:sz w:val="20"/>
        </w:rPr>
        <w:t xml:space="preserve"> out</w:t>
      </w:r>
    </w:p>
    <w:p w14:paraId="34921024" w14:textId="77777777" w:rsidR="00421502" w:rsidRDefault="00000000">
      <w:pPr>
        <w:spacing w:line="229" w:lineRule="exact"/>
        <w:ind w:left="5550"/>
        <w:rPr>
          <w:sz w:val="20"/>
        </w:rPr>
      </w:pPr>
      <w:r>
        <w:rPr>
          <w:sz w:val="20"/>
        </w:rPr>
        <w:t>strategic</w:t>
      </w:r>
      <w:r>
        <w:rPr>
          <w:spacing w:val="-6"/>
          <w:sz w:val="20"/>
        </w:rPr>
        <w:t xml:space="preserve"> </w:t>
      </w:r>
      <w:r>
        <w:rPr>
          <w:sz w:val="20"/>
        </w:rPr>
        <w:t>policies</w:t>
      </w:r>
      <w:r>
        <w:rPr>
          <w:spacing w:val="-5"/>
          <w:sz w:val="20"/>
        </w:rPr>
        <w:t xml:space="preserve"> </w:t>
      </w:r>
      <w:r>
        <w:rPr>
          <w:sz w:val="20"/>
        </w:rPr>
        <w:t>for</w:t>
      </w:r>
      <w:r>
        <w:rPr>
          <w:spacing w:val="-5"/>
          <w:sz w:val="20"/>
        </w:rPr>
        <w:t xml:space="preserve"> </w:t>
      </w:r>
      <w:r>
        <w:rPr>
          <w:sz w:val="20"/>
        </w:rPr>
        <w:t>the</w:t>
      </w:r>
      <w:r>
        <w:rPr>
          <w:spacing w:val="-7"/>
          <w:sz w:val="20"/>
        </w:rPr>
        <w:t xml:space="preserve"> </w:t>
      </w:r>
      <w:proofErr w:type="gramStart"/>
      <w:r>
        <w:rPr>
          <w:spacing w:val="-2"/>
          <w:sz w:val="20"/>
        </w:rPr>
        <w:t>District</w:t>
      </w:r>
      <w:proofErr w:type="gramEnd"/>
      <w:r>
        <w:rPr>
          <w:spacing w:val="-2"/>
          <w:sz w:val="20"/>
        </w:rPr>
        <w:t>;</w:t>
      </w:r>
    </w:p>
    <w:p w14:paraId="628207F2" w14:textId="77777777" w:rsidR="00421502" w:rsidRDefault="00000000">
      <w:pPr>
        <w:pStyle w:val="ListParagraph"/>
        <w:numPr>
          <w:ilvl w:val="0"/>
          <w:numId w:val="235"/>
        </w:numPr>
        <w:tabs>
          <w:tab w:val="left" w:pos="5550"/>
        </w:tabs>
        <w:ind w:right="815" w:hanging="360"/>
        <w:rPr>
          <w:sz w:val="20"/>
        </w:rPr>
      </w:pPr>
      <w:r>
        <w:rPr>
          <w:sz w:val="20"/>
        </w:rPr>
        <w:t>Identify land allocations for housing, employment</w:t>
      </w:r>
      <w:r>
        <w:rPr>
          <w:spacing w:val="-7"/>
          <w:sz w:val="20"/>
        </w:rPr>
        <w:t xml:space="preserve"> </w:t>
      </w:r>
      <w:r>
        <w:rPr>
          <w:sz w:val="20"/>
        </w:rPr>
        <w:t>and</w:t>
      </w:r>
      <w:r>
        <w:rPr>
          <w:spacing w:val="-7"/>
          <w:sz w:val="20"/>
        </w:rPr>
        <w:t xml:space="preserve"> </w:t>
      </w:r>
      <w:r>
        <w:rPr>
          <w:sz w:val="20"/>
        </w:rPr>
        <w:t>other</w:t>
      </w:r>
      <w:r>
        <w:rPr>
          <w:spacing w:val="-7"/>
          <w:sz w:val="20"/>
        </w:rPr>
        <w:t xml:space="preserve"> </w:t>
      </w:r>
      <w:r>
        <w:rPr>
          <w:sz w:val="20"/>
        </w:rPr>
        <w:t>appropriate</w:t>
      </w:r>
      <w:r>
        <w:rPr>
          <w:spacing w:val="-7"/>
          <w:sz w:val="20"/>
        </w:rPr>
        <w:t xml:space="preserve"> </w:t>
      </w:r>
      <w:r>
        <w:rPr>
          <w:sz w:val="20"/>
        </w:rPr>
        <w:t>forms</w:t>
      </w:r>
      <w:r>
        <w:rPr>
          <w:spacing w:val="-7"/>
          <w:sz w:val="20"/>
        </w:rPr>
        <w:t xml:space="preserve"> </w:t>
      </w:r>
      <w:r>
        <w:rPr>
          <w:sz w:val="20"/>
        </w:rPr>
        <w:t>of development to meet needs to 2037;</w:t>
      </w:r>
    </w:p>
    <w:p w14:paraId="3177CB12" w14:textId="77777777" w:rsidR="00421502" w:rsidRDefault="00000000">
      <w:pPr>
        <w:pStyle w:val="ListParagraph"/>
        <w:numPr>
          <w:ilvl w:val="0"/>
          <w:numId w:val="235"/>
        </w:numPr>
        <w:tabs>
          <w:tab w:val="left" w:pos="5550"/>
        </w:tabs>
        <w:ind w:right="615" w:hanging="360"/>
        <w:jc w:val="both"/>
        <w:rPr>
          <w:sz w:val="20"/>
        </w:rPr>
      </w:pPr>
      <w:r>
        <w:rPr>
          <w:sz w:val="20"/>
        </w:rPr>
        <w:t>To</w:t>
      </w:r>
      <w:r>
        <w:rPr>
          <w:spacing w:val="-7"/>
          <w:sz w:val="20"/>
        </w:rPr>
        <w:t xml:space="preserve"> </w:t>
      </w:r>
      <w:r>
        <w:rPr>
          <w:sz w:val="20"/>
        </w:rPr>
        <w:t>set</w:t>
      </w:r>
      <w:r>
        <w:rPr>
          <w:spacing w:val="-7"/>
          <w:sz w:val="20"/>
        </w:rPr>
        <w:t xml:space="preserve"> </w:t>
      </w:r>
      <w:r>
        <w:rPr>
          <w:sz w:val="20"/>
        </w:rPr>
        <w:t>out</w:t>
      </w:r>
      <w:r>
        <w:rPr>
          <w:spacing w:val="-7"/>
          <w:sz w:val="20"/>
        </w:rPr>
        <w:t xml:space="preserve"> </w:t>
      </w:r>
      <w:r>
        <w:rPr>
          <w:sz w:val="20"/>
        </w:rPr>
        <w:t>development</w:t>
      </w:r>
      <w:r>
        <w:rPr>
          <w:spacing w:val="-7"/>
          <w:sz w:val="20"/>
        </w:rPr>
        <w:t xml:space="preserve"> </w:t>
      </w:r>
      <w:r>
        <w:rPr>
          <w:sz w:val="20"/>
        </w:rPr>
        <w:t>management</w:t>
      </w:r>
      <w:r>
        <w:rPr>
          <w:spacing w:val="-7"/>
          <w:sz w:val="20"/>
        </w:rPr>
        <w:t xml:space="preserve"> </w:t>
      </w:r>
      <w:r>
        <w:rPr>
          <w:sz w:val="20"/>
        </w:rPr>
        <w:t xml:space="preserve">policies against which development proposals can be </w:t>
      </w:r>
      <w:r>
        <w:rPr>
          <w:spacing w:val="-2"/>
          <w:sz w:val="20"/>
        </w:rPr>
        <w:t>determined.</w:t>
      </w:r>
    </w:p>
    <w:p w14:paraId="5BB64A8D" w14:textId="77777777" w:rsidR="00421502" w:rsidRDefault="00421502">
      <w:pPr>
        <w:pStyle w:val="BodyText"/>
      </w:pPr>
    </w:p>
    <w:p w14:paraId="7B56FB54" w14:textId="77777777" w:rsidR="00421502" w:rsidRDefault="00421502">
      <w:pPr>
        <w:pStyle w:val="BodyText"/>
        <w:spacing w:before="137"/>
      </w:pPr>
    </w:p>
    <w:p w14:paraId="52F4CC3C" w14:textId="77777777" w:rsidR="00421502" w:rsidRDefault="00000000">
      <w:pPr>
        <w:pStyle w:val="Heading5"/>
        <w:spacing w:line="275" w:lineRule="exact"/>
        <w:ind w:left="1247"/>
      </w:pPr>
      <w:r>
        <w:t>Table</w:t>
      </w:r>
      <w:r>
        <w:rPr>
          <w:spacing w:val="-1"/>
        </w:rPr>
        <w:t xml:space="preserve"> </w:t>
      </w:r>
      <w:r>
        <w:t>1: Ashfield District</w:t>
      </w:r>
      <w:r>
        <w:rPr>
          <w:spacing w:val="-1"/>
        </w:rPr>
        <w:t xml:space="preserve"> </w:t>
      </w:r>
      <w:r>
        <w:t xml:space="preserve">Council Local </w:t>
      </w:r>
      <w:r>
        <w:rPr>
          <w:spacing w:val="-4"/>
        </w:rPr>
        <w:t>Plan</w:t>
      </w:r>
    </w:p>
    <w:p w14:paraId="144C0A6B" w14:textId="77777777" w:rsidR="00421502" w:rsidRDefault="00000000">
      <w:pPr>
        <w:spacing w:line="229" w:lineRule="exact"/>
        <w:ind w:left="1247"/>
        <w:rPr>
          <w:sz w:val="20"/>
        </w:rPr>
      </w:pPr>
      <w:r>
        <w:rPr>
          <w:sz w:val="20"/>
        </w:rPr>
        <w:t>Source:</w:t>
      </w:r>
      <w:r>
        <w:rPr>
          <w:spacing w:val="-4"/>
          <w:sz w:val="20"/>
        </w:rPr>
        <w:t xml:space="preserve"> </w:t>
      </w:r>
      <w:r>
        <w:rPr>
          <w:sz w:val="20"/>
        </w:rPr>
        <w:t>Ashfield</w:t>
      </w:r>
      <w:r>
        <w:rPr>
          <w:spacing w:val="-4"/>
          <w:sz w:val="20"/>
        </w:rPr>
        <w:t xml:space="preserve"> </w:t>
      </w:r>
      <w:r>
        <w:rPr>
          <w:sz w:val="20"/>
        </w:rPr>
        <w:t>District</w:t>
      </w:r>
      <w:r>
        <w:rPr>
          <w:spacing w:val="-3"/>
          <w:sz w:val="20"/>
        </w:rPr>
        <w:t xml:space="preserve"> </w:t>
      </w:r>
      <w:r>
        <w:rPr>
          <w:spacing w:val="-2"/>
          <w:sz w:val="20"/>
        </w:rPr>
        <w:t>Council</w:t>
      </w:r>
    </w:p>
    <w:p w14:paraId="44385E92" w14:textId="77777777" w:rsidR="00421502" w:rsidRDefault="00421502">
      <w:pPr>
        <w:pStyle w:val="BodyText"/>
        <w:rPr>
          <w:sz w:val="20"/>
        </w:rPr>
      </w:pPr>
    </w:p>
    <w:p w14:paraId="4190ED9E" w14:textId="77777777" w:rsidR="00421502" w:rsidRDefault="00000000">
      <w:pPr>
        <w:pStyle w:val="ListParagraph"/>
        <w:numPr>
          <w:ilvl w:val="1"/>
          <w:numId w:val="236"/>
        </w:numPr>
        <w:tabs>
          <w:tab w:val="left" w:pos="1247"/>
        </w:tabs>
        <w:spacing w:before="1"/>
        <w:ind w:right="1178"/>
        <w:rPr>
          <w:sz w:val="24"/>
        </w:rPr>
      </w:pPr>
      <w:r>
        <w:rPr>
          <w:sz w:val="24"/>
        </w:rPr>
        <w:t>The</w:t>
      </w:r>
      <w:r>
        <w:rPr>
          <w:spacing w:val="-4"/>
          <w:sz w:val="24"/>
        </w:rPr>
        <w:t xml:space="preserve"> </w:t>
      </w:r>
      <w:r>
        <w:rPr>
          <w:sz w:val="24"/>
        </w:rPr>
        <w:t>Local</w:t>
      </w:r>
      <w:r>
        <w:rPr>
          <w:spacing w:val="-2"/>
          <w:sz w:val="24"/>
        </w:rPr>
        <w:t xml:space="preserve"> </w:t>
      </w:r>
      <w:r>
        <w:rPr>
          <w:sz w:val="24"/>
        </w:rPr>
        <w:t>Plan</w:t>
      </w:r>
      <w:r>
        <w:rPr>
          <w:spacing w:val="-4"/>
          <w:sz w:val="24"/>
        </w:rPr>
        <w:t xml:space="preserve"> </w:t>
      </w:r>
      <w:r>
        <w:rPr>
          <w:sz w:val="24"/>
        </w:rPr>
        <w:t>is</w:t>
      </w:r>
      <w:r>
        <w:rPr>
          <w:spacing w:val="-4"/>
          <w:sz w:val="24"/>
        </w:rPr>
        <w:t xml:space="preserve"> </w:t>
      </w:r>
      <w:r>
        <w:rPr>
          <w:sz w:val="24"/>
        </w:rPr>
        <w:t>informed</w:t>
      </w:r>
      <w:r>
        <w:rPr>
          <w:spacing w:val="-2"/>
          <w:sz w:val="24"/>
        </w:rPr>
        <w:t xml:space="preserve"> </w:t>
      </w:r>
      <w:r>
        <w:rPr>
          <w:sz w:val="24"/>
        </w:rPr>
        <w:t>by</w:t>
      </w:r>
      <w:r>
        <w:rPr>
          <w:spacing w:val="-3"/>
          <w:sz w:val="24"/>
        </w:rPr>
        <w:t xml:space="preserve"> </w:t>
      </w:r>
      <w:r>
        <w:rPr>
          <w:sz w:val="24"/>
        </w:rPr>
        <w:t>an</w:t>
      </w:r>
      <w:r>
        <w:rPr>
          <w:spacing w:val="-4"/>
          <w:sz w:val="24"/>
        </w:rPr>
        <w:t xml:space="preserve"> </w:t>
      </w:r>
      <w:r>
        <w:rPr>
          <w:sz w:val="24"/>
        </w:rPr>
        <w:t>evidence</w:t>
      </w:r>
      <w:r>
        <w:rPr>
          <w:spacing w:val="-3"/>
          <w:sz w:val="24"/>
        </w:rPr>
        <w:t xml:space="preserve"> </w:t>
      </w:r>
      <w:r>
        <w:rPr>
          <w:sz w:val="24"/>
        </w:rPr>
        <w:t>base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key</w:t>
      </w:r>
      <w:r>
        <w:rPr>
          <w:spacing w:val="-3"/>
          <w:sz w:val="24"/>
        </w:rPr>
        <w:t xml:space="preserve"> </w:t>
      </w:r>
      <w:r>
        <w:rPr>
          <w:sz w:val="24"/>
        </w:rPr>
        <w:t>aspects</w:t>
      </w:r>
      <w:r>
        <w:rPr>
          <w:spacing w:val="-3"/>
          <w:sz w:val="24"/>
        </w:rPr>
        <w:t xml:space="preserve"> </w:t>
      </w:r>
      <w:r>
        <w:rPr>
          <w:sz w:val="24"/>
        </w:rPr>
        <w:t>of</w:t>
      </w:r>
      <w:r>
        <w:rPr>
          <w:spacing w:val="-3"/>
          <w:sz w:val="24"/>
        </w:rPr>
        <w:t xml:space="preserve"> </w:t>
      </w:r>
      <w:r>
        <w:rPr>
          <w:sz w:val="24"/>
        </w:rPr>
        <w:t xml:space="preserve">the social, economic and environmental characteristics of the </w:t>
      </w:r>
      <w:proofErr w:type="gramStart"/>
      <w:r>
        <w:rPr>
          <w:sz w:val="24"/>
        </w:rPr>
        <w:t>District</w:t>
      </w:r>
      <w:proofErr w:type="gramEnd"/>
      <w:r>
        <w:rPr>
          <w:sz w:val="24"/>
        </w:rPr>
        <w:t xml:space="preserve">, which secures baseline information and </w:t>
      </w:r>
      <w:proofErr w:type="gramStart"/>
      <w:r>
        <w:rPr>
          <w:sz w:val="24"/>
        </w:rPr>
        <w:t>support</w:t>
      </w:r>
      <w:proofErr w:type="gramEnd"/>
      <w:r>
        <w:rPr>
          <w:sz w:val="24"/>
        </w:rPr>
        <w:t xml:space="preserve"> its policy positions and specific proposals for development.</w:t>
      </w:r>
    </w:p>
    <w:p w14:paraId="6FF8936C" w14:textId="77777777" w:rsidR="00421502" w:rsidRDefault="00000000">
      <w:pPr>
        <w:pStyle w:val="ListParagraph"/>
        <w:numPr>
          <w:ilvl w:val="1"/>
          <w:numId w:val="236"/>
        </w:numPr>
        <w:tabs>
          <w:tab w:val="left" w:pos="1247"/>
        </w:tabs>
        <w:spacing w:before="276"/>
        <w:ind w:right="685"/>
        <w:rPr>
          <w:sz w:val="24"/>
        </w:rPr>
      </w:pPr>
      <w:r>
        <w:rPr>
          <w:sz w:val="24"/>
        </w:rPr>
        <w:t>The</w:t>
      </w:r>
      <w:r>
        <w:rPr>
          <w:spacing w:val="-3"/>
          <w:sz w:val="24"/>
        </w:rPr>
        <w:t xml:space="preserve"> </w:t>
      </w:r>
      <w:r>
        <w:rPr>
          <w:sz w:val="24"/>
        </w:rPr>
        <w:t>Local</w:t>
      </w:r>
      <w:r>
        <w:rPr>
          <w:spacing w:val="-2"/>
          <w:sz w:val="24"/>
        </w:rPr>
        <w:t xml:space="preserve"> </w:t>
      </w:r>
      <w:r>
        <w:rPr>
          <w:sz w:val="24"/>
        </w:rPr>
        <w:t>Plan</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the</w:t>
      </w:r>
      <w:r>
        <w:rPr>
          <w:spacing w:val="-3"/>
          <w:sz w:val="24"/>
        </w:rPr>
        <w:t xml:space="preserve"> </w:t>
      </w:r>
      <w:r>
        <w:rPr>
          <w:sz w:val="24"/>
        </w:rPr>
        <w:t>statutory</w:t>
      </w:r>
      <w:r>
        <w:rPr>
          <w:spacing w:val="-3"/>
          <w:sz w:val="24"/>
        </w:rPr>
        <w:t xml:space="preserve"> </w:t>
      </w:r>
      <w:r>
        <w:rPr>
          <w:sz w:val="24"/>
        </w:rPr>
        <w:t>development</w:t>
      </w:r>
      <w:r>
        <w:rPr>
          <w:spacing w:val="-3"/>
          <w:sz w:val="24"/>
        </w:rPr>
        <w:t xml:space="preserve"> </w:t>
      </w:r>
      <w:r>
        <w:rPr>
          <w:sz w:val="24"/>
        </w:rPr>
        <w:t>plan</w:t>
      </w:r>
      <w:r>
        <w:rPr>
          <w:spacing w:val="-4"/>
          <w:sz w:val="24"/>
        </w:rPr>
        <w:t xml:space="preserve"> </w:t>
      </w:r>
      <w:r>
        <w:rPr>
          <w:sz w:val="24"/>
        </w:rPr>
        <w:t>for</w:t>
      </w:r>
      <w:r>
        <w:rPr>
          <w:spacing w:val="-3"/>
          <w:sz w:val="24"/>
        </w:rPr>
        <w:t xml:space="preserve"> </w:t>
      </w:r>
      <w:r>
        <w:rPr>
          <w:sz w:val="24"/>
        </w:rPr>
        <w:t>the</w:t>
      </w:r>
      <w:r>
        <w:rPr>
          <w:spacing w:val="-4"/>
          <w:sz w:val="24"/>
        </w:rPr>
        <w:t xml:space="preserve"> </w:t>
      </w:r>
      <w:proofErr w:type="gramStart"/>
      <w:r>
        <w:rPr>
          <w:sz w:val="24"/>
        </w:rPr>
        <w:t>District</w:t>
      </w:r>
      <w:proofErr w:type="gramEnd"/>
      <w:r>
        <w:rPr>
          <w:spacing w:val="-4"/>
          <w:sz w:val="24"/>
        </w:rPr>
        <w:t xml:space="preserve"> </w:t>
      </w:r>
      <w:r>
        <w:rPr>
          <w:sz w:val="24"/>
        </w:rPr>
        <w:t>replacing the Ashfield Local Plan Review 2002, saved policies.</w:t>
      </w:r>
      <w:r>
        <w:rPr>
          <w:spacing w:val="40"/>
          <w:sz w:val="24"/>
        </w:rPr>
        <w:t xml:space="preserve"> </w:t>
      </w:r>
      <w:r>
        <w:rPr>
          <w:sz w:val="24"/>
        </w:rPr>
        <w:t xml:space="preserve">Together with any </w:t>
      </w:r>
      <w:proofErr w:type="spellStart"/>
      <w:r>
        <w:rPr>
          <w:sz w:val="24"/>
        </w:rPr>
        <w:t>neighbourhood</w:t>
      </w:r>
      <w:proofErr w:type="spellEnd"/>
      <w:r>
        <w:rPr>
          <w:sz w:val="24"/>
        </w:rPr>
        <w:t xml:space="preserve"> plans that have been made, it will provide the basis for</w:t>
      </w:r>
    </w:p>
    <w:p w14:paraId="2E3C8BF3" w14:textId="77777777" w:rsidR="00421502" w:rsidRDefault="00421502">
      <w:pPr>
        <w:pStyle w:val="ListParagraph"/>
        <w:rPr>
          <w:sz w:val="24"/>
        </w:rPr>
        <w:sectPr w:rsidR="00421502">
          <w:type w:val="continuous"/>
          <w:pgSz w:w="11910" w:h="16840"/>
          <w:pgMar w:top="1920" w:right="708" w:bottom="280" w:left="992" w:header="907" w:footer="890" w:gutter="0"/>
          <w:cols w:space="720"/>
        </w:sectPr>
      </w:pPr>
    </w:p>
    <w:p w14:paraId="63D1AA8A" w14:textId="77777777" w:rsidR="00421502" w:rsidRDefault="00421502">
      <w:pPr>
        <w:pStyle w:val="BodyText"/>
        <w:spacing w:before="99"/>
      </w:pPr>
    </w:p>
    <w:p w14:paraId="7D8851FC" w14:textId="77777777" w:rsidR="00421502" w:rsidRDefault="00000000">
      <w:pPr>
        <w:pStyle w:val="BodyText"/>
        <w:ind w:left="1247" w:right="897"/>
      </w:pPr>
      <w:r>
        <w:t>determining</w:t>
      </w:r>
      <w:r>
        <w:rPr>
          <w:spacing w:val="-5"/>
        </w:rPr>
        <w:t xml:space="preserve"> </w:t>
      </w:r>
      <w:r>
        <w:t>planning</w:t>
      </w:r>
      <w:r>
        <w:rPr>
          <w:spacing w:val="-3"/>
        </w:rPr>
        <w:t xml:space="preserve"> </w:t>
      </w:r>
      <w:r>
        <w:t>applications</w:t>
      </w:r>
      <w:r>
        <w:rPr>
          <w:spacing w:val="-4"/>
        </w:rPr>
        <w:t xml:space="preserve"> </w:t>
      </w:r>
      <w:r>
        <w:t>and</w:t>
      </w:r>
      <w:r>
        <w:rPr>
          <w:spacing w:val="-4"/>
        </w:rPr>
        <w:t xml:space="preserve"> </w:t>
      </w:r>
      <w:r>
        <w:t>outlines</w:t>
      </w:r>
      <w:r>
        <w:rPr>
          <w:spacing w:val="-4"/>
        </w:rPr>
        <w:t xml:space="preserve"> </w:t>
      </w:r>
      <w:r>
        <w:t>the</w:t>
      </w:r>
      <w:r>
        <w:rPr>
          <w:spacing w:val="-4"/>
        </w:rPr>
        <w:t xml:space="preserve"> </w:t>
      </w:r>
      <w:r>
        <w:t>main</w:t>
      </w:r>
      <w:r>
        <w:rPr>
          <w:spacing w:val="-4"/>
        </w:rPr>
        <w:t xml:space="preserve"> </w:t>
      </w:r>
      <w:r>
        <w:t>criteria</w:t>
      </w:r>
      <w:r>
        <w:rPr>
          <w:spacing w:val="-4"/>
        </w:rPr>
        <w:t xml:space="preserve"> </w:t>
      </w:r>
      <w:r>
        <w:t>that</w:t>
      </w:r>
      <w:r>
        <w:rPr>
          <w:spacing w:val="-4"/>
        </w:rPr>
        <w:t xml:space="preserve"> </w:t>
      </w:r>
      <w:r>
        <w:t xml:space="preserve">the Council will employ in assessing planning proposals within the </w:t>
      </w:r>
      <w:proofErr w:type="gramStart"/>
      <w:r>
        <w:t>District</w:t>
      </w:r>
      <w:proofErr w:type="gramEnd"/>
      <w:r>
        <w:t>.</w:t>
      </w:r>
    </w:p>
    <w:p w14:paraId="71BE394A" w14:textId="77777777" w:rsidR="00421502" w:rsidRDefault="00421502">
      <w:pPr>
        <w:pStyle w:val="BodyText"/>
      </w:pPr>
    </w:p>
    <w:p w14:paraId="29A8B8C1" w14:textId="77777777" w:rsidR="00421502" w:rsidRDefault="00000000">
      <w:pPr>
        <w:pStyle w:val="ListParagraph"/>
        <w:numPr>
          <w:ilvl w:val="1"/>
          <w:numId w:val="236"/>
        </w:numPr>
        <w:tabs>
          <w:tab w:val="left" w:pos="1247"/>
        </w:tabs>
        <w:spacing w:before="1"/>
        <w:ind w:right="604"/>
        <w:rPr>
          <w:sz w:val="24"/>
        </w:rPr>
      </w:pPr>
      <w:r>
        <w:rPr>
          <w:sz w:val="24"/>
        </w:rPr>
        <w:t>The Local Plan Publication 2016 was submitted for examination on 24th February 2017.</w:t>
      </w:r>
      <w:r>
        <w:rPr>
          <w:spacing w:val="40"/>
          <w:sz w:val="24"/>
        </w:rPr>
        <w:t xml:space="preserve"> </w:t>
      </w:r>
      <w:r>
        <w:rPr>
          <w:sz w:val="24"/>
        </w:rPr>
        <w:t>Included in the submission documents was the sustainability appraisal report.</w:t>
      </w:r>
      <w:r>
        <w:rPr>
          <w:spacing w:val="40"/>
          <w:sz w:val="24"/>
        </w:rPr>
        <w:t xml:space="preserve"> </w:t>
      </w:r>
      <w:r>
        <w:rPr>
          <w:sz w:val="24"/>
        </w:rPr>
        <w:t xml:space="preserve">A Main Modifications consultation of the Local Plan was </w:t>
      </w:r>
      <w:proofErr w:type="gramStart"/>
      <w:r>
        <w:rPr>
          <w:sz w:val="24"/>
        </w:rPr>
        <w:t>undertaken</w:t>
      </w:r>
      <w:proofErr w:type="gramEnd"/>
      <w:r>
        <w:rPr>
          <w:sz w:val="24"/>
        </w:rPr>
        <w:t xml:space="preserve"> and the Plan </w:t>
      </w:r>
      <w:proofErr w:type="gramStart"/>
      <w:r>
        <w:rPr>
          <w:sz w:val="24"/>
        </w:rPr>
        <w:t>had</w:t>
      </w:r>
      <w:proofErr w:type="gramEnd"/>
      <w:r>
        <w:rPr>
          <w:sz w:val="24"/>
        </w:rPr>
        <w:t xml:space="preserve"> reached a stage whether the Inspector’s Report was anticipated </w:t>
      </w:r>
      <w:proofErr w:type="gramStart"/>
      <w:r>
        <w:rPr>
          <w:sz w:val="24"/>
        </w:rPr>
        <w:t>in the near future</w:t>
      </w:r>
      <w:proofErr w:type="gramEnd"/>
      <w:r>
        <w:rPr>
          <w:sz w:val="24"/>
        </w:rPr>
        <w:t>.</w:t>
      </w:r>
      <w:r>
        <w:rPr>
          <w:spacing w:val="40"/>
          <w:sz w:val="24"/>
        </w:rPr>
        <w:t xml:space="preserve"> </w:t>
      </w:r>
      <w:r>
        <w:rPr>
          <w:sz w:val="24"/>
        </w:rPr>
        <w:t>However, on 6</w:t>
      </w:r>
      <w:r>
        <w:rPr>
          <w:sz w:val="24"/>
          <w:vertAlign w:val="superscript"/>
        </w:rPr>
        <w:t>th</w:t>
      </w:r>
      <w:r>
        <w:rPr>
          <w:sz w:val="24"/>
        </w:rPr>
        <w:t xml:space="preserve"> September 2018, the Council</w:t>
      </w:r>
      <w:r>
        <w:rPr>
          <w:spacing w:val="-4"/>
          <w:sz w:val="24"/>
        </w:rPr>
        <w:t xml:space="preserve"> </w:t>
      </w:r>
      <w:r>
        <w:rPr>
          <w:sz w:val="24"/>
        </w:rPr>
        <w:t>resolved</w:t>
      </w:r>
      <w:r>
        <w:rPr>
          <w:spacing w:val="-4"/>
          <w:sz w:val="24"/>
        </w:rPr>
        <w:t xml:space="preserve"> </w:t>
      </w:r>
      <w:r>
        <w:rPr>
          <w:sz w:val="24"/>
        </w:rPr>
        <w:t>to</w:t>
      </w:r>
      <w:r>
        <w:rPr>
          <w:spacing w:val="-4"/>
          <w:sz w:val="24"/>
        </w:rPr>
        <w:t xml:space="preserve"> </w:t>
      </w:r>
      <w:r>
        <w:rPr>
          <w:sz w:val="24"/>
        </w:rPr>
        <w:t>withdraw</w:t>
      </w:r>
      <w:r>
        <w:rPr>
          <w:spacing w:val="-4"/>
          <w:sz w:val="24"/>
        </w:rPr>
        <w:t xml:space="preserve"> </w:t>
      </w:r>
      <w:r>
        <w:rPr>
          <w:sz w:val="24"/>
        </w:rPr>
        <w:t>the</w:t>
      </w:r>
      <w:r>
        <w:rPr>
          <w:spacing w:val="-2"/>
          <w:sz w:val="24"/>
        </w:rPr>
        <w:t xml:space="preserve"> </w:t>
      </w:r>
      <w:r>
        <w:rPr>
          <w:sz w:val="24"/>
        </w:rPr>
        <w:t>Local</w:t>
      </w:r>
      <w:r>
        <w:rPr>
          <w:spacing w:val="-4"/>
          <w:sz w:val="24"/>
        </w:rPr>
        <w:t xml:space="preserve"> </w:t>
      </w:r>
      <w:r>
        <w:rPr>
          <w:sz w:val="24"/>
        </w:rPr>
        <w:t>Plan</w:t>
      </w:r>
      <w:r>
        <w:rPr>
          <w:spacing w:val="-2"/>
          <w:sz w:val="24"/>
        </w:rPr>
        <w:t xml:space="preserve"> </w:t>
      </w:r>
      <w:r>
        <w:rPr>
          <w:sz w:val="24"/>
        </w:rPr>
        <w:t>from</w:t>
      </w:r>
      <w:r>
        <w:rPr>
          <w:spacing w:val="-4"/>
          <w:sz w:val="24"/>
        </w:rPr>
        <w:t xml:space="preserve"> </w:t>
      </w:r>
      <w:r>
        <w:rPr>
          <w:sz w:val="24"/>
        </w:rPr>
        <w:t>examination.</w:t>
      </w:r>
      <w:r>
        <w:rPr>
          <w:spacing w:val="40"/>
          <w:sz w:val="24"/>
        </w:rPr>
        <w:t xml:space="preserve"> </w:t>
      </w:r>
      <w:r>
        <w:rPr>
          <w:sz w:val="24"/>
        </w:rPr>
        <w:t>It</w:t>
      </w:r>
      <w:r>
        <w:rPr>
          <w:spacing w:val="-3"/>
          <w:sz w:val="24"/>
        </w:rPr>
        <w:t xml:space="preserve"> </w:t>
      </w:r>
      <w:r>
        <w:rPr>
          <w:sz w:val="24"/>
        </w:rPr>
        <w:t>is</w:t>
      </w:r>
      <w:r>
        <w:rPr>
          <w:spacing w:val="-3"/>
          <w:sz w:val="24"/>
        </w:rPr>
        <w:t xml:space="preserve"> </w:t>
      </w:r>
      <w:r>
        <w:rPr>
          <w:sz w:val="24"/>
        </w:rPr>
        <w:t>anticipated that the Council will build on the sustainability appraisal work already undertaken.</w:t>
      </w:r>
      <w:r>
        <w:rPr>
          <w:spacing w:val="40"/>
          <w:sz w:val="24"/>
        </w:rPr>
        <w:t xml:space="preserve"> </w:t>
      </w:r>
      <w:r>
        <w:rPr>
          <w:sz w:val="24"/>
        </w:rPr>
        <w:t>However, the SA will need to consider the emerging evidence, which informs the Local Plan and the alternative options to be considered as part of any emerging Plan.</w:t>
      </w:r>
    </w:p>
    <w:p w14:paraId="48C49B1B" w14:textId="77777777" w:rsidR="00421502" w:rsidRDefault="00421502">
      <w:pPr>
        <w:pStyle w:val="BodyText"/>
        <w:spacing w:before="1"/>
      </w:pPr>
    </w:p>
    <w:p w14:paraId="397F303A" w14:textId="77777777" w:rsidR="00421502" w:rsidRDefault="00000000">
      <w:pPr>
        <w:pStyle w:val="Heading5"/>
        <w:ind w:left="1247"/>
      </w:pPr>
      <w:r>
        <w:t xml:space="preserve">Sub Regional </w:t>
      </w:r>
      <w:r>
        <w:rPr>
          <w:spacing w:val="-2"/>
        </w:rPr>
        <w:t>Context</w:t>
      </w:r>
    </w:p>
    <w:p w14:paraId="5F69FD9B" w14:textId="77777777" w:rsidR="00421502" w:rsidRDefault="00000000">
      <w:pPr>
        <w:pStyle w:val="ListParagraph"/>
        <w:numPr>
          <w:ilvl w:val="1"/>
          <w:numId w:val="236"/>
        </w:numPr>
        <w:tabs>
          <w:tab w:val="left" w:pos="1247"/>
          <w:tab w:val="left" w:pos="2314"/>
        </w:tabs>
        <w:spacing w:before="275"/>
        <w:ind w:right="857"/>
        <w:rPr>
          <w:sz w:val="24"/>
        </w:rPr>
      </w:pPr>
      <w:r>
        <w:rPr>
          <w:sz w:val="24"/>
        </w:rPr>
        <w:t>Strategic</w:t>
      </w:r>
      <w:r>
        <w:rPr>
          <w:spacing w:val="-4"/>
          <w:sz w:val="24"/>
        </w:rPr>
        <w:t xml:space="preserve"> </w:t>
      </w:r>
      <w:r>
        <w:rPr>
          <w:sz w:val="24"/>
        </w:rPr>
        <w:t>policy</w:t>
      </w:r>
      <w:r>
        <w:rPr>
          <w:spacing w:val="-4"/>
          <w:sz w:val="24"/>
        </w:rPr>
        <w:t xml:space="preserve"> </w:t>
      </w:r>
      <w:r>
        <w:rPr>
          <w:sz w:val="24"/>
        </w:rPr>
        <w:t>making</w:t>
      </w:r>
      <w:r>
        <w:rPr>
          <w:spacing w:val="-4"/>
          <w:sz w:val="24"/>
        </w:rPr>
        <w:t xml:space="preserve"> </w:t>
      </w:r>
      <w:r>
        <w:rPr>
          <w:sz w:val="24"/>
        </w:rPr>
        <w:t>authorities</w:t>
      </w:r>
      <w:r>
        <w:rPr>
          <w:spacing w:val="-3"/>
          <w:sz w:val="24"/>
        </w:rPr>
        <w:t xml:space="preserve"> </w:t>
      </w:r>
      <w:r>
        <w:rPr>
          <w:sz w:val="24"/>
        </w:rPr>
        <w:t>are</w:t>
      </w:r>
      <w:r>
        <w:rPr>
          <w:spacing w:val="-3"/>
          <w:sz w:val="24"/>
        </w:rPr>
        <w:t xml:space="preserve"> </w:t>
      </w:r>
      <w:r>
        <w:rPr>
          <w:sz w:val="24"/>
        </w:rPr>
        <w:t>required</w:t>
      </w:r>
      <w:r>
        <w:rPr>
          <w:spacing w:val="-3"/>
          <w:sz w:val="24"/>
        </w:rPr>
        <w:t xml:space="preserve"> </w:t>
      </w:r>
      <w:r>
        <w:rPr>
          <w:sz w:val="24"/>
        </w:rPr>
        <w:t>to</w:t>
      </w:r>
      <w:r>
        <w:rPr>
          <w:spacing w:val="-3"/>
          <w:sz w:val="24"/>
        </w:rPr>
        <w:t xml:space="preserve"> </w:t>
      </w:r>
      <w:r>
        <w:rPr>
          <w:sz w:val="24"/>
        </w:rPr>
        <w:t>cooperate</w:t>
      </w:r>
      <w:r>
        <w:rPr>
          <w:spacing w:val="-3"/>
          <w:sz w:val="24"/>
        </w:rPr>
        <w:t xml:space="preserve"> </w:t>
      </w:r>
      <w:r>
        <w:rPr>
          <w:sz w:val="24"/>
        </w:rPr>
        <w:t>with</w:t>
      </w:r>
      <w:r>
        <w:rPr>
          <w:spacing w:val="-3"/>
          <w:sz w:val="24"/>
        </w:rPr>
        <w:t xml:space="preserve"> </w:t>
      </w:r>
      <w:r>
        <w:rPr>
          <w:sz w:val="24"/>
        </w:rPr>
        <w:t>each</w:t>
      </w:r>
      <w:r>
        <w:rPr>
          <w:spacing w:val="-3"/>
          <w:sz w:val="24"/>
        </w:rPr>
        <w:t xml:space="preserve"> </w:t>
      </w:r>
      <w:r>
        <w:rPr>
          <w:sz w:val="24"/>
        </w:rPr>
        <w:t xml:space="preserve">other and with other bodies in </w:t>
      </w:r>
      <w:proofErr w:type="gramStart"/>
      <w:r>
        <w:rPr>
          <w:sz w:val="24"/>
        </w:rPr>
        <w:t>bring</w:t>
      </w:r>
      <w:proofErr w:type="gramEnd"/>
      <w:r>
        <w:rPr>
          <w:sz w:val="24"/>
        </w:rPr>
        <w:t xml:space="preserve"> forward policies, which address strategic </w:t>
      </w:r>
      <w:r>
        <w:rPr>
          <w:spacing w:val="-2"/>
          <w:sz w:val="24"/>
        </w:rPr>
        <w:t>matters.</w:t>
      </w:r>
      <w:r>
        <w:rPr>
          <w:sz w:val="24"/>
        </w:rPr>
        <w:tab/>
        <w:t>In this context:</w:t>
      </w:r>
    </w:p>
    <w:p w14:paraId="003309AA" w14:textId="77777777" w:rsidR="00421502" w:rsidRDefault="00000000">
      <w:pPr>
        <w:pStyle w:val="ListParagraph"/>
        <w:numPr>
          <w:ilvl w:val="2"/>
          <w:numId w:val="236"/>
        </w:numPr>
        <w:tabs>
          <w:tab w:val="left" w:pos="1618"/>
        </w:tabs>
        <w:spacing w:before="275"/>
        <w:ind w:right="529" w:hanging="360"/>
        <w:jc w:val="both"/>
        <w:rPr>
          <w:sz w:val="24"/>
        </w:rPr>
      </w:pPr>
      <w:r>
        <w:rPr>
          <w:sz w:val="24"/>
        </w:rPr>
        <w:t>Ashfield forms part of the Nottingham Outer Housing Market Area along</w:t>
      </w:r>
      <w:r>
        <w:rPr>
          <w:spacing w:val="40"/>
          <w:sz w:val="24"/>
        </w:rPr>
        <w:t xml:space="preserve"> </w:t>
      </w:r>
      <w:r>
        <w:rPr>
          <w:sz w:val="24"/>
        </w:rPr>
        <w:t>with Mansfield District Council and Newark and Sherwood District Council. Plan 1.</w:t>
      </w:r>
    </w:p>
    <w:p w14:paraId="410676E1" w14:textId="77777777" w:rsidR="00421502" w:rsidRDefault="00000000">
      <w:pPr>
        <w:pStyle w:val="ListParagraph"/>
        <w:numPr>
          <w:ilvl w:val="2"/>
          <w:numId w:val="236"/>
        </w:numPr>
        <w:tabs>
          <w:tab w:val="left" w:pos="1618"/>
        </w:tabs>
        <w:spacing w:before="274"/>
        <w:ind w:right="569" w:hanging="360"/>
        <w:rPr>
          <w:sz w:val="24"/>
        </w:rPr>
      </w:pPr>
      <w:r>
        <w:rPr>
          <w:sz w:val="24"/>
        </w:rPr>
        <w:t>Given its geographic location, Ashfield is a member of Joint Planning Advisory Board for Greater Nottingham.</w:t>
      </w:r>
      <w:r>
        <w:rPr>
          <w:spacing w:val="40"/>
          <w:sz w:val="24"/>
        </w:rPr>
        <w:t xml:space="preserve"> </w:t>
      </w:r>
      <w:r>
        <w:rPr>
          <w:sz w:val="24"/>
        </w:rPr>
        <w:t>Its purpose is to facilitate the sustainable development and growth of Greater Nottingham by discharging the</w:t>
      </w:r>
      <w:r>
        <w:rPr>
          <w:spacing w:val="-3"/>
          <w:sz w:val="24"/>
        </w:rPr>
        <w:t xml:space="preserve"> </w:t>
      </w:r>
      <w:r>
        <w:rPr>
          <w:sz w:val="24"/>
        </w:rPr>
        <w:t>Duty</w:t>
      </w:r>
      <w:r>
        <w:rPr>
          <w:spacing w:val="-3"/>
          <w:sz w:val="24"/>
        </w:rPr>
        <w:t xml:space="preserve"> </w:t>
      </w:r>
      <w:r>
        <w:rPr>
          <w:sz w:val="24"/>
        </w:rPr>
        <w:t>to</w:t>
      </w:r>
      <w:r>
        <w:rPr>
          <w:spacing w:val="-3"/>
          <w:sz w:val="24"/>
        </w:rPr>
        <w:t xml:space="preserve"> </w:t>
      </w:r>
      <w:r>
        <w:rPr>
          <w:sz w:val="24"/>
        </w:rPr>
        <w:t>Cooperate</w:t>
      </w:r>
      <w:r>
        <w:rPr>
          <w:spacing w:val="-2"/>
          <w:sz w:val="24"/>
        </w:rPr>
        <w:t xml:space="preserve"> </w:t>
      </w:r>
      <w:r>
        <w:rPr>
          <w:sz w:val="24"/>
        </w:rPr>
        <w:t>(S110</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Localism</w:t>
      </w:r>
      <w:r>
        <w:rPr>
          <w:spacing w:val="-3"/>
          <w:sz w:val="24"/>
        </w:rPr>
        <w:t xml:space="preserve"> </w:t>
      </w:r>
      <w:r>
        <w:rPr>
          <w:sz w:val="24"/>
        </w:rPr>
        <w:t>Act)</w:t>
      </w:r>
      <w:r>
        <w:rPr>
          <w:spacing w:val="-3"/>
          <w:sz w:val="24"/>
        </w:rPr>
        <w:t xml:space="preserve"> </w:t>
      </w:r>
      <w:r>
        <w:rPr>
          <w:sz w:val="24"/>
        </w:rPr>
        <w:t>on</w:t>
      </w:r>
      <w:r>
        <w:rPr>
          <w:spacing w:val="-3"/>
          <w:sz w:val="24"/>
        </w:rPr>
        <w:t xml:space="preserve"> </w:t>
      </w:r>
      <w:r>
        <w:rPr>
          <w:sz w:val="24"/>
        </w:rPr>
        <w:t>key</w:t>
      </w:r>
      <w:r>
        <w:rPr>
          <w:spacing w:val="-4"/>
          <w:sz w:val="24"/>
        </w:rPr>
        <w:t xml:space="preserve"> </w:t>
      </w:r>
      <w:r>
        <w:rPr>
          <w:sz w:val="24"/>
        </w:rPr>
        <w:t>Strategic</w:t>
      </w:r>
      <w:r>
        <w:rPr>
          <w:spacing w:val="-4"/>
          <w:sz w:val="24"/>
        </w:rPr>
        <w:t xml:space="preserve"> </w:t>
      </w:r>
      <w:r>
        <w:rPr>
          <w:sz w:val="24"/>
        </w:rPr>
        <w:t xml:space="preserve">Planning </w:t>
      </w:r>
      <w:proofErr w:type="gramStart"/>
      <w:r>
        <w:rPr>
          <w:sz w:val="24"/>
        </w:rPr>
        <w:t>issues, and</w:t>
      </w:r>
      <w:proofErr w:type="gramEnd"/>
      <w:r>
        <w:rPr>
          <w:sz w:val="24"/>
        </w:rPr>
        <w:t xml:space="preserve"> advising the constituent Councils on the alignment of planning work across the Greater Nottingham area and other spatial planning and transport matters of mutual concern.</w:t>
      </w:r>
      <w:r>
        <w:rPr>
          <w:spacing w:val="40"/>
          <w:sz w:val="24"/>
        </w:rPr>
        <w:t xml:space="preserve"> </w:t>
      </w:r>
      <w:r>
        <w:rPr>
          <w:sz w:val="24"/>
        </w:rPr>
        <w:t>Key partners/stakeholders are Ashfield District Council, Broxtowe Borough Council, Derbyshire County Council – Planning &amp; Transport, Erewash Borough Council, Gedling Borough Council, Nottingham City Council – Planning &amp; Transport, Nottinghamshire County Council – Planning &amp; Transport and Rushcliffe Borough Council, Plan 2</w:t>
      </w:r>
    </w:p>
    <w:p w14:paraId="300B7174" w14:textId="77777777" w:rsidR="00421502" w:rsidRDefault="00000000">
      <w:pPr>
        <w:pStyle w:val="ListParagraph"/>
        <w:numPr>
          <w:ilvl w:val="2"/>
          <w:numId w:val="236"/>
        </w:numPr>
        <w:tabs>
          <w:tab w:val="left" w:pos="1618"/>
        </w:tabs>
        <w:spacing w:before="275"/>
        <w:ind w:right="1180" w:hanging="360"/>
        <w:rPr>
          <w:sz w:val="24"/>
        </w:rPr>
      </w:pPr>
      <w:r>
        <w:rPr>
          <w:sz w:val="24"/>
        </w:rPr>
        <w:t>Ashfield</w:t>
      </w:r>
      <w:r>
        <w:rPr>
          <w:spacing w:val="-6"/>
          <w:sz w:val="24"/>
        </w:rPr>
        <w:t xml:space="preserve"> </w:t>
      </w:r>
      <w:proofErr w:type="gramStart"/>
      <w:r>
        <w:rPr>
          <w:sz w:val="24"/>
        </w:rPr>
        <w:t>undertake</w:t>
      </w:r>
      <w:proofErr w:type="gramEnd"/>
      <w:r>
        <w:rPr>
          <w:spacing w:val="-6"/>
          <w:sz w:val="24"/>
        </w:rPr>
        <w:t xml:space="preserve"> </w:t>
      </w:r>
      <w:r>
        <w:rPr>
          <w:sz w:val="24"/>
        </w:rPr>
        <w:t>extensive</w:t>
      </w:r>
      <w:r>
        <w:rPr>
          <w:spacing w:val="-6"/>
          <w:sz w:val="24"/>
        </w:rPr>
        <w:t xml:space="preserve"> </w:t>
      </w:r>
      <w:r>
        <w:rPr>
          <w:sz w:val="24"/>
        </w:rPr>
        <w:t>consultation</w:t>
      </w:r>
      <w:r>
        <w:rPr>
          <w:spacing w:val="-5"/>
          <w:sz w:val="24"/>
        </w:rPr>
        <w:t xml:space="preserve"> </w:t>
      </w:r>
      <w:r>
        <w:rPr>
          <w:sz w:val="24"/>
        </w:rPr>
        <w:t>with</w:t>
      </w:r>
      <w:r>
        <w:rPr>
          <w:spacing w:val="-5"/>
          <w:sz w:val="24"/>
        </w:rPr>
        <w:t xml:space="preserve"> </w:t>
      </w:r>
      <w:r>
        <w:rPr>
          <w:sz w:val="24"/>
        </w:rPr>
        <w:t>infrastructure</w:t>
      </w:r>
      <w:r>
        <w:rPr>
          <w:spacing w:val="-4"/>
          <w:sz w:val="24"/>
        </w:rPr>
        <w:t xml:space="preserve"> </w:t>
      </w:r>
      <w:r>
        <w:rPr>
          <w:sz w:val="24"/>
        </w:rPr>
        <w:t>bodies</w:t>
      </w:r>
      <w:r>
        <w:rPr>
          <w:spacing w:val="-6"/>
          <w:sz w:val="24"/>
        </w:rPr>
        <w:t xml:space="preserve"> </w:t>
      </w:r>
      <w:r>
        <w:rPr>
          <w:sz w:val="24"/>
        </w:rPr>
        <w:t>in relation to physical, social and green infrastructure.</w:t>
      </w:r>
    </w:p>
    <w:p w14:paraId="420C3D97" w14:textId="77777777" w:rsidR="00421502" w:rsidRDefault="00421502">
      <w:pPr>
        <w:pStyle w:val="ListParagraph"/>
        <w:rPr>
          <w:sz w:val="24"/>
        </w:rPr>
        <w:sectPr w:rsidR="00421502">
          <w:pgSz w:w="11910" w:h="16840"/>
          <w:pgMar w:top="1320" w:right="708" w:bottom="1080" w:left="992" w:header="907" w:footer="890" w:gutter="0"/>
          <w:cols w:space="720"/>
        </w:sectPr>
      </w:pPr>
    </w:p>
    <w:p w14:paraId="6AA3AA83" w14:textId="77777777" w:rsidR="00421502" w:rsidRDefault="00421502">
      <w:pPr>
        <w:pStyle w:val="BodyText"/>
        <w:rPr>
          <w:sz w:val="20"/>
        </w:rPr>
      </w:pPr>
    </w:p>
    <w:p w14:paraId="23D14992" w14:textId="77777777" w:rsidR="00421502" w:rsidRDefault="00421502">
      <w:pPr>
        <w:pStyle w:val="BodyText"/>
        <w:rPr>
          <w:sz w:val="20"/>
        </w:rPr>
      </w:pPr>
    </w:p>
    <w:p w14:paraId="2F0021AF" w14:textId="77777777" w:rsidR="00421502" w:rsidRDefault="00421502">
      <w:pPr>
        <w:pStyle w:val="BodyText"/>
        <w:rPr>
          <w:sz w:val="20"/>
        </w:rPr>
      </w:pPr>
    </w:p>
    <w:p w14:paraId="33190088" w14:textId="77777777" w:rsidR="00421502" w:rsidRDefault="00421502">
      <w:pPr>
        <w:pStyle w:val="BodyText"/>
        <w:rPr>
          <w:sz w:val="20"/>
        </w:rPr>
      </w:pPr>
    </w:p>
    <w:p w14:paraId="61361F98" w14:textId="77777777" w:rsidR="00421502" w:rsidRDefault="00421502">
      <w:pPr>
        <w:pStyle w:val="BodyText"/>
        <w:spacing w:before="55"/>
        <w:rPr>
          <w:sz w:val="20"/>
        </w:rPr>
      </w:pPr>
    </w:p>
    <w:p w14:paraId="27645F6A" w14:textId="77777777" w:rsidR="005E3B6F" w:rsidRDefault="005E3B6F" w:rsidP="005E3B6F">
      <w:pPr>
        <w:pStyle w:val="Heading5"/>
        <w:spacing w:before="272" w:line="275" w:lineRule="exact"/>
        <w:ind w:left="1340"/>
      </w:pPr>
      <w:r>
        <w:t>Plan</w:t>
      </w:r>
      <w:r>
        <w:rPr>
          <w:spacing w:val="-3"/>
        </w:rPr>
        <w:t xml:space="preserve"> </w:t>
      </w:r>
      <w:r>
        <w:t>1:</w:t>
      </w:r>
      <w:r>
        <w:rPr>
          <w:spacing w:val="62"/>
        </w:rPr>
        <w:t xml:space="preserve"> </w:t>
      </w:r>
      <w:r>
        <w:t>Nottingham</w:t>
      </w:r>
      <w:r>
        <w:rPr>
          <w:spacing w:val="-2"/>
        </w:rPr>
        <w:t xml:space="preserve"> </w:t>
      </w:r>
      <w:r>
        <w:t>Outer</w:t>
      </w:r>
      <w:r>
        <w:rPr>
          <w:spacing w:val="-2"/>
        </w:rPr>
        <w:t xml:space="preserve"> </w:t>
      </w:r>
      <w:r>
        <w:t>Housing</w:t>
      </w:r>
      <w:r>
        <w:rPr>
          <w:spacing w:val="-3"/>
        </w:rPr>
        <w:t xml:space="preserve"> </w:t>
      </w:r>
      <w:r>
        <w:t>Market</w:t>
      </w:r>
      <w:r>
        <w:rPr>
          <w:spacing w:val="-2"/>
        </w:rPr>
        <w:t xml:space="preserve"> Area.</w:t>
      </w:r>
    </w:p>
    <w:p w14:paraId="74670147" w14:textId="1EA0EAD2" w:rsidR="00421502" w:rsidRDefault="005E3B6F" w:rsidP="005E3B6F">
      <w:pPr>
        <w:ind w:left="982"/>
        <w:rPr>
          <w:sz w:val="20"/>
        </w:rPr>
      </w:pPr>
      <w:r>
        <w:rPr>
          <w:sz w:val="20"/>
        </w:rPr>
        <w:t>Source:</w:t>
      </w:r>
      <w:r>
        <w:rPr>
          <w:spacing w:val="-6"/>
          <w:sz w:val="20"/>
        </w:rPr>
        <w:t xml:space="preserve"> </w:t>
      </w:r>
      <w:r>
        <w:rPr>
          <w:sz w:val="20"/>
        </w:rPr>
        <w:t>Ashfield</w:t>
      </w:r>
      <w:r>
        <w:rPr>
          <w:spacing w:val="-7"/>
          <w:sz w:val="20"/>
        </w:rPr>
        <w:t xml:space="preserve"> </w:t>
      </w:r>
      <w:r>
        <w:rPr>
          <w:sz w:val="20"/>
        </w:rPr>
        <w:t>District</w:t>
      </w:r>
      <w:r>
        <w:rPr>
          <w:spacing w:val="-5"/>
          <w:sz w:val="20"/>
        </w:rPr>
        <w:t xml:space="preserve"> </w:t>
      </w:r>
      <w:r>
        <w:rPr>
          <w:spacing w:val="-2"/>
          <w:sz w:val="20"/>
        </w:rPr>
        <w:t>Council</w:t>
      </w:r>
      <w:r>
        <w:rPr>
          <w:noProof/>
          <w:sz w:val="20"/>
        </w:rPr>
        <w:t xml:space="preserve"> </w:t>
      </w:r>
      <w:r>
        <w:rPr>
          <w:noProof/>
          <w:sz w:val="20"/>
        </w:rPr>
        <w:drawing>
          <wp:inline distT="0" distB="0" distL="0" distR="0" wp14:anchorId="3037DE31" wp14:editId="3FBA7CBD">
            <wp:extent cx="4783847" cy="3172968"/>
            <wp:effectExtent l="0" t="0" r="0" b="0"/>
            <wp:docPr id="13" name="Image 13" descr="Plan 1: Nottingham Outer Housing Market Area.&#10;Source: Ashfield District Council&#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Plan 1: Nottingham Outer Housing Market Area.&#10;Source: Ashfield District Council&#10;"/>
                    <pic:cNvPicPr/>
                  </pic:nvPicPr>
                  <pic:blipFill>
                    <a:blip r:embed="rId12" cstate="print"/>
                    <a:stretch>
                      <a:fillRect/>
                    </a:stretch>
                  </pic:blipFill>
                  <pic:spPr>
                    <a:xfrm>
                      <a:off x="0" y="0"/>
                      <a:ext cx="4783847" cy="3172968"/>
                    </a:xfrm>
                    <a:prstGeom prst="rect">
                      <a:avLst/>
                    </a:prstGeom>
                  </pic:spPr>
                </pic:pic>
              </a:graphicData>
            </a:graphic>
          </wp:inline>
        </w:drawing>
      </w:r>
    </w:p>
    <w:p w14:paraId="2EA8F2AF" w14:textId="77777777" w:rsidR="00421502" w:rsidRDefault="00000000">
      <w:pPr>
        <w:pStyle w:val="Heading5"/>
        <w:spacing w:before="272" w:line="275" w:lineRule="exact"/>
        <w:ind w:left="1340"/>
      </w:pPr>
      <w:r>
        <w:t>Plan</w:t>
      </w:r>
      <w:r>
        <w:rPr>
          <w:spacing w:val="-3"/>
        </w:rPr>
        <w:t xml:space="preserve"> </w:t>
      </w:r>
      <w:r>
        <w:t>1:</w:t>
      </w:r>
      <w:r>
        <w:rPr>
          <w:spacing w:val="62"/>
        </w:rPr>
        <w:t xml:space="preserve"> </w:t>
      </w:r>
      <w:r>
        <w:t>Nottingham</w:t>
      </w:r>
      <w:r>
        <w:rPr>
          <w:spacing w:val="-2"/>
        </w:rPr>
        <w:t xml:space="preserve"> </w:t>
      </w:r>
      <w:r>
        <w:t>Outer</w:t>
      </w:r>
      <w:r>
        <w:rPr>
          <w:spacing w:val="-2"/>
        </w:rPr>
        <w:t xml:space="preserve"> </w:t>
      </w:r>
      <w:r>
        <w:t>Housing</w:t>
      </w:r>
      <w:r>
        <w:rPr>
          <w:spacing w:val="-3"/>
        </w:rPr>
        <w:t xml:space="preserve"> </w:t>
      </w:r>
      <w:r>
        <w:t>Market</w:t>
      </w:r>
      <w:r>
        <w:rPr>
          <w:spacing w:val="-2"/>
        </w:rPr>
        <w:t xml:space="preserve"> Area.</w:t>
      </w:r>
    </w:p>
    <w:p w14:paraId="22730103" w14:textId="77777777" w:rsidR="00421502" w:rsidRDefault="00000000">
      <w:pPr>
        <w:spacing w:line="229" w:lineRule="exact"/>
        <w:ind w:left="1316"/>
        <w:rPr>
          <w:sz w:val="20"/>
        </w:rPr>
      </w:pPr>
      <w:r>
        <w:rPr>
          <w:sz w:val="20"/>
        </w:rPr>
        <w:t>Source:</w:t>
      </w:r>
      <w:r>
        <w:rPr>
          <w:spacing w:val="-6"/>
          <w:sz w:val="20"/>
        </w:rPr>
        <w:t xml:space="preserve"> </w:t>
      </w:r>
      <w:r>
        <w:rPr>
          <w:sz w:val="20"/>
        </w:rPr>
        <w:t>Ashfield</w:t>
      </w:r>
      <w:r>
        <w:rPr>
          <w:spacing w:val="-7"/>
          <w:sz w:val="20"/>
        </w:rPr>
        <w:t xml:space="preserve"> </w:t>
      </w:r>
      <w:r>
        <w:rPr>
          <w:sz w:val="20"/>
        </w:rPr>
        <w:t>District</w:t>
      </w:r>
      <w:r>
        <w:rPr>
          <w:spacing w:val="-5"/>
          <w:sz w:val="20"/>
        </w:rPr>
        <w:t xml:space="preserve"> </w:t>
      </w:r>
      <w:r>
        <w:rPr>
          <w:spacing w:val="-2"/>
          <w:sz w:val="20"/>
        </w:rPr>
        <w:t>Council.</w:t>
      </w:r>
    </w:p>
    <w:p w14:paraId="30FA96F9" w14:textId="77777777" w:rsidR="00421502" w:rsidRDefault="00000000">
      <w:pPr>
        <w:pStyle w:val="BodyText"/>
        <w:spacing w:before="209"/>
        <w:rPr>
          <w:sz w:val="20"/>
        </w:rPr>
      </w:pPr>
      <w:r>
        <w:rPr>
          <w:noProof/>
          <w:sz w:val="20"/>
        </w:rPr>
        <w:drawing>
          <wp:anchor distT="0" distB="0" distL="0" distR="0" simplePos="0" relativeHeight="487588864" behindDoc="1" locked="0" layoutInCell="1" allowOverlap="1" wp14:anchorId="2B459A1E" wp14:editId="69DD54FB">
            <wp:simplePos x="0" y="0"/>
            <wp:positionH relativeFrom="page">
              <wp:posOffset>1755688</wp:posOffset>
            </wp:positionH>
            <wp:positionV relativeFrom="paragraph">
              <wp:posOffset>294322</wp:posOffset>
            </wp:positionV>
            <wp:extent cx="3564174" cy="3584638"/>
            <wp:effectExtent l="0" t="0" r="0" b="0"/>
            <wp:wrapTopAndBottom/>
            <wp:docPr id="14" name="Image 14" descr="Plan 2: Nottingham Core Housing Market Area.&#10;Source: Ashfield District Council.&#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Plan 2: Nottingham Core Housing Market Area.&#10;Source: Ashfield District Council.&#10;"/>
                    <pic:cNvPicPr/>
                  </pic:nvPicPr>
                  <pic:blipFill>
                    <a:blip r:embed="rId13" cstate="print"/>
                    <a:stretch>
                      <a:fillRect/>
                    </a:stretch>
                  </pic:blipFill>
                  <pic:spPr>
                    <a:xfrm>
                      <a:off x="0" y="0"/>
                      <a:ext cx="3564174" cy="3584638"/>
                    </a:xfrm>
                    <a:prstGeom prst="rect">
                      <a:avLst/>
                    </a:prstGeom>
                  </pic:spPr>
                </pic:pic>
              </a:graphicData>
            </a:graphic>
          </wp:anchor>
        </w:drawing>
      </w:r>
    </w:p>
    <w:p w14:paraId="187EA1DB" w14:textId="77777777" w:rsidR="00421502" w:rsidRDefault="00421502">
      <w:pPr>
        <w:pStyle w:val="BodyText"/>
        <w:spacing w:before="41"/>
      </w:pPr>
    </w:p>
    <w:p w14:paraId="4D140867" w14:textId="77777777" w:rsidR="00421502" w:rsidRDefault="00000000">
      <w:pPr>
        <w:pStyle w:val="Heading5"/>
        <w:spacing w:line="276" w:lineRule="exact"/>
        <w:ind w:left="2006"/>
      </w:pPr>
      <w:r>
        <w:lastRenderedPageBreak/>
        <w:t>Plan</w:t>
      </w:r>
      <w:r>
        <w:rPr>
          <w:spacing w:val="-4"/>
        </w:rPr>
        <w:t xml:space="preserve"> </w:t>
      </w:r>
      <w:r>
        <w:t>2:</w:t>
      </w:r>
      <w:r>
        <w:rPr>
          <w:spacing w:val="60"/>
        </w:rPr>
        <w:t xml:space="preserve"> </w:t>
      </w:r>
      <w:r>
        <w:t>Nottingham</w:t>
      </w:r>
      <w:r>
        <w:rPr>
          <w:spacing w:val="-3"/>
        </w:rPr>
        <w:t xml:space="preserve"> </w:t>
      </w:r>
      <w:r>
        <w:t>Core</w:t>
      </w:r>
      <w:r>
        <w:rPr>
          <w:spacing w:val="-3"/>
        </w:rPr>
        <w:t xml:space="preserve"> </w:t>
      </w:r>
      <w:r>
        <w:t>Housing</w:t>
      </w:r>
      <w:r>
        <w:rPr>
          <w:spacing w:val="-3"/>
        </w:rPr>
        <w:t xml:space="preserve"> </w:t>
      </w:r>
      <w:r>
        <w:t>Market</w:t>
      </w:r>
      <w:r>
        <w:rPr>
          <w:spacing w:val="-2"/>
        </w:rPr>
        <w:t xml:space="preserve"> Area.</w:t>
      </w:r>
    </w:p>
    <w:p w14:paraId="149339F4" w14:textId="77777777" w:rsidR="00421502" w:rsidRDefault="00000000">
      <w:pPr>
        <w:spacing w:line="230" w:lineRule="exact"/>
        <w:ind w:left="2041"/>
        <w:rPr>
          <w:sz w:val="20"/>
        </w:rPr>
      </w:pPr>
      <w:r>
        <w:rPr>
          <w:sz w:val="20"/>
        </w:rPr>
        <w:t>Source:</w:t>
      </w:r>
      <w:r>
        <w:rPr>
          <w:spacing w:val="-9"/>
          <w:sz w:val="20"/>
        </w:rPr>
        <w:t xml:space="preserve"> </w:t>
      </w:r>
      <w:r>
        <w:rPr>
          <w:sz w:val="20"/>
        </w:rPr>
        <w:t>Ashfield</w:t>
      </w:r>
      <w:r>
        <w:rPr>
          <w:spacing w:val="-7"/>
          <w:sz w:val="20"/>
        </w:rPr>
        <w:t xml:space="preserve"> </w:t>
      </w:r>
      <w:r>
        <w:rPr>
          <w:sz w:val="20"/>
        </w:rPr>
        <w:t>District</w:t>
      </w:r>
      <w:r>
        <w:rPr>
          <w:spacing w:val="-6"/>
          <w:sz w:val="20"/>
        </w:rPr>
        <w:t xml:space="preserve"> </w:t>
      </w:r>
      <w:r>
        <w:rPr>
          <w:spacing w:val="-2"/>
          <w:sz w:val="20"/>
        </w:rPr>
        <w:t>Council.</w:t>
      </w:r>
    </w:p>
    <w:p w14:paraId="6F22F3A5" w14:textId="77777777" w:rsidR="00421502" w:rsidRDefault="00421502">
      <w:pPr>
        <w:spacing w:line="230" w:lineRule="exact"/>
        <w:rPr>
          <w:sz w:val="20"/>
        </w:rPr>
        <w:sectPr w:rsidR="00421502">
          <w:pgSz w:w="11910" w:h="16840"/>
          <w:pgMar w:top="1320" w:right="708" w:bottom="1080" w:left="992" w:header="907" w:footer="890" w:gutter="0"/>
          <w:cols w:space="720"/>
        </w:sectPr>
      </w:pPr>
    </w:p>
    <w:p w14:paraId="2AE9EF03" w14:textId="77777777" w:rsidR="00421502" w:rsidRDefault="00421502">
      <w:pPr>
        <w:pStyle w:val="BodyText"/>
        <w:spacing w:before="101"/>
      </w:pPr>
    </w:p>
    <w:p w14:paraId="6B83197C" w14:textId="77777777" w:rsidR="00421502" w:rsidRDefault="00000000">
      <w:pPr>
        <w:pStyle w:val="Heading5"/>
        <w:ind w:left="1247"/>
      </w:pPr>
      <w:r>
        <w:t>Sustainability</w:t>
      </w:r>
      <w:r>
        <w:rPr>
          <w:spacing w:val="-3"/>
        </w:rPr>
        <w:t xml:space="preserve"> </w:t>
      </w:r>
      <w:r>
        <w:rPr>
          <w:spacing w:val="-2"/>
        </w:rPr>
        <w:t>Appraisal</w:t>
      </w:r>
    </w:p>
    <w:p w14:paraId="1F758A42" w14:textId="77777777" w:rsidR="00421502" w:rsidRDefault="00000000">
      <w:pPr>
        <w:pStyle w:val="ListParagraph"/>
        <w:numPr>
          <w:ilvl w:val="1"/>
          <w:numId w:val="236"/>
        </w:numPr>
        <w:tabs>
          <w:tab w:val="left" w:pos="1247"/>
        </w:tabs>
        <w:spacing w:before="275"/>
        <w:ind w:right="751"/>
        <w:rPr>
          <w:sz w:val="24"/>
        </w:rPr>
      </w:pPr>
      <w:r>
        <w:rPr>
          <w:color w:val="0B0C0C"/>
          <w:sz w:val="24"/>
        </w:rPr>
        <w:t>An</w:t>
      </w:r>
      <w:r>
        <w:rPr>
          <w:color w:val="0B0C0C"/>
          <w:spacing w:val="-4"/>
          <w:sz w:val="24"/>
        </w:rPr>
        <w:t xml:space="preserve"> </w:t>
      </w:r>
      <w:proofErr w:type="gramStart"/>
      <w:r>
        <w:rPr>
          <w:color w:val="0B0C0C"/>
          <w:sz w:val="24"/>
        </w:rPr>
        <w:t>integrate</w:t>
      </w:r>
      <w:proofErr w:type="gramEnd"/>
      <w:r>
        <w:rPr>
          <w:color w:val="0B0C0C"/>
          <w:spacing w:val="-4"/>
          <w:sz w:val="24"/>
        </w:rPr>
        <w:t xml:space="preserve"> </w:t>
      </w:r>
      <w:r>
        <w:rPr>
          <w:color w:val="0B0C0C"/>
          <w:sz w:val="24"/>
        </w:rPr>
        <w:t>part</w:t>
      </w:r>
      <w:r>
        <w:rPr>
          <w:color w:val="0B0C0C"/>
          <w:spacing w:val="-4"/>
          <w:sz w:val="24"/>
        </w:rPr>
        <w:t xml:space="preserve"> </w:t>
      </w:r>
      <w:r>
        <w:rPr>
          <w:color w:val="0B0C0C"/>
          <w:sz w:val="24"/>
        </w:rPr>
        <w:t>of</w:t>
      </w:r>
      <w:r>
        <w:rPr>
          <w:color w:val="0B0C0C"/>
          <w:spacing w:val="-4"/>
          <w:sz w:val="24"/>
        </w:rPr>
        <w:t xml:space="preserve"> </w:t>
      </w:r>
      <w:r>
        <w:rPr>
          <w:color w:val="0B0C0C"/>
          <w:sz w:val="24"/>
        </w:rPr>
        <w:t>bringing</w:t>
      </w:r>
      <w:r>
        <w:rPr>
          <w:color w:val="0B0C0C"/>
          <w:spacing w:val="-4"/>
          <w:sz w:val="24"/>
        </w:rPr>
        <w:t xml:space="preserve"> </w:t>
      </w:r>
      <w:r>
        <w:rPr>
          <w:color w:val="0B0C0C"/>
          <w:sz w:val="24"/>
        </w:rPr>
        <w:t>the</w:t>
      </w:r>
      <w:r>
        <w:rPr>
          <w:color w:val="0B0C0C"/>
          <w:spacing w:val="-2"/>
          <w:sz w:val="24"/>
        </w:rPr>
        <w:t xml:space="preserve"> </w:t>
      </w:r>
      <w:r>
        <w:rPr>
          <w:color w:val="0B0C0C"/>
          <w:sz w:val="24"/>
        </w:rPr>
        <w:t>Local</w:t>
      </w:r>
      <w:r>
        <w:rPr>
          <w:color w:val="0B0C0C"/>
          <w:spacing w:val="-3"/>
          <w:sz w:val="24"/>
        </w:rPr>
        <w:t xml:space="preserve"> </w:t>
      </w:r>
      <w:r>
        <w:rPr>
          <w:color w:val="0B0C0C"/>
          <w:sz w:val="24"/>
        </w:rPr>
        <w:t>Plan</w:t>
      </w:r>
      <w:r>
        <w:rPr>
          <w:color w:val="0B0C0C"/>
          <w:spacing w:val="-3"/>
          <w:sz w:val="24"/>
        </w:rPr>
        <w:t xml:space="preserve"> </w:t>
      </w:r>
      <w:r>
        <w:rPr>
          <w:color w:val="0B0C0C"/>
          <w:sz w:val="24"/>
        </w:rPr>
        <w:t>forward</w:t>
      </w:r>
      <w:r>
        <w:rPr>
          <w:color w:val="0B0C0C"/>
          <w:spacing w:val="-3"/>
          <w:sz w:val="24"/>
        </w:rPr>
        <w:t xml:space="preserve"> </w:t>
      </w:r>
      <w:r>
        <w:rPr>
          <w:color w:val="0B0C0C"/>
          <w:sz w:val="24"/>
        </w:rPr>
        <w:t>is</w:t>
      </w:r>
      <w:r>
        <w:rPr>
          <w:color w:val="0B0C0C"/>
          <w:spacing w:val="-3"/>
          <w:sz w:val="24"/>
        </w:rPr>
        <w:t xml:space="preserve"> </w:t>
      </w:r>
      <w:r>
        <w:rPr>
          <w:color w:val="0B0C0C"/>
          <w:sz w:val="24"/>
        </w:rPr>
        <w:t>sustainability</w:t>
      </w:r>
      <w:r>
        <w:rPr>
          <w:color w:val="0B0C0C"/>
          <w:spacing w:val="-4"/>
          <w:sz w:val="24"/>
        </w:rPr>
        <w:t xml:space="preserve"> </w:t>
      </w:r>
      <w:r>
        <w:rPr>
          <w:color w:val="0B0C0C"/>
          <w:sz w:val="24"/>
        </w:rPr>
        <w:t xml:space="preserve">appraisal, which </w:t>
      </w:r>
      <w:proofErr w:type="gramStart"/>
      <w:r>
        <w:rPr>
          <w:color w:val="0B0C0C"/>
          <w:sz w:val="24"/>
        </w:rPr>
        <w:t>identify</w:t>
      </w:r>
      <w:proofErr w:type="gramEnd"/>
      <w:r>
        <w:rPr>
          <w:color w:val="0B0C0C"/>
          <w:sz w:val="24"/>
        </w:rPr>
        <w:t xml:space="preserve"> how sustainable development is being addressed through the </w:t>
      </w:r>
      <w:r>
        <w:rPr>
          <w:color w:val="0B0C0C"/>
          <w:spacing w:val="-2"/>
          <w:sz w:val="24"/>
        </w:rPr>
        <w:t>Plan.</w:t>
      </w:r>
    </w:p>
    <w:p w14:paraId="7B45C224" w14:textId="77777777" w:rsidR="00421502" w:rsidRDefault="00421502">
      <w:pPr>
        <w:pStyle w:val="BodyText"/>
        <w:spacing w:before="1"/>
      </w:pPr>
    </w:p>
    <w:p w14:paraId="3E35D9D0" w14:textId="77777777" w:rsidR="00421502" w:rsidRDefault="00000000">
      <w:pPr>
        <w:ind w:left="1247" w:right="564"/>
        <w:rPr>
          <w:i/>
          <w:sz w:val="24"/>
        </w:rPr>
      </w:pPr>
      <w:r>
        <w:rPr>
          <w:i/>
          <w:sz w:val="24"/>
        </w:rPr>
        <w:t>“Local</w:t>
      </w:r>
      <w:r>
        <w:rPr>
          <w:i/>
          <w:spacing w:val="-4"/>
          <w:sz w:val="24"/>
        </w:rPr>
        <w:t xml:space="preserve"> </w:t>
      </w:r>
      <w:r>
        <w:rPr>
          <w:i/>
          <w:sz w:val="24"/>
        </w:rPr>
        <w:t>plans</w:t>
      </w:r>
      <w:r>
        <w:rPr>
          <w:i/>
          <w:spacing w:val="-4"/>
          <w:sz w:val="24"/>
        </w:rPr>
        <w:t xml:space="preserve"> </w:t>
      </w:r>
      <w:r>
        <w:rPr>
          <w:i/>
          <w:sz w:val="24"/>
        </w:rPr>
        <w:t>and</w:t>
      </w:r>
      <w:r>
        <w:rPr>
          <w:i/>
          <w:spacing w:val="-4"/>
          <w:sz w:val="24"/>
        </w:rPr>
        <w:t xml:space="preserve"> </w:t>
      </w:r>
      <w:r>
        <w:rPr>
          <w:i/>
          <w:sz w:val="24"/>
        </w:rPr>
        <w:t>spatial</w:t>
      </w:r>
      <w:r>
        <w:rPr>
          <w:i/>
          <w:spacing w:val="-4"/>
          <w:sz w:val="24"/>
        </w:rPr>
        <w:t xml:space="preserve"> </w:t>
      </w:r>
      <w:r>
        <w:rPr>
          <w:i/>
          <w:sz w:val="24"/>
        </w:rPr>
        <w:t>development</w:t>
      </w:r>
      <w:r>
        <w:rPr>
          <w:i/>
          <w:spacing w:val="-4"/>
          <w:sz w:val="24"/>
        </w:rPr>
        <w:t xml:space="preserve"> </w:t>
      </w:r>
      <w:r>
        <w:rPr>
          <w:i/>
          <w:sz w:val="24"/>
        </w:rPr>
        <w:t>strategies</w:t>
      </w:r>
      <w:r>
        <w:rPr>
          <w:i/>
          <w:spacing w:val="-4"/>
          <w:sz w:val="24"/>
        </w:rPr>
        <w:t xml:space="preserve"> </w:t>
      </w:r>
      <w:r>
        <w:rPr>
          <w:i/>
          <w:sz w:val="24"/>
        </w:rPr>
        <w:t>should</w:t>
      </w:r>
      <w:r>
        <w:rPr>
          <w:i/>
          <w:spacing w:val="-4"/>
          <w:sz w:val="24"/>
        </w:rPr>
        <w:t xml:space="preserve"> </w:t>
      </w:r>
      <w:r>
        <w:rPr>
          <w:i/>
          <w:sz w:val="24"/>
        </w:rPr>
        <w:t>be</w:t>
      </w:r>
      <w:r>
        <w:rPr>
          <w:i/>
          <w:spacing w:val="-4"/>
          <w:sz w:val="24"/>
        </w:rPr>
        <w:t xml:space="preserve"> </w:t>
      </w:r>
      <w:r>
        <w:rPr>
          <w:i/>
          <w:sz w:val="24"/>
        </w:rPr>
        <w:t>informed</w:t>
      </w:r>
      <w:r>
        <w:rPr>
          <w:i/>
          <w:spacing w:val="-4"/>
          <w:sz w:val="24"/>
        </w:rPr>
        <w:t xml:space="preserve"> </w:t>
      </w:r>
      <w:r>
        <w:rPr>
          <w:i/>
          <w:sz w:val="24"/>
        </w:rPr>
        <w:t>throughout their preparation by a sustainability appraisal that meets the relevant legal requirements. This should demonstrate how the plan has addressed relevant economic, social and environmental objectives (including opportunities for net gains).</w:t>
      </w:r>
      <w:r>
        <w:rPr>
          <w:i/>
          <w:spacing w:val="-2"/>
          <w:sz w:val="24"/>
        </w:rPr>
        <w:t xml:space="preserve"> </w:t>
      </w:r>
      <w:r>
        <w:rPr>
          <w:i/>
          <w:sz w:val="24"/>
        </w:rPr>
        <w:t>Significant</w:t>
      </w:r>
      <w:r>
        <w:rPr>
          <w:i/>
          <w:spacing w:val="-2"/>
          <w:sz w:val="24"/>
        </w:rPr>
        <w:t xml:space="preserve"> </w:t>
      </w:r>
      <w:r>
        <w:rPr>
          <w:i/>
          <w:sz w:val="24"/>
        </w:rPr>
        <w:t>adverse</w:t>
      </w:r>
      <w:r>
        <w:rPr>
          <w:i/>
          <w:spacing w:val="-2"/>
          <w:sz w:val="24"/>
        </w:rPr>
        <w:t xml:space="preserve"> </w:t>
      </w:r>
      <w:r>
        <w:rPr>
          <w:i/>
          <w:sz w:val="24"/>
        </w:rPr>
        <w:t>impacts</w:t>
      </w:r>
      <w:r>
        <w:rPr>
          <w:i/>
          <w:spacing w:val="-2"/>
          <w:sz w:val="24"/>
        </w:rPr>
        <w:t xml:space="preserve"> </w:t>
      </w:r>
      <w:r>
        <w:rPr>
          <w:i/>
          <w:sz w:val="24"/>
        </w:rPr>
        <w:t>on</w:t>
      </w:r>
      <w:r>
        <w:rPr>
          <w:i/>
          <w:spacing w:val="-2"/>
          <w:sz w:val="24"/>
        </w:rPr>
        <w:t xml:space="preserve"> </w:t>
      </w:r>
      <w:r>
        <w:rPr>
          <w:i/>
          <w:sz w:val="24"/>
        </w:rPr>
        <w:t>these</w:t>
      </w:r>
      <w:r>
        <w:rPr>
          <w:i/>
          <w:spacing w:val="-2"/>
          <w:sz w:val="24"/>
        </w:rPr>
        <w:t xml:space="preserve"> </w:t>
      </w:r>
      <w:r>
        <w:rPr>
          <w:i/>
          <w:sz w:val="24"/>
        </w:rPr>
        <w:t>objectives</w:t>
      </w:r>
      <w:r>
        <w:rPr>
          <w:i/>
          <w:spacing w:val="-2"/>
          <w:sz w:val="24"/>
        </w:rPr>
        <w:t xml:space="preserve"> </w:t>
      </w:r>
      <w:r>
        <w:rPr>
          <w:i/>
          <w:sz w:val="24"/>
        </w:rPr>
        <w:t>should</w:t>
      </w:r>
      <w:r>
        <w:rPr>
          <w:i/>
          <w:spacing w:val="-2"/>
          <w:sz w:val="24"/>
        </w:rPr>
        <w:t xml:space="preserve"> </w:t>
      </w:r>
      <w:r>
        <w:rPr>
          <w:i/>
          <w:sz w:val="24"/>
        </w:rPr>
        <w:t>be</w:t>
      </w:r>
      <w:r>
        <w:rPr>
          <w:i/>
          <w:spacing w:val="-2"/>
          <w:sz w:val="24"/>
        </w:rPr>
        <w:t xml:space="preserve"> </w:t>
      </w:r>
      <w:r>
        <w:rPr>
          <w:i/>
          <w:sz w:val="24"/>
        </w:rPr>
        <w:t>avoided</w:t>
      </w:r>
      <w:r>
        <w:rPr>
          <w:i/>
          <w:spacing w:val="-2"/>
          <w:sz w:val="24"/>
        </w:rPr>
        <w:t xml:space="preserve"> </w:t>
      </w:r>
      <w:r>
        <w:rPr>
          <w:i/>
          <w:sz w:val="24"/>
        </w:rPr>
        <w:t>and, wherever possible, alternative options which reduce or eliminate such impacts should be pursued. Where significant adverse impacts are unavoidable, suitable mitigation measures should be proposed (or, where this is not possible, compensatory measures should be considered)”. National Planning Policy Framework 2019, paragraph 32</w:t>
      </w:r>
    </w:p>
    <w:p w14:paraId="32F1C86B" w14:textId="77777777" w:rsidR="00421502" w:rsidRDefault="00000000">
      <w:pPr>
        <w:pStyle w:val="BodyText"/>
        <w:spacing w:before="275"/>
        <w:ind w:left="1247" w:right="646" w:firstLine="10"/>
      </w:pPr>
      <w:r>
        <w:t>(A</w:t>
      </w:r>
      <w:r>
        <w:rPr>
          <w:spacing w:val="-4"/>
        </w:rPr>
        <w:t xml:space="preserve"> </w:t>
      </w:r>
      <w:r>
        <w:t>footnote</w:t>
      </w:r>
      <w:r>
        <w:rPr>
          <w:spacing w:val="-4"/>
        </w:rPr>
        <w:t xml:space="preserve"> </w:t>
      </w:r>
      <w:r>
        <w:t>to</w:t>
      </w:r>
      <w:r>
        <w:rPr>
          <w:spacing w:val="-4"/>
        </w:rPr>
        <w:t xml:space="preserve"> </w:t>
      </w:r>
      <w:r>
        <w:t>the</w:t>
      </w:r>
      <w:r>
        <w:rPr>
          <w:spacing w:val="-4"/>
        </w:rPr>
        <w:t xml:space="preserve"> </w:t>
      </w:r>
      <w:r>
        <w:t>NPPF</w:t>
      </w:r>
      <w:r>
        <w:rPr>
          <w:spacing w:val="-4"/>
        </w:rPr>
        <w:t xml:space="preserve"> </w:t>
      </w:r>
      <w:r>
        <w:t>paragraph</w:t>
      </w:r>
      <w:r>
        <w:rPr>
          <w:spacing w:val="-2"/>
        </w:rPr>
        <w:t xml:space="preserve"> </w:t>
      </w:r>
      <w:r>
        <w:t>32</w:t>
      </w:r>
      <w:r>
        <w:rPr>
          <w:spacing w:val="-3"/>
        </w:rPr>
        <w:t xml:space="preserve"> </w:t>
      </w:r>
      <w:r>
        <w:t>identifies</w:t>
      </w:r>
      <w:r>
        <w:rPr>
          <w:spacing w:val="-3"/>
        </w:rPr>
        <w:t xml:space="preserve"> </w:t>
      </w:r>
      <w:r>
        <w:t>that</w:t>
      </w:r>
      <w:r>
        <w:rPr>
          <w:spacing w:val="-3"/>
        </w:rPr>
        <w:t xml:space="preserve"> </w:t>
      </w:r>
      <w:r>
        <w:t>the</w:t>
      </w:r>
      <w:r>
        <w:rPr>
          <w:spacing w:val="-3"/>
        </w:rPr>
        <w:t xml:space="preserve"> </w:t>
      </w:r>
      <w:r>
        <w:t>reference</w:t>
      </w:r>
      <w:r>
        <w:rPr>
          <w:spacing w:val="-4"/>
        </w:rPr>
        <w:t xml:space="preserve"> </w:t>
      </w:r>
      <w:r>
        <w:t>to</w:t>
      </w:r>
      <w:r>
        <w:rPr>
          <w:spacing w:val="-4"/>
        </w:rPr>
        <w:t xml:space="preserve"> </w:t>
      </w:r>
      <w:r>
        <w:t>relevant legal requirements refers to Strategic Environmental Assessment).</w:t>
      </w:r>
    </w:p>
    <w:p w14:paraId="00A29222" w14:textId="77777777" w:rsidR="00421502" w:rsidRDefault="00421502">
      <w:pPr>
        <w:pStyle w:val="BodyText"/>
        <w:spacing w:before="120"/>
      </w:pPr>
    </w:p>
    <w:p w14:paraId="77CCCCFC" w14:textId="77777777" w:rsidR="00421502" w:rsidRDefault="00000000">
      <w:pPr>
        <w:pStyle w:val="ListParagraph"/>
        <w:numPr>
          <w:ilvl w:val="1"/>
          <w:numId w:val="236"/>
        </w:numPr>
        <w:tabs>
          <w:tab w:val="left" w:pos="1247"/>
        </w:tabs>
        <w:ind w:right="617"/>
        <w:rPr>
          <w:sz w:val="24"/>
        </w:rPr>
      </w:pPr>
      <w:r>
        <w:rPr>
          <w:sz w:val="24"/>
        </w:rPr>
        <w:t>The SA Scoping Report is the first stage of undertaking Sustainability Appraisal.</w:t>
      </w:r>
      <w:r>
        <w:rPr>
          <w:spacing w:val="40"/>
          <w:sz w:val="24"/>
        </w:rPr>
        <w:t xml:space="preserve"> </w:t>
      </w:r>
      <w:r>
        <w:rPr>
          <w:sz w:val="24"/>
        </w:rPr>
        <w:t xml:space="preserve">It </w:t>
      </w:r>
      <w:r>
        <w:rPr>
          <w:color w:val="101010"/>
          <w:sz w:val="24"/>
        </w:rPr>
        <w:t>draws together information about Ashfield and the wider area to establish</w:t>
      </w:r>
      <w:r>
        <w:rPr>
          <w:color w:val="101010"/>
          <w:spacing w:val="-4"/>
          <w:sz w:val="24"/>
        </w:rPr>
        <w:t xml:space="preserve"> </w:t>
      </w:r>
      <w:r>
        <w:rPr>
          <w:color w:val="101010"/>
          <w:sz w:val="24"/>
        </w:rPr>
        <w:t>a</w:t>
      </w:r>
      <w:r>
        <w:rPr>
          <w:color w:val="101010"/>
          <w:spacing w:val="-2"/>
          <w:sz w:val="24"/>
        </w:rPr>
        <w:t xml:space="preserve"> </w:t>
      </w:r>
      <w:r>
        <w:rPr>
          <w:color w:val="101010"/>
          <w:sz w:val="24"/>
        </w:rPr>
        <w:t>SA</w:t>
      </w:r>
      <w:r>
        <w:rPr>
          <w:color w:val="101010"/>
          <w:spacing w:val="-3"/>
          <w:sz w:val="24"/>
        </w:rPr>
        <w:t xml:space="preserve"> </w:t>
      </w:r>
      <w:r>
        <w:rPr>
          <w:color w:val="101010"/>
          <w:sz w:val="24"/>
        </w:rPr>
        <w:t>Framework</w:t>
      </w:r>
      <w:r>
        <w:rPr>
          <w:color w:val="101010"/>
          <w:spacing w:val="-3"/>
          <w:sz w:val="24"/>
        </w:rPr>
        <w:t xml:space="preserve"> </w:t>
      </w:r>
      <w:r>
        <w:rPr>
          <w:color w:val="101010"/>
          <w:sz w:val="24"/>
        </w:rPr>
        <w:t>against</w:t>
      </w:r>
      <w:r>
        <w:rPr>
          <w:color w:val="101010"/>
          <w:spacing w:val="-3"/>
          <w:sz w:val="24"/>
        </w:rPr>
        <w:t xml:space="preserve"> </w:t>
      </w:r>
      <w:r>
        <w:rPr>
          <w:color w:val="101010"/>
          <w:sz w:val="24"/>
        </w:rPr>
        <w:t>which</w:t>
      </w:r>
      <w:r>
        <w:rPr>
          <w:color w:val="101010"/>
          <w:spacing w:val="-4"/>
          <w:sz w:val="24"/>
        </w:rPr>
        <w:t xml:space="preserve"> </w:t>
      </w:r>
      <w:r>
        <w:rPr>
          <w:color w:val="101010"/>
          <w:sz w:val="24"/>
        </w:rPr>
        <w:t>the</w:t>
      </w:r>
      <w:r>
        <w:rPr>
          <w:color w:val="101010"/>
          <w:spacing w:val="-4"/>
          <w:sz w:val="24"/>
        </w:rPr>
        <w:t xml:space="preserve"> </w:t>
      </w:r>
      <w:r>
        <w:rPr>
          <w:color w:val="101010"/>
          <w:sz w:val="24"/>
        </w:rPr>
        <w:t>effect</w:t>
      </w:r>
      <w:r>
        <w:rPr>
          <w:color w:val="101010"/>
          <w:spacing w:val="-4"/>
          <w:sz w:val="24"/>
        </w:rPr>
        <w:t xml:space="preserve"> </w:t>
      </w:r>
      <w:r>
        <w:rPr>
          <w:color w:val="101010"/>
          <w:sz w:val="24"/>
        </w:rPr>
        <w:t>of</w:t>
      </w:r>
      <w:r>
        <w:rPr>
          <w:color w:val="101010"/>
          <w:spacing w:val="-4"/>
          <w:sz w:val="24"/>
        </w:rPr>
        <w:t xml:space="preserve"> </w:t>
      </w:r>
      <w:r>
        <w:rPr>
          <w:color w:val="101010"/>
          <w:sz w:val="24"/>
        </w:rPr>
        <w:t>the</w:t>
      </w:r>
      <w:r>
        <w:rPr>
          <w:color w:val="101010"/>
          <w:spacing w:val="-4"/>
          <w:sz w:val="24"/>
        </w:rPr>
        <w:t xml:space="preserve"> </w:t>
      </w:r>
      <w:r>
        <w:rPr>
          <w:color w:val="101010"/>
          <w:sz w:val="24"/>
        </w:rPr>
        <w:t>Local</w:t>
      </w:r>
      <w:r>
        <w:rPr>
          <w:color w:val="101010"/>
          <w:spacing w:val="-3"/>
          <w:sz w:val="24"/>
        </w:rPr>
        <w:t xml:space="preserve"> </w:t>
      </w:r>
      <w:r>
        <w:rPr>
          <w:color w:val="101010"/>
          <w:sz w:val="24"/>
        </w:rPr>
        <w:t>Plan</w:t>
      </w:r>
      <w:r>
        <w:rPr>
          <w:color w:val="101010"/>
          <w:spacing w:val="-3"/>
          <w:sz w:val="24"/>
        </w:rPr>
        <w:t xml:space="preserve"> </w:t>
      </w:r>
      <w:r>
        <w:rPr>
          <w:color w:val="101010"/>
          <w:sz w:val="24"/>
        </w:rPr>
        <w:t>proposals and policies will be assessed.</w:t>
      </w:r>
      <w:r>
        <w:rPr>
          <w:color w:val="101010"/>
          <w:spacing w:val="40"/>
          <w:sz w:val="24"/>
        </w:rPr>
        <w:t xml:space="preserve"> </w:t>
      </w:r>
      <w:r>
        <w:rPr>
          <w:color w:val="101010"/>
          <w:sz w:val="24"/>
        </w:rPr>
        <w:t>This includes:</w:t>
      </w:r>
    </w:p>
    <w:p w14:paraId="06E0C6F4" w14:textId="77777777" w:rsidR="00421502" w:rsidRDefault="00000000">
      <w:pPr>
        <w:pStyle w:val="ListParagraph"/>
        <w:numPr>
          <w:ilvl w:val="2"/>
          <w:numId w:val="236"/>
        </w:numPr>
        <w:tabs>
          <w:tab w:val="left" w:pos="1618"/>
        </w:tabs>
        <w:spacing w:before="275"/>
        <w:ind w:right="817" w:hanging="360"/>
        <w:rPr>
          <w:sz w:val="24"/>
        </w:rPr>
      </w:pPr>
      <w:r>
        <w:rPr>
          <w:sz w:val="24"/>
        </w:rPr>
        <w:t>Identify</w:t>
      </w:r>
      <w:r>
        <w:rPr>
          <w:spacing w:val="-5"/>
          <w:sz w:val="24"/>
        </w:rPr>
        <w:t xml:space="preserve"> </w:t>
      </w:r>
      <w:r>
        <w:rPr>
          <w:sz w:val="24"/>
        </w:rPr>
        <w:t>environmental,</w:t>
      </w:r>
      <w:r>
        <w:rPr>
          <w:spacing w:val="-5"/>
          <w:sz w:val="24"/>
        </w:rPr>
        <w:t xml:space="preserve"> </w:t>
      </w:r>
      <w:r>
        <w:rPr>
          <w:sz w:val="24"/>
        </w:rPr>
        <w:t>social</w:t>
      </w:r>
      <w:r>
        <w:rPr>
          <w:spacing w:val="-5"/>
          <w:sz w:val="24"/>
        </w:rPr>
        <w:t xml:space="preserve"> </w:t>
      </w:r>
      <w:r>
        <w:rPr>
          <w:sz w:val="24"/>
        </w:rPr>
        <w:t>and</w:t>
      </w:r>
      <w:r>
        <w:rPr>
          <w:spacing w:val="-3"/>
          <w:sz w:val="24"/>
        </w:rPr>
        <w:t xml:space="preserve"> </w:t>
      </w:r>
      <w:r>
        <w:rPr>
          <w:sz w:val="24"/>
        </w:rPr>
        <w:t>economic</w:t>
      </w:r>
      <w:r>
        <w:rPr>
          <w:spacing w:val="-4"/>
          <w:sz w:val="24"/>
        </w:rPr>
        <w:t xml:space="preserve"> </w:t>
      </w:r>
      <w:r>
        <w:rPr>
          <w:sz w:val="24"/>
        </w:rPr>
        <w:t>objectives</w:t>
      </w:r>
      <w:r>
        <w:rPr>
          <w:spacing w:val="-4"/>
          <w:sz w:val="24"/>
        </w:rPr>
        <w:t xml:space="preserve"> </w:t>
      </w:r>
      <w:r>
        <w:rPr>
          <w:sz w:val="24"/>
        </w:rPr>
        <w:t>contained</w:t>
      </w:r>
      <w:r>
        <w:rPr>
          <w:spacing w:val="-4"/>
          <w:sz w:val="24"/>
        </w:rPr>
        <w:t xml:space="preserve"> </w:t>
      </w:r>
      <w:r>
        <w:rPr>
          <w:sz w:val="24"/>
        </w:rPr>
        <w:t>in</w:t>
      </w:r>
      <w:r>
        <w:rPr>
          <w:spacing w:val="-4"/>
          <w:sz w:val="24"/>
        </w:rPr>
        <w:t xml:space="preserve"> </w:t>
      </w:r>
      <w:r>
        <w:rPr>
          <w:sz w:val="24"/>
        </w:rPr>
        <w:t xml:space="preserve">other plans and </w:t>
      </w:r>
      <w:proofErr w:type="spellStart"/>
      <w:r>
        <w:rPr>
          <w:sz w:val="24"/>
        </w:rPr>
        <w:t>programmes</w:t>
      </w:r>
      <w:proofErr w:type="spellEnd"/>
      <w:r>
        <w:rPr>
          <w:sz w:val="24"/>
        </w:rPr>
        <w:t xml:space="preserve"> that are relevant to the Local Plan;</w:t>
      </w:r>
    </w:p>
    <w:p w14:paraId="783D30C4" w14:textId="77777777" w:rsidR="00421502" w:rsidRDefault="00000000">
      <w:pPr>
        <w:pStyle w:val="ListParagraph"/>
        <w:numPr>
          <w:ilvl w:val="2"/>
          <w:numId w:val="236"/>
        </w:numPr>
        <w:tabs>
          <w:tab w:val="left" w:pos="1618"/>
        </w:tabs>
        <w:spacing w:before="274"/>
        <w:ind w:right="568" w:hanging="360"/>
        <w:rPr>
          <w:sz w:val="24"/>
        </w:rPr>
      </w:pPr>
      <w:r>
        <w:rPr>
          <w:color w:val="101010"/>
          <w:sz w:val="24"/>
        </w:rPr>
        <w:t>Sets</w:t>
      </w:r>
      <w:r>
        <w:rPr>
          <w:color w:val="101010"/>
          <w:spacing w:val="-4"/>
          <w:sz w:val="24"/>
        </w:rPr>
        <w:t xml:space="preserve"> </w:t>
      </w:r>
      <w:r>
        <w:rPr>
          <w:color w:val="101010"/>
          <w:sz w:val="24"/>
        </w:rPr>
        <w:t>out</w:t>
      </w:r>
      <w:r>
        <w:rPr>
          <w:color w:val="101010"/>
          <w:spacing w:val="-4"/>
          <w:sz w:val="24"/>
        </w:rPr>
        <w:t xml:space="preserve"> </w:t>
      </w:r>
      <w:r>
        <w:rPr>
          <w:color w:val="0B0C0C"/>
          <w:sz w:val="24"/>
        </w:rPr>
        <w:t>‘baseline</w:t>
      </w:r>
      <w:r>
        <w:rPr>
          <w:color w:val="0B0C0C"/>
          <w:spacing w:val="-5"/>
          <w:sz w:val="24"/>
        </w:rPr>
        <w:t xml:space="preserve"> </w:t>
      </w:r>
      <w:r>
        <w:rPr>
          <w:color w:val="0B0C0C"/>
          <w:sz w:val="24"/>
        </w:rPr>
        <w:t>information’</w:t>
      </w:r>
      <w:r>
        <w:rPr>
          <w:color w:val="0B0C0C"/>
          <w:spacing w:val="-5"/>
          <w:sz w:val="24"/>
        </w:rPr>
        <w:t xml:space="preserve"> </w:t>
      </w:r>
      <w:r>
        <w:rPr>
          <w:color w:val="0B0C0C"/>
          <w:sz w:val="24"/>
        </w:rPr>
        <w:t>on</w:t>
      </w:r>
      <w:r>
        <w:rPr>
          <w:color w:val="0B0C0C"/>
          <w:spacing w:val="-5"/>
          <w:sz w:val="24"/>
        </w:rPr>
        <w:t xml:space="preserve"> </w:t>
      </w:r>
      <w:r>
        <w:rPr>
          <w:color w:val="0B0C0C"/>
          <w:sz w:val="24"/>
        </w:rPr>
        <w:t>the</w:t>
      </w:r>
      <w:r>
        <w:rPr>
          <w:color w:val="0B0C0C"/>
          <w:spacing w:val="-5"/>
          <w:sz w:val="24"/>
        </w:rPr>
        <w:t xml:space="preserve"> </w:t>
      </w:r>
      <w:r>
        <w:rPr>
          <w:color w:val="0B0C0C"/>
          <w:sz w:val="24"/>
        </w:rPr>
        <w:t>existing</w:t>
      </w:r>
      <w:r>
        <w:rPr>
          <w:color w:val="0B0C0C"/>
          <w:spacing w:val="-5"/>
          <w:sz w:val="24"/>
        </w:rPr>
        <w:t xml:space="preserve"> </w:t>
      </w:r>
      <w:r>
        <w:rPr>
          <w:color w:val="0B0C0C"/>
          <w:sz w:val="24"/>
        </w:rPr>
        <w:t>environmental,</w:t>
      </w:r>
      <w:r>
        <w:rPr>
          <w:color w:val="0B0C0C"/>
          <w:spacing w:val="-5"/>
          <w:sz w:val="24"/>
        </w:rPr>
        <w:t xml:space="preserve"> </w:t>
      </w:r>
      <w:r>
        <w:rPr>
          <w:color w:val="0B0C0C"/>
          <w:sz w:val="24"/>
        </w:rPr>
        <w:t>economic</w:t>
      </w:r>
      <w:r>
        <w:rPr>
          <w:color w:val="0B0C0C"/>
          <w:spacing w:val="-4"/>
          <w:sz w:val="24"/>
        </w:rPr>
        <w:t xml:space="preserve"> </w:t>
      </w:r>
      <w:r>
        <w:rPr>
          <w:color w:val="0B0C0C"/>
          <w:sz w:val="24"/>
        </w:rPr>
        <w:t>and social characteristics of Ashfield and its links to the wider area;</w:t>
      </w:r>
    </w:p>
    <w:p w14:paraId="5E84BCE6" w14:textId="77777777" w:rsidR="00421502" w:rsidRDefault="00000000">
      <w:pPr>
        <w:pStyle w:val="ListParagraph"/>
        <w:numPr>
          <w:ilvl w:val="2"/>
          <w:numId w:val="236"/>
        </w:numPr>
        <w:tabs>
          <w:tab w:val="left" w:pos="1618"/>
        </w:tabs>
        <w:spacing w:before="275"/>
        <w:ind w:right="726" w:hanging="360"/>
        <w:rPr>
          <w:sz w:val="24"/>
        </w:rPr>
      </w:pPr>
      <w:r>
        <w:rPr>
          <w:sz w:val="24"/>
        </w:rPr>
        <w:t>In</w:t>
      </w:r>
      <w:r>
        <w:rPr>
          <w:spacing w:val="-4"/>
          <w:sz w:val="24"/>
        </w:rPr>
        <w:t xml:space="preserve"> </w:t>
      </w:r>
      <w:r>
        <w:rPr>
          <w:sz w:val="24"/>
        </w:rPr>
        <w:t>the</w:t>
      </w:r>
      <w:r>
        <w:rPr>
          <w:spacing w:val="-4"/>
          <w:sz w:val="24"/>
        </w:rPr>
        <w:t xml:space="preserve"> </w:t>
      </w:r>
      <w:r>
        <w:rPr>
          <w:sz w:val="24"/>
        </w:rPr>
        <w:t>context</w:t>
      </w:r>
      <w:r>
        <w:rPr>
          <w:spacing w:val="-4"/>
          <w:sz w:val="24"/>
        </w:rPr>
        <w:t xml:space="preserve"> </w:t>
      </w:r>
      <w:r>
        <w:rPr>
          <w:sz w:val="24"/>
        </w:rPr>
        <w:t>of</w:t>
      </w:r>
      <w:r>
        <w:rPr>
          <w:spacing w:val="-4"/>
          <w:sz w:val="24"/>
        </w:rPr>
        <w:t xml:space="preserve"> </w:t>
      </w:r>
      <w:r>
        <w:rPr>
          <w:sz w:val="24"/>
        </w:rPr>
        <w:t>these</w:t>
      </w:r>
      <w:r>
        <w:rPr>
          <w:spacing w:val="-4"/>
          <w:sz w:val="24"/>
        </w:rPr>
        <w:t xml:space="preserve"> </w:t>
      </w:r>
      <w:r>
        <w:rPr>
          <w:sz w:val="24"/>
        </w:rPr>
        <w:t>reviews,</w:t>
      </w:r>
      <w:r>
        <w:rPr>
          <w:spacing w:val="-3"/>
          <w:sz w:val="24"/>
        </w:rPr>
        <w:t xml:space="preserve"> </w:t>
      </w:r>
      <w:r>
        <w:rPr>
          <w:sz w:val="24"/>
        </w:rPr>
        <w:t>consider</w:t>
      </w:r>
      <w:r>
        <w:rPr>
          <w:spacing w:val="-3"/>
          <w:sz w:val="24"/>
        </w:rPr>
        <w:t xml:space="preserve"> </w:t>
      </w:r>
      <w:r>
        <w:rPr>
          <w:sz w:val="24"/>
        </w:rPr>
        <w:t>key</w:t>
      </w:r>
      <w:r>
        <w:rPr>
          <w:spacing w:val="-3"/>
          <w:sz w:val="24"/>
        </w:rPr>
        <w:t xml:space="preserve"> </w:t>
      </w:r>
      <w:r>
        <w:rPr>
          <w:sz w:val="24"/>
        </w:rPr>
        <w:t>issues</w:t>
      </w:r>
      <w:r>
        <w:rPr>
          <w:spacing w:val="-3"/>
          <w:sz w:val="24"/>
        </w:rPr>
        <w:t xml:space="preserve"> </w:t>
      </w:r>
      <w:r>
        <w:rPr>
          <w:sz w:val="24"/>
        </w:rPr>
        <w:t>and</w:t>
      </w:r>
      <w:r>
        <w:rPr>
          <w:spacing w:val="-3"/>
          <w:sz w:val="24"/>
        </w:rPr>
        <w:t xml:space="preserve"> </w:t>
      </w:r>
      <w:r>
        <w:rPr>
          <w:sz w:val="24"/>
        </w:rPr>
        <w:t>problems</w:t>
      </w:r>
      <w:r>
        <w:rPr>
          <w:spacing w:val="-3"/>
          <w:sz w:val="24"/>
        </w:rPr>
        <w:t xml:space="preserve"> </w:t>
      </w:r>
      <w:r>
        <w:rPr>
          <w:sz w:val="24"/>
        </w:rPr>
        <w:t>that</w:t>
      </w:r>
      <w:r>
        <w:rPr>
          <w:spacing w:val="-3"/>
          <w:sz w:val="24"/>
        </w:rPr>
        <w:t xml:space="preserve"> </w:t>
      </w:r>
      <w:r>
        <w:rPr>
          <w:sz w:val="24"/>
        </w:rPr>
        <w:t>the Local Plan should address in the interest of sustainable development;</w:t>
      </w:r>
    </w:p>
    <w:p w14:paraId="254F9A66" w14:textId="77777777" w:rsidR="00421502" w:rsidRDefault="00000000">
      <w:pPr>
        <w:pStyle w:val="ListParagraph"/>
        <w:numPr>
          <w:ilvl w:val="2"/>
          <w:numId w:val="236"/>
        </w:numPr>
        <w:tabs>
          <w:tab w:val="left" w:pos="1618"/>
        </w:tabs>
        <w:spacing w:before="273"/>
        <w:ind w:right="832" w:hanging="360"/>
        <w:rPr>
          <w:sz w:val="24"/>
        </w:rPr>
      </w:pPr>
      <w:r>
        <w:rPr>
          <w:sz w:val="24"/>
        </w:rPr>
        <w:t>Setting</w:t>
      </w:r>
      <w:r>
        <w:rPr>
          <w:spacing w:val="-3"/>
          <w:sz w:val="24"/>
        </w:rPr>
        <w:t xml:space="preserve"> </w:t>
      </w:r>
      <w:r>
        <w:rPr>
          <w:sz w:val="24"/>
        </w:rPr>
        <w:t>out</w:t>
      </w:r>
      <w:r>
        <w:rPr>
          <w:spacing w:val="-3"/>
          <w:sz w:val="24"/>
        </w:rPr>
        <w:t xml:space="preserve"> </w:t>
      </w:r>
      <w:r>
        <w:rPr>
          <w:sz w:val="24"/>
        </w:rPr>
        <w:t>an</w:t>
      </w:r>
      <w:r>
        <w:rPr>
          <w:spacing w:val="-3"/>
          <w:sz w:val="24"/>
        </w:rPr>
        <w:t xml:space="preserve"> </w:t>
      </w:r>
      <w:r>
        <w:rPr>
          <w:sz w:val="24"/>
        </w:rPr>
        <w:t>appropriate</w:t>
      </w:r>
      <w:r>
        <w:rPr>
          <w:spacing w:val="-3"/>
          <w:sz w:val="24"/>
        </w:rPr>
        <w:t xml:space="preserve"> </w:t>
      </w:r>
      <w:r>
        <w:rPr>
          <w:sz w:val="24"/>
        </w:rPr>
        <w:t>framework</w:t>
      </w:r>
      <w:r>
        <w:rPr>
          <w:spacing w:val="-3"/>
          <w:sz w:val="24"/>
        </w:rPr>
        <w:t xml:space="preserve"> </w:t>
      </w:r>
      <w:r>
        <w:rPr>
          <w:sz w:val="24"/>
        </w:rPr>
        <w:t>for</w:t>
      </w:r>
      <w:r>
        <w:rPr>
          <w:spacing w:val="-3"/>
          <w:sz w:val="24"/>
        </w:rPr>
        <w:t xml:space="preserve"> </w:t>
      </w:r>
      <w:r>
        <w:rPr>
          <w:sz w:val="24"/>
        </w:rPr>
        <w:t>carrying</w:t>
      </w:r>
      <w:r>
        <w:rPr>
          <w:spacing w:val="-4"/>
          <w:sz w:val="24"/>
        </w:rPr>
        <w:t xml:space="preserve"> </w:t>
      </w:r>
      <w:r>
        <w:rPr>
          <w:sz w:val="24"/>
        </w:rPr>
        <w:t>out</w:t>
      </w:r>
      <w:r>
        <w:rPr>
          <w:spacing w:val="-3"/>
          <w:sz w:val="24"/>
        </w:rPr>
        <w:t xml:space="preserve"> </w:t>
      </w:r>
      <w:r>
        <w:rPr>
          <w:sz w:val="24"/>
        </w:rPr>
        <w:t>an</w:t>
      </w:r>
      <w:r>
        <w:rPr>
          <w:spacing w:val="-4"/>
          <w:sz w:val="24"/>
        </w:rPr>
        <w:t xml:space="preserve"> </w:t>
      </w:r>
      <w:r>
        <w:rPr>
          <w:sz w:val="24"/>
        </w:rPr>
        <w:t>SA</w:t>
      </w:r>
      <w:r>
        <w:rPr>
          <w:spacing w:val="-3"/>
          <w:sz w:val="24"/>
        </w:rPr>
        <w:t xml:space="preserve"> </w:t>
      </w:r>
      <w:r>
        <w:rPr>
          <w:sz w:val="24"/>
        </w:rPr>
        <w:t>assessment, including objectives against which draft policies and options may be assessed, and indicators against which progress towards meeting those objectives can be monitored in future.</w:t>
      </w:r>
    </w:p>
    <w:p w14:paraId="79E30288" w14:textId="77777777" w:rsidR="00421502" w:rsidRDefault="00000000">
      <w:pPr>
        <w:pStyle w:val="ListParagraph"/>
        <w:numPr>
          <w:ilvl w:val="2"/>
          <w:numId w:val="236"/>
        </w:numPr>
        <w:tabs>
          <w:tab w:val="left" w:pos="1618"/>
        </w:tabs>
        <w:spacing w:before="274"/>
        <w:ind w:right="846" w:hanging="360"/>
        <w:rPr>
          <w:sz w:val="24"/>
        </w:rPr>
      </w:pPr>
      <w:r>
        <w:rPr>
          <w:sz w:val="24"/>
        </w:rPr>
        <w:t>Identified</w:t>
      </w:r>
      <w:r>
        <w:rPr>
          <w:spacing w:val="-4"/>
          <w:sz w:val="24"/>
        </w:rPr>
        <w:t xml:space="preserve"> </w:t>
      </w:r>
      <w:r>
        <w:rPr>
          <w:sz w:val="24"/>
        </w:rPr>
        <w:t>whether</w:t>
      </w:r>
      <w:r>
        <w:rPr>
          <w:spacing w:val="-4"/>
          <w:sz w:val="24"/>
        </w:rPr>
        <w:t xml:space="preserve"> </w:t>
      </w:r>
      <w:r>
        <w:rPr>
          <w:sz w:val="24"/>
        </w:rPr>
        <w:t>proposals</w:t>
      </w:r>
      <w:r>
        <w:rPr>
          <w:spacing w:val="-4"/>
          <w:sz w:val="24"/>
        </w:rPr>
        <w:t xml:space="preserve"> </w:t>
      </w:r>
      <w:r>
        <w:rPr>
          <w:sz w:val="24"/>
        </w:rPr>
        <w:t>have</w:t>
      </w:r>
      <w:r>
        <w:rPr>
          <w:spacing w:val="-2"/>
          <w:sz w:val="24"/>
        </w:rPr>
        <w:t xml:space="preserve"> </w:t>
      </w:r>
      <w:r>
        <w:rPr>
          <w:sz w:val="24"/>
        </w:rPr>
        <w:t>a</w:t>
      </w:r>
      <w:r>
        <w:rPr>
          <w:spacing w:val="-4"/>
          <w:sz w:val="24"/>
        </w:rPr>
        <w:t xml:space="preserve"> </w:t>
      </w:r>
      <w:r>
        <w:rPr>
          <w:sz w:val="24"/>
        </w:rPr>
        <w:t>positive</w:t>
      </w:r>
      <w:r>
        <w:rPr>
          <w:spacing w:val="-4"/>
          <w:sz w:val="24"/>
        </w:rPr>
        <w:t xml:space="preserve"> </w:t>
      </w:r>
      <w:r>
        <w:rPr>
          <w:sz w:val="24"/>
        </w:rPr>
        <w:t>or</w:t>
      </w:r>
      <w:r>
        <w:rPr>
          <w:spacing w:val="-3"/>
          <w:sz w:val="24"/>
        </w:rPr>
        <w:t xml:space="preserve"> </w:t>
      </w:r>
      <w:r>
        <w:rPr>
          <w:sz w:val="24"/>
        </w:rPr>
        <w:t>negative</w:t>
      </w:r>
      <w:r>
        <w:rPr>
          <w:spacing w:val="-4"/>
          <w:sz w:val="24"/>
        </w:rPr>
        <w:t xml:space="preserve"> </w:t>
      </w:r>
      <w:r>
        <w:rPr>
          <w:sz w:val="24"/>
        </w:rPr>
        <w:t>impact</w:t>
      </w:r>
      <w:r>
        <w:rPr>
          <w:spacing w:val="-4"/>
          <w:sz w:val="24"/>
        </w:rPr>
        <w:t xml:space="preserve"> </w:t>
      </w:r>
      <w:r>
        <w:rPr>
          <w:sz w:val="24"/>
        </w:rPr>
        <w:t>and</w:t>
      </w:r>
      <w:r>
        <w:rPr>
          <w:spacing w:val="-4"/>
          <w:sz w:val="24"/>
        </w:rPr>
        <w:t xml:space="preserve"> </w:t>
      </w:r>
      <w:r>
        <w:rPr>
          <w:sz w:val="24"/>
        </w:rPr>
        <w:t>what mitigations may be available to reduce any negative impacts.</w:t>
      </w:r>
    </w:p>
    <w:p w14:paraId="14E5268D" w14:textId="77777777" w:rsidR="00421502" w:rsidRDefault="00421502">
      <w:pPr>
        <w:pStyle w:val="ListParagraph"/>
        <w:rPr>
          <w:sz w:val="24"/>
        </w:rPr>
        <w:sectPr w:rsidR="00421502">
          <w:pgSz w:w="11910" w:h="16840"/>
          <w:pgMar w:top="1320" w:right="708" w:bottom="1080" w:left="992" w:header="907" w:footer="890" w:gutter="0"/>
          <w:cols w:space="720"/>
        </w:sectPr>
      </w:pPr>
    </w:p>
    <w:p w14:paraId="3604AE8A" w14:textId="77777777" w:rsidR="00421502" w:rsidRDefault="00000000">
      <w:pPr>
        <w:pStyle w:val="Heading2"/>
        <w:ind w:left="538"/>
      </w:pPr>
      <w:r>
        <w:rPr>
          <w:color w:val="385623"/>
        </w:rPr>
        <w:lastRenderedPageBreak/>
        <w:t>Section</w:t>
      </w:r>
      <w:r>
        <w:rPr>
          <w:color w:val="385623"/>
          <w:spacing w:val="-7"/>
        </w:rPr>
        <w:t xml:space="preserve"> </w:t>
      </w:r>
      <w:r>
        <w:rPr>
          <w:color w:val="385623"/>
        </w:rPr>
        <w:t>2:</w:t>
      </w:r>
      <w:r>
        <w:rPr>
          <w:color w:val="385623"/>
          <w:spacing w:val="-5"/>
        </w:rPr>
        <w:t xml:space="preserve"> </w:t>
      </w:r>
      <w:r>
        <w:rPr>
          <w:color w:val="385623"/>
        </w:rPr>
        <w:t>Approach</w:t>
      </w:r>
      <w:r>
        <w:rPr>
          <w:color w:val="385623"/>
          <w:spacing w:val="-5"/>
        </w:rPr>
        <w:t xml:space="preserve"> </w:t>
      </w:r>
      <w:r>
        <w:rPr>
          <w:color w:val="385623"/>
        </w:rPr>
        <w:t>to</w:t>
      </w:r>
      <w:r>
        <w:rPr>
          <w:color w:val="385623"/>
          <w:spacing w:val="-4"/>
        </w:rPr>
        <w:t xml:space="preserve"> </w:t>
      </w:r>
      <w:r>
        <w:rPr>
          <w:color w:val="385623"/>
          <w:spacing w:val="-5"/>
        </w:rPr>
        <w:t>SA</w:t>
      </w:r>
    </w:p>
    <w:p w14:paraId="6CA8AA43" w14:textId="77777777" w:rsidR="00421502" w:rsidRDefault="00000000">
      <w:pPr>
        <w:spacing w:before="276"/>
        <w:ind w:left="1333"/>
        <w:rPr>
          <w:b/>
          <w:sz w:val="24"/>
        </w:rPr>
      </w:pPr>
      <w:r>
        <w:rPr>
          <w:b/>
          <w:color w:val="385623"/>
          <w:sz w:val="24"/>
        </w:rPr>
        <w:t>Legislative</w:t>
      </w:r>
      <w:r>
        <w:rPr>
          <w:b/>
          <w:color w:val="385623"/>
          <w:spacing w:val="-11"/>
          <w:sz w:val="24"/>
        </w:rPr>
        <w:t xml:space="preserve"> </w:t>
      </w:r>
      <w:r>
        <w:rPr>
          <w:b/>
          <w:color w:val="385623"/>
          <w:spacing w:val="-2"/>
          <w:sz w:val="24"/>
        </w:rPr>
        <w:t>Framework</w:t>
      </w:r>
    </w:p>
    <w:p w14:paraId="1D98CD25" w14:textId="77777777" w:rsidR="00421502" w:rsidRDefault="00000000">
      <w:pPr>
        <w:pStyle w:val="ListParagraph"/>
        <w:numPr>
          <w:ilvl w:val="1"/>
          <w:numId w:val="234"/>
        </w:numPr>
        <w:tabs>
          <w:tab w:val="left" w:pos="1333"/>
        </w:tabs>
        <w:spacing w:before="275"/>
        <w:ind w:right="1183"/>
        <w:rPr>
          <w:sz w:val="24"/>
        </w:rPr>
      </w:pPr>
      <w:r>
        <w:rPr>
          <w:sz w:val="24"/>
        </w:rPr>
        <w:t>The</w:t>
      </w:r>
      <w:r>
        <w:rPr>
          <w:spacing w:val="-4"/>
          <w:sz w:val="24"/>
        </w:rPr>
        <w:t xml:space="preserve"> </w:t>
      </w:r>
      <w:r>
        <w:rPr>
          <w:sz w:val="24"/>
        </w:rPr>
        <w:t>Planning</w:t>
      </w:r>
      <w:r>
        <w:rPr>
          <w:spacing w:val="-4"/>
          <w:sz w:val="24"/>
        </w:rPr>
        <w:t xml:space="preserve"> </w:t>
      </w:r>
      <w:r>
        <w:rPr>
          <w:sz w:val="24"/>
        </w:rPr>
        <w:t>and</w:t>
      </w:r>
      <w:r>
        <w:rPr>
          <w:spacing w:val="-4"/>
          <w:sz w:val="24"/>
        </w:rPr>
        <w:t xml:space="preserve"> </w:t>
      </w:r>
      <w:r>
        <w:rPr>
          <w:sz w:val="24"/>
        </w:rPr>
        <w:t>Compulsory</w:t>
      </w:r>
      <w:r>
        <w:rPr>
          <w:spacing w:val="-3"/>
          <w:sz w:val="24"/>
        </w:rPr>
        <w:t xml:space="preserve"> </w:t>
      </w:r>
      <w:r>
        <w:rPr>
          <w:sz w:val="24"/>
        </w:rPr>
        <w:t>Purchase</w:t>
      </w:r>
      <w:r>
        <w:rPr>
          <w:spacing w:val="-4"/>
          <w:sz w:val="24"/>
        </w:rPr>
        <w:t xml:space="preserve"> </w:t>
      </w:r>
      <w:r>
        <w:rPr>
          <w:sz w:val="24"/>
        </w:rPr>
        <w:t>Act</w:t>
      </w:r>
      <w:r>
        <w:rPr>
          <w:spacing w:val="-3"/>
          <w:sz w:val="24"/>
        </w:rPr>
        <w:t xml:space="preserve"> </w:t>
      </w:r>
      <w:r>
        <w:rPr>
          <w:sz w:val="24"/>
        </w:rPr>
        <w:t>2004</w:t>
      </w:r>
      <w:r>
        <w:rPr>
          <w:spacing w:val="-4"/>
          <w:sz w:val="24"/>
        </w:rPr>
        <w:t xml:space="preserve"> </w:t>
      </w:r>
      <w:r>
        <w:rPr>
          <w:sz w:val="24"/>
        </w:rPr>
        <w:t>identifies</w:t>
      </w:r>
      <w:r>
        <w:rPr>
          <w:spacing w:val="-3"/>
          <w:sz w:val="24"/>
        </w:rPr>
        <w:t xml:space="preserve"> </w:t>
      </w:r>
      <w:proofErr w:type="gramStart"/>
      <w:r>
        <w:rPr>
          <w:sz w:val="24"/>
        </w:rPr>
        <w:t>a</w:t>
      </w:r>
      <w:r>
        <w:rPr>
          <w:spacing w:val="-3"/>
          <w:sz w:val="24"/>
        </w:rPr>
        <w:t xml:space="preserve"> </w:t>
      </w:r>
      <w:r>
        <w:rPr>
          <w:sz w:val="24"/>
        </w:rPr>
        <w:t>number</w:t>
      </w:r>
      <w:r>
        <w:rPr>
          <w:spacing w:val="-3"/>
          <w:sz w:val="24"/>
        </w:rPr>
        <w:t xml:space="preserve"> </w:t>
      </w:r>
      <w:r>
        <w:rPr>
          <w:sz w:val="24"/>
        </w:rPr>
        <w:t>of</w:t>
      </w:r>
      <w:proofErr w:type="gramEnd"/>
      <w:r>
        <w:rPr>
          <w:sz w:val="24"/>
        </w:rPr>
        <w:t xml:space="preserve"> requirements in relation to sustainable development and SA:</w:t>
      </w:r>
    </w:p>
    <w:p w14:paraId="0A02C136" w14:textId="77777777" w:rsidR="00421502" w:rsidRDefault="00421502">
      <w:pPr>
        <w:pStyle w:val="BodyText"/>
        <w:spacing w:before="119"/>
      </w:pPr>
    </w:p>
    <w:p w14:paraId="26BAF402" w14:textId="77777777" w:rsidR="00421502" w:rsidRDefault="00000000">
      <w:pPr>
        <w:pStyle w:val="ListParagraph"/>
        <w:numPr>
          <w:ilvl w:val="2"/>
          <w:numId w:val="234"/>
        </w:numPr>
        <w:tabs>
          <w:tab w:val="left" w:pos="1693"/>
        </w:tabs>
        <w:ind w:hanging="360"/>
        <w:rPr>
          <w:sz w:val="24"/>
        </w:rPr>
      </w:pPr>
      <w:r>
        <w:rPr>
          <w:sz w:val="24"/>
        </w:rPr>
        <w:t>Under</w:t>
      </w:r>
      <w:r>
        <w:rPr>
          <w:spacing w:val="-2"/>
          <w:sz w:val="24"/>
        </w:rPr>
        <w:t xml:space="preserve"> </w:t>
      </w:r>
      <w:r>
        <w:rPr>
          <w:sz w:val="24"/>
        </w:rPr>
        <w:t>section</w:t>
      </w:r>
      <w:r>
        <w:rPr>
          <w:spacing w:val="-1"/>
          <w:sz w:val="24"/>
        </w:rPr>
        <w:t xml:space="preserve"> </w:t>
      </w:r>
      <w:r>
        <w:rPr>
          <w:sz w:val="24"/>
        </w:rPr>
        <w:t>19</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Act</w:t>
      </w:r>
      <w:r>
        <w:rPr>
          <w:spacing w:val="-1"/>
          <w:sz w:val="24"/>
        </w:rPr>
        <w:t xml:space="preserve"> </w:t>
      </w:r>
      <w:r>
        <w:rPr>
          <w:sz w:val="24"/>
        </w:rPr>
        <w:t>“The</w:t>
      </w:r>
      <w:r>
        <w:rPr>
          <w:spacing w:val="-1"/>
          <w:sz w:val="24"/>
        </w:rPr>
        <w:t xml:space="preserve"> </w:t>
      </w:r>
      <w:r>
        <w:rPr>
          <w:sz w:val="24"/>
        </w:rPr>
        <w:t>local</w:t>
      </w:r>
      <w:r>
        <w:rPr>
          <w:spacing w:val="-3"/>
          <w:sz w:val="24"/>
        </w:rPr>
        <w:t xml:space="preserve"> </w:t>
      </w:r>
      <w:r>
        <w:rPr>
          <w:sz w:val="24"/>
        </w:rPr>
        <w:t>planning</w:t>
      </w:r>
      <w:r>
        <w:rPr>
          <w:spacing w:val="-1"/>
          <w:sz w:val="24"/>
        </w:rPr>
        <w:t xml:space="preserve"> </w:t>
      </w:r>
      <w:r>
        <w:rPr>
          <w:sz w:val="24"/>
        </w:rPr>
        <w:t>authority</w:t>
      </w:r>
      <w:r>
        <w:rPr>
          <w:spacing w:val="-1"/>
          <w:sz w:val="24"/>
        </w:rPr>
        <w:t xml:space="preserve"> </w:t>
      </w:r>
      <w:r>
        <w:rPr>
          <w:spacing w:val="-2"/>
          <w:sz w:val="24"/>
        </w:rPr>
        <w:t>must:</w:t>
      </w:r>
    </w:p>
    <w:p w14:paraId="6D2FBDD3" w14:textId="77777777" w:rsidR="00421502" w:rsidRDefault="00000000">
      <w:pPr>
        <w:pStyle w:val="ListParagraph"/>
        <w:numPr>
          <w:ilvl w:val="3"/>
          <w:numId w:val="234"/>
        </w:numPr>
        <w:tabs>
          <w:tab w:val="left" w:pos="1956"/>
        </w:tabs>
        <w:spacing w:before="274"/>
        <w:ind w:right="1216"/>
        <w:rPr>
          <w:sz w:val="24"/>
        </w:rPr>
      </w:pPr>
      <w:r>
        <w:rPr>
          <w:sz w:val="24"/>
        </w:rPr>
        <w:t>carry</w:t>
      </w:r>
      <w:r>
        <w:rPr>
          <w:spacing w:val="-3"/>
          <w:sz w:val="24"/>
        </w:rPr>
        <w:t xml:space="preserve"> </w:t>
      </w:r>
      <w:r>
        <w:rPr>
          <w:sz w:val="24"/>
        </w:rPr>
        <w:t>out</w:t>
      </w:r>
      <w:r>
        <w:rPr>
          <w:spacing w:val="-3"/>
          <w:sz w:val="24"/>
        </w:rPr>
        <w:t xml:space="preserve"> </w:t>
      </w:r>
      <w:r>
        <w:rPr>
          <w:sz w:val="24"/>
        </w:rPr>
        <w:t>an</w:t>
      </w:r>
      <w:r>
        <w:rPr>
          <w:spacing w:val="-3"/>
          <w:sz w:val="24"/>
        </w:rPr>
        <w:t xml:space="preserve"> </w:t>
      </w:r>
      <w:r>
        <w:rPr>
          <w:sz w:val="24"/>
        </w:rPr>
        <w:t>appraisal</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sustainability</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proposals</w:t>
      </w:r>
      <w:r>
        <w:rPr>
          <w:spacing w:val="-4"/>
          <w:sz w:val="24"/>
        </w:rPr>
        <w:t xml:space="preserve"> </w:t>
      </w:r>
      <w:r>
        <w:rPr>
          <w:sz w:val="24"/>
        </w:rPr>
        <w:t>in</w:t>
      </w:r>
      <w:r>
        <w:rPr>
          <w:spacing w:val="-4"/>
          <w:sz w:val="24"/>
        </w:rPr>
        <w:t xml:space="preserve"> </w:t>
      </w:r>
      <w:r>
        <w:rPr>
          <w:sz w:val="24"/>
        </w:rPr>
        <w:t>each development plan document;</w:t>
      </w:r>
    </w:p>
    <w:p w14:paraId="5B924455" w14:textId="77777777" w:rsidR="00421502" w:rsidRDefault="00000000">
      <w:pPr>
        <w:pStyle w:val="ListParagraph"/>
        <w:numPr>
          <w:ilvl w:val="3"/>
          <w:numId w:val="234"/>
        </w:numPr>
        <w:tabs>
          <w:tab w:val="left" w:pos="1977"/>
        </w:tabs>
        <w:spacing w:before="1" w:line="480" w:lineRule="auto"/>
        <w:ind w:left="1693" w:right="3020" w:firstLine="0"/>
        <w:rPr>
          <w:sz w:val="24"/>
        </w:rPr>
      </w:pPr>
      <w:r>
        <w:rPr>
          <w:sz w:val="24"/>
        </w:rPr>
        <w:t>prepare</w:t>
      </w:r>
      <w:r>
        <w:rPr>
          <w:spacing w:val="-4"/>
          <w:sz w:val="24"/>
        </w:rPr>
        <w:t xml:space="preserve"> </w:t>
      </w:r>
      <w:r>
        <w:rPr>
          <w:sz w:val="24"/>
        </w:rPr>
        <w:t>a</w:t>
      </w:r>
      <w:r>
        <w:rPr>
          <w:spacing w:val="-4"/>
          <w:sz w:val="24"/>
        </w:rPr>
        <w:t xml:space="preserve"> </w:t>
      </w:r>
      <w:r>
        <w:rPr>
          <w:sz w:val="24"/>
        </w:rPr>
        <w:t>report</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findings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appraisal.” (</w:t>
      </w:r>
      <w:proofErr w:type="spellStart"/>
      <w:r>
        <w:rPr>
          <w:sz w:val="24"/>
        </w:rPr>
        <w:t>I.e</w:t>
      </w:r>
      <w:proofErr w:type="spellEnd"/>
      <w:r>
        <w:rPr>
          <w:sz w:val="24"/>
        </w:rPr>
        <w:t xml:space="preserve"> the sustainability appraisal).</w:t>
      </w:r>
    </w:p>
    <w:p w14:paraId="15545450" w14:textId="77777777" w:rsidR="00421502" w:rsidRDefault="00000000">
      <w:pPr>
        <w:pStyle w:val="ListParagraph"/>
        <w:numPr>
          <w:ilvl w:val="2"/>
          <w:numId w:val="234"/>
        </w:numPr>
        <w:tabs>
          <w:tab w:val="left" w:pos="1693"/>
        </w:tabs>
        <w:ind w:right="729" w:hanging="360"/>
        <w:rPr>
          <w:sz w:val="24"/>
        </w:rPr>
      </w:pPr>
      <w:r>
        <w:rPr>
          <w:sz w:val="24"/>
        </w:rPr>
        <w:t>Section 39 requires that in preparing the local plan a council “must exercise</w:t>
      </w:r>
      <w:r>
        <w:rPr>
          <w:spacing w:val="-4"/>
          <w:sz w:val="24"/>
        </w:rPr>
        <w:t xml:space="preserve"> </w:t>
      </w:r>
      <w:r>
        <w:rPr>
          <w:sz w:val="24"/>
        </w:rPr>
        <w:t>the</w:t>
      </w:r>
      <w:r>
        <w:rPr>
          <w:spacing w:val="-4"/>
          <w:sz w:val="24"/>
        </w:rPr>
        <w:t xml:space="preserve"> </w:t>
      </w:r>
      <w:r>
        <w:rPr>
          <w:sz w:val="24"/>
        </w:rPr>
        <w:t>function</w:t>
      </w:r>
      <w:r>
        <w:rPr>
          <w:spacing w:val="-4"/>
          <w:sz w:val="24"/>
        </w:rPr>
        <w:t xml:space="preserve"> </w:t>
      </w:r>
      <w:r>
        <w:rPr>
          <w:sz w:val="24"/>
        </w:rPr>
        <w:t>with</w:t>
      </w:r>
      <w:r>
        <w:rPr>
          <w:spacing w:val="-4"/>
          <w:sz w:val="24"/>
        </w:rPr>
        <w:t xml:space="preserve"> </w:t>
      </w:r>
      <w:r>
        <w:rPr>
          <w:sz w:val="24"/>
        </w:rPr>
        <w:t>the</w:t>
      </w:r>
      <w:r>
        <w:rPr>
          <w:spacing w:val="-2"/>
          <w:sz w:val="24"/>
        </w:rPr>
        <w:t xml:space="preserve"> </w:t>
      </w:r>
      <w:r>
        <w:rPr>
          <w:sz w:val="24"/>
        </w:rPr>
        <w:t>objective</w:t>
      </w:r>
      <w:r>
        <w:rPr>
          <w:spacing w:val="-3"/>
          <w:sz w:val="24"/>
        </w:rPr>
        <w:t xml:space="preserve"> </w:t>
      </w:r>
      <w:r>
        <w:rPr>
          <w:sz w:val="24"/>
        </w:rPr>
        <w:t>of</w:t>
      </w:r>
      <w:r>
        <w:rPr>
          <w:spacing w:val="-3"/>
          <w:sz w:val="24"/>
        </w:rPr>
        <w:t xml:space="preserve"> </w:t>
      </w:r>
      <w:r>
        <w:rPr>
          <w:sz w:val="24"/>
        </w:rPr>
        <w:t>contributing</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 xml:space="preserve">achievement of sustainable development” having regarding under S39 to national policies and advice contained in guidance issued by the Secretary of </w:t>
      </w:r>
      <w:r>
        <w:rPr>
          <w:spacing w:val="-2"/>
          <w:sz w:val="24"/>
        </w:rPr>
        <w:t>State.</w:t>
      </w:r>
    </w:p>
    <w:p w14:paraId="5F3335F6" w14:textId="77777777" w:rsidR="00421502" w:rsidRDefault="00000000">
      <w:pPr>
        <w:pStyle w:val="BodyText"/>
        <w:spacing w:before="274"/>
        <w:ind w:left="1258" w:right="621"/>
      </w:pPr>
      <w:r>
        <w:t>Under</w:t>
      </w:r>
      <w:r>
        <w:rPr>
          <w:spacing w:val="-4"/>
        </w:rPr>
        <w:t xml:space="preserve"> </w:t>
      </w:r>
      <w:r>
        <w:t>the</w:t>
      </w:r>
      <w:r>
        <w:rPr>
          <w:spacing w:val="-5"/>
        </w:rPr>
        <w:t xml:space="preserve"> </w:t>
      </w:r>
      <w:r>
        <w:t>Town</w:t>
      </w:r>
      <w:r>
        <w:rPr>
          <w:spacing w:val="-5"/>
        </w:rPr>
        <w:t xml:space="preserve"> </w:t>
      </w:r>
      <w:r>
        <w:t>and</w:t>
      </w:r>
      <w:r>
        <w:rPr>
          <w:spacing w:val="-3"/>
        </w:rPr>
        <w:t xml:space="preserve"> </w:t>
      </w:r>
      <w:r>
        <w:t>Country</w:t>
      </w:r>
      <w:r>
        <w:rPr>
          <w:spacing w:val="-4"/>
        </w:rPr>
        <w:t xml:space="preserve"> </w:t>
      </w:r>
      <w:r>
        <w:t>Planning</w:t>
      </w:r>
      <w:r>
        <w:rPr>
          <w:spacing w:val="-5"/>
        </w:rPr>
        <w:t xml:space="preserve"> </w:t>
      </w:r>
      <w:r>
        <w:t>(Local</w:t>
      </w:r>
      <w:r>
        <w:rPr>
          <w:spacing w:val="-4"/>
        </w:rPr>
        <w:t xml:space="preserve"> </w:t>
      </w:r>
      <w:r>
        <w:t>Planning)</w:t>
      </w:r>
      <w:r>
        <w:rPr>
          <w:spacing w:val="-4"/>
        </w:rPr>
        <w:t xml:space="preserve"> </w:t>
      </w:r>
      <w:r>
        <w:t>(England)</w:t>
      </w:r>
      <w:r>
        <w:rPr>
          <w:spacing w:val="-3"/>
        </w:rPr>
        <w:t xml:space="preserve"> </w:t>
      </w:r>
      <w:r>
        <w:t>Regulations 2012, Regulation 22 sets out a list of prescribed documents for the purpose of Section 20(3) of the Planning and Compulsory Purchase 2004 Act including the sustainability appraisal report.</w:t>
      </w:r>
    </w:p>
    <w:p w14:paraId="4AAA0159" w14:textId="77777777" w:rsidR="00421502" w:rsidRDefault="00000000">
      <w:pPr>
        <w:pStyle w:val="ListParagraph"/>
        <w:numPr>
          <w:ilvl w:val="1"/>
          <w:numId w:val="234"/>
        </w:numPr>
        <w:tabs>
          <w:tab w:val="left" w:pos="1333"/>
          <w:tab w:val="left" w:pos="2401"/>
          <w:tab w:val="left" w:pos="7777"/>
        </w:tabs>
        <w:spacing w:before="275"/>
        <w:ind w:right="785"/>
        <w:rPr>
          <w:sz w:val="24"/>
        </w:rPr>
      </w:pPr>
      <w:r>
        <w:rPr>
          <w:sz w:val="24"/>
        </w:rPr>
        <w:t>In undertaking the requirement for SA, local planning authorities must also meet the requirements of European Union Directive 2001/42/EC (commonly referred to as Strategic Environmental Assessment or SEA).</w:t>
      </w:r>
      <w:r>
        <w:rPr>
          <w:spacing w:val="40"/>
          <w:sz w:val="24"/>
        </w:rPr>
        <w:t xml:space="preserve"> </w:t>
      </w:r>
      <w:r>
        <w:rPr>
          <w:sz w:val="24"/>
        </w:rPr>
        <w:t xml:space="preserve">The Directive was translated into legislation in the United Kingdom through the Environmental Assessment of Plan and </w:t>
      </w:r>
      <w:proofErr w:type="spellStart"/>
      <w:r>
        <w:rPr>
          <w:sz w:val="24"/>
        </w:rPr>
        <w:t>Programmes</w:t>
      </w:r>
      <w:proofErr w:type="spellEnd"/>
      <w:r>
        <w:rPr>
          <w:sz w:val="24"/>
        </w:rPr>
        <w:t xml:space="preserve"> Regulations 2004 </w:t>
      </w:r>
      <w:r>
        <w:rPr>
          <w:spacing w:val="-2"/>
          <w:sz w:val="24"/>
        </w:rPr>
        <w:t>(EAPP).</w:t>
      </w:r>
      <w:r>
        <w:rPr>
          <w:sz w:val="24"/>
        </w:rPr>
        <w:tab/>
        <w:t>The EAPP requires that local authorities undertake an ‘environmental</w:t>
      </w:r>
      <w:r>
        <w:rPr>
          <w:spacing w:val="-5"/>
          <w:sz w:val="24"/>
        </w:rPr>
        <w:t xml:space="preserve"> </w:t>
      </w:r>
      <w:r>
        <w:rPr>
          <w:sz w:val="24"/>
        </w:rPr>
        <w:t>assessment’</w:t>
      </w:r>
      <w:r>
        <w:rPr>
          <w:spacing w:val="-5"/>
          <w:sz w:val="24"/>
        </w:rPr>
        <w:t xml:space="preserve"> </w:t>
      </w:r>
      <w:r>
        <w:rPr>
          <w:sz w:val="24"/>
        </w:rPr>
        <w:t>of</w:t>
      </w:r>
      <w:r>
        <w:rPr>
          <w:spacing w:val="-5"/>
          <w:sz w:val="24"/>
        </w:rPr>
        <w:t xml:space="preserve"> </w:t>
      </w:r>
      <w:r>
        <w:rPr>
          <w:sz w:val="24"/>
        </w:rPr>
        <w:t>any</w:t>
      </w:r>
      <w:r>
        <w:rPr>
          <w:spacing w:val="-2"/>
          <w:sz w:val="24"/>
        </w:rPr>
        <w:t xml:space="preserve"> </w:t>
      </w:r>
      <w:r>
        <w:rPr>
          <w:sz w:val="24"/>
        </w:rPr>
        <w:t>plans</w:t>
      </w:r>
      <w:r>
        <w:rPr>
          <w:spacing w:val="-4"/>
          <w:sz w:val="24"/>
        </w:rPr>
        <w:t xml:space="preserve"> </w:t>
      </w:r>
      <w:r>
        <w:rPr>
          <w:sz w:val="24"/>
        </w:rPr>
        <w:t>and</w:t>
      </w:r>
      <w:r>
        <w:rPr>
          <w:spacing w:val="-4"/>
          <w:sz w:val="24"/>
        </w:rPr>
        <w:t xml:space="preserve"> </w:t>
      </w:r>
      <w:proofErr w:type="spellStart"/>
      <w:r>
        <w:rPr>
          <w:sz w:val="24"/>
        </w:rPr>
        <w:t>programmes</w:t>
      </w:r>
      <w:proofErr w:type="spellEnd"/>
      <w:r>
        <w:rPr>
          <w:spacing w:val="-4"/>
          <w:sz w:val="24"/>
        </w:rPr>
        <w:t xml:space="preserve"> </w:t>
      </w:r>
      <w:r>
        <w:rPr>
          <w:sz w:val="24"/>
        </w:rPr>
        <w:t>they</w:t>
      </w:r>
      <w:r>
        <w:rPr>
          <w:spacing w:val="-4"/>
          <w:sz w:val="24"/>
        </w:rPr>
        <w:t xml:space="preserve"> </w:t>
      </w:r>
      <w:r>
        <w:rPr>
          <w:sz w:val="24"/>
        </w:rPr>
        <w:t>prepare</w:t>
      </w:r>
      <w:r>
        <w:rPr>
          <w:spacing w:val="-4"/>
          <w:sz w:val="24"/>
        </w:rPr>
        <w:t xml:space="preserve"> </w:t>
      </w:r>
      <w:r>
        <w:rPr>
          <w:sz w:val="24"/>
        </w:rPr>
        <w:t>that are likely to have a significant effect upon the environment.</w:t>
      </w:r>
      <w:r>
        <w:rPr>
          <w:sz w:val="24"/>
        </w:rPr>
        <w:tab/>
        <w:t>The specific requirements are set out in Table 2.</w:t>
      </w:r>
    </w:p>
    <w:p w14:paraId="77028B25" w14:textId="77777777" w:rsidR="00421502" w:rsidRDefault="00421502">
      <w:pPr>
        <w:pStyle w:val="BodyText"/>
        <w:rPr>
          <w:sz w:val="20"/>
        </w:rPr>
      </w:pPr>
    </w:p>
    <w:p w14:paraId="37A10626" w14:textId="77777777" w:rsidR="00421502" w:rsidRDefault="00421502">
      <w:pPr>
        <w:pStyle w:val="BodyText"/>
        <w:spacing w:before="58" w:after="1"/>
        <w:rPr>
          <w:sz w:val="20"/>
        </w:rPr>
      </w:pPr>
    </w:p>
    <w:tbl>
      <w:tblPr>
        <w:tblW w:w="0" w:type="auto"/>
        <w:tblInd w:w="766" w:type="dxa"/>
        <w:tblLayout w:type="fixed"/>
        <w:tblCellMar>
          <w:left w:w="0" w:type="dxa"/>
          <w:right w:w="0" w:type="dxa"/>
        </w:tblCellMar>
        <w:tblLook w:val="01E0" w:firstRow="1" w:lastRow="1" w:firstColumn="1" w:lastColumn="1" w:noHBand="0" w:noVBand="0"/>
      </w:tblPr>
      <w:tblGrid>
        <w:gridCol w:w="1985"/>
        <w:gridCol w:w="6803"/>
      </w:tblGrid>
      <w:tr w:rsidR="00421502" w14:paraId="39BEC7DB" w14:textId="77777777">
        <w:trPr>
          <w:trHeight w:val="393"/>
        </w:trPr>
        <w:tc>
          <w:tcPr>
            <w:tcW w:w="8788" w:type="dxa"/>
            <w:gridSpan w:val="2"/>
            <w:tcBorders>
              <w:top w:val="single" w:sz="12" w:space="0" w:color="000000"/>
              <w:bottom w:val="single" w:sz="8" w:space="0" w:color="000000"/>
            </w:tcBorders>
            <w:shd w:val="clear" w:color="auto" w:fill="70AD47"/>
          </w:tcPr>
          <w:p w14:paraId="3775B573" w14:textId="77777777" w:rsidR="00421502" w:rsidRDefault="00000000">
            <w:pPr>
              <w:pStyle w:val="TableParagraph"/>
              <w:spacing w:line="275" w:lineRule="exact"/>
              <w:ind w:right="1"/>
              <w:jc w:val="center"/>
              <w:rPr>
                <w:b/>
                <w:i/>
                <w:sz w:val="24"/>
              </w:rPr>
            </w:pPr>
            <w:r w:rsidRPr="005E3B6F">
              <w:rPr>
                <w:b/>
                <w:i/>
                <w:color w:val="000000"/>
                <w:sz w:val="24"/>
              </w:rPr>
              <w:t>THE</w:t>
            </w:r>
            <w:r w:rsidRPr="005E3B6F">
              <w:rPr>
                <w:b/>
                <w:i/>
                <w:color w:val="000000"/>
                <w:spacing w:val="-4"/>
                <w:sz w:val="24"/>
              </w:rPr>
              <w:t xml:space="preserve"> </w:t>
            </w:r>
            <w:r w:rsidRPr="005E3B6F">
              <w:rPr>
                <w:b/>
                <w:i/>
                <w:color w:val="000000"/>
                <w:sz w:val="24"/>
              </w:rPr>
              <w:t>SEA</w:t>
            </w:r>
            <w:r w:rsidRPr="005E3B6F">
              <w:rPr>
                <w:b/>
                <w:i/>
                <w:color w:val="000000"/>
                <w:spacing w:val="-4"/>
                <w:sz w:val="24"/>
              </w:rPr>
              <w:t xml:space="preserve"> </w:t>
            </w:r>
            <w:r w:rsidRPr="005E3B6F">
              <w:rPr>
                <w:b/>
                <w:i/>
                <w:color w:val="000000"/>
                <w:sz w:val="24"/>
              </w:rPr>
              <w:t>DIRECTIVE</w:t>
            </w:r>
            <w:r w:rsidRPr="005E3B6F">
              <w:rPr>
                <w:b/>
                <w:i/>
                <w:color w:val="000000"/>
                <w:spacing w:val="-4"/>
                <w:sz w:val="24"/>
              </w:rPr>
              <w:t xml:space="preserve"> </w:t>
            </w:r>
            <w:r w:rsidRPr="005E3B6F">
              <w:rPr>
                <w:b/>
                <w:i/>
                <w:color w:val="000000"/>
                <w:spacing w:val="-2"/>
                <w:sz w:val="24"/>
              </w:rPr>
              <w:t>REQUIREMENTS</w:t>
            </w:r>
          </w:p>
        </w:tc>
      </w:tr>
      <w:tr w:rsidR="00421502" w14:paraId="4A370EFD" w14:textId="77777777">
        <w:trPr>
          <w:trHeight w:val="2688"/>
        </w:trPr>
        <w:tc>
          <w:tcPr>
            <w:tcW w:w="1985" w:type="dxa"/>
            <w:tcBorders>
              <w:top w:val="single" w:sz="6" w:space="0" w:color="000000"/>
              <w:bottom w:val="single" w:sz="12" w:space="0" w:color="000000"/>
            </w:tcBorders>
            <w:shd w:val="clear" w:color="auto" w:fill="C0C0C0"/>
          </w:tcPr>
          <w:p w14:paraId="6705F68C" w14:textId="77777777" w:rsidR="00421502" w:rsidRDefault="00000000">
            <w:pPr>
              <w:pStyle w:val="TableParagraph"/>
              <w:spacing w:before="228"/>
              <w:ind w:left="107"/>
              <w:rPr>
                <w:b/>
                <w:i/>
                <w:sz w:val="20"/>
              </w:rPr>
            </w:pPr>
            <w:r>
              <w:rPr>
                <w:b/>
                <w:i/>
                <w:color w:val="385623"/>
                <w:sz w:val="20"/>
              </w:rPr>
              <w:t>The</w:t>
            </w:r>
            <w:r>
              <w:rPr>
                <w:b/>
                <w:i/>
                <w:color w:val="385623"/>
                <w:spacing w:val="-14"/>
                <w:sz w:val="20"/>
              </w:rPr>
              <w:t xml:space="preserve"> </w:t>
            </w:r>
            <w:r>
              <w:rPr>
                <w:b/>
                <w:i/>
                <w:color w:val="385623"/>
                <w:sz w:val="20"/>
              </w:rPr>
              <w:t>preparation</w:t>
            </w:r>
            <w:r>
              <w:rPr>
                <w:b/>
                <w:i/>
                <w:color w:val="385623"/>
                <w:spacing w:val="-14"/>
                <w:sz w:val="20"/>
              </w:rPr>
              <w:t xml:space="preserve"> </w:t>
            </w:r>
            <w:r>
              <w:rPr>
                <w:b/>
                <w:i/>
                <w:color w:val="385623"/>
                <w:sz w:val="20"/>
              </w:rPr>
              <w:t xml:space="preserve">of an environmental </w:t>
            </w:r>
            <w:r>
              <w:rPr>
                <w:b/>
                <w:i/>
                <w:color w:val="385623"/>
                <w:spacing w:val="-2"/>
                <w:sz w:val="20"/>
              </w:rPr>
              <w:t>report</w:t>
            </w:r>
          </w:p>
        </w:tc>
        <w:tc>
          <w:tcPr>
            <w:tcW w:w="6803" w:type="dxa"/>
            <w:tcBorders>
              <w:top w:val="single" w:sz="6" w:space="0" w:color="000000"/>
              <w:bottom w:val="single" w:sz="12" w:space="0" w:color="000000"/>
            </w:tcBorders>
          </w:tcPr>
          <w:p w14:paraId="6AD03877" w14:textId="77777777" w:rsidR="00421502" w:rsidRDefault="00000000">
            <w:pPr>
              <w:pStyle w:val="TableParagraph"/>
              <w:spacing w:before="202"/>
              <w:ind w:left="106" w:right="121"/>
              <w:rPr>
                <w:sz w:val="18"/>
              </w:rPr>
            </w:pPr>
            <w:r>
              <w:rPr>
                <w:sz w:val="18"/>
              </w:rPr>
              <w:t xml:space="preserve">Preparation of an environmental report in which the likely significant effects on the environment of implementing the plan or </w:t>
            </w:r>
            <w:proofErr w:type="spellStart"/>
            <w:r>
              <w:rPr>
                <w:sz w:val="18"/>
              </w:rPr>
              <w:t>programme</w:t>
            </w:r>
            <w:proofErr w:type="spellEnd"/>
            <w:r>
              <w:rPr>
                <w:sz w:val="18"/>
              </w:rPr>
              <w:t xml:space="preserve">, and reasonable alternatives </w:t>
            </w:r>
            <w:proofErr w:type="gramStart"/>
            <w:r>
              <w:rPr>
                <w:sz w:val="18"/>
              </w:rPr>
              <w:t>taking into account</w:t>
            </w:r>
            <w:proofErr w:type="gramEnd"/>
            <w:r>
              <w:rPr>
                <w:sz w:val="18"/>
              </w:rPr>
              <w:t xml:space="preserve"> the objectives and geographical scope of the plan or </w:t>
            </w:r>
            <w:proofErr w:type="spellStart"/>
            <w:r>
              <w:rPr>
                <w:sz w:val="18"/>
              </w:rPr>
              <w:t>programme</w:t>
            </w:r>
            <w:proofErr w:type="spellEnd"/>
            <w:r>
              <w:rPr>
                <w:spacing w:val="-7"/>
                <w:sz w:val="18"/>
              </w:rPr>
              <w:t xml:space="preserve"> </w:t>
            </w:r>
            <w:r>
              <w:rPr>
                <w:sz w:val="18"/>
              </w:rPr>
              <w:t>are</w:t>
            </w:r>
            <w:r>
              <w:rPr>
                <w:spacing w:val="-5"/>
                <w:sz w:val="18"/>
              </w:rPr>
              <w:t xml:space="preserve"> </w:t>
            </w:r>
            <w:r>
              <w:rPr>
                <w:sz w:val="18"/>
              </w:rPr>
              <w:t>identified,</w:t>
            </w:r>
            <w:r>
              <w:rPr>
                <w:spacing w:val="-5"/>
                <w:sz w:val="18"/>
              </w:rPr>
              <w:t xml:space="preserve"> </w:t>
            </w:r>
            <w:r>
              <w:rPr>
                <w:sz w:val="18"/>
              </w:rPr>
              <w:t>described</w:t>
            </w:r>
            <w:r>
              <w:rPr>
                <w:spacing w:val="-4"/>
                <w:sz w:val="18"/>
              </w:rPr>
              <w:t xml:space="preserve"> </w:t>
            </w:r>
            <w:r>
              <w:rPr>
                <w:sz w:val="18"/>
              </w:rPr>
              <w:t>and</w:t>
            </w:r>
            <w:r>
              <w:rPr>
                <w:spacing w:val="-3"/>
                <w:sz w:val="18"/>
              </w:rPr>
              <w:t xml:space="preserve"> </w:t>
            </w:r>
            <w:r>
              <w:rPr>
                <w:sz w:val="18"/>
              </w:rPr>
              <w:t>evaluated.</w:t>
            </w:r>
            <w:r>
              <w:rPr>
                <w:spacing w:val="-5"/>
                <w:sz w:val="18"/>
              </w:rPr>
              <w:t xml:space="preserve"> </w:t>
            </w:r>
            <w:r>
              <w:rPr>
                <w:sz w:val="18"/>
              </w:rPr>
              <w:t>The</w:t>
            </w:r>
            <w:r>
              <w:rPr>
                <w:spacing w:val="-5"/>
                <w:sz w:val="18"/>
              </w:rPr>
              <w:t xml:space="preserve"> </w:t>
            </w:r>
            <w:r>
              <w:rPr>
                <w:sz w:val="18"/>
              </w:rPr>
              <w:t>information</w:t>
            </w:r>
            <w:r>
              <w:rPr>
                <w:spacing w:val="-4"/>
                <w:sz w:val="18"/>
              </w:rPr>
              <w:t xml:space="preserve"> </w:t>
            </w:r>
            <w:r>
              <w:rPr>
                <w:sz w:val="18"/>
              </w:rPr>
              <w:t>to</w:t>
            </w:r>
            <w:r>
              <w:rPr>
                <w:spacing w:val="-5"/>
                <w:sz w:val="18"/>
              </w:rPr>
              <w:t xml:space="preserve"> </w:t>
            </w:r>
            <w:r>
              <w:rPr>
                <w:sz w:val="18"/>
              </w:rPr>
              <w:t>be</w:t>
            </w:r>
            <w:r>
              <w:rPr>
                <w:spacing w:val="-3"/>
                <w:sz w:val="18"/>
              </w:rPr>
              <w:t xml:space="preserve"> </w:t>
            </w:r>
            <w:r>
              <w:rPr>
                <w:sz w:val="18"/>
              </w:rPr>
              <w:t>given</w:t>
            </w:r>
            <w:r>
              <w:rPr>
                <w:spacing w:val="-4"/>
                <w:sz w:val="18"/>
              </w:rPr>
              <w:t xml:space="preserve"> </w:t>
            </w:r>
            <w:r>
              <w:rPr>
                <w:spacing w:val="-5"/>
                <w:sz w:val="18"/>
              </w:rPr>
              <w:t>is:</w:t>
            </w:r>
          </w:p>
          <w:p w14:paraId="511324BE" w14:textId="77777777" w:rsidR="00421502" w:rsidRDefault="00421502">
            <w:pPr>
              <w:pStyle w:val="TableParagraph"/>
              <w:spacing w:before="1"/>
              <w:rPr>
                <w:sz w:val="18"/>
              </w:rPr>
            </w:pPr>
          </w:p>
          <w:p w14:paraId="66755C12" w14:textId="77777777" w:rsidR="00421502" w:rsidRDefault="00000000">
            <w:pPr>
              <w:pStyle w:val="TableParagraph"/>
              <w:numPr>
                <w:ilvl w:val="0"/>
                <w:numId w:val="233"/>
              </w:numPr>
              <w:tabs>
                <w:tab w:val="left" w:pos="391"/>
              </w:tabs>
              <w:ind w:right="136"/>
              <w:rPr>
                <w:sz w:val="18"/>
              </w:rPr>
            </w:pPr>
            <w:r>
              <w:rPr>
                <w:sz w:val="18"/>
              </w:rPr>
              <w:t>An</w:t>
            </w:r>
            <w:r>
              <w:rPr>
                <w:spacing w:val="-3"/>
                <w:sz w:val="18"/>
              </w:rPr>
              <w:t xml:space="preserve"> </w:t>
            </w:r>
            <w:r>
              <w:rPr>
                <w:sz w:val="18"/>
              </w:rPr>
              <w:t>outline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contents,</w:t>
            </w:r>
            <w:r>
              <w:rPr>
                <w:spacing w:val="-4"/>
                <w:sz w:val="18"/>
              </w:rPr>
              <w:t xml:space="preserve"> </w:t>
            </w:r>
            <w:r>
              <w:rPr>
                <w:sz w:val="18"/>
              </w:rPr>
              <w:t>main</w:t>
            </w:r>
            <w:r>
              <w:rPr>
                <w:spacing w:val="-4"/>
                <w:sz w:val="18"/>
              </w:rPr>
              <w:t xml:space="preserve"> </w:t>
            </w:r>
            <w:r>
              <w:rPr>
                <w:sz w:val="18"/>
              </w:rPr>
              <w:t>objectives</w:t>
            </w:r>
            <w:r>
              <w:rPr>
                <w:spacing w:val="-3"/>
                <w:sz w:val="18"/>
              </w:rPr>
              <w:t xml:space="preserve"> </w:t>
            </w:r>
            <w:r>
              <w:rPr>
                <w:sz w:val="18"/>
              </w:rPr>
              <w:t>and</w:t>
            </w:r>
            <w:r>
              <w:rPr>
                <w:spacing w:val="-3"/>
                <w:sz w:val="18"/>
              </w:rPr>
              <w:t xml:space="preserve"> </w:t>
            </w:r>
            <w:r>
              <w:rPr>
                <w:sz w:val="18"/>
              </w:rPr>
              <w:t>geographical;</w:t>
            </w:r>
            <w:r>
              <w:rPr>
                <w:spacing w:val="-4"/>
                <w:sz w:val="18"/>
              </w:rPr>
              <w:t xml:space="preserve"> </w:t>
            </w:r>
            <w:r>
              <w:rPr>
                <w:sz w:val="18"/>
              </w:rPr>
              <w:t>scope</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 xml:space="preserve">plan or </w:t>
            </w:r>
            <w:proofErr w:type="spellStart"/>
            <w:r>
              <w:rPr>
                <w:sz w:val="18"/>
              </w:rPr>
              <w:t>programme</w:t>
            </w:r>
            <w:proofErr w:type="spellEnd"/>
            <w:r>
              <w:rPr>
                <w:sz w:val="18"/>
              </w:rPr>
              <w:t xml:space="preserve">, and relationship with other relevant plans and </w:t>
            </w:r>
            <w:proofErr w:type="spellStart"/>
            <w:r>
              <w:rPr>
                <w:sz w:val="18"/>
              </w:rPr>
              <w:t>programmes</w:t>
            </w:r>
            <w:proofErr w:type="spellEnd"/>
            <w:r>
              <w:rPr>
                <w:sz w:val="18"/>
              </w:rPr>
              <w:t>;</w:t>
            </w:r>
          </w:p>
          <w:p w14:paraId="3F5A1095" w14:textId="77777777" w:rsidR="00421502" w:rsidRDefault="00000000">
            <w:pPr>
              <w:pStyle w:val="TableParagraph"/>
              <w:numPr>
                <w:ilvl w:val="0"/>
                <w:numId w:val="233"/>
              </w:numPr>
              <w:tabs>
                <w:tab w:val="left" w:pos="389"/>
                <w:tab w:val="left" w:pos="391"/>
              </w:tabs>
              <w:spacing w:before="207"/>
              <w:ind w:right="548"/>
              <w:rPr>
                <w:sz w:val="18"/>
              </w:rPr>
            </w:pPr>
            <w:r>
              <w:rPr>
                <w:sz w:val="18"/>
              </w:rPr>
              <w:t>The</w:t>
            </w:r>
            <w:r>
              <w:rPr>
                <w:spacing w:val="-4"/>
                <w:sz w:val="18"/>
              </w:rPr>
              <w:t xml:space="preserve"> </w:t>
            </w:r>
            <w:r>
              <w:rPr>
                <w:sz w:val="18"/>
              </w:rPr>
              <w:t>relevant</w:t>
            </w:r>
            <w:r>
              <w:rPr>
                <w:spacing w:val="-4"/>
                <w:sz w:val="18"/>
              </w:rPr>
              <w:t xml:space="preserve"> </w:t>
            </w:r>
            <w:r>
              <w:rPr>
                <w:sz w:val="18"/>
              </w:rPr>
              <w:t>aspects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current</w:t>
            </w:r>
            <w:r>
              <w:rPr>
                <w:spacing w:val="-4"/>
                <w:sz w:val="18"/>
              </w:rPr>
              <w:t xml:space="preserve"> </w:t>
            </w:r>
            <w:r>
              <w:rPr>
                <w:sz w:val="18"/>
              </w:rPr>
              <w:t>state</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environment</w:t>
            </w:r>
            <w:r>
              <w:rPr>
                <w:spacing w:val="-3"/>
                <w:sz w:val="18"/>
              </w:rPr>
              <w:t xml:space="preserve"> </w:t>
            </w:r>
            <w:r>
              <w:rPr>
                <w:sz w:val="18"/>
              </w:rPr>
              <w:t>and</w:t>
            </w:r>
            <w:r>
              <w:rPr>
                <w:spacing w:val="-4"/>
                <w:sz w:val="18"/>
              </w:rPr>
              <w:t xml:space="preserve"> </w:t>
            </w:r>
            <w:r>
              <w:rPr>
                <w:sz w:val="18"/>
              </w:rPr>
              <w:t>the</w:t>
            </w:r>
            <w:r>
              <w:rPr>
                <w:spacing w:val="-4"/>
                <w:sz w:val="18"/>
              </w:rPr>
              <w:t xml:space="preserve"> </w:t>
            </w:r>
            <w:r>
              <w:rPr>
                <w:sz w:val="18"/>
              </w:rPr>
              <w:t xml:space="preserve">likely evolution thereof without implementation of the plan or </w:t>
            </w:r>
            <w:proofErr w:type="spellStart"/>
            <w:r>
              <w:rPr>
                <w:sz w:val="18"/>
              </w:rPr>
              <w:t>programme</w:t>
            </w:r>
            <w:proofErr w:type="spellEnd"/>
            <w:r>
              <w:rPr>
                <w:sz w:val="18"/>
              </w:rPr>
              <w:t>;</w:t>
            </w:r>
          </w:p>
          <w:p w14:paraId="7D3AE922" w14:textId="77777777" w:rsidR="00421502" w:rsidRDefault="00421502">
            <w:pPr>
              <w:pStyle w:val="TableParagraph"/>
              <w:rPr>
                <w:sz w:val="18"/>
              </w:rPr>
            </w:pPr>
          </w:p>
          <w:p w14:paraId="580EC8B8" w14:textId="77777777" w:rsidR="00421502" w:rsidRDefault="00000000">
            <w:pPr>
              <w:pStyle w:val="TableParagraph"/>
              <w:numPr>
                <w:ilvl w:val="0"/>
                <w:numId w:val="233"/>
              </w:numPr>
              <w:tabs>
                <w:tab w:val="left" w:pos="388"/>
              </w:tabs>
              <w:spacing w:line="188" w:lineRule="exact"/>
              <w:ind w:left="388" w:hanging="282"/>
              <w:rPr>
                <w:sz w:val="18"/>
              </w:rPr>
            </w:pPr>
            <w:r>
              <w:rPr>
                <w:sz w:val="18"/>
              </w:rPr>
              <w:t>The</w:t>
            </w:r>
            <w:r>
              <w:rPr>
                <w:spacing w:val="-7"/>
                <w:sz w:val="18"/>
              </w:rPr>
              <w:t xml:space="preserve"> </w:t>
            </w:r>
            <w:r>
              <w:rPr>
                <w:sz w:val="18"/>
              </w:rPr>
              <w:t>environmental</w:t>
            </w:r>
            <w:r>
              <w:rPr>
                <w:spacing w:val="-5"/>
                <w:sz w:val="18"/>
              </w:rPr>
              <w:t xml:space="preserve"> </w:t>
            </w:r>
            <w:r>
              <w:rPr>
                <w:sz w:val="18"/>
              </w:rPr>
              <w:t>characteristics</w:t>
            </w:r>
            <w:r>
              <w:rPr>
                <w:spacing w:val="-4"/>
                <w:sz w:val="18"/>
              </w:rPr>
              <w:t xml:space="preserve"> </w:t>
            </w:r>
            <w:r>
              <w:rPr>
                <w:sz w:val="18"/>
              </w:rPr>
              <w:t>of</w:t>
            </w:r>
            <w:r>
              <w:rPr>
                <w:spacing w:val="-5"/>
                <w:sz w:val="18"/>
              </w:rPr>
              <w:t xml:space="preserve"> </w:t>
            </w:r>
            <w:r>
              <w:rPr>
                <w:sz w:val="18"/>
              </w:rPr>
              <w:t>the</w:t>
            </w:r>
            <w:r>
              <w:rPr>
                <w:spacing w:val="-4"/>
                <w:sz w:val="18"/>
              </w:rPr>
              <w:t xml:space="preserve"> </w:t>
            </w:r>
            <w:r>
              <w:rPr>
                <w:sz w:val="18"/>
              </w:rPr>
              <w:t>areas</w:t>
            </w:r>
            <w:r>
              <w:rPr>
                <w:spacing w:val="-5"/>
                <w:sz w:val="18"/>
              </w:rPr>
              <w:t xml:space="preserve"> </w:t>
            </w:r>
            <w:r>
              <w:rPr>
                <w:sz w:val="18"/>
              </w:rPr>
              <w:t>likely</w:t>
            </w:r>
            <w:r>
              <w:rPr>
                <w:spacing w:val="-4"/>
                <w:sz w:val="18"/>
              </w:rPr>
              <w:t xml:space="preserve"> </w:t>
            </w:r>
            <w:r>
              <w:rPr>
                <w:sz w:val="18"/>
              </w:rPr>
              <w:t>to</w:t>
            </w:r>
            <w:r>
              <w:rPr>
                <w:spacing w:val="-5"/>
                <w:sz w:val="18"/>
              </w:rPr>
              <w:t xml:space="preserve"> </w:t>
            </w:r>
            <w:r>
              <w:rPr>
                <w:sz w:val="18"/>
              </w:rPr>
              <w:t>be</w:t>
            </w:r>
            <w:r>
              <w:rPr>
                <w:spacing w:val="-2"/>
                <w:sz w:val="18"/>
              </w:rPr>
              <w:t xml:space="preserve"> significantly</w:t>
            </w:r>
          </w:p>
        </w:tc>
      </w:tr>
    </w:tbl>
    <w:p w14:paraId="3D46D913" w14:textId="77777777" w:rsidR="00421502" w:rsidRDefault="00421502">
      <w:pPr>
        <w:pStyle w:val="TableParagraph"/>
        <w:spacing w:line="188" w:lineRule="exact"/>
        <w:rPr>
          <w:sz w:val="18"/>
        </w:rPr>
        <w:sectPr w:rsidR="00421502">
          <w:headerReference w:type="default" r:id="rId14"/>
          <w:footerReference w:type="default" r:id="rId15"/>
          <w:pgSz w:w="11910" w:h="16840"/>
          <w:pgMar w:top="1640" w:right="708" w:bottom="1080" w:left="992" w:header="0" w:footer="890" w:gutter="0"/>
          <w:cols w:space="720"/>
        </w:sectPr>
      </w:pPr>
    </w:p>
    <w:p w14:paraId="62028D96" w14:textId="77777777" w:rsidR="00421502" w:rsidRDefault="00421502">
      <w:pPr>
        <w:pStyle w:val="BodyText"/>
        <w:spacing w:before="147"/>
        <w:rPr>
          <w:sz w:val="20"/>
        </w:rPr>
      </w:pPr>
    </w:p>
    <w:tbl>
      <w:tblPr>
        <w:tblW w:w="0" w:type="auto"/>
        <w:tblInd w:w="766" w:type="dxa"/>
        <w:tblLayout w:type="fixed"/>
        <w:tblCellMar>
          <w:left w:w="0" w:type="dxa"/>
          <w:right w:w="0" w:type="dxa"/>
        </w:tblCellMar>
        <w:tblLook w:val="01E0" w:firstRow="1" w:lastRow="1" w:firstColumn="1" w:lastColumn="1" w:noHBand="0" w:noVBand="0"/>
      </w:tblPr>
      <w:tblGrid>
        <w:gridCol w:w="1985"/>
        <w:gridCol w:w="6804"/>
      </w:tblGrid>
      <w:tr w:rsidR="00421502" w14:paraId="0520C221" w14:textId="77777777">
        <w:trPr>
          <w:trHeight w:val="311"/>
        </w:trPr>
        <w:tc>
          <w:tcPr>
            <w:tcW w:w="1985" w:type="dxa"/>
            <w:tcBorders>
              <w:top w:val="single" w:sz="12" w:space="0" w:color="000000"/>
            </w:tcBorders>
            <w:shd w:val="clear" w:color="auto" w:fill="C0C0C0"/>
          </w:tcPr>
          <w:p w14:paraId="16FE8B9C" w14:textId="77777777" w:rsidR="00421502" w:rsidRDefault="00421502">
            <w:pPr>
              <w:pStyle w:val="TableParagraph"/>
              <w:rPr>
                <w:rFonts w:ascii="Times New Roman"/>
                <w:sz w:val="16"/>
              </w:rPr>
            </w:pPr>
          </w:p>
        </w:tc>
        <w:tc>
          <w:tcPr>
            <w:tcW w:w="6804" w:type="dxa"/>
            <w:tcBorders>
              <w:top w:val="single" w:sz="12" w:space="0" w:color="000000"/>
            </w:tcBorders>
          </w:tcPr>
          <w:p w14:paraId="3E3EAA87" w14:textId="77777777" w:rsidR="00421502" w:rsidRDefault="00000000">
            <w:pPr>
              <w:pStyle w:val="TableParagraph"/>
              <w:spacing w:line="205" w:lineRule="exact"/>
              <w:ind w:left="390"/>
              <w:rPr>
                <w:sz w:val="18"/>
              </w:rPr>
            </w:pPr>
            <w:r>
              <w:rPr>
                <w:spacing w:val="-2"/>
                <w:sz w:val="18"/>
              </w:rPr>
              <w:t>affected;</w:t>
            </w:r>
          </w:p>
        </w:tc>
      </w:tr>
      <w:tr w:rsidR="00421502" w14:paraId="3A6535D9" w14:textId="77777777">
        <w:trPr>
          <w:trHeight w:val="1035"/>
        </w:trPr>
        <w:tc>
          <w:tcPr>
            <w:tcW w:w="1985" w:type="dxa"/>
            <w:shd w:val="clear" w:color="auto" w:fill="C0C0C0"/>
          </w:tcPr>
          <w:p w14:paraId="54C43199" w14:textId="77777777" w:rsidR="00421502" w:rsidRDefault="00421502">
            <w:pPr>
              <w:pStyle w:val="TableParagraph"/>
              <w:rPr>
                <w:rFonts w:ascii="Times New Roman"/>
                <w:sz w:val="16"/>
              </w:rPr>
            </w:pPr>
          </w:p>
        </w:tc>
        <w:tc>
          <w:tcPr>
            <w:tcW w:w="6804" w:type="dxa"/>
          </w:tcPr>
          <w:p w14:paraId="05AF8A9C" w14:textId="77777777" w:rsidR="00421502" w:rsidRDefault="00000000">
            <w:pPr>
              <w:pStyle w:val="TableParagraph"/>
              <w:spacing w:before="100"/>
              <w:ind w:left="390" w:hanging="285"/>
              <w:rPr>
                <w:sz w:val="18"/>
              </w:rPr>
            </w:pPr>
            <w:r>
              <w:rPr>
                <w:sz w:val="18"/>
              </w:rPr>
              <w:t>d)</w:t>
            </w:r>
            <w:r>
              <w:rPr>
                <w:spacing w:val="80"/>
                <w:sz w:val="18"/>
              </w:rPr>
              <w:t xml:space="preserve"> </w:t>
            </w:r>
            <w:r>
              <w:rPr>
                <w:sz w:val="18"/>
              </w:rPr>
              <w:t xml:space="preserve">Any existing environmental problems which are relevant to the plan or </w:t>
            </w:r>
            <w:proofErr w:type="spellStart"/>
            <w:r>
              <w:rPr>
                <w:sz w:val="18"/>
              </w:rPr>
              <w:t>programme</w:t>
            </w:r>
            <w:proofErr w:type="spellEnd"/>
            <w:r>
              <w:rPr>
                <w:spacing w:val="-4"/>
                <w:sz w:val="18"/>
              </w:rPr>
              <w:t xml:space="preserve"> </w:t>
            </w:r>
            <w:r>
              <w:rPr>
                <w:sz w:val="18"/>
              </w:rPr>
              <w:t>including</w:t>
            </w:r>
            <w:proofErr w:type="gramStart"/>
            <w:r>
              <w:rPr>
                <w:sz w:val="18"/>
              </w:rPr>
              <w:t>,</w:t>
            </w:r>
            <w:r>
              <w:rPr>
                <w:spacing w:val="-4"/>
                <w:sz w:val="18"/>
              </w:rPr>
              <w:t xml:space="preserve"> </w:t>
            </w:r>
            <w:r>
              <w:rPr>
                <w:sz w:val="18"/>
              </w:rPr>
              <w:t>in</w:t>
            </w:r>
            <w:r>
              <w:rPr>
                <w:spacing w:val="-2"/>
                <w:sz w:val="18"/>
              </w:rPr>
              <w:t xml:space="preserve"> </w:t>
            </w:r>
            <w:r>
              <w:rPr>
                <w:sz w:val="18"/>
              </w:rPr>
              <w:t>particular,</w:t>
            </w:r>
            <w:r>
              <w:rPr>
                <w:spacing w:val="-4"/>
                <w:sz w:val="18"/>
              </w:rPr>
              <w:t xml:space="preserve"> </w:t>
            </w:r>
            <w:r>
              <w:rPr>
                <w:sz w:val="18"/>
              </w:rPr>
              <w:t>those</w:t>
            </w:r>
            <w:proofErr w:type="gramEnd"/>
            <w:r>
              <w:rPr>
                <w:spacing w:val="-4"/>
                <w:sz w:val="18"/>
              </w:rPr>
              <w:t xml:space="preserve"> </w:t>
            </w:r>
            <w:r>
              <w:rPr>
                <w:sz w:val="18"/>
              </w:rPr>
              <w:t>relating</w:t>
            </w:r>
            <w:r>
              <w:rPr>
                <w:spacing w:val="-4"/>
                <w:sz w:val="18"/>
              </w:rPr>
              <w:t xml:space="preserve"> </w:t>
            </w:r>
            <w:r>
              <w:rPr>
                <w:sz w:val="18"/>
              </w:rPr>
              <w:t>to</w:t>
            </w:r>
            <w:r>
              <w:rPr>
                <w:spacing w:val="-4"/>
                <w:sz w:val="18"/>
              </w:rPr>
              <w:t xml:space="preserve"> </w:t>
            </w:r>
            <w:r>
              <w:rPr>
                <w:sz w:val="18"/>
              </w:rPr>
              <w:t>any</w:t>
            </w:r>
            <w:r>
              <w:rPr>
                <w:spacing w:val="-5"/>
                <w:sz w:val="18"/>
              </w:rPr>
              <w:t xml:space="preserve"> </w:t>
            </w:r>
            <w:r>
              <w:rPr>
                <w:sz w:val="18"/>
              </w:rPr>
              <w:t>areas</w:t>
            </w:r>
            <w:r>
              <w:rPr>
                <w:spacing w:val="-2"/>
                <w:sz w:val="18"/>
              </w:rPr>
              <w:t xml:space="preserve"> </w:t>
            </w:r>
            <w:r>
              <w:rPr>
                <w:sz w:val="18"/>
              </w:rPr>
              <w:t>of</w:t>
            </w:r>
            <w:r>
              <w:rPr>
                <w:spacing w:val="-4"/>
                <w:sz w:val="18"/>
              </w:rPr>
              <w:t xml:space="preserve"> </w:t>
            </w:r>
            <w:r>
              <w:rPr>
                <w:sz w:val="18"/>
              </w:rPr>
              <w:t>a</w:t>
            </w:r>
            <w:r>
              <w:rPr>
                <w:spacing w:val="-4"/>
                <w:sz w:val="18"/>
              </w:rPr>
              <w:t xml:space="preserve"> </w:t>
            </w:r>
            <w:r>
              <w:rPr>
                <w:sz w:val="18"/>
              </w:rPr>
              <w:t>particular environmental importance, such as areas designated pursuant to Directives 79/409/EEC (SPA’s) and 92/43/EEC (SAC’s);</w:t>
            </w:r>
          </w:p>
        </w:tc>
      </w:tr>
      <w:tr w:rsidR="00421502" w14:paraId="6895B987" w14:textId="77777777">
        <w:trPr>
          <w:trHeight w:val="1034"/>
        </w:trPr>
        <w:tc>
          <w:tcPr>
            <w:tcW w:w="1985" w:type="dxa"/>
            <w:shd w:val="clear" w:color="auto" w:fill="C0C0C0"/>
          </w:tcPr>
          <w:p w14:paraId="57CFA1FE" w14:textId="77777777" w:rsidR="00421502" w:rsidRDefault="00421502">
            <w:pPr>
              <w:pStyle w:val="TableParagraph"/>
              <w:rPr>
                <w:rFonts w:ascii="Times New Roman"/>
                <w:sz w:val="16"/>
              </w:rPr>
            </w:pPr>
          </w:p>
        </w:tc>
        <w:tc>
          <w:tcPr>
            <w:tcW w:w="6804" w:type="dxa"/>
          </w:tcPr>
          <w:p w14:paraId="53867725" w14:textId="77777777" w:rsidR="00421502" w:rsidRDefault="00000000">
            <w:pPr>
              <w:pStyle w:val="TableParagraph"/>
              <w:spacing w:before="100"/>
              <w:ind w:left="390" w:right="232" w:hanging="285"/>
              <w:rPr>
                <w:sz w:val="18"/>
              </w:rPr>
            </w:pPr>
            <w:r>
              <w:rPr>
                <w:sz w:val="18"/>
              </w:rPr>
              <w:t>e)</w:t>
            </w:r>
            <w:r>
              <w:rPr>
                <w:spacing w:val="80"/>
                <w:sz w:val="18"/>
              </w:rPr>
              <w:t xml:space="preserve"> </w:t>
            </w:r>
            <w:r>
              <w:rPr>
                <w:sz w:val="18"/>
              </w:rPr>
              <w:t>The environmental protection objectives, established at international, community</w:t>
            </w:r>
            <w:r>
              <w:rPr>
                <w:spacing w:val="-5"/>
                <w:sz w:val="18"/>
              </w:rPr>
              <w:t xml:space="preserve"> </w:t>
            </w:r>
            <w:r>
              <w:rPr>
                <w:sz w:val="18"/>
              </w:rPr>
              <w:t>or</w:t>
            </w:r>
            <w:r>
              <w:rPr>
                <w:spacing w:val="-3"/>
                <w:sz w:val="18"/>
              </w:rPr>
              <w:t xml:space="preserve"> </w:t>
            </w:r>
            <w:r>
              <w:rPr>
                <w:sz w:val="18"/>
              </w:rPr>
              <w:t>national</w:t>
            </w:r>
            <w:r>
              <w:rPr>
                <w:spacing w:val="-3"/>
                <w:sz w:val="18"/>
              </w:rPr>
              <w:t xml:space="preserve"> </w:t>
            </w:r>
            <w:r>
              <w:rPr>
                <w:sz w:val="18"/>
              </w:rPr>
              <w:t>level,</w:t>
            </w:r>
            <w:r>
              <w:rPr>
                <w:spacing w:val="-3"/>
                <w:sz w:val="18"/>
              </w:rPr>
              <w:t xml:space="preserve"> </w:t>
            </w:r>
            <w:r>
              <w:rPr>
                <w:sz w:val="18"/>
              </w:rPr>
              <w:t>which</w:t>
            </w:r>
            <w:r>
              <w:rPr>
                <w:spacing w:val="-3"/>
                <w:sz w:val="18"/>
              </w:rPr>
              <w:t xml:space="preserve"> </w:t>
            </w:r>
            <w:r>
              <w:rPr>
                <w:sz w:val="18"/>
              </w:rPr>
              <w:t>are</w:t>
            </w:r>
            <w:r>
              <w:rPr>
                <w:spacing w:val="-4"/>
                <w:sz w:val="18"/>
              </w:rPr>
              <w:t xml:space="preserve"> </w:t>
            </w:r>
            <w:r>
              <w:rPr>
                <w:sz w:val="18"/>
              </w:rPr>
              <w:t>relevant</w:t>
            </w:r>
            <w:r>
              <w:rPr>
                <w:spacing w:val="-3"/>
                <w:sz w:val="18"/>
              </w:rPr>
              <w:t xml:space="preserve"> </w:t>
            </w:r>
            <w:r>
              <w:rPr>
                <w:sz w:val="18"/>
              </w:rPr>
              <w:t>to</w:t>
            </w:r>
            <w:r>
              <w:rPr>
                <w:spacing w:val="-4"/>
                <w:sz w:val="18"/>
              </w:rPr>
              <w:t xml:space="preserve"> </w:t>
            </w:r>
            <w:r>
              <w:rPr>
                <w:sz w:val="18"/>
              </w:rPr>
              <w:t>the</w:t>
            </w:r>
            <w:r>
              <w:rPr>
                <w:spacing w:val="-4"/>
                <w:sz w:val="18"/>
              </w:rPr>
              <w:t xml:space="preserve"> </w:t>
            </w:r>
            <w:r>
              <w:rPr>
                <w:sz w:val="18"/>
              </w:rPr>
              <w:t>plan</w:t>
            </w:r>
            <w:r>
              <w:rPr>
                <w:spacing w:val="-4"/>
                <w:sz w:val="18"/>
              </w:rPr>
              <w:t xml:space="preserve"> </w:t>
            </w:r>
            <w:r>
              <w:rPr>
                <w:sz w:val="18"/>
              </w:rPr>
              <w:t>or</w:t>
            </w:r>
            <w:r>
              <w:rPr>
                <w:spacing w:val="-3"/>
                <w:sz w:val="18"/>
              </w:rPr>
              <w:t xml:space="preserve"> </w:t>
            </w:r>
            <w:proofErr w:type="spellStart"/>
            <w:r>
              <w:rPr>
                <w:sz w:val="18"/>
              </w:rPr>
              <w:t>programme</w:t>
            </w:r>
            <w:proofErr w:type="spellEnd"/>
            <w:r>
              <w:rPr>
                <w:spacing w:val="-3"/>
                <w:sz w:val="18"/>
              </w:rPr>
              <w:t xml:space="preserve"> </w:t>
            </w:r>
            <w:r>
              <w:rPr>
                <w:sz w:val="18"/>
              </w:rPr>
              <w:t xml:space="preserve">and the way those objectives and any environmental considerations have been taken </w:t>
            </w:r>
            <w:proofErr w:type="gramStart"/>
            <w:r>
              <w:rPr>
                <w:sz w:val="18"/>
              </w:rPr>
              <w:t>in</w:t>
            </w:r>
            <w:proofErr w:type="gramEnd"/>
            <w:r>
              <w:rPr>
                <w:sz w:val="18"/>
              </w:rPr>
              <w:t xml:space="preserve"> account during </w:t>
            </w:r>
            <w:proofErr w:type="gramStart"/>
            <w:r>
              <w:rPr>
                <w:sz w:val="18"/>
              </w:rPr>
              <w:t>its</w:t>
            </w:r>
            <w:proofErr w:type="gramEnd"/>
            <w:r>
              <w:rPr>
                <w:sz w:val="18"/>
              </w:rPr>
              <w:t xml:space="preserve"> preparation;</w:t>
            </w:r>
          </w:p>
        </w:tc>
      </w:tr>
      <w:tr w:rsidR="00421502" w14:paraId="191F3157" w14:textId="77777777">
        <w:trPr>
          <w:trHeight w:val="1655"/>
        </w:trPr>
        <w:tc>
          <w:tcPr>
            <w:tcW w:w="1985" w:type="dxa"/>
            <w:shd w:val="clear" w:color="auto" w:fill="C0C0C0"/>
          </w:tcPr>
          <w:p w14:paraId="52FB703F" w14:textId="77777777" w:rsidR="00421502" w:rsidRDefault="00421502">
            <w:pPr>
              <w:pStyle w:val="TableParagraph"/>
              <w:rPr>
                <w:rFonts w:ascii="Times New Roman"/>
                <w:sz w:val="16"/>
              </w:rPr>
            </w:pPr>
          </w:p>
        </w:tc>
        <w:tc>
          <w:tcPr>
            <w:tcW w:w="6804" w:type="dxa"/>
          </w:tcPr>
          <w:p w14:paraId="130DF290" w14:textId="77777777" w:rsidR="00421502" w:rsidRDefault="00000000">
            <w:pPr>
              <w:pStyle w:val="TableParagraph"/>
              <w:spacing w:before="100"/>
              <w:ind w:left="390" w:right="232" w:hanging="285"/>
              <w:rPr>
                <w:sz w:val="18"/>
              </w:rPr>
            </w:pPr>
            <w:r>
              <w:rPr>
                <w:sz w:val="18"/>
              </w:rPr>
              <w:t>f)</w:t>
            </w:r>
            <w:r>
              <w:rPr>
                <w:spacing w:val="80"/>
                <w:sz w:val="18"/>
              </w:rPr>
              <w:t xml:space="preserve"> </w:t>
            </w:r>
            <w:r>
              <w:rPr>
                <w:sz w:val="18"/>
              </w:rPr>
              <w:t>The</w:t>
            </w:r>
            <w:r>
              <w:rPr>
                <w:spacing w:val="-2"/>
                <w:sz w:val="18"/>
              </w:rPr>
              <w:t xml:space="preserve"> </w:t>
            </w:r>
            <w:r>
              <w:rPr>
                <w:sz w:val="18"/>
              </w:rPr>
              <w:t>likely</w:t>
            </w:r>
            <w:r>
              <w:rPr>
                <w:spacing w:val="-4"/>
                <w:sz w:val="18"/>
              </w:rPr>
              <w:t xml:space="preserve"> </w:t>
            </w:r>
            <w:r>
              <w:rPr>
                <w:sz w:val="18"/>
              </w:rPr>
              <w:t>significant</w:t>
            </w:r>
            <w:r>
              <w:rPr>
                <w:spacing w:val="-2"/>
                <w:sz w:val="18"/>
              </w:rPr>
              <w:t xml:space="preserve"> </w:t>
            </w:r>
            <w:r>
              <w:rPr>
                <w:sz w:val="18"/>
              </w:rPr>
              <w:t>effects</w:t>
            </w:r>
            <w:r>
              <w:rPr>
                <w:spacing w:val="-3"/>
                <w:sz w:val="18"/>
              </w:rPr>
              <w:t xml:space="preserve"> </w:t>
            </w:r>
            <w:r>
              <w:rPr>
                <w:sz w:val="18"/>
              </w:rPr>
              <w:t>on</w:t>
            </w:r>
            <w:r>
              <w:rPr>
                <w:spacing w:val="-3"/>
                <w:sz w:val="18"/>
              </w:rPr>
              <w:t xml:space="preserve"> </w:t>
            </w:r>
            <w:r>
              <w:rPr>
                <w:sz w:val="18"/>
              </w:rPr>
              <w:t>the</w:t>
            </w:r>
            <w:r>
              <w:rPr>
                <w:spacing w:val="-3"/>
                <w:sz w:val="18"/>
              </w:rPr>
              <w:t xml:space="preserve"> </w:t>
            </w:r>
            <w:r>
              <w:rPr>
                <w:sz w:val="18"/>
              </w:rPr>
              <w:t>environment,</w:t>
            </w:r>
            <w:r>
              <w:rPr>
                <w:spacing w:val="-3"/>
                <w:sz w:val="18"/>
              </w:rPr>
              <w:t xml:space="preserve"> </w:t>
            </w:r>
            <w:proofErr w:type="gramStart"/>
            <w:r>
              <w:rPr>
                <w:sz w:val="18"/>
              </w:rPr>
              <w:t>including</w:t>
            </w:r>
            <w:r>
              <w:rPr>
                <w:spacing w:val="-2"/>
                <w:sz w:val="18"/>
              </w:rPr>
              <w:t xml:space="preserve"> </w:t>
            </w:r>
            <w:r>
              <w:rPr>
                <w:sz w:val="18"/>
              </w:rPr>
              <w:t>on</w:t>
            </w:r>
            <w:proofErr w:type="gramEnd"/>
            <w:r>
              <w:rPr>
                <w:spacing w:val="-3"/>
                <w:sz w:val="18"/>
              </w:rPr>
              <w:t xml:space="preserve"> </w:t>
            </w:r>
            <w:r>
              <w:rPr>
                <w:sz w:val="18"/>
              </w:rPr>
              <w:t>issues</w:t>
            </w:r>
            <w:r>
              <w:rPr>
                <w:spacing w:val="-3"/>
                <w:sz w:val="18"/>
              </w:rPr>
              <w:t xml:space="preserve"> </w:t>
            </w:r>
            <w:r>
              <w:rPr>
                <w:sz w:val="18"/>
              </w:rPr>
              <w:t>such</w:t>
            </w:r>
            <w:r>
              <w:rPr>
                <w:spacing w:val="-3"/>
                <w:sz w:val="18"/>
              </w:rPr>
              <w:t xml:space="preserve"> </w:t>
            </w:r>
            <w:r>
              <w:rPr>
                <w:sz w:val="18"/>
              </w:rPr>
              <w:t xml:space="preserve">as biodiversity, population, human health, fauna, flora, soil, water, air, climatic factors, material assets, cultural heritage including architectural and archaeological heritage, landscape, and the interrelationship between the above factors. (These </w:t>
            </w:r>
            <w:proofErr w:type="gramStart"/>
            <w:r>
              <w:rPr>
                <w:sz w:val="18"/>
              </w:rPr>
              <w:t>affects</w:t>
            </w:r>
            <w:proofErr w:type="gramEnd"/>
            <w:r>
              <w:rPr>
                <w:sz w:val="18"/>
              </w:rPr>
              <w:t xml:space="preserve"> should include secondary, cumulative, synergistic,</w:t>
            </w:r>
            <w:r>
              <w:rPr>
                <w:spacing w:val="-5"/>
                <w:sz w:val="18"/>
              </w:rPr>
              <w:t xml:space="preserve"> </w:t>
            </w:r>
            <w:r>
              <w:rPr>
                <w:sz w:val="18"/>
              </w:rPr>
              <w:t>short,</w:t>
            </w:r>
            <w:r>
              <w:rPr>
                <w:spacing w:val="-5"/>
                <w:sz w:val="18"/>
              </w:rPr>
              <w:t xml:space="preserve"> </w:t>
            </w:r>
            <w:r>
              <w:rPr>
                <w:sz w:val="18"/>
              </w:rPr>
              <w:t>medium</w:t>
            </w:r>
            <w:r>
              <w:rPr>
                <w:spacing w:val="-5"/>
                <w:sz w:val="18"/>
              </w:rPr>
              <w:t xml:space="preserve"> </w:t>
            </w:r>
            <w:r>
              <w:rPr>
                <w:sz w:val="18"/>
              </w:rPr>
              <w:t>and</w:t>
            </w:r>
            <w:r>
              <w:rPr>
                <w:spacing w:val="-5"/>
                <w:sz w:val="18"/>
              </w:rPr>
              <w:t xml:space="preserve"> </w:t>
            </w:r>
            <w:r>
              <w:rPr>
                <w:sz w:val="18"/>
              </w:rPr>
              <w:t>long-term</w:t>
            </w:r>
            <w:r>
              <w:rPr>
                <w:spacing w:val="-6"/>
                <w:sz w:val="18"/>
              </w:rPr>
              <w:t xml:space="preserve"> </w:t>
            </w:r>
            <w:r>
              <w:rPr>
                <w:sz w:val="18"/>
              </w:rPr>
              <w:t>permanent</w:t>
            </w:r>
            <w:r>
              <w:rPr>
                <w:spacing w:val="-6"/>
                <w:sz w:val="18"/>
              </w:rPr>
              <w:t xml:space="preserve"> </w:t>
            </w:r>
            <w:r>
              <w:rPr>
                <w:sz w:val="18"/>
              </w:rPr>
              <w:t>and</w:t>
            </w:r>
            <w:r>
              <w:rPr>
                <w:spacing w:val="-6"/>
                <w:sz w:val="18"/>
              </w:rPr>
              <w:t xml:space="preserve"> </w:t>
            </w:r>
            <w:r>
              <w:rPr>
                <w:sz w:val="18"/>
              </w:rPr>
              <w:t>temporary,</w:t>
            </w:r>
            <w:r>
              <w:rPr>
                <w:spacing w:val="-6"/>
                <w:sz w:val="18"/>
              </w:rPr>
              <w:t xml:space="preserve"> </w:t>
            </w:r>
            <w:r>
              <w:rPr>
                <w:sz w:val="18"/>
              </w:rPr>
              <w:t>positive and negative effects);</w:t>
            </w:r>
          </w:p>
        </w:tc>
      </w:tr>
      <w:tr w:rsidR="00421502" w14:paraId="20632355" w14:textId="77777777">
        <w:trPr>
          <w:trHeight w:val="827"/>
        </w:trPr>
        <w:tc>
          <w:tcPr>
            <w:tcW w:w="1985" w:type="dxa"/>
            <w:shd w:val="clear" w:color="auto" w:fill="C0C0C0"/>
          </w:tcPr>
          <w:p w14:paraId="5CB4A4D4" w14:textId="77777777" w:rsidR="00421502" w:rsidRDefault="00421502">
            <w:pPr>
              <w:pStyle w:val="TableParagraph"/>
              <w:rPr>
                <w:rFonts w:ascii="Times New Roman"/>
                <w:sz w:val="16"/>
              </w:rPr>
            </w:pPr>
          </w:p>
        </w:tc>
        <w:tc>
          <w:tcPr>
            <w:tcW w:w="6804" w:type="dxa"/>
          </w:tcPr>
          <w:p w14:paraId="19244B22" w14:textId="77777777" w:rsidR="00421502" w:rsidRDefault="00000000">
            <w:pPr>
              <w:pStyle w:val="TableParagraph"/>
              <w:spacing w:before="100"/>
              <w:ind w:left="390" w:hanging="285"/>
              <w:rPr>
                <w:sz w:val="18"/>
              </w:rPr>
            </w:pPr>
            <w:r>
              <w:rPr>
                <w:sz w:val="18"/>
              </w:rPr>
              <w:t>g)</w:t>
            </w:r>
            <w:r>
              <w:rPr>
                <w:spacing w:val="69"/>
                <w:sz w:val="18"/>
              </w:rPr>
              <w:t xml:space="preserve"> </w:t>
            </w:r>
            <w:r>
              <w:rPr>
                <w:sz w:val="18"/>
              </w:rPr>
              <w:t>The</w:t>
            </w:r>
            <w:r>
              <w:rPr>
                <w:spacing w:val="-3"/>
                <w:sz w:val="18"/>
              </w:rPr>
              <w:t xml:space="preserve"> </w:t>
            </w:r>
            <w:r>
              <w:rPr>
                <w:sz w:val="18"/>
              </w:rPr>
              <w:t>measures</w:t>
            </w:r>
            <w:r>
              <w:rPr>
                <w:spacing w:val="-3"/>
                <w:sz w:val="18"/>
              </w:rPr>
              <w:t xml:space="preserve"> </w:t>
            </w:r>
            <w:r>
              <w:rPr>
                <w:sz w:val="18"/>
              </w:rPr>
              <w:t>envisaged</w:t>
            </w:r>
            <w:r>
              <w:rPr>
                <w:spacing w:val="-3"/>
                <w:sz w:val="18"/>
              </w:rPr>
              <w:t xml:space="preserve"> </w:t>
            </w:r>
            <w:r>
              <w:rPr>
                <w:sz w:val="18"/>
              </w:rPr>
              <w:t>to</w:t>
            </w:r>
            <w:r>
              <w:rPr>
                <w:spacing w:val="-3"/>
                <w:sz w:val="18"/>
              </w:rPr>
              <w:t xml:space="preserve"> </w:t>
            </w:r>
            <w:r>
              <w:rPr>
                <w:sz w:val="18"/>
              </w:rPr>
              <w:t>prevent,</w:t>
            </w:r>
            <w:r>
              <w:rPr>
                <w:spacing w:val="-3"/>
                <w:sz w:val="18"/>
              </w:rPr>
              <w:t xml:space="preserve"> </w:t>
            </w:r>
            <w:r>
              <w:rPr>
                <w:sz w:val="18"/>
              </w:rPr>
              <w:t>reduce</w:t>
            </w:r>
            <w:r>
              <w:rPr>
                <w:spacing w:val="-1"/>
                <w:sz w:val="18"/>
              </w:rPr>
              <w:t xml:space="preserve"> </w:t>
            </w:r>
            <w:r>
              <w:rPr>
                <w:sz w:val="18"/>
              </w:rPr>
              <w:t>and</w:t>
            </w:r>
            <w:r>
              <w:rPr>
                <w:spacing w:val="-3"/>
                <w:sz w:val="18"/>
              </w:rPr>
              <w:t xml:space="preserve"> </w:t>
            </w:r>
            <w:r>
              <w:rPr>
                <w:sz w:val="18"/>
              </w:rPr>
              <w:t>as</w:t>
            </w:r>
            <w:r>
              <w:rPr>
                <w:spacing w:val="-3"/>
                <w:sz w:val="18"/>
              </w:rPr>
              <w:t xml:space="preserve"> </w:t>
            </w:r>
            <w:r>
              <w:rPr>
                <w:sz w:val="18"/>
              </w:rPr>
              <w:t>fully</w:t>
            </w:r>
            <w:r>
              <w:rPr>
                <w:spacing w:val="-3"/>
                <w:sz w:val="18"/>
              </w:rPr>
              <w:t xml:space="preserve"> </w:t>
            </w:r>
            <w:r>
              <w:rPr>
                <w:sz w:val="18"/>
              </w:rPr>
              <w:t>as</w:t>
            </w:r>
            <w:r>
              <w:rPr>
                <w:spacing w:val="-1"/>
                <w:sz w:val="18"/>
              </w:rPr>
              <w:t xml:space="preserve"> </w:t>
            </w:r>
            <w:r>
              <w:rPr>
                <w:sz w:val="18"/>
              </w:rPr>
              <w:t>possible</w:t>
            </w:r>
            <w:r>
              <w:rPr>
                <w:spacing w:val="-3"/>
                <w:sz w:val="18"/>
              </w:rPr>
              <w:t xml:space="preserve"> </w:t>
            </w:r>
            <w:r>
              <w:rPr>
                <w:sz w:val="18"/>
              </w:rPr>
              <w:t>offset</w:t>
            </w:r>
            <w:r>
              <w:rPr>
                <w:spacing w:val="-1"/>
                <w:sz w:val="18"/>
              </w:rPr>
              <w:t xml:space="preserve"> </w:t>
            </w:r>
            <w:r>
              <w:rPr>
                <w:sz w:val="18"/>
              </w:rPr>
              <w:t xml:space="preserve">any significant adverse effects on the environment </w:t>
            </w:r>
            <w:proofErr w:type="gramStart"/>
            <w:r>
              <w:rPr>
                <w:sz w:val="18"/>
              </w:rPr>
              <w:t>of</w:t>
            </w:r>
            <w:proofErr w:type="gramEnd"/>
            <w:r>
              <w:rPr>
                <w:sz w:val="18"/>
              </w:rPr>
              <w:t xml:space="preserve"> implementing the plan or </w:t>
            </w:r>
            <w:proofErr w:type="spellStart"/>
            <w:r>
              <w:rPr>
                <w:spacing w:val="-2"/>
                <w:sz w:val="18"/>
              </w:rPr>
              <w:t>programme</w:t>
            </w:r>
            <w:proofErr w:type="spellEnd"/>
            <w:r>
              <w:rPr>
                <w:spacing w:val="-2"/>
                <w:sz w:val="18"/>
              </w:rPr>
              <w:t>;</w:t>
            </w:r>
          </w:p>
        </w:tc>
      </w:tr>
      <w:tr w:rsidR="00421502" w14:paraId="6BC8840B" w14:textId="77777777">
        <w:trPr>
          <w:trHeight w:val="1034"/>
        </w:trPr>
        <w:tc>
          <w:tcPr>
            <w:tcW w:w="1985" w:type="dxa"/>
            <w:shd w:val="clear" w:color="auto" w:fill="C0C0C0"/>
          </w:tcPr>
          <w:p w14:paraId="164F2E67" w14:textId="77777777" w:rsidR="00421502" w:rsidRDefault="00421502">
            <w:pPr>
              <w:pStyle w:val="TableParagraph"/>
              <w:rPr>
                <w:rFonts w:ascii="Times New Roman"/>
                <w:sz w:val="16"/>
              </w:rPr>
            </w:pPr>
          </w:p>
        </w:tc>
        <w:tc>
          <w:tcPr>
            <w:tcW w:w="6804" w:type="dxa"/>
          </w:tcPr>
          <w:p w14:paraId="76B3D392" w14:textId="77777777" w:rsidR="00421502" w:rsidRDefault="00000000">
            <w:pPr>
              <w:pStyle w:val="TableParagraph"/>
              <w:spacing w:before="100"/>
              <w:ind w:left="390" w:hanging="285"/>
              <w:rPr>
                <w:sz w:val="18"/>
              </w:rPr>
            </w:pPr>
            <w:r>
              <w:rPr>
                <w:sz w:val="18"/>
              </w:rPr>
              <w:t>h)</w:t>
            </w:r>
            <w:r>
              <w:rPr>
                <w:spacing w:val="80"/>
                <w:sz w:val="18"/>
              </w:rPr>
              <w:t xml:space="preserve"> </w:t>
            </w:r>
            <w:r>
              <w:rPr>
                <w:sz w:val="18"/>
              </w:rPr>
              <w:t xml:space="preserve">An outline of the reasons for selecting the alternatives dealt with, and a description of how the assessment was undertaken including any difficulties </w:t>
            </w:r>
            <w:proofErr w:type="gramStart"/>
            <w:r>
              <w:rPr>
                <w:sz w:val="18"/>
              </w:rPr>
              <w:t>( such</w:t>
            </w:r>
            <w:proofErr w:type="gramEnd"/>
            <w:r>
              <w:rPr>
                <w:spacing w:val="-3"/>
                <w:sz w:val="18"/>
              </w:rPr>
              <w:t xml:space="preserve"> </w:t>
            </w:r>
            <w:r>
              <w:rPr>
                <w:sz w:val="18"/>
              </w:rPr>
              <w:t>as</w:t>
            </w:r>
            <w:r>
              <w:rPr>
                <w:spacing w:val="-3"/>
                <w:sz w:val="18"/>
              </w:rPr>
              <w:t xml:space="preserve"> </w:t>
            </w:r>
            <w:r>
              <w:rPr>
                <w:sz w:val="18"/>
              </w:rPr>
              <w:t>technical</w:t>
            </w:r>
            <w:r>
              <w:rPr>
                <w:spacing w:val="-3"/>
                <w:sz w:val="18"/>
              </w:rPr>
              <w:t xml:space="preserve"> </w:t>
            </w:r>
            <w:r>
              <w:rPr>
                <w:sz w:val="18"/>
              </w:rPr>
              <w:t>difficulties</w:t>
            </w:r>
            <w:r>
              <w:rPr>
                <w:spacing w:val="-4"/>
                <w:sz w:val="18"/>
              </w:rPr>
              <w:t xml:space="preserve"> </w:t>
            </w:r>
            <w:r>
              <w:rPr>
                <w:sz w:val="18"/>
              </w:rPr>
              <w:t>or</w:t>
            </w:r>
            <w:r>
              <w:rPr>
                <w:spacing w:val="-4"/>
                <w:sz w:val="18"/>
              </w:rPr>
              <w:t xml:space="preserve"> </w:t>
            </w:r>
            <w:r>
              <w:rPr>
                <w:sz w:val="18"/>
              </w:rPr>
              <w:t>lack</w:t>
            </w:r>
            <w:r>
              <w:rPr>
                <w:spacing w:val="-4"/>
                <w:sz w:val="18"/>
              </w:rPr>
              <w:t xml:space="preserve"> </w:t>
            </w:r>
            <w:r>
              <w:rPr>
                <w:sz w:val="18"/>
              </w:rPr>
              <w:t>of</w:t>
            </w:r>
            <w:r>
              <w:rPr>
                <w:spacing w:val="-4"/>
                <w:sz w:val="18"/>
              </w:rPr>
              <w:t xml:space="preserve"> </w:t>
            </w:r>
            <w:r>
              <w:rPr>
                <w:sz w:val="18"/>
              </w:rPr>
              <w:t>know-how)</w:t>
            </w:r>
            <w:r>
              <w:rPr>
                <w:spacing w:val="-4"/>
                <w:sz w:val="18"/>
              </w:rPr>
              <w:t xml:space="preserve"> </w:t>
            </w:r>
            <w:r>
              <w:rPr>
                <w:sz w:val="18"/>
              </w:rPr>
              <w:t>encountered</w:t>
            </w:r>
            <w:r>
              <w:rPr>
                <w:spacing w:val="-3"/>
                <w:sz w:val="18"/>
              </w:rPr>
              <w:t xml:space="preserve"> </w:t>
            </w:r>
            <w:r>
              <w:rPr>
                <w:sz w:val="18"/>
              </w:rPr>
              <w:t>in</w:t>
            </w:r>
            <w:r>
              <w:rPr>
                <w:spacing w:val="-4"/>
                <w:sz w:val="18"/>
              </w:rPr>
              <w:t xml:space="preserve"> </w:t>
            </w:r>
            <w:r>
              <w:rPr>
                <w:sz w:val="18"/>
              </w:rPr>
              <w:t>compiling</w:t>
            </w:r>
            <w:r>
              <w:rPr>
                <w:spacing w:val="-4"/>
                <w:sz w:val="18"/>
              </w:rPr>
              <w:t xml:space="preserve"> </w:t>
            </w:r>
            <w:r>
              <w:rPr>
                <w:sz w:val="18"/>
              </w:rPr>
              <w:t>the required information;</w:t>
            </w:r>
          </w:p>
        </w:tc>
      </w:tr>
      <w:tr w:rsidR="00421502" w14:paraId="043A1339" w14:textId="77777777">
        <w:trPr>
          <w:trHeight w:val="621"/>
        </w:trPr>
        <w:tc>
          <w:tcPr>
            <w:tcW w:w="1985" w:type="dxa"/>
            <w:shd w:val="clear" w:color="auto" w:fill="C0C0C0"/>
          </w:tcPr>
          <w:p w14:paraId="067E8B84" w14:textId="77777777" w:rsidR="00421502" w:rsidRDefault="00421502">
            <w:pPr>
              <w:pStyle w:val="TableParagraph"/>
              <w:rPr>
                <w:rFonts w:ascii="Times New Roman"/>
                <w:sz w:val="16"/>
              </w:rPr>
            </w:pPr>
          </w:p>
        </w:tc>
        <w:tc>
          <w:tcPr>
            <w:tcW w:w="6804" w:type="dxa"/>
          </w:tcPr>
          <w:p w14:paraId="3FBB019F" w14:textId="77777777" w:rsidR="00421502" w:rsidRDefault="00000000">
            <w:pPr>
              <w:pStyle w:val="TableParagraph"/>
              <w:spacing w:before="100"/>
              <w:ind w:left="390" w:right="232" w:hanging="285"/>
              <w:rPr>
                <w:sz w:val="18"/>
              </w:rPr>
            </w:pPr>
            <w:proofErr w:type="spellStart"/>
            <w:r>
              <w:rPr>
                <w:sz w:val="18"/>
              </w:rPr>
              <w:t>i</w:t>
            </w:r>
            <w:proofErr w:type="spellEnd"/>
            <w:r>
              <w:rPr>
                <w:sz w:val="18"/>
              </w:rPr>
              <w:t>)</w:t>
            </w:r>
            <w:r>
              <w:rPr>
                <w:spacing w:val="80"/>
                <w:w w:val="150"/>
                <w:sz w:val="18"/>
              </w:rPr>
              <w:t xml:space="preserve"> </w:t>
            </w:r>
            <w:r>
              <w:rPr>
                <w:sz w:val="18"/>
              </w:rPr>
              <w:t>A</w:t>
            </w:r>
            <w:r>
              <w:rPr>
                <w:spacing w:val="-4"/>
                <w:sz w:val="18"/>
              </w:rPr>
              <w:t xml:space="preserve"> </w:t>
            </w:r>
            <w:r>
              <w:rPr>
                <w:sz w:val="18"/>
              </w:rPr>
              <w:t>description</w:t>
            </w:r>
            <w:r>
              <w:rPr>
                <w:spacing w:val="-4"/>
                <w:sz w:val="18"/>
              </w:rPr>
              <w:t xml:space="preserve"> </w:t>
            </w:r>
            <w:r>
              <w:rPr>
                <w:sz w:val="18"/>
              </w:rPr>
              <w:t>of</w:t>
            </w:r>
            <w:r>
              <w:rPr>
                <w:spacing w:val="-4"/>
                <w:sz w:val="18"/>
              </w:rPr>
              <w:t xml:space="preserve"> </w:t>
            </w:r>
            <w:r>
              <w:rPr>
                <w:sz w:val="18"/>
              </w:rPr>
              <w:t>measures</w:t>
            </w:r>
            <w:r>
              <w:rPr>
                <w:spacing w:val="-4"/>
                <w:sz w:val="18"/>
              </w:rPr>
              <w:t xml:space="preserve"> </w:t>
            </w:r>
            <w:r>
              <w:rPr>
                <w:sz w:val="18"/>
              </w:rPr>
              <w:t>envisaged</w:t>
            </w:r>
            <w:r>
              <w:rPr>
                <w:spacing w:val="-4"/>
                <w:sz w:val="18"/>
              </w:rPr>
              <w:t xml:space="preserve"> </w:t>
            </w:r>
            <w:r>
              <w:rPr>
                <w:sz w:val="18"/>
              </w:rPr>
              <w:t>concerning</w:t>
            </w:r>
            <w:r>
              <w:rPr>
                <w:spacing w:val="-4"/>
                <w:sz w:val="18"/>
              </w:rPr>
              <w:t xml:space="preserve"> </w:t>
            </w:r>
            <w:r>
              <w:rPr>
                <w:sz w:val="18"/>
              </w:rPr>
              <w:t>monitoring</w:t>
            </w:r>
            <w:r>
              <w:rPr>
                <w:spacing w:val="-4"/>
                <w:sz w:val="18"/>
              </w:rPr>
              <w:t xml:space="preserve"> </w:t>
            </w:r>
            <w:r>
              <w:rPr>
                <w:sz w:val="18"/>
              </w:rPr>
              <w:t>in</w:t>
            </w:r>
            <w:r>
              <w:rPr>
                <w:spacing w:val="-4"/>
                <w:sz w:val="18"/>
              </w:rPr>
              <w:t xml:space="preserve"> </w:t>
            </w:r>
            <w:r>
              <w:rPr>
                <w:sz w:val="18"/>
              </w:rPr>
              <w:t>accordance with Article 10;</w:t>
            </w:r>
          </w:p>
        </w:tc>
      </w:tr>
      <w:tr w:rsidR="00421502" w14:paraId="33CDC7ED" w14:textId="77777777">
        <w:trPr>
          <w:trHeight w:val="620"/>
        </w:trPr>
        <w:tc>
          <w:tcPr>
            <w:tcW w:w="1985" w:type="dxa"/>
            <w:shd w:val="clear" w:color="auto" w:fill="C0C0C0"/>
          </w:tcPr>
          <w:p w14:paraId="430018BF" w14:textId="77777777" w:rsidR="00421502" w:rsidRDefault="00421502">
            <w:pPr>
              <w:pStyle w:val="TableParagraph"/>
              <w:rPr>
                <w:rFonts w:ascii="Times New Roman"/>
                <w:sz w:val="16"/>
              </w:rPr>
            </w:pPr>
          </w:p>
        </w:tc>
        <w:tc>
          <w:tcPr>
            <w:tcW w:w="6804" w:type="dxa"/>
          </w:tcPr>
          <w:p w14:paraId="75C22336" w14:textId="77777777" w:rsidR="00421502" w:rsidRDefault="00000000">
            <w:pPr>
              <w:pStyle w:val="TableParagraph"/>
              <w:tabs>
                <w:tab w:val="left" w:pos="441"/>
              </w:tabs>
              <w:spacing w:before="100"/>
              <w:ind w:left="390" w:right="800" w:hanging="285"/>
              <w:rPr>
                <w:sz w:val="18"/>
              </w:rPr>
            </w:pPr>
            <w:r>
              <w:rPr>
                <w:spacing w:val="-6"/>
                <w:sz w:val="18"/>
              </w:rPr>
              <w:t>j</w:t>
            </w:r>
            <w:proofErr w:type="gramStart"/>
            <w:r>
              <w:rPr>
                <w:spacing w:val="-6"/>
                <w:sz w:val="18"/>
              </w:rPr>
              <w:t>)</w:t>
            </w:r>
            <w:r>
              <w:rPr>
                <w:sz w:val="18"/>
              </w:rPr>
              <w:tab/>
            </w:r>
            <w:r>
              <w:rPr>
                <w:sz w:val="18"/>
              </w:rPr>
              <w:tab/>
              <w:t>A</w:t>
            </w:r>
            <w:proofErr w:type="gramEnd"/>
            <w:r>
              <w:rPr>
                <w:spacing w:val="-5"/>
                <w:sz w:val="18"/>
              </w:rPr>
              <w:t xml:space="preserve"> </w:t>
            </w:r>
            <w:r>
              <w:rPr>
                <w:sz w:val="18"/>
              </w:rPr>
              <w:t>non-technical</w:t>
            </w:r>
            <w:r>
              <w:rPr>
                <w:spacing w:val="-5"/>
                <w:sz w:val="18"/>
              </w:rPr>
              <w:t xml:space="preserve"> </w:t>
            </w:r>
            <w:r>
              <w:rPr>
                <w:sz w:val="18"/>
              </w:rPr>
              <w:t>summary</w:t>
            </w:r>
            <w:r>
              <w:rPr>
                <w:spacing w:val="-6"/>
                <w:sz w:val="18"/>
              </w:rPr>
              <w:t xml:space="preserve"> </w:t>
            </w:r>
            <w:r>
              <w:rPr>
                <w:sz w:val="18"/>
              </w:rPr>
              <w:t>of</w:t>
            </w:r>
            <w:r>
              <w:rPr>
                <w:spacing w:val="-3"/>
                <w:sz w:val="18"/>
              </w:rPr>
              <w:t xml:space="preserve"> </w:t>
            </w:r>
            <w:r>
              <w:rPr>
                <w:sz w:val="18"/>
              </w:rPr>
              <w:t>the</w:t>
            </w:r>
            <w:r>
              <w:rPr>
                <w:spacing w:val="-5"/>
                <w:sz w:val="18"/>
              </w:rPr>
              <w:t xml:space="preserve"> </w:t>
            </w:r>
            <w:r>
              <w:rPr>
                <w:sz w:val="18"/>
              </w:rPr>
              <w:t>information</w:t>
            </w:r>
            <w:r>
              <w:rPr>
                <w:spacing w:val="-4"/>
                <w:sz w:val="18"/>
              </w:rPr>
              <w:t xml:space="preserve"> </w:t>
            </w:r>
            <w:r>
              <w:rPr>
                <w:sz w:val="18"/>
              </w:rPr>
              <w:t>provided</w:t>
            </w:r>
            <w:r>
              <w:rPr>
                <w:spacing w:val="-5"/>
                <w:sz w:val="18"/>
              </w:rPr>
              <w:t xml:space="preserve"> </w:t>
            </w:r>
            <w:r>
              <w:rPr>
                <w:sz w:val="18"/>
              </w:rPr>
              <w:t>under</w:t>
            </w:r>
            <w:r>
              <w:rPr>
                <w:spacing w:val="-5"/>
                <w:sz w:val="18"/>
              </w:rPr>
              <w:t xml:space="preserve"> </w:t>
            </w:r>
            <w:r>
              <w:rPr>
                <w:sz w:val="18"/>
              </w:rPr>
              <w:t>the</w:t>
            </w:r>
            <w:r>
              <w:rPr>
                <w:spacing w:val="-5"/>
                <w:sz w:val="18"/>
              </w:rPr>
              <w:t xml:space="preserve"> </w:t>
            </w:r>
            <w:r>
              <w:rPr>
                <w:sz w:val="18"/>
              </w:rPr>
              <w:t xml:space="preserve">above </w:t>
            </w:r>
            <w:r>
              <w:rPr>
                <w:spacing w:val="-2"/>
                <w:sz w:val="18"/>
              </w:rPr>
              <w:t>headings.</w:t>
            </w:r>
          </w:p>
        </w:tc>
      </w:tr>
      <w:tr w:rsidR="00421502" w14:paraId="30B5ED17" w14:textId="77777777">
        <w:trPr>
          <w:trHeight w:val="1273"/>
        </w:trPr>
        <w:tc>
          <w:tcPr>
            <w:tcW w:w="1985" w:type="dxa"/>
            <w:shd w:val="clear" w:color="auto" w:fill="C0C0C0"/>
          </w:tcPr>
          <w:p w14:paraId="787BABEE" w14:textId="77777777" w:rsidR="00421502" w:rsidRDefault="00421502">
            <w:pPr>
              <w:pStyle w:val="TableParagraph"/>
              <w:rPr>
                <w:rFonts w:ascii="Times New Roman"/>
                <w:sz w:val="16"/>
              </w:rPr>
            </w:pPr>
          </w:p>
        </w:tc>
        <w:tc>
          <w:tcPr>
            <w:tcW w:w="6804" w:type="dxa"/>
          </w:tcPr>
          <w:p w14:paraId="3B7FCBB0" w14:textId="77777777" w:rsidR="00421502" w:rsidRDefault="00000000">
            <w:pPr>
              <w:pStyle w:val="TableParagraph"/>
              <w:spacing w:before="100"/>
              <w:ind w:left="106" w:right="232"/>
              <w:rPr>
                <w:sz w:val="18"/>
              </w:rPr>
            </w:pPr>
            <w:r>
              <w:rPr>
                <w:sz w:val="18"/>
              </w:rPr>
              <w:t>The report shall include the information that may reasonably be required taking into account current knowledge and methods of assessment, the contents and level</w:t>
            </w:r>
            <w:r>
              <w:rPr>
                <w:spacing w:val="-2"/>
                <w:sz w:val="18"/>
              </w:rPr>
              <w:t xml:space="preserve"> </w:t>
            </w:r>
            <w:r>
              <w:rPr>
                <w:sz w:val="18"/>
              </w:rPr>
              <w:t>of</w:t>
            </w:r>
            <w:r>
              <w:rPr>
                <w:spacing w:val="-4"/>
                <w:sz w:val="18"/>
              </w:rPr>
              <w:t xml:space="preserve"> </w:t>
            </w:r>
            <w:r>
              <w:rPr>
                <w:sz w:val="18"/>
              </w:rPr>
              <w:t>detail</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plan</w:t>
            </w:r>
            <w:r>
              <w:rPr>
                <w:spacing w:val="-4"/>
                <w:sz w:val="18"/>
              </w:rPr>
              <w:t xml:space="preserve"> </w:t>
            </w:r>
            <w:r>
              <w:rPr>
                <w:sz w:val="18"/>
              </w:rPr>
              <w:t>or</w:t>
            </w:r>
            <w:r>
              <w:rPr>
                <w:spacing w:val="-3"/>
                <w:sz w:val="18"/>
              </w:rPr>
              <w:t xml:space="preserve"> </w:t>
            </w:r>
            <w:proofErr w:type="spellStart"/>
            <w:r>
              <w:rPr>
                <w:sz w:val="18"/>
              </w:rPr>
              <w:t>programme</w:t>
            </w:r>
            <w:proofErr w:type="spellEnd"/>
            <w:r>
              <w:rPr>
                <w:sz w:val="18"/>
              </w:rPr>
              <w:t>,</w:t>
            </w:r>
            <w:r>
              <w:rPr>
                <w:spacing w:val="-4"/>
                <w:sz w:val="18"/>
              </w:rPr>
              <w:t xml:space="preserve"> </w:t>
            </w:r>
            <w:r>
              <w:rPr>
                <w:sz w:val="18"/>
              </w:rPr>
              <w:t>its</w:t>
            </w:r>
            <w:r>
              <w:rPr>
                <w:spacing w:val="-4"/>
                <w:sz w:val="18"/>
              </w:rPr>
              <w:t xml:space="preserve"> </w:t>
            </w:r>
            <w:r>
              <w:rPr>
                <w:sz w:val="18"/>
              </w:rPr>
              <w:t>stage</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decision-making</w:t>
            </w:r>
            <w:r>
              <w:rPr>
                <w:spacing w:val="-4"/>
                <w:sz w:val="18"/>
              </w:rPr>
              <w:t xml:space="preserve"> </w:t>
            </w:r>
            <w:r>
              <w:rPr>
                <w:sz w:val="18"/>
              </w:rPr>
              <w:t>process and the extent to which certain matters are more appropriately assessed at different levels in that process to avoid duplication of the assessment</w:t>
            </w:r>
          </w:p>
        </w:tc>
      </w:tr>
      <w:tr w:rsidR="00421502" w14:paraId="519AAFDB" w14:textId="77777777">
        <w:trPr>
          <w:trHeight w:val="874"/>
        </w:trPr>
        <w:tc>
          <w:tcPr>
            <w:tcW w:w="1985" w:type="dxa"/>
            <w:shd w:val="clear" w:color="auto" w:fill="C0C0C0"/>
          </w:tcPr>
          <w:p w14:paraId="4E555024" w14:textId="77777777" w:rsidR="00421502" w:rsidRDefault="00000000">
            <w:pPr>
              <w:pStyle w:val="TableParagraph"/>
              <w:spacing w:before="214"/>
              <w:ind w:left="107"/>
              <w:rPr>
                <w:b/>
                <w:i/>
                <w:sz w:val="20"/>
              </w:rPr>
            </w:pPr>
            <w:r>
              <w:rPr>
                <w:b/>
                <w:i/>
                <w:color w:val="385623"/>
                <w:spacing w:val="-2"/>
                <w:sz w:val="20"/>
              </w:rPr>
              <w:t>Consultation</w:t>
            </w:r>
          </w:p>
        </w:tc>
        <w:tc>
          <w:tcPr>
            <w:tcW w:w="6804" w:type="dxa"/>
          </w:tcPr>
          <w:p w14:paraId="39F0452D" w14:textId="77777777" w:rsidR="00421502" w:rsidRDefault="00000000">
            <w:pPr>
              <w:pStyle w:val="TableParagraph"/>
              <w:numPr>
                <w:ilvl w:val="0"/>
                <w:numId w:val="232"/>
              </w:numPr>
              <w:tabs>
                <w:tab w:val="left" w:pos="532"/>
              </w:tabs>
              <w:spacing w:before="138"/>
              <w:ind w:right="447" w:hanging="426"/>
              <w:rPr>
                <w:sz w:val="18"/>
              </w:rPr>
            </w:pPr>
            <w:r>
              <w:rPr>
                <w:sz w:val="18"/>
              </w:rPr>
              <w:t>Authorities</w:t>
            </w:r>
            <w:r>
              <w:rPr>
                <w:spacing w:val="-4"/>
                <w:sz w:val="18"/>
              </w:rPr>
              <w:t xml:space="preserve"> </w:t>
            </w:r>
            <w:r>
              <w:rPr>
                <w:sz w:val="18"/>
              </w:rPr>
              <w:t>with</w:t>
            </w:r>
            <w:r>
              <w:rPr>
                <w:spacing w:val="-6"/>
                <w:sz w:val="18"/>
              </w:rPr>
              <w:t xml:space="preserve"> </w:t>
            </w:r>
            <w:r>
              <w:rPr>
                <w:sz w:val="18"/>
              </w:rPr>
              <w:t>environmental</w:t>
            </w:r>
            <w:r>
              <w:rPr>
                <w:spacing w:val="-6"/>
                <w:sz w:val="18"/>
              </w:rPr>
              <w:t xml:space="preserve"> </w:t>
            </w:r>
            <w:r>
              <w:rPr>
                <w:sz w:val="18"/>
              </w:rPr>
              <w:t>responsibility,</w:t>
            </w:r>
            <w:r>
              <w:rPr>
                <w:spacing w:val="-4"/>
                <w:sz w:val="18"/>
              </w:rPr>
              <w:t xml:space="preserve"> </w:t>
            </w:r>
            <w:r>
              <w:rPr>
                <w:sz w:val="18"/>
              </w:rPr>
              <w:t>when</w:t>
            </w:r>
            <w:r>
              <w:rPr>
                <w:spacing w:val="-6"/>
                <w:sz w:val="18"/>
              </w:rPr>
              <w:t xml:space="preserve"> </w:t>
            </w:r>
            <w:r>
              <w:rPr>
                <w:sz w:val="18"/>
              </w:rPr>
              <w:t>deciding</w:t>
            </w:r>
            <w:r>
              <w:rPr>
                <w:spacing w:val="-5"/>
                <w:sz w:val="18"/>
              </w:rPr>
              <w:t xml:space="preserve"> </w:t>
            </w:r>
            <w:r>
              <w:rPr>
                <w:sz w:val="18"/>
              </w:rPr>
              <w:t>on</w:t>
            </w:r>
            <w:r>
              <w:rPr>
                <w:spacing w:val="-6"/>
                <w:sz w:val="18"/>
              </w:rPr>
              <w:t xml:space="preserve"> </w:t>
            </w:r>
            <w:r>
              <w:rPr>
                <w:sz w:val="18"/>
              </w:rPr>
              <w:t>the</w:t>
            </w:r>
            <w:r>
              <w:rPr>
                <w:spacing w:val="-6"/>
                <w:sz w:val="18"/>
              </w:rPr>
              <w:t xml:space="preserve"> </w:t>
            </w:r>
            <w:r>
              <w:rPr>
                <w:sz w:val="18"/>
              </w:rPr>
              <w:t xml:space="preserve">scope and level of detail of the information to be included in the environmental </w:t>
            </w:r>
            <w:r>
              <w:rPr>
                <w:spacing w:val="-2"/>
                <w:sz w:val="18"/>
              </w:rPr>
              <w:t>report.</w:t>
            </w:r>
          </w:p>
        </w:tc>
      </w:tr>
      <w:tr w:rsidR="00421502" w14:paraId="1A77EB96" w14:textId="77777777">
        <w:trPr>
          <w:trHeight w:val="1047"/>
        </w:trPr>
        <w:tc>
          <w:tcPr>
            <w:tcW w:w="1985" w:type="dxa"/>
            <w:shd w:val="clear" w:color="auto" w:fill="C0C0C0"/>
          </w:tcPr>
          <w:p w14:paraId="36593C9A" w14:textId="77777777" w:rsidR="00421502" w:rsidRDefault="00421502">
            <w:pPr>
              <w:pStyle w:val="TableParagraph"/>
              <w:rPr>
                <w:rFonts w:ascii="Times New Roman"/>
                <w:sz w:val="16"/>
              </w:rPr>
            </w:pPr>
          </w:p>
        </w:tc>
        <w:tc>
          <w:tcPr>
            <w:tcW w:w="6804" w:type="dxa"/>
          </w:tcPr>
          <w:p w14:paraId="1876A3D5" w14:textId="77777777" w:rsidR="00421502" w:rsidRDefault="00000000">
            <w:pPr>
              <w:pStyle w:val="TableParagraph"/>
              <w:numPr>
                <w:ilvl w:val="0"/>
                <w:numId w:val="231"/>
              </w:numPr>
              <w:tabs>
                <w:tab w:val="left" w:pos="466"/>
              </w:tabs>
              <w:spacing w:before="103"/>
              <w:ind w:right="183" w:hanging="360"/>
              <w:rPr>
                <w:sz w:val="18"/>
              </w:rPr>
            </w:pPr>
            <w:r>
              <w:rPr>
                <w:sz w:val="18"/>
              </w:rPr>
              <w:t>Authorities with environmental responsibility and the public shall be given an early</w:t>
            </w:r>
            <w:r>
              <w:rPr>
                <w:spacing w:val="-5"/>
                <w:sz w:val="18"/>
              </w:rPr>
              <w:t xml:space="preserve"> </w:t>
            </w:r>
            <w:r>
              <w:rPr>
                <w:sz w:val="18"/>
              </w:rPr>
              <w:t>and</w:t>
            </w:r>
            <w:r>
              <w:rPr>
                <w:spacing w:val="-4"/>
                <w:sz w:val="18"/>
              </w:rPr>
              <w:t xml:space="preserve"> </w:t>
            </w:r>
            <w:r>
              <w:rPr>
                <w:sz w:val="18"/>
              </w:rPr>
              <w:t>effective</w:t>
            </w:r>
            <w:r>
              <w:rPr>
                <w:spacing w:val="-4"/>
                <w:sz w:val="18"/>
              </w:rPr>
              <w:t xml:space="preserve"> </w:t>
            </w:r>
            <w:r>
              <w:rPr>
                <w:sz w:val="18"/>
              </w:rPr>
              <w:t>opportunity</w:t>
            </w:r>
            <w:r>
              <w:rPr>
                <w:spacing w:val="-3"/>
                <w:sz w:val="18"/>
              </w:rPr>
              <w:t xml:space="preserve"> </w:t>
            </w:r>
            <w:r>
              <w:rPr>
                <w:sz w:val="18"/>
              </w:rPr>
              <w:t>within</w:t>
            </w:r>
            <w:r>
              <w:rPr>
                <w:spacing w:val="-4"/>
                <w:sz w:val="18"/>
              </w:rPr>
              <w:t xml:space="preserve"> </w:t>
            </w:r>
            <w:r>
              <w:rPr>
                <w:sz w:val="18"/>
              </w:rPr>
              <w:t>appropriate</w:t>
            </w:r>
            <w:r>
              <w:rPr>
                <w:spacing w:val="-4"/>
                <w:sz w:val="18"/>
              </w:rPr>
              <w:t xml:space="preserve"> </w:t>
            </w:r>
            <w:r>
              <w:rPr>
                <w:sz w:val="18"/>
              </w:rPr>
              <w:t>time</w:t>
            </w:r>
            <w:r>
              <w:rPr>
                <w:spacing w:val="-4"/>
                <w:sz w:val="18"/>
              </w:rPr>
              <w:t xml:space="preserve"> </w:t>
            </w:r>
            <w:r>
              <w:rPr>
                <w:sz w:val="18"/>
              </w:rPr>
              <w:t>frames</w:t>
            </w:r>
            <w:r>
              <w:rPr>
                <w:spacing w:val="-2"/>
                <w:sz w:val="18"/>
              </w:rPr>
              <w:t xml:space="preserve"> </w:t>
            </w:r>
            <w:r>
              <w:rPr>
                <w:sz w:val="18"/>
              </w:rPr>
              <w:t>to</w:t>
            </w:r>
            <w:r>
              <w:rPr>
                <w:spacing w:val="-3"/>
                <w:sz w:val="18"/>
              </w:rPr>
              <w:t xml:space="preserve"> </w:t>
            </w:r>
            <w:r>
              <w:rPr>
                <w:sz w:val="18"/>
              </w:rPr>
              <w:t>express</w:t>
            </w:r>
            <w:r>
              <w:rPr>
                <w:spacing w:val="-3"/>
                <w:sz w:val="18"/>
              </w:rPr>
              <w:t xml:space="preserve"> </w:t>
            </w:r>
            <w:r>
              <w:rPr>
                <w:sz w:val="18"/>
              </w:rPr>
              <w:t>their opinion</w:t>
            </w:r>
            <w:r>
              <w:rPr>
                <w:spacing w:val="-5"/>
                <w:sz w:val="18"/>
              </w:rPr>
              <w:t xml:space="preserve"> </w:t>
            </w:r>
            <w:r>
              <w:rPr>
                <w:sz w:val="18"/>
              </w:rPr>
              <w:t>on</w:t>
            </w:r>
            <w:r>
              <w:rPr>
                <w:spacing w:val="-5"/>
                <w:sz w:val="18"/>
              </w:rPr>
              <w:t xml:space="preserve"> </w:t>
            </w:r>
            <w:r>
              <w:rPr>
                <w:sz w:val="18"/>
              </w:rPr>
              <w:t>the</w:t>
            </w:r>
            <w:r>
              <w:rPr>
                <w:spacing w:val="-3"/>
                <w:sz w:val="18"/>
              </w:rPr>
              <w:t xml:space="preserve"> </w:t>
            </w:r>
            <w:r>
              <w:rPr>
                <w:sz w:val="18"/>
              </w:rPr>
              <w:t>draft</w:t>
            </w:r>
            <w:r>
              <w:rPr>
                <w:spacing w:val="-5"/>
                <w:sz w:val="18"/>
              </w:rPr>
              <w:t xml:space="preserve"> </w:t>
            </w:r>
            <w:r>
              <w:rPr>
                <w:sz w:val="18"/>
              </w:rPr>
              <w:t>plan</w:t>
            </w:r>
            <w:r>
              <w:rPr>
                <w:spacing w:val="-5"/>
                <w:sz w:val="18"/>
              </w:rPr>
              <w:t xml:space="preserve"> </w:t>
            </w:r>
            <w:r>
              <w:rPr>
                <w:sz w:val="18"/>
              </w:rPr>
              <w:t>or</w:t>
            </w:r>
            <w:r>
              <w:rPr>
                <w:spacing w:val="-3"/>
                <w:sz w:val="18"/>
              </w:rPr>
              <w:t xml:space="preserve"> </w:t>
            </w:r>
            <w:proofErr w:type="spellStart"/>
            <w:r>
              <w:rPr>
                <w:sz w:val="18"/>
              </w:rPr>
              <w:t>programme</w:t>
            </w:r>
            <w:proofErr w:type="spellEnd"/>
            <w:r>
              <w:rPr>
                <w:spacing w:val="-5"/>
                <w:sz w:val="18"/>
              </w:rPr>
              <w:t xml:space="preserve"> </w:t>
            </w:r>
            <w:r>
              <w:rPr>
                <w:sz w:val="18"/>
              </w:rPr>
              <w:t>and</w:t>
            </w:r>
            <w:r>
              <w:rPr>
                <w:spacing w:val="-5"/>
                <w:sz w:val="18"/>
              </w:rPr>
              <w:t xml:space="preserve"> </w:t>
            </w:r>
            <w:r>
              <w:rPr>
                <w:sz w:val="18"/>
              </w:rPr>
              <w:t>the</w:t>
            </w:r>
            <w:r>
              <w:rPr>
                <w:spacing w:val="-5"/>
                <w:sz w:val="18"/>
              </w:rPr>
              <w:t xml:space="preserve"> </w:t>
            </w:r>
            <w:r>
              <w:rPr>
                <w:sz w:val="18"/>
              </w:rPr>
              <w:t>accompanying</w:t>
            </w:r>
            <w:r>
              <w:rPr>
                <w:spacing w:val="-5"/>
                <w:sz w:val="18"/>
              </w:rPr>
              <w:t xml:space="preserve"> </w:t>
            </w:r>
            <w:r>
              <w:rPr>
                <w:sz w:val="18"/>
              </w:rPr>
              <w:t xml:space="preserve">environmental report before the adoption of the plan or </w:t>
            </w:r>
            <w:proofErr w:type="spellStart"/>
            <w:r>
              <w:rPr>
                <w:sz w:val="18"/>
              </w:rPr>
              <w:t>programme</w:t>
            </w:r>
            <w:proofErr w:type="spellEnd"/>
            <w:r>
              <w:rPr>
                <w:sz w:val="18"/>
              </w:rPr>
              <w:t>.</w:t>
            </w:r>
          </w:p>
        </w:tc>
      </w:tr>
      <w:tr w:rsidR="00421502" w14:paraId="3D8B5BAE" w14:textId="77777777">
        <w:trPr>
          <w:trHeight w:val="946"/>
        </w:trPr>
        <w:tc>
          <w:tcPr>
            <w:tcW w:w="1985" w:type="dxa"/>
            <w:shd w:val="clear" w:color="auto" w:fill="C0C0C0"/>
          </w:tcPr>
          <w:p w14:paraId="05959EBB" w14:textId="77777777" w:rsidR="00421502" w:rsidRDefault="00421502">
            <w:pPr>
              <w:pStyle w:val="TableParagraph"/>
              <w:rPr>
                <w:rFonts w:ascii="Times New Roman"/>
                <w:sz w:val="16"/>
              </w:rPr>
            </w:pPr>
          </w:p>
        </w:tc>
        <w:tc>
          <w:tcPr>
            <w:tcW w:w="6804" w:type="dxa"/>
          </w:tcPr>
          <w:p w14:paraId="57F7191D" w14:textId="77777777" w:rsidR="00421502" w:rsidRDefault="00000000">
            <w:pPr>
              <w:pStyle w:val="TableParagraph"/>
              <w:numPr>
                <w:ilvl w:val="0"/>
                <w:numId w:val="230"/>
              </w:numPr>
              <w:tabs>
                <w:tab w:val="left" w:pos="466"/>
              </w:tabs>
              <w:spacing w:before="104"/>
              <w:ind w:right="572" w:hanging="360"/>
              <w:rPr>
                <w:sz w:val="18"/>
              </w:rPr>
            </w:pPr>
            <w:r>
              <w:rPr>
                <w:sz w:val="18"/>
              </w:rPr>
              <w:t xml:space="preserve">Other EU Member States, where the implementation of the plan or </w:t>
            </w:r>
            <w:proofErr w:type="spellStart"/>
            <w:r>
              <w:rPr>
                <w:sz w:val="18"/>
              </w:rPr>
              <w:t>programme</w:t>
            </w:r>
            <w:proofErr w:type="spellEnd"/>
            <w:r>
              <w:rPr>
                <w:spacing w:val="-4"/>
                <w:sz w:val="18"/>
              </w:rPr>
              <w:t xml:space="preserve"> </w:t>
            </w:r>
            <w:r>
              <w:rPr>
                <w:sz w:val="18"/>
              </w:rPr>
              <w:t>is</w:t>
            </w:r>
            <w:r>
              <w:rPr>
                <w:spacing w:val="-4"/>
                <w:sz w:val="18"/>
              </w:rPr>
              <w:t xml:space="preserve"> </w:t>
            </w:r>
            <w:r>
              <w:rPr>
                <w:sz w:val="18"/>
              </w:rPr>
              <w:t>likely</w:t>
            </w:r>
            <w:r>
              <w:rPr>
                <w:spacing w:val="-5"/>
                <w:sz w:val="18"/>
              </w:rPr>
              <w:t xml:space="preserve"> </w:t>
            </w:r>
            <w:r>
              <w:rPr>
                <w:sz w:val="18"/>
              </w:rPr>
              <w:t>to</w:t>
            </w:r>
            <w:r>
              <w:rPr>
                <w:spacing w:val="-4"/>
                <w:sz w:val="18"/>
              </w:rPr>
              <w:t xml:space="preserve"> </w:t>
            </w:r>
            <w:r>
              <w:rPr>
                <w:sz w:val="18"/>
              </w:rPr>
              <w:t>have</w:t>
            </w:r>
            <w:r>
              <w:rPr>
                <w:spacing w:val="-4"/>
                <w:sz w:val="18"/>
              </w:rPr>
              <w:t xml:space="preserve"> </w:t>
            </w:r>
            <w:r>
              <w:rPr>
                <w:sz w:val="18"/>
              </w:rPr>
              <w:t>significant</w:t>
            </w:r>
            <w:r>
              <w:rPr>
                <w:spacing w:val="-3"/>
                <w:sz w:val="18"/>
              </w:rPr>
              <w:t xml:space="preserve"> </w:t>
            </w:r>
            <w:r>
              <w:rPr>
                <w:sz w:val="18"/>
              </w:rPr>
              <w:t>effects</w:t>
            </w:r>
            <w:r>
              <w:rPr>
                <w:spacing w:val="-3"/>
                <w:sz w:val="18"/>
              </w:rPr>
              <w:t xml:space="preserve"> </w:t>
            </w:r>
            <w:r>
              <w:rPr>
                <w:sz w:val="18"/>
              </w:rPr>
              <w:t>on</w:t>
            </w:r>
            <w:r>
              <w:rPr>
                <w:spacing w:val="-4"/>
                <w:sz w:val="18"/>
              </w:rPr>
              <w:t xml:space="preserve"> </w:t>
            </w:r>
            <w:r>
              <w:rPr>
                <w:sz w:val="18"/>
              </w:rPr>
              <w:t>the</w:t>
            </w:r>
            <w:r>
              <w:rPr>
                <w:spacing w:val="-4"/>
                <w:sz w:val="18"/>
              </w:rPr>
              <w:t xml:space="preserve"> </w:t>
            </w:r>
            <w:r>
              <w:rPr>
                <w:sz w:val="18"/>
              </w:rPr>
              <w:t>environment</w:t>
            </w:r>
            <w:r>
              <w:rPr>
                <w:spacing w:val="-3"/>
                <w:sz w:val="18"/>
              </w:rPr>
              <w:t xml:space="preserve"> </w:t>
            </w:r>
            <w:r>
              <w:rPr>
                <w:sz w:val="18"/>
              </w:rPr>
              <w:t>of</w:t>
            </w:r>
            <w:r>
              <w:rPr>
                <w:spacing w:val="-3"/>
                <w:sz w:val="18"/>
              </w:rPr>
              <w:t xml:space="preserve"> </w:t>
            </w:r>
            <w:r>
              <w:rPr>
                <w:sz w:val="18"/>
              </w:rPr>
              <w:t xml:space="preserve">that </w:t>
            </w:r>
            <w:r>
              <w:rPr>
                <w:spacing w:val="-2"/>
                <w:sz w:val="18"/>
              </w:rPr>
              <w:t>country</w:t>
            </w:r>
          </w:p>
        </w:tc>
      </w:tr>
      <w:tr w:rsidR="00421502" w14:paraId="2B91876D" w14:textId="77777777">
        <w:trPr>
          <w:trHeight w:val="827"/>
        </w:trPr>
        <w:tc>
          <w:tcPr>
            <w:tcW w:w="1985" w:type="dxa"/>
            <w:shd w:val="clear" w:color="auto" w:fill="C0C0C0"/>
          </w:tcPr>
          <w:p w14:paraId="2648FC80" w14:textId="77777777" w:rsidR="00421502" w:rsidRDefault="00000000">
            <w:pPr>
              <w:pStyle w:val="TableParagraph"/>
              <w:spacing w:before="207"/>
              <w:ind w:left="107"/>
              <w:rPr>
                <w:b/>
                <w:i/>
                <w:sz w:val="20"/>
              </w:rPr>
            </w:pPr>
            <w:r>
              <w:rPr>
                <w:b/>
                <w:i/>
                <w:color w:val="385623"/>
                <w:spacing w:val="-2"/>
                <w:sz w:val="20"/>
              </w:rPr>
              <w:t>Consideration</w:t>
            </w:r>
          </w:p>
        </w:tc>
        <w:tc>
          <w:tcPr>
            <w:tcW w:w="6804" w:type="dxa"/>
          </w:tcPr>
          <w:p w14:paraId="590B8F9E" w14:textId="77777777" w:rsidR="00421502" w:rsidRDefault="00000000">
            <w:pPr>
              <w:pStyle w:val="TableParagraph"/>
              <w:spacing w:before="204"/>
              <w:ind w:left="106" w:right="112"/>
              <w:rPr>
                <w:sz w:val="18"/>
              </w:rPr>
            </w:pPr>
            <w:r>
              <w:rPr>
                <w:sz w:val="18"/>
              </w:rPr>
              <w:t>Taking</w:t>
            </w:r>
            <w:r>
              <w:rPr>
                <w:spacing w:val="-4"/>
                <w:sz w:val="18"/>
              </w:rPr>
              <w:t xml:space="preserve"> </w:t>
            </w:r>
            <w:r>
              <w:rPr>
                <w:sz w:val="18"/>
              </w:rPr>
              <w:t>the</w:t>
            </w:r>
            <w:r>
              <w:rPr>
                <w:spacing w:val="-4"/>
                <w:sz w:val="18"/>
              </w:rPr>
              <w:t xml:space="preserve"> </w:t>
            </w:r>
            <w:r>
              <w:rPr>
                <w:sz w:val="18"/>
              </w:rPr>
              <w:t>environmental</w:t>
            </w:r>
            <w:r>
              <w:rPr>
                <w:spacing w:val="-4"/>
                <w:sz w:val="18"/>
              </w:rPr>
              <w:t xml:space="preserve"> </w:t>
            </w:r>
            <w:r>
              <w:rPr>
                <w:sz w:val="18"/>
              </w:rPr>
              <w:t>report</w:t>
            </w:r>
            <w:r>
              <w:rPr>
                <w:spacing w:val="-3"/>
                <w:sz w:val="18"/>
              </w:rPr>
              <w:t xml:space="preserve"> </w:t>
            </w:r>
            <w:r>
              <w:rPr>
                <w:sz w:val="18"/>
              </w:rPr>
              <w:t>and</w:t>
            </w:r>
            <w:r>
              <w:rPr>
                <w:spacing w:val="-4"/>
                <w:sz w:val="18"/>
              </w:rPr>
              <w:t xml:space="preserve"> </w:t>
            </w:r>
            <w:r>
              <w:rPr>
                <w:sz w:val="18"/>
              </w:rPr>
              <w:t>the</w:t>
            </w:r>
            <w:r>
              <w:rPr>
                <w:spacing w:val="-4"/>
                <w:sz w:val="18"/>
              </w:rPr>
              <w:t xml:space="preserve"> </w:t>
            </w:r>
            <w:r>
              <w:rPr>
                <w:sz w:val="18"/>
              </w:rPr>
              <w:t>results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consultations</w:t>
            </w:r>
            <w:r>
              <w:rPr>
                <w:spacing w:val="-4"/>
                <w:sz w:val="18"/>
              </w:rPr>
              <w:t xml:space="preserve"> </w:t>
            </w:r>
            <w:r>
              <w:rPr>
                <w:sz w:val="18"/>
              </w:rPr>
              <w:t>into</w:t>
            </w:r>
            <w:r>
              <w:rPr>
                <w:spacing w:val="-2"/>
                <w:sz w:val="18"/>
              </w:rPr>
              <w:t xml:space="preserve"> </w:t>
            </w:r>
            <w:r>
              <w:rPr>
                <w:sz w:val="18"/>
              </w:rPr>
              <w:t>account</w:t>
            </w:r>
            <w:r>
              <w:rPr>
                <w:spacing w:val="-4"/>
                <w:sz w:val="18"/>
              </w:rPr>
              <w:t xml:space="preserve"> </w:t>
            </w:r>
            <w:r>
              <w:rPr>
                <w:sz w:val="18"/>
              </w:rPr>
              <w:t xml:space="preserve">in </w:t>
            </w:r>
            <w:r>
              <w:rPr>
                <w:spacing w:val="-2"/>
                <w:sz w:val="18"/>
              </w:rPr>
              <w:t>decision-making.</w:t>
            </w:r>
          </w:p>
        </w:tc>
      </w:tr>
      <w:tr w:rsidR="00421502" w14:paraId="5C4EA363" w14:textId="77777777">
        <w:trPr>
          <w:trHeight w:val="1149"/>
        </w:trPr>
        <w:tc>
          <w:tcPr>
            <w:tcW w:w="1985" w:type="dxa"/>
            <w:shd w:val="clear" w:color="auto" w:fill="C0C0C0"/>
          </w:tcPr>
          <w:p w14:paraId="09053113" w14:textId="77777777" w:rsidR="00421502" w:rsidRDefault="00421502">
            <w:pPr>
              <w:pStyle w:val="TableParagraph"/>
              <w:rPr>
                <w:sz w:val="20"/>
              </w:rPr>
            </w:pPr>
          </w:p>
          <w:p w14:paraId="27385C87" w14:textId="77777777" w:rsidR="00421502" w:rsidRDefault="00000000">
            <w:pPr>
              <w:pStyle w:val="TableParagraph"/>
              <w:ind w:left="107"/>
              <w:rPr>
                <w:b/>
                <w:i/>
                <w:sz w:val="20"/>
              </w:rPr>
            </w:pPr>
            <w:r>
              <w:rPr>
                <w:b/>
                <w:i/>
                <w:color w:val="385623"/>
                <w:sz w:val="20"/>
              </w:rPr>
              <w:t>Provision of information</w:t>
            </w:r>
            <w:r>
              <w:rPr>
                <w:b/>
                <w:i/>
                <w:color w:val="385623"/>
                <w:spacing w:val="-14"/>
                <w:sz w:val="20"/>
              </w:rPr>
              <w:t xml:space="preserve"> </w:t>
            </w:r>
            <w:r>
              <w:rPr>
                <w:b/>
                <w:i/>
                <w:color w:val="385623"/>
                <w:sz w:val="20"/>
              </w:rPr>
              <w:t>on</w:t>
            </w:r>
            <w:r>
              <w:rPr>
                <w:b/>
                <w:i/>
                <w:color w:val="385623"/>
                <w:spacing w:val="-14"/>
                <w:sz w:val="20"/>
              </w:rPr>
              <w:t xml:space="preserve"> </w:t>
            </w:r>
            <w:r>
              <w:rPr>
                <w:b/>
                <w:i/>
                <w:color w:val="385623"/>
                <w:sz w:val="20"/>
              </w:rPr>
              <w:t xml:space="preserve">the </w:t>
            </w:r>
            <w:r>
              <w:rPr>
                <w:b/>
                <w:i/>
                <w:color w:val="385623"/>
                <w:spacing w:val="-2"/>
                <w:sz w:val="20"/>
              </w:rPr>
              <w:t>decision</w:t>
            </w:r>
          </w:p>
        </w:tc>
        <w:tc>
          <w:tcPr>
            <w:tcW w:w="6804" w:type="dxa"/>
          </w:tcPr>
          <w:p w14:paraId="38426A7B" w14:textId="77777777" w:rsidR="00421502" w:rsidRDefault="00000000">
            <w:pPr>
              <w:pStyle w:val="TableParagraph"/>
              <w:spacing w:before="204"/>
              <w:ind w:left="106" w:right="232"/>
              <w:rPr>
                <w:sz w:val="18"/>
              </w:rPr>
            </w:pPr>
            <w:r>
              <w:rPr>
                <w:sz w:val="18"/>
              </w:rPr>
              <w:t>When</w:t>
            </w:r>
            <w:r>
              <w:rPr>
                <w:spacing w:val="-4"/>
                <w:sz w:val="18"/>
              </w:rPr>
              <w:t xml:space="preserve"> </w:t>
            </w:r>
            <w:r>
              <w:rPr>
                <w:sz w:val="18"/>
              </w:rPr>
              <w:t>the</w:t>
            </w:r>
            <w:r>
              <w:rPr>
                <w:spacing w:val="-4"/>
                <w:sz w:val="18"/>
              </w:rPr>
              <w:t xml:space="preserve"> </w:t>
            </w:r>
            <w:r>
              <w:rPr>
                <w:sz w:val="18"/>
              </w:rPr>
              <w:t>plan</w:t>
            </w:r>
            <w:r>
              <w:rPr>
                <w:spacing w:val="-2"/>
                <w:sz w:val="18"/>
              </w:rPr>
              <w:t xml:space="preserve"> </w:t>
            </w:r>
            <w:r>
              <w:rPr>
                <w:sz w:val="18"/>
              </w:rPr>
              <w:t>or</w:t>
            </w:r>
            <w:r>
              <w:rPr>
                <w:spacing w:val="-4"/>
                <w:sz w:val="18"/>
              </w:rPr>
              <w:t xml:space="preserve"> </w:t>
            </w:r>
            <w:proofErr w:type="spellStart"/>
            <w:r>
              <w:rPr>
                <w:sz w:val="18"/>
              </w:rPr>
              <w:t>programme</w:t>
            </w:r>
            <w:proofErr w:type="spellEnd"/>
            <w:r>
              <w:rPr>
                <w:spacing w:val="-4"/>
                <w:sz w:val="18"/>
              </w:rPr>
              <w:t xml:space="preserve"> </w:t>
            </w:r>
            <w:r>
              <w:rPr>
                <w:sz w:val="18"/>
              </w:rPr>
              <w:t>is</w:t>
            </w:r>
            <w:r>
              <w:rPr>
                <w:spacing w:val="-4"/>
                <w:sz w:val="18"/>
              </w:rPr>
              <w:t xml:space="preserve"> </w:t>
            </w:r>
            <w:r>
              <w:rPr>
                <w:sz w:val="18"/>
              </w:rPr>
              <w:t>adopted,</w:t>
            </w:r>
            <w:r>
              <w:rPr>
                <w:spacing w:val="-4"/>
                <w:sz w:val="18"/>
              </w:rPr>
              <w:t xml:space="preserve"> </w:t>
            </w:r>
            <w:r>
              <w:rPr>
                <w:sz w:val="18"/>
              </w:rPr>
              <w:t>the</w:t>
            </w:r>
            <w:r>
              <w:rPr>
                <w:spacing w:val="-4"/>
                <w:sz w:val="18"/>
              </w:rPr>
              <w:t xml:space="preserve"> </w:t>
            </w:r>
            <w:r>
              <w:rPr>
                <w:sz w:val="18"/>
              </w:rPr>
              <w:t>public</w:t>
            </w:r>
            <w:r>
              <w:rPr>
                <w:spacing w:val="-4"/>
                <w:sz w:val="18"/>
              </w:rPr>
              <w:t xml:space="preserve"> </w:t>
            </w:r>
            <w:r>
              <w:rPr>
                <w:sz w:val="18"/>
              </w:rPr>
              <w:t>and</w:t>
            </w:r>
            <w:r>
              <w:rPr>
                <w:spacing w:val="-4"/>
                <w:sz w:val="18"/>
              </w:rPr>
              <w:t xml:space="preserve"> </w:t>
            </w:r>
            <w:r>
              <w:rPr>
                <w:sz w:val="18"/>
              </w:rPr>
              <w:t>any</w:t>
            </w:r>
            <w:r>
              <w:rPr>
                <w:spacing w:val="-3"/>
                <w:sz w:val="18"/>
              </w:rPr>
              <w:t xml:space="preserve"> </w:t>
            </w:r>
            <w:r>
              <w:rPr>
                <w:sz w:val="18"/>
              </w:rPr>
              <w:t>countries</w:t>
            </w:r>
            <w:r>
              <w:rPr>
                <w:spacing w:val="-4"/>
                <w:sz w:val="18"/>
              </w:rPr>
              <w:t xml:space="preserve"> </w:t>
            </w:r>
            <w:r>
              <w:rPr>
                <w:sz w:val="18"/>
              </w:rPr>
              <w:t>consulted shall be informed and the following made available to those so informed:</w:t>
            </w:r>
          </w:p>
          <w:p w14:paraId="66FBB671" w14:textId="77777777" w:rsidR="00421502" w:rsidRDefault="00421502">
            <w:pPr>
              <w:pStyle w:val="TableParagraph"/>
              <w:rPr>
                <w:sz w:val="18"/>
              </w:rPr>
            </w:pPr>
          </w:p>
          <w:p w14:paraId="6192EB02" w14:textId="77777777" w:rsidR="00421502" w:rsidRDefault="00000000">
            <w:pPr>
              <w:pStyle w:val="TableParagraph"/>
              <w:numPr>
                <w:ilvl w:val="0"/>
                <w:numId w:val="229"/>
              </w:numPr>
              <w:tabs>
                <w:tab w:val="left" w:pos="466"/>
              </w:tabs>
              <w:spacing w:before="1"/>
              <w:ind w:hanging="360"/>
              <w:rPr>
                <w:sz w:val="18"/>
              </w:rPr>
            </w:pPr>
            <w:r>
              <w:rPr>
                <w:sz w:val="18"/>
              </w:rPr>
              <w:t>The</w:t>
            </w:r>
            <w:r>
              <w:rPr>
                <w:spacing w:val="-4"/>
                <w:sz w:val="18"/>
              </w:rPr>
              <w:t xml:space="preserve"> </w:t>
            </w:r>
            <w:r>
              <w:rPr>
                <w:sz w:val="18"/>
              </w:rPr>
              <w:t>plan</w:t>
            </w:r>
            <w:r>
              <w:rPr>
                <w:spacing w:val="-3"/>
                <w:sz w:val="18"/>
              </w:rPr>
              <w:t xml:space="preserve"> </w:t>
            </w:r>
            <w:r>
              <w:rPr>
                <w:sz w:val="18"/>
              </w:rPr>
              <w:t>or</w:t>
            </w:r>
            <w:r>
              <w:rPr>
                <w:spacing w:val="-4"/>
                <w:sz w:val="18"/>
              </w:rPr>
              <w:t xml:space="preserve"> </w:t>
            </w:r>
            <w:proofErr w:type="spellStart"/>
            <w:r>
              <w:rPr>
                <w:sz w:val="18"/>
              </w:rPr>
              <w:t>programme</w:t>
            </w:r>
            <w:proofErr w:type="spellEnd"/>
            <w:r>
              <w:rPr>
                <w:spacing w:val="-3"/>
                <w:sz w:val="18"/>
              </w:rPr>
              <w:t xml:space="preserve"> </w:t>
            </w:r>
            <w:r>
              <w:rPr>
                <w:sz w:val="18"/>
              </w:rPr>
              <w:t>as</w:t>
            </w:r>
            <w:r>
              <w:rPr>
                <w:spacing w:val="-3"/>
                <w:sz w:val="18"/>
              </w:rPr>
              <w:t xml:space="preserve"> </w:t>
            </w:r>
            <w:r>
              <w:rPr>
                <w:spacing w:val="-2"/>
                <w:sz w:val="18"/>
              </w:rPr>
              <w:t>adopted;</w:t>
            </w:r>
          </w:p>
        </w:tc>
      </w:tr>
      <w:tr w:rsidR="00421502" w14:paraId="7F36D021" w14:textId="77777777">
        <w:trPr>
          <w:trHeight w:val="323"/>
        </w:trPr>
        <w:tc>
          <w:tcPr>
            <w:tcW w:w="1985" w:type="dxa"/>
            <w:tcBorders>
              <w:bottom w:val="single" w:sz="12" w:space="0" w:color="000000"/>
            </w:tcBorders>
            <w:shd w:val="clear" w:color="auto" w:fill="C0C0C0"/>
          </w:tcPr>
          <w:p w14:paraId="4FDEE9E0" w14:textId="77777777" w:rsidR="00421502" w:rsidRDefault="00421502">
            <w:pPr>
              <w:pStyle w:val="TableParagraph"/>
              <w:rPr>
                <w:rFonts w:ascii="Times New Roman"/>
                <w:sz w:val="16"/>
              </w:rPr>
            </w:pPr>
          </w:p>
        </w:tc>
        <w:tc>
          <w:tcPr>
            <w:tcW w:w="6804" w:type="dxa"/>
            <w:tcBorders>
              <w:bottom w:val="single" w:sz="12" w:space="0" w:color="000000"/>
            </w:tcBorders>
          </w:tcPr>
          <w:p w14:paraId="35BF1935" w14:textId="77777777" w:rsidR="00421502" w:rsidRDefault="00000000">
            <w:pPr>
              <w:pStyle w:val="TableParagraph"/>
              <w:numPr>
                <w:ilvl w:val="0"/>
                <w:numId w:val="228"/>
              </w:numPr>
              <w:tabs>
                <w:tab w:val="left" w:pos="466"/>
              </w:tabs>
              <w:spacing w:before="102" w:line="201" w:lineRule="exact"/>
              <w:ind w:hanging="360"/>
              <w:rPr>
                <w:sz w:val="18"/>
              </w:rPr>
            </w:pPr>
            <w:r>
              <w:rPr>
                <w:sz w:val="18"/>
              </w:rPr>
              <w:t>A</w:t>
            </w:r>
            <w:r>
              <w:rPr>
                <w:spacing w:val="-7"/>
                <w:sz w:val="18"/>
              </w:rPr>
              <w:t xml:space="preserve"> </w:t>
            </w:r>
            <w:r>
              <w:rPr>
                <w:sz w:val="18"/>
              </w:rPr>
              <w:t>statement</w:t>
            </w:r>
            <w:r>
              <w:rPr>
                <w:spacing w:val="-7"/>
                <w:sz w:val="18"/>
              </w:rPr>
              <w:t xml:space="preserve"> </w:t>
            </w:r>
            <w:proofErr w:type="spellStart"/>
            <w:r>
              <w:rPr>
                <w:sz w:val="18"/>
              </w:rPr>
              <w:t>summarising</w:t>
            </w:r>
            <w:proofErr w:type="spellEnd"/>
            <w:r>
              <w:rPr>
                <w:spacing w:val="-7"/>
                <w:sz w:val="18"/>
              </w:rPr>
              <w:t xml:space="preserve"> </w:t>
            </w:r>
            <w:r>
              <w:rPr>
                <w:sz w:val="18"/>
              </w:rPr>
              <w:t>how</w:t>
            </w:r>
            <w:r>
              <w:rPr>
                <w:spacing w:val="-7"/>
                <w:sz w:val="18"/>
              </w:rPr>
              <w:t xml:space="preserve"> </w:t>
            </w:r>
            <w:r>
              <w:rPr>
                <w:sz w:val="18"/>
              </w:rPr>
              <w:t>environmental</w:t>
            </w:r>
            <w:r>
              <w:rPr>
                <w:spacing w:val="-5"/>
                <w:sz w:val="18"/>
              </w:rPr>
              <w:t xml:space="preserve"> </w:t>
            </w:r>
            <w:r>
              <w:rPr>
                <w:sz w:val="18"/>
              </w:rPr>
              <w:t>considerations</w:t>
            </w:r>
            <w:r>
              <w:rPr>
                <w:spacing w:val="-5"/>
                <w:sz w:val="18"/>
              </w:rPr>
              <w:t xml:space="preserve"> </w:t>
            </w:r>
            <w:r>
              <w:rPr>
                <w:sz w:val="18"/>
              </w:rPr>
              <w:t>have</w:t>
            </w:r>
            <w:r>
              <w:rPr>
                <w:spacing w:val="-5"/>
                <w:sz w:val="18"/>
              </w:rPr>
              <w:t xml:space="preserve"> </w:t>
            </w:r>
            <w:r>
              <w:rPr>
                <w:spacing w:val="-4"/>
                <w:sz w:val="18"/>
              </w:rPr>
              <w:t>been</w:t>
            </w:r>
          </w:p>
        </w:tc>
      </w:tr>
    </w:tbl>
    <w:p w14:paraId="74DB85EF" w14:textId="77777777" w:rsidR="00421502" w:rsidRDefault="00421502">
      <w:pPr>
        <w:pStyle w:val="TableParagraph"/>
        <w:spacing w:line="201" w:lineRule="exact"/>
        <w:rPr>
          <w:sz w:val="18"/>
        </w:rPr>
        <w:sectPr w:rsidR="00421502">
          <w:headerReference w:type="default" r:id="rId16"/>
          <w:footerReference w:type="default" r:id="rId17"/>
          <w:pgSz w:w="11910" w:h="16840"/>
          <w:pgMar w:top="1320" w:right="708" w:bottom="1080" w:left="992" w:header="907" w:footer="890" w:gutter="0"/>
          <w:cols w:space="720"/>
        </w:sectPr>
      </w:pPr>
    </w:p>
    <w:p w14:paraId="24AE1D15" w14:textId="77777777" w:rsidR="00421502" w:rsidRDefault="00421502">
      <w:pPr>
        <w:pStyle w:val="BodyText"/>
        <w:spacing w:before="147"/>
        <w:rPr>
          <w:sz w:val="20"/>
        </w:rPr>
      </w:pPr>
    </w:p>
    <w:p w14:paraId="469E80D3" w14:textId="77777777" w:rsidR="00421502" w:rsidRDefault="00000000">
      <w:pPr>
        <w:ind w:left="744"/>
        <w:rPr>
          <w:sz w:val="20"/>
        </w:rPr>
      </w:pPr>
      <w:r>
        <w:rPr>
          <w:noProof/>
          <w:sz w:val="20"/>
        </w:rPr>
        <mc:AlternateContent>
          <mc:Choice Requires="wpg">
            <w:drawing>
              <wp:inline distT="0" distB="0" distL="0" distR="0" wp14:anchorId="42D5E940" wp14:editId="236215CB">
                <wp:extent cx="5590540" cy="2651760"/>
                <wp:effectExtent l="0" t="0" r="0" b="5714"/>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0540" cy="2651760"/>
                          <a:chOff x="0" y="0"/>
                          <a:chExt cx="5590540" cy="2651760"/>
                        </a:xfrm>
                      </wpg:grpSpPr>
                      <wps:wsp>
                        <wps:cNvPr id="20" name="Graphic 20"/>
                        <wps:cNvSpPr/>
                        <wps:spPr>
                          <a:xfrm>
                            <a:off x="9144" y="19050"/>
                            <a:ext cx="1260475" cy="1322070"/>
                          </a:xfrm>
                          <a:custGeom>
                            <a:avLst/>
                            <a:gdLst/>
                            <a:ahLst/>
                            <a:cxnLst/>
                            <a:rect l="l" t="t" r="r" b="b"/>
                            <a:pathLst>
                              <a:path w="1260475" h="1322070">
                                <a:moveTo>
                                  <a:pt x="1260348" y="0"/>
                                </a:moveTo>
                                <a:lnTo>
                                  <a:pt x="0" y="0"/>
                                </a:lnTo>
                                <a:lnTo>
                                  <a:pt x="0" y="1322070"/>
                                </a:lnTo>
                                <a:lnTo>
                                  <a:pt x="1260348" y="1322070"/>
                                </a:lnTo>
                                <a:lnTo>
                                  <a:pt x="1260348" y="0"/>
                                </a:lnTo>
                                <a:close/>
                              </a:path>
                            </a:pathLst>
                          </a:custGeom>
                          <a:solidFill>
                            <a:srgbClr val="C0C0C0"/>
                          </a:solidFill>
                        </wps:spPr>
                        <wps:bodyPr wrap="square" lIns="0" tIns="0" rIns="0" bIns="0" rtlCol="0">
                          <a:prstTxWarp prst="textNoShape">
                            <a:avLst/>
                          </a:prstTxWarp>
                          <a:noAutofit/>
                        </wps:bodyPr>
                      </wps:wsp>
                      <wps:wsp>
                        <wps:cNvPr id="21" name="Graphic 21"/>
                        <wps:cNvSpPr/>
                        <wps:spPr>
                          <a:xfrm>
                            <a:off x="9144" y="0"/>
                            <a:ext cx="5581015" cy="19050"/>
                          </a:xfrm>
                          <a:custGeom>
                            <a:avLst/>
                            <a:gdLst/>
                            <a:ahLst/>
                            <a:cxnLst/>
                            <a:rect l="l" t="t" r="r" b="b"/>
                            <a:pathLst>
                              <a:path w="5581015" h="19050">
                                <a:moveTo>
                                  <a:pt x="5580888" y="0"/>
                                </a:moveTo>
                                <a:lnTo>
                                  <a:pt x="0" y="0"/>
                                </a:lnTo>
                                <a:lnTo>
                                  <a:pt x="0" y="19050"/>
                                </a:lnTo>
                                <a:lnTo>
                                  <a:pt x="5580888" y="19050"/>
                                </a:lnTo>
                                <a:lnTo>
                                  <a:pt x="5580888"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9144" y="1341132"/>
                            <a:ext cx="1260475" cy="1291590"/>
                          </a:xfrm>
                          <a:custGeom>
                            <a:avLst/>
                            <a:gdLst/>
                            <a:ahLst/>
                            <a:cxnLst/>
                            <a:rect l="l" t="t" r="r" b="b"/>
                            <a:pathLst>
                              <a:path w="1260475" h="1291590">
                                <a:moveTo>
                                  <a:pt x="1260348" y="0"/>
                                </a:moveTo>
                                <a:lnTo>
                                  <a:pt x="0" y="0"/>
                                </a:lnTo>
                                <a:lnTo>
                                  <a:pt x="0" y="525767"/>
                                </a:lnTo>
                                <a:lnTo>
                                  <a:pt x="0" y="1040117"/>
                                </a:lnTo>
                                <a:lnTo>
                                  <a:pt x="0" y="1291577"/>
                                </a:lnTo>
                                <a:lnTo>
                                  <a:pt x="1260348" y="1291577"/>
                                </a:lnTo>
                                <a:lnTo>
                                  <a:pt x="1260348" y="1040117"/>
                                </a:lnTo>
                                <a:lnTo>
                                  <a:pt x="1260348" y="525767"/>
                                </a:lnTo>
                                <a:lnTo>
                                  <a:pt x="1260348" y="0"/>
                                </a:lnTo>
                                <a:close/>
                              </a:path>
                            </a:pathLst>
                          </a:custGeom>
                          <a:solidFill>
                            <a:srgbClr val="C0C0C0"/>
                          </a:solidFill>
                        </wps:spPr>
                        <wps:bodyPr wrap="square" lIns="0" tIns="0" rIns="0" bIns="0" rtlCol="0">
                          <a:prstTxWarp prst="textNoShape">
                            <a:avLst/>
                          </a:prstTxWarp>
                          <a:noAutofit/>
                        </wps:bodyPr>
                      </wps:wsp>
                      <wps:wsp>
                        <wps:cNvPr id="23" name="Graphic 23"/>
                        <wps:cNvSpPr/>
                        <wps:spPr>
                          <a:xfrm>
                            <a:off x="0" y="2632709"/>
                            <a:ext cx="5590540" cy="19050"/>
                          </a:xfrm>
                          <a:custGeom>
                            <a:avLst/>
                            <a:gdLst/>
                            <a:ahLst/>
                            <a:cxnLst/>
                            <a:rect l="l" t="t" r="r" b="b"/>
                            <a:pathLst>
                              <a:path w="5590540" h="19050">
                                <a:moveTo>
                                  <a:pt x="5590032" y="0"/>
                                </a:moveTo>
                                <a:lnTo>
                                  <a:pt x="1269479" y="0"/>
                                </a:lnTo>
                                <a:lnTo>
                                  <a:pt x="1260348" y="0"/>
                                </a:lnTo>
                                <a:lnTo>
                                  <a:pt x="0" y="0"/>
                                </a:lnTo>
                                <a:lnTo>
                                  <a:pt x="0" y="19050"/>
                                </a:lnTo>
                                <a:lnTo>
                                  <a:pt x="1260348" y="19050"/>
                                </a:lnTo>
                                <a:lnTo>
                                  <a:pt x="1269479" y="19050"/>
                                </a:lnTo>
                                <a:lnTo>
                                  <a:pt x="5590032" y="19050"/>
                                </a:lnTo>
                                <a:lnTo>
                                  <a:pt x="5590032" y="0"/>
                                </a:lnTo>
                                <a:close/>
                              </a:path>
                            </a:pathLst>
                          </a:custGeom>
                          <a:solidFill>
                            <a:srgbClr val="000000"/>
                          </a:solidFill>
                        </wps:spPr>
                        <wps:bodyPr wrap="square" lIns="0" tIns="0" rIns="0" bIns="0" rtlCol="0">
                          <a:prstTxWarp prst="textNoShape">
                            <a:avLst/>
                          </a:prstTxWarp>
                          <a:noAutofit/>
                        </wps:bodyPr>
                      </wps:wsp>
                      <wps:wsp>
                        <wps:cNvPr id="24" name="Textbox 24"/>
                        <wps:cNvSpPr txBox="1"/>
                        <wps:spPr>
                          <a:xfrm>
                            <a:off x="1337298" y="21491"/>
                            <a:ext cx="4179570" cy="1057275"/>
                          </a:xfrm>
                          <a:prstGeom prst="rect">
                            <a:avLst/>
                          </a:prstGeom>
                        </wps:spPr>
                        <wps:txbx>
                          <w:txbxContent>
                            <w:p w14:paraId="23033937" w14:textId="77777777" w:rsidR="00421502" w:rsidRDefault="00000000">
                              <w:pPr>
                                <w:ind w:left="360"/>
                                <w:rPr>
                                  <w:sz w:val="18"/>
                                </w:rPr>
                              </w:pPr>
                              <w:r>
                                <w:rPr>
                                  <w:sz w:val="18"/>
                                </w:rPr>
                                <w:t>integrated into the plan or programme and how the environmental report pursuant to Article 5, the opinions expressed pursuant to Article 6 and the results</w:t>
                              </w:r>
                              <w:r>
                                <w:rPr>
                                  <w:spacing w:val="-3"/>
                                  <w:sz w:val="18"/>
                                </w:rPr>
                                <w:t xml:space="preserve"> </w:t>
                              </w:r>
                              <w:r>
                                <w:rPr>
                                  <w:sz w:val="18"/>
                                </w:rPr>
                                <w:t>of</w:t>
                              </w:r>
                              <w:r>
                                <w:rPr>
                                  <w:spacing w:val="-3"/>
                                  <w:sz w:val="18"/>
                                </w:rPr>
                                <w:t xml:space="preserve"> </w:t>
                              </w:r>
                              <w:r>
                                <w:rPr>
                                  <w:sz w:val="18"/>
                                </w:rPr>
                                <w:t>consultations</w:t>
                              </w:r>
                              <w:r>
                                <w:rPr>
                                  <w:spacing w:val="-3"/>
                                  <w:sz w:val="18"/>
                                </w:rPr>
                                <w:t xml:space="preserve"> </w:t>
                              </w:r>
                              <w:r>
                                <w:rPr>
                                  <w:sz w:val="18"/>
                                </w:rPr>
                                <w:t>entered</w:t>
                              </w:r>
                              <w:r>
                                <w:rPr>
                                  <w:spacing w:val="-4"/>
                                  <w:sz w:val="18"/>
                                </w:rPr>
                                <w:t xml:space="preserve"> </w:t>
                              </w:r>
                              <w:r>
                                <w:rPr>
                                  <w:sz w:val="18"/>
                                </w:rPr>
                                <w:t>into</w:t>
                              </w:r>
                              <w:r>
                                <w:rPr>
                                  <w:spacing w:val="-4"/>
                                  <w:sz w:val="18"/>
                                </w:rPr>
                                <w:t xml:space="preserve"> </w:t>
                              </w:r>
                              <w:r>
                                <w:rPr>
                                  <w:sz w:val="18"/>
                                </w:rPr>
                                <w:t>pursuant</w:t>
                              </w:r>
                              <w:r>
                                <w:rPr>
                                  <w:spacing w:val="-3"/>
                                  <w:sz w:val="18"/>
                                </w:rPr>
                                <w:t xml:space="preserve"> </w:t>
                              </w:r>
                              <w:r>
                                <w:rPr>
                                  <w:sz w:val="18"/>
                                </w:rPr>
                                <w:t>to</w:t>
                              </w:r>
                              <w:r>
                                <w:rPr>
                                  <w:spacing w:val="-3"/>
                                  <w:sz w:val="18"/>
                                </w:rPr>
                                <w:t xml:space="preserve"> </w:t>
                              </w:r>
                              <w:r>
                                <w:rPr>
                                  <w:sz w:val="18"/>
                                </w:rPr>
                                <w:t>Article</w:t>
                              </w:r>
                              <w:r>
                                <w:rPr>
                                  <w:spacing w:val="-3"/>
                                  <w:sz w:val="18"/>
                                </w:rPr>
                                <w:t xml:space="preserve"> </w:t>
                              </w:r>
                              <w:r>
                                <w:rPr>
                                  <w:sz w:val="18"/>
                                </w:rPr>
                                <w:t>7</w:t>
                              </w:r>
                              <w:r>
                                <w:rPr>
                                  <w:spacing w:val="-3"/>
                                  <w:sz w:val="18"/>
                                </w:rPr>
                                <w:t xml:space="preserve"> </w:t>
                              </w:r>
                              <w:r>
                                <w:rPr>
                                  <w:sz w:val="18"/>
                                </w:rPr>
                                <w:t>have</w:t>
                              </w:r>
                              <w:r>
                                <w:rPr>
                                  <w:spacing w:val="-4"/>
                                  <w:sz w:val="18"/>
                                </w:rPr>
                                <w:t xml:space="preserve"> </w:t>
                              </w:r>
                              <w:r>
                                <w:rPr>
                                  <w:sz w:val="18"/>
                                </w:rPr>
                                <w:t>been</w:t>
                              </w:r>
                              <w:r>
                                <w:rPr>
                                  <w:spacing w:val="-4"/>
                                  <w:sz w:val="18"/>
                                </w:rPr>
                                <w:t xml:space="preserve"> </w:t>
                              </w:r>
                              <w:r>
                                <w:rPr>
                                  <w:sz w:val="18"/>
                                </w:rPr>
                                <w:t>taken</w:t>
                              </w:r>
                              <w:r>
                                <w:rPr>
                                  <w:spacing w:val="-4"/>
                                  <w:sz w:val="18"/>
                                </w:rPr>
                                <w:t xml:space="preserve"> </w:t>
                              </w:r>
                              <w:r>
                                <w:rPr>
                                  <w:sz w:val="18"/>
                                </w:rPr>
                                <w:t>into account</w:t>
                              </w:r>
                              <w:r>
                                <w:rPr>
                                  <w:spacing w:val="-3"/>
                                  <w:sz w:val="18"/>
                                </w:rPr>
                                <w:t xml:space="preserve"> </w:t>
                              </w:r>
                              <w:r>
                                <w:rPr>
                                  <w:sz w:val="18"/>
                                </w:rPr>
                                <w:t>in</w:t>
                              </w:r>
                              <w:r>
                                <w:rPr>
                                  <w:spacing w:val="-3"/>
                                  <w:sz w:val="18"/>
                                </w:rPr>
                                <w:t xml:space="preserve"> </w:t>
                              </w:r>
                              <w:r>
                                <w:rPr>
                                  <w:sz w:val="18"/>
                                </w:rPr>
                                <w:t>accordance with</w:t>
                              </w:r>
                              <w:r>
                                <w:rPr>
                                  <w:spacing w:val="-3"/>
                                  <w:sz w:val="18"/>
                                </w:rPr>
                                <w:t xml:space="preserve"> </w:t>
                              </w:r>
                              <w:r>
                                <w:rPr>
                                  <w:sz w:val="18"/>
                                </w:rPr>
                                <w:t>Article</w:t>
                              </w:r>
                              <w:r>
                                <w:rPr>
                                  <w:spacing w:val="-3"/>
                                  <w:sz w:val="18"/>
                                </w:rPr>
                                <w:t xml:space="preserve"> </w:t>
                              </w:r>
                              <w:r>
                                <w:rPr>
                                  <w:sz w:val="18"/>
                                </w:rPr>
                                <w:t>8,</w:t>
                              </w:r>
                              <w:r>
                                <w:rPr>
                                  <w:spacing w:val="-3"/>
                                  <w:sz w:val="18"/>
                                </w:rPr>
                                <w:t xml:space="preserve"> </w:t>
                              </w:r>
                              <w:r>
                                <w:rPr>
                                  <w:sz w:val="18"/>
                                </w:rPr>
                                <w:t>and</w:t>
                              </w:r>
                              <w:r>
                                <w:rPr>
                                  <w:spacing w:val="-3"/>
                                  <w:sz w:val="18"/>
                                </w:rPr>
                                <w:t xml:space="preserve"> </w:t>
                              </w:r>
                              <w:r>
                                <w:rPr>
                                  <w:sz w:val="18"/>
                                </w:rPr>
                                <w:t>the</w:t>
                              </w:r>
                              <w:r>
                                <w:rPr>
                                  <w:spacing w:val="-3"/>
                                  <w:sz w:val="18"/>
                                </w:rPr>
                                <w:t xml:space="preserve"> </w:t>
                              </w:r>
                              <w:r>
                                <w:rPr>
                                  <w:sz w:val="18"/>
                                </w:rPr>
                                <w:t>reasons</w:t>
                              </w:r>
                              <w:r>
                                <w:rPr>
                                  <w:spacing w:val="-3"/>
                                  <w:sz w:val="18"/>
                                </w:rPr>
                                <w:t xml:space="preserve"> </w:t>
                              </w:r>
                              <w:r>
                                <w:rPr>
                                  <w:sz w:val="18"/>
                                </w:rPr>
                                <w:t>for</w:t>
                              </w:r>
                              <w:r>
                                <w:rPr>
                                  <w:spacing w:val="-3"/>
                                  <w:sz w:val="18"/>
                                </w:rPr>
                                <w:t xml:space="preserve"> </w:t>
                              </w:r>
                              <w:r>
                                <w:rPr>
                                  <w:sz w:val="18"/>
                                </w:rPr>
                                <w:t>choosing</w:t>
                              </w:r>
                              <w:r>
                                <w:rPr>
                                  <w:spacing w:val="-3"/>
                                  <w:sz w:val="18"/>
                                </w:rPr>
                                <w:t xml:space="preserve"> </w:t>
                              </w:r>
                              <w:r>
                                <w:rPr>
                                  <w:sz w:val="18"/>
                                </w:rPr>
                                <w:t>the</w:t>
                              </w:r>
                              <w:r>
                                <w:rPr>
                                  <w:spacing w:val="-3"/>
                                  <w:sz w:val="18"/>
                                </w:rPr>
                                <w:t xml:space="preserve"> </w:t>
                              </w:r>
                              <w:r>
                                <w:rPr>
                                  <w:sz w:val="18"/>
                                </w:rPr>
                                <w:t>plan</w:t>
                              </w:r>
                              <w:r>
                                <w:rPr>
                                  <w:spacing w:val="-3"/>
                                  <w:sz w:val="18"/>
                                </w:rPr>
                                <w:t xml:space="preserve"> </w:t>
                              </w:r>
                              <w:r>
                                <w:rPr>
                                  <w:sz w:val="18"/>
                                </w:rPr>
                                <w:t xml:space="preserve">or programme adopted, in light of the other reasonable alternatives dealt with; </w:t>
                              </w:r>
                              <w:r>
                                <w:rPr>
                                  <w:spacing w:val="-4"/>
                                  <w:sz w:val="18"/>
                                </w:rPr>
                                <w:t>and</w:t>
                              </w:r>
                            </w:p>
                            <w:p w14:paraId="4DB6AFF9" w14:textId="77777777" w:rsidR="00421502" w:rsidRDefault="00000000">
                              <w:pPr>
                                <w:numPr>
                                  <w:ilvl w:val="0"/>
                                  <w:numId w:val="227"/>
                                </w:numPr>
                                <w:tabs>
                                  <w:tab w:val="left" w:pos="359"/>
                                </w:tabs>
                                <w:spacing w:before="201"/>
                                <w:ind w:left="359" w:hanging="359"/>
                                <w:rPr>
                                  <w:sz w:val="18"/>
                                </w:rPr>
                              </w:pPr>
                              <w:r>
                                <w:rPr>
                                  <w:sz w:val="18"/>
                                </w:rPr>
                                <w:t>The</w:t>
                              </w:r>
                              <w:r>
                                <w:rPr>
                                  <w:spacing w:val="-5"/>
                                  <w:sz w:val="18"/>
                                </w:rPr>
                                <w:t xml:space="preserve"> </w:t>
                              </w:r>
                              <w:r>
                                <w:rPr>
                                  <w:sz w:val="18"/>
                                </w:rPr>
                                <w:t>measures</w:t>
                              </w:r>
                              <w:r>
                                <w:rPr>
                                  <w:spacing w:val="-5"/>
                                  <w:sz w:val="18"/>
                                </w:rPr>
                                <w:t xml:space="preserve"> </w:t>
                              </w:r>
                              <w:r>
                                <w:rPr>
                                  <w:sz w:val="18"/>
                                </w:rPr>
                                <w:t>decided</w:t>
                              </w:r>
                              <w:r>
                                <w:rPr>
                                  <w:spacing w:val="-5"/>
                                  <w:sz w:val="18"/>
                                </w:rPr>
                                <w:t xml:space="preserve"> </w:t>
                              </w:r>
                              <w:r>
                                <w:rPr>
                                  <w:sz w:val="18"/>
                                </w:rPr>
                                <w:t>concerning</w:t>
                              </w:r>
                              <w:r>
                                <w:rPr>
                                  <w:spacing w:val="-5"/>
                                  <w:sz w:val="18"/>
                                </w:rPr>
                                <w:t xml:space="preserve"> </w:t>
                              </w:r>
                              <w:r>
                                <w:rPr>
                                  <w:spacing w:val="-2"/>
                                  <w:sz w:val="18"/>
                                </w:rPr>
                                <w:t>monitoring</w:t>
                              </w:r>
                            </w:p>
                          </w:txbxContent>
                        </wps:txbx>
                        <wps:bodyPr wrap="square" lIns="0" tIns="0" rIns="0" bIns="0" rtlCol="0">
                          <a:noAutofit/>
                        </wps:bodyPr>
                      </wps:wsp>
                      <wps:wsp>
                        <wps:cNvPr id="25" name="Textbox 25"/>
                        <wps:cNvSpPr txBox="1"/>
                        <wps:spPr>
                          <a:xfrm>
                            <a:off x="1337310" y="1343561"/>
                            <a:ext cx="4002404" cy="259715"/>
                          </a:xfrm>
                          <a:prstGeom prst="rect">
                            <a:avLst/>
                          </a:prstGeom>
                        </wps:spPr>
                        <wps:txbx>
                          <w:txbxContent>
                            <w:p w14:paraId="625B27D9" w14:textId="77777777" w:rsidR="00421502" w:rsidRDefault="00000000">
                              <w:pPr>
                                <w:rPr>
                                  <w:sz w:val="18"/>
                                </w:rPr>
                              </w:pPr>
                              <w:r>
                                <w:rPr>
                                  <w:sz w:val="18"/>
                                </w:rPr>
                                <w:t>Monitoring</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significant</w:t>
                              </w:r>
                              <w:r>
                                <w:rPr>
                                  <w:spacing w:val="-4"/>
                                  <w:sz w:val="18"/>
                                </w:rPr>
                                <w:t xml:space="preserve"> </w:t>
                              </w:r>
                              <w:r>
                                <w:rPr>
                                  <w:sz w:val="18"/>
                                </w:rPr>
                                <w:t>environmental</w:t>
                              </w:r>
                              <w:r>
                                <w:rPr>
                                  <w:spacing w:val="-4"/>
                                  <w:sz w:val="18"/>
                                </w:rPr>
                                <w:t xml:space="preserve"> </w:t>
                              </w:r>
                              <w:r>
                                <w:rPr>
                                  <w:sz w:val="18"/>
                                </w:rPr>
                                <w:t>effects</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plan’s</w:t>
                              </w:r>
                              <w:r>
                                <w:rPr>
                                  <w:spacing w:val="-4"/>
                                  <w:sz w:val="18"/>
                                </w:rPr>
                                <w:t xml:space="preserve"> </w:t>
                              </w:r>
                              <w:r>
                                <w:rPr>
                                  <w:sz w:val="18"/>
                                </w:rPr>
                                <w:t>or</w:t>
                              </w:r>
                              <w:r>
                                <w:rPr>
                                  <w:spacing w:val="-4"/>
                                  <w:sz w:val="18"/>
                                </w:rPr>
                                <w:t xml:space="preserve"> </w:t>
                              </w:r>
                              <w:r>
                                <w:rPr>
                                  <w:sz w:val="18"/>
                                </w:rPr>
                                <w:t xml:space="preserve">programme’s </w:t>
                              </w:r>
                              <w:r>
                                <w:rPr>
                                  <w:spacing w:val="-2"/>
                                  <w:sz w:val="18"/>
                                </w:rPr>
                                <w:t>implementation</w:t>
                              </w:r>
                            </w:p>
                          </w:txbxContent>
                        </wps:txbx>
                        <wps:bodyPr wrap="square" lIns="0" tIns="0" rIns="0" bIns="0" rtlCol="0">
                          <a:noAutofit/>
                        </wps:bodyPr>
                      </wps:wsp>
                      <wps:wsp>
                        <wps:cNvPr id="26" name="Textbox 26"/>
                        <wps:cNvSpPr txBox="1"/>
                        <wps:spPr>
                          <a:xfrm>
                            <a:off x="1337310" y="1869341"/>
                            <a:ext cx="4141470" cy="259715"/>
                          </a:xfrm>
                          <a:prstGeom prst="rect">
                            <a:avLst/>
                          </a:prstGeom>
                        </wps:spPr>
                        <wps:txbx>
                          <w:txbxContent>
                            <w:p w14:paraId="5A561F14" w14:textId="77777777" w:rsidR="00421502" w:rsidRDefault="00000000">
                              <w:pPr>
                                <w:rPr>
                                  <w:sz w:val="18"/>
                                </w:rPr>
                              </w:pPr>
                              <w:r>
                                <w:rPr>
                                  <w:sz w:val="18"/>
                                </w:rPr>
                                <w:t>Environmental</w:t>
                              </w:r>
                              <w:r>
                                <w:rPr>
                                  <w:spacing w:val="-4"/>
                                  <w:sz w:val="18"/>
                                </w:rPr>
                                <w:t xml:space="preserve"> </w:t>
                              </w:r>
                              <w:r>
                                <w:rPr>
                                  <w:sz w:val="18"/>
                                </w:rPr>
                                <w:t>reports</w:t>
                              </w:r>
                              <w:r>
                                <w:rPr>
                                  <w:spacing w:val="-4"/>
                                  <w:sz w:val="18"/>
                                </w:rPr>
                                <w:t xml:space="preserve"> </w:t>
                              </w:r>
                              <w:r>
                                <w:rPr>
                                  <w:sz w:val="18"/>
                                </w:rPr>
                                <w:t>should</w:t>
                              </w:r>
                              <w:r>
                                <w:rPr>
                                  <w:spacing w:val="-3"/>
                                  <w:sz w:val="18"/>
                                </w:rPr>
                                <w:t xml:space="preserve"> </w:t>
                              </w:r>
                              <w:r>
                                <w:rPr>
                                  <w:sz w:val="18"/>
                                </w:rPr>
                                <w:t>be</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sufficient</w:t>
                              </w:r>
                              <w:r>
                                <w:rPr>
                                  <w:spacing w:val="-4"/>
                                  <w:sz w:val="18"/>
                                </w:rPr>
                                <w:t xml:space="preserve"> </w:t>
                              </w:r>
                              <w:r>
                                <w:rPr>
                                  <w:sz w:val="18"/>
                                </w:rPr>
                                <w:t>standard</w:t>
                              </w:r>
                              <w:r>
                                <w:rPr>
                                  <w:spacing w:val="-4"/>
                                  <w:sz w:val="18"/>
                                </w:rPr>
                                <w:t xml:space="preserve"> </w:t>
                              </w:r>
                              <w:r>
                                <w:rPr>
                                  <w:sz w:val="18"/>
                                </w:rPr>
                                <w:t>to</w:t>
                              </w:r>
                              <w:r>
                                <w:rPr>
                                  <w:spacing w:val="-3"/>
                                  <w:sz w:val="18"/>
                                </w:rPr>
                                <w:t xml:space="preserve"> </w:t>
                              </w:r>
                              <w:r>
                                <w:rPr>
                                  <w:sz w:val="18"/>
                                </w:rPr>
                                <w:t>meet</w:t>
                              </w:r>
                              <w:r>
                                <w:rPr>
                                  <w:spacing w:val="-4"/>
                                  <w:sz w:val="18"/>
                                </w:rPr>
                                <w:t xml:space="preserve"> </w:t>
                              </w:r>
                              <w:r>
                                <w:rPr>
                                  <w:sz w:val="18"/>
                                </w:rPr>
                                <w:t>the</w:t>
                              </w:r>
                              <w:r>
                                <w:rPr>
                                  <w:spacing w:val="-4"/>
                                  <w:sz w:val="18"/>
                                </w:rPr>
                                <w:t xml:space="preserve"> </w:t>
                              </w:r>
                              <w:r>
                                <w:rPr>
                                  <w:sz w:val="18"/>
                                </w:rPr>
                                <w:t>requirements of the SEA Directive</w:t>
                              </w:r>
                            </w:p>
                          </w:txbxContent>
                        </wps:txbx>
                        <wps:bodyPr wrap="square" lIns="0" tIns="0" rIns="0" bIns="0" rtlCol="0">
                          <a:noAutofit/>
                        </wps:bodyPr>
                      </wps:wsp>
                      <wps:wsp>
                        <wps:cNvPr id="27" name="Textbox 27"/>
                        <wps:cNvSpPr txBox="1"/>
                        <wps:spPr>
                          <a:xfrm>
                            <a:off x="77723" y="1871330"/>
                            <a:ext cx="1129030" cy="142240"/>
                          </a:xfrm>
                          <a:prstGeom prst="rect">
                            <a:avLst/>
                          </a:prstGeom>
                        </wps:spPr>
                        <wps:txbx>
                          <w:txbxContent>
                            <w:p w14:paraId="6FFCAD49" w14:textId="77777777" w:rsidR="00421502" w:rsidRDefault="00000000">
                              <w:pPr>
                                <w:spacing w:line="224" w:lineRule="exact"/>
                                <w:rPr>
                                  <w:b/>
                                  <w:i/>
                                  <w:sz w:val="20"/>
                                </w:rPr>
                              </w:pPr>
                              <w:r>
                                <w:rPr>
                                  <w:b/>
                                  <w:i/>
                                  <w:color w:val="385623"/>
                                  <w:sz w:val="20"/>
                                </w:rPr>
                                <w:t>Quality</w:t>
                              </w:r>
                              <w:r>
                                <w:rPr>
                                  <w:b/>
                                  <w:i/>
                                  <w:color w:val="385623"/>
                                  <w:spacing w:val="-7"/>
                                  <w:sz w:val="20"/>
                                </w:rPr>
                                <w:t xml:space="preserve"> </w:t>
                              </w:r>
                              <w:r>
                                <w:rPr>
                                  <w:b/>
                                  <w:i/>
                                  <w:color w:val="385623"/>
                                  <w:spacing w:val="-2"/>
                                  <w:sz w:val="20"/>
                                </w:rPr>
                                <w:t>Assurance</w:t>
                              </w:r>
                            </w:p>
                          </w:txbxContent>
                        </wps:txbx>
                        <wps:bodyPr wrap="square" lIns="0" tIns="0" rIns="0" bIns="0" rtlCol="0">
                          <a:noAutofit/>
                        </wps:bodyPr>
                      </wps:wsp>
                      <wps:wsp>
                        <wps:cNvPr id="28" name="Textbox 28"/>
                        <wps:cNvSpPr txBox="1"/>
                        <wps:spPr>
                          <a:xfrm>
                            <a:off x="77723" y="1345550"/>
                            <a:ext cx="669290" cy="142240"/>
                          </a:xfrm>
                          <a:prstGeom prst="rect">
                            <a:avLst/>
                          </a:prstGeom>
                        </wps:spPr>
                        <wps:txbx>
                          <w:txbxContent>
                            <w:p w14:paraId="0A1F2C69" w14:textId="77777777" w:rsidR="00421502" w:rsidRDefault="00000000">
                              <w:pPr>
                                <w:spacing w:line="224" w:lineRule="exact"/>
                                <w:rPr>
                                  <w:b/>
                                  <w:i/>
                                  <w:sz w:val="20"/>
                                </w:rPr>
                              </w:pPr>
                              <w:r>
                                <w:rPr>
                                  <w:b/>
                                  <w:i/>
                                  <w:color w:val="385623"/>
                                  <w:spacing w:val="-2"/>
                                  <w:sz w:val="20"/>
                                </w:rPr>
                                <w:t>Monitoring</w:t>
                              </w:r>
                            </w:p>
                          </w:txbxContent>
                        </wps:txbx>
                        <wps:bodyPr wrap="square" lIns="0" tIns="0" rIns="0" bIns="0" rtlCol="0">
                          <a:noAutofit/>
                        </wps:bodyPr>
                      </wps:wsp>
                    </wpg:wgp>
                  </a:graphicData>
                </a:graphic>
              </wp:inline>
            </w:drawing>
          </mc:Choice>
          <mc:Fallback>
            <w:pict>
              <v:group w14:anchorId="42D5E940" id="Group 19" o:spid="_x0000_s1026" style="width:440.2pt;height:208.8pt;mso-position-horizontal-relative:char;mso-position-vertical-relative:line" coordsize="55905,26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">
                <v:shape id="Graphic 20" o:spid="_x0000_s1027" style="position:absolute;left:91;top:190;width:12605;height:13221;visibility:visible;mso-wrap-style:square;v-text-anchor:top" coordsize="1260475,132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" path="m1260348,l,,,1322070r1260348,l1260348,xe" fillcolor="silver" stroked="f">
                  <v:path arrowok="t"/>
                </v:shape>
                <v:shape id="Graphic 21" o:spid="_x0000_s1028" style="position:absolute;left:91;width:55810;height:190;visibility:visible;mso-wrap-style:square;v-text-anchor:top" coordsize="558101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" path="m5580888,l,,,19050r5580888,l5580888,xe" fillcolor="black" stroked="f">
                  <v:path arrowok="t"/>
                </v:shape>
                <v:shape id="Graphic 22" o:spid="_x0000_s1029" style="position:absolute;left:91;top:13411;width:12605;height:12916;visibility:visible;mso-wrap-style:square;v-text-anchor:top" coordsize="1260475,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" path="m1260348,l,,,525767r,514350l,1291577r1260348,l1260348,1040117r,-514350l1260348,xe" fillcolor="silver" stroked="f">
                  <v:path arrowok="t"/>
                </v:shape>
                <v:shape id="Graphic 23" o:spid="_x0000_s1030" style="position:absolute;top:26327;width:55905;height:190;visibility:visible;mso-wrap-style:square;v-text-anchor:top" coordsize="559054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" path="m5590032,l1269479,r-9131,l,,,19050r1260348,l1269479,19050r4320553,l5590032,xe" fillcolor="black" stroked="f">
                  <v:path arrowok="t"/>
                </v:shape>
                <v:shapetype id="_x0000_t202" coordsize="21600,21600" o:spt="202" path="m,l,21600r21600,l21600,xe">
                  <v:stroke joinstyle="miter"/>
                  <v:path gradientshapeok="t" o:connecttype="rect"/>
                </v:shapetype>
                <v:shape id="Textbox 24" o:spid="_x0000_s1031" type="#_x0000_t202" style="position:absolute;left:13372;top:214;width:41796;height:10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3033937" w14:textId="77777777" w:rsidR="00421502" w:rsidRDefault="00000000">
                        <w:pPr>
                          <w:ind w:left="360"/>
                          <w:rPr>
                            <w:sz w:val="18"/>
                          </w:rPr>
                        </w:pPr>
                        <w:r>
                          <w:rPr>
                            <w:sz w:val="18"/>
                          </w:rPr>
                          <w:t xml:space="preserve">integrated into the plan or </w:t>
                        </w:r>
                        <w:proofErr w:type="spellStart"/>
                        <w:r>
                          <w:rPr>
                            <w:sz w:val="18"/>
                          </w:rPr>
                          <w:t>programme</w:t>
                        </w:r>
                        <w:proofErr w:type="spellEnd"/>
                        <w:r>
                          <w:rPr>
                            <w:sz w:val="18"/>
                          </w:rPr>
                          <w:t xml:space="preserve"> and how the environmental report pursuant to Article 5, the opinions expressed pursuant to Article 6 and the results</w:t>
                        </w:r>
                        <w:r>
                          <w:rPr>
                            <w:spacing w:val="-3"/>
                            <w:sz w:val="18"/>
                          </w:rPr>
                          <w:t xml:space="preserve"> </w:t>
                        </w:r>
                        <w:r>
                          <w:rPr>
                            <w:sz w:val="18"/>
                          </w:rPr>
                          <w:t>of</w:t>
                        </w:r>
                        <w:r>
                          <w:rPr>
                            <w:spacing w:val="-3"/>
                            <w:sz w:val="18"/>
                          </w:rPr>
                          <w:t xml:space="preserve"> </w:t>
                        </w:r>
                        <w:r>
                          <w:rPr>
                            <w:sz w:val="18"/>
                          </w:rPr>
                          <w:t>consultations</w:t>
                        </w:r>
                        <w:r>
                          <w:rPr>
                            <w:spacing w:val="-3"/>
                            <w:sz w:val="18"/>
                          </w:rPr>
                          <w:t xml:space="preserve"> </w:t>
                        </w:r>
                        <w:r>
                          <w:rPr>
                            <w:sz w:val="18"/>
                          </w:rPr>
                          <w:t>entered</w:t>
                        </w:r>
                        <w:r>
                          <w:rPr>
                            <w:spacing w:val="-4"/>
                            <w:sz w:val="18"/>
                          </w:rPr>
                          <w:t xml:space="preserve"> </w:t>
                        </w:r>
                        <w:r>
                          <w:rPr>
                            <w:sz w:val="18"/>
                          </w:rPr>
                          <w:t>into</w:t>
                        </w:r>
                        <w:r>
                          <w:rPr>
                            <w:spacing w:val="-4"/>
                            <w:sz w:val="18"/>
                          </w:rPr>
                          <w:t xml:space="preserve"> </w:t>
                        </w:r>
                        <w:r>
                          <w:rPr>
                            <w:sz w:val="18"/>
                          </w:rPr>
                          <w:t>pursuant</w:t>
                        </w:r>
                        <w:r>
                          <w:rPr>
                            <w:spacing w:val="-3"/>
                            <w:sz w:val="18"/>
                          </w:rPr>
                          <w:t xml:space="preserve"> </w:t>
                        </w:r>
                        <w:r>
                          <w:rPr>
                            <w:sz w:val="18"/>
                          </w:rPr>
                          <w:t>to</w:t>
                        </w:r>
                        <w:r>
                          <w:rPr>
                            <w:spacing w:val="-3"/>
                            <w:sz w:val="18"/>
                          </w:rPr>
                          <w:t xml:space="preserve"> </w:t>
                        </w:r>
                        <w:r>
                          <w:rPr>
                            <w:sz w:val="18"/>
                          </w:rPr>
                          <w:t>Article</w:t>
                        </w:r>
                        <w:r>
                          <w:rPr>
                            <w:spacing w:val="-3"/>
                            <w:sz w:val="18"/>
                          </w:rPr>
                          <w:t xml:space="preserve"> </w:t>
                        </w:r>
                        <w:r>
                          <w:rPr>
                            <w:sz w:val="18"/>
                          </w:rPr>
                          <w:t>7</w:t>
                        </w:r>
                        <w:r>
                          <w:rPr>
                            <w:spacing w:val="-3"/>
                            <w:sz w:val="18"/>
                          </w:rPr>
                          <w:t xml:space="preserve"> </w:t>
                        </w:r>
                        <w:r>
                          <w:rPr>
                            <w:sz w:val="18"/>
                          </w:rPr>
                          <w:t>have</w:t>
                        </w:r>
                        <w:r>
                          <w:rPr>
                            <w:spacing w:val="-4"/>
                            <w:sz w:val="18"/>
                          </w:rPr>
                          <w:t xml:space="preserve"> </w:t>
                        </w:r>
                        <w:r>
                          <w:rPr>
                            <w:sz w:val="18"/>
                          </w:rPr>
                          <w:t>been</w:t>
                        </w:r>
                        <w:r>
                          <w:rPr>
                            <w:spacing w:val="-4"/>
                            <w:sz w:val="18"/>
                          </w:rPr>
                          <w:t xml:space="preserve"> </w:t>
                        </w:r>
                        <w:r>
                          <w:rPr>
                            <w:sz w:val="18"/>
                          </w:rPr>
                          <w:t>taken</w:t>
                        </w:r>
                        <w:r>
                          <w:rPr>
                            <w:spacing w:val="-4"/>
                            <w:sz w:val="18"/>
                          </w:rPr>
                          <w:t xml:space="preserve"> </w:t>
                        </w:r>
                        <w:r>
                          <w:rPr>
                            <w:sz w:val="18"/>
                          </w:rPr>
                          <w:t>into account</w:t>
                        </w:r>
                        <w:r>
                          <w:rPr>
                            <w:spacing w:val="-3"/>
                            <w:sz w:val="18"/>
                          </w:rPr>
                          <w:t xml:space="preserve"> </w:t>
                        </w:r>
                        <w:r>
                          <w:rPr>
                            <w:sz w:val="18"/>
                          </w:rPr>
                          <w:t>in</w:t>
                        </w:r>
                        <w:r>
                          <w:rPr>
                            <w:spacing w:val="-3"/>
                            <w:sz w:val="18"/>
                          </w:rPr>
                          <w:t xml:space="preserve"> </w:t>
                        </w:r>
                        <w:r>
                          <w:rPr>
                            <w:sz w:val="18"/>
                          </w:rPr>
                          <w:t>accordance with</w:t>
                        </w:r>
                        <w:r>
                          <w:rPr>
                            <w:spacing w:val="-3"/>
                            <w:sz w:val="18"/>
                          </w:rPr>
                          <w:t xml:space="preserve"> </w:t>
                        </w:r>
                        <w:r>
                          <w:rPr>
                            <w:sz w:val="18"/>
                          </w:rPr>
                          <w:t>Article</w:t>
                        </w:r>
                        <w:r>
                          <w:rPr>
                            <w:spacing w:val="-3"/>
                            <w:sz w:val="18"/>
                          </w:rPr>
                          <w:t xml:space="preserve"> </w:t>
                        </w:r>
                        <w:r>
                          <w:rPr>
                            <w:sz w:val="18"/>
                          </w:rPr>
                          <w:t>8,</w:t>
                        </w:r>
                        <w:r>
                          <w:rPr>
                            <w:spacing w:val="-3"/>
                            <w:sz w:val="18"/>
                          </w:rPr>
                          <w:t xml:space="preserve"> </w:t>
                        </w:r>
                        <w:r>
                          <w:rPr>
                            <w:sz w:val="18"/>
                          </w:rPr>
                          <w:t>and</w:t>
                        </w:r>
                        <w:r>
                          <w:rPr>
                            <w:spacing w:val="-3"/>
                            <w:sz w:val="18"/>
                          </w:rPr>
                          <w:t xml:space="preserve"> </w:t>
                        </w:r>
                        <w:r>
                          <w:rPr>
                            <w:sz w:val="18"/>
                          </w:rPr>
                          <w:t>the</w:t>
                        </w:r>
                        <w:r>
                          <w:rPr>
                            <w:spacing w:val="-3"/>
                            <w:sz w:val="18"/>
                          </w:rPr>
                          <w:t xml:space="preserve"> </w:t>
                        </w:r>
                        <w:r>
                          <w:rPr>
                            <w:sz w:val="18"/>
                          </w:rPr>
                          <w:t>reasons</w:t>
                        </w:r>
                        <w:r>
                          <w:rPr>
                            <w:spacing w:val="-3"/>
                            <w:sz w:val="18"/>
                          </w:rPr>
                          <w:t xml:space="preserve"> </w:t>
                        </w:r>
                        <w:r>
                          <w:rPr>
                            <w:sz w:val="18"/>
                          </w:rPr>
                          <w:t>for</w:t>
                        </w:r>
                        <w:r>
                          <w:rPr>
                            <w:spacing w:val="-3"/>
                            <w:sz w:val="18"/>
                          </w:rPr>
                          <w:t xml:space="preserve"> </w:t>
                        </w:r>
                        <w:r>
                          <w:rPr>
                            <w:sz w:val="18"/>
                          </w:rPr>
                          <w:t>choosing</w:t>
                        </w:r>
                        <w:r>
                          <w:rPr>
                            <w:spacing w:val="-3"/>
                            <w:sz w:val="18"/>
                          </w:rPr>
                          <w:t xml:space="preserve"> </w:t>
                        </w:r>
                        <w:r>
                          <w:rPr>
                            <w:sz w:val="18"/>
                          </w:rPr>
                          <w:t>the</w:t>
                        </w:r>
                        <w:r>
                          <w:rPr>
                            <w:spacing w:val="-3"/>
                            <w:sz w:val="18"/>
                          </w:rPr>
                          <w:t xml:space="preserve"> </w:t>
                        </w:r>
                        <w:r>
                          <w:rPr>
                            <w:sz w:val="18"/>
                          </w:rPr>
                          <w:t>plan</w:t>
                        </w:r>
                        <w:r>
                          <w:rPr>
                            <w:spacing w:val="-3"/>
                            <w:sz w:val="18"/>
                          </w:rPr>
                          <w:t xml:space="preserve"> </w:t>
                        </w:r>
                        <w:r>
                          <w:rPr>
                            <w:sz w:val="18"/>
                          </w:rPr>
                          <w:t xml:space="preserve">or </w:t>
                        </w:r>
                        <w:proofErr w:type="spellStart"/>
                        <w:r>
                          <w:rPr>
                            <w:sz w:val="18"/>
                          </w:rPr>
                          <w:t>programme</w:t>
                        </w:r>
                        <w:proofErr w:type="spellEnd"/>
                        <w:r>
                          <w:rPr>
                            <w:sz w:val="18"/>
                          </w:rPr>
                          <w:t xml:space="preserve"> adopted, in light of the other reasonable alternatives dealt with; </w:t>
                        </w:r>
                        <w:r>
                          <w:rPr>
                            <w:spacing w:val="-4"/>
                            <w:sz w:val="18"/>
                          </w:rPr>
                          <w:t>and</w:t>
                        </w:r>
                      </w:p>
                      <w:p w14:paraId="4DB6AFF9" w14:textId="77777777" w:rsidR="00421502" w:rsidRDefault="00000000">
                        <w:pPr>
                          <w:numPr>
                            <w:ilvl w:val="0"/>
                            <w:numId w:val="227"/>
                          </w:numPr>
                          <w:tabs>
                            <w:tab w:val="left" w:pos="359"/>
                          </w:tabs>
                          <w:spacing w:before="201"/>
                          <w:ind w:left="359" w:hanging="359"/>
                          <w:rPr>
                            <w:sz w:val="18"/>
                          </w:rPr>
                        </w:pPr>
                        <w:r>
                          <w:rPr>
                            <w:sz w:val="18"/>
                          </w:rPr>
                          <w:t>The</w:t>
                        </w:r>
                        <w:r>
                          <w:rPr>
                            <w:spacing w:val="-5"/>
                            <w:sz w:val="18"/>
                          </w:rPr>
                          <w:t xml:space="preserve"> </w:t>
                        </w:r>
                        <w:r>
                          <w:rPr>
                            <w:sz w:val="18"/>
                          </w:rPr>
                          <w:t>measures</w:t>
                        </w:r>
                        <w:r>
                          <w:rPr>
                            <w:spacing w:val="-5"/>
                            <w:sz w:val="18"/>
                          </w:rPr>
                          <w:t xml:space="preserve"> </w:t>
                        </w:r>
                        <w:r>
                          <w:rPr>
                            <w:sz w:val="18"/>
                          </w:rPr>
                          <w:t>decided</w:t>
                        </w:r>
                        <w:r>
                          <w:rPr>
                            <w:spacing w:val="-5"/>
                            <w:sz w:val="18"/>
                          </w:rPr>
                          <w:t xml:space="preserve"> </w:t>
                        </w:r>
                        <w:r>
                          <w:rPr>
                            <w:sz w:val="18"/>
                          </w:rPr>
                          <w:t>concerning</w:t>
                        </w:r>
                        <w:r>
                          <w:rPr>
                            <w:spacing w:val="-5"/>
                            <w:sz w:val="18"/>
                          </w:rPr>
                          <w:t xml:space="preserve"> </w:t>
                        </w:r>
                        <w:r>
                          <w:rPr>
                            <w:spacing w:val="-2"/>
                            <w:sz w:val="18"/>
                          </w:rPr>
                          <w:t>monitoring</w:t>
                        </w:r>
                      </w:p>
                    </w:txbxContent>
                  </v:textbox>
                </v:shape>
                <v:shape id="Textbox 25" o:spid="_x0000_s1032" type="#_x0000_t202" style="position:absolute;left:13373;top:13435;width:40024;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25B27D9" w14:textId="77777777" w:rsidR="00421502" w:rsidRDefault="00000000">
                        <w:pPr>
                          <w:rPr>
                            <w:sz w:val="18"/>
                          </w:rPr>
                        </w:pPr>
                        <w:r>
                          <w:rPr>
                            <w:sz w:val="18"/>
                          </w:rPr>
                          <w:t>Monitoring</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significant</w:t>
                        </w:r>
                        <w:r>
                          <w:rPr>
                            <w:spacing w:val="-4"/>
                            <w:sz w:val="18"/>
                          </w:rPr>
                          <w:t xml:space="preserve"> </w:t>
                        </w:r>
                        <w:r>
                          <w:rPr>
                            <w:sz w:val="18"/>
                          </w:rPr>
                          <w:t>environmental</w:t>
                        </w:r>
                        <w:r>
                          <w:rPr>
                            <w:spacing w:val="-4"/>
                            <w:sz w:val="18"/>
                          </w:rPr>
                          <w:t xml:space="preserve"> </w:t>
                        </w:r>
                        <w:r>
                          <w:rPr>
                            <w:sz w:val="18"/>
                          </w:rPr>
                          <w:t>effects</w:t>
                        </w:r>
                        <w:r>
                          <w:rPr>
                            <w:spacing w:val="-4"/>
                            <w:sz w:val="18"/>
                          </w:rPr>
                          <w:t xml:space="preserve"> </w:t>
                        </w:r>
                        <w:r>
                          <w:rPr>
                            <w:sz w:val="18"/>
                          </w:rPr>
                          <w:t>of</w:t>
                        </w:r>
                        <w:r>
                          <w:rPr>
                            <w:spacing w:val="-4"/>
                            <w:sz w:val="18"/>
                          </w:rPr>
                          <w:t xml:space="preserve"> </w:t>
                        </w:r>
                        <w:r>
                          <w:rPr>
                            <w:sz w:val="18"/>
                          </w:rPr>
                          <w:t>the</w:t>
                        </w:r>
                        <w:r>
                          <w:rPr>
                            <w:spacing w:val="-4"/>
                            <w:sz w:val="18"/>
                          </w:rPr>
                          <w:t xml:space="preserve"> </w:t>
                        </w:r>
                        <w:proofErr w:type="gramStart"/>
                        <w:r>
                          <w:rPr>
                            <w:sz w:val="18"/>
                          </w:rPr>
                          <w:t>plan’s</w:t>
                        </w:r>
                        <w:proofErr w:type="gramEnd"/>
                        <w:r>
                          <w:rPr>
                            <w:spacing w:val="-4"/>
                            <w:sz w:val="18"/>
                          </w:rPr>
                          <w:t xml:space="preserve"> </w:t>
                        </w:r>
                        <w:r>
                          <w:rPr>
                            <w:sz w:val="18"/>
                          </w:rPr>
                          <w:t>or</w:t>
                        </w:r>
                        <w:r>
                          <w:rPr>
                            <w:spacing w:val="-4"/>
                            <w:sz w:val="18"/>
                          </w:rPr>
                          <w:t xml:space="preserve"> </w:t>
                        </w:r>
                        <w:proofErr w:type="spellStart"/>
                        <w:r>
                          <w:rPr>
                            <w:sz w:val="18"/>
                          </w:rPr>
                          <w:t>programme’s</w:t>
                        </w:r>
                        <w:proofErr w:type="spellEnd"/>
                        <w:r>
                          <w:rPr>
                            <w:sz w:val="18"/>
                          </w:rPr>
                          <w:t xml:space="preserve"> </w:t>
                        </w:r>
                        <w:r>
                          <w:rPr>
                            <w:spacing w:val="-2"/>
                            <w:sz w:val="18"/>
                          </w:rPr>
                          <w:t>implementation</w:t>
                        </w:r>
                      </w:p>
                    </w:txbxContent>
                  </v:textbox>
                </v:shape>
                <v:shape id="Textbox 26" o:spid="_x0000_s1033" type="#_x0000_t202" style="position:absolute;left:13373;top:18693;width:41414;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A561F14" w14:textId="77777777" w:rsidR="00421502" w:rsidRDefault="00000000">
                        <w:pPr>
                          <w:rPr>
                            <w:sz w:val="18"/>
                          </w:rPr>
                        </w:pPr>
                        <w:r>
                          <w:rPr>
                            <w:sz w:val="18"/>
                          </w:rPr>
                          <w:t>Environmental</w:t>
                        </w:r>
                        <w:r>
                          <w:rPr>
                            <w:spacing w:val="-4"/>
                            <w:sz w:val="18"/>
                          </w:rPr>
                          <w:t xml:space="preserve"> </w:t>
                        </w:r>
                        <w:r>
                          <w:rPr>
                            <w:sz w:val="18"/>
                          </w:rPr>
                          <w:t>reports</w:t>
                        </w:r>
                        <w:r>
                          <w:rPr>
                            <w:spacing w:val="-4"/>
                            <w:sz w:val="18"/>
                          </w:rPr>
                          <w:t xml:space="preserve"> </w:t>
                        </w:r>
                        <w:r>
                          <w:rPr>
                            <w:sz w:val="18"/>
                          </w:rPr>
                          <w:t>should</w:t>
                        </w:r>
                        <w:r>
                          <w:rPr>
                            <w:spacing w:val="-3"/>
                            <w:sz w:val="18"/>
                          </w:rPr>
                          <w:t xml:space="preserve"> </w:t>
                        </w:r>
                        <w:r>
                          <w:rPr>
                            <w:sz w:val="18"/>
                          </w:rPr>
                          <w:t>be</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sufficient</w:t>
                        </w:r>
                        <w:r>
                          <w:rPr>
                            <w:spacing w:val="-4"/>
                            <w:sz w:val="18"/>
                          </w:rPr>
                          <w:t xml:space="preserve"> </w:t>
                        </w:r>
                        <w:r>
                          <w:rPr>
                            <w:sz w:val="18"/>
                          </w:rPr>
                          <w:t>standard</w:t>
                        </w:r>
                        <w:r>
                          <w:rPr>
                            <w:spacing w:val="-4"/>
                            <w:sz w:val="18"/>
                          </w:rPr>
                          <w:t xml:space="preserve"> </w:t>
                        </w:r>
                        <w:r>
                          <w:rPr>
                            <w:sz w:val="18"/>
                          </w:rPr>
                          <w:t>to</w:t>
                        </w:r>
                        <w:r>
                          <w:rPr>
                            <w:spacing w:val="-3"/>
                            <w:sz w:val="18"/>
                          </w:rPr>
                          <w:t xml:space="preserve"> </w:t>
                        </w:r>
                        <w:r>
                          <w:rPr>
                            <w:sz w:val="18"/>
                          </w:rPr>
                          <w:t>meet</w:t>
                        </w:r>
                        <w:r>
                          <w:rPr>
                            <w:spacing w:val="-4"/>
                            <w:sz w:val="18"/>
                          </w:rPr>
                          <w:t xml:space="preserve"> </w:t>
                        </w:r>
                        <w:r>
                          <w:rPr>
                            <w:sz w:val="18"/>
                          </w:rPr>
                          <w:t>the</w:t>
                        </w:r>
                        <w:r>
                          <w:rPr>
                            <w:spacing w:val="-4"/>
                            <w:sz w:val="18"/>
                          </w:rPr>
                          <w:t xml:space="preserve"> </w:t>
                        </w:r>
                        <w:r>
                          <w:rPr>
                            <w:sz w:val="18"/>
                          </w:rPr>
                          <w:t>requirements of the SEA Directive</w:t>
                        </w:r>
                      </w:p>
                    </w:txbxContent>
                  </v:textbox>
                </v:shape>
                <v:shape id="Textbox 27" o:spid="_x0000_s1034" type="#_x0000_t202" style="position:absolute;left:777;top:18713;width:11290;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6FFCAD49" w14:textId="77777777" w:rsidR="00421502" w:rsidRDefault="00000000">
                        <w:pPr>
                          <w:spacing w:line="224" w:lineRule="exact"/>
                          <w:rPr>
                            <w:b/>
                            <w:i/>
                            <w:sz w:val="20"/>
                          </w:rPr>
                        </w:pPr>
                        <w:r>
                          <w:rPr>
                            <w:b/>
                            <w:i/>
                            <w:color w:val="385623"/>
                            <w:sz w:val="20"/>
                          </w:rPr>
                          <w:t>Quality</w:t>
                        </w:r>
                        <w:r>
                          <w:rPr>
                            <w:b/>
                            <w:i/>
                            <w:color w:val="385623"/>
                            <w:spacing w:val="-7"/>
                            <w:sz w:val="20"/>
                          </w:rPr>
                          <w:t xml:space="preserve"> </w:t>
                        </w:r>
                        <w:r>
                          <w:rPr>
                            <w:b/>
                            <w:i/>
                            <w:color w:val="385623"/>
                            <w:spacing w:val="-2"/>
                            <w:sz w:val="20"/>
                          </w:rPr>
                          <w:t>Assurance</w:t>
                        </w:r>
                      </w:p>
                    </w:txbxContent>
                  </v:textbox>
                </v:shape>
                <v:shape id="Textbox 28" o:spid="_x0000_s1035" type="#_x0000_t202" style="position:absolute;left:777;top:13455;width:6693;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A1F2C69" w14:textId="77777777" w:rsidR="00421502" w:rsidRDefault="00000000">
                        <w:pPr>
                          <w:spacing w:line="224" w:lineRule="exact"/>
                          <w:rPr>
                            <w:b/>
                            <w:i/>
                            <w:sz w:val="20"/>
                          </w:rPr>
                        </w:pPr>
                        <w:r>
                          <w:rPr>
                            <w:b/>
                            <w:i/>
                            <w:color w:val="385623"/>
                            <w:spacing w:val="-2"/>
                            <w:sz w:val="20"/>
                          </w:rPr>
                          <w:t>Monitoring</w:t>
                        </w:r>
                      </w:p>
                    </w:txbxContent>
                  </v:textbox>
                </v:shape>
                <w10:anchorlock/>
              </v:group>
            </w:pict>
          </mc:Fallback>
        </mc:AlternateContent>
      </w:r>
    </w:p>
    <w:p w14:paraId="49C10275" w14:textId="77777777" w:rsidR="00421502" w:rsidRDefault="00421502">
      <w:pPr>
        <w:pStyle w:val="BodyText"/>
        <w:spacing w:before="85"/>
      </w:pPr>
    </w:p>
    <w:p w14:paraId="0C881A40" w14:textId="77777777" w:rsidR="00421502" w:rsidRDefault="00000000">
      <w:pPr>
        <w:pStyle w:val="Heading5"/>
        <w:ind w:left="1258"/>
      </w:pPr>
      <w:r>
        <w:t>Table</w:t>
      </w:r>
      <w:r>
        <w:rPr>
          <w:spacing w:val="-4"/>
        </w:rPr>
        <w:t xml:space="preserve"> </w:t>
      </w:r>
      <w:r>
        <w:t>2:</w:t>
      </w:r>
      <w:r>
        <w:rPr>
          <w:spacing w:val="-4"/>
        </w:rPr>
        <w:t xml:space="preserve"> </w:t>
      </w:r>
      <w:r>
        <w:t>The</w:t>
      </w:r>
      <w:r>
        <w:rPr>
          <w:spacing w:val="-4"/>
        </w:rPr>
        <w:t xml:space="preserve"> </w:t>
      </w:r>
      <w:r>
        <w:t>SEA</w:t>
      </w:r>
      <w:r>
        <w:rPr>
          <w:spacing w:val="-4"/>
        </w:rPr>
        <w:t xml:space="preserve"> </w:t>
      </w:r>
      <w:r>
        <w:t>Directive</w:t>
      </w:r>
      <w:r>
        <w:rPr>
          <w:spacing w:val="-2"/>
        </w:rPr>
        <w:t xml:space="preserve"> Requirements</w:t>
      </w:r>
    </w:p>
    <w:p w14:paraId="5C63B143" w14:textId="77777777" w:rsidR="00421502" w:rsidRDefault="00421502">
      <w:pPr>
        <w:pStyle w:val="BodyText"/>
        <w:spacing w:before="119"/>
        <w:rPr>
          <w:b/>
        </w:rPr>
      </w:pPr>
    </w:p>
    <w:p w14:paraId="77943107" w14:textId="77777777" w:rsidR="00421502" w:rsidRDefault="00000000">
      <w:pPr>
        <w:pStyle w:val="ListParagraph"/>
        <w:numPr>
          <w:ilvl w:val="1"/>
          <w:numId w:val="234"/>
        </w:numPr>
        <w:tabs>
          <w:tab w:val="left" w:pos="1333"/>
        </w:tabs>
        <w:ind w:right="730"/>
        <w:rPr>
          <w:sz w:val="24"/>
        </w:rPr>
      </w:pPr>
      <w:r>
        <w:rPr>
          <w:sz w:val="24"/>
        </w:rPr>
        <w:t xml:space="preserve">There are no statutory requirements </w:t>
      </w:r>
      <w:proofErr w:type="gramStart"/>
      <w:r>
        <w:rPr>
          <w:sz w:val="24"/>
        </w:rPr>
        <w:t>on</w:t>
      </w:r>
      <w:proofErr w:type="gramEnd"/>
      <w:r>
        <w:rPr>
          <w:sz w:val="24"/>
        </w:rPr>
        <w:t xml:space="preserve"> the form of an SA.</w:t>
      </w:r>
      <w:r>
        <w:rPr>
          <w:spacing w:val="40"/>
          <w:sz w:val="24"/>
        </w:rPr>
        <w:t xml:space="preserve"> </w:t>
      </w:r>
      <w:r>
        <w:rPr>
          <w:sz w:val="24"/>
        </w:rPr>
        <w:t>However, the EAPP requires that an assessment must be in the form of a report and the report</w:t>
      </w:r>
      <w:r>
        <w:rPr>
          <w:spacing w:val="-4"/>
          <w:sz w:val="24"/>
        </w:rPr>
        <w:t xml:space="preserve"> </w:t>
      </w:r>
      <w:r>
        <w:rPr>
          <w:sz w:val="24"/>
        </w:rPr>
        <w:t>shall</w:t>
      </w:r>
      <w:r>
        <w:rPr>
          <w:spacing w:val="-4"/>
          <w:sz w:val="24"/>
        </w:rPr>
        <w:t xml:space="preserve"> </w:t>
      </w:r>
      <w:r>
        <w:rPr>
          <w:sz w:val="24"/>
        </w:rPr>
        <w:t>identify,</w:t>
      </w:r>
      <w:r>
        <w:rPr>
          <w:spacing w:val="-4"/>
          <w:sz w:val="24"/>
        </w:rPr>
        <w:t xml:space="preserve"> </w:t>
      </w:r>
      <w:r>
        <w:rPr>
          <w:sz w:val="24"/>
        </w:rPr>
        <w:t>describe</w:t>
      </w:r>
      <w:r>
        <w:rPr>
          <w:spacing w:val="-3"/>
          <w:sz w:val="24"/>
        </w:rPr>
        <w:t xml:space="preserve"> </w:t>
      </w:r>
      <w:r>
        <w:rPr>
          <w:sz w:val="24"/>
        </w:rPr>
        <w:t>and</w:t>
      </w:r>
      <w:r>
        <w:rPr>
          <w:spacing w:val="-4"/>
          <w:sz w:val="24"/>
        </w:rPr>
        <w:t xml:space="preserve"> </w:t>
      </w:r>
      <w:r>
        <w:rPr>
          <w:sz w:val="24"/>
        </w:rPr>
        <w:t>evaluate</w:t>
      </w:r>
      <w:r>
        <w:rPr>
          <w:spacing w:val="-4"/>
          <w:sz w:val="24"/>
        </w:rPr>
        <w:t xml:space="preserve"> </w:t>
      </w:r>
      <w:r>
        <w:rPr>
          <w:sz w:val="24"/>
        </w:rPr>
        <w:t>the</w:t>
      </w:r>
      <w:r>
        <w:rPr>
          <w:spacing w:val="-4"/>
          <w:sz w:val="24"/>
        </w:rPr>
        <w:t xml:space="preserve"> </w:t>
      </w:r>
      <w:r>
        <w:rPr>
          <w:sz w:val="24"/>
        </w:rPr>
        <w:t>likely</w:t>
      </w:r>
      <w:r>
        <w:rPr>
          <w:spacing w:val="-3"/>
          <w:sz w:val="24"/>
        </w:rPr>
        <w:t xml:space="preserve"> </w:t>
      </w:r>
      <w:r>
        <w:rPr>
          <w:sz w:val="24"/>
        </w:rPr>
        <w:t>significant</w:t>
      </w:r>
      <w:r>
        <w:rPr>
          <w:spacing w:val="-3"/>
          <w:sz w:val="24"/>
        </w:rPr>
        <w:t xml:space="preserve"> </w:t>
      </w:r>
      <w:r>
        <w:rPr>
          <w:sz w:val="24"/>
        </w:rPr>
        <w:t>effects</w:t>
      </w:r>
      <w:r>
        <w:rPr>
          <w:spacing w:val="-3"/>
          <w:sz w:val="24"/>
        </w:rPr>
        <w:t xml:space="preserve"> </w:t>
      </w:r>
      <w:r>
        <w:rPr>
          <w:sz w:val="24"/>
        </w:rPr>
        <w:t>on</w:t>
      </w:r>
      <w:r>
        <w:rPr>
          <w:spacing w:val="-3"/>
          <w:sz w:val="24"/>
        </w:rPr>
        <w:t xml:space="preserve"> </w:t>
      </w:r>
      <w:r>
        <w:rPr>
          <w:sz w:val="24"/>
        </w:rPr>
        <w:t>the environment of:</w:t>
      </w:r>
    </w:p>
    <w:p w14:paraId="0B29C3A5" w14:textId="77777777" w:rsidR="00421502" w:rsidRDefault="00421502">
      <w:pPr>
        <w:pStyle w:val="BodyText"/>
      </w:pPr>
    </w:p>
    <w:p w14:paraId="5C434C35" w14:textId="77777777" w:rsidR="00421502" w:rsidRDefault="00000000">
      <w:pPr>
        <w:pStyle w:val="ListParagraph"/>
        <w:numPr>
          <w:ilvl w:val="0"/>
          <w:numId w:val="226"/>
        </w:numPr>
        <w:tabs>
          <w:tab w:val="left" w:pos="1616"/>
        </w:tabs>
        <w:ind w:left="1616" w:hanging="358"/>
        <w:rPr>
          <w:sz w:val="24"/>
        </w:rPr>
      </w:pPr>
      <w:r>
        <w:rPr>
          <w:sz w:val="24"/>
        </w:rPr>
        <w:t>Implementing</w:t>
      </w:r>
      <w:r>
        <w:rPr>
          <w:spacing w:val="-5"/>
          <w:sz w:val="24"/>
        </w:rPr>
        <w:t xml:space="preserve"> </w:t>
      </w:r>
      <w:r>
        <w:rPr>
          <w:sz w:val="24"/>
        </w:rPr>
        <w:t>the</w:t>
      </w:r>
      <w:r>
        <w:rPr>
          <w:spacing w:val="-3"/>
          <w:sz w:val="24"/>
        </w:rPr>
        <w:t xml:space="preserve"> </w:t>
      </w:r>
      <w:r>
        <w:rPr>
          <w:sz w:val="24"/>
        </w:rPr>
        <w:t>plan</w:t>
      </w:r>
      <w:r>
        <w:rPr>
          <w:spacing w:val="-4"/>
          <w:sz w:val="24"/>
        </w:rPr>
        <w:t xml:space="preserve"> </w:t>
      </w:r>
      <w:r>
        <w:rPr>
          <w:sz w:val="24"/>
        </w:rPr>
        <w:t>or</w:t>
      </w:r>
      <w:r>
        <w:rPr>
          <w:spacing w:val="-3"/>
          <w:sz w:val="24"/>
        </w:rPr>
        <w:t xml:space="preserve"> </w:t>
      </w:r>
      <w:proofErr w:type="spellStart"/>
      <w:r>
        <w:rPr>
          <w:spacing w:val="-2"/>
          <w:sz w:val="24"/>
        </w:rPr>
        <w:t>programme</w:t>
      </w:r>
      <w:proofErr w:type="spellEnd"/>
      <w:r>
        <w:rPr>
          <w:spacing w:val="-2"/>
          <w:sz w:val="24"/>
        </w:rPr>
        <w:t>.</w:t>
      </w:r>
    </w:p>
    <w:p w14:paraId="1CCF8118" w14:textId="77777777" w:rsidR="00421502" w:rsidRDefault="00421502">
      <w:pPr>
        <w:pStyle w:val="BodyText"/>
      </w:pPr>
    </w:p>
    <w:p w14:paraId="5F984883" w14:textId="77777777" w:rsidR="00421502" w:rsidRDefault="00000000">
      <w:pPr>
        <w:pStyle w:val="ListParagraph"/>
        <w:numPr>
          <w:ilvl w:val="0"/>
          <w:numId w:val="226"/>
        </w:numPr>
        <w:tabs>
          <w:tab w:val="left" w:pos="1618"/>
        </w:tabs>
        <w:ind w:left="1618" w:right="1540"/>
        <w:rPr>
          <w:sz w:val="24"/>
        </w:rPr>
      </w:pPr>
      <w:r>
        <w:rPr>
          <w:sz w:val="24"/>
        </w:rPr>
        <w:t>Reasonable</w:t>
      </w:r>
      <w:r>
        <w:rPr>
          <w:spacing w:val="-4"/>
          <w:sz w:val="24"/>
        </w:rPr>
        <w:t xml:space="preserve"> </w:t>
      </w:r>
      <w:r>
        <w:rPr>
          <w:sz w:val="24"/>
        </w:rPr>
        <w:t>alternatives</w:t>
      </w:r>
      <w:r>
        <w:rPr>
          <w:spacing w:val="-4"/>
          <w:sz w:val="24"/>
        </w:rPr>
        <w:t xml:space="preserve"> </w:t>
      </w:r>
      <w:proofErr w:type="gramStart"/>
      <w:r>
        <w:rPr>
          <w:sz w:val="24"/>
        </w:rPr>
        <w:t>taking</w:t>
      </w:r>
      <w:r>
        <w:rPr>
          <w:spacing w:val="-4"/>
          <w:sz w:val="24"/>
        </w:rPr>
        <w:t xml:space="preserve"> </w:t>
      </w:r>
      <w:r>
        <w:rPr>
          <w:sz w:val="24"/>
        </w:rPr>
        <w:t>into</w:t>
      </w:r>
      <w:r>
        <w:rPr>
          <w:spacing w:val="-4"/>
          <w:sz w:val="24"/>
        </w:rPr>
        <w:t xml:space="preserve"> </w:t>
      </w:r>
      <w:r>
        <w:rPr>
          <w:sz w:val="24"/>
        </w:rPr>
        <w:t>account</w:t>
      </w:r>
      <w:proofErr w:type="gramEnd"/>
      <w:r>
        <w:rPr>
          <w:spacing w:val="-4"/>
          <w:sz w:val="24"/>
        </w:rPr>
        <w:t xml:space="preserve"> </w:t>
      </w:r>
      <w:r>
        <w:rPr>
          <w:sz w:val="24"/>
        </w:rPr>
        <w:t>the</w:t>
      </w:r>
      <w:r>
        <w:rPr>
          <w:spacing w:val="-4"/>
          <w:sz w:val="24"/>
        </w:rPr>
        <w:t xml:space="preserve"> </w:t>
      </w:r>
      <w:r>
        <w:rPr>
          <w:sz w:val="24"/>
        </w:rPr>
        <w:t>objectives</w:t>
      </w:r>
      <w:r>
        <w:rPr>
          <w:spacing w:val="-4"/>
          <w:sz w:val="24"/>
        </w:rPr>
        <w:t xml:space="preserve"> </w:t>
      </w:r>
      <w:r>
        <w:rPr>
          <w:sz w:val="24"/>
        </w:rPr>
        <w:t>and</w:t>
      </w:r>
      <w:r>
        <w:rPr>
          <w:spacing w:val="-5"/>
          <w:sz w:val="24"/>
        </w:rPr>
        <w:t xml:space="preserve"> </w:t>
      </w:r>
      <w:r>
        <w:rPr>
          <w:sz w:val="24"/>
        </w:rPr>
        <w:t xml:space="preserve">the geographical scope of the plan or </w:t>
      </w:r>
      <w:proofErr w:type="spellStart"/>
      <w:r>
        <w:rPr>
          <w:sz w:val="24"/>
        </w:rPr>
        <w:t>programme</w:t>
      </w:r>
      <w:proofErr w:type="spellEnd"/>
      <w:r>
        <w:rPr>
          <w:sz w:val="24"/>
        </w:rPr>
        <w:t>. (Reg 12(2)).</w:t>
      </w:r>
    </w:p>
    <w:p w14:paraId="7022BEC6" w14:textId="77777777" w:rsidR="00421502" w:rsidRDefault="00421502">
      <w:pPr>
        <w:pStyle w:val="BodyText"/>
      </w:pPr>
    </w:p>
    <w:p w14:paraId="7FFDB56D" w14:textId="77777777" w:rsidR="00421502" w:rsidRDefault="00000000">
      <w:pPr>
        <w:pStyle w:val="ListParagraph"/>
        <w:numPr>
          <w:ilvl w:val="0"/>
          <w:numId w:val="226"/>
        </w:numPr>
        <w:tabs>
          <w:tab w:val="left" w:pos="1618"/>
        </w:tabs>
        <w:ind w:left="1618" w:right="875"/>
        <w:rPr>
          <w:sz w:val="24"/>
        </w:rPr>
      </w:pPr>
      <w:r>
        <w:rPr>
          <w:sz w:val="24"/>
        </w:rPr>
        <w:t>The</w:t>
      </w:r>
      <w:r>
        <w:rPr>
          <w:spacing w:val="-4"/>
          <w:sz w:val="24"/>
        </w:rPr>
        <w:t xml:space="preserve"> </w:t>
      </w:r>
      <w:r>
        <w:rPr>
          <w:sz w:val="24"/>
        </w:rPr>
        <w:t>likely</w:t>
      </w:r>
      <w:r>
        <w:rPr>
          <w:spacing w:val="-4"/>
          <w:sz w:val="24"/>
        </w:rPr>
        <w:t xml:space="preserve"> </w:t>
      </w:r>
      <w:r>
        <w:rPr>
          <w:sz w:val="24"/>
        </w:rPr>
        <w:t>significant</w:t>
      </w:r>
      <w:r>
        <w:rPr>
          <w:spacing w:val="-4"/>
          <w:sz w:val="24"/>
        </w:rPr>
        <w:t xml:space="preserve"> </w:t>
      </w:r>
      <w:r>
        <w:rPr>
          <w:sz w:val="24"/>
        </w:rPr>
        <w:t>effects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environment,</w:t>
      </w:r>
      <w:r>
        <w:rPr>
          <w:spacing w:val="-5"/>
          <w:sz w:val="24"/>
        </w:rPr>
        <w:t xml:space="preserve"> </w:t>
      </w:r>
      <w:r>
        <w:rPr>
          <w:sz w:val="24"/>
        </w:rPr>
        <w:t>including</w:t>
      </w:r>
      <w:r>
        <w:rPr>
          <w:spacing w:val="-5"/>
          <w:sz w:val="24"/>
        </w:rPr>
        <w:t xml:space="preserve"> </w:t>
      </w:r>
      <w:r>
        <w:rPr>
          <w:sz w:val="24"/>
        </w:rPr>
        <w:t>short,</w:t>
      </w:r>
      <w:r>
        <w:rPr>
          <w:spacing w:val="-5"/>
          <w:sz w:val="24"/>
        </w:rPr>
        <w:t xml:space="preserve"> </w:t>
      </w:r>
      <w:r>
        <w:rPr>
          <w:sz w:val="24"/>
        </w:rPr>
        <w:t>medium and long-term effects, permanent and temporary effects, positive and negative effects, and secondary, cumulative and synergistic effects, on issues such as:</w:t>
      </w:r>
    </w:p>
    <w:p w14:paraId="43260E68" w14:textId="77777777" w:rsidR="00421502" w:rsidRDefault="00421502">
      <w:pPr>
        <w:pStyle w:val="BodyText"/>
      </w:pPr>
    </w:p>
    <w:p w14:paraId="260396B5" w14:textId="77777777" w:rsidR="00421502" w:rsidRDefault="00000000">
      <w:pPr>
        <w:pStyle w:val="ListParagraph"/>
        <w:numPr>
          <w:ilvl w:val="1"/>
          <w:numId w:val="226"/>
        </w:numPr>
        <w:tabs>
          <w:tab w:val="left" w:pos="2041"/>
        </w:tabs>
        <w:ind w:left="2041" w:hanging="423"/>
        <w:rPr>
          <w:sz w:val="24"/>
        </w:rPr>
      </w:pPr>
      <w:r>
        <w:rPr>
          <w:spacing w:val="-2"/>
          <w:sz w:val="24"/>
        </w:rPr>
        <w:t>biodiversity;</w:t>
      </w:r>
    </w:p>
    <w:p w14:paraId="72B958F2" w14:textId="77777777" w:rsidR="00421502" w:rsidRDefault="00000000">
      <w:pPr>
        <w:pStyle w:val="ListParagraph"/>
        <w:numPr>
          <w:ilvl w:val="1"/>
          <w:numId w:val="226"/>
        </w:numPr>
        <w:tabs>
          <w:tab w:val="left" w:pos="2044"/>
        </w:tabs>
        <w:ind w:hanging="426"/>
        <w:rPr>
          <w:sz w:val="24"/>
        </w:rPr>
      </w:pPr>
      <w:r>
        <w:rPr>
          <w:spacing w:val="-2"/>
          <w:sz w:val="24"/>
        </w:rPr>
        <w:t>population;</w:t>
      </w:r>
    </w:p>
    <w:p w14:paraId="4B9628C9" w14:textId="77777777" w:rsidR="00421502" w:rsidRDefault="00000000">
      <w:pPr>
        <w:pStyle w:val="ListParagraph"/>
        <w:numPr>
          <w:ilvl w:val="1"/>
          <w:numId w:val="226"/>
        </w:numPr>
        <w:tabs>
          <w:tab w:val="left" w:pos="2031"/>
        </w:tabs>
        <w:ind w:left="2031" w:hanging="413"/>
        <w:rPr>
          <w:sz w:val="24"/>
        </w:rPr>
      </w:pPr>
      <w:r>
        <w:rPr>
          <w:sz w:val="24"/>
        </w:rPr>
        <w:t>human</w:t>
      </w:r>
      <w:r>
        <w:rPr>
          <w:spacing w:val="-4"/>
          <w:sz w:val="24"/>
        </w:rPr>
        <w:t xml:space="preserve"> </w:t>
      </w:r>
      <w:r>
        <w:rPr>
          <w:spacing w:val="-2"/>
          <w:sz w:val="24"/>
        </w:rPr>
        <w:t>health;</w:t>
      </w:r>
    </w:p>
    <w:p w14:paraId="5AA77E03" w14:textId="77777777" w:rsidR="00421502" w:rsidRDefault="00000000">
      <w:pPr>
        <w:pStyle w:val="ListParagraph"/>
        <w:numPr>
          <w:ilvl w:val="1"/>
          <w:numId w:val="226"/>
        </w:numPr>
        <w:tabs>
          <w:tab w:val="left" w:pos="2041"/>
        </w:tabs>
        <w:ind w:left="2041" w:hanging="423"/>
        <w:rPr>
          <w:sz w:val="24"/>
        </w:rPr>
      </w:pPr>
      <w:r>
        <w:rPr>
          <w:spacing w:val="-2"/>
          <w:sz w:val="24"/>
        </w:rPr>
        <w:t>fauna;</w:t>
      </w:r>
    </w:p>
    <w:p w14:paraId="669A0E82" w14:textId="77777777" w:rsidR="00421502" w:rsidRDefault="00000000">
      <w:pPr>
        <w:pStyle w:val="ListParagraph"/>
        <w:numPr>
          <w:ilvl w:val="1"/>
          <w:numId w:val="226"/>
        </w:numPr>
        <w:tabs>
          <w:tab w:val="left" w:pos="2044"/>
        </w:tabs>
        <w:ind w:hanging="426"/>
        <w:rPr>
          <w:sz w:val="24"/>
        </w:rPr>
      </w:pPr>
      <w:r>
        <w:rPr>
          <w:spacing w:val="-2"/>
          <w:sz w:val="24"/>
        </w:rPr>
        <w:t>flora;</w:t>
      </w:r>
    </w:p>
    <w:p w14:paraId="3F2B6DC3" w14:textId="77777777" w:rsidR="00421502" w:rsidRDefault="00000000">
      <w:pPr>
        <w:pStyle w:val="ListParagraph"/>
        <w:numPr>
          <w:ilvl w:val="1"/>
          <w:numId w:val="226"/>
        </w:numPr>
        <w:tabs>
          <w:tab w:val="left" w:pos="2044"/>
        </w:tabs>
        <w:ind w:hanging="426"/>
        <w:rPr>
          <w:sz w:val="24"/>
        </w:rPr>
      </w:pPr>
      <w:r>
        <w:rPr>
          <w:spacing w:val="-2"/>
          <w:sz w:val="24"/>
        </w:rPr>
        <w:t>soil;</w:t>
      </w:r>
    </w:p>
    <w:p w14:paraId="001EB832" w14:textId="77777777" w:rsidR="00421502" w:rsidRDefault="00000000">
      <w:pPr>
        <w:pStyle w:val="ListParagraph"/>
        <w:numPr>
          <w:ilvl w:val="1"/>
          <w:numId w:val="226"/>
        </w:numPr>
        <w:tabs>
          <w:tab w:val="left" w:pos="2044"/>
        </w:tabs>
        <w:ind w:hanging="426"/>
        <w:rPr>
          <w:sz w:val="24"/>
        </w:rPr>
      </w:pPr>
      <w:r>
        <w:rPr>
          <w:spacing w:val="-2"/>
          <w:sz w:val="24"/>
        </w:rPr>
        <w:t>water;</w:t>
      </w:r>
    </w:p>
    <w:p w14:paraId="358D0E49" w14:textId="77777777" w:rsidR="00421502" w:rsidRDefault="00000000">
      <w:pPr>
        <w:pStyle w:val="ListParagraph"/>
        <w:numPr>
          <w:ilvl w:val="1"/>
          <w:numId w:val="226"/>
        </w:numPr>
        <w:tabs>
          <w:tab w:val="left" w:pos="2044"/>
        </w:tabs>
        <w:ind w:hanging="426"/>
        <w:rPr>
          <w:sz w:val="24"/>
        </w:rPr>
      </w:pPr>
      <w:r>
        <w:rPr>
          <w:spacing w:val="-4"/>
          <w:sz w:val="24"/>
        </w:rPr>
        <w:t>air;</w:t>
      </w:r>
    </w:p>
    <w:p w14:paraId="7F69E23B" w14:textId="77777777" w:rsidR="00421502" w:rsidRDefault="00000000">
      <w:pPr>
        <w:pStyle w:val="ListParagraph"/>
        <w:numPr>
          <w:ilvl w:val="1"/>
          <w:numId w:val="226"/>
        </w:numPr>
        <w:tabs>
          <w:tab w:val="left" w:pos="2029"/>
        </w:tabs>
        <w:ind w:left="2029" w:hanging="411"/>
        <w:rPr>
          <w:sz w:val="24"/>
        </w:rPr>
      </w:pPr>
      <w:r>
        <w:rPr>
          <w:sz w:val="24"/>
        </w:rPr>
        <w:t>climatic</w:t>
      </w:r>
      <w:r>
        <w:rPr>
          <w:spacing w:val="-7"/>
          <w:sz w:val="24"/>
        </w:rPr>
        <w:t xml:space="preserve"> </w:t>
      </w:r>
      <w:r>
        <w:rPr>
          <w:spacing w:val="-2"/>
          <w:sz w:val="24"/>
        </w:rPr>
        <w:t>factors;</w:t>
      </w:r>
    </w:p>
    <w:p w14:paraId="1C18E640" w14:textId="77777777" w:rsidR="00421502" w:rsidRDefault="00000000">
      <w:pPr>
        <w:pStyle w:val="ListParagraph"/>
        <w:numPr>
          <w:ilvl w:val="1"/>
          <w:numId w:val="226"/>
        </w:numPr>
        <w:tabs>
          <w:tab w:val="left" w:pos="2031"/>
        </w:tabs>
        <w:ind w:left="2031" w:hanging="413"/>
        <w:rPr>
          <w:sz w:val="24"/>
        </w:rPr>
      </w:pPr>
      <w:r>
        <w:rPr>
          <w:sz w:val="24"/>
        </w:rPr>
        <w:t>material</w:t>
      </w:r>
      <w:r>
        <w:rPr>
          <w:spacing w:val="-3"/>
          <w:sz w:val="24"/>
        </w:rPr>
        <w:t xml:space="preserve"> </w:t>
      </w:r>
      <w:r>
        <w:rPr>
          <w:spacing w:val="-2"/>
          <w:sz w:val="24"/>
        </w:rPr>
        <w:t>assets;</w:t>
      </w:r>
    </w:p>
    <w:p w14:paraId="0245DFA0" w14:textId="77777777" w:rsidR="00421502" w:rsidRDefault="00000000">
      <w:pPr>
        <w:pStyle w:val="ListParagraph"/>
        <w:numPr>
          <w:ilvl w:val="1"/>
          <w:numId w:val="226"/>
        </w:numPr>
        <w:tabs>
          <w:tab w:val="left" w:pos="2028"/>
        </w:tabs>
        <w:ind w:left="2028" w:hanging="410"/>
        <w:rPr>
          <w:sz w:val="24"/>
        </w:rPr>
      </w:pPr>
      <w:r>
        <w:rPr>
          <w:sz w:val="24"/>
        </w:rPr>
        <w:t>cultural</w:t>
      </w:r>
      <w:r>
        <w:rPr>
          <w:spacing w:val="-8"/>
          <w:sz w:val="24"/>
        </w:rPr>
        <w:t xml:space="preserve"> </w:t>
      </w:r>
      <w:r>
        <w:rPr>
          <w:sz w:val="24"/>
        </w:rPr>
        <w:t>heritage,</w:t>
      </w:r>
      <w:r>
        <w:rPr>
          <w:spacing w:val="-8"/>
          <w:sz w:val="24"/>
        </w:rPr>
        <w:t xml:space="preserve"> </w:t>
      </w:r>
      <w:r>
        <w:rPr>
          <w:sz w:val="24"/>
        </w:rPr>
        <w:t>including</w:t>
      </w:r>
      <w:r>
        <w:rPr>
          <w:spacing w:val="-6"/>
          <w:sz w:val="24"/>
        </w:rPr>
        <w:t xml:space="preserve"> </w:t>
      </w:r>
      <w:r>
        <w:rPr>
          <w:sz w:val="24"/>
        </w:rPr>
        <w:t>architectural</w:t>
      </w:r>
      <w:r>
        <w:rPr>
          <w:spacing w:val="-7"/>
          <w:sz w:val="24"/>
        </w:rPr>
        <w:t xml:space="preserve"> </w:t>
      </w:r>
      <w:r>
        <w:rPr>
          <w:sz w:val="24"/>
        </w:rPr>
        <w:t>and</w:t>
      </w:r>
      <w:r>
        <w:rPr>
          <w:spacing w:val="-7"/>
          <w:sz w:val="24"/>
        </w:rPr>
        <w:t xml:space="preserve"> </w:t>
      </w:r>
      <w:r>
        <w:rPr>
          <w:sz w:val="24"/>
        </w:rPr>
        <w:t>archaeological</w:t>
      </w:r>
      <w:r>
        <w:rPr>
          <w:spacing w:val="-6"/>
          <w:sz w:val="24"/>
        </w:rPr>
        <w:t xml:space="preserve"> </w:t>
      </w:r>
      <w:r>
        <w:rPr>
          <w:spacing w:val="-2"/>
          <w:sz w:val="24"/>
        </w:rPr>
        <w:t>heritage;</w:t>
      </w:r>
    </w:p>
    <w:p w14:paraId="4DA09D58" w14:textId="77777777" w:rsidR="00421502" w:rsidRDefault="00000000">
      <w:pPr>
        <w:pStyle w:val="ListParagraph"/>
        <w:numPr>
          <w:ilvl w:val="1"/>
          <w:numId w:val="226"/>
        </w:numPr>
        <w:tabs>
          <w:tab w:val="left" w:pos="2029"/>
        </w:tabs>
        <w:ind w:left="2029" w:hanging="411"/>
        <w:rPr>
          <w:sz w:val="24"/>
        </w:rPr>
      </w:pPr>
      <w:r>
        <w:rPr>
          <w:sz w:val="24"/>
        </w:rPr>
        <w:t xml:space="preserve">landscape; </w:t>
      </w:r>
      <w:r>
        <w:rPr>
          <w:spacing w:val="-5"/>
          <w:sz w:val="24"/>
        </w:rPr>
        <w:t>and</w:t>
      </w:r>
    </w:p>
    <w:p w14:paraId="25C116DC" w14:textId="77777777" w:rsidR="00421502" w:rsidRDefault="00000000">
      <w:pPr>
        <w:pStyle w:val="ListParagraph"/>
        <w:numPr>
          <w:ilvl w:val="1"/>
          <w:numId w:val="226"/>
        </w:numPr>
        <w:tabs>
          <w:tab w:val="left" w:pos="2042"/>
        </w:tabs>
        <w:ind w:left="2042" w:hanging="424"/>
        <w:rPr>
          <w:sz w:val="24"/>
        </w:rPr>
      </w:pPr>
      <w:r>
        <w:rPr>
          <w:sz w:val="24"/>
        </w:rPr>
        <w:t>the</w:t>
      </w:r>
      <w:r>
        <w:rPr>
          <w:spacing w:val="-7"/>
          <w:sz w:val="24"/>
        </w:rPr>
        <w:t xml:space="preserve"> </w:t>
      </w:r>
      <w:r>
        <w:rPr>
          <w:sz w:val="24"/>
        </w:rPr>
        <w:t>inter-relationship</w:t>
      </w:r>
      <w:r>
        <w:rPr>
          <w:spacing w:val="-5"/>
          <w:sz w:val="24"/>
        </w:rPr>
        <w:t xml:space="preserve"> </w:t>
      </w:r>
      <w:r>
        <w:rPr>
          <w:sz w:val="24"/>
        </w:rPr>
        <w:t>between</w:t>
      </w:r>
      <w:r>
        <w:rPr>
          <w:spacing w:val="-2"/>
          <w:sz w:val="24"/>
        </w:rPr>
        <w:t xml:space="preserve"> </w:t>
      </w:r>
      <w:r>
        <w:rPr>
          <w:sz w:val="24"/>
        </w:rPr>
        <w:t>the</w:t>
      </w:r>
      <w:r>
        <w:rPr>
          <w:spacing w:val="-4"/>
          <w:sz w:val="24"/>
        </w:rPr>
        <w:t xml:space="preserve"> </w:t>
      </w:r>
      <w:r>
        <w:rPr>
          <w:sz w:val="24"/>
        </w:rPr>
        <w:t>issues</w:t>
      </w:r>
      <w:r>
        <w:rPr>
          <w:spacing w:val="-4"/>
          <w:sz w:val="24"/>
        </w:rPr>
        <w:t xml:space="preserve"> </w:t>
      </w:r>
      <w:r>
        <w:rPr>
          <w:sz w:val="24"/>
        </w:rPr>
        <w:t>referred</w:t>
      </w:r>
      <w:r>
        <w:rPr>
          <w:spacing w:val="-4"/>
          <w:sz w:val="24"/>
        </w:rPr>
        <w:t xml:space="preserve"> </w:t>
      </w:r>
      <w:r>
        <w:rPr>
          <w:sz w:val="24"/>
        </w:rPr>
        <w:t>to</w:t>
      </w:r>
      <w:r>
        <w:rPr>
          <w:spacing w:val="-4"/>
          <w:sz w:val="24"/>
        </w:rPr>
        <w:t xml:space="preserve"> </w:t>
      </w:r>
      <w:r>
        <w:rPr>
          <w:sz w:val="24"/>
        </w:rPr>
        <w:t>in</w:t>
      </w:r>
      <w:r>
        <w:rPr>
          <w:spacing w:val="-3"/>
          <w:sz w:val="24"/>
        </w:rPr>
        <w:t xml:space="preserve"> </w:t>
      </w:r>
      <w:r>
        <w:rPr>
          <w:sz w:val="24"/>
        </w:rPr>
        <w:t>sub-</w:t>
      </w:r>
      <w:r>
        <w:rPr>
          <w:spacing w:val="-2"/>
          <w:sz w:val="24"/>
        </w:rPr>
        <w:t>paragraphs</w:t>
      </w:r>
    </w:p>
    <w:p w14:paraId="7B96B0E3" w14:textId="77777777" w:rsidR="00421502" w:rsidRDefault="00000000">
      <w:pPr>
        <w:pStyle w:val="ListParagraph"/>
        <w:numPr>
          <w:ilvl w:val="2"/>
          <w:numId w:val="226"/>
        </w:numPr>
        <w:tabs>
          <w:tab w:val="left" w:pos="2312"/>
        </w:tabs>
        <w:spacing w:before="1"/>
        <w:ind w:hanging="360"/>
        <w:rPr>
          <w:sz w:val="24"/>
        </w:rPr>
      </w:pPr>
      <w:r>
        <w:rPr>
          <w:sz w:val="24"/>
        </w:rPr>
        <w:t xml:space="preserve">to </w:t>
      </w:r>
      <w:r>
        <w:rPr>
          <w:spacing w:val="-4"/>
          <w:sz w:val="24"/>
        </w:rPr>
        <w:t>(l).</w:t>
      </w:r>
    </w:p>
    <w:p w14:paraId="5F0CF2CB" w14:textId="77777777" w:rsidR="00421502" w:rsidRDefault="00421502">
      <w:pPr>
        <w:pStyle w:val="ListParagraph"/>
        <w:rPr>
          <w:sz w:val="24"/>
        </w:rPr>
        <w:sectPr w:rsidR="00421502">
          <w:pgSz w:w="11910" w:h="16840"/>
          <w:pgMar w:top="1320" w:right="708" w:bottom="1080" w:left="992" w:header="907" w:footer="890" w:gutter="0"/>
          <w:cols w:space="720"/>
        </w:sectPr>
      </w:pPr>
    </w:p>
    <w:p w14:paraId="0ECB392E" w14:textId="77777777" w:rsidR="00421502" w:rsidRDefault="00421502">
      <w:pPr>
        <w:pStyle w:val="BodyText"/>
        <w:spacing w:before="99"/>
      </w:pPr>
    </w:p>
    <w:p w14:paraId="255D4E9D" w14:textId="77777777" w:rsidR="00421502" w:rsidRDefault="00000000">
      <w:pPr>
        <w:pStyle w:val="BodyText"/>
        <w:ind w:left="1333" w:right="646"/>
      </w:pPr>
      <w:r>
        <w:t>SEA</w:t>
      </w:r>
      <w:r>
        <w:rPr>
          <w:spacing w:val="-3"/>
        </w:rPr>
        <w:t xml:space="preserve"> </w:t>
      </w:r>
      <w:r>
        <w:t>and</w:t>
      </w:r>
      <w:r>
        <w:rPr>
          <w:spacing w:val="-4"/>
        </w:rPr>
        <w:t xml:space="preserve"> </w:t>
      </w:r>
      <w:r>
        <w:t>SA</w:t>
      </w:r>
      <w:r>
        <w:rPr>
          <w:spacing w:val="-3"/>
        </w:rPr>
        <w:t xml:space="preserve"> </w:t>
      </w:r>
      <w:r>
        <w:t>are</w:t>
      </w:r>
      <w:r>
        <w:rPr>
          <w:spacing w:val="-4"/>
        </w:rPr>
        <w:t xml:space="preserve"> </w:t>
      </w:r>
      <w:r>
        <w:t>similar</w:t>
      </w:r>
      <w:r>
        <w:rPr>
          <w:spacing w:val="-3"/>
        </w:rPr>
        <w:t xml:space="preserve"> </w:t>
      </w:r>
      <w:r>
        <w:t>processes</w:t>
      </w:r>
      <w:r>
        <w:rPr>
          <w:spacing w:val="-4"/>
        </w:rPr>
        <w:t xml:space="preserve"> </w:t>
      </w:r>
      <w:r>
        <w:t>that</w:t>
      </w:r>
      <w:r>
        <w:rPr>
          <w:spacing w:val="-3"/>
        </w:rPr>
        <w:t xml:space="preserve"> </w:t>
      </w:r>
      <w:r>
        <w:t>involve</w:t>
      </w:r>
      <w:r>
        <w:rPr>
          <w:spacing w:val="-3"/>
        </w:rPr>
        <w:t xml:space="preserve"> </w:t>
      </w:r>
      <w:r>
        <w:t>a</w:t>
      </w:r>
      <w:r>
        <w:rPr>
          <w:spacing w:val="-3"/>
        </w:rPr>
        <w:t xml:space="preserve"> </w:t>
      </w:r>
      <w:r>
        <w:t>comparable</w:t>
      </w:r>
      <w:r>
        <w:rPr>
          <w:spacing w:val="-3"/>
        </w:rPr>
        <w:t xml:space="preserve"> </w:t>
      </w:r>
      <w:r>
        <w:t>series</w:t>
      </w:r>
      <w:r>
        <w:rPr>
          <w:spacing w:val="-3"/>
        </w:rPr>
        <w:t xml:space="preserve"> </w:t>
      </w:r>
      <w:r>
        <w:t>of</w:t>
      </w:r>
      <w:r>
        <w:rPr>
          <w:spacing w:val="-3"/>
        </w:rPr>
        <w:t xml:space="preserve"> </w:t>
      </w:r>
      <w:r>
        <w:t>tasks. The main difference is that SEA focuses on environmental effects, whereas SA covers environmental, social and economic matters.</w:t>
      </w:r>
    </w:p>
    <w:p w14:paraId="079D99A8" w14:textId="77777777" w:rsidR="00421502" w:rsidRDefault="00421502">
      <w:pPr>
        <w:pStyle w:val="BodyText"/>
      </w:pPr>
    </w:p>
    <w:p w14:paraId="441C737C" w14:textId="77777777" w:rsidR="00421502" w:rsidRDefault="00421502">
      <w:pPr>
        <w:pStyle w:val="BodyText"/>
        <w:spacing w:before="2"/>
      </w:pPr>
    </w:p>
    <w:p w14:paraId="12873165" w14:textId="77777777" w:rsidR="00421502" w:rsidRDefault="00000000">
      <w:pPr>
        <w:ind w:left="1333"/>
        <w:rPr>
          <w:b/>
          <w:sz w:val="24"/>
        </w:rPr>
      </w:pPr>
      <w:r>
        <w:rPr>
          <w:b/>
          <w:color w:val="385623"/>
          <w:sz w:val="24"/>
        </w:rPr>
        <w:t>What</w:t>
      </w:r>
      <w:r>
        <w:rPr>
          <w:b/>
          <w:color w:val="385623"/>
          <w:spacing w:val="-1"/>
          <w:sz w:val="24"/>
        </w:rPr>
        <w:t xml:space="preserve"> </w:t>
      </w:r>
      <w:r>
        <w:rPr>
          <w:b/>
          <w:color w:val="385623"/>
          <w:sz w:val="24"/>
        </w:rPr>
        <w:t>is the</w:t>
      </w:r>
      <w:r>
        <w:rPr>
          <w:b/>
          <w:color w:val="385623"/>
          <w:spacing w:val="-1"/>
          <w:sz w:val="24"/>
        </w:rPr>
        <w:t xml:space="preserve"> </w:t>
      </w:r>
      <w:r>
        <w:rPr>
          <w:b/>
          <w:color w:val="385623"/>
          <w:sz w:val="24"/>
        </w:rPr>
        <w:t>Purpose</w:t>
      </w:r>
      <w:r>
        <w:rPr>
          <w:b/>
          <w:color w:val="385623"/>
          <w:spacing w:val="-1"/>
          <w:sz w:val="24"/>
        </w:rPr>
        <w:t xml:space="preserve"> </w:t>
      </w:r>
      <w:r>
        <w:rPr>
          <w:b/>
          <w:color w:val="385623"/>
          <w:sz w:val="24"/>
        </w:rPr>
        <w:t>of Sustainability</w:t>
      </w:r>
      <w:r>
        <w:rPr>
          <w:b/>
          <w:color w:val="385623"/>
          <w:spacing w:val="-3"/>
          <w:sz w:val="24"/>
        </w:rPr>
        <w:t xml:space="preserve"> </w:t>
      </w:r>
      <w:r>
        <w:rPr>
          <w:b/>
          <w:color w:val="385623"/>
          <w:spacing w:val="-2"/>
          <w:sz w:val="24"/>
        </w:rPr>
        <w:t>Appraisal?</w:t>
      </w:r>
    </w:p>
    <w:p w14:paraId="677E9EE5" w14:textId="77777777" w:rsidR="00421502" w:rsidRDefault="00000000">
      <w:pPr>
        <w:pStyle w:val="ListParagraph"/>
        <w:numPr>
          <w:ilvl w:val="1"/>
          <w:numId w:val="234"/>
        </w:numPr>
        <w:tabs>
          <w:tab w:val="left" w:pos="1332"/>
        </w:tabs>
        <w:spacing w:before="275"/>
        <w:ind w:left="1332" w:right="621"/>
        <w:rPr>
          <w:sz w:val="24"/>
        </w:rPr>
      </w:pPr>
      <w:r>
        <w:rPr>
          <w:sz w:val="24"/>
        </w:rPr>
        <w:t>The</w:t>
      </w:r>
      <w:r>
        <w:rPr>
          <w:spacing w:val="-4"/>
          <w:sz w:val="24"/>
        </w:rPr>
        <w:t xml:space="preserve"> </w:t>
      </w:r>
      <w:r>
        <w:rPr>
          <w:sz w:val="24"/>
        </w:rPr>
        <w:t>purpose</w:t>
      </w:r>
      <w:r>
        <w:rPr>
          <w:spacing w:val="-4"/>
          <w:sz w:val="24"/>
        </w:rPr>
        <w:t xml:space="preserve"> </w:t>
      </w:r>
      <w:r>
        <w:rPr>
          <w:sz w:val="24"/>
        </w:rPr>
        <w:t>of</w:t>
      </w:r>
      <w:r>
        <w:rPr>
          <w:spacing w:val="-3"/>
          <w:sz w:val="24"/>
        </w:rPr>
        <w:t xml:space="preserve"> </w:t>
      </w:r>
      <w:r>
        <w:rPr>
          <w:sz w:val="24"/>
        </w:rPr>
        <w:t>SA</w:t>
      </w:r>
      <w:r>
        <w:rPr>
          <w:spacing w:val="-2"/>
          <w:sz w:val="24"/>
        </w:rPr>
        <w:t xml:space="preserve"> </w:t>
      </w:r>
      <w:r>
        <w:rPr>
          <w:sz w:val="24"/>
        </w:rPr>
        <w:t>is</w:t>
      </w:r>
      <w:r>
        <w:rPr>
          <w:spacing w:val="-4"/>
          <w:sz w:val="24"/>
        </w:rPr>
        <w:t xml:space="preserve"> </w:t>
      </w:r>
      <w:r>
        <w:rPr>
          <w:sz w:val="24"/>
        </w:rPr>
        <w:t>to</w:t>
      </w:r>
      <w:r>
        <w:rPr>
          <w:spacing w:val="-4"/>
          <w:sz w:val="24"/>
        </w:rPr>
        <w:t xml:space="preserve"> </w:t>
      </w:r>
      <w:r>
        <w:rPr>
          <w:sz w:val="24"/>
        </w:rPr>
        <w:t>promote</w:t>
      </w:r>
      <w:r>
        <w:rPr>
          <w:spacing w:val="-4"/>
          <w:sz w:val="24"/>
        </w:rPr>
        <w:t xml:space="preserve"> </w:t>
      </w:r>
      <w:r>
        <w:rPr>
          <w:sz w:val="24"/>
        </w:rPr>
        <w:t>sustainable</w:t>
      </w:r>
      <w:r>
        <w:rPr>
          <w:spacing w:val="-3"/>
          <w:sz w:val="24"/>
        </w:rPr>
        <w:t xml:space="preserve"> </w:t>
      </w:r>
      <w:r>
        <w:rPr>
          <w:sz w:val="24"/>
        </w:rPr>
        <w:t>development</w:t>
      </w:r>
      <w:r>
        <w:rPr>
          <w:spacing w:val="-3"/>
          <w:sz w:val="24"/>
        </w:rPr>
        <w:t xml:space="preserve"> </w:t>
      </w:r>
      <w:r>
        <w:rPr>
          <w:sz w:val="24"/>
        </w:rPr>
        <w:t>through</w:t>
      </w:r>
      <w:r>
        <w:rPr>
          <w:spacing w:val="-3"/>
          <w:sz w:val="24"/>
        </w:rPr>
        <w:t xml:space="preserve"> </w:t>
      </w:r>
      <w:r>
        <w:rPr>
          <w:sz w:val="24"/>
        </w:rPr>
        <w:t>integration of sustainability considerations into the preparation and adoption of documents. SA is a systematic process undertaken during preparation of a plan or strategy.</w:t>
      </w:r>
      <w:r>
        <w:rPr>
          <w:spacing w:val="40"/>
          <w:sz w:val="24"/>
        </w:rPr>
        <w:t xml:space="preserve"> </w:t>
      </w:r>
      <w:r>
        <w:rPr>
          <w:sz w:val="24"/>
        </w:rPr>
        <w:t>Its role is to</w:t>
      </w:r>
      <w:r>
        <w:rPr>
          <w:spacing w:val="-1"/>
          <w:sz w:val="24"/>
        </w:rPr>
        <w:t xml:space="preserve"> </w:t>
      </w:r>
      <w:r>
        <w:rPr>
          <w:sz w:val="24"/>
        </w:rPr>
        <w:t xml:space="preserve">promote sustainable development by assessing the extent to which the emerging plan will help to achieve relevant environmental, economic and social objectives. As such, it provides an opportunity to identify adverse, as well as positive </w:t>
      </w:r>
      <w:proofErr w:type="gramStart"/>
      <w:r>
        <w:rPr>
          <w:sz w:val="24"/>
        </w:rPr>
        <w:t>impacts that</w:t>
      </w:r>
      <w:proofErr w:type="gramEnd"/>
      <w:r>
        <w:rPr>
          <w:sz w:val="24"/>
        </w:rPr>
        <w:t xml:space="preserve"> that the plan or</w:t>
      </w:r>
      <w:r>
        <w:rPr>
          <w:spacing w:val="-1"/>
          <w:sz w:val="24"/>
        </w:rPr>
        <w:t xml:space="preserve"> </w:t>
      </w:r>
      <w:r>
        <w:rPr>
          <w:sz w:val="24"/>
        </w:rPr>
        <w:t>strategy</w:t>
      </w:r>
      <w:r>
        <w:rPr>
          <w:spacing w:val="-1"/>
          <w:sz w:val="24"/>
        </w:rPr>
        <w:t xml:space="preserve"> </w:t>
      </w:r>
      <w:r>
        <w:rPr>
          <w:sz w:val="24"/>
        </w:rPr>
        <w:t>might</w:t>
      </w:r>
      <w:r>
        <w:rPr>
          <w:spacing w:val="-1"/>
          <w:sz w:val="24"/>
        </w:rPr>
        <w:t xml:space="preserve"> </w:t>
      </w:r>
      <w:r>
        <w:rPr>
          <w:sz w:val="24"/>
        </w:rPr>
        <w:t>have</w:t>
      </w:r>
      <w:r>
        <w:rPr>
          <w:spacing w:val="-2"/>
          <w:sz w:val="24"/>
        </w:rPr>
        <w:t xml:space="preserve"> </w:t>
      </w:r>
      <w:r>
        <w:rPr>
          <w:sz w:val="24"/>
        </w:rPr>
        <w:t>on</w:t>
      </w:r>
      <w:r>
        <w:rPr>
          <w:spacing w:val="-2"/>
          <w:sz w:val="24"/>
        </w:rPr>
        <w:t xml:space="preserve"> </w:t>
      </w:r>
      <w:r>
        <w:rPr>
          <w:sz w:val="24"/>
        </w:rPr>
        <w:t>these</w:t>
      </w:r>
      <w:r>
        <w:rPr>
          <w:spacing w:val="-1"/>
          <w:sz w:val="24"/>
        </w:rPr>
        <w:t xml:space="preserve"> </w:t>
      </w:r>
      <w:r>
        <w:rPr>
          <w:sz w:val="24"/>
        </w:rPr>
        <w:t>aims</w:t>
      </w:r>
      <w:r>
        <w:rPr>
          <w:spacing w:val="-2"/>
          <w:sz w:val="24"/>
        </w:rPr>
        <w:t xml:space="preserve"> </w:t>
      </w:r>
      <w:r>
        <w:rPr>
          <w:sz w:val="24"/>
        </w:rPr>
        <w:t>and</w:t>
      </w:r>
      <w:r>
        <w:rPr>
          <w:spacing w:val="-2"/>
          <w:sz w:val="24"/>
        </w:rPr>
        <w:t xml:space="preserve"> </w:t>
      </w:r>
      <w:r>
        <w:rPr>
          <w:sz w:val="24"/>
        </w:rPr>
        <w:t>thereby</w:t>
      </w:r>
      <w:r>
        <w:rPr>
          <w:spacing w:val="-2"/>
          <w:sz w:val="24"/>
        </w:rPr>
        <w:t xml:space="preserve"> </w:t>
      </w:r>
      <w:r>
        <w:rPr>
          <w:sz w:val="24"/>
        </w:rPr>
        <w:t>where</w:t>
      </w:r>
      <w:r>
        <w:rPr>
          <w:spacing w:val="-2"/>
          <w:sz w:val="24"/>
        </w:rPr>
        <w:t xml:space="preserve"> </w:t>
      </w:r>
      <w:r>
        <w:rPr>
          <w:sz w:val="24"/>
        </w:rPr>
        <w:t>applicable</w:t>
      </w:r>
      <w:r>
        <w:rPr>
          <w:spacing w:val="-1"/>
          <w:sz w:val="24"/>
        </w:rPr>
        <w:t xml:space="preserve"> </w:t>
      </w:r>
      <w:r>
        <w:rPr>
          <w:sz w:val="24"/>
        </w:rPr>
        <w:t>to</w:t>
      </w:r>
      <w:r>
        <w:rPr>
          <w:spacing w:val="-1"/>
          <w:sz w:val="24"/>
        </w:rPr>
        <w:t xml:space="preserve"> </w:t>
      </w:r>
      <w:r>
        <w:rPr>
          <w:sz w:val="24"/>
        </w:rPr>
        <w:t>identify potential mitigation measures.</w:t>
      </w:r>
    </w:p>
    <w:p w14:paraId="7FA2A1A9" w14:textId="77777777" w:rsidR="00421502" w:rsidRDefault="00421502">
      <w:pPr>
        <w:pStyle w:val="BodyText"/>
      </w:pPr>
    </w:p>
    <w:p w14:paraId="1D20D4DF" w14:textId="77777777" w:rsidR="00421502" w:rsidRDefault="00000000">
      <w:pPr>
        <w:pStyle w:val="ListParagraph"/>
        <w:numPr>
          <w:ilvl w:val="1"/>
          <w:numId w:val="234"/>
        </w:numPr>
        <w:tabs>
          <w:tab w:val="left" w:pos="1333"/>
        </w:tabs>
        <w:ind w:hanging="797"/>
        <w:rPr>
          <w:sz w:val="24"/>
        </w:rPr>
      </w:pPr>
      <w:r>
        <w:rPr>
          <w:sz w:val="24"/>
        </w:rPr>
        <w:t>The</w:t>
      </w:r>
      <w:r>
        <w:rPr>
          <w:spacing w:val="-5"/>
          <w:sz w:val="24"/>
        </w:rPr>
        <w:t xml:space="preserve"> </w:t>
      </w:r>
      <w:r>
        <w:rPr>
          <w:sz w:val="24"/>
        </w:rPr>
        <w:t>overall</w:t>
      </w:r>
      <w:r>
        <w:rPr>
          <w:spacing w:val="-3"/>
          <w:sz w:val="24"/>
        </w:rPr>
        <w:t xml:space="preserve"> </w:t>
      </w:r>
      <w:r>
        <w:rPr>
          <w:sz w:val="24"/>
        </w:rPr>
        <w:t>aims</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z w:val="24"/>
        </w:rPr>
        <w:t>SA</w:t>
      </w:r>
      <w:r>
        <w:rPr>
          <w:spacing w:val="-4"/>
          <w:sz w:val="24"/>
        </w:rPr>
        <w:t xml:space="preserve"> </w:t>
      </w:r>
      <w:r>
        <w:rPr>
          <w:sz w:val="24"/>
        </w:rPr>
        <w:t>process</w:t>
      </w:r>
      <w:r>
        <w:rPr>
          <w:spacing w:val="-3"/>
          <w:sz w:val="24"/>
        </w:rPr>
        <w:t xml:space="preserve"> </w:t>
      </w:r>
      <w:r>
        <w:rPr>
          <w:spacing w:val="-4"/>
          <w:sz w:val="24"/>
        </w:rPr>
        <w:t>are:</w:t>
      </w:r>
    </w:p>
    <w:p w14:paraId="0F9327E3" w14:textId="77777777" w:rsidR="00421502" w:rsidRDefault="00000000">
      <w:pPr>
        <w:pStyle w:val="ListParagraph"/>
        <w:numPr>
          <w:ilvl w:val="2"/>
          <w:numId w:val="234"/>
        </w:numPr>
        <w:tabs>
          <w:tab w:val="left" w:pos="1693"/>
        </w:tabs>
        <w:spacing w:before="275"/>
        <w:ind w:right="730" w:hanging="360"/>
        <w:rPr>
          <w:sz w:val="24"/>
        </w:rPr>
      </w:pPr>
      <w:r>
        <w:rPr>
          <w:sz w:val="24"/>
        </w:rPr>
        <w:t>To</w:t>
      </w:r>
      <w:r>
        <w:rPr>
          <w:spacing w:val="-3"/>
          <w:sz w:val="24"/>
        </w:rPr>
        <w:t xml:space="preserve"> </w:t>
      </w:r>
      <w:r>
        <w:rPr>
          <w:sz w:val="24"/>
        </w:rPr>
        <w:t>ensure</w:t>
      </w:r>
      <w:r>
        <w:rPr>
          <w:spacing w:val="-3"/>
          <w:sz w:val="24"/>
        </w:rPr>
        <w:t xml:space="preserve"> </w:t>
      </w:r>
      <w:r>
        <w:rPr>
          <w:sz w:val="24"/>
        </w:rPr>
        <w:t>that</w:t>
      </w:r>
      <w:r>
        <w:rPr>
          <w:spacing w:val="-3"/>
          <w:sz w:val="24"/>
        </w:rPr>
        <w:t xml:space="preserve"> </w:t>
      </w:r>
      <w:r>
        <w:rPr>
          <w:sz w:val="24"/>
        </w:rPr>
        <w:t>all</w:t>
      </w:r>
      <w:r>
        <w:rPr>
          <w:spacing w:val="-3"/>
          <w:sz w:val="24"/>
        </w:rPr>
        <w:t xml:space="preserve"> </w:t>
      </w:r>
      <w:r>
        <w:rPr>
          <w:sz w:val="24"/>
        </w:rPr>
        <w:t>aspects</w:t>
      </w:r>
      <w:r>
        <w:rPr>
          <w:spacing w:val="-3"/>
          <w:sz w:val="24"/>
        </w:rPr>
        <w:t xml:space="preserve"> </w:t>
      </w:r>
      <w:r>
        <w:rPr>
          <w:sz w:val="24"/>
        </w:rPr>
        <w:t>of</w:t>
      </w:r>
      <w:r>
        <w:rPr>
          <w:spacing w:val="-3"/>
          <w:sz w:val="24"/>
        </w:rPr>
        <w:t xml:space="preserve"> </w:t>
      </w:r>
      <w:r>
        <w:rPr>
          <w:sz w:val="24"/>
        </w:rPr>
        <w:t>sustainable</w:t>
      </w:r>
      <w:r>
        <w:rPr>
          <w:spacing w:val="-4"/>
          <w:sz w:val="24"/>
        </w:rPr>
        <w:t xml:space="preserve"> </w:t>
      </w:r>
      <w:r>
        <w:rPr>
          <w:sz w:val="24"/>
        </w:rPr>
        <w:t>development</w:t>
      </w:r>
      <w:r>
        <w:rPr>
          <w:spacing w:val="-4"/>
          <w:sz w:val="24"/>
        </w:rPr>
        <w:t xml:space="preserve"> </w:t>
      </w:r>
      <w:r>
        <w:rPr>
          <w:sz w:val="24"/>
        </w:rPr>
        <w:t>are</w:t>
      </w:r>
      <w:r>
        <w:rPr>
          <w:spacing w:val="-4"/>
          <w:sz w:val="24"/>
        </w:rPr>
        <w:t xml:space="preserve"> </w:t>
      </w:r>
      <w:r>
        <w:rPr>
          <w:sz w:val="24"/>
        </w:rPr>
        <w:t>fully</w:t>
      </w:r>
      <w:r>
        <w:rPr>
          <w:spacing w:val="-3"/>
          <w:sz w:val="24"/>
        </w:rPr>
        <w:t xml:space="preserve"> </w:t>
      </w:r>
      <w:r>
        <w:rPr>
          <w:sz w:val="24"/>
        </w:rPr>
        <w:t>integrated into the Local Plan throughout its preparation and revision;</w:t>
      </w:r>
    </w:p>
    <w:p w14:paraId="1B6DDDC6" w14:textId="77777777" w:rsidR="00421502" w:rsidRDefault="00000000">
      <w:pPr>
        <w:pStyle w:val="ListParagraph"/>
        <w:numPr>
          <w:ilvl w:val="2"/>
          <w:numId w:val="234"/>
        </w:numPr>
        <w:tabs>
          <w:tab w:val="left" w:pos="1693"/>
        </w:tabs>
        <w:spacing w:before="274"/>
        <w:ind w:right="853" w:hanging="360"/>
        <w:rPr>
          <w:sz w:val="24"/>
        </w:rPr>
      </w:pPr>
      <w:r>
        <w:rPr>
          <w:sz w:val="24"/>
        </w:rPr>
        <w:t>To</w:t>
      </w:r>
      <w:r>
        <w:rPr>
          <w:spacing w:val="-4"/>
          <w:sz w:val="24"/>
        </w:rPr>
        <w:t xml:space="preserve"> </w:t>
      </w:r>
      <w:r>
        <w:rPr>
          <w:sz w:val="24"/>
        </w:rPr>
        <w:t>provide</w:t>
      </w:r>
      <w:r>
        <w:rPr>
          <w:spacing w:val="-4"/>
          <w:sz w:val="24"/>
        </w:rPr>
        <w:t xml:space="preserve"> </w:t>
      </w:r>
      <w:r>
        <w:rPr>
          <w:sz w:val="24"/>
        </w:rPr>
        <w:t>an</w:t>
      </w:r>
      <w:r>
        <w:rPr>
          <w:spacing w:val="-4"/>
          <w:sz w:val="24"/>
        </w:rPr>
        <w:t xml:space="preserve"> </w:t>
      </w:r>
      <w:r>
        <w:rPr>
          <w:sz w:val="24"/>
        </w:rPr>
        <w:t>assessment</w:t>
      </w:r>
      <w:r>
        <w:rPr>
          <w:spacing w:val="-4"/>
          <w:sz w:val="24"/>
        </w:rPr>
        <w:t xml:space="preserve"> </w:t>
      </w:r>
      <w:r>
        <w:rPr>
          <w:sz w:val="24"/>
        </w:rPr>
        <w:t>of</w:t>
      </w:r>
      <w:r>
        <w:rPr>
          <w:spacing w:val="-4"/>
          <w:sz w:val="24"/>
        </w:rPr>
        <w:t xml:space="preserve"> </w:t>
      </w:r>
      <w:r>
        <w:rPr>
          <w:sz w:val="24"/>
        </w:rPr>
        <w:t>the</w:t>
      </w:r>
      <w:r>
        <w:rPr>
          <w:spacing w:val="-5"/>
          <w:sz w:val="24"/>
        </w:rPr>
        <w:t xml:space="preserve"> </w:t>
      </w:r>
      <w:r>
        <w:rPr>
          <w:sz w:val="24"/>
        </w:rPr>
        <w:t>potential</w:t>
      </w:r>
      <w:r>
        <w:rPr>
          <w:spacing w:val="-5"/>
          <w:sz w:val="24"/>
        </w:rPr>
        <w:t xml:space="preserve"> </w:t>
      </w:r>
      <w:r>
        <w:rPr>
          <w:sz w:val="24"/>
        </w:rPr>
        <w:t>environmental,</w:t>
      </w:r>
      <w:r>
        <w:rPr>
          <w:spacing w:val="-5"/>
          <w:sz w:val="24"/>
        </w:rPr>
        <w:t xml:space="preserve"> </w:t>
      </w:r>
      <w:r>
        <w:rPr>
          <w:sz w:val="24"/>
        </w:rPr>
        <w:t>economic</w:t>
      </w:r>
      <w:r>
        <w:rPr>
          <w:spacing w:val="-4"/>
          <w:sz w:val="24"/>
        </w:rPr>
        <w:t xml:space="preserve"> </w:t>
      </w:r>
      <w:r>
        <w:rPr>
          <w:sz w:val="24"/>
        </w:rPr>
        <w:t>and social effects of the plan;</w:t>
      </w:r>
    </w:p>
    <w:p w14:paraId="60E1B225" w14:textId="77777777" w:rsidR="00421502" w:rsidRDefault="00000000">
      <w:pPr>
        <w:pStyle w:val="ListParagraph"/>
        <w:numPr>
          <w:ilvl w:val="2"/>
          <w:numId w:val="234"/>
        </w:numPr>
        <w:tabs>
          <w:tab w:val="left" w:pos="1693"/>
        </w:tabs>
        <w:spacing w:before="275"/>
        <w:ind w:right="598" w:hanging="360"/>
        <w:rPr>
          <w:sz w:val="24"/>
        </w:rPr>
      </w:pPr>
      <w:r>
        <w:rPr>
          <w:sz w:val="24"/>
        </w:rPr>
        <w:t>To enable people who have not been involved in the plan making process to</w:t>
      </w:r>
      <w:r>
        <w:rPr>
          <w:spacing w:val="-4"/>
          <w:sz w:val="24"/>
        </w:rPr>
        <w:t xml:space="preserve"> </w:t>
      </w:r>
      <w:r>
        <w:rPr>
          <w:sz w:val="24"/>
        </w:rPr>
        <w:t>understand</w:t>
      </w:r>
      <w:r>
        <w:rPr>
          <w:spacing w:val="-4"/>
          <w:sz w:val="24"/>
        </w:rPr>
        <w:t xml:space="preserve"> </w:t>
      </w:r>
      <w:r>
        <w:rPr>
          <w:sz w:val="24"/>
        </w:rPr>
        <w:t>what</w:t>
      </w:r>
      <w:r>
        <w:rPr>
          <w:spacing w:val="-3"/>
          <w:sz w:val="24"/>
        </w:rPr>
        <w:t xml:space="preserve"> </w:t>
      </w:r>
      <w:r>
        <w:rPr>
          <w:sz w:val="24"/>
        </w:rPr>
        <w:t>information</w:t>
      </w:r>
      <w:r>
        <w:rPr>
          <w:spacing w:val="-4"/>
          <w:sz w:val="24"/>
        </w:rPr>
        <w:t xml:space="preserve"> </w:t>
      </w:r>
      <w:r>
        <w:rPr>
          <w:sz w:val="24"/>
        </w:rPr>
        <w:t>was</w:t>
      </w:r>
      <w:r>
        <w:rPr>
          <w:spacing w:val="-4"/>
          <w:sz w:val="24"/>
        </w:rPr>
        <w:t xml:space="preserve"> </w:t>
      </w:r>
      <w:r>
        <w:rPr>
          <w:sz w:val="24"/>
        </w:rPr>
        <w:t>considered,</w:t>
      </w:r>
      <w:r>
        <w:rPr>
          <w:spacing w:val="-4"/>
          <w:sz w:val="24"/>
        </w:rPr>
        <w:t xml:space="preserve"> </w:t>
      </w:r>
      <w:r>
        <w:rPr>
          <w:sz w:val="24"/>
        </w:rPr>
        <w:t>and</w:t>
      </w:r>
      <w:r>
        <w:rPr>
          <w:spacing w:val="-4"/>
          <w:sz w:val="24"/>
        </w:rPr>
        <w:t xml:space="preserve"> </w:t>
      </w:r>
      <w:r>
        <w:rPr>
          <w:sz w:val="24"/>
        </w:rPr>
        <w:t>why</w:t>
      </w:r>
      <w:r>
        <w:rPr>
          <w:spacing w:val="-4"/>
          <w:sz w:val="24"/>
        </w:rPr>
        <w:t xml:space="preserve"> </w:t>
      </w:r>
      <w:r>
        <w:rPr>
          <w:sz w:val="24"/>
        </w:rPr>
        <w:t>certain</w:t>
      </w:r>
      <w:r>
        <w:rPr>
          <w:spacing w:val="-3"/>
          <w:sz w:val="24"/>
        </w:rPr>
        <w:t xml:space="preserve"> </w:t>
      </w:r>
      <w:r>
        <w:rPr>
          <w:sz w:val="24"/>
        </w:rPr>
        <w:t>decisions were made;</w:t>
      </w:r>
    </w:p>
    <w:p w14:paraId="4D7C1EA4" w14:textId="77777777" w:rsidR="00421502" w:rsidRDefault="00000000">
      <w:pPr>
        <w:pStyle w:val="ListParagraph"/>
        <w:numPr>
          <w:ilvl w:val="2"/>
          <w:numId w:val="234"/>
        </w:numPr>
        <w:tabs>
          <w:tab w:val="left" w:pos="1693"/>
        </w:tabs>
        <w:spacing w:before="273"/>
        <w:ind w:right="876" w:hanging="360"/>
        <w:rPr>
          <w:sz w:val="24"/>
        </w:rPr>
      </w:pPr>
      <w:r>
        <w:rPr>
          <w:sz w:val="24"/>
        </w:rPr>
        <w:t>To</w:t>
      </w:r>
      <w:r>
        <w:rPr>
          <w:spacing w:val="-4"/>
          <w:sz w:val="24"/>
        </w:rPr>
        <w:t xml:space="preserve"> </w:t>
      </w:r>
      <w:r>
        <w:rPr>
          <w:sz w:val="24"/>
        </w:rPr>
        <w:t>consult</w:t>
      </w:r>
      <w:r>
        <w:rPr>
          <w:spacing w:val="-3"/>
          <w:sz w:val="24"/>
        </w:rPr>
        <w:t xml:space="preserve"> </w:t>
      </w:r>
      <w:r>
        <w:rPr>
          <w:sz w:val="24"/>
        </w:rPr>
        <w:t>on</w:t>
      </w:r>
      <w:r>
        <w:rPr>
          <w:spacing w:val="-4"/>
          <w:sz w:val="24"/>
        </w:rPr>
        <w:t xml:space="preserve"> </w:t>
      </w:r>
      <w:r>
        <w:rPr>
          <w:sz w:val="24"/>
        </w:rPr>
        <w:t>the</w:t>
      </w:r>
      <w:r>
        <w:rPr>
          <w:spacing w:val="-4"/>
          <w:sz w:val="24"/>
        </w:rPr>
        <w:t xml:space="preserve"> </w:t>
      </w:r>
      <w:r>
        <w:rPr>
          <w:sz w:val="24"/>
        </w:rPr>
        <w:t>SA</w:t>
      </w:r>
      <w:r>
        <w:rPr>
          <w:spacing w:val="-3"/>
          <w:sz w:val="24"/>
        </w:rPr>
        <w:t xml:space="preserve"> </w:t>
      </w:r>
      <w:r>
        <w:rPr>
          <w:sz w:val="24"/>
        </w:rPr>
        <w:t>procedure,</w:t>
      </w:r>
      <w:r>
        <w:rPr>
          <w:spacing w:val="-3"/>
          <w:sz w:val="24"/>
        </w:rPr>
        <w:t xml:space="preserve"> </w:t>
      </w:r>
      <w:r>
        <w:rPr>
          <w:sz w:val="24"/>
        </w:rPr>
        <w:t>allowing</w:t>
      </w:r>
      <w:r>
        <w:rPr>
          <w:spacing w:val="-3"/>
          <w:sz w:val="24"/>
        </w:rPr>
        <w:t xml:space="preserve"> </w:t>
      </w:r>
      <w:r>
        <w:rPr>
          <w:sz w:val="24"/>
        </w:rPr>
        <w:t>the</w:t>
      </w:r>
      <w:r>
        <w:rPr>
          <w:spacing w:val="-3"/>
          <w:sz w:val="24"/>
        </w:rPr>
        <w:t xml:space="preserve"> </w:t>
      </w:r>
      <w:r>
        <w:rPr>
          <w:sz w:val="24"/>
        </w:rPr>
        <w:t>public</w:t>
      </w:r>
      <w:r>
        <w:rPr>
          <w:spacing w:val="-3"/>
          <w:sz w:val="24"/>
        </w:rPr>
        <w:t xml:space="preserve"> </w:t>
      </w:r>
      <w:r>
        <w:rPr>
          <w:sz w:val="24"/>
        </w:rPr>
        <w:t>and</w:t>
      </w:r>
      <w:r>
        <w:rPr>
          <w:spacing w:val="-3"/>
          <w:sz w:val="24"/>
        </w:rPr>
        <w:t xml:space="preserve"> </w:t>
      </w:r>
      <w:r>
        <w:rPr>
          <w:sz w:val="24"/>
        </w:rPr>
        <w:t>stakeholders</w:t>
      </w:r>
      <w:r>
        <w:rPr>
          <w:spacing w:val="-3"/>
          <w:sz w:val="24"/>
        </w:rPr>
        <w:t xml:space="preserve"> </w:t>
      </w:r>
      <w:r>
        <w:rPr>
          <w:sz w:val="24"/>
        </w:rPr>
        <w:t>to have an input into the process; and</w:t>
      </w:r>
    </w:p>
    <w:p w14:paraId="2DB05451" w14:textId="77777777" w:rsidR="00421502" w:rsidRDefault="00000000">
      <w:pPr>
        <w:pStyle w:val="ListParagraph"/>
        <w:numPr>
          <w:ilvl w:val="2"/>
          <w:numId w:val="234"/>
        </w:numPr>
        <w:tabs>
          <w:tab w:val="left" w:pos="1693"/>
        </w:tabs>
        <w:spacing w:before="275"/>
        <w:ind w:hanging="360"/>
        <w:rPr>
          <w:sz w:val="24"/>
        </w:rPr>
      </w:pPr>
      <w:r>
        <w:rPr>
          <w:sz w:val="24"/>
        </w:rPr>
        <w:t>To</w:t>
      </w:r>
      <w:r>
        <w:rPr>
          <w:spacing w:val="-2"/>
          <w:sz w:val="24"/>
        </w:rPr>
        <w:t xml:space="preserve"> </w:t>
      </w:r>
      <w:r>
        <w:rPr>
          <w:sz w:val="24"/>
        </w:rPr>
        <w:t>meet</w:t>
      </w:r>
      <w:r>
        <w:rPr>
          <w:spacing w:val="-1"/>
          <w:sz w:val="24"/>
        </w:rPr>
        <w:t xml:space="preserve"> </w:t>
      </w:r>
      <w:r>
        <w:rPr>
          <w:sz w:val="24"/>
        </w:rPr>
        <w:t>the</w:t>
      </w:r>
      <w:r>
        <w:rPr>
          <w:spacing w:val="-1"/>
          <w:sz w:val="24"/>
        </w:rPr>
        <w:t xml:space="preserve"> </w:t>
      </w:r>
      <w:r>
        <w:rPr>
          <w:sz w:val="24"/>
        </w:rPr>
        <w:t>requirements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SEA</w:t>
      </w:r>
      <w:r>
        <w:rPr>
          <w:spacing w:val="-1"/>
          <w:sz w:val="24"/>
        </w:rPr>
        <w:t xml:space="preserve"> </w:t>
      </w:r>
      <w:r>
        <w:rPr>
          <w:spacing w:val="-2"/>
          <w:sz w:val="24"/>
        </w:rPr>
        <w:t>Directive</w:t>
      </w:r>
    </w:p>
    <w:p w14:paraId="609F7FFD" w14:textId="77777777" w:rsidR="00421502" w:rsidRDefault="00000000">
      <w:pPr>
        <w:pStyle w:val="ListParagraph"/>
        <w:numPr>
          <w:ilvl w:val="1"/>
          <w:numId w:val="234"/>
        </w:numPr>
        <w:tabs>
          <w:tab w:val="left" w:pos="1333"/>
          <w:tab w:val="left" w:pos="8098"/>
        </w:tabs>
        <w:spacing w:before="274"/>
        <w:ind w:right="597"/>
        <w:rPr>
          <w:sz w:val="24"/>
        </w:rPr>
      </w:pPr>
      <w:r>
        <w:rPr>
          <w:sz w:val="24"/>
        </w:rPr>
        <w:t>As stressed in Planning Practice Guidance, both SA and SEA are tools used at the plan making stage to assess the likely effects of the plan when judged against reasonable alternatives.</w:t>
      </w:r>
      <w:r>
        <w:rPr>
          <w:spacing w:val="40"/>
          <w:sz w:val="24"/>
        </w:rPr>
        <w:t xml:space="preserve"> </w:t>
      </w:r>
      <w:r>
        <w:rPr>
          <w:sz w:val="24"/>
        </w:rPr>
        <w:t xml:space="preserve">While </w:t>
      </w:r>
      <w:proofErr w:type="gramStart"/>
      <w:r>
        <w:rPr>
          <w:sz w:val="24"/>
        </w:rPr>
        <w:t>the SA</w:t>
      </w:r>
      <w:proofErr w:type="gramEnd"/>
      <w:r>
        <w:rPr>
          <w:sz w:val="24"/>
        </w:rPr>
        <w:t xml:space="preserve"> informs decision-making, it is advisory rather than prescriptive. The role of the SA is to provide information on the likely effects of a plan and any reasonable alternatives.</w:t>
      </w:r>
      <w:r>
        <w:rPr>
          <w:sz w:val="24"/>
        </w:rPr>
        <w:tab/>
      </w:r>
      <w:r>
        <w:rPr>
          <w:spacing w:val="-4"/>
          <w:sz w:val="24"/>
        </w:rPr>
        <w:t xml:space="preserve">This </w:t>
      </w:r>
      <w:r>
        <w:rPr>
          <w:sz w:val="24"/>
        </w:rPr>
        <w:t>information</w:t>
      </w:r>
      <w:r>
        <w:rPr>
          <w:spacing w:val="-4"/>
          <w:sz w:val="24"/>
        </w:rPr>
        <w:t xml:space="preserve"> </w:t>
      </w:r>
      <w:r>
        <w:rPr>
          <w:sz w:val="24"/>
        </w:rPr>
        <w:t>is</w:t>
      </w:r>
      <w:r>
        <w:rPr>
          <w:spacing w:val="-3"/>
          <w:sz w:val="24"/>
        </w:rPr>
        <w:t xml:space="preserve"> </w:t>
      </w:r>
      <w:proofErr w:type="spellStart"/>
      <w:r>
        <w:rPr>
          <w:sz w:val="24"/>
        </w:rPr>
        <w:t>utilised</w:t>
      </w:r>
      <w:proofErr w:type="spellEnd"/>
      <w:r>
        <w:rPr>
          <w:spacing w:val="-4"/>
          <w:sz w:val="24"/>
        </w:rPr>
        <w:t xml:space="preserve"> </w:t>
      </w:r>
      <w:r>
        <w:rPr>
          <w:sz w:val="24"/>
        </w:rPr>
        <w:t>to</w:t>
      </w:r>
      <w:r>
        <w:rPr>
          <w:spacing w:val="-4"/>
          <w:sz w:val="24"/>
        </w:rPr>
        <w:t xml:space="preserve"> </w:t>
      </w:r>
      <w:r>
        <w:rPr>
          <w:sz w:val="24"/>
        </w:rPr>
        <w:t>make</w:t>
      </w:r>
      <w:r>
        <w:rPr>
          <w:spacing w:val="-2"/>
          <w:sz w:val="24"/>
        </w:rPr>
        <w:t xml:space="preserve"> </w:t>
      </w:r>
      <w:r>
        <w:rPr>
          <w:sz w:val="24"/>
        </w:rPr>
        <w:t>informed</w:t>
      </w:r>
      <w:r>
        <w:rPr>
          <w:spacing w:val="-3"/>
          <w:sz w:val="24"/>
        </w:rPr>
        <w:t xml:space="preserve"> </w:t>
      </w:r>
      <w:r>
        <w:rPr>
          <w:sz w:val="24"/>
        </w:rPr>
        <w:t>selections.</w:t>
      </w:r>
      <w:r>
        <w:rPr>
          <w:spacing w:val="40"/>
          <w:sz w:val="24"/>
        </w:rPr>
        <w:t xml:space="preserve"> </w:t>
      </w:r>
      <w:r>
        <w:rPr>
          <w:sz w:val="24"/>
        </w:rPr>
        <w:t>However,</w:t>
      </w:r>
      <w:r>
        <w:rPr>
          <w:spacing w:val="-4"/>
          <w:sz w:val="24"/>
        </w:rPr>
        <w:t xml:space="preserve"> </w:t>
      </w:r>
      <w:r>
        <w:rPr>
          <w:sz w:val="24"/>
        </w:rPr>
        <w:t>it</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Council, as</w:t>
      </w:r>
      <w:r>
        <w:rPr>
          <w:spacing w:val="-1"/>
          <w:sz w:val="24"/>
        </w:rPr>
        <w:t xml:space="preserve"> </w:t>
      </w:r>
      <w:r>
        <w:rPr>
          <w:sz w:val="24"/>
        </w:rPr>
        <w:t>the</w:t>
      </w:r>
      <w:r>
        <w:rPr>
          <w:spacing w:val="-2"/>
          <w:sz w:val="24"/>
        </w:rPr>
        <w:t xml:space="preserve"> </w:t>
      </w:r>
      <w:r>
        <w:rPr>
          <w:sz w:val="24"/>
        </w:rPr>
        <w:t>plan-maker</w:t>
      </w:r>
      <w:r>
        <w:rPr>
          <w:spacing w:val="-1"/>
          <w:sz w:val="24"/>
        </w:rPr>
        <w:t xml:space="preserve"> </w:t>
      </w:r>
      <w:r>
        <w:rPr>
          <w:sz w:val="24"/>
        </w:rPr>
        <w:t>and</w:t>
      </w:r>
      <w:r>
        <w:rPr>
          <w:spacing w:val="-2"/>
          <w:sz w:val="24"/>
        </w:rPr>
        <w:t xml:space="preserve"> </w:t>
      </w:r>
      <w:r>
        <w:rPr>
          <w:sz w:val="24"/>
        </w:rPr>
        <w:t>not</w:t>
      </w:r>
      <w:r>
        <w:rPr>
          <w:spacing w:val="-1"/>
          <w:sz w:val="24"/>
        </w:rPr>
        <w:t xml:space="preserve"> </w:t>
      </w:r>
      <w:r>
        <w:rPr>
          <w:sz w:val="24"/>
        </w:rPr>
        <w:t>the</w:t>
      </w:r>
      <w:r>
        <w:rPr>
          <w:spacing w:val="-2"/>
          <w:sz w:val="24"/>
        </w:rPr>
        <w:t xml:space="preserve"> </w:t>
      </w:r>
      <w:r>
        <w:rPr>
          <w:sz w:val="24"/>
        </w:rPr>
        <w:t>assessment</w:t>
      </w:r>
      <w:r>
        <w:rPr>
          <w:spacing w:val="-1"/>
          <w:sz w:val="24"/>
        </w:rPr>
        <w:t xml:space="preserve"> </w:t>
      </w:r>
      <w:r>
        <w:rPr>
          <w:sz w:val="24"/>
        </w:rPr>
        <w:t>process</w:t>
      </w:r>
      <w:r>
        <w:rPr>
          <w:spacing w:val="-1"/>
          <w:sz w:val="24"/>
        </w:rPr>
        <w:t xml:space="preserve"> </w:t>
      </w:r>
      <w:r>
        <w:rPr>
          <w:sz w:val="24"/>
        </w:rPr>
        <w:t>that</w:t>
      </w:r>
      <w:r>
        <w:rPr>
          <w:spacing w:val="-1"/>
          <w:sz w:val="24"/>
        </w:rPr>
        <w:t xml:space="preserve"> </w:t>
      </w:r>
      <w:r>
        <w:rPr>
          <w:sz w:val="24"/>
        </w:rPr>
        <w:t>ultimately</w:t>
      </w:r>
      <w:r>
        <w:rPr>
          <w:spacing w:val="-1"/>
          <w:sz w:val="24"/>
        </w:rPr>
        <w:t xml:space="preserve"> </w:t>
      </w:r>
      <w:r>
        <w:rPr>
          <w:sz w:val="24"/>
        </w:rPr>
        <w:t>determines the preferred approach within the Plan.</w:t>
      </w:r>
      <w:r>
        <w:rPr>
          <w:spacing w:val="40"/>
          <w:sz w:val="24"/>
        </w:rPr>
        <w:t xml:space="preserve"> </w:t>
      </w:r>
      <w:r>
        <w:rPr>
          <w:sz w:val="24"/>
        </w:rPr>
        <w:t>For example, a less than positive environmental alternative may be selected but the assessment process will clarify where adverse environmental effects are likely to occur and identify whether mitigation may be possible.</w:t>
      </w:r>
    </w:p>
    <w:p w14:paraId="61FE0192" w14:textId="77777777" w:rsidR="00421502" w:rsidRDefault="00421502">
      <w:pPr>
        <w:pStyle w:val="BodyText"/>
      </w:pPr>
    </w:p>
    <w:p w14:paraId="688F371F" w14:textId="77777777" w:rsidR="00421502" w:rsidRDefault="00000000">
      <w:pPr>
        <w:pStyle w:val="ListParagraph"/>
        <w:numPr>
          <w:ilvl w:val="1"/>
          <w:numId w:val="234"/>
        </w:numPr>
        <w:tabs>
          <w:tab w:val="left" w:pos="1333"/>
        </w:tabs>
        <w:spacing w:before="1"/>
        <w:ind w:right="706"/>
        <w:rPr>
          <w:sz w:val="24"/>
        </w:rPr>
      </w:pPr>
      <w:r>
        <w:rPr>
          <w:sz w:val="24"/>
        </w:rPr>
        <w:t>Case</w:t>
      </w:r>
      <w:r>
        <w:rPr>
          <w:spacing w:val="-4"/>
          <w:sz w:val="24"/>
        </w:rPr>
        <w:t xml:space="preserve"> </w:t>
      </w:r>
      <w:r>
        <w:rPr>
          <w:sz w:val="24"/>
        </w:rPr>
        <w:t>law</w:t>
      </w:r>
      <w:r>
        <w:rPr>
          <w:spacing w:val="-4"/>
          <w:sz w:val="24"/>
        </w:rPr>
        <w:t xml:space="preserve"> </w:t>
      </w:r>
      <w:r>
        <w:rPr>
          <w:sz w:val="24"/>
        </w:rPr>
        <w:t>establishes</w:t>
      </w:r>
      <w:r>
        <w:rPr>
          <w:spacing w:val="-4"/>
          <w:sz w:val="24"/>
        </w:rPr>
        <w:t xml:space="preserve"> </w:t>
      </w:r>
      <w:r>
        <w:rPr>
          <w:sz w:val="24"/>
        </w:rPr>
        <w:t>the</w:t>
      </w:r>
      <w:r>
        <w:rPr>
          <w:spacing w:val="-4"/>
          <w:sz w:val="24"/>
        </w:rPr>
        <w:t xml:space="preserve"> </w:t>
      </w:r>
      <w:r>
        <w:rPr>
          <w:sz w:val="24"/>
        </w:rPr>
        <w:t>importance</w:t>
      </w:r>
      <w:r>
        <w:rPr>
          <w:spacing w:val="-4"/>
          <w:sz w:val="24"/>
        </w:rPr>
        <w:t xml:space="preserve"> </w:t>
      </w:r>
      <w:r>
        <w:rPr>
          <w:sz w:val="24"/>
        </w:rPr>
        <w:t>of</w:t>
      </w:r>
      <w:r>
        <w:rPr>
          <w:spacing w:val="-3"/>
          <w:sz w:val="24"/>
        </w:rPr>
        <w:t xml:space="preserve"> </w:t>
      </w:r>
      <w:r>
        <w:rPr>
          <w:sz w:val="24"/>
        </w:rPr>
        <w:t>a</w:t>
      </w:r>
      <w:r>
        <w:rPr>
          <w:spacing w:val="-4"/>
          <w:sz w:val="24"/>
        </w:rPr>
        <w:t xml:space="preserve"> </w:t>
      </w:r>
      <w:r>
        <w:rPr>
          <w:sz w:val="24"/>
        </w:rPr>
        <w:t>reasoned</w:t>
      </w:r>
      <w:r>
        <w:rPr>
          <w:spacing w:val="-4"/>
          <w:sz w:val="24"/>
        </w:rPr>
        <w:t xml:space="preserve"> </w:t>
      </w:r>
      <w:r>
        <w:rPr>
          <w:sz w:val="24"/>
        </w:rPr>
        <w:t>selection</w:t>
      </w:r>
      <w:r>
        <w:rPr>
          <w:spacing w:val="-3"/>
          <w:sz w:val="24"/>
        </w:rPr>
        <w:t xml:space="preserve"> </w:t>
      </w:r>
      <w:r>
        <w:rPr>
          <w:sz w:val="24"/>
        </w:rPr>
        <w:t>and</w:t>
      </w:r>
      <w:r>
        <w:rPr>
          <w:spacing w:val="-4"/>
          <w:sz w:val="24"/>
        </w:rPr>
        <w:t xml:space="preserve"> </w:t>
      </w:r>
      <w:r>
        <w:rPr>
          <w:sz w:val="24"/>
        </w:rPr>
        <w:t>rejection</w:t>
      </w:r>
      <w:r>
        <w:rPr>
          <w:spacing w:val="-4"/>
          <w:sz w:val="24"/>
        </w:rPr>
        <w:t xml:space="preserve"> </w:t>
      </w:r>
      <w:r>
        <w:rPr>
          <w:sz w:val="24"/>
        </w:rPr>
        <w:t>of reasonable options for assessment, comparable assessment of reasonable</w:t>
      </w:r>
    </w:p>
    <w:p w14:paraId="59428E7B" w14:textId="77777777" w:rsidR="00421502" w:rsidRDefault="00421502">
      <w:pPr>
        <w:pStyle w:val="ListParagraph"/>
        <w:rPr>
          <w:sz w:val="24"/>
        </w:rPr>
        <w:sectPr w:rsidR="00421502">
          <w:pgSz w:w="11910" w:h="16840"/>
          <w:pgMar w:top="1320" w:right="708" w:bottom="1080" w:left="992" w:header="907" w:footer="890" w:gutter="0"/>
          <w:cols w:space="720"/>
        </w:sectPr>
      </w:pPr>
    </w:p>
    <w:p w14:paraId="6960E5F0" w14:textId="77777777" w:rsidR="00421502" w:rsidRDefault="00421502">
      <w:pPr>
        <w:pStyle w:val="BodyText"/>
        <w:spacing w:before="99"/>
      </w:pPr>
    </w:p>
    <w:p w14:paraId="45621F8C" w14:textId="77777777" w:rsidR="00421502" w:rsidRDefault="00000000">
      <w:pPr>
        <w:pStyle w:val="BodyText"/>
        <w:ind w:left="1333" w:right="897"/>
      </w:pPr>
      <w:r>
        <w:t>alternatives,</w:t>
      </w:r>
      <w:r>
        <w:rPr>
          <w:spacing w:val="-5"/>
        </w:rPr>
        <w:t xml:space="preserve"> </w:t>
      </w:r>
      <w:r>
        <w:t>reasoned</w:t>
      </w:r>
      <w:r>
        <w:rPr>
          <w:spacing w:val="-5"/>
        </w:rPr>
        <w:t xml:space="preserve"> </w:t>
      </w:r>
      <w:r>
        <w:t>rejection</w:t>
      </w:r>
      <w:r>
        <w:rPr>
          <w:spacing w:val="-3"/>
        </w:rPr>
        <w:t xml:space="preserve"> </w:t>
      </w:r>
      <w:r>
        <w:t>of</w:t>
      </w:r>
      <w:r>
        <w:rPr>
          <w:spacing w:val="-5"/>
        </w:rPr>
        <w:t xml:space="preserve"> </w:t>
      </w:r>
      <w:r>
        <w:t>any</w:t>
      </w:r>
      <w:r>
        <w:rPr>
          <w:spacing w:val="-5"/>
        </w:rPr>
        <w:t xml:space="preserve"> </w:t>
      </w:r>
      <w:r>
        <w:t>reasonable</w:t>
      </w:r>
      <w:r>
        <w:rPr>
          <w:spacing w:val="-5"/>
        </w:rPr>
        <w:t xml:space="preserve"> </w:t>
      </w:r>
      <w:proofErr w:type="gramStart"/>
      <w:r>
        <w:t>alternatives</w:t>
      </w:r>
      <w:proofErr w:type="gramEnd"/>
      <w:r>
        <w:rPr>
          <w:spacing w:val="-4"/>
        </w:rPr>
        <w:t xml:space="preserve"> </w:t>
      </w:r>
      <w:r>
        <w:t>options</w:t>
      </w:r>
      <w:r>
        <w:rPr>
          <w:spacing w:val="-4"/>
        </w:rPr>
        <w:t xml:space="preserve"> </w:t>
      </w:r>
      <w:r>
        <w:t>and the reason for the selection of the preferred approach by the Council.</w:t>
      </w:r>
    </w:p>
    <w:p w14:paraId="60612542" w14:textId="77777777" w:rsidR="00421502" w:rsidRDefault="00421502">
      <w:pPr>
        <w:pStyle w:val="BodyText"/>
      </w:pPr>
    </w:p>
    <w:p w14:paraId="09DF484B" w14:textId="77777777" w:rsidR="00421502" w:rsidRDefault="00000000">
      <w:pPr>
        <w:pStyle w:val="ListParagraph"/>
        <w:numPr>
          <w:ilvl w:val="1"/>
          <w:numId w:val="234"/>
        </w:numPr>
        <w:tabs>
          <w:tab w:val="left" w:pos="1333"/>
        </w:tabs>
        <w:spacing w:before="1"/>
        <w:ind w:hanging="795"/>
        <w:rPr>
          <w:sz w:val="24"/>
        </w:rPr>
      </w:pPr>
      <w:proofErr w:type="gramStart"/>
      <w:r>
        <w:rPr>
          <w:sz w:val="24"/>
        </w:rPr>
        <w:t>A</w:t>
      </w:r>
      <w:r>
        <w:rPr>
          <w:spacing w:val="-4"/>
          <w:sz w:val="24"/>
        </w:rPr>
        <w:t xml:space="preserve"> </w:t>
      </w:r>
      <w:r>
        <w:rPr>
          <w:sz w:val="24"/>
        </w:rPr>
        <w:t>number</w:t>
      </w:r>
      <w:r>
        <w:rPr>
          <w:spacing w:val="-4"/>
          <w:sz w:val="24"/>
        </w:rPr>
        <w:t xml:space="preserve"> </w:t>
      </w:r>
      <w:r>
        <w:rPr>
          <w:sz w:val="24"/>
        </w:rPr>
        <w:t>of</w:t>
      </w:r>
      <w:proofErr w:type="gramEnd"/>
      <w:r>
        <w:rPr>
          <w:spacing w:val="-3"/>
          <w:sz w:val="24"/>
        </w:rPr>
        <w:t xml:space="preserve"> </w:t>
      </w:r>
      <w:r>
        <w:rPr>
          <w:sz w:val="24"/>
        </w:rPr>
        <w:t>other</w:t>
      </w:r>
      <w:r>
        <w:rPr>
          <w:spacing w:val="-4"/>
          <w:sz w:val="24"/>
        </w:rPr>
        <w:t xml:space="preserve"> </w:t>
      </w:r>
      <w:r>
        <w:rPr>
          <w:sz w:val="24"/>
        </w:rPr>
        <w:t>positive</w:t>
      </w:r>
      <w:r>
        <w:rPr>
          <w:spacing w:val="-1"/>
          <w:sz w:val="24"/>
        </w:rPr>
        <w:t xml:space="preserve"> </w:t>
      </w:r>
      <w:r>
        <w:rPr>
          <w:sz w:val="24"/>
        </w:rPr>
        <w:t>impacts</w:t>
      </w:r>
      <w:r>
        <w:rPr>
          <w:spacing w:val="-3"/>
          <w:sz w:val="24"/>
        </w:rPr>
        <w:t xml:space="preserve"> </w:t>
      </w:r>
      <w:r>
        <w:rPr>
          <w:sz w:val="24"/>
        </w:rPr>
        <w:t>potentially</w:t>
      </w:r>
      <w:r>
        <w:rPr>
          <w:spacing w:val="-3"/>
          <w:sz w:val="24"/>
        </w:rPr>
        <w:t xml:space="preserve"> </w:t>
      </w:r>
      <w:r>
        <w:rPr>
          <w:sz w:val="24"/>
        </w:rPr>
        <w:t>arise</w:t>
      </w:r>
      <w:r>
        <w:rPr>
          <w:spacing w:val="-2"/>
          <w:sz w:val="24"/>
        </w:rPr>
        <w:t xml:space="preserve"> </w:t>
      </w:r>
      <w:r>
        <w:rPr>
          <w:sz w:val="24"/>
        </w:rPr>
        <w:t>from</w:t>
      </w:r>
      <w:r>
        <w:rPr>
          <w:spacing w:val="-3"/>
          <w:sz w:val="24"/>
        </w:rPr>
        <w:t xml:space="preserve"> </w:t>
      </w:r>
      <w:r>
        <w:rPr>
          <w:sz w:val="24"/>
        </w:rPr>
        <w:t>undertaking</w:t>
      </w:r>
      <w:r>
        <w:rPr>
          <w:spacing w:val="-3"/>
          <w:sz w:val="24"/>
        </w:rPr>
        <w:t xml:space="preserve"> </w:t>
      </w:r>
      <w:r>
        <w:rPr>
          <w:spacing w:val="-5"/>
          <w:sz w:val="24"/>
        </w:rPr>
        <w:t>SA:</w:t>
      </w:r>
    </w:p>
    <w:p w14:paraId="55E52DA0" w14:textId="77777777" w:rsidR="00421502" w:rsidRDefault="00000000">
      <w:pPr>
        <w:pStyle w:val="ListParagraph"/>
        <w:numPr>
          <w:ilvl w:val="2"/>
          <w:numId w:val="234"/>
        </w:numPr>
        <w:tabs>
          <w:tab w:val="left" w:pos="1692"/>
        </w:tabs>
        <w:spacing w:before="275"/>
        <w:ind w:left="1692" w:right="801" w:hanging="360"/>
        <w:rPr>
          <w:sz w:val="24"/>
        </w:rPr>
      </w:pPr>
      <w:r>
        <w:rPr>
          <w:b/>
          <w:sz w:val="24"/>
        </w:rPr>
        <w:t xml:space="preserve">Improved plans: </w:t>
      </w:r>
      <w:r>
        <w:rPr>
          <w:sz w:val="24"/>
        </w:rPr>
        <w:t xml:space="preserve">SA can make </w:t>
      </w:r>
      <w:proofErr w:type="gramStart"/>
      <w:r>
        <w:rPr>
          <w:sz w:val="24"/>
        </w:rPr>
        <w:t>plan</w:t>
      </w:r>
      <w:proofErr w:type="gramEnd"/>
      <w:r>
        <w:rPr>
          <w:sz w:val="24"/>
        </w:rPr>
        <w:t xml:space="preserve"> making more systematic and contribute</w:t>
      </w:r>
      <w:r>
        <w:rPr>
          <w:spacing w:val="-5"/>
          <w:sz w:val="24"/>
        </w:rPr>
        <w:t xml:space="preserve"> </w:t>
      </w:r>
      <w:r>
        <w:rPr>
          <w:sz w:val="24"/>
        </w:rPr>
        <w:t>to</w:t>
      </w:r>
      <w:r>
        <w:rPr>
          <w:spacing w:val="-5"/>
          <w:sz w:val="24"/>
        </w:rPr>
        <w:t xml:space="preserve"> </w:t>
      </w:r>
      <w:r>
        <w:rPr>
          <w:sz w:val="24"/>
        </w:rPr>
        <w:t>an</w:t>
      </w:r>
      <w:r>
        <w:rPr>
          <w:spacing w:val="-5"/>
          <w:sz w:val="24"/>
        </w:rPr>
        <w:t xml:space="preserve"> </w:t>
      </w:r>
      <w:r>
        <w:rPr>
          <w:sz w:val="24"/>
        </w:rPr>
        <w:t>evidence</w:t>
      </w:r>
      <w:r>
        <w:rPr>
          <w:spacing w:val="-5"/>
          <w:sz w:val="24"/>
        </w:rPr>
        <w:t xml:space="preserve"> </w:t>
      </w:r>
      <w:r>
        <w:rPr>
          <w:sz w:val="24"/>
        </w:rPr>
        <w:t>base</w:t>
      </w:r>
      <w:r>
        <w:rPr>
          <w:spacing w:val="-5"/>
          <w:sz w:val="24"/>
        </w:rPr>
        <w:t xml:space="preserve"> </w:t>
      </w:r>
      <w:r>
        <w:rPr>
          <w:sz w:val="24"/>
        </w:rPr>
        <w:t>by</w:t>
      </w:r>
      <w:r>
        <w:rPr>
          <w:spacing w:val="-3"/>
          <w:sz w:val="24"/>
        </w:rPr>
        <w:t xml:space="preserve"> </w:t>
      </w:r>
      <w:r>
        <w:rPr>
          <w:sz w:val="24"/>
        </w:rPr>
        <w:t>providing</w:t>
      </w:r>
      <w:r>
        <w:rPr>
          <w:spacing w:val="-3"/>
          <w:sz w:val="24"/>
        </w:rPr>
        <w:t xml:space="preserve"> </w:t>
      </w:r>
      <w:r>
        <w:rPr>
          <w:sz w:val="24"/>
        </w:rPr>
        <w:t>meaningful</w:t>
      </w:r>
      <w:r>
        <w:rPr>
          <w:spacing w:val="-5"/>
          <w:sz w:val="24"/>
        </w:rPr>
        <w:t xml:space="preserve"> </w:t>
      </w:r>
      <w:r>
        <w:rPr>
          <w:sz w:val="24"/>
        </w:rPr>
        <w:t>social,</w:t>
      </w:r>
      <w:r>
        <w:rPr>
          <w:spacing w:val="-3"/>
          <w:sz w:val="24"/>
        </w:rPr>
        <w:t xml:space="preserve"> </w:t>
      </w:r>
      <w:r>
        <w:rPr>
          <w:sz w:val="24"/>
        </w:rPr>
        <w:t>economic and environmental information;</w:t>
      </w:r>
    </w:p>
    <w:p w14:paraId="54143ECC" w14:textId="77777777" w:rsidR="00421502" w:rsidRDefault="00000000">
      <w:pPr>
        <w:pStyle w:val="ListParagraph"/>
        <w:numPr>
          <w:ilvl w:val="2"/>
          <w:numId w:val="234"/>
        </w:numPr>
        <w:tabs>
          <w:tab w:val="left" w:pos="1692"/>
        </w:tabs>
        <w:spacing w:before="275"/>
        <w:ind w:left="1692" w:right="680" w:hanging="360"/>
        <w:rPr>
          <w:sz w:val="24"/>
        </w:rPr>
      </w:pPr>
      <w:r>
        <w:rPr>
          <w:b/>
          <w:sz w:val="24"/>
        </w:rPr>
        <w:t>Providing</w:t>
      </w:r>
      <w:r>
        <w:rPr>
          <w:b/>
          <w:spacing w:val="-3"/>
          <w:sz w:val="24"/>
        </w:rPr>
        <w:t xml:space="preserve"> </w:t>
      </w:r>
      <w:r>
        <w:rPr>
          <w:b/>
          <w:sz w:val="24"/>
        </w:rPr>
        <w:t>insights</w:t>
      </w:r>
      <w:r>
        <w:rPr>
          <w:sz w:val="24"/>
        </w:rPr>
        <w:t>:</w:t>
      </w:r>
      <w:r>
        <w:rPr>
          <w:spacing w:val="-3"/>
          <w:sz w:val="24"/>
        </w:rPr>
        <w:t xml:space="preserve"> </w:t>
      </w:r>
      <w:proofErr w:type="gramStart"/>
      <w:r>
        <w:rPr>
          <w:sz w:val="24"/>
        </w:rPr>
        <w:t>The</w:t>
      </w:r>
      <w:r>
        <w:rPr>
          <w:spacing w:val="-4"/>
          <w:sz w:val="24"/>
        </w:rPr>
        <w:t xml:space="preserve"> </w:t>
      </w:r>
      <w:r>
        <w:rPr>
          <w:sz w:val="24"/>
        </w:rPr>
        <w:t>SA</w:t>
      </w:r>
      <w:proofErr w:type="gramEnd"/>
      <w:r>
        <w:rPr>
          <w:spacing w:val="-3"/>
          <w:sz w:val="24"/>
        </w:rPr>
        <w:t xml:space="preserve"> </w:t>
      </w:r>
      <w:r>
        <w:rPr>
          <w:sz w:val="24"/>
        </w:rPr>
        <w:t>can</w:t>
      </w:r>
      <w:r>
        <w:rPr>
          <w:spacing w:val="-4"/>
          <w:sz w:val="24"/>
        </w:rPr>
        <w:t xml:space="preserve"> </w:t>
      </w:r>
      <w:r>
        <w:rPr>
          <w:sz w:val="24"/>
        </w:rPr>
        <w:t>offer</w:t>
      </w:r>
      <w:r>
        <w:rPr>
          <w:spacing w:val="-3"/>
          <w:sz w:val="24"/>
        </w:rPr>
        <w:t xml:space="preserve"> </w:t>
      </w:r>
      <w:r>
        <w:rPr>
          <w:sz w:val="24"/>
        </w:rPr>
        <w:t>a</w:t>
      </w:r>
      <w:r>
        <w:rPr>
          <w:spacing w:val="-4"/>
          <w:sz w:val="24"/>
        </w:rPr>
        <w:t xml:space="preserve"> </w:t>
      </w:r>
      <w:r>
        <w:rPr>
          <w:sz w:val="24"/>
        </w:rPr>
        <w:t>different</w:t>
      </w:r>
      <w:r>
        <w:rPr>
          <w:spacing w:val="-3"/>
          <w:sz w:val="24"/>
        </w:rPr>
        <w:t xml:space="preserve"> </w:t>
      </w:r>
      <w:r>
        <w:rPr>
          <w:sz w:val="24"/>
        </w:rPr>
        <w:t>perspective</w:t>
      </w:r>
      <w:r>
        <w:rPr>
          <w:spacing w:val="-3"/>
          <w:sz w:val="24"/>
        </w:rPr>
        <w:t xml:space="preserve"> </w:t>
      </w:r>
      <w:r>
        <w:rPr>
          <w:sz w:val="24"/>
        </w:rPr>
        <w:t>on</w:t>
      </w:r>
      <w:r>
        <w:rPr>
          <w:spacing w:val="-3"/>
          <w:sz w:val="24"/>
        </w:rPr>
        <w:t xml:space="preserve"> </w:t>
      </w:r>
      <w:r>
        <w:rPr>
          <w:sz w:val="24"/>
        </w:rPr>
        <w:t>a</w:t>
      </w:r>
      <w:r>
        <w:rPr>
          <w:spacing w:val="-3"/>
          <w:sz w:val="24"/>
        </w:rPr>
        <w:t xml:space="preserve"> </w:t>
      </w:r>
      <w:r>
        <w:rPr>
          <w:sz w:val="24"/>
        </w:rPr>
        <w:t>plan</w:t>
      </w:r>
      <w:r>
        <w:rPr>
          <w:spacing w:val="-3"/>
          <w:sz w:val="24"/>
        </w:rPr>
        <w:t xml:space="preserve"> </w:t>
      </w:r>
      <w:r>
        <w:rPr>
          <w:sz w:val="24"/>
        </w:rPr>
        <w:t>by ensuring that the plan-maker looks at it from different viewpoints;</w:t>
      </w:r>
    </w:p>
    <w:p w14:paraId="27B9F2A0" w14:textId="77777777" w:rsidR="00421502" w:rsidRDefault="00000000">
      <w:pPr>
        <w:pStyle w:val="ListParagraph"/>
        <w:numPr>
          <w:ilvl w:val="2"/>
          <w:numId w:val="234"/>
        </w:numPr>
        <w:tabs>
          <w:tab w:val="left" w:pos="1692"/>
        </w:tabs>
        <w:spacing w:before="273"/>
        <w:ind w:left="1692" w:right="603" w:hanging="360"/>
        <w:rPr>
          <w:sz w:val="24"/>
        </w:rPr>
      </w:pPr>
      <w:r>
        <w:rPr>
          <w:b/>
          <w:sz w:val="24"/>
        </w:rPr>
        <w:t>Facilitates</w:t>
      </w:r>
      <w:r>
        <w:rPr>
          <w:b/>
          <w:spacing w:val="-6"/>
          <w:sz w:val="24"/>
        </w:rPr>
        <w:t xml:space="preserve"> </w:t>
      </w:r>
      <w:r>
        <w:rPr>
          <w:b/>
          <w:sz w:val="24"/>
        </w:rPr>
        <w:t>communication</w:t>
      </w:r>
      <w:r>
        <w:rPr>
          <w:b/>
          <w:spacing w:val="-4"/>
          <w:sz w:val="24"/>
        </w:rPr>
        <w:t xml:space="preserve"> </w:t>
      </w:r>
      <w:r>
        <w:rPr>
          <w:b/>
          <w:sz w:val="24"/>
        </w:rPr>
        <w:t>and</w:t>
      </w:r>
      <w:r>
        <w:rPr>
          <w:b/>
          <w:spacing w:val="-4"/>
          <w:sz w:val="24"/>
        </w:rPr>
        <w:t xml:space="preserve"> </w:t>
      </w:r>
      <w:r>
        <w:rPr>
          <w:b/>
          <w:sz w:val="24"/>
        </w:rPr>
        <w:t>transparency</w:t>
      </w:r>
      <w:r>
        <w:rPr>
          <w:sz w:val="24"/>
        </w:rPr>
        <w:t>:</w:t>
      </w:r>
      <w:r>
        <w:rPr>
          <w:spacing w:val="-4"/>
          <w:sz w:val="24"/>
        </w:rPr>
        <w:t xml:space="preserve"> </w:t>
      </w:r>
      <w:proofErr w:type="gramStart"/>
      <w:r>
        <w:rPr>
          <w:sz w:val="24"/>
        </w:rPr>
        <w:t>The</w:t>
      </w:r>
      <w:r>
        <w:rPr>
          <w:spacing w:val="-5"/>
          <w:sz w:val="24"/>
        </w:rPr>
        <w:t xml:space="preserve"> </w:t>
      </w:r>
      <w:r>
        <w:rPr>
          <w:sz w:val="24"/>
        </w:rPr>
        <w:t>SA</w:t>
      </w:r>
      <w:proofErr w:type="gramEnd"/>
      <w:r>
        <w:rPr>
          <w:spacing w:val="-4"/>
          <w:sz w:val="24"/>
        </w:rPr>
        <w:t xml:space="preserve"> </w:t>
      </w:r>
      <w:r>
        <w:rPr>
          <w:sz w:val="24"/>
        </w:rPr>
        <w:t>helps</w:t>
      </w:r>
      <w:r>
        <w:rPr>
          <w:spacing w:val="-4"/>
          <w:sz w:val="24"/>
        </w:rPr>
        <w:t xml:space="preserve"> </w:t>
      </w:r>
      <w:r>
        <w:rPr>
          <w:sz w:val="24"/>
        </w:rPr>
        <w:t>to</w:t>
      </w:r>
      <w:r>
        <w:rPr>
          <w:spacing w:val="-5"/>
          <w:sz w:val="24"/>
        </w:rPr>
        <w:t xml:space="preserve"> </w:t>
      </w:r>
      <w:r>
        <w:rPr>
          <w:sz w:val="24"/>
        </w:rPr>
        <w:t>enhance wider understanding of a plan’s social, economic and environmental effects and, through an understanding of those effects, reduce opposition to proposals;</w:t>
      </w:r>
    </w:p>
    <w:p w14:paraId="239DA7CA" w14:textId="77777777" w:rsidR="00421502" w:rsidRDefault="00000000">
      <w:pPr>
        <w:pStyle w:val="ListParagraph"/>
        <w:numPr>
          <w:ilvl w:val="2"/>
          <w:numId w:val="234"/>
        </w:numPr>
        <w:tabs>
          <w:tab w:val="left" w:pos="1692"/>
        </w:tabs>
        <w:spacing w:before="274"/>
        <w:ind w:left="1692" w:right="721" w:hanging="360"/>
        <w:rPr>
          <w:sz w:val="24"/>
        </w:rPr>
      </w:pPr>
      <w:r>
        <w:rPr>
          <w:b/>
          <w:sz w:val="24"/>
        </w:rPr>
        <w:t>Improved</w:t>
      </w:r>
      <w:r>
        <w:rPr>
          <w:b/>
          <w:spacing w:val="-5"/>
          <w:sz w:val="24"/>
        </w:rPr>
        <w:t xml:space="preserve"> </w:t>
      </w:r>
      <w:r>
        <w:rPr>
          <w:b/>
          <w:sz w:val="24"/>
        </w:rPr>
        <w:t>environmental</w:t>
      </w:r>
      <w:r>
        <w:rPr>
          <w:b/>
          <w:spacing w:val="-5"/>
          <w:sz w:val="24"/>
        </w:rPr>
        <w:t xml:space="preserve"> </w:t>
      </w:r>
      <w:r>
        <w:rPr>
          <w:b/>
          <w:sz w:val="24"/>
        </w:rPr>
        <w:t>protection</w:t>
      </w:r>
      <w:r>
        <w:rPr>
          <w:b/>
          <w:spacing w:val="-5"/>
          <w:sz w:val="24"/>
        </w:rPr>
        <w:t xml:space="preserve"> </w:t>
      </w:r>
      <w:r>
        <w:rPr>
          <w:b/>
          <w:sz w:val="24"/>
        </w:rPr>
        <w:t>–</w:t>
      </w:r>
      <w:r>
        <w:rPr>
          <w:b/>
          <w:spacing w:val="-7"/>
          <w:sz w:val="24"/>
        </w:rPr>
        <w:t xml:space="preserve"> </w:t>
      </w:r>
      <w:r>
        <w:rPr>
          <w:sz w:val="24"/>
        </w:rPr>
        <w:t>It</w:t>
      </w:r>
      <w:r>
        <w:rPr>
          <w:spacing w:val="-5"/>
          <w:sz w:val="24"/>
        </w:rPr>
        <w:t xml:space="preserve"> </w:t>
      </w:r>
      <w:r>
        <w:rPr>
          <w:sz w:val="24"/>
        </w:rPr>
        <w:t>identifies</w:t>
      </w:r>
      <w:r>
        <w:rPr>
          <w:spacing w:val="-5"/>
          <w:sz w:val="24"/>
        </w:rPr>
        <w:t xml:space="preserve"> </w:t>
      </w:r>
      <w:r>
        <w:rPr>
          <w:sz w:val="24"/>
        </w:rPr>
        <w:t>environmental</w:t>
      </w:r>
      <w:r>
        <w:rPr>
          <w:spacing w:val="-5"/>
          <w:sz w:val="24"/>
        </w:rPr>
        <w:t xml:space="preserve"> </w:t>
      </w:r>
      <w:r>
        <w:rPr>
          <w:sz w:val="24"/>
        </w:rPr>
        <w:t>effects and help the plan-maker to avoid potential problems by proposing alternative solutions;</w:t>
      </w:r>
    </w:p>
    <w:p w14:paraId="723AA4AE" w14:textId="77777777" w:rsidR="00421502" w:rsidRDefault="00000000">
      <w:pPr>
        <w:pStyle w:val="ListParagraph"/>
        <w:numPr>
          <w:ilvl w:val="2"/>
          <w:numId w:val="234"/>
        </w:numPr>
        <w:tabs>
          <w:tab w:val="left" w:pos="1692"/>
        </w:tabs>
        <w:spacing w:before="275"/>
        <w:ind w:left="1692" w:hanging="360"/>
        <w:rPr>
          <w:sz w:val="24"/>
        </w:rPr>
      </w:pPr>
      <w:r>
        <w:rPr>
          <w:b/>
          <w:sz w:val="24"/>
        </w:rPr>
        <w:t>Reduced</w:t>
      </w:r>
      <w:r>
        <w:rPr>
          <w:b/>
          <w:spacing w:val="-6"/>
          <w:sz w:val="24"/>
        </w:rPr>
        <w:t xml:space="preserve"> </w:t>
      </w:r>
      <w:r>
        <w:rPr>
          <w:b/>
          <w:sz w:val="24"/>
        </w:rPr>
        <w:t>long-term</w:t>
      </w:r>
      <w:r>
        <w:rPr>
          <w:b/>
          <w:spacing w:val="-3"/>
          <w:sz w:val="24"/>
        </w:rPr>
        <w:t xml:space="preserve"> </w:t>
      </w:r>
      <w:r>
        <w:rPr>
          <w:b/>
          <w:sz w:val="24"/>
        </w:rPr>
        <w:t>costs</w:t>
      </w:r>
      <w:r>
        <w:rPr>
          <w:sz w:val="24"/>
        </w:rPr>
        <w:t>:</w:t>
      </w:r>
      <w:r>
        <w:rPr>
          <w:spacing w:val="-3"/>
          <w:sz w:val="24"/>
        </w:rPr>
        <w:t xml:space="preserve"> </w:t>
      </w:r>
      <w:r>
        <w:rPr>
          <w:sz w:val="24"/>
        </w:rPr>
        <w:t>by</w:t>
      </w:r>
      <w:r>
        <w:rPr>
          <w:spacing w:val="-3"/>
          <w:sz w:val="24"/>
        </w:rPr>
        <w:t xml:space="preserve"> </w:t>
      </w:r>
      <w:r>
        <w:rPr>
          <w:sz w:val="24"/>
        </w:rPr>
        <w:t>helping</w:t>
      </w:r>
      <w:r>
        <w:rPr>
          <w:spacing w:val="-3"/>
          <w:sz w:val="24"/>
        </w:rPr>
        <w:t xml:space="preserve"> </w:t>
      </w:r>
      <w:r>
        <w:rPr>
          <w:sz w:val="24"/>
        </w:rPr>
        <w:t>to</w:t>
      </w:r>
      <w:r>
        <w:rPr>
          <w:spacing w:val="-3"/>
          <w:sz w:val="24"/>
        </w:rPr>
        <w:t xml:space="preserve"> </w:t>
      </w:r>
      <w:r>
        <w:rPr>
          <w:sz w:val="24"/>
        </w:rPr>
        <w:t>avoid</w:t>
      </w:r>
      <w:r>
        <w:rPr>
          <w:spacing w:val="-3"/>
          <w:sz w:val="24"/>
        </w:rPr>
        <w:t xml:space="preserve"> </w:t>
      </w:r>
      <w:r>
        <w:rPr>
          <w:sz w:val="24"/>
        </w:rPr>
        <w:t>unforeseen</w:t>
      </w:r>
      <w:r>
        <w:rPr>
          <w:spacing w:val="-3"/>
          <w:sz w:val="24"/>
        </w:rPr>
        <w:t xml:space="preserve"> </w:t>
      </w:r>
      <w:r>
        <w:rPr>
          <w:spacing w:val="-2"/>
          <w:sz w:val="24"/>
        </w:rPr>
        <w:t>effects.</w:t>
      </w:r>
    </w:p>
    <w:p w14:paraId="4ECC9F2C" w14:textId="77777777" w:rsidR="00421502" w:rsidRDefault="00000000">
      <w:pPr>
        <w:pStyle w:val="ListParagraph"/>
        <w:numPr>
          <w:ilvl w:val="1"/>
          <w:numId w:val="234"/>
        </w:numPr>
        <w:tabs>
          <w:tab w:val="left" w:pos="1332"/>
        </w:tabs>
        <w:spacing w:before="274"/>
        <w:ind w:left="1332" w:right="694"/>
        <w:rPr>
          <w:sz w:val="24"/>
        </w:rPr>
      </w:pPr>
      <w:r>
        <w:rPr>
          <w:sz w:val="24"/>
        </w:rPr>
        <w:t>The best-known definition of sustainable development comes from Our Common</w:t>
      </w:r>
      <w:r>
        <w:rPr>
          <w:spacing w:val="-4"/>
          <w:sz w:val="24"/>
        </w:rPr>
        <w:t xml:space="preserve"> </w:t>
      </w:r>
      <w:r>
        <w:rPr>
          <w:sz w:val="24"/>
        </w:rPr>
        <w:t>Future</w:t>
      </w:r>
      <w:r>
        <w:rPr>
          <w:spacing w:val="-4"/>
          <w:sz w:val="24"/>
        </w:rPr>
        <w:t xml:space="preserve"> </w:t>
      </w:r>
      <w:r>
        <w:rPr>
          <w:sz w:val="24"/>
        </w:rPr>
        <w:t>(the</w:t>
      </w:r>
      <w:r>
        <w:rPr>
          <w:spacing w:val="-4"/>
          <w:sz w:val="24"/>
        </w:rPr>
        <w:t xml:space="preserve"> </w:t>
      </w:r>
      <w:r>
        <w:rPr>
          <w:sz w:val="24"/>
        </w:rPr>
        <w:t>“Brundtland</w:t>
      </w:r>
      <w:r>
        <w:rPr>
          <w:spacing w:val="-2"/>
          <w:sz w:val="24"/>
        </w:rPr>
        <w:t xml:space="preserve"> </w:t>
      </w:r>
      <w:r>
        <w:rPr>
          <w:sz w:val="24"/>
        </w:rPr>
        <w:t>Report”),</w:t>
      </w:r>
      <w:r>
        <w:rPr>
          <w:spacing w:val="-3"/>
          <w:sz w:val="24"/>
        </w:rPr>
        <w:t xml:space="preserve"> </w:t>
      </w:r>
      <w:r>
        <w:rPr>
          <w:sz w:val="24"/>
        </w:rPr>
        <w:t>prepared</w:t>
      </w:r>
      <w:r>
        <w:rPr>
          <w:spacing w:val="-4"/>
          <w:sz w:val="24"/>
        </w:rPr>
        <w:t xml:space="preserve"> </w:t>
      </w:r>
      <w:r>
        <w:rPr>
          <w:sz w:val="24"/>
        </w:rPr>
        <w:t>by</w:t>
      </w:r>
      <w:r>
        <w:rPr>
          <w:spacing w:val="-3"/>
          <w:sz w:val="24"/>
        </w:rPr>
        <w:t xml:space="preserve"> </w:t>
      </w:r>
      <w:r>
        <w:rPr>
          <w:sz w:val="24"/>
        </w:rPr>
        <w:t>the</w:t>
      </w:r>
      <w:r>
        <w:rPr>
          <w:spacing w:val="-4"/>
          <w:sz w:val="24"/>
        </w:rPr>
        <w:t xml:space="preserve"> </w:t>
      </w:r>
      <w:r>
        <w:rPr>
          <w:sz w:val="24"/>
        </w:rPr>
        <w:t>World</w:t>
      </w:r>
      <w:r>
        <w:rPr>
          <w:spacing w:val="-3"/>
          <w:sz w:val="24"/>
        </w:rPr>
        <w:t xml:space="preserve"> </w:t>
      </w:r>
      <w:r>
        <w:rPr>
          <w:sz w:val="24"/>
        </w:rPr>
        <w:t>Council</w:t>
      </w:r>
      <w:r>
        <w:rPr>
          <w:spacing w:val="-4"/>
          <w:sz w:val="24"/>
        </w:rPr>
        <w:t xml:space="preserve"> </w:t>
      </w:r>
      <w:r>
        <w:rPr>
          <w:sz w:val="24"/>
        </w:rPr>
        <w:t>on Environment and Development in 1987, which defines sustainable development as ‘development that meets the needs of the present without compromising the ability of future generations to meet their own needs”</w:t>
      </w:r>
      <w:proofErr w:type="gramStart"/>
      <w:r>
        <w:rPr>
          <w:sz w:val="24"/>
          <w:vertAlign w:val="superscript"/>
        </w:rPr>
        <w:t>6</w:t>
      </w:r>
      <w:r>
        <w:rPr>
          <w:sz w:val="24"/>
        </w:rPr>
        <w:t xml:space="preserve"> .</w:t>
      </w:r>
      <w:proofErr w:type="gramEnd"/>
    </w:p>
    <w:p w14:paraId="1B032D7C" w14:textId="77777777" w:rsidR="00421502" w:rsidRDefault="00421502">
      <w:pPr>
        <w:pStyle w:val="BodyText"/>
      </w:pPr>
    </w:p>
    <w:p w14:paraId="63F4A0FF" w14:textId="77777777" w:rsidR="00421502" w:rsidRDefault="00000000">
      <w:pPr>
        <w:pStyle w:val="ListParagraph"/>
        <w:numPr>
          <w:ilvl w:val="1"/>
          <w:numId w:val="234"/>
        </w:numPr>
        <w:tabs>
          <w:tab w:val="left" w:pos="1332"/>
        </w:tabs>
        <w:ind w:left="1332" w:right="825"/>
        <w:rPr>
          <w:sz w:val="24"/>
        </w:rPr>
      </w:pPr>
      <w:r>
        <w:rPr>
          <w:sz w:val="24"/>
        </w:rPr>
        <w:t>Definitions</w:t>
      </w:r>
      <w:r>
        <w:rPr>
          <w:spacing w:val="-4"/>
          <w:sz w:val="24"/>
        </w:rPr>
        <w:t xml:space="preserve"> </w:t>
      </w:r>
      <w:r>
        <w:rPr>
          <w:sz w:val="24"/>
        </w:rPr>
        <w:t>that</w:t>
      </w:r>
      <w:r>
        <w:rPr>
          <w:spacing w:val="-4"/>
          <w:sz w:val="24"/>
        </w:rPr>
        <w:t xml:space="preserve"> </w:t>
      </w:r>
      <w:r>
        <w:rPr>
          <w:sz w:val="24"/>
        </w:rPr>
        <w:t>are</w:t>
      </w:r>
      <w:r>
        <w:rPr>
          <w:spacing w:val="-4"/>
          <w:sz w:val="24"/>
        </w:rPr>
        <w:t xml:space="preserve"> </w:t>
      </w:r>
      <w:r>
        <w:rPr>
          <w:sz w:val="24"/>
        </w:rPr>
        <w:t>more</w:t>
      </w:r>
      <w:r>
        <w:rPr>
          <w:spacing w:val="-4"/>
          <w:sz w:val="24"/>
        </w:rPr>
        <w:t xml:space="preserve"> </w:t>
      </w:r>
      <w:r>
        <w:rPr>
          <w:sz w:val="24"/>
        </w:rPr>
        <w:t>recent</w:t>
      </w:r>
      <w:r>
        <w:rPr>
          <w:spacing w:val="-5"/>
          <w:sz w:val="24"/>
        </w:rPr>
        <w:t xml:space="preserve"> </w:t>
      </w:r>
      <w:r>
        <w:rPr>
          <w:sz w:val="24"/>
        </w:rPr>
        <w:t>have</w:t>
      </w:r>
      <w:r>
        <w:rPr>
          <w:spacing w:val="-5"/>
          <w:sz w:val="24"/>
        </w:rPr>
        <w:t xml:space="preserve"> </w:t>
      </w:r>
      <w:r>
        <w:rPr>
          <w:sz w:val="24"/>
        </w:rPr>
        <w:t>included</w:t>
      </w:r>
      <w:r>
        <w:rPr>
          <w:spacing w:val="-5"/>
          <w:sz w:val="24"/>
        </w:rPr>
        <w:t xml:space="preserve"> </w:t>
      </w:r>
      <w:r>
        <w:rPr>
          <w:sz w:val="24"/>
        </w:rPr>
        <w:t>social</w:t>
      </w:r>
      <w:r>
        <w:rPr>
          <w:spacing w:val="-5"/>
          <w:sz w:val="24"/>
        </w:rPr>
        <w:t xml:space="preserve"> </w:t>
      </w:r>
      <w:r>
        <w:rPr>
          <w:sz w:val="24"/>
        </w:rPr>
        <w:t>inclusion/progress</w:t>
      </w:r>
      <w:r>
        <w:rPr>
          <w:spacing w:val="-4"/>
          <w:sz w:val="24"/>
        </w:rPr>
        <w:t xml:space="preserve"> </w:t>
      </w:r>
      <w:r>
        <w:rPr>
          <w:sz w:val="24"/>
        </w:rPr>
        <w:t>and economic growth/performance within the definition of sustainability. In 2005 the UK Government published Securing the Future- UK Government sustainable development strategy</w:t>
      </w:r>
      <w:r>
        <w:rPr>
          <w:sz w:val="24"/>
          <w:vertAlign w:val="superscript"/>
        </w:rPr>
        <w:t>7</w:t>
      </w:r>
      <w:r>
        <w:rPr>
          <w:sz w:val="24"/>
        </w:rPr>
        <w:t xml:space="preserve"> (DEFRA, 2005), which identifies sustainable development as having five key principles. These are:</w:t>
      </w:r>
    </w:p>
    <w:p w14:paraId="3AD14442" w14:textId="77777777" w:rsidR="00421502" w:rsidRDefault="00421502">
      <w:pPr>
        <w:pStyle w:val="BodyText"/>
      </w:pPr>
    </w:p>
    <w:p w14:paraId="093467DB" w14:textId="77777777" w:rsidR="00421502" w:rsidRDefault="00000000">
      <w:pPr>
        <w:pStyle w:val="ListParagraph"/>
        <w:numPr>
          <w:ilvl w:val="2"/>
          <w:numId w:val="234"/>
        </w:numPr>
        <w:tabs>
          <w:tab w:val="left" w:pos="1692"/>
        </w:tabs>
        <w:spacing w:line="293" w:lineRule="exact"/>
        <w:ind w:left="1692" w:hanging="360"/>
        <w:rPr>
          <w:sz w:val="24"/>
        </w:rPr>
      </w:pPr>
      <w:r>
        <w:rPr>
          <w:sz w:val="24"/>
        </w:rPr>
        <w:t>Living</w:t>
      </w:r>
      <w:r>
        <w:rPr>
          <w:spacing w:val="-8"/>
          <w:sz w:val="24"/>
        </w:rPr>
        <w:t xml:space="preserve"> </w:t>
      </w:r>
      <w:r>
        <w:rPr>
          <w:sz w:val="24"/>
        </w:rPr>
        <w:t>within</w:t>
      </w:r>
      <w:r>
        <w:rPr>
          <w:spacing w:val="-8"/>
          <w:sz w:val="24"/>
        </w:rPr>
        <w:t xml:space="preserve"> </w:t>
      </w:r>
      <w:r>
        <w:rPr>
          <w:sz w:val="24"/>
        </w:rPr>
        <w:t>Environmental</w:t>
      </w:r>
      <w:r>
        <w:rPr>
          <w:spacing w:val="-6"/>
          <w:sz w:val="24"/>
        </w:rPr>
        <w:t xml:space="preserve"> </w:t>
      </w:r>
      <w:r>
        <w:rPr>
          <w:spacing w:val="-2"/>
          <w:sz w:val="24"/>
        </w:rPr>
        <w:t>Limits</w:t>
      </w:r>
    </w:p>
    <w:p w14:paraId="3A80E1CC" w14:textId="77777777" w:rsidR="00421502" w:rsidRDefault="00000000">
      <w:pPr>
        <w:pStyle w:val="ListParagraph"/>
        <w:numPr>
          <w:ilvl w:val="2"/>
          <w:numId w:val="234"/>
        </w:numPr>
        <w:tabs>
          <w:tab w:val="left" w:pos="1692"/>
        </w:tabs>
        <w:spacing w:line="292" w:lineRule="exact"/>
        <w:ind w:left="1692" w:hanging="360"/>
        <w:rPr>
          <w:sz w:val="24"/>
        </w:rPr>
      </w:pPr>
      <w:r>
        <w:rPr>
          <w:sz w:val="24"/>
        </w:rPr>
        <w:t>Ensuring</w:t>
      </w:r>
      <w:r>
        <w:rPr>
          <w:spacing w:val="-4"/>
          <w:sz w:val="24"/>
        </w:rPr>
        <w:t xml:space="preserve"> </w:t>
      </w:r>
      <w:r>
        <w:rPr>
          <w:sz w:val="24"/>
        </w:rPr>
        <w:t>a</w:t>
      </w:r>
      <w:r>
        <w:rPr>
          <w:spacing w:val="-2"/>
          <w:sz w:val="24"/>
        </w:rPr>
        <w:t xml:space="preserve"> </w:t>
      </w:r>
      <w:r>
        <w:rPr>
          <w:sz w:val="24"/>
        </w:rPr>
        <w:t>Strong,</w:t>
      </w:r>
      <w:r>
        <w:rPr>
          <w:spacing w:val="-2"/>
          <w:sz w:val="24"/>
        </w:rPr>
        <w:t xml:space="preserve"> </w:t>
      </w:r>
      <w:r>
        <w:rPr>
          <w:sz w:val="24"/>
        </w:rPr>
        <w:t>Healthy</w:t>
      </w:r>
      <w:r>
        <w:rPr>
          <w:spacing w:val="-3"/>
          <w:sz w:val="24"/>
        </w:rPr>
        <w:t xml:space="preserve"> </w:t>
      </w:r>
      <w:r>
        <w:rPr>
          <w:sz w:val="24"/>
        </w:rPr>
        <w:t>and</w:t>
      </w:r>
      <w:r>
        <w:rPr>
          <w:spacing w:val="-3"/>
          <w:sz w:val="24"/>
        </w:rPr>
        <w:t xml:space="preserve"> </w:t>
      </w:r>
      <w:r>
        <w:rPr>
          <w:sz w:val="24"/>
        </w:rPr>
        <w:t>Just</w:t>
      </w:r>
      <w:r>
        <w:rPr>
          <w:spacing w:val="-2"/>
          <w:sz w:val="24"/>
        </w:rPr>
        <w:t xml:space="preserve"> Society</w:t>
      </w:r>
    </w:p>
    <w:p w14:paraId="7D633383" w14:textId="77777777" w:rsidR="00421502" w:rsidRDefault="00000000">
      <w:pPr>
        <w:pStyle w:val="ListParagraph"/>
        <w:numPr>
          <w:ilvl w:val="2"/>
          <w:numId w:val="234"/>
        </w:numPr>
        <w:tabs>
          <w:tab w:val="left" w:pos="1692"/>
        </w:tabs>
        <w:spacing w:line="292" w:lineRule="exact"/>
        <w:ind w:left="1692" w:hanging="360"/>
        <w:rPr>
          <w:sz w:val="24"/>
        </w:rPr>
      </w:pPr>
      <w:r>
        <w:rPr>
          <w:sz w:val="24"/>
        </w:rPr>
        <w:t>Achieving</w:t>
      </w:r>
      <w:r>
        <w:rPr>
          <w:spacing w:val="-5"/>
          <w:sz w:val="24"/>
        </w:rPr>
        <w:t xml:space="preserve"> </w:t>
      </w:r>
      <w:r>
        <w:rPr>
          <w:sz w:val="24"/>
        </w:rPr>
        <w:t>a</w:t>
      </w:r>
      <w:r>
        <w:rPr>
          <w:spacing w:val="-6"/>
          <w:sz w:val="24"/>
        </w:rPr>
        <w:t xml:space="preserve"> </w:t>
      </w:r>
      <w:r>
        <w:rPr>
          <w:sz w:val="24"/>
        </w:rPr>
        <w:t>Sustainable</w:t>
      </w:r>
      <w:r>
        <w:rPr>
          <w:spacing w:val="-6"/>
          <w:sz w:val="24"/>
        </w:rPr>
        <w:t xml:space="preserve"> </w:t>
      </w:r>
      <w:r>
        <w:rPr>
          <w:spacing w:val="-2"/>
          <w:sz w:val="24"/>
        </w:rPr>
        <w:t>Economy</w:t>
      </w:r>
    </w:p>
    <w:p w14:paraId="61BC11B6" w14:textId="77777777" w:rsidR="00421502" w:rsidRDefault="00000000">
      <w:pPr>
        <w:pStyle w:val="ListParagraph"/>
        <w:numPr>
          <w:ilvl w:val="2"/>
          <w:numId w:val="234"/>
        </w:numPr>
        <w:tabs>
          <w:tab w:val="left" w:pos="1692"/>
        </w:tabs>
        <w:spacing w:line="292" w:lineRule="exact"/>
        <w:ind w:left="1692" w:hanging="360"/>
        <w:rPr>
          <w:sz w:val="24"/>
        </w:rPr>
      </w:pPr>
      <w:r>
        <w:rPr>
          <w:sz w:val="24"/>
        </w:rPr>
        <w:t>Promoting</w:t>
      </w:r>
      <w:r>
        <w:rPr>
          <w:spacing w:val="-6"/>
          <w:sz w:val="24"/>
        </w:rPr>
        <w:t xml:space="preserve"> </w:t>
      </w:r>
      <w:r>
        <w:rPr>
          <w:sz w:val="24"/>
        </w:rPr>
        <w:t>Good</w:t>
      </w:r>
      <w:r>
        <w:rPr>
          <w:spacing w:val="-5"/>
          <w:sz w:val="24"/>
        </w:rPr>
        <w:t xml:space="preserve"> </w:t>
      </w:r>
      <w:r>
        <w:rPr>
          <w:spacing w:val="-2"/>
          <w:sz w:val="24"/>
        </w:rPr>
        <w:t>Governance</w:t>
      </w:r>
    </w:p>
    <w:p w14:paraId="07006D54" w14:textId="77777777" w:rsidR="00421502" w:rsidRDefault="00000000">
      <w:pPr>
        <w:pStyle w:val="ListParagraph"/>
        <w:numPr>
          <w:ilvl w:val="2"/>
          <w:numId w:val="234"/>
        </w:numPr>
        <w:tabs>
          <w:tab w:val="left" w:pos="1692"/>
        </w:tabs>
        <w:spacing w:line="293" w:lineRule="exact"/>
        <w:ind w:left="1692" w:hanging="360"/>
        <w:rPr>
          <w:sz w:val="24"/>
        </w:rPr>
      </w:pPr>
      <w:r>
        <w:rPr>
          <w:sz w:val="24"/>
        </w:rPr>
        <w:t>Using</w:t>
      </w:r>
      <w:r>
        <w:rPr>
          <w:spacing w:val="-5"/>
          <w:sz w:val="24"/>
        </w:rPr>
        <w:t xml:space="preserve"> </w:t>
      </w:r>
      <w:r>
        <w:rPr>
          <w:sz w:val="24"/>
        </w:rPr>
        <w:t>Sound</w:t>
      </w:r>
      <w:r>
        <w:rPr>
          <w:spacing w:val="-2"/>
          <w:sz w:val="24"/>
        </w:rPr>
        <w:t xml:space="preserve"> </w:t>
      </w:r>
      <w:r>
        <w:rPr>
          <w:sz w:val="24"/>
        </w:rPr>
        <w:t>Science</w:t>
      </w:r>
      <w:r>
        <w:rPr>
          <w:spacing w:val="-2"/>
          <w:sz w:val="24"/>
        </w:rPr>
        <w:t xml:space="preserve"> Responsibly</w:t>
      </w:r>
    </w:p>
    <w:p w14:paraId="366EECCF" w14:textId="77777777" w:rsidR="00421502" w:rsidRDefault="00000000">
      <w:pPr>
        <w:pStyle w:val="BodyText"/>
        <w:spacing w:before="274"/>
        <w:ind w:left="1332" w:right="646"/>
      </w:pPr>
      <w:r>
        <w:t xml:space="preserve">The National Planning Policy Framework 2019 (NPPF) in Paragraph 8 identifies that there are three </w:t>
      </w:r>
      <w:proofErr w:type="spellStart"/>
      <w:r>
        <w:t>overaching</w:t>
      </w:r>
      <w:proofErr w:type="spellEnd"/>
      <w:r>
        <w:t xml:space="preserve"> dimensions to sustainable development</w:t>
      </w:r>
      <w:r>
        <w:rPr>
          <w:spacing w:val="-6"/>
        </w:rPr>
        <w:t xml:space="preserve"> </w:t>
      </w:r>
      <w:r>
        <w:t>economic,</w:t>
      </w:r>
      <w:r>
        <w:rPr>
          <w:spacing w:val="-6"/>
        </w:rPr>
        <w:t xml:space="preserve"> </w:t>
      </w:r>
      <w:r>
        <w:t>social</w:t>
      </w:r>
      <w:r>
        <w:rPr>
          <w:spacing w:val="-6"/>
        </w:rPr>
        <w:t xml:space="preserve"> </w:t>
      </w:r>
      <w:r>
        <w:t>and</w:t>
      </w:r>
      <w:r>
        <w:rPr>
          <w:spacing w:val="-6"/>
        </w:rPr>
        <w:t xml:space="preserve"> </w:t>
      </w:r>
      <w:r>
        <w:t>environmental.</w:t>
      </w:r>
      <w:r>
        <w:rPr>
          <w:spacing w:val="40"/>
        </w:rPr>
        <w:t xml:space="preserve"> </w:t>
      </w:r>
      <w:r>
        <w:t>Achieving</w:t>
      </w:r>
      <w:r>
        <w:rPr>
          <w:spacing w:val="-6"/>
        </w:rPr>
        <w:t xml:space="preserve"> </w:t>
      </w:r>
      <w:r>
        <w:t xml:space="preserve">sustainable development means that the planning system has three overarching objectives, which are interdependent and need to be </w:t>
      </w:r>
      <w:proofErr w:type="gramStart"/>
      <w:r>
        <w:t>pursued in</w:t>
      </w:r>
      <w:proofErr w:type="gramEnd"/>
      <w:r>
        <w:t xml:space="preserve"> mutually</w:t>
      </w:r>
    </w:p>
    <w:p w14:paraId="587F8B01" w14:textId="77777777" w:rsidR="00421502" w:rsidRDefault="00000000">
      <w:pPr>
        <w:pStyle w:val="BodyText"/>
        <w:spacing w:before="138"/>
        <w:rPr>
          <w:sz w:val="20"/>
        </w:rPr>
      </w:pPr>
      <w:r>
        <w:rPr>
          <w:noProof/>
          <w:sz w:val="20"/>
        </w:rPr>
        <mc:AlternateContent>
          <mc:Choice Requires="wps">
            <w:drawing>
              <wp:anchor distT="0" distB="0" distL="0" distR="0" simplePos="0" relativeHeight="487589888" behindDoc="1" locked="0" layoutInCell="1" allowOverlap="1" wp14:anchorId="04EAC28C" wp14:editId="3D36385F">
                <wp:simplePos x="0" y="0"/>
                <wp:positionH relativeFrom="page">
                  <wp:posOffset>971550</wp:posOffset>
                </wp:positionH>
                <wp:positionV relativeFrom="paragraph">
                  <wp:posOffset>249086</wp:posOffset>
                </wp:positionV>
                <wp:extent cx="1828800" cy="571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7CA836" id="Graphic 29" o:spid="_x0000_s1026" style="position:absolute;margin-left:76.5pt;margin-top:19.6pt;width:2in;height:.45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" path="m1828800,l,,,5334r1828800,l1828800,xe" fillcolor="black" stroked="f">
                <v:path arrowok="t"/>
                <w10:wrap type="topAndBottom" anchorx="page"/>
              </v:shape>
            </w:pict>
          </mc:Fallback>
        </mc:AlternateContent>
      </w:r>
    </w:p>
    <w:p w14:paraId="30047BFB" w14:textId="77777777" w:rsidR="00421502" w:rsidRDefault="00000000">
      <w:pPr>
        <w:spacing w:before="67" w:line="184" w:lineRule="exact"/>
        <w:ind w:left="538"/>
        <w:rPr>
          <w:sz w:val="16"/>
        </w:rPr>
      </w:pPr>
      <w:r>
        <w:rPr>
          <w:sz w:val="16"/>
          <w:vertAlign w:val="superscript"/>
        </w:rPr>
        <w:t>6</w:t>
      </w:r>
      <w:r>
        <w:rPr>
          <w:spacing w:val="-6"/>
          <w:sz w:val="16"/>
        </w:rPr>
        <w:t xml:space="preserve"> </w:t>
      </w:r>
      <w:r>
        <w:rPr>
          <w:sz w:val="16"/>
        </w:rPr>
        <w:t>The</w:t>
      </w:r>
      <w:r>
        <w:rPr>
          <w:spacing w:val="-5"/>
          <w:sz w:val="16"/>
        </w:rPr>
        <w:t xml:space="preserve"> </w:t>
      </w:r>
      <w:r>
        <w:rPr>
          <w:sz w:val="16"/>
        </w:rPr>
        <w:t>Brundtland</w:t>
      </w:r>
      <w:r>
        <w:rPr>
          <w:spacing w:val="-4"/>
          <w:sz w:val="16"/>
        </w:rPr>
        <w:t xml:space="preserve"> </w:t>
      </w:r>
      <w:r>
        <w:rPr>
          <w:sz w:val="16"/>
        </w:rPr>
        <w:t>Commission</w:t>
      </w:r>
      <w:r>
        <w:rPr>
          <w:spacing w:val="-5"/>
          <w:sz w:val="16"/>
        </w:rPr>
        <w:t xml:space="preserve"> </w:t>
      </w:r>
      <w:r>
        <w:rPr>
          <w:sz w:val="16"/>
        </w:rPr>
        <w:t>Report</w:t>
      </w:r>
      <w:r>
        <w:rPr>
          <w:spacing w:val="-5"/>
          <w:sz w:val="16"/>
        </w:rPr>
        <w:t xml:space="preserve"> </w:t>
      </w:r>
      <w:r>
        <w:rPr>
          <w:sz w:val="16"/>
        </w:rPr>
        <w:t>–</w:t>
      </w:r>
      <w:r>
        <w:rPr>
          <w:spacing w:val="-4"/>
          <w:sz w:val="16"/>
        </w:rPr>
        <w:t xml:space="preserve"> </w:t>
      </w:r>
      <w:r>
        <w:rPr>
          <w:sz w:val="16"/>
        </w:rPr>
        <w:t>Our</w:t>
      </w:r>
      <w:r>
        <w:rPr>
          <w:spacing w:val="-4"/>
          <w:sz w:val="16"/>
        </w:rPr>
        <w:t xml:space="preserve"> </w:t>
      </w:r>
      <w:r>
        <w:rPr>
          <w:sz w:val="16"/>
        </w:rPr>
        <w:t>Common</w:t>
      </w:r>
      <w:r>
        <w:rPr>
          <w:spacing w:val="-5"/>
          <w:sz w:val="16"/>
        </w:rPr>
        <w:t xml:space="preserve"> </w:t>
      </w:r>
      <w:r>
        <w:rPr>
          <w:sz w:val="16"/>
        </w:rPr>
        <w:t>Future</w:t>
      </w:r>
      <w:r>
        <w:rPr>
          <w:spacing w:val="-5"/>
          <w:sz w:val="16"/>
        </w:rPr>
        <w:t xml:space="preserve"> </w:t>
      </w:r>
      <w:r>
        <w:rPr>
          <w:sz w:val="16"/>
        </w:rPr>
        <w:t>(Word</w:t>
      </w:r>
      <w:r>
        <w:rPr>
          <w:spacing w:val="-4"/>
          <w:sz w:val="16"/>
        </w:rPr>
        <w:t xml:space="preserve"> </w:t>
      </w:r>
      <w:r>
        <w:rPr>
          <w:sz w:val="16"/>
        </w:rPr>
        <w:t>Commission</w:t>
      </w:r>
      <w:r>
        <w:rPr>
          <w:spacing w:val="-5"/>
          <w:sz w:val="16"/>
        </w:rPr>
        <w:t xml:space="preserve"> </w:t>
      </w:r>
      <w:r>
        <w:rPr>
          <w:sz w:val="16"/>
        </w:rPr>
        <w:t>on</w:t>
      </w:r>
      <w:r>
        <w:rPr>
          <w:spacing w:val="-5"/>
          <w:sz w:val="16"/>
        </w:rPr>
        <w:t xml:space="preserve"> </w:t>
      </w:r>
      <w:r>
        <w:rPr>
          <w:sz w:val="16"/>
        </w:rPr>
        <w:t>Environment</w:t>
      </w:r>
      <w:r>
        <w:rPr>
          <w:spacing w:val="-5"/>
          <w:sz w:val="16"/>
        </w:rPr>
        <w:t xml:space="preserve"> </w:t>
      </w:r>
      <w:r>
        <w:rPr>
          <w:sz w:val="16"/>
        </w:rPr>
        <w:t>and</w:t>
      </w:r>
      <w:r>
        <w:rPr>
          <w:spacing w:val="-4"/>
          <w:sz w:val="16"/>
        </w:rPr>
        <w:t xml:space="preserve"> </w:t>
      </w:r>
      <w:r>
        <w:rPr>
          <w:sz w:val="16"/>
        </w:rPr>
        <w:t>Development)</w:t>
      </w:r>
      <w:r>
        <w:rPr>
          <w:spacing w:val="-4"/>
          <w:sz w:val="16"/>
        </w:rPr>
        <w:t xml:space="preserve"> 1987</w:t>
      </w:r>
    </w:p>
    <w:p w14:paraId="37152520" w14:textId="77777777" w:rsidR="00421502" w:rsidRDefault="00000000">
      <w:pPr>
        <w:ind w:left="538"/>
        <w:rPr>
          <w:sz w:val="16"/>
        </w:rPr>
      </w:pPr>
      <w:r>
        <w:rPr>
          <w:sz w:val="16"/>
          <w:vertAlign w:val="superscript"/>
        </w:rPr>
        <w:t>7</w:t>
      </w:r>
      <w:r>
        <w:rPr>
          <w:spacing w:val="-7"/>
          <w:sz w:val="16"/>
        </w:rPr>
        <w:t xml:space="preserve"> </w:t>
      </w:r>
      <w:r>
        <w:rPr>
          <w:sz w:val="16"/>
        </w:rPr>
        <w:t>UK</w:t>
      </w:r>
      <w:r>
        <w:rPr>
          <w:spacing w:val="-5"/>
          <w:sz w:val="16"/>
        </w:rPr>
        <w:t xml:space="preserve"> </w:t>
      </w:r>
      <w:r>
        <w:rPr>
          <w:sz w:val="16"/>
        </w:rPr>
        <w:t>Sustainable</w:t>
      </w:r>
      <w:r>
        <w:rPr>
          <w:spacing w:val="-6"/>
          <w:sz w:val="16"/>
        </w:rPr>
        <w:t xml:space="preserve"> </w:t>
      </w:r>
      <w:r>
        <w:rPr>
          <w:sz w:val="16"/>
        </w:rPr>
        <w:t>Development</w:t>
      </w:r>
      <w:r>
        <w:rPr>
          <w:spacing w:val="-5"/>
          <w:sz w:val="16"/>
        </w:rPr>
        <w:t xml:space="preserve"> </w:t>
      </w:r>
      <w:r>
        <w:rPr>
          <w:sz w:val="16"/>
        </w:rPr>
        <w:t>Strategy,</w:t>
      </w:r>
      <w:r>
        <w:rPr>
          <w:spacing w:val="-5"/>
          <w:sz w:val="16"/>
        </w:rPr>
        <w:t xml:space="preserve"> </w:t>
      </w:r>
      <w:r>
        <w:rPr>
          <w:sz w:val="16"/>
        </w:rPr>
        <w:t>March</w:t>
      </w:r>
      <w:r>
        <w:rPr>
          <w:spacing w:val="-6"/>
          <w:sz w:val="16"/>
        </w:rPr>
        <w:t xml:space="preserve"> </w:t>
      </w:r>
      <w:r>
        <w:rPr>
          <w:spacing w:val="-4"/>
          <w:sz w:val="16"/>
        </w:rPr>
        <w:t>2005</w:t>
      </w:r>
    </w:p>
    <w:p w14:paraId="413E0767" w14:textId="77777777" w:rsidR="00421502" w:rsidRDefault="00421502">
      <w:pPr>
        <w:rPr>
          <w:sz w:val="16"/>
        </w:rPr>
        <w:sectPr w:rsidR="00421502">
          <w:pgSz w:w="11910" w:h="16840"/>
          <w:pgMar w:top="1320" w:right="708" w:bottom="1080" w:left="992" w:header="907" w:footer="890" w:gutter="0"/>
          <w:cols w:space="720"/>
        </w:sectPr>
      </w:pPr>
    </w:p>
    <w:p w14:paraId="03AEDEE7" w14:textId="77777777" w:rsidR="00421502" w:rsidRDefault="00421502">
      <w:pPr>
        <w:pStyle w:val="BodyText"/>
        <w:spacing w:before="99"/>
      </w:pPr>
    </w:p>
    <w:p w14:paraId="66A9E748" w14:textId="77777777" w:rsidR="00421502" w:rsidRDefault="00000000">
      <w:pPr>
        <w:pStyle w:val="BodyText"/>
        <w:ind w:left="1332" w:right="897"/>
      </w:pPr>
      <w:r>
        <w:t>supportive</w:t>
      </w:r>
      <w:r>
        <w:rPr>
          <w:spacing w:val="-4"/>
        </w:rPr>
        <w:t xml:space="preserve"> </w:t>
      </w:r>
      <w:r>
        <w:t>ways</w:t>
      </w:r>
      <w:r>
        <w:rPr>
          <w:spacing w:val="-3"/>
        </w:rPr>
        <w:t xml:space="preserve"> </w:t>
      </w:r>
      <w:r>
        <w:t>(so</w:t>
      </w:r>
      <w:r>
        <w:rPr>
          <w:spacing w:val="-4"/>
        </w:rPr>
        <w:t xml:space="preserve"> </w:t>
      </w:r>
      <w:r>
        <w:t>that</w:t>
      </w:r>
      <w:r>
        <w:rPr>
          <w:spacing w:val="-3"/>
        </w:rPr>
        <w:t xml:space="preserve"> </w:t>
      </w:r>
      <w:r>
        <w:t>opportunities</w:t>
      </w:r>
      <w:r>
        <w:rPr>
          <w:spacing w:val="-3"/>
        </w:rPr>
        <w:t xml:space="preserve"> </w:t>
      </w:r>
      <w:r>
        <w:t>can</w:t>
      </w:r>
      <w:r>
        <w:rPr>
          <w:spacing w:val="-3"/>
        </w:rPr>
        <w:t xml:space="preserve"> </w:t>
      </w:r>
      <w:r>
        <w:t>be</w:t>
      </w:r>
      <w:r>
        <w:rPr>
          <w:spacing w:val="-3"/>
        </w:rPr>
        <w:t xml:space="preserve"> </w:t>
      </w:r>
      <w:r>
        <w:t>taken</w:t>
      </w:r>
      <w:r>
        <w:rPr>
          <w:spacing w:val="-3"/>
        </w:rPr>
        <w:t xml:space="preserve"> </w:t>
      </w:r>
      <w:r>
        <w:t>to</w:t>
      </w:r>
      <w:r>
        <w:rPr>
          <w:spacing w:val="-3"/>
        </w:rPr>
        <w:t xml:space="preserve"> </w:t>
      </w:r>
      <w:r>
        <w:t>secure</w:t>
      </w:r>
      <w:r>
        <w:rPr>
          <w:spacing w:val="-3"/>
        </w:rPr>
        <w:t xml:space="preserve"> </w:t>
      </w:r>
      <w:r>
        <w:t>net</w:t>
      </w:r>
      <w:r>
        <w:rPr>
          <w:spacing w:val="-4"/>
        </w:rPr>
        <w:t xml:space="preserve"> </w:t>
      </w:r>
      <w:r>
        <w:t>gains across each of the different objectives):</w:t>
      </w:r>
    </w:p>
    <w:p w14:paraId="1F1AAB2C" w14:textId="77777777" w:rsidR="00421502" w:rsidRDefault="00421502">
      <w:pPr>
        <w:pStyle w:val="BodyText"/>
      </w:pPr>
    </w:p>
    <w:p w14:paraId="5D256DAE" w14:textId="77777777" w:rsidR="00421502" w:rsidRDefault="00000000">
      <w:pPr>
        <w:pStyle w:val="ListParagraph"/>
        <w:numPr>
          <w:ilvl w:val="2"/>
          <w:numId w:val="234"/>
        </w:numPr>
        <w:tabs>
          <w:tab w:val="left" w:pos="1748"/>
        </w:tabs>
        <w:ind w:left="1748" w:right="716" w:hanging="360"/>
        <w:rPr>
          <w:sz w:val="24"/>
        </w:rPr>
      </w:pPr>
      <w:r>
        <w:rPr>
          <w:b/>
          <w:sz w:val="24"/>
        </w:rPr>
        <w:t xml:space="preserve">an economic objective </w:t>
      </w:r>
      <w:r>
        <w:rPr>
          <w:sz w:val="24"/>
        </w:rPr>
        <w:t>– to help build a strong, responsive and competitive</w:t>
      </w:r>
      <w:r>
        <w:rPr>
          <w:spacing w:val="-2"/>
          <w:sz w:val="24"/>
        </w:rPr>
        <w:t xml:space="preserve"> </w:t>
      </w:r>
      <w:r>
        <w:rPr>
          <w:sz w:val="24"/>
        </w:rPr>
        <w:t>economy,</w:t>
      </w:r>
      <w:r>
        <w:rPr>
          <w:spacing w:val="-2"/>
          <w:sz w:val="24"/>
        </w:rPr>
        <w:t xml:space="preserve"> </w:t>
      </w:r>
      <w:r>
        <w:rPr>
          <w:sz w:val="24"/>
        </w:rPr>
        <w:t>by</w:t>
      </w:r>
      <w:r>
        <w:rPr>
          <w:spacing w:val="-1"/>
          <w:sz w:val="24"/>
        </w:rPr>
        <w:t xml:space="preserve"> </w:t>
      </w:r>
      <w:r>
        <w:rPr>
          <w:sz w:val="24"/>
        </w:rPr>
        <w:t>ensuring</w:t>
      </w:r>
      <w:r>
        <w:rPr>
          <w:spacing w:val="-1"/>
          <w:sz w:val="24"/>
        </w:rPr>
        <w:t xml:space="preserve"> </w:t>
      </w:r>
      <w:r>
        <w:rPr>
          <w:sz w:val="24"/>
        </w:rPr>
        <w:t>that</w:t>
      </w:r>
      <w:r>
        <w:rPr>
          <w:spacing w:val="-1"/>
          <w:sz w:val="24"/>
        </w:rPr>
        <w:t xml:space="preserve"> </w:t>
      </w:r>
      <w:r>
        <w:rPr>
          <w:sz w:val="24"/>
        </w:rPr>
        <w:t>sufficient</w:t>
      </w:r>
      <w:r>
        <w:rPr>
          <w:spacing w:val="-1"/>
          <w:sz w:val="24"/>
        </w:rPr>
        <w:t xml:space="preserve"> </w:t>
      </w:r>
      <w:r>
        <w:rPr>
          <w:sz w:val="24"/>
        </w:rPr>
        <w:t>land</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right</w:t>
      </w:r>
      <w:r>
        <w:rPr>
          <w:spacing w:val="-2"/>
          <w:sz w:val="24"/>
        </w:rPr>
        <w:t xml:space="preserve"> </w:t>
      </w:r>
      <w:r>
        <w:rPr>
          <w:sz w:val="24"/>
        </w:rPr>
        <w:t>types</w:t>
      </w:r>
      <w:r>
        <w:rPr>
          <w:spacing w:val="-2"/>
          <w:sz w:val="24"/>
        </w:rPr>
        <w:t xml:space="preserve"> </w:t>
      </w:r>
      <w:r>
        <w:rPr>
          <w:sz w:val="24"/>
        </w:rPr>
        <w:t>is available in the right places and at the right time to support growth, innovation</w:t>
      </w:r>
      <w:r>
        <w:rPr>
          <w:spacing w:val="-5"/>
          <w:sz w:val="24"/>
        </w:rPr>
        <w:t xml:space="preserve"> </w:t>
      </w:r>
      <w:r>
        <w:rPr>
          <w:sz w:val="24"/>
        </w:rPr>
        <w:t>and</w:t>
      </w:r>
      <w:r>
        <w:rPr>
          <w:spacing w:val="-5"/>
          <w:sz w:val="24"/>
        </w:rPr>
        <w:t xml:space="preserve"> </w:t>
      </w:r>
      <w:r>
        <w:rPr>
          <w:sz w:val="24"/>
        </w:rPr>
        <w:t>improved</w:t>
      </w:r>
      <w:r>
        <w:rPr>
          <w:spacing w:val="-5"/>
          <w:sz w:val="24"/>
        </w:rPr>
        <w:t xml:space="preserve"> </w:t>
      </w:r>
      <w:r>
        <w:rPr>
          <w:sz w:val="24"/>
        </w:rPr>
        <w:t>productivity;</w:t>
      </w:r>
      <w:r>
        <w:rPr>
          <w:spacing w:val="-5"/>
          <w:sz w:val="24"/>
        </w:rPr>
        <w:t xml:space="preserve"> </w:t>
      </w:r>
      <w:r>
        <w:rPr>
          <w:sz w:val="24"/>
        </w:rPr>
        <w:t>and</w:t>
      </w:r>
      <w:r>
        <w:rPr>
          <w:spacing w:val="-5"/>
          <w:sz w:val="24"/>
        </w:rPr>
        <w:t xml:space="preserve"> </w:t>
      </w:r>
      <w:r>
        <w:rPr>
          <w:sz w:val="24"/>
        </w:rPr>
        <w:t>by</w:t>
      </w:r>
      <w:r>
        <w:rPr>
          <w:spacing w:val="-5"/>
          <w:sz w:val="24"/>
        </w:rPr>
        <w:t xml:space="preserve"> </w:t>
      </w:r>
      <w:r>
        <w:rPr>
          <w:sz w:val="24"/>
        </w:rPr>
        <w:t>identifying</w:t>
      </w:r>
      <w:r>
        <w:rPr>
          <w:spacing w:val="-3"/>
          <w:sz w:val="24"/>
        </w:rPr>
        <w:t xml:space="preserve"> </w:t>
      </w:r>
      <w:r>
        <w:rPr>
          <w:sz w:val="24"/>
        </w:rPr>
        <w:t>and</w:t>
      </w:r>
      <w:r>
        <w:rPr>
          <w:spacing w:val="-5"/>
          <w:sz w:val="24"/>
        </w:rPr>
        <w:t xml:space="preserve"> </w:t>
      </w:r>
      <w:r>
        <w:rPr>
          <w:sz w:val="24"/>
        </w:rPr>
        <w:t>coordinating the provision of infrastructure;</w:t>
      </w:r>
    </w:p>
    <w:p w14:paraId="7FED9CF9" w14:textId="77777777" w:rsidR="00421502" w:rsidRDefault="00000000">
      <w:pPr>
        <w:pStyle w:val="ListParagraph"/>
        <w:numPr>
          <w:ilvl w:val="2"/>
          <w:numId w:val="234"/>
        </w:numPr>
        <w:tabs>
          <w:tab w:val="left" w:pos="1748"/>
        </w:tabs>
        <w:spacing w:before="275"/>
        <w:ind w:left="1748" w:right="676" w:hanging="360"/>
        <w:rPr>
          <w:sz w:val="24"/>
        </w:rPr>
      </w:pPr>
      <w:r>
        <w:rPr>
          <w:b/>
          <w:sz w:val="24"/>
        </w:rPr>
        <w:t xml:space="preserve">a social objective </w:t>
      </w:r>
      <w:r>
        <w:rPr>
          <w:sz w:val="24"/>
        </w:rPr>
        <w:t>– to support strong, vibrant and healthy communities, by</w:t>
      </w:r>
      <w:r>
        <w:rPr>
          <w:spacing w:val="-3"/>
          <w:sz w:val="24"/>
        </w:rPr>
        <w:t xml:space="preserve"> </w:t>
      </w:r>
      <w:r>
        <w:rPr>
          <w:sz w:val="24"/>
        </w:rPr>
        <w:t>ensuring</w:t>
      </w:r>
      <w:r>
        <w:rPr>
          <w:spacing w:val="-4"/>
          <w:sz w:val="24"/>
        </w:rPr>
        <w:t xml:space="preserve"> </w:t>
      </w:r>
      <w:r>
        <w:rPr>
          <w:sz w:val="24"/>
        </w:rPr>
        <w:t>that</w:t>
      </w:r>
      <w:r>
        <w:rPr>
          <w:spacing w:val="-3"/>
          <w:sz w:val="24"/>
        </w:rPr>
        <w:t xml:space="preserve"> </w:t>
      </w:r>
      <w:r>
        <w:rPr>
          <w:sz w:val="24"/>
        </w:rPr>
        <w:t>a</w:t>
      </w:r>
      <w:r>
        <w:rPr>
          <w:spacing w:val="-4"/>
          <w:sz w:val="24"/>
        </w:rPr>
        <w:t xml:space="preserve"> </w:t>
      </w:r>
      <w:r>
        <w:rPr>
          <w:sz w:val="24"/>
        </w:rPr>
        <w:t>sufficient</w:t>
      </w:r>
      <w:r>
        <w:rPr>
          <w:spacing w:val="-3"/>
          <w:sz w:val="24"/>
        </w:rPr>
        <w:t xml:space="preserve"> </w:t>
      </w:r>
      <w:r>
        <w:rPr>
          <w:sz w:val="24"/>
        </w:rPr>
        <w:t>number</w:t>
      </w:r>
      <w:r>
        <w:rPr>
          <w:spacing w:val="-3"/>
          <w:sz w:val="24"/>
        </w:rPr>
        <w:t xml:space="preserve"> </w:t>
      </w:r>
      <w:r>
        <w:rPr>
          <w:sz w:val="24"/>
        </w:rPr>
        <w:t>and</w:t>
      </w:r>
      <w:r>
        <w:rPr>
          <w:spacing w:val="-3"/>
          <w:sz w:val="24"/>
        </w:rPr>
        <w:t xml:space="preserve"> </w:t>
      </w:r>
      <w:r>
        <w:rPr>
          <w:sz w:val="24"/>
        </w:rPr>
        <w:t>range</w:t>
      </w:r>
      <w:r>
        <w:rPr>
          <w:spacing w:val="-2"/>
          <w:sz w:val="24"/>
        </w:rPr>
        <w:t xml:space="preserve"> </w:t>
      </w:r>
      <w:r>
        <w:rPr>
          <w:sz w:val="24"/>
        </w:rPr>
        <w:t>of</w:t>
      </w:r>
      <w:r>
        <w:rPr>
          <w:spacing w:val="-3"/>
          <w:sz w:val="24"/>
        </w:rPr>
        <w:t xml:space="preserve"> </w:t>
      </w:r>
      <w:r>
        <w:rPr>
          <w:sz w:val="24"/>
        </w:rPr>
        <w:t>homes</w:t>
      </w:r>
      <w:r>
        <w:rPr>
          <w:spacing w:val="-3"/>
          <w:sz w:val="24"/>
        </w:rPr>
        <w:t xml:space="preserve"> </w:t>
      </w:r>
      <w:r>
        <w:rPr>
          <w:sz w:val="24"/>
        </w:rPr>
        <w:t>can</w:t>
      </w:r>
      <w:r>
        <w:rPr>
          <w:spacing w:val="-3"/>
          <w:sz w:val="24"/>
        </w:rPr>
        <w:t xml:space="preserve"> </w:t>
      </w:r>
      <w:r>
        <w:rPr>
          <w:sz w:val="24"/>
        </w:rPr>
        <w:t>be</w:t>
      </w:r>
      <w:r>
        <w:rPr>
          <w:spacing w:val="-3"/>
          <w:sz w:val="24"/>
        </w:rPr>
        <w:t xml:space="preserve"> </w:t>
      </w:r>
      <w:r>
        <w:rPr>
          <w:sz w:val="24"/>
        </w:rPr>
        <w:t>provided to meet the needs of present and future generations; and by fostering a well-designed and safe built environment, with accessible services and open spaces that reflect current and future needs and support communities’ health, social and cultural well-being; and</w:t>
      </w:r>
    </w:p>
    <w:p w14:paraId="59AC0AD2" w14:textId="77777777" w:rsidR="00421502" w:rsidRDefault="00000000">
      <w:pPr>
        <w:pStyle w:val="ListParagraph"/>
        <w:numPr>
          <w:ilvl w:val="2"/>
          <w:numId w:val="234"/>
        </w:numPr>
        <w:tabs>
          <w:tab w:val="left" w:pos="1748"/>
          <w:tab w:val="left" w:pos="1793"/>
        </w:tabs>
        <w:spacing w:before="274"/>
        <w:ind w:left="1748" w:right="622" w:hanging="360"/>
        <w:rPr>
          <w:sz w:val="24"/>
        </w:rPr>
      </w:pPr>
      <w:r>
        <w:rPr>
          <w:b/>
          <w:sz w:val="24"/>
        </w:rPr>
        <w:t>an</w:t>
      </w:r>
      <w:r>
        <w:rPr>
          <w:b/>
          <w:spacing w:val="40"/>
          <w:sz w:val="24"/>
        </w:rPr>
        <w:t xml:space="preserve"> </w:t>
      </w:r>
      <w:r>
        <w:rPr>
          <w:b/>
          <w:sz w:val="24"/>
        </w:rPr>
        <w:t xml:space="preserve">environmental objective </w:t>
      </w:r>
      <w:r>
        <w:rPr>
          <w:sz w:val="24"/>
        </w:rPr>
        <w:t>– to contribute to protecting and enhancing our natural, built and historic environment; including making effective use of</w:t>
      </w:r>
      <w:r>
        <w:rPr>
          <w:spacing w:val="-4"/>
          <w:sz w:val="24"/>
        </w:rPr>
        <w:t xml:space="preserve"> </w:t>
      </w:r>
      <w:r>
        <w:rPr>
          <w:sz w:val="24"/>
        </w:rPr>
        <w:t>land,</w:t>
      </w:r>
      <w:r>
        <w:rPr>
          <w:spacing w:val="-4"/>
          <w:sz w:val="24"/>
        </w:rPr>
        <w:t xml:space="preserve"> </w:t>
      </w:r>
      <w:r>
        <w:rPr>
          <w:sz w:val="24"/>
        </w:rPr>
        <w:t>helping</w:t>
      </w:r>
      <w:r>
        <w:rPr>
          <w:spacing w:val="-4"/>
          <w:sz w:val="24"/>
        </w:rPr>
        <w:t xml:space="preserve"> </w:t>
      </w:r>
      <w:r>
        <w:rPr>
          <w:sz w:val="24"/>
        </w:rPr>
        <w:t>to</w:t>
      </w:r>
      <w:r>
        <w:rPr>
          <w:spacing w:val="-4"/>
          <w:sz w:val="24"/>
        </w:rPr>
        <w:t xml:space="preserve"> </w:t>
      </w:r>
      <w:r>
        <w:rPr>
          <w:sz w:val="24"/>
        </w:rPr>
        <w:t>improve</w:t>
      </w:r>
      <w:r>
        <w:rPr>
          <w:spacing w:val="-4"/>
          <w:sz w:val="24"/>
        </w:rPr>
        <w:t xml:space="preserve"> </w:t>
      </w:r>
      <w:r>
        <w:rPr>
          <w:sz w:val="24"/>
        </w:rPr>
        <w:t>biodiversity,</w:t>
      </w:r>
      <w:r>
        <w:rPr>
          <w:spacing w:val="-3"/>
          <w:sz w:val="24"/>
        </w:rPr>
        <w:t xml:space="preserve"> </w:t>
      </w:r>
      <w:r>
        <w:rPr>
          <w:sz w:val="24"/>
        </w:rPr>
        <w:t>using</w:t>
      </w:r>
      <w:r>
        <w:rPr>
          <w:spacing w:val="-3"/>
          <w:sz w:val="24"/>
        </w:rPr>
        <w:t xml:space="preserve"> </w:t>
      </w:r>
      <w:r>
        <w:rPr>
          <w:sz w:val="24"/>
        </w:rPr>
        <w:t>natural</w:t>
      </w:r>
      <w:r>
        <w:rPr>
          <w:spacing w:val="-3"/>
          <w:sz w:val="24"/>
        </w:rPr>
        <w:t xml:space="preserve"> </w:t>
      </w:r>
      <w:r>
        <w:rPr>
          <w:sz w:val="24"/>
        </w:rPr>
        <w:t>resources</w:t>
      </w:r>
      <w:r>
        <w:rPr>
          <w:spacing w:val="-3"/>
          <w:sz w:val="24"/>
        </w:rPr>
        <w:t xml:space="preserve"> </w:t>
      </w:r>
      <w:r>
        <w:rPr>
          <w:sz w:val="24"/>
        </w:rPr>
        <w:t xml:space="preserve">prudently, </w:t>
      </w:r>
      <w:proofErr w:type="spellStart"/>
      <w:r>
        <w:rPr>
          <w:sz w:val="24"/>
        </w:rPr>
        <w:t>minimising</w:t>
      </w:r>
      <w:proofErr w:type="spellEnd"/>
      <w:r>
        <w:rPr>
          <w:sz w:val="24"/>
        </w:rPr>
        <w:t xml:space="preserve"> waste and pollution, and mitigating and adapting to climate change, including moving to a low carbon economy.</w:t>
      </w:r>
    </w:p>
    <w:p w14:paraId="3827F8A0" w14:textId="77777777" w:rsidR="00421502" w:rsidRDefault="00000000">
      <w:pPr>
        <w:spacing w:before="275"/>
        <w:ind w:left="1333"/>
        <w:rPr>
          <w:b/>
          <w:sz w:val="24"/>
        </w:rPr>
      </w:pPr>
      <w:r>
        <w:rPr>
          <w:b/>
          <w:color w:val="385623"/>
          <w:sz w:val="24"/>
        </w:rPr>
        <w:t>The</w:t>
      </w:r>
      <w:r>
        <w:rPr>
          <w:b/>
          <w:color w:val="385623"/>
          <w:spacing w:val="-1"/>
          <w:sz w:val="24"/>
        </w:rPr>
        <w:t xml:space="preserve"> </w:t>
      </w:r>
      <w:r>
        <w:rPr>
          <w:b/>
          <w:color w:val="385623"/>
          <w:sz w:val="24"/>
        </w:rPr>
        <w:t>Relationship</w:t>
      </w:r>
      <w:r>
        <w:rPr>
          <w:b/>
          <w:color w:val="385623"/>
          <w:spacing w:val="-1"/>
          <w:sz w:val="24"/>
        </w:rPr>
        <w:t xml:space="preserve"> </w:t>
      </w:r>
      <w:r>
        <w:rPr>
          <w:b/>
          <w:color w:val="385623"/>
          <w:sz w:val="24"/>
        </w:rPr>
        <w:t>between</w:t>
      </w:r>
      <w:r>
        <w:rPr>
          <w:b/>
          <w:color w:val="385623"/>
          <w:spacing w:val="-1"/>
          <w:sz w:val="24"/>
        </w:rPr>
        <w:t xml:space="preserve"> </w:t>
      </w:r>
      <w:r>
        <w:rPr>
          <w:b/>
          <w:color w:val="385623"/>
          <w:sz w:val="24"/>
        </w:rPr>
        <w:t>SA</w:t>
      </w:r>
      <w:r>
        <w:rPr>
          <w:b/>
          <w:color w:val="385623"/>
          <w:spacing w:val="-1"/>
          <w:sz w:val="24"/>
        </w:rPr>
        <w:t xml:space="preserve"> </w:t>
      </w:r>
      <w:r>
        <w:rPr>
          <w:b/>
          <w:color w:val="385623"/>
          <w:sz w:val="24"/>
        </w:rPr>
        <w:t xml:space="preserve">and </w:t>
      </w:r>
      <w:r>
        <w:rPr>
          <w:b/>
          <w:color w:val="385623"/>
          <w:spacing w:val="-5"/>
          <w:sz w:val="24"/>
        </w:rPr>
        <w:t>SEA</w:t>
      </w:r>
    </w:p>
    <w:p w14:paraId="7079DFE6" w14:textId="77777777" w:rsidR="00421502" w:rsidRDefault="00000000">
      <w:pPr>
        <w:pStyle w:val="ListParagraph"/>
        <w:numPr>
          <w:ilvl w:val="1"/>
          <w:numId w:val="234"/>
        </w:numPr>
        <w:tabs>
          <w:tab w:val="left" w:pos="1332"/>
          <w:tab w:val="left" w:pos="7537"/>
        </w:tabs>
        <w:spacing w:before="275"/>
        <w:ind w:left="1332" w:right="753"/>
        <w:rPr>
          <w:sz w:val="24"/>
        </w:rPr>
      </w:pPr>
      <w:proofErr w:type="gramStart"/>
      <w:r>
        <w:rPr>
          <w:sz w:val="24"/>
        </w:rPr>
        <w:t>The SA</w:t>
      </w:r>
      <w:proofErr w:type="gramEnd"/>
      <w:r>
        <w:rPr>
          <w:sz w:val="24"/>
        </w:rPr>
        <w:t xml:space="preserve"> includes within </w:t>
      </w:r>
      <w:proofErr w:type="gramStart"/>
      <w:r>
        <w:rPr>
          <w:sz w:val="24"/>
        </w:rPr>
        <w:t>it</w:t>
      </w:r>
      <w:proofErr w:type="gramEnd"/>
      <w:r>
        <w:rPr>
          <w:sz w:val="24"/>
        </w:rPr>
        <w:t xml:space="preserve"> Strategic Environmental Assessment (SEA).</w:t>
      </w:r>
      <w:r>
        <w:rPr>
          <w:spacing w:val="40"/>
          <w:sz w:val="24"/>
        </w:rPr>
        <w:t xml:space="preserve"> </w:t>
      </w:r>
      <w:r>
        <w:rPr>
          <w:sz w:val="24"/>
        </w:rPr>
        <w:t>The SEA provides the opportunity to identify and address the environmental implications of the Plan. Where alternatives with negative environmental effects are selected for other reasons, the SA has a practical role to play in identifying mitigation measures to avoid or reduce these effects as far as possible.</w:t>
      </w:r>
      <w:r>
        <w:rPr>
          <w:spacing w:val="40"/>
          <w:sz w:val="24"/>
        </w:rPr>
        <w:t xml:space="preserve"> </w:t>
      </w:r>
      <w:r>
        <w:rPr>
          <w:sz w:val="24"/>
        </w:rPr>
        <w:t>The SEA Directive requires ... consideration of</w:t>
      </w:r>
      <w:r>
        <w:rPr>
          <w:sz w:val="24"/>
        </w:rPr>
        <w:tab/>
      </w:r>
      <w:r>
        <w:rPr>
          <w:spacing w:val="-2"/>
          <w:sz w:val="24"/>
        </w:rPr>
        <w:t xml:space="preserve">'measures </w:t>
      </w:r>
      <w:r>
        <w:rPr>
          <w:sz w:val="24"/>
        </w:rPr>
        <w:t>envisaged to prevent, reduce and as fully as possible offset any significant adverse</w:t>
      </w:r>
      <w:r>
        <w:rPr>
          <w:spacing w:val="-4"/>
          <w:sz w:val="24"/>
        </w:rPr>
        <w:t xml:space="preserve"> </w:t>
      </w:r>
      <w:r>
        <w:rPr>
          <w:sz w:val="24"/>
        </w:rPr>
        <w:t>effects</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environment</w:t>
      </w:r>
      <w:r>
        <w:rPr>
          <w:spacing w:val="-3"/>
          <w:sz w:val="24"/>
        </w:rPr>
        <w:t xml:space="preserve"> </w:t>
      </w:r>
      <w:r>
        <w:rPr>
          <w:sz w:val="24"/>
        </w:rPr>
        <w:t>of</w:t>
      </w:r>
      <w:r>
        <w:rPr>
          <w:spacing w:val="-3"/>
          <w:sz w:val="24"/>
        </w:rPr>
        <w:t xml:space="preserve"> </w:t>
      </w:r>
      <w:r>
        <w:rPr>
          <w:sz w:val="24"/>
        </w:rPr>
        <w:t>implementing</w:t>
      </w:r>
      <w:r>
        <w:rPr>
          <w:spacing w:val="-3"/>
          <w:sz w:val="24"/>
        </w:rPr>
        <w:t xml:space="preserve"> </w:t>
      </w:r>
      <w:r>
        <w:rPr>
          <w:sz w:val="24"/>
        </w:rPr>
        <w:t>the</w:t>
      </w:r>
      <w:r>
        <w:rPr>
          <w:spacing w:val="-3"/>
          <w:sz w:val="24"/>
        </w:rPr>
        <w:t xml:space="preserve"> </w:t>
      </w:r>
      <w:r>
        <w:rPr>
          <w:sz w:val="24"/>
        </w:rPr>
        <w:t>plan</w:t>
      </w:r>
      <w:r>
        <w:rPr>
          <w:spacing w:val="-3"/>
          <w:sz w:val="24"/>
        </w:rPr>
        <w:t xml:space="preserve"> </w:t>
      </w:r>
      <w:r>
        <w:rPr>
          <w:sz w:val="24"/>
        </w:rPr>
        <w:t>or</w:t>
      </w:r>
      <w:r>
        <w:rPr>
          <w:spacing w:val="-3"/>
          <w:sz w:val="24"/>
        </w:rPr>
        <w:t xml:space="preserve"> </w:t>
      </w:r>
      <w:proofErr w:type="spellStart"/>
      <w:r>
        <w:rPr>
          <w:sz w:val="24"/>
        </w:rPr>
        <w:t>programme</w:t>
      </w:r>
      <w:proofErr w:type="spellEnd"/>
      <w:r>
        <w:rPr>
          <w:sz w:val="24"/>
        </w:rPr>
        <w:t>'.</w:t>
      </w:r>
    </w:p>
    <w:p w14:paraId="0E8F693A" w14:textId="77777777" w:rsidR="00421502" w:rsidRDefault="00421502">
      <w:pPr>
        <w:pStyle w:val="BodyText"/>
      </w:pPr>
    </w:p>
    <w:p w14:paraId="2EC4947D" w14:textId="77777777" w:rsidR="00421502" w:rsidRDefault="00000000">
      <w:pPr>
        <w:pStyle w:val="ListParagraph"/>
        <w:numPr>
          <w:ilvl w:val="1"/>
          <w:numId w:val="234"/>
        </w:numPr>
        <w:tabs>
          <w:tab w:val="left" w:pos="1333"/>
        </w:tabs>
        <w:ind w:right="596"/>
        <w:rPr>
          <w:sz w:val="24"/>
        </w:rPr>
      </w:pPr>
      <w:r>
        <w:rPr>
          <w:sz w:val="24"/>
        </w:rPr>
        <w:t>The requirements to carry out SEA and SA are distinct, but the Planning Practice</w:t>
      </w:r>
      <w:r>
        <w:rPr>
          <w:spacing w:val="-4"/>
          <w:sz w:val="24"/>
        </w:rPr>
        <w:t xml:space="preserve"> </w:t>
      </w:r>
      <w:r>
        <w:rPr>
          <w:sz w:val="24"/>
        </w:rPr>
        <w:t>Guidance</w:t>
      </w:r>
      <w:r>
        <w:rPr>
          <w:spacing w:val="-4"/>
          <w:sz w:val="24"/>
        </w:rPr>
        <w:t xml:space="preserve"> </w:t>
      </w:r>
      <w:r>
        <w:rPr>
          <w:sz w:val="24"/>
        </w:rPr>
        <w:t>identifies</w:t>
      </w:r>
      <w:r>
        <w:rPr>
          <w:spacing w:val="-4"/>
          <w:sz w:val="24"/>
        </w:rPr>
        <w:t xml:space="preserve"> </w:t>
      </w:r>
      <w:r>
        <w:rPr>
          <w:sz w:val="24"/>
        </w:rPr>
        <w:t>that</w:t>
      </w:r>
      <w:r>
        <w:rPr>
          <w:spacing w:val="-2"/>
          <w:sz w:val="24"/>
        </w:rPr>
        <w:t xml:space="preserve"> </w:t>
      </w:r>
      <w:r>
        <w:rPr>
          <w:sz w:val="24"/>
        </w:rPr>
        <w:t>sustainability</w:t>
      </w:r>
      <w:r>
        <w:rPr>
          <w:spacing w:val="-4"/>
          <w:sz w:val="24"/>
        </w:rPr>
        <w:t xml:space="preserve"> </w:t>
      </w:r>
      <w:r>
        <w:rPr>
          <w:sz w:val="24"/>
        </w:rPr>
        <w:t>appraisal</w:t>
      </w:r>
      <w:r>
        <w:rPr>
          <w:spacing w:val="-4"/>
          <w:sz w:val="24"/>
        </w:rPr>
        <w:t xml:space="preserve"> </w:t>
      </w:r>
      <w:r>
        <w:rPr>
          <w:sz w:val="24"/>
        </w:rPr>
        <w:t>should</w:t>
      </w:r>
      <w:r>
        <w:rPr>
          <w:spacing w:val="-3"/>
          <w:sz w:val="24"/>
        </w:rPr>
        <w:t xml:space="preserve"> </w:t>
      </w:r>
      <w:r>
        <w:rPr>
          <w:sz w:val="24"/>
        </w:rPr>
        <w:t>meet</w:t>
      </w:r>
      <w:r>
        <w:rPr>
          <w:spacing w:val="-3"/>
          <w:sz w:val="24"/>
        </w:rPr>
        <w:t xml:space="preserve"> </w:t>
      </w:r>
      <w:proofErr w:type="gramStart"/>
      <w:r>
        <w:rPr>
          <w:sz w:val="24"/>
        </w:rPr>
        <w:t>all</w:t>
      </w:r>
      <w:r>
        <w:rPr>
          <w:spacing w:val="-3"/>
          <w:sz w:val="24"/>
        </w:rPr>
        <w:t xml:space="preserve"> </w:t>
      </w:r>
      <w:r>
        <w:rPr>
          <w:sz w:val="24"/>
        </w:rPr>
        <w:t>of</w:t>
      </w:r>
      <w:proofErr w:type="gramEnd"/>
      <w:r>
        <w:rPr>
          <w:spacing w:val="-3"/>
          <w:sz w:val="24"/>
        </w:rPr>
        <w:t xml:space="preserve"> </w:t>
      </w:r>
      <w:r>
        <w:rPr>
          <w:sz w:val="24"/>
        </w:rPr>
        <w:t xml:space="preserve">the requirements of the Environmental Assessment of Plans and </w:t>
      </w:r>
      <w:proofErr w:type="spellStart"/>
      <w:r>
        <w:rPr>
          <w:sz w:val="24"/>
        </w:rPr>
        <w:t>Programmes</w:t>
      </w:r>
      <w:proofErr w:type="spellEnd"/>
      <w:r>
        <w:rPr>
          <w:sz w:val="24"/>
        </w:rPr>
        <w:t xml:space="preserve"> Regulations 2004</w:t>
      </w:r>
      <w:r>
        <w:rPr>
          <w:sz w:val="24"/>
          <w:vertAlign w:val="superscript"/>
        </w:rPr>
        <w:t>8</w:t>
      </w:r>
      <w:r>
        <w:rPr>
          <w:sz w:val="24"/>
        </w:rPr>
        <w:t>.</w:t>
      </w:r>
      <w:r>
        <w:rPr>
          <w:spacing w:val="40"/>
          <w:sz w:val="24"/>
        </w:rPr>
        <w:t xml:space="preserve"> </w:t>
      </w:r>
      <w:r>
        <w:rPr>
          <w:sz w:val="24"/>
        </w:rPr>
        <w:t xml:space="preserve">SA goes further than SEA (which is primarily focused on environmental effects) requiring the examination of all the sustainability-related effects, whether they are social, economic or environmental. Throughout this document, the term SA is used to refer to the joint SA/SEA </w:t>
      </w:r>
      <w:r>
        <w:rPr>
          <w:spacing w:val="-2"/>
          <w:sz w:val="24"/>
        </w:rPr>
        <w:t>process.</w:t>
      </w:r>
    </w:p>
    <w:p w14:paraId="46813EA6" w14:textId="77777777" w:rsidR="00421502" w:rsidRDefault="00421502">
      <w:pPr>
        <w:pStyle w:val="BodyText"/>
      </w:pPr>
    </w:p>
    <w:p w14:paraId="674D4BD5" w14:textId="77777777" w:rsidR="00421502" w:rsidRDefault="00000000">
      <w:pPr>
        <w:pStyle w:val="ListParagraph"/>
        <w:numPr>
          <w:ilvl w:val="1"/>
          <w:numId w:val="234"/>
        </w:numPr>
        <w:tabs>
          <w:tab w:val="left" w:pos="1333"/>
        </w:tabs>
        <w:rPr>
          <w:sz w:val="24"/>
        </w:rPr>
      </w:pPr>
      <w:r>
        <w:rPr>
          <w:sz w:val="24"/>
        </w:rPr>
        <w:t>Table</w:t>
      </w:r>
      <w:r>
        <w:rPr>
          <w:spacing w:val="-3"/>
          <w:sz w:val="24"/>
        </w:rPr>
        <w:t xml:space="preserve"> </w:t>
      </w:r>
      <w:r>
        <w:rPr>
          <w:sz w:val="24"/>
        </w:rPr>
        <w:t>3</w:t>
      </w:r>
      <w:r>
        <w:rPr>
          <w:spacing w:val="-3"/>
          <w:sz w:val="24"/>
        </w:rPr>
        <w:t xml:space="preserve"> </w:t>
      </w:r>
      <w:r>
        <w:rPr>
          <w:sz w:val="24"/>
        </w:rPr>
        <w:t>identifies how</w:t>
      </w:r>
      <w:r>
        <w:rPr>
          <w:spacing w:val="-2"/>
          <w:sz w:val="24"/>
        </w:rPr>
        <w:t xml:space="preserve"> </w:t>
      </w:r>
      <w:r>
        <w:rPr>
          <w:sz w:val="24"/>
        </w:rPr>
        <w:t>the</w:t>
      </w:r>
      <w:r>
        <w:rPr>
          <w:spacing w:val="-2"/>
          <w:sz w:val="24"/>
        </w:rPr>
        <w:t xml:space="preserve"> </w:t>
      </w:r>
      <w:r>
        <w:rPr>
          <w:sz w:val="24"/>
        </w:rPr>
        <w:t>requirements</w:t>
      </w:r>
      <w:r>
        <w:rPr>
          <w:spacing w:val="-1"/>
          <w:sz w:val="24"/>
        </w:rPr>
        <w:t xml:space="preserve"> </w:t>
      </w:r>
      <w:r>
        <w:rPr>
          <w:sz w:val="24"/>
        </w:rPr>
        <w:t>of</w:t>
      </w:r>
      <w:r>
        <w:rPr>
          <w:spacing w:val="-2"/>
          <w:sz w:val="24"/>
        </w:rPr>
        <w:t xml:space="preserve"> </w:t>
      </w:r>
      <w:r>
        <w:rPr>
          <w:sz w:val="24"/>
        </w:rPr>
        <w:t>SEA</w:t>
      </w:r>
      <w:r>
        <w:rPr>
          <w:spacing w:val="-2"/>
          <w:sz w:val="24"/>
        </w:rPr>
        <w:t xml:space="preserve"> </w:t>
      </w:r>
      <w:r>
        <w:rPr>
          <w:sz w:val="24"/>
        </w:rPr>
        <w:t>are</w:t>
      </w:r>
      <w:r>
        <w:rPr>
          <w:spacing w:val="-1"/>
          <w:sz w:val="24"/>
        </w:rPr>
        <w:t xml:space="preserve"> </w:t>
      </w:r>
      <w:r>
        <w:rPr>
          <w:sz w:val="24"/>
        </w:rPr>
        <w:t>met</w:t>
      </w:r>
      <w:r>
        <w:rPr>
          <w:spacing w:val="-2"/>
          <w:sz w:val="24"/>
        </w:rPr>
        <w:t xml:space="preserve"> </w:t>
      </w:r>
      <w:r>
        <w:rPr>
          <w:sz w:val="24"/>
        </w:rPr>
        <w:t>in</w:t>
      </w:r>
      <w:r>
        <w:rPr>
          <w:spacing w:val="-2"/>
          <w:sz w:val="24"/>
        </w:rPr>
        <w:t xml:space="preserve"> </w:t>
      </w:r>
      <w:r>
        <w:rPr>
          <w:sz w:val="24"/>
        </w:rPr>
        <w:t>the</w:t>
      </w:r>
      <w:r>
        <w:rPr>
          <w:spacing w:val="-1"/>
          <w:sz w:val="24"/>
        </w:rPr>
        <w:t xml:space="preserve"> </w:t>
      </w:r>
      <w:r>
        <w:rPr>
          <w:spacing w:val="-5"/>
          <w:sz w:val="24"/>
        </w:rPr>
        <w:t>SA.</w:t>
      </w:r>
    </w:p>
    <w:p w14:paraId="1B6308F1" w14:textId="77777777" w:rsidR="00421502" w:rsidRDefault="00421502">
      <w:pPr>
        <w:pStyle w:val="BodyText"/>
        <w:rPr>
          <w:sz w:val="20"/>
        </w:rPr>
      </w:pPr>
    </w:p>
    <w:p w14:paraId="415AC1DE" w14:textId="77777777" w:rsidR="00421502" w:rsidRDefault="00421502">
      <w:pPr>
        <w:pStyle w:val="BodyText"/>
        <w:rPr>
          <w:sz w:val="20"/>
        </w:rPr>
      </w:pPr>
    </w:p>
    <w:p w14:paraId="51CC43F4" w14:textId="77777777" w:rsidR="00421502" w:rsidRDefault="00421502">
      <w:pPr>
        <w:pStyle w:val="BodyText"/>
        <w:rPr>
          <w:sz w:val="20"/>
        </w:rPr>
      </w:pPr>
    </w:p>
    <w:p w14:paraId="2457CD78" w14:textId="77777777" w:rsidR="00421502" w:rsidRDefault="00421502">
      <w:pPr>
        <w:pStyle w:val="BodyText"/>
        <w:rPr>
          <w:sz w:val="20"/>
        </w:rPr>
      </w:pPr>
    </w:p>
    <w:p w14:paraId="577248AA" w14:textId="77777777" w:rsidR="00421502" w:rsidRDefault="00421502">
      <w:pPr>
        <w:pStyle w:val="BodyText"/>
        <w:rPr>
          <w:sz w:val="20"/>
        </w:rPr>
      </w:pPr>
    </w:p>
    <w:p w14:paraId="565A73F4" w14:textId="77777777" w:rsidR="00421502" w:rsidRDefault="00000000">
      <w:pPr>
        <w:pStyle w:val="BodyText"/>
        <w:spacing w:before="114"/>
        <w:rPr>
          <w:sz w:val="20"/>
        </w:rPr>
      </w:pPr>
      <w:r>
        <w:rPr>
          <w:noProof/>
          <w:sz w:val="20"/>
        </w:rPr>
        <mc:AlternateContent>
          <mc:Choice Requires="wps">
            <w:drawing>
              <wp:anchor distT="0" distB="0" distL="0" distR="0" simplePos="0" relativeHeight="487590400" behindDoc="1" locked="0" layoutInCell="1" allowOverlap="1" wp14:anchorId="641D613D" wp14:editId="56283B00">
                <wp:simplePos x="0" y="0"/>
                <wp:positionH relativeFrom="page">
                  <wp:posOffset>971550</wp:posOffset>
                </wp:positionH>
                <wp:positionV relativeFrom="paragraph">
                  <wp:posOffset>233803</wp:posOffset>
                </wp:positionV>
                <wp:extent cx="1828800" cy="571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3"/>
                              </a:lnTo>
                              <a:lnTo>
                                <a:pt x="1828800" y="533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21942D" id="Graphic 30" o:spid="_x0000_s1026" style="position:absolute;margin-left:76.5pt;margin-top:18.4pt;width:2in;height:.4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" path="m1828800,l,,,5333r1828800,l1828800,xe" fillcolor="black" stroked="f">
                <v:path arrowok="t"/>
                <w10:wrap type="topAndBottom" anchorx="page"/>
              </v:shape>
            </w:pict>
          </mc:Fallback>
        </mc:AlternateContent>
      </w:r>
    </w:p>
    <w:p w14:paraId="671F3B71" w14:textId="77777777" w:rsidR="00421502" w:rsidRDefault="00000000">
      <w:pPr>
        <w:spacing w:before="66"/>
        <w:ind w:left="538"/>
        <w:rPr>
          <w:sz w:val="16"/>
        </w:rPr>
      </w:pPr>
      <w:r>
        <w:rPr>
          <w:sz w:val="16"/>
          <w:vertAlign w:val="superscript"/>
        </w:rPr>
        <w:t>8</w:t>
      </w:r>
      <w:r>
        <w:rPr>
          <w:spacing w:val="-6"/>
          <w:sz w:val="16"/>
        </w:rPr>
        <w:t xml:space="preserve"> </w:t>
      </w:r>
      <w:r>
        <w:rPr>
          <w:sz w:val="16"/>
        </w:rPr>
        <w:t>Planning</w:t>
      </w:r>
      <w:r>
        <w:rPr>
          <w:spacing w:val="-5"/>
          <w:sz w:val="16"/>
        </w:rPr>
        <w:t xml:space="preserve"> </w:t>
      </w:r>
      <w:r>
        <w:rPr>
          <w:sz w:val="16"/>
        </w:rPr>
        <w:t>Practice</w:t>
      </w:r>
      <w:r>
        <w:rPr>
          <w:spacing w:val="-5"/>
          <w:sz w:val="16"/>
        </w:rPr>
        <w:t xml:space="preserve"> </w:t>
      </w:r>
      <w:r>
        <w:rPr>
          <w:sz w:val="16"/>
        </w:rPr>
        <w:t>Guidance</w:t>
      </w:r>
      <w:r>
        <w:rPr>
          <w:spacing w:val="-5"/>
          <w:sz w:val="16"/>
        </w:rPr>
        <w:t xml:space="preserve"> </w:t>
      </w:r>
      <w:r>
        <w:rPr>
          <w:sz w:val="16"/>
        </w:rPr>
        <w:t>Paragraph;</w:t>
      </w:r>
      <w:r>
        <w:rPr>
          <w:spacing w:val="-5"/>
          <w:sz w:val="16"/>
        </w:rPr>
        <w:t xml:space="preserve"> </w:t>
      </w:r>
      <w:r>
        <w:rPr>
          <w:sz w:val="16"/>
        </w:rPr>
        <w:t>007</w:t>
      </w:r>
      <w:r>
        <w:rPr>
          <w:spacing w:val="33"/>
          <w:sz w:val="16"/>
        </w:rPr>
        <w:t xml:space="preserve"> </w:t>
      </w:r>
      <w:r>
        <w:rPr>
          <w:sz w:val="16"/>
        </w:rPr>
        <w:t>Reference</w:t>
      </w:r>
      <w:r>
        <w:rPr>
          <w:spacing w:val="-6"/>
          <w:sz w:val="16"/>
        </w:rPr>
        <w:t xml:space="preserve"> </w:t>
      </w:r>
      <w:r>
        <w:rPr>
          <w:sz w:val="16"/>
        </w:rPr>
        <w:t>ID:</w:t>
      </w:r>
      <w:r>
        <w:rPr>
          <w:spacing w:val="-4"/>
          <w:sz w:val="16"/>
        </w:rPr>
        <w:t xml:space="preserve"> </w:t>
      </w:r>
      <w:r>
        <w:rPr>
          <w:sz w:val="16"/>
        </w:rPr>
        <w:t>11-007-</w:t>
      </w:r>
      <w:r>
        <w:rPr>
          <w:spacing w:val="-2"/>
          <w:sz w:val="16"/>
        </w:rPr>
        <w:t>20140306</w:t>
      </w:r>
    </w:p>
    <w:p w14:paraId="34385C28" w14:textId="77777777" w:rsidR="00421502" w:rsidRDefault="00421502">
      <w:pPr>
        <w:rPr>
          <w:sz w:val="16"/>
        </w:rPr>
        <w:sectPr w:rsidR="00421502">
          <w:pgSz w:w="11910" w:h="16840"/>
          <w:pgMar w:top="1320" w:right="708" w:bottom="1080" w:left="992" w:header="907" w:footer="890" w:gutter="0"/>
          <w:cols w:space="720"/>
        </w:sectPr>
      </w:pPr>
    </w:p>
    <w:p w14:paraId="713438E7" w14:textId="77777777" w:rsidR="00421502" w:rsidRDefault="00421502">
      <w:pPr>
        <w:pStyle w:val="BodyText"/>
        <w:rPr>
          <w:sz w:val="20"/>
        </w:rPr>
      </w:pPr>
    </w:p>
    <w:p w14:paraId="7B77F5F8" w14:textId="77777777" w:rsidR="00421502" w:rsidRDefault="00421502">
      <w:pPr>
        <w:pStyle w:val="BodyText"/>
        <w:rPr>
          <w:sz w:val="20"/>
        </w:rPr>
      </w:pPr>
    </w:p>
    <w:p w14:paraId="44241544" w14:textId="77777777" w:rsidR="00421502" w:rsidRDefault="00421502">
      <w:pPr>
        <w:pStyle w:val="BodyText"/>
        <w:rPr>
          <w:sz w:val="20"/>
        </w:rPr>
      </w:pPr>
    </w:p>
    <w:p w14:paraId="3750BA61" w14:textId="77777777" w:rsidR="00421502" w:rsidRDefault="00421502">
      <w:pPr>
        <w:pStyle w:val="BodyText"/>
        <w:rPr>
          <w:sz w:val="20"/>
        </w:rPr>
      </w:pPr>
    </w:p>
    <w:p w14:paraId="2F0AEB90" w14:textId="77777777" w:rsidR="00421502" w:rsidRDefault="00421502">
      <w:pPr>
        <w:pStyle w:val="BodyText"/>
        <w:spacing w:before="19"/>
        <w:rPr>
          <w:sz w:val="20"/>
        </w:rPr>
      </w:pP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0"/>
        <w:gridCol w:w="2922"/>
      </w:tblGrid>
      <w:tr w:rsidR="00421502" w14:paraId="1D7BDB3E" w14:textId="77777777">
        <w:trPr>
          <w:trHeight w:val="552"/>
        </w:trPr>
        <w:tc>
          <w:tcPr>
            <w:tcW w:w="5680" w:type="dxa"/>
            <w:shd w:val="clear" w:color="auto" w:fill="70AD47"/>
          </w:tcPr>
          <w:p w14:paraId="50FBC25C" w14:textId="77777777" w:rsidR="00421502" w:rsidRDefault="00000000">
            <w:pPr>
              <w:pStyle w:val="TableParagraph"/>
              <w:spacing w:before="2"/>
              <w:ind w:left="215"/>
              <w:rPr>
                <w:rFonts w:ascii="Verdana"/>
                <w:b/>
                <w:sz w:val="24"/>
              </w:rPr>
            </w:pPr>
            <w:r>
              <w:rPr>
                <w:rFonts w:ascii="Verdana"/>
                <w:b/>
                <w:sz w:val="24"/>
              </w:rPr>
              <w:t>SEA</w:t>
            </w:r>
            <w:r>
              <w:rPr>
                <w:rFonts w:ascii="Verdana"/>
                <w:b/>
                <w:spacing w:val="-1"/>
                <w:sz w:val="24"/>
              </w:rPr>
              <w:t xml:space="preserve"> </w:t>
            </w:r>
            <w:r>
              <w:rPr>
                <w:rFonts w:ascii="Verdana"/>
                <w:b/>
                <w:spacing w:val="-2"/>
                <w:sz w:val="24"/>
              </w:rPr>
              <w:t>Requirements</w:t>
            </w:r>
          </w:p>
        </w:tc>
        <w:tc>
          <w:tcPr>
            <w:tcW w:w="2922" w:type="dxa"/>
            <w:shd w:val="clear" w:color="auto" w:fill="70AD47"/>
          </w:tcPr>
          <w:p w14:paraId="655C3576" w14:textId="77777777" w:rsidR="00421502" w:rsidRDefault="00000000">
            <w:pPr>
              <w:pStyle w:val="TableParagraph"/>
              <w:spacing w:line="270" w:lineRule="atLeast"/>
              <w:ind w:left="107" w:right="130"/>
              <w:rPr>
                <w:b/>
                <w:sz w:val="24"/>
              </w:rPr>
            </w:pPr>
            <w:r>
              <w:rPr>
                <w:b/>
                <w:sz w:val="24"/>
              </w:rPr>
              <w:t>Covered</w:t>
            </w:r>
            <w:r>
              <w:rPr>
                <w:b/>
                <w:spacing w:val="-13"/>
                <w:sz w:val="24"/>
              </w:rPr>
              <w:t xml:space="preserve"> </w:t>
            </w:r>
            <w:r>
              <w:rPr>
                <w:b/>
                <w:sz w:val="24"/>
              </w:rPr>
              <w:t>in</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Report</w:t>
            </w:r>
          </w:p>
        </w:tc>
      </w:tr>
      <w:tr w:rsidR="00421502" w14:paraId="4C95C5AD" w14:textId="77777777">
        <w:trPr>
          <w:trHeight w:val="4805"/>
        </w:trPr>
        <w:tc>
          <w:tcPr>
            <w:tcW w:w="5680" w:type="dxa"/>
          </w:tcPr>
          <w:p w14:paraId="3396982A" w14:textId="77777777" w:rsidR="00421502" w:rsidRDefault="00000000">
            <w:pPr>
              <w:pStyle w:val="TableParagraph"/>
              <w:ind w:left="107" w:right="68"/>
              <w:rPr>
                <w:sz w:val="20"/>
              </w:rPr>
            </w:pPr>
            <w:r>
              <w:rPr>
                <w:sz w:val="20"/>
              </w:rPr>
              <w:t xml:space="preserve">Preparation of an environmental report that identifies describes and evaluates the likely significant effects on the environment of implementing the plan or </w:t>
            </w:r>
            <w:proofErr w:type="spellStart"/>
            <w:r>
              <w:rPr>
                <w:sz w:val="20"/>
              </w:rPr>
              <w:t>programme</w:t>
            </w:r>
            <w:proofErr w:type="spellEnd"/>
            <w:r>
              <w:rPr>
                <w:sz w:val="20"/>
              </w:rPr>
              <w:t xml:space="preserve"> and reasonable</w:t>
            </w:r>
            <w:r>
              <w:rPr>
                <w:spacing w:val="-6"/>
                <w:sz w:val="20"/>
              </w:rPr>
              <w:t xml:space="preserve"> </w:t>
            </w:r>
            <w:r>
              <w:rPr>
                <w:sz w:val="20"/>
              </w:rPr>
              <w:t>alternatives</w:t>
            </w:r>
            <w:r>
              <w:rPr>
                <w:spacing w:val="-6"/>
                <w:sz w:val="20"/>
              </w:rPr>
              <w:t xml:space="preserve"> </w:t>
            </w:r>
            <w:proofErr w:type="gramStart"/>
            <w:r>
              <w:rPr>
                <w:sz w:val="20"/>
              </w:rPr>
              <w:t>taking</w:t>
            </w:r>
            <w:r>
              <w:rPr>
                <w:spacing w:val="-6"/>
                <w:sz w:val="20"/>
              </w:rPr>
              <w:t xml:space="preserve"> </w:t>
            </w:r>
            <w:r>
              <w:rPr>
                <w:sz w:val="20"/>
              </w:rPr>
              <w:t>into</w:t>
            </w:r>
            <w:r>
              <w:rPr>
                <w:spacing w:val="-6"/>
                <w:sz w:val="20"/>
              </w:rPr>
              <w:t xml:space="preserve"> </w:t>
            </w:r>
            <w:r>
              <w:rPr>
                <w:sz w:val="20"/>
              </w:rPr>
              <w:t>account</w:t>
            </w:r>
            <w:proofErr w:type="gramEnd"/>
            <w:r>
              <w:rPr>
                <w:spacing w:val="-6"/>
                <w:sz w:val="20"/>
              </w:rPr>
              <w:t xml:space="preserve"> </w:t>
            </w:r>
            <w:r>
              <w:rPr>
                <w:sz w:val="20"/>
              </w:rPr>
              <w:t>the</w:t>
            </w:r>
            <w:r>
              <w:rPr>
                <w:spacing w:val="-6"/>
                <w:sz w:val="20"/>
              </w:rPr>
              <w:t xml:space="preserve"> </w:t>
            </w:r>
            <w:r>
              <w:rPr>
                <w:sz w:val="20"/>
              </w:rPr>
              <w:t>objectives</w:t>
            </w:r>
            <w:r>
              <w:rPr>
                <w:spacing w:val="-6"/>
                <w:sz w:val="20"/>
              </w:rPr>
              <w:t xml:space="preserve"> </w:t>
            </w:r>
            <w:r>
              <w:rPr>
                <w:sz w:val="20"/>
              </w:rPr>
              <w:t xml:space="preserve">and geographical scope of the plan or </w:t>
            </w:r>
            <w:proofErr w:type="spellStart"/>
            <w:r>
              <w:rPr>
                <w:sz w:val="20"/>
              </w:rPr>
              <w:t>programme</w:t>
            </w:r>
            <w:proofErr w:type="spellEnd"/>
            <w:r>
              <w:rPr>
                <w:sz w:val="20"/>
              </w:rPr>
              <w:t xml:space="preserve"> (regulation </w:t>
            </w:r>
            <w:r>
              <w:rPr>
                <w:spacing w:val="-2"/>
                <w:sz w:val="20"/>
              </w:rPr>
              <w:t>12(2)).</w:t>
            </w:r>
          </w:p>
          <w:p w14:paraId="33585767" w14:textId="77777777" w:rsidR="00421502" w:rsidRDefault="00000000">
            <w:pPr>
              <w:pStyle w:val="TableParagraph"/>
              <w:spacing w:before="227"/>
              <w:ind w:left="107" w:right="124"/>
              <w:rPr>
                <w:sz w:val="20"/>
              </w:rPr>
            </w:pPr>
            <w:r>
              <w:rPr>
                <w:sz w:val="20"/>
              </w:rPr>
              <w:t xml:space="preserve">The report shall include such of the information referred to in Schedule 2 as may reasonably be required, taking into account current knowledge and methods of assessment, the contents and level of detail in the plan or </w:t>
            </w:r>
            <w:proofErr w:type="spellStart"/>
            <w:r>
              <w:rPr>
                <w:sz w:val="20"/>
              </w:rPr>
              <w:t>programme</w:t>
            </w:r>
            <w:proofErr w:type="spellEnd"/>
            <w:r>
              <w:rPr>
                <w:sz w:val="20"/>
              </w:rPr>
              <w:t>, its stage</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decision-making</w:t>
            </w:r>
            <w:r>
              <w:rPr>
                <w:spacing w:val="-4"/>
                <w:sz w:val="20"/>
              </w:rPr>
              <w:t xml:space="preserve"> </w:t>
            </w:r>
            <w:r>
              <w:rPr>
                <w:sz w:val="20"/>
              </w:rPr>
              <w:t>process</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z w:val="20"/>
              </w:rPr>
              <w:t>extent</w:t>
            </w:r>
            <w:r>
              <w:rPr>
                <w:spacing w:val="-4"/>
                <w:sz w:val="20"/>
              </w:rPr>
              <w:t xml:space="preserve"> </w:t>
            </w:r>
            <w:r>
              <w:rPr>
                <w:sz w:val="20"/>
              </w:rPr>
              <w:t>to</w:t>
            </w:r>
            <w:r>
              <w:rPr>
                <w:spacing w:val="-4"/>
                <w:sz w:val="20"/>
              </w:rPr>
              <w:t xml:space="preserve"> </w:t>
            </w:r>
            <w:r>
              <w:rPr>
                <w:sz w:val="20"/>
              </w:rPr>
              <w:t xml:space="preserve">which certain matters are more appropriately assessed at different levels in the process to avoid duplication of the assessment (regulation 12(3)). Information may be provided </w:t>
            </w:r>
            <w:proofErr w:type="gramStart"/>
            <w:r>
              <w:rPr>
                <w:sz w:val="20"/>
              </w:rPr>
              <w:t>by</w:t>
            </w:r>
            <w:proofErr w:type="gramEnd"/>
            <w:r>
              <w:rPr>
                <w:sz w:val="20"/>
              </w:rPr>
              <w:t xml:space="preserve"> reference to relevant information obtained at other levels of decision-making or through other EU legislation (regulation 12 (4)).</w:t>
            </w:r>
          </w:p>
          <w:p w14:paraId="5F1DE395" w14:textId="77777777" w:rsidR="00421502" w:rsidRDefault="00000000">
            <w:pPr>
              <w:pStyle w:val="TableParagraph"/>
              <w:spacing w:before="1"/>
              <w:ind w:left="107" w:right="68"/>
              <w:rPr>
                <w:sz w:val="20"/>
              </w:rPr>
            </w:pPr>
            <w:r>
              <w:rPr>
                <w:sz w:val="20"/>
              </w:rPr>
              <w:t>When</w:t>
            </w:r>
            <w:r>
              <w:rPr>
                <w:spacing w:val="-4"/>
                <w:sz w:val="20"/>
              </w:rPr>
              <w:t xml:space="preserve"> </w:t>
            </w:r>
            <w:r>
              <w:rPr>
                <w:sz w:val="20"/>
              </w:rPr>
              <w:t>deciding</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scope</w:t>
            </w:r>
            <w:r>
              <w:rPr>
                <w:spacing w:val="-4"/>
                <w:sz w:val="20"/>
              </w:rPr>
              <w:t xml:space="preserve"> </w:t>
            </w:r>
            <w:r>
              <w:rPr>
                <w:sz w:val="20"/>
              </w:rPr>
              <w:t>and</w:t>
            </w:r>
            <w:r>
              <w:rPr>
                <w:spacing w:val="-4"/>
                <w:sz w:val="20"/>
              </w:rPr>
              <w:t xml:space="preserve"> </w:t>
            </w:r>
            <w:r>
              <w:rPr>
                <w:sz w:val="20"/>
              </w:rPr>
              <w:t>level</w:t>
            </w:r>
            <w:r>
              <w:rPr>
                <w:spacing w:val="-5"/>
                <w:sz w:val="20"/>
              </w:rPr>
              <w:t xml:space="preserve"> </w:t>
            </w:r>
            <w:r>
              <w:rPr>
                <w:sz w:val="20"/>
              </w:rPr>
              <w:t>of</w:t>
            </w:r>
            <w:r>
              <w:rPr>
                <w:spacing w:val="-5"/>
                <w:sz w:val="20"/>
              </w:rPr>
              <w:t xml:space="preserve"> </w:t>
            </w:r>
            <w:r>
              <w:rPr>
                <w:sz w:val="20"/>
              </w:rPr>
              <w:t>detail</w:t>
            </w:r>
            <w:r>
              <w:rPr>
                <w:spacing w:val="-5"/>
                <w:sz w:val="20"/>
              </w:rPr>
              <w:t xml:space="preserve"> </w:t>
            </w:r>
            <w:r>
              <w:rPr>
                <w:sz w:val="20"/>
              </w:rPr>
              <w:t>of</w:t>
            </w:r>
            <w:r>
              <w:rPr>
                <w:spacing w:val="-5"/>
                <w:sz w:val="20"/>
              </w:rPr>
              <w:t xml:space="preserve"> </w:t>
            </w:r>
            <w:r>
              <w:rPr>
                <w:sz w:val="20"/>
              </w:rPr>
              <w:t>information to be included in the environmental report the consultation bodies should be consulted.</w:t>
            </w:r>
          </w:p>
        </w:tc>
        <w:tc>
          <w:tcPr>
            <w:tcW w:w="2922" w:type="dxa"/>
          </w:tcPr>
          <w:p w14:paraId="18B0AAD1" w14:textId="77777777" w:rsidR="00421502" w:rsidRDefault="00421502">
            <w:pPr>
              <w:pStyle w:val="TableParagraph"/>
              <w:rPr>
                <w:rFonts w:ascii="Times New Roman"/>
                <w:sz w:val="18"/>
              </w:rPr>
            </w:pPr>
          </w:p>
        </w:tc>
      </w:tr>
      <w:tr w:rsidR="00421502" w14:paraId="3AEC63F3" w14:textId="77777777">
        <w:trPr>
          <w:trHeight w:val="690"/>
        </w:trPr>
        <w:tc>
          <w:tcPr>
            <w:tcW w:w="5680" w:type="dxa"/>
          </w:tcPr>
          <w:p w14:paraId="28CD6F11" w14:textId="77777777" w:rsidR="00421502" w:rsidRDefault="00000000">
            <w:pPr>
              <w:pStyle w:val="TableParagraph"/>
              <w:spacing w:line="230" w:lineRule="exact"/>
              <w:ind w:left="107" w:right="355"/>
              <w:jc w:val="both"/>
              <w:rPr>
                <w:sz w:val="20"/>
              </w:rPr>
            </w:pPr>
            <w:r>
              <w:rPr>
                <w:sz w:val="20"/>
              </w:rPr>
              <w:t>a)</w:t>
            </w:r>
            <w:r>
              <w:rPr>
                <w:spacing w:val="-4"/>
                <w:sz w:val="20"/>
              </w:rPr>
              <w:t xml:space="preserve"> </w:t>
            </w:r>
            <w:r>
              <w:rPr>
                <w:sz w:val="20"/>
              </w:rPr>
              <w:t>An</w:t>
            </w:r>
            <w:r>
              <w:rPr>
                <w:spacing w:val="-4"/>
                <w:sz w:val="20"/>
              </w:rPr>
              <w:t xml:space="preserve"> </w:t>
            </w:r>
            <w:r>
              <w:rPr>
                <w:sz w:val="20"/>
              </w:rPr>
              <w:t>outline</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contents,</w:t>
            </w:r>
            <w:r>
              <w:rPr>
                <w:spacing w:val="-4"/>
                <w:sz w:val="20"/>
              </w:rPr>
              <w:t xml:space="preserve"> </w:t>
            </w:r>
            <w:r>
              <w:rPr>
                <w:sz w:val="20"/>
              </w:rPr>
              <w:t>main</w:t>
            </w:r>
            <w:r>
              <w:rPr>
                <w:spacing w:val="-4"/>
                <w:sz w:val="20"/>
              </w:rPr>
              <w:t xml:space="preserve"> </w:t>
            </w:r>
            <w:r>
              <w:rPr>
                <w:sz w:val="20"/>
              </w:rPr>
              <w:t>objectives</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plan</w:t>
            </w:r>
            <w:r>
              <w:rPr>
                <w:spacing w:val="-4"/>
                <w:sz w:val="20"/>
              </w:rPr>
              <w:t xml:space="preserve"> </w:t>
            </w:r>
            <w:r>
              <w:rPr>
                <w:sz w:val="20"/>
              </w:rPr>
              <w:t xml:space="preserve">or </w:t>
            </w:r>
            <w:proofErr w:type="spellStart"/>
            <w:r>
              <w:rPr>
                <w:sz w:val="20"/>
              </w:rPr>
              <w:t>programme</w:t>
            </w:r>
            <w:proofErr w:type="spellEnd"/>
            <w:r>
              <w:rPr>
                <w:sz w:val="20"/>
              </w:rPr>
              <w:t xml:space="preserve">, and relationship with other relevant plans and </w:t>
            </w:r>
            <w:proofErr w:type="spellStart"/>
            <w:r>
              <w:rPr>
                <w:spacing w:val="-2"/>
                <w:sz w:val="20"/>
              </w:rPr>
              <w:t>programmes</w:t>
            </w:r>
            <w:proofErr w:type="spellEnd"/>
            <w:r>
              <w:rPr>
                <w:spacing w:val="-2"/>
                <w:sz w:val="20"/>
              </w:rPr>
              <w:t>;</w:t>
            </w:r>
          </w:p>
        </w:tc>
        <w:tc>
          <w:tcPr>
            <w:tcW w:w="2922" w:type="dxa"/>
          </w:tcPr>
          <w:p w14:paraId="6C2AA442" w14:textId="77777777" w:rsidR="00421502" w:rsidRDefault="00000000">
            <w:pPr>
              <w:pStyle w:val="TableParagraph"/>
              <w:spacing w:before="2" w:line="276" w:lineRule="auto"/>
              <w:ind w:left="107" w:right="130"/>
              <w:rPr>
                <w:sz w:val="16"/>
              </w:rPr>
            </w:pPr>
            <w:r>
              <w:rPr>
                <w:sz w:val="16"/>
              </w:rPr>
              <w:t>The</w:t>
            </w:r>
            <w:r>
              <w:rPr>
                <w:spacing w:val="-7"/>
                <w:sz w:val="16"/>
              </w:rPr>
              <w:t xml:space="preserve"> </w:t>
            </w:r>
            <w:r>
              <w:rPr>
                <w:sz w:val="16"/>
              </w:rPr>
              <w:t>main</w:t>
            </w:r>
            <w:r>
              <w:rPr>
                <w:spacing w:val="-7"/>
                <w:sz w:val="16"/>
              </w:rPr>
              <w:t xml:space="preserve"> </w:t>
            </w:r>
            <w:r>
              <w:rPr>
                <w:sz w:val="16"/>
              </w:rPr>
              <w:t>objectives</w:t>
            </w:r>
            <w:r>
              <w:rPr>
                <w:spacing w:val="-7"/>
                <w:sz w:val="16"/>
              </w:rPr>
              <w:t xml:space="preserve"> </w:t>
            </w:r>
            <w:r>
              <w:rPr>
                <w:sz w:val="16"/>
              </w:rPr>
              <w:t>of</w:t>
            </w:r>
            <w:r>
              <w:rPr>
                <w:spacing w:val="-7"/>
                <w:sz w:val="16"/>
              </w:rPr>
              <w:t xml:space="preserve"> </w:t>
            </w:r>
            <w:r>
              <w:rPr>
                <w:sz w:val="16"/>
              </w:rPr>
              <w:t>the</w:t>
            </w:r>
            <w:r>
              <w:rPr>
                <w:spacing w:val="-7"/>
                <w:sz w:val="16"/>
              </w:rPr>
              <w:t xml:space="preserve"> </w:t>
            </w:r>
            <w:r>
              <w:rPr>
                <w:sz w:val="16"/>
              </w:rPr>
              <w:t>Local</w:t>
            </w:r>
            <w:r>
              <w:rPr>
                <w:spacing w:val="-7"/>
                <w:sz w:val="16"/>
              </w:rPr>
              <w:t xml:space="preserve"> </w:t>
            </w:r>
            <w:r>
              <w:rPr>
                <w:sz w:val="16"/>
              </w:rPr>
              <w:t>Plan will be described in the Sustainability Appraisal report.</w:t>
            </w:r>
          </w:p>
        </w:tc>
      </w:tr>
      <w:tr w:rsidR="00421502" w14:paraId="0D4027D6" w14:textId="77777777">
        <w:trPr>
          <w:trHeight w:val="2339"/>
        </w:trPr>
        <w:tc>
          <w:tcPr>
            <w:tcW w:w="5680" w:type="dxa"/>
          </w:tcPr>
          <w:p w14:paraId="19C33161" w14:textId="77777777" w:rsidR="00421502" w:rsidRDefault="00000000">
            <w:pPr>
              <w:pStyle w:val="TableParagraph"/>
              <w:ind w:left="107" w:right="124"/>
              <w:rPr>
                <w:sz w:val="20"/>
              </w:rPr>
            </w:pPr>
            <w:r>
              <w:rPr>
                <w:sz w:val="20"/>
              </w:rPr>
              <w:t>b) The relevant aspects of the current state of the environment</w:t>
            </w:r>
            <w:r>
              <w:rPr>
                <w:spacing w:val="-7"/>
                <w:sz w:val="20"/>
              </w:rPr>
              <w:t xml:space="preserve"> </w:t>
            </w:r>
            <w:r>
              <w:rPr>
                <w:sz w:val="20"/>
              </w:rPr>
              <w:t>and</w:t>
            </w:r>
            <w:r>
              <w:rPr>
                <w:spacing w:val="-6"/>
                <w:sz w:val="20"/>
              </w:rPr>
              <w:t xml:space="preserve"> </w:t>
            </w:r>
            <w:r>
              <w:rPr>
                <w:sz w:val="20"/>
              </w:rPr>
              <w:t>the</w:t>
            </w:r>
            <w:r>
              <w:rPr>
                <w:spacing w:val="-6"/>
                <w:sz w:val="20"/>
              </w:rPr>
              <w:t xml:space="preserve"> </w:t>
            </w:r>
            <w:r>
              <w:rPr>
                <w:sz w:val="20"/>
              </w:rPr>
              <w:t>likely</w:t>
            </w:r>
            <w:r>
              <w:rPr>
                <w:spacing w:val="-6"/>
                <w:sz w:val="20"/>
              </w:rPr>
              <w:t xml:space="preserve"> </w:t>
            </w:r>
            <w:r>
              <w:rPr>
                <w:sz w:val="20"/>
              </w:rPr>
              <w:t>evolution</w:t>
            </w:r>
            <w:r>
              <w:rPr>
                <w:spacing w:val="-6"/>
                <w:sz w:val="20"/>
              </w:rPr>
              <w:t xml:space="preserve"> </w:t>
            </w:r>
            <w:r>
              <w:rPr>
                <w:sz w:val="20"/>
              </w:rPr>
              <w:t>thereof</w:t>
            </w:r>
            <w:r>
              <w:rPr>
                <w:spacing w:val="-6"/>
                <w:sz w:val="20"/>
              </w:rPr>
              <w:t xml:space="preserve"> </w:t>
            </w:r>
            <w:r>
              <w:rPr>
                <w:sz w:val="20"/>
              </w:rPr>
              <w:t xml:space="preserve">without implementation of the plan or </w:t>
            </w:r>
            <w:proofErr w:type="spellStart"/>
            <w:r>
              <w:rPr>
                <w:sz w:val="20"/>
              </w:rPr>
              <w:t>programme</w:t>
            </w:r>
            <w:proofErr w:type="spellEnd"/>
            <w:r>
              <w:rPr>
                <w:sz w:val="20"/>
              </w:rPr>
              <w:t>;</w:t>
            </w:r>
          </w:p>
        </w:tc>
        <w:tc>
          <w:tcPr>
            <w:tcW w:w="2922" w:type="dxa"/>
          </w:tcPr>
          <w:p w14:paraId="704A1061" w14:textId="77777777" w:rsidR="00421502" w:rsidRDefault="00000000">
            <w:pPr>
              <w:pStyle w:val="TableParagraph"/>
              <w:spacing w:before="1" w:line="276" w:lineRule="auto"/>
              <w:ind w:left="107" w:right="130"/>
              <w:rPr>
                <w:sz w:val="16"/>
              </w:rPr>
            </w:pPr>
            <w:r>
              <w:rPr>
                <w:sz w:val="16"/>
              </w:rPr>
              <w:t xml:space="preserve">Section 4 of the Scoping Report </w:t>
            </w:r>
            <w:proofErr w:type="spellStart"/>
            <w:r>
              <w:rPr>
                <w:sz w:val="16"/>
              </w:rPr>
              <w:t>summarises</w:t>
            </w:r>
            <w:proofErr w:type="spellEnd"/>
            <w:r>
              <w:rPr>
                <w:spacing w:val="-10"/>
                <w:sz w:val="16"/>
              </w:rPr>
              <w:t xml:space="preserve"> </w:t>
            </w:r>
            <w:r>
              <w:rPr>
                <w:sz w:val="16"/>
              </w:rPr>
              <w:t>the</w:t>
            </w:r>
            <w:r>
              <w:rPr>
                <w:spacing w:val="-10"/>
                <w:sz w:val="16"/>
              </w:rPr>
              <w:t xml:space="preserve"> </w:t>
            </w:r>
            <w:r>
              <w:rPr>
                <w:sz w:val="16"/>
              </w:rPr>
              <w:t>characteristics</w:t>
            </w:r>
            <w:r>
              <w:rPr>
                <w:spacing w:val="-10"/>
                <w:sz w:val="16"/>
              </w:rPr>
              <w:t xml:space="preserve"> </w:t>
            </w:r>
            <w:r>
              <w:rPr>
                <w:sz w:val="16"/>
              </w:rPr>
              <w:t>of</w:t>
            </w:r>
            <w:r>
              <w:rPr>
                <w:spacing w:val="-11"/>
                <w:sz w:val="16"/>
              </w:rPr>
              <w:t xml:space="preserve"> </w:t>
            </w:r>
            <w:r>
              <w:rPr>
                <w:sz w:val="16"/>
              </w:rPr>
              <w:t>the Council areas and sets out baseline data.</w:t>
            </w:r>
            <w:r>
              <w:rPr>
                <w:spacing w:val="40"/>
                <w:sz w:val="16"/>
              </w:rPr>
              <w:t xml:space="preserve"> </w:t>
            </w:r>
            <w:r>
              <w:rPr>
                <w:sz w:val="16"/>
              </w:rPr>
              <w:t>Section 4 identifies what the implication would be without the implementation of the Local Plan</w:t>
            </w:r>
          </w:p>
          <w:p w14:paraId="646357A4" w14:textId="77777777" w:rsidR="00421502" w:rsidRDefault="00421502">
            <w:pPr>
              <w:pStyle w:val="TableParagraph"/>
              <w:spacing w:before="33"/>
              <w:rPr>
                <w:sz w:val="16"/>
              </w:rPr>
            </w:pPr>
          </w:p>
          <w:p w14:paraId="522618E7" w14:textId="77777777" w:rsidR="00421502" w:rsidRDefault="00000000">
            <w:pPr>
              <w:pStyle w:val="TableParagraph"/>
              <w:spacing w:line="276" w:lineRule="auto"/>
              <w:ind w:left="107" w:right="130"/>
              <w:rPr>
                <w:sz w:val="16"/>
              </w:rPr>
            </w:pPr>
            <w:r>
              <w:rPr>
                <w:sz w:val="16"/>
              </w:rPr>
              <w:t>The likely evolution thereof without implementation</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Local</w:t>
            </w:r>
            <w:r>
              <w:rPr>
                <w:spacing w:val="-8"/>
                <w:sz w:val="16"/>
              </w:rPr>
              <w:t xml:space="preserve"> </w:t>
            </w:r>
            <w:r>
              <w:rPr>
                <w:sz w:val="16"/>
              </w:rPr>
              <w:t>Plan</w:t>
            </w:r>
            <w:r>
              <w:rPr>
                <w:spacing w:val="-8"/>
                <w:sz w:val="16"/>
              </w:rPr>
              <w:t xml:space="preserve"> </w:t>
            </w:r>
            <w:r>
              <w:rPr>
                <w:sz w:val="16"/>
              </w:rPr>
              <w:t>will be assessed and reported in the</w:t>
            </w:r>
          </w:p>
          <w:p w14:paraId="1A962618" w14:textId="77777777" w:rsidR="00421502" w:rsidRDefault="00000000">
            <w:pPr>
              <w:pStyle w:val="TableParagraph"/>
              <w:ind w:left="107"/>
              <w:rPr>
                <w:sz w:val="16"/>
              </w:rPr>
            </w:pPr>
            <w:r>
              <w:rPr>
                <w:sz w:val="16"/>
              </w:rPr>
              <w:t>Sustainability</w:t>
            </w:r>
            <w:r>
              <w:rPr>
                <w:spacing w:val="-10"/>
                <w:sz w:val="16"/>
              </w:rPr>
              <w:t xml:space="preserve"> </w:t>
            </w:r>
            <w:r>
              <w:rPr>
                <w:sz w:val="16"/>
              </w:rPr>
              <w:t>Appraisal</w:t>
            </w:r>
            <w:r>
              <w:rPr>
                <w:spacing w:val="-8"/>
                <w:sz w:val="16"/>
              </w:rPr>
              <w:t xml:space="preserve"> </w:t>
            </w:r>
            <w:r>
              <w:rPr>
                <w:spacing w:val="-2"/>
                <w:sz w:val="16"/>
              </w:rPr>
              <w:t>report.</w:t>
            </w:r>
          </w:p>
        </w:tc>
      </w:tr>
      <w:tr w:rsidR="00421502" w14:paraId="1BE9C81B" w14:textId="77777777">
        <w:trPr>
          <w:trHeight w:val="1066"/>
        </w:trPr>
        <w:tc>
          <w:tcPr>
            <w:tcW w:w="5680" w:type="dxa"/>
          </w:tcPr>
          <w:p w14:paraId="7144EA4C" w14:textId="77777777" w:rsidR="00421502" w:rsidRDefault="00000000">
            <w:pPr>
              <w:pStyle w:val="TableParagraph"/>
              <w:ind w:left="107"/>
              <w:rPr>
                <w:sz w:val="20"/>
              </w:rPr>
            </w:pPr>
            <w:r>
              <w:rPr>
                <w:sz w:val="20"/>
              </w:rPr>
              <w:t>c)</w:t>
            </w:r>
            <w:r>
              <w:rPr>
                <w:spacing w:val="-5"/>
                <w:sz w:val="20"/>
              </w:rPr>
              <w:t xml:space="preserve"> </w:t>
            </w:r>
            <w:r>
              <w:rPr>
                <w:sz w:val="20"/>
              </w:rPr>
              <w:t>The</w:t>
            </w:r>
            <w:r>
              <w:rPr>
                <w:spacing w:val="-5"/>
                <w:sz w:val="20"/>
              </w:rPr>
              <w:t xml:space="preserve"> </w:t>
            </w:r>
            <w:r>
              <w:rPr>
                <w:sz w:val="20"/>
              </w:rPr>
              <w:t>environmental</w:t>
            </w:r>
            <w:r>
              <w:rPr>
                <w:spacing w:val="-5"/>
                <w:sz w:val="20"/>
              </w:rPr>
              <w:t xml:space="preserve"> </w:t>
            </w:r>
            <w:r>
              <w:rPr>
                <w:sz w:val="20"/>
              </w:rPr>
              <w:t>characteristics</w:t>
            </w:r>
            <w:r>
              <w:rPr>
                <w:spacing w:val="-5"/>
                <w:sz w:val="20"/>
              </w:rPr>
              <w:t xml:space="preserve"> </w:t>
            </w:r>
            <w:r>
              <w:rPr>
                <w:sz w:val="20"/>
              </w:rPr>
              <w:t>of</w:t>
            </w:r>
            <w:r>
              <w:rPr>
                <w:spacing w:val="-7"/>
                <w:sz w:val="20"/>
              </w:rPr>
              <w:t xml:space="preserve"> </w:t>
            </w:r>
            <w:r>
              <w:rPr>
                <w:sz w:val="20"/>
              </w:rPr>
              <w:t>areas</w:t>
            </w:r>
            <w:r>
              <w:rPr>
                <w:spacing w:val="-5"/>
                <w:sz w:val="20"/>
              </w:rPr>
              <w:t xml:space="preserve"> </w:t>
            </w:r>
            <w:proofErr w:type="gramStart"/>
            <w:r>
              <w:rPr>
                <w:sz w:val="20"/>
              </w:rPr>
              <w:t>likely</w:t>
            </w:r>
            <w:proofErr w:type="gramEnd"/>
            <w:r>
              <w:rPr>
                <w:spacing w:val="-6"/>
                <w:sz w:val="20"/>
              </w:rPr>
              <w:t xml:space="preserve"> </w:t>
            </w:r>
            <w:r>
              <w:rPr>
                <w:sz w:val="20"/>
              </w:rPr>
              <w:t>to</w:t>
            </w:r>
            <w:r>
              <w:rPr>
                <w:spacing w:val="-6"/>
                <w:sz w:val="20"/>
              </w:rPr>
              <w:t xml:space="preserve"> </w:t>
            </w:r>
            <w:r>
              <w:rPr>
                <w:sz w:val="20"/>
              </w:rPr>
              <w:t>be significantly affected;</w:t>
            </w:r>
          </w:p>
        </w:tc>
        <w:tc>
          <w:tcPr>
            <w:tcW w:w="2922" w:type="dxa"/>
          </w:tcPr>
          <w:p w14:paraId="7BDD503B" w14:textId="77777777" w:rsidR="00421502" w:rsidRDefault="00000000">
            <w:pPr>
              <w:pStyle w:val="TableParagraph"/>
              <w:spacing w:before="1" w:line="276" w:lineRule="auto"/>
              <w:ind w:left="107" w:right="130"/>
              <w:rPr>
                <w:sz w:val="16"/>
              </w:rPr>
            </w:pPr>
            <w:r>
              <w:rPr>
                <w:sz w:val="16"/>
              </w:rPr>
              <w:t xml:space="preserve">Section 4 of the Scoping Report </w:t>
            </w:r>
            <w:proofErr w:type="spellStart"/>
            <w:r>
              <w:rPr>
                <w:sz w:val="16"/>
              </w:rPr>
              <w:t>summarises</w:t>
            </w:r>
            <w:proofErr w:type="spellEnd"/>
            <w:r>
              <w:rPr>
                <w:spacing w:val="-10"/>
                <w:sz w:val="16"/>
              </w:rPr>
              <w:t xml:space="preserve"> </w:t>
            </w:r>
            <w:r>
              <w:rPr>
                <w:sz w:val="16"/>
              </w:rPr>
              <w:t>the</w:t>
            </w:r>
            <w:r>
              <w:rPr>
                <w:spacing w:val="-10"/>
                <w:sz w:val="16"/>
              </w:rPr>
              <w:t xml:space="preserve"> </w:t>
            </w:r>
            <w:r>
              <w:rPr>
                <w:sz w:val="16"/>
              </w:rPr>
              <w:t>characteristics</w:t>
            </w:r>
            <w:r>
              <w:rPr>
                <w:spacing w:val="-10"/>
                <w:sz w:val="16"/>
              </w:rPr>
              <w:t xml:space="preserve"> </w:t>
            </w:r>
            <w:r>
              <w:rPr>
                <w:sz w:val="16"/>
              </w:rPr>
              <w:t>of</w:t>
            </w:r>
            <w:r>
              <w:rPr>
                <w:spacing w:val="-11"/>
                <w:sz w:val="16"/>
              </w:rPr>
              <w:t xml:space="preserve"> </w:t>
            </w:r>
            <w:r>
              <w:rPr>
                <w:sz w:val="16"/>
              </w:rPr>
              <w:t>the Council area.</w:t>
            </w:r>
          </w:p>
          <w:p w14:paraId="745BD38D" w14:textId="77777777" w:rsidR="00421502" w:rsidRDefault="00000000">
            <w:pPr>
              <w:pStyle w:val="TableParagraph"/>
              <w:spacing w:before="2"/>
              <w:ind w:left="107"/>
              <w:rPr>
                <w:sz w:val="16"/>
              </w:rPr>
            </w:pPr>
            <w:r>
              <w:rPr>
                <w:sz w:val="16"/>
              </w:rPr>
              <w:t>Baseline</w:t>
            </w:r>
            <w:r>
              <w:rPr>
                <w:spacing w:val="-4"/>
                <w:sz w:val="16"/>
              </w:rPr>
              <w:t xml:space="preserve"> </w:t>
            </w:r>
            <w:r>
              <w:rPr>
                <w:sz w:val="16"/>
              </w:rPr>
              <w:t>data</w:t>
            </w:r>
            <w:r>
              <w:rPr>
                <w:spacing w:val="-4"/>
                <w:sz w:val="16"/>
              </w:rPr>
              <w:t xml:space="preserve"> </w:t>
            </w:r>
            <w:r>
              <w:rPr>
                <w:sz w:val="16"/>
              </w:rPr>
              <w:t>will</w:t>
            </w:r>
            <w:r>
              <w:rPr>
                <w:spacing w:val="-4"/>
                <w:sz w:val="16"/>
              </w:rPr>
              <w:t xml:space="preserve"> </w:t>
            </w:r>
            <w:r>
              <w:rPr>
                <w:sz w:val="16"/>
              </w:rPr>
              <w:t>be</w:t>
            </w:r>
            <w:r>
              <w:rPr>
                <w:spacing w:val="-4"/>
                <w:sz w:val="16"/>
              </w:rPr>
              <w:t xml:space="preserve"> </w:t>
            </w:r>
            <w:proofErr w:type="gramStart"/>
            <w:r>
              <w:rPr>
                <w:sz w:val="16"/>
              </w:rPr>
              <w:t>update</w:t>
            </w:r>
            <w:proofErr w:type="gramEnd"/>
            <w:r>
              <w:rPr>
                <w:spacing w:val="-4"/>
                <w:sz w:val="16"/>
              </w:rPr>
              <w:t xml:space="preserve"> </w:t>
            </w:r>
            <w:r>
              <w:rPr>
                <w:spacing w:val="-5"/>
                <w:sz w:val="16"/>
              </w:rPr>
              <w:t>as</w:t>
            </w:r>
          </w:p>
          <w:p w14:paraId="01CFCCA0" w14:textId="77777777" w:rsidR="00421502" w:rsidRDefault="00000000">
            <w:pPr>
              <w:pStyle w:val="TableParagraph"/>
              <w:spacing w:before="27"/>
              <w:ind w:left="107"/>
              <w:rPr>
                <w:sz w:val="16"/>
              </w:rPr>
            </w:pPr>
            <w:r>
              <w:rPr>
                <w:spacing w:val="-2"/>
                <w:sz w:val="16"/>
              </w:rPr>
              <w:t>necessary.</w:t>
            </w:r>
          </w:p>
        </w:tc>
      </w:tr>
      <w:tr w:rsidR="00421502" w14:paraId="520BA4B2" w14:textId="77777777">
        <w:trPr>
          <w:trHeight w:val="1863"/>
        </w:trPr>
        <w:tc>
          <w:tcPr>
            <w:tcW w:w="5680" w:type="dxa"/>
          </w:tcPr>
          <w:p w14:paraId="72AE6D34" w14:textId="77777777" w:rsidR="00421502" w:rsidRDefault="00000000">
            <w:pPr>
              <w:pStyle w:val="TableParagraph"/>
              <w:ind w:left="107" w:right="124"/>
              <w:rPr>
                <w:sz w:val="20"/>
              </w:rPr>
            </w:pPr>
            <w:r>
              <w:rPr>
                <w:sz w:val="20"/>
              </w:rPr>
              <w:t>d)</w:t>
            </w:r>
            <w:r>
              <w:rPr>
                <w:spacing w:val="-5"/>
                <w:sz w:val="20"/>
              </w:rPr>
              <w:t xml:space="preserve"> </w:t>
            </w:r>
            <w:r>
              <w:rPr>
                <w:sz w:val="20"/>
              </w:rPr>
              <w:t>Any</w:t>
            </w:r>
            <w:r>
              <w:rPr>
                <w:spacing w:val="-5"/>
                <w:sz w:val="20"/>
              </w:rPr>
              <w:t xml:space="preserve"> </w:t>
            </w:r>
            <w:r>
              <w:rPr>
                <w:sz w:val="20"/>
              </w:rPr>
              <w:t>existing</w:t>
            </w:r>
            <w:r>
              <w:rPr>
                <w:spacing w:val="-5"/>
                <w:sz w:val="20"/>
              </w:rPr>
              <w:t xml:space="preserve"> </w:t>
            </w:r>
            <w:r>
              <w:rPr>
                <w:sz w:val="20"/>
              </w:rPr>
              <w:t>environmental</w:t>
            </w:r>
            <w:r>
              <w:rPr>
                <w:spacing w:val="-5"/>
                <w:sz w:val="20"/>
              </w:rPr>
              <w:t xml:space="preserve"> </w:t>
            </w:r>
            <w:r>
              <w:rPr>
                <w:sz w:val="20"/>
              </w:rPr>
              <w:t>problems</w:t>
            </w:r>
            <w:r>
              <w:rPr>
                <w:spacing w:val="-5"/>
                <w:sz w:val="20"/>
              </w:rPr>
              <w:t xml:space="preserve"> </w:t>
            </w:r>
            <w:r>
              <w:rPr>
                <w:sz w:val="20"/>
              </w:rPr>
              <w:t>which</w:t>
            </w:r>
            <w:r>
              <w:rPr>
                <w:spacing w:val="-5"/>
                <w:sz w:val="20"/>
              </w:rPr>
              <w:t xml:space="preserve"> </w:t>
            </w:r>
            <w:r>
              <w:rPr>
                <w:sz w:val="20"/>
              </w:rPr>
              <w:t>are</w:t>
            </w:r>
            <w:r>
              <w:rPr>
                <w:spacing w:val="-5"/>
                <w:sz w:val="20"/>
              </w:rPr>
              <w:t xml:space="preserve"> </w:t>
            </w:r>
            <w:r>
              <w:rPr>
                <w:sz w:val="20"/>
              </w:rPr>
              <w:t>relevant</w:t>
            </w:r>
            <w:r>
              <w:rPr>
                <w:spacing w:val="-5"/>
                <w:sz w:val="20"/>
              </w:rPr>
              <w:t xml:space="preserve"> </w:t>
            </w:r>
            <w:r>
              <w:rPr>
                <w:sz w:val="20"/>
              </w:rPr>
              <w:t xml:space="preserve">to the plan or </w:t>
            </w:r>
            <w:proofErr w:type="spellStart"/>
            <w:r>
              <w:rPr>
                <w:sz w:val="20"/>
              </w:rPr>
              <w:t>programme</w:t>
            </w:r>
            <w:proofErr w:type="spellEnd"/>
            <w:r>
              <w:rPr>
                <w:sz w:val="20"/>
              </w:rPr>
              <w:t xml:space="preserve"> including</w:t>
            </w:r>
            <w:proofErr w:type="gramStart"/>
            <w:r>
              <w:rPr>
                <w:sz w:val="20"/>
              </w:rPr>
              <w:t>, in particular, those</w:t>
            </w:r>
            <w:proofErr w:type="gramEnd"/>
            <w:r>
              <w:rPr>
                <w:sz w:val="20"/>
              </w:rPr>
              <w:t xml:space="preserve"> relating to any areas of a particular environmental importance, such as areas designated pursuant to Directives 2009/147/EC (Conservation of Wild Birds) and 92/43/EEC (Habitats </w:t>
            </w:r>
            <w:r>
              <w:rPr>
                <w:spacing w:val="-2"/>
                <w:sz w:val="20"/>
              </w:rPr>
              <w:t>Directive)</w:t>
            </w:r>
            <w:r>
              <w:rPr>
                <w:i/>
                <w:spacing w:val="-2"/>
                <w:sz w:val="20"/>
              </w:rPr>
              <w:t>.</w:t>
            </w:r>
            <w:r>
              <w:rPr>
                <w:spacing w:val="-2"/>
                <w:sz w:val="20"/>
              </w:rPr>
              <w:t>;</w:t>
            </w:r>
          </w:p>
        </w:tc>
        <w:tc>
          <w:tcPr>
            <w:tcW w:w="2922" w:type="dxa"/>
          </w:tcPr>
          <w:p w14:paraId="28A059FB" w14:textId="77777777" w:rsidR="00421502" w:rsidRDefault="00000000">
            <w:pPr>
              <w:pStyle w:val="TableParagraph"/>
              <w:ind w:left="107" w:right="130"/>
              <w:rPr>
                <w:sz w:val="16"/>
              </w:rPr>
            </w:pPr>
            <w:r>
              <w:rPr>
                <w:sz w:val="16"/>
              </w:rPr>
              <w:t>These requirements will be considered</w:t>
            </w:r>
            <w:r>
              <w:rPr>
                <w:spacing w:val="-7"/>
                <w:sz w:val="16"/>
              </w:rPr>
              <w:t xml:space="preserve"> </w:t>
            </w:r>
            <w:r>
              <w:rPr>
                <w:sz w:val="16"/>
              </w:rPr>
              <w:t>as</w:t>
            </w:r>
            <w:r>
              <w:rPr>
                <w:spacing w:val="-7"/>
                <w:sz w:val="16"/>
              </w:rPr>
              <w:t xml:space="preserve"> </w:t>
            </w:r>
            <w:r>
              <w:rPr>
                <w:sz w:val="16"/>
              </w:rPr>
              <w:t>part</w:t>
            </w:r>
            <w:r>
              <w:rPr>
                <w:spacing w:val="-7"/>
                <w:sz w:val="16"/>
              </w:rPr>
              <w:t xml:space="preserve"> </w:t>
            </w:r>
            <w:r>
              <w:rPr>
                <w:sz w:val="16"/>
              </w:rPr>
              <w:t>of</w:t>
            </w:r>
            <w:r>
              <w:rPr>
                <w:spacing w:val="-7"/>
                <w:sz w:val="16"/>
              </w:rPr>
              <w:t xml:space="preserve"> </w:t>
            </w:r>
            <w:r>
              <w:rPr>
                <w:sz w:val="16"/>
              </w:rPr>
              <w:t>the</w:t>
            </w:r>
            <w:r>
              <w:rPr>
                <w:spacing w:val="-7"/>
                <w:sz w:val="16"/>
              </w:rPr>
              <w:t xml:space="preserve"> </w:t>
            </w:r>
            <w:r>
              <w:rPr>
                <w:sz w:val="16"/>
              </w:rPr>
              <w:t>SA</w:t>
            </w:r>
            <w:r>
              <w:rPr>
                <w:spacing w:val="-7"/>
                <w:sz w:val="16"/>
              </w:rPr>
              <w:t xml:space="preserve"> </w:t>
            </w:r>
            <w:r>
              <w:rPr>
                <w:sz w:val="16"/>
              </w:rPr>
              <w:t>Report.</w:t>
            </w:r>
          </w:p>
          <w:p w14:paraId="2AA8AFDA" w14:textId="77777777" w:rsidR="00421502" w:rsidRDefault="00000000">
            <w:pPr>
              <w:pStyle w:val="TableParagraph"/>
              <w:spacing w:before="181"/>
              <w:ind w:left="107" w:right="130"/>
              <w:rPr>
                <w:sz w:val="16"/>
              </w:rPr>
            </w:pPr>
            <w:r>
              <w:rPr>
                <w:sz w:val="16"/>
              </w:rPr>
              <w:t>A Habits Regulation Assessment Screen Report will be undertaken</w:t>
            </w:r>
            <w:r>
              <w:rPr>
                <w:spacing w:val="40"/>
                <w:sz w:val="16"/>
              </w:rPr>
              <w:t xml:space="preserve"> </w:t>
            </w:r>
            <w:r>
              <w:rPr>
                <w:sz w:val="16"/>
              </w:rPr>
              <w:t xml:space="preserve">and, if required, a full Assessment considering the implications of the </w:t>
            </w:r>
            <w:r>
              <w:rPr>
                <w:sz w:val="18"/>
              </w:rPr>
              <w:t xml:space="preserve">decision of the </w:t>
            </w:r>
            <w:r>
              <w:rPr>
                <w:sz w:val="16"/>
              </w:rPr>
              <w:t>Court of Justice of</w:t>
            </w:r>
          </w:p>
          <w:p w14:paraId="246F047B" w14:textId="77777777" w:rsidR="00421502" w:rsidRDefault="00000000">
            <w:pPr>
              <w:pStyle w:val="TableParagraph"/>
              <w:spacing w:line="184" w:lineRule="exact"/>
              <w:ind w:left="107"/>
              <w:rPr>
                <w:sz w:val="16"/>
              </w:rPr>
            </w:pPr>
            <w:r>
              <w:rPr>
                <w:sz w:val="16"/>
              </w:rPr>
              <w:t>the</w:t>
            </w:r>
            <w:r>
              <w:rPr>
                <w:spacing w:val="-8"/>
                <w:sz w:val="16"/>
              </w:rPr>
              <w:t xml:space="preserve"> </w:t>
            </w:r>
            <w:r>
              <w:rPr>
                <w:sz w:val="16"/>
              </w:rPr>
              <w:t>European</w:t>
            </w:r>
            <w:r>
              <w:rPr>
                <w:spacing w:val="-8"/>
                <w:sz w:val="16"/>
              </w:rPr>
              <w:t xml:space="preserve"> </w:t>
            </w:r>
            <w:r>
              <w:rPr>
                <w:sz w:val="16"/>
              </w:rPr>
              <w:t>Union</w:t>
            </w:r>
            <w:r>
              <w:rPr>
                <w:spacing w:val="-8"/>
                <w:sz w:val="16"/>
              </w:rPr>
              <w:t xml:space="preserve"> </w:t>
            </w:r>
            <w:r>
              <w:rPr>
                <w:sz w:val="16"/>
              </w:rPr>
              <w:t>(CJEU)</w:t>
            </w:r>
            <w:r>
              <w:rPr>
                <w:spacing w:val="-8"/>
                <w:sz w:val="16"/>
              </w:rPr>
              <w:t xml:space="preserve"> </w:t>
            </w:r>
            <w:r>
              <w:rPr>
                <w:sz w:val="16"/>
              </w:rPr>
              <w:t>in</w:t>
            </w:r>
            <w:r>
              <w:rPr>
                <w:spacing w:val="-8"/>
                <w:sz w:val="16"/>
              </w:rPr>
              <w:t xml:space="preserve"> </w:t>
            </w:r>
            <w:r>
              <w:rPr>
                <w:i/>
                <w:sz w:val="16"/>
              </w:rPr>
              <w:t xml:space="preserve">People Over Wind v Coillte </w:t>
            </w:r>
            <w:proofErr w:type="spellStart"/>
            <w:r>
              <w:rPr>
                <w:i/>
                <w:sz w:val="16"/>
              </w:rPr>
              <w:t>Teoranta</w:t>
            </w:r>
            <w:proofErr w:type="spellEnd"/>
            <w:r>
              <w:rPr>
                <w:i/>
                <w:sz w:val="16"/>
              </w:rPr>
              <w:t xml:space="preserve"> </w:t>
            </w:r>
            <w:r>
              <w:rPr>
                <w:sz w:val="16"/>
              </w:rPr>
              <w:t>[2018].</w:t>
            </w:r>
          </w:p>
        </w:tc>
      </w:tr>
      <w:tr w:rsidR="00421502" w14:paraId="7CB79AC1" w14:textId="77777777">
        <w:trPr>
          <w:trHeight w:val="1288"/>
        </w:trPr>
        <w:tc>
          <w:tcPr>
            <w:tcW w:w="5680" w:type="dxa"/>
          </w:tcPr>
          <w:p w14:paraId="23BA1B7B" w14:textId="77777777" w:rsidR="00421502" w:rsidRDefault="00000000">
            <w:pPr>
              <w:pStyle w:val="TableParagraph"/>
              <w:ind w:left="107" w:right="68"/>
              <w:rPr>
                <w:sz w:val="20"/>
              </w:rPr>
            </w:pPr>
            <w:r>
              <w:rPr>
                <w:sz w:val="20"/>
              </w:rPr>
              <w:t>e) The environmental protection</w:t>
            </w:r>
            <w:r>
              <w:rPr>
                <w:i/>
                <w:sz w:val="20"/>
              </w:rPr>
              <w:t xml:space="preserve">, </w:t>
            </w:r>
            <w:proofErr w:type="gramStart"/>
            <w:r>
              <w:rPr>
                <w:sz w:val="20"/>
              </w:rPr>
              <w:t>objectives,</w:t>
            </w:r>
            <w:proofErr w:type="gramEnd"/>
            <w:r>
              <w:rPr>
                <w:sz w:val="20"/>
              </w:rPr>
              <w:t xml:space="preserve"> established at international,</w:t>
            </w:r>
            <w:r>
              <w:rPr>
                <w:spacing w:val="-5"/>
                <w:sz w:val="20"/>
              </w:rPr>
              <w:t xml:space="preserve"> </w:t>
            </w:r>
            <w:r>
              <w:rPr>
                <w:sz w:val="20"/>
              </w:rPr>
              <w:t>Community</w:t>
            </w:r>
            <w:r>
              <w:rPr>
                <w:spacing w:val="-5"/>
                <w:sz w:val="20"/>
              </w:rPr>
              <w:t xml:space="preserve"> </w:t>
            </w:r>
            <w:r>
              <w:rPr>
                <w:sz w:val="20"/>
              </w:rPr>
              <w:t>or</w:t>
            </w:r>
            <w:r>
              <w:rPr>
                <w:spacing w:val="-5"/>
                <w:sz w:val="20"/>
              </w:rPr>
              <w:t xml:space="preserve"> </w:t>
            </w:r>
            <w:r>
              <w:rPr>
                <w:sz w:val="20"/>
              </w:rPr>
              <w:t>national</w:t>
            </w:r>
            <w:r>
              <w:rPr>
                <w:spacing w:val="-5"/>
                <w:sz w:val="20"/>
              </w:rPr>
              <w:t xml:space="preserve"> </w:t>
            </w:r>
            <w:r>
              <w:rPr>
                <w:sz w:val="20"/>
              </w:rPr>
              <w:t>level,</w:t>
            </w:r>
            <w:r>
              <w:rPr>
                <w:spacing w:val="-5"/>
                <w:sz w:val="20"/>
              </w:rPr>
              <w:t xml:space="preserve"> </w:t>
            </w:r>
            <w:r>
              <w:rPr>
                <w:sz w:val="20"/>
              </w:rPr>
              <w:t>which</w:t>
            </w:r>
            <w:r>
              <w:rPr>
                <w:spacing w:val="-5"/>
                <w:sz w:val="20"/>
              </w:rPr>
              <w:t xml:space="preserve"> </w:t>
            </w:r>
            <w:r>
              <w:rPr>
                <w:sz w:val="20"/>
              </w:rPr>
              <w:t>are</w:t>
            </w:r>
            <w:r>
              <w:rPr>
                <w:spacing w:val="-7"/>
                <w:sz w:val="20"/>
              </w:rPr>
              <w:t xml:space="preserve"> </w:t>
            </w:r>
            <w:r>
              <w:rPr>
                <w:sz w:val="20"/>
              </w:rPr>
              <w:t xml:space="preserve">relevant to the plan or </w:t>
            </w:r>
            <w:proofErr w:type="spellStart"/>
            <w:r>
              <w:rPr>
                <w:sz w:val="20"/>
              </w:rPr>
              <w:t>programme</w:t>
            </w:r>
            <w:proofErr w:type="spellEnd"/>
            <w:r>
              <w:rPr>
                <w:sz w:val="20"/>
              </w:rPr>
              <w:t xml:space="preserve"> and the way those objectives and any </w:t>
            </w:r>
            <w:proofErr w:type="gramStart"/>
            <w:r>
              <w:rPr>
                <w:sz w:val="20"/>
              </w:rPr>
              <w:t>environmental</w:t>
            </w:r>
            <w:r>
              <w:rPr>
                <w:i/>
                <w:sz w:val="20"/>
              </w:rPr>
              <w:t>,</w:t>
            </w:r>
            <w:proofErr w:type="gramEnd"/>
            <w:r>
              <w:rPr>
                <w:i/>
                <w:sz w:val="20"/>
              </w:rPr>
              <w:t xml:space="preserve"> </w:t>
            </w:r>
            <w:r>
              <w:rPr>
                <w:sz w:val="20"/>
              </w:rPr>
              <w:t xml:space="preserve">considerations have been </w:t>
            </w:r>
            <w:proofErr w:type="gramStart"/>
            <w:r>
              <w:rPr>
                <w:sz w:val="20"/>
              </w:rPr>
              <w:t>taken into account</w:t>
            </w:r>
            <w:proofErr w:type="gramEnd"/>
            <w:r>
              <w:rPr>
                <w:sz w:val="20"/>
              </w:rPr>
              <w:t xml:space="preserve"> during its preparation;</w:t>
            </w:r>
          </w:p>
        </w:tc>
        <w:tc>
          <w:tcPr>
            <w:tcW w:w="2922" w:type="dxa"/>
          </w:tcPr>
          <w:p w14:paraId="35BCF6DB" w14:textId="77777777" w:rsidR="00421502" w:rsidRDefault="00000000">
            <w:pPr>
              <w:pStyle w:val="TableParagraph"/>
              <w:ind w:left="107" w:right="130"/>
              <w:rPr>
                <w:sz w:val="16"/>
              </w:rPr>
            </w:pPr>
            <w:r>
              <w:rPr>
                <w:sz w:val="16"/>
              </w:rPr>
              <w:t xml:space="preserve">Section 3 and the SA Framework </w:t>
            </w:r>
            <w:proofErr w:type="gramStart"/>
            <w:r>
              <w:rPr>
                <w:sz w:val="16"/>
              </w:rPr>
              <w:t>contains</w:t>
            </w:r>
            <w:proofErr w:type="gramEnd"/>
            <w:r>
              <w:rPr>
                <w:spacing w:val="-8"/>
                <w:sz w:val="16"/>
              </w:rPr>
              <w:t xml:space="preserve"> </w:t>
            </w:r>
            <w:r>
              <w:rPr>
                <w:sz w:val="16"/>
              </w:rPr>
              <w:t>the</w:t>
            </w:r>
            <w:r>
              <w:rPr>
                <w:spacing w:val="-8"/>
                <w:sz w:val="16"/>
              </w:rPr>
              <w:t xml:space="preserve"> </w:t>
            </w:r>
            <w:r>
              <w:rPr>
                <w:sz w:val="16"/>
              </w:rPr>
              <w:t>key</w:t>
            </w:r>
            <w:r>
              <w:rPr>
                <w:spacing w:val="-9"/>
                <w:sz w:val="16"/>
              </w:rPr>
              <w:t xml:space="preserve"> </w:t>
            </w:r>
            <w:r>
              <w:rPr>
                <w:sz w:val="16"/>
              </w:rPr>
              <w:t>messages</w:t>
            </w:r>
            <w:r>
              <w:rPr>
                <w:spacing w:val="-8"/>
                <w:sz w:val="16"/>
              </w:rPr>
              <w:t xml:space="preserve"> </w:t>
            </w:r>
            <w:r>
              <w:rPr>
                <w:sz w:val="16"/>
              </w:rPr>
              <w:t>from</w:t>
            </w:r>
            <w:r>
              <w:rPr>
                <w:spacing w:val="-8"/>
                <w:sz w:val="16"/>
              </w:rPr>
              <w:t xml:space="preserve"> </w:t>
            </w:r>
            <w:r>
              <w:rPr>
                <w:sz w:val="16"/>
              </w:rPr>
              <w:t xml:space="preserve">the reviews of plans, policies and </w:t>
            </w:r>
            <w:proofErr w:type="spellStart"/>
            <w:r>
              <w:rPr>
                <w:sz w:val="16"/>
              </w:rPr>
              <w:t>programmes</w:t>
            </w:r>
            <w:proofErr w:type="spellEnd"/>
            <w:r>
              <w:rPr>
                <w:sz w:val="16"/>
              </w:rPr>
              <w:t>.</w:t>
            </w:r>
            <w:r>
              <w:rPr>
                <w:spacing w:val="40"/>
                <w:sz w:val="16"/>
              </w:rPr>
              <w:t xml:space="preserve"> </w:t>
            </w:r>
            <w:r>
              <w:rPr>
                <w:sz w:val="16"/>
              </w:rPr>
              <w:t>Section 4 of the Scoping Report describes the sustainability issues facing the</w:t>
            </w:r>
          </w:p>
          <w:p w14:paraId="2D56F9BD" w14:textId="77777777" w:rsidR="00421502" w:rsidRDefault="00000000">
            <w:pPr>
              <w:pStyle w:val="TableParagraph"/>
              <w:spacing w:line="167" w:lineRule="exact"/>
              <w:ind w:left="107"/>
              <w:rPr>
                <w:sz w:val="16"/>
              </w:rPr>
            </w:pPr>
            <w:r>
              <w:rPr>
                <w:spacing w:val="-2"/>
                <w:sz w:val="16"/>
              </w:rPr>
              <w:t>Council.</w:t>
            </w:r>
          </w:p>
        </w:tc>
      </w:tr>
    </w:tbl>
    <w:p w14:paraId="2AB8C8D0" w14:textId="77777777" w:rsidR="00421502" w:rsidRDefault="00421502">
      <w:pPr>
        <w:pStyle w:val="TableParagraph"/>
        <w:spacing w:line="167" w:lineRule="exact"/>
        <w:rPr>
          <w:sz w:val="16"/>
        </w:rPr>
        <w:sectPr w:rsidR="00421502">
          <w:pgSz w:w="11910" w:h="16840"/>
          <w:pgMar w:top="1320" w:right="708" w:bottom="1080" w:left="992" w:header="907" w:footer="890" w:gutter="0"/>
          <w:cols w:space="720"/>
        </w:sectPr>
      </w:pPr>
    </w:p>
    <w:p w14:paraId="0DFCA038" w14:textId="77777777" w:rsidR="00421502" w:rsidRDefault="00421502">
      <w:pPr>
        <w:pStyle w:val="BodyText"/>
        <w:spacing w:before="147"/>
        <w:rPr>
          <w:sz w:val="20"/>
        </w:rPr>
      </w:pP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0"/>
        <w:gridCol w:w="2922"/>
      </w:tblGrid>
      <w:tr w:rsidR="00421502" w14:paraId="2F2E3FD9" w14:textId="77777777">
        <w:trPr>
          <w:trHeight w:val="1840"/>
        </w:trPr>
        <w:tc>
          <w:tcPr>
            <w:tcW w:w="5680" w:type="dxa"/>
          </w:tcPr>
          <w:p w14:paraId="2F9B30DA" w14:textId="77777777" w:rsidR="00421502" w:rsidRDefault="00000000">
            <w:pPr>
              <w:pStyle w:val="TableParagraph"/>
              <w:ind w:left="107" w:right="124"/>
              <w:rPr>
                <w:sz w:val="20"/>
              </w:rPr>
            </w:pPr>
            <w:r>
              <w:rPr>
                <w:sz w:val="20"/>
              </w:rPr>
              <w:t>f)</w:t>
            </w:r>
            <w:r>
              <w:rPr>
                <w:spacing w:val="-4"/>
                <w:sz w:val="20"/>
              </w:rPr>
              <w:t xml:space="preserve"> </w:t>
            </w:r>
            <w:r>
              <w:rPr>
                <w:sz w:val="20"/>
              </w:rPr>
              <w:t>The</w:t>
            </w:r>
            <w:r>
              <w:rPr>
                <w:spacing w:val="-4"/>
                <w:sz w:val="20"/>
              </w:rPr>
              <w:t xml:space="preserve"> </w:t>
            </w:r>
            <w:r>
              <w:rPr>
                <w:sz w:val="20"/>
              </w:rPr>
              <w:t>likely</w:t>
            </w:r>
            <w:r>
              <w:rPr>
                <w:spacing w:val="-4"/>
                <w:sz w:val="20"/>
              </w:rPr>
              <w:t xml:space="preserve"> </w:t>
            </w:r>
            <w:r>
              <w:rPr>
                <w:sz w:val="20"/>
              </w:rPr>
              <w:t>significant</w:t>
            </w:r>
            <w:r>
              <w:rPr>
                <w:spacing w:val="-4"/>
                <w:sz w:val="20"/>
              </w:rPr>
              <w:t xml:space="preserve"> </w:t>
            </w:r>
            <w:r>
              <w:rPr>
                <w:sz w:val="20"/>
              </w:rPr>
              <w:t>effects</w:t>
            </w:r>
            <w:r>
              <w:rPr>
                <w:spacing w:val="-3"/>
                <w:sz w:val="20"/>
              </w:rPr>
              <w:t xml:space="preserve"> </w:t>
            </w:r>
            <w:r>
              <w:rPr>
                <w:sz w:val="20"/>
              </w:rPr>
              <w:t>on</w:t>
            </w:r>
            <w:r>
              <w:rPr>
                <w:spacing w:val="-4"/>
                <w:sz w:val="20"/>
              </w:rPr>
              <w:t xml:space="preserve"> </w:t>
            </w:r>
            <w:r>
              <w:rPr>
                <w:sz w:val="20"/>
              </w:rPr>
              <w:t>the</w:t>
            </w:r>
            <w:r>
              <w:rPr>
                <w:spacing w:val="-4"/>
                <w:sz w:val="20"/>
              </w:rPr>
              <w:t xml:space="preserve"> </w:t>
            </w:r>
            <w:r>
              <w:rPr>
                <w:sz w:val="20"/>
              </w:rPr>
              <w:t>environment,</w:t>
            </w:r>
            <w:r>
              <w:rPr>
                <w:spacing w:val="-4"/>
                <w:sz w:val="20"/>
              </w:rPr>
              <w:t xml:space="preserve"> </w:t>
            </w:r>
            <w:proofErr w:type="gramStart"/>
            <w:r>
              <w:rPr>
                <w:sz w:val="20"/>
              </w:rPr>
              <w:t>including on</w:t>
            </w:r>
            <w:proofErr w:type="gramEnd"/>
            <w:r>
              <w:rPr>
                <w:sz w:val="20"/>
              </w:rPr>
              <w:t xml:space="preserve"> issues such as biodiversity, population, human health, fauna,</w:t>
            </w:r>
            <w:r>
              <w:rPr>
                <w:spacing w:val="-4"/>
                <w:sz w:val="20"/>
              </w:rPr>
              <w:t xml:space="preserve"> </w:t>
            </w:r>
            <w:r>
              <w:rPr>
                <w:sz w:val="20"/>
              </w:rPr>
              <w:t>flora,</w:t>
            </w:r>
            <w:r>
              <w:rPr>
                <w:spacing w:val="-4"/>
                <w:sz w:val="20"/>
              </w:rPr>
              <w:t xml:space="preserve"> </w:t>
            </w:r>
            <w:r>
              <w:rPr>
                <w:sz w:val="20"/>
              </w:rPr>
              <w:t>soil,</w:t>
            </w:r>
            <w:r>
              <w:rPr>
                <w:spacing w:val="-4"/>
                <w:sz w:val="20"/>
              </w:rPr>
              <w:t xml:space="preserve"> </w:t>
            </w:r>
            <w:r>
              <w:rPr>
                <w:sz w:val="20"/>
              </w:rPr>
              <w:t>water,</w:t>
            </w:r>
            <w:r>
              <w:rPr>
                <w:spacing w:val="-4"/>
                <w:sz w:val="20"/>
              </w:rPr>
              <w:t xml:space="preserve"> </w:t>
            </w:r>
            <w:r>
              <w:rPr>
                <w:sz w:val="20"/>
              </w:rPr>
              <w:t>air,</w:t>
            </w:r>
            <w:r>
              <w:rPr>
                <w:spacing w:val="-6"/>
                <w:sz w:val="20"/>
              </w:rPr>
              <w:t xml:space="preserve"> </w:t>
            </w:r>
            <w:r>
              <w:rPr>
                <w:sz w:val="20"/>
              </w:rPr>
              <w:t>climatic</w:t>
            </w:r>
            <w:r>
              <w:rPr>
                <w:spacing w:val="-5"/>
                <w:sz w:val="20"/>
              </w:rPr>
              <w:t xml:space="preserve"> </w:t>
            </w:r>
            <w:r>
              <w:rPr>
                <w:sz w:val="20"/>
              </w:rPr>
              <w:t>factors,</w:t>
            </w:r>
            <w:r>
              <w:rPr>
                <w:spacing w:val="-5"/>
                <w:sz w:val="20"/>
              </w:rPr>
              <w:t xml:space="preserve"> </w:t>
            </w:r>
            <w:r>
              <w:rPr>
                <w:sz w:val="20"/>
              </w:rPr>
              <w:t>material</w:t>
            </w:r>
            <w:r>
              <w:rPr>
                <w:spacing w:val="-5"/>
                <w:sz w:val="20"/>
              </w:rPr>
              <w:t xml:space="preserve"> </w:t>
            </w:r>
            <w:r>
              <w:rPr>
                <w:sz w:val="20"/>
              </w:rPr>
              <w:t>assets, cultural heritage including architectural and archaeological heritage, landscape and the interrelationship between the above factors. These effects should include secondary,</w:t>
            </w:r>
          </w:p>
          <w:p w14:paraId="6FADF0FC" w14:textId="77777777" w:rsidR="00421502" w:rsidRDefault="00000000">
            <w:pPr>
              <w:pStyle w:val="TableParagraph"/>
              <w:spacing w:line="230" w:lineRule="exact"/>
              <w:ind w:left="107"/>
              <w:rPr>
                <w:sz w:val="20"/>
              </w:rPr>
            </w:pPr>
            <w:r>
              <w:rPr>
                <w:sz w:val="20"/>
              </w:rPr>
              <w:t>cumulative, synergistic, short, medium and long-term permanent</w:t>
            </w:r>
            <w:r>
              <w:rPr>
                <w:spacing w:val="-6"/>
                <w:sz w:val="20"/>
              </w:rPr>
              <w:t xml:space="preserve"> </w:t>
            </w:r>
            <w:r>
              <w:rPr>
                <w:sz w:val="20"/>
              </w:rPr>
              <w:t>and</w:t>
            </w:r>
            <w:r>
              <w:rPr>
                <w:spacing w:val="-6"/>
                <w:sz w:val="20"/>
              </w:rPr>
              <w:t xml:space="preserve"> </w:t>
            </w:r>
            <w:r>
              <w:rPr>
                <w:sz w:val="20"/>
              </w:rPr>
              <w:t>temporary,</w:t>
            </w:r>
            <w:r>
              <w:rPr>
                <w:spacing w:val="-6"/>
                <w:sz w:val="20"/>
              </w:rPr>
              <w:t xml:space="preserve"> </w:t>
            </w:r>
            <w:r>
              <w:rPr>
                <w:sz w:val="20"/>
              </w:rPr>
              <w:t>positive</w:t>
            </w:r>
            <w:r>
              <w:rPr>
                <w:spacing w:val="-7"/>
                <w:sz w:val="20"/>
              </w:rPr>
              <w:t xml:space="preserve"> </w:t>
            </w:r>
            <w:r>
              <w:rPr>
                <w:sz w:val="20"/>
              </w:rPr>
              <w:t>and</w:t>
            </w:r>
            <w:r>
              <w:rPr>
                <w:spacing w:val="-8"/>
                <w:sz w:val="20"/>
              </w:rPr>
              <w:t xml:space="preserve"> </w:t>
            </w:r>
            <w:r>
              <w:rPr>
                <w:sz w:val="20"/>
              </w:rPr>
              <w:t>negative</w:t>
            </w:r>
            <w:r>
              <w:rPr>
                <w:spacing w:val="-7"/>
                <w:sz w:val="20"/>
              </w:rPr>
              <w:t xml:space="preserve"> </w:t>
            </w:r>
            <w:r>
              <w:rPr>
                <w:sz w:val="20"/>
              </w:rPr>
              <w:t>effects.</w:t>
            </w:r>
          </w:p>
        </w:tc>
        <w:tc>
          <w:tcPr>
            <w:tcW w:w="2922" w:type="dxa"/>
          </w:tcPr>
          <w:p w14:paraId="7F02F2EC" w14:textId="77777777" w:rsidR="00421502" w:rsidRDefault="00000000">
            <w:pPr>
              <w:pStyle w:val="TableParagraph"/>
              <w:ind w:left="107" w:right="130"/>
              <w:rPr>
                <w:sz w:val="16"/>
              </w:rPr>
            </w:pPr>
            <w:r>
              <w:rPr>
                <w:sz w:val="16"/>
              </w:rPr>
              <w:t>The</w:t>
            </w:r>
            <w:r>
              <w:rPr>
                <w:spacing w:val="-7"/>
                <w:sz w:val="16"/>
              </w:rPr>
              <w:t xml:space="preserve"> </w:t>
            </w:r>
            <w:r>
              <w:rPr>
                <w:sz w:val="16"/>
              </w:rPr>
              <w:t>likely</w:t>
            </w:r>
            <w:r>
              <w:rPr>
                <w:spacing w:val="-9"/>
                <w:sz w:val="16"/>
              </w:rPr>
              <w:t xml:space="preserve"> </w:t>
            </w:r>
            <w:r>
              <w:rPr>
                <w:sz w:val="16"/>
              </w:rPr>
              <w:t>significant</w:t>
            </w:r>
            <w:r>
              <w:rPr>
                <w:spacing w:val="-7"/>
                <w:sz w:val="16"/>
              </w:rPr>
              <w:t xml:space="preserve"> </w:t>
            </w:r>
            <w:r>
              <w:rPr>
                <w:sz w:val="16"/>
              </w:rPr>
              <w:t>effects</w:t>
            </w:r>
            <w:r>
              <w:rPr>
                <w:spacing w:val="-7"/>
                <w:sz w:val="16"/>
              </w:rPr>
              <w:t xml:space="preserve"> </w:t>
            </w:r>
            <w:r>
              <w:rPr>
                <w:sz w:val="16"/>
              </w:rPr>
              <w:t>will</w:t>
            </w:r>
            <w:r>
              <w:rPr>
                <w:spacing w:val="-7"/>
                <w:sz w:val="16"/>
              </w:rPr>
              <w:t xml:space="preserve"> </w:t>
            </w:r>
            <w:r>
              <w:rPr>
                <w:sz w:val="16"/>
              </w:rPr>
              <w:t>be assessed and reported in the Sustainability Appraisal report.</w:t>
            </w:r>
          </w:p>
        </w:tc>
      </w:tr>
      <w:tr w:rsidR="00421502" w14:paraId="71800DFC" w14:textId="77777777">
        <w:trPr>
          <w:trHeight w:val="735"/>
        </w:trPr>
        <w:tc>
          <w:tcPr>
            <w:tcW w:w="5680" w:type="dxa"/>
          </w:tcPr>
          <w:p w14:paraId="1C5421E7" w14:textId="77777777" w:rsidR="00421502" w:rsidRDefault="00000000">
            <w:pPr>
              <w:pStyle w:val="TableParagraph"/>
              <w:ind w:left="107" w:right="209"/>
              <w:rPr>
                <w:sz w:val="20"/>
              </w:rPr>
            </w:pPr>
            <w:r>
              <w:rPr>
                <w:sz w:val="20"/>
              </w:rPr>
              <w:t>g)</w:t>
            </w:r>
            <w:r>
              <w:rPr>
                <w:spacing w:val="-4"/>
                <w:sz w:val="20"/>
              </w:rPr>
              <w:t xml:space="preserve"> </w:t>
            </w:r>
            <w:r>
              <w:rPr>
                <w:sz w:val="20"/>
              </w:rPr>
              <w:t>The</w:t>
            </w:r>
            <w:r>
              <w:rPr>
                <w:spacing w:val="-4"/>
                <w:sz w:val="20"/>
              </w:rPr>
              <w:t xml:space="preserve"> </w:t>
            </w:r>
            <w:r>
              <w:rPr>
                <w:sz w:val="20"/>
              </w:rPr>
              <w:t>measures</w:t>
            </w:r>
            <w:r>
              <w:rPr>
                <w:spacing w:val="-4"/>
                <w:sz w:val="20"/>
              </w:rPr>
              <w:t xml:space="preserve"> </w:t>
            </w:r>
            <w:r>
              <w:rPr>
                <w:sz w:val="20"/>
              </w:rPr>
              <w:t>envisaged</w:t>
            </w:r>
            <w:r>
              <w:rPr>
                <w:spacing w:val="-4"/>
                <w:sz w:val="20"/>
              </w:rPr>
              <w:t xml:space="preserve"> </w:t>
            </w:r>
            <w:r>
              <w:rPr>
                <w:sz w:val="20"/>
              </w:rPr>
              <w:t>to</w:t>
            </w:r>
            <w:r>
              <w:rPr>
                <w:spacing w:val="-4"/>
                <w:sz w:val="20"/>
              </w:rPr>
              <w:t xml:space="preserve"> </w:t>
            </w:r>
            <w:r>
              <w:rPr>
                <w:sz w:val="20"/>
              </w:rPr>
              <w:t>prevent,</w:t>
            </w:r>
            <w:r>
              <w:rPr>
                <w:spacing w:val="-6"/>
                <w:sz w:val="20"/>
              </w:rPr>
              <w:t xml:space="preserve"> </w:t>
            </w:r>
            <w:r>
              <w:rPr>
                <w:sz w:val="20"/>
              </w:rPr>
              <w:t>reduce</w:t>
            </w:r>
            <w:r>
              <w:rPr>
                <w:spacing w:val="-4"/>
                <w:sz w:val="20"/>
              </w:rPr>
              <w:t xml:space="preserve"> </w:t>
            </w:r>
            <w:r>
              <w:rPr>
                <w:sz w:val="20"/>
              </w:rPr>
              <w:t>and</w:t>
            </w:r>
            <w:r>
              <w:rPr>
                <w:spacing w:val="-4"/>
                <w:sz w:val="20"/>
              </w:rPr>
              <w:t xml:space="preserve"> </w:t>
            </w:r>
            <w:r>
              <w:rPr>
                <w:sz w:val="20"/>
              </w:rPr>
              <w:t>as</w:t>
            </w:r>
            <w:r>
              <w:rPr>
                <w:spacing w:val="-4"/>
                <w:sz w:val="20"/>
              </w:rPr>
              <w:t xml:space="preserve"> </w:t>
            </w:r>
            <w:r>
              <w:rPr>
                <w:sz w:val="20"/>
              </w:rPr>
              <w:t xml:space="preserve">fully as possible offset any significant adverse effects on the environment </w:t>
            </w:r>
            <w:proofErr w:type="gramStart"/>
            <w:r>
              <w:rPr>
                <w:sz w:val="20"/>
              </w:rPr>
              <w:t>of</w:t>
            </w:r>
            <w:proofErr w:type="gramEnd"/>
            <w:r>
              <w:rPr>
                <w:sz w:val="20"/>
              </w:rPr>
              <w:t xml:space="preserve"> implementing the plan or </w:t>
            </w:r>
            <w:proofErr w:type="spellStart"/>
            <w:r>
              <w:rPr>
                <w:sz w:val="20"/>
              </w:rPr>
              <w:t>programme</w:t>
            </w:r>
            <w:proofErr w:type="spellEnd"/>
            <w:r>
              <w:rPr>
                <w:sz w:val="20"/>
              </w:rPr>
              <w:t>;</w:t>
            </w:r>
          </w:p>
        </w:tc>
        <w:tc>
          <w:tcPr>
            <w:tcW w:w="2922" w:type="dxa"/>
          </w:tcPr>
          <w:p w14:paraId="62A56BFD" w14:textId="77777777" w:rsidR="00421502" w:rsidRDefault="00000000">
            <w:pPr>
              <w:pStyle w:val="TableParagraph"/>
              <w:ind w:left="107" w:right="130"/>
              <w:rPr>
                <w:sz w:val="16"/>
              </w:rPr>
            </w:pPr>
            <w:r>
              <w:rPr>
                <w:sz w:val="16"/>
              </w:rPr>
              <w:t>The</w:t>
            </w:r>
            <w:r>
              <w:rPr>
                <w:spacing w:val="-8"/>
                <w:sz w:val="16"/>
              </w:rPr>
              <w:t xml:space="preserve"> </w:t>
            </w:r>
            <w:r>
              <w:rPr>
                <w:sz w:val="16"/>
              </w:rPr>
              <w:t>measures</w:t>
            </w:r>
            <w:r>
              <w:rPr>
                <w:spacing w:val="-8"/>
                <w:sz w:val="16"/>
              </w:rPr>
              <w:t xml:space="preserve"> </w:t>
            </w:r>
            <w:r>
              <w:rPr>
                <w:sz w:val="16"/>
              </w:rPr>
              <w:t>to</w:t>
            </w:r>
            <w:r>
              <w:rPr>
                <w:spacing w:val="-8"/>
                <w:sz w:val="16"/>
              </w:rPr>
              <w:t xml:space="preserve"> </w:t>
            </w:r>
            <w:r>
              <w:rPr>
                <w:sz w:val="16"/>
              </w:rPr>
              <w:t>prevent,</w:t>
            </w:r>
            <w:r>
              <w:rPr>
                <w:spacing w:val="-8"/>
                <w:sz w:val="16"/>
              </w:rPr>
              <w:t xml:space="preserve"> </w:t>
            </w:r>
            <w:r>
              <w:rPr>
                <w:sz w:val="16"/>
              </w:rPr>
              <w:t>reduce</w:t>
            </w:r>
            <w:r>
              <w:rPr>
                <w:spacing w:val="-8"/>
                <w:sz w:val="16"/>
              </w:rPr>
              <w:t xml:space="preserve"> </w:t>
            </w:r>
            <w:r>
              <w:rPr>
                <w:sz w:val="16"/>
              </w:rPr>
              <w:t>and offset any significant adverse effects</w:t>
            </w:r>
          </w:p>
          <w:p w14:paraId="7F2CB747" w14:textId="77777777" w:rsidR="00421502" w:rsidRDefault="00000000">
            <w:pPr>
              <w:pStyle w:val="TableParagraph"/>
              <w:spacing w:line="184" w:lineRule="exact"/>
              <w:ind w:left="107" w:right="130"/>
              <w:rPr>
                <w:sz w:val="16"/>
              </w:rPr>
            </w:pPr>
            <w:r>
              <w:rPr>
                <w:sz w:val="16"/>
              </w:rPr>
              <w:t>will</w:t>
            </w:r>
            <w:r>
              <w:rPr>
                <w:spacing w:val="-8"/>
                <w:sz w:val="16"/>
              </w:rPr>
              <w:t xml:space="preserve"> </w:t>
            </w:r>
            <w:r>
              <w:rPr>
                <w:sz w:val="16"/>
              </w:rPr>
              <w:t>be</w:t>
            </w:r>
            <w:r>
              <w:rPr>
                <w:spacing w:val="-8"/>
                <w:sz w:val="16"/>
              </w:rPr>
              <w:t xml:space="preserve"> </w:t>
            </w:r>
            <w:r>
              <w:rPr>
                <w:sz w:val="16"/>
              </w:rPr>
              <w:t>reported</w:t>
            </w:r>
            <w:r>
              <w:rPr>
                <w:spacing w:val="-8"/>
                <w:sz w:val="16"/>
              </w:rPr>
              <w:t xml:space="preserve"> </w:t>
            </w:r>
            <w:r>
              <w:rPr>
                <w:sz w:val="16"/>
              </w:rPr>
              <w:t>in</w:t>
            </w:r>
            <w:r>
              <w:rPr>
                <w:spacing w:val="-8"/>
                <w:sz w:val="16"/>
              </w:rPr>
              <w:t xml:space="preserve"> </w:t>
            </w:r>
            <w:r>
              <w:rPr>
                <w:sz w:val="16"/>
              </w:rPr>
              <w:t>the</w:t>
            </w:r>
            <w:r>
              <w:rPr>
                <w:spacing w:val="-8"/>
                <w:sz w:val="16"/>
              </w:rPr>
              <w:t xml:space="preserve"> </w:t>
            </w:r>
            <w:r>
              <w:rPr>
                <w:sz w:val="16"/>
              </w:rPr>
              <w:t>Sustainability Appraisal report.</w:t>
            </w:r>
          </w:p>
        </w:tc>
      </w:tr>
      <w:tr w:rsidR="00421502" w14:paraId="2B6DA703" w14:textId="77777777">
        <w:trPr>
          <w:trHeight w:val="1149"/>
        </w:trPr>
        <w:tc>
          <w:tcPr>
            <w:tcW w:w="5680" w:type="dxa"/>
          </w:tcPr>
          <w:p w14:paraId="58A56BAA" w14:textId="77777777" w:rsidR="00421502" w:rsidRDefault="00000000">
            <w:pPr>
              <w:pStyle w:val="TableParagraph"/>
              <w:ind w:left="107" w:right="209"/>
              <w:rPr>
                <w:sz w:val="20"/>
              </w:rPr>
            </w:pPr>
            <w:r>
              <w:rPr>
                <w:sz w:val="20"/>
              </w:rPr>
              <w:t>h) An outline of the reasons for selecting the alternatives dealt with, and a description of how the assessment was undertaken including any difficulties (such as technical deficiencies</w:t>
            </w:r>
            <w:r>
              <w:rPr>
                <w:spacing w:val="-6"/>
                <w:sz w:val="20"/>
              </w:rPr>
              <w:t xml:space="preserve"> </w:t>
            </w:r>
            <w:r>
              <w:rPr>
                <w:sz w:val="20"/>
              </w:rPr>
              <w:t>or</w:t>
            </w:r>
            <w:r>
              <w:rPr>
                <w:spacing w:val="-6"/>
                <w:sz w:val="20"/>
              </w:rPr>
              <w:t xml:space="preserve"> </w:t>
            </w:r>
            <w:r>
              <w:rPr>
                <w:sz w:val="20"/>
              </w:rPr>
              <w:t>lack</w:t>
            </w:r>
            <w:r>
              <w:rPr>
                <w:spacing w:val="-6"/>
                <w:sz w:val="20"/>
              </w:rPr>
              <w:t xml:space="preserve"> </w:t>
            </w:r>
            <w:r>
              <w:rPr>
                <w:sz w:val="20"/>
              </w:rPr>
              <w:t>of</w:t>
            </w:r>
            <w:r>
              <w:rPr>
                <w:spacing w:val="-6"/>
                <w:sz w:val="20"/>
              </w:rPr>
              <w:t xml:space="preserve"> </w:t>
            </w:r>
            <w:r>
              <w:rPr>
                <w:sz w:val="20"/>
              </w:rPr>
              <w:t>know-how)</w:t>
            </w:r>
            <w:r>
              <w:rPr>
                <w:spacing w:val="-6"/>
                <w:sz w:val="20"/>
              </w:rPr>
              <w:t xml:space="preserve"> </w:t>
            </w:r>
            <w:r>
              <w:rPr>
                <w:sz w:val="20"/>
              </w:rPr>
              <w:t>encountered</w:t>
            </w:r>
            <w:r>
              <w:rPr>
                <w:spacing w:val="-6"/>
                <w:sz w:val="20"/>
              </w:rPr>
              <w:t xml:space="preserve"> </w:t>
            </w:r>
            <w:r>
              <w:rPr>
                <w:sz w:val="20"/>
              </w:rPr>
              <w:t>in</w:t>
            </w:r>
            <w:r>
              <w:rPr>
                <w:spacing w:val="-6"/>
                <w:sz w:val="20"/>
              </w:rPr>
              <w:t xml:space="preserve"> </w:t>
            </w:r>
            <w:r>
              <w:rPr>
                <w:sz w:val="20"/>
              </w:rPr>
              <w:t>compiling</w:t>
            </w:r>
          </w:p>
          <w:p w14:paraId="5D2040FB" w14:textId="77777777" w:rsidR="00421502" w:rsidRDefault="00000000">
            <w:pPr>
              <w:pStyle w:val="TableParagraph"/>
              <w:spacing w:line="212" w:lineRule="exact"/>
              <w:ind w:left="107"/>
              <w:rPr>
                <w:sz w:val="20"/>
              </w:rPr>
            </w:pPr>
            <w:r>
              <w:rPr>
                <w:sz w:val="20"/>
              </w:rPr>
              <w:t>the</w:t>
            </w:r>
            <w:r>
              <w:rPr>
                <w:spacing w:val="-6"/>
                <w:sz w:val="20"/>
              </w:rPr>
              <w:t xml:space="preserve"> </w:t>
            </w:r>
            <w:r>
              <w:rPr>
                <w:sz w:val="20"/>
              </w:rPr>
              <w:t>required</w:t>
            </w:r>
            <w:r>
              <w:rPr>
                <w:spacing w:val="-5"/>
                <w:sz w:val="20"/>
              </w:rPr>
              <w:t xml:space="preserve"> </w:t>
            </w:r>
            <w:r>
              <w:rPr>
                <w:spacing w:val="-2"/>
                <w:sz w:val="20"/>
              </w:rPr>
              <w:t>information;</w:t>
            </w:r>
          </w:p>
        </w:tc>
        <w:tc>
          <w:tcPr>
            <w:tcW w:w="2922" w:type="dxa"/>
          </w:tcPr>
          <w:p w14:paraId="3969D06D" w14:textId="77777777" w:rsidR="00421502" w:rsidRDefault="00000000">
            <w:pPr>
              <w:pStyle w:val="TableParagraph"/>
              <w:ind w:left="107" w:right="130"/>
              <w:rPr>
                <w:sz w:val="16"/>
              </w:rPr>
            </w:pPr>
            <w:r>
              <w:rPr>
                <w:sz w:val="16"/>
              </w:rPr>
              <w:t>The reasons for selecting the alternatives</w:t>
            </w:r>
            <w:r>
              <w:rPr>
                <w:spacing w:val="-8"/>
                <w:sz w:val="16"/>
              </w:rPr>
              <w:t xml:space="preserve"> </w:t>
            </w:r>
            <w:r>
              <w:rPr>
                <w:sz w:val="16"/>
              </w:rPr>
              <w:t>and</w:t>
            </w:r>
            <w:r>
              <w:rPr>
                <w:spacing w:val="-8"/>
                <w:sz w:val="16"/>
              </w:rPr>
              <w:t xml:space="preserve"> </w:t>
            </w:r>
            <w:r>
              <w:rPr>
                <w:sz w:val="16"/>
              </w:rPr>
              <w:t>a</w:t>
            </w:r>
            <w:r>
              <w:rPr>
                <w:spacing w:val="-8"/>
                <w:sz w:val="16"/>
              </w:rPr>
              <w:t xml:space="preserve"> </w:t>
            </w:r>
            <w:r>
              <w:rPr>
                <w:sz w:val="16"/>
              </w:rPr>
              <w:t>description</w:t>
            </w:r>
            <w:r>
              <w:rPr>
                <w:spacing w:val="-8"/>
                <w:sz w:val="16"/>
              </w:rPr>
              <w:t xml:space="preserve"> </w:t>
            </w:r>
            <w:r>
              <w:rPr>
                <w:sz w:val="16"/>
              </w:rPr>
              <w:t>of</w:t>
            </w:r>
            <w:r>
              <w:rPr>
                <w:spacing w:val="-8"/>
                <w:sz w:val="16"/>
              </w:rPr>
              <w:t xml:space="preserve"> </w:t>
            </w:r>
            <w:r>
              <w:rPr>
                <w:sz w:val="16"/>
              </w:rPr>
              <w:t>how the</w:t>
            </w:r>
            <w:r>
              <w:rPr>
                <w:spacing w:val="-1"/>
                <w:sz w:val="16"/>
              </w:rPr>
              <w:t xml:space="preserve"> </w:t>
            </w:r>
            <w:r>
              <w:rPr>
                <w:sz w:val="16"/>
              </w:rPr>
              <w:t>assessment</w:t>
            </w:r>
            <w:r>
              <w:rPr>
                <w:spacing w:val="-1"/>
                <w:sz w:val="16"/>
              </w:rPr>
              <w:t xml:space="preserve"> </w:t>
            </w:r>
            <w:proofErr w:type="gramStart"/>
            <w:r>
              <w:rPr>
                <w:sz w:val="16"/>
              </w:rPr>
              <w:t>was</w:t>
            </w:r>
            <w:proofErr w:type="gramEnd"/>
            <w:r>
              <w:rPr>
                <w:spacing w:val="-1"/>
                <w:sz w:val="16"/>
              </w:rPr>
              <w:t xml:space="preserve"> </w:t>
            </w:r>
            <w:r>
              <w:rPr>
                <w:sz w:val="16"/>
              </w:rPr>
              <w:t>undertaken</w:t>
            </w:r>
            <w:r>
              <w:rPr>
                <w:spacing w:val="-1"/>
                <w:sz w:val="16"/>
              </w:rPr>
              <w:t xml:space="preserve"> </w:t>
            </w:r>
            <w:r>
              <w:rPr>
                <w:sz w:val="16"/>
              </w:rPr>
              <w:t>will be reported in the Sustainability Appraisal report.</w:t>
            </w:r>
          </w:p>
        </w:tc>
      </w:tr>
      <w:tr w:rsidR="00421502" w14:paraId="722166D7" w14:textId="77777777">
        <w:trPr>
          <w:trHeight w:val="551"/>
        </w:trPr>
        <w:tc>
          <w:tcPr>
            <w:tcW w:w="5680" w:type="dxa"/>
          </w:tcPr>
          <w:p w14:paraId="28ACE785" w14:textId="77777777" w:rsidR="00421502" w:rsidRDefault="00000000">
            <w:pPr>
              <w:pStyle w:val="TableParagraph"/>
              <w:ind w:left="107" w:right="209"/>
              <w:rPr>
                <w:sz w:val="20"/>
              </w:rPr>
            </w:pPr>
            <w:proofErr w:type="spellStart"/>
            <w:r>
              <w:rPr>
                <w:sz w:val="20"/>
              </w:rPr>
              <w:t>i</w:t>
            </w:r>
            <w:proofErr w:type="spellEnd"/>
            <w:r>
              <w:rPr>
                <w:sz w:val="20"/>
              </w:rPr>
              <w:t>)</w:t>
            </w:r>
            <w:r>
              <w:rPr>
                <w:spacing w:val="-7"/>
                <w:sz w:val="20"/>
              </w:rPr>
              <w:t xml:space="preserve"> </w:t>
            </w:r>
            <w:r>
              <w:rPr>
                <w:sz w:val="20"/>
              </w:rPr>
              <w:t>A</w:t>
            </w:r>
            <w:r>
              <w:rPr>
                <w:spacing w:val="-7"/>
                <w:sz w:val="20"/>
              </w:rPr>
              <w:t xml:space="preserve"> </w:t>
            </w:r>
            <w:r>
              <w:rPr>
                <w:sz w:val="20"/>
              </w:rPr>
              <w:t>description</w:t>
            </w:r>
            <w:r>
              <w:rPr>
                <w:spacing w:val="-7"/>
                <w:sz w:val="20"/>
              </w:rPr>
              <w:t xml:space="preserve"> </w:t>
            </w:r>
            <w:r>
              <w:rPr>
                <w:sz w:val="20"/>
              </w:rPr>
              <w:t>of</w:t>
            </w:r>
            <w:r>
              <w:rPr>
                <w:spacing w:val="-7"/>
                <w:sz w:val="20"/>
              </w:rPr>
              <w:t xml:space="preserve"> </w:t>
            </w:r>
            <w:r>
              <w:rPr>
                <w:sz w:val="20"/>
              </w:rPr>
              <w:t>measures</w:t>
            </w:r>
            <w:r>
              <w:rPr>
                <w:spacing w:val="-6"/>
                <w:sz w:val="20"/>
              </w:rPr>
              <w:t xml:space="preserve"> </w:t>
            </w:r>
            <w:r>
              <w:rPr>
                <w:sz w:val="20"/>
              </w:rPr>
              <w:t>envisaged</w:t>
            </w:r>
            <w:r>
              <w:rPr>
                <w:spacing w:val="-6"/>
                <w:sz w:val="20"/>
              </w:rPr>
              <w:t xml:space="preserve"> </w:t>
            </w:r>
            <w:r>
              <w:rPr>
                <w:sz w:val="20"/>
              </w:rPr>
              <w:t>concerning monitoring in accordance with regulation 10;</w:t>
            </w:r>
          </w:p>
        </w:tc>
        <w:tc>
          <w:tcPr>
            <w:tcW w:w="2922" w:type="dxa"/>
          </w:tcPr>
          <w:p w14:paraId="0C3AB375" w14:textId="77777777" w:rsidR="00421502" w:rsidRDefault="00000000">
            <w:pPr>
              <w:pStyle w:val="TableParagraph"/>
              <w:spacing w:line="181" w:lineRule="exact"/>
              <w:ind w:left="107"/>
              <w:rPr>
                <w:sz w:val="16"/>
              </w:rPr>
            </w:pPr>
            <w:r>
              <w:rPr>
                <w:sz w:val="16"/>
              </w:rPr>
              <w:t>The</w:t>
            </w:r>
            <w:r>
              <w:rPr>
                <w:spacing w:val="-7"/>
                <w:sz w:val="16"/>
              </w:rPr>
              <w:t xml:space="preserve"> </w:t>
            </w:r>
            <w:r>
              <w:rPr>
                <w:sz w:val="16"/>
              </w:rPr>
              <w:t>monitoring</w:t>
            </w:r>
            <w:r>
              <w:rPr>
                <w:spacing w:val="-7"/>
                <w:sz w:val="16"/>
              </w:rPr>
              <w:t xml:space="preserve"> </w:t>
            </w:r>
            <w:r>
              <w:rPr>
                <w:sz w:val="16"/>
              </w:rPr>
              <w:t>framework</w:t>
            </w:r>
            <w:r>
              <w:rPr>
                <w:spacing w:val="-7"/>
                <w:sz w:val="16"/>
              </w:rPr>
              <w:t xml:space="preserve"> </w:t>
            </w:r>
            <w:r>
              <w:rPr>
                <w:sz w:val="16"/>
              </w:rPr>
              <w:t>will</w:t>
            </w:r>
            <w:r>
              <w:rPr>
                <w:spacing w:val="-6"/>
                <w:sz w:val="16"/>
              </w:rPr>
              <w:t xml:space="preserve"> </w:t>
            </w:r>
            <w:r>
              <w:rPr>
                <w:spacing w:val="-5"/>
                <w:sz w:val="16"/>
              </w:rPr>
              <w:t>be</w:t>
            </w:r>
          </w:p>
          <w:p w14:paraId="430356B0" w14:textId="77777777" w:rsidR="00421502" w:rsidRDefault="00000000">
            <w:pPr>
              <w:pStyle w:val="TableParagraph"/>
              <w:spacing w:line="184" w:lineRule="exact"/>
              <w:ind w:left="107" w:right="172"/>
              <w:rPr>
                <w:sz w:val="16"/>
              </w:rPr>
            </w:pPr>
            <w:r>
              <w:rPr>
                <w:sz w:val="16"/>
              </w:rPr>
              <w:t>reported</w:t>
            </w:r>
            <w:r>
              <w:rPr>
                <w:spacing w:val="-12"/>
                <w:sz w:val="16"/>
              </w:rPr>
              <w:t xml:space="preserve"> </w:t>
            </w:r>
            <w:r>
              <w:rPr>
                <w:sz w:val="16"/>
              </w:rPr>
              <w:t>in</w:t>
            </w:r>
            <w:r>
              <w:rPr>
                <w:spacing w:val="-11"/>
                <w:sz w:val="16"/>
              </w:rPr>
              <w:t xml:space="preserve"> </w:t>
            </w:r>
            <w:r>
              <w:rPr>
                <w:sz w:val="16"/>
              </w:rPr>
              <w:t>the</w:t>
            </w:r>
            <w:r>
              <w:rPr>
                <w:spacing w:val="-11"/>
                <w:sz w:val="16"/>
              </w:rPr>
              <w:t xml:space="preserve"> </w:t>
            </w:r>
            <w:r>
              <w:rPr>
                <w:sz w:val="16"/>
              </w:rPr>
              <w:t>Sustainability Appraisal report.</w:t>
            </w:r>
          </w:p>
        </w:tc>
      </w:tr>
      <w:tr w:rsidR="00421502" w14:paraId="5A0E3CA9" w14:textId="77777777">
        <w:trPr>
          <w:trHeight w:val="552"/>
        </w:trPr>
        <w:tc>
          <w:tcPr>
            <w:tcW w:w="5680" w:type="dxa"/>
          </w:tcPr>
          <w:p w14:paraId="06733C32" w14:textId="77777777" w:rsidR="00421502" w:rsidRDefault="00000000">
            <w:pPr>
              <w:pStyle w:val="TableParagraph"/>
              <w:ind w:left="107"/>
              <w:rPr>
                <w:sz w:val="20"/>
              </w:rPr>
            </w:pPr>
            <w:r>
              <w:rPr>
                <w:sz w:val="20"/>
              </w:rPr>
              <w:t>j)</w:t>
            </w:r>
            <w:r>
              <w:rPr>
                <w:spacing w:val="-5"/>
                <w:sz w:val="20"/>
              </w:rPr>
              <w:t xml:space="preserve"> </w:t>
            </w:r>
            <w:r>
              <w:rPr>
                <w:sz w:val="20"/>
              </w:rPr>
              <w:t>A</w:t>
            </w:r>
            <w:r>
              <w:rPr>
                <w:spacing w:val="-5"/>
                <w:sz w:val="20"/>
              </w:rPr>
              <w:t xml:space="preserve"> </w:t>
            </w:r>
            <w:r>
              <w:rPr>
                <w:sz w:val="20"/>
              </w:rPr>
              <w:t>non-technical</w:t>
            </w:r>
            <w:r>
              <w:rPr>
                <w:spacing w:val="-6"/>
                <w:sz w:val="20"/>
              </w:rPr>
              <w:t xml:space="preserve"> </w:t>
            </w:r>
            <w:r>
              <w:rPr>
                <w:sz w:val="20"/>
              </w:rPr>
              <w:t>summary</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information</w:t>
            </w:r>
            <w:r>
              <w:rPr>
                <w:spacing w:val="-5"/>
                <w:sz w:val="20"/>
              </w:rPr>
              <w:t xml:space="preserve"> </w:t>
            </w:r>
            <w:r>
              <w:rPr>
                <w:sz w:val="20"/>
              </w:rPr>
              <w:t>provided</w:t>
            </w:r>
            <w:r>
              <w:rPr>
                <w:spacing w:val="-5"/>
                <w:sz w:val="20"/>
              </w:rPr>
              <w:t xml:space="preserve"> </w:t>
            </w:r>
            <w:r>
              <w:rPr>
                <w:sz w:val="20"/>
              </w:rPr>
              <w:t>under the above headings</w:t>
            </w:r>
          </w:p>
        </w:tc>
        <w:tc>
          <w:tcPr>
            <w:tcW w:w="2922" w:type="dxa"/>
          </w:tcPr>
          <w:p w14:paraId="0DD907D5" w14:textId="77777777" w:rsidR="00421502" w:rsidRDefault="00000000">
            <w:pPr>
              <w:pStyle w:val="TableParagraph"/>
              <w:spacing w:line="184" w:lineRule="exact"/>
              <w:ind w:left="107" w:right="130"/>
              <w:rPr>
                <w:sz w:val="16"/>
              </w:rPr>
            </w:pPr>
            <w:r>
              <w:rPr>
                <w:sz w:val="16"/>
              </w:rPr>
              <w:t>A</w:t>
            </w:r>
            <w:r>
              <w:rPr>
                <w:spacing w:val="-10"/>
                <w:sz w:val="16"/>
              </w:rPr>
              <w:t xml:space="preserve"> </w:t>
            </w:r>
            <w:r>
              <w:rPr>
                <w:sz w:val="16"/>
              </w:rPr>
              <w:t>non-technical</w:t>
            </w:r>
            <w:r>
              <w:rPr>
                <w:spacing w:val="-10"/>
                <w:sz w:val="16"/>
              </w:rPr>
              <w:t xml:space="preserve"> </w:t>
            </w:r>
            <w:r>
              <w:rPr>
                <w:sz w:val="16"/>
              </w:rPr>
              <w:t>summary</w:t>
            </w:r>
            <w:r>
              <w:rPr>
                <w:spacing w:val="-10"/>
                <w:sz w:val="16"/>
              </w:rPr>
              <w:t xml:space="preserve"> </w:t>
            </w:r>
            <w:r>
              <w:rPr>
                <w:sz w:val="16"/>
              </w:rPr>
              <w:t>will</w:t>
            </w:r>
            <w:r>
              <w:rPr>
                <w:spacing w:val="-10"/>
                <w:sz w:val="16"/>
              </w:rPr>
              <w:t xml:space="preserve"> </w:t>
            </w:r>
            <w:r>
              <w:rPr>
                <w:sz w:val="16"/>
              </w:rPr>
              <w:t>be included in the</w:t>
            </w:r>
            <w:r>
              <w:rPr>
                <w:spacing w:val="40"/>
                <w:sz w:val="16"/>
              </w:rPr>
              <w:t xml:space="preserve"> </w:t>
            </w:r>
            <w:r>
              <w:rPr>
                <w:sz w:val="16"/>
              </w:rPr>
              <w:t>Sustainability Appraisal report.</w:t>
            </w:r>
          </w:p>
        </w:tc>
      </w:tr>
    </w:tbl>
    <w:p w14:paraId="6F3A07C4" w14:textId="77777777" w:rsidR="00421502" w:rsidRDefault="00421502">
      <w:pPr>
        <w:pStyle w:val="BodyText"/>
        <w:spacing w:before="1"/>
      </w:pPr>
    </w:p>
    <w:p w14:paraId="2048EB62" w14:textId="77777777" w:rsidR="00421502" w:rsidRDefault="00000000">
      <w:pPr>
        <w:pStyle w:val="Heading5"/>
        <w:ind w:left="1388"/>
      </w:pPr>
      <w:r>
        <w:t>Table</w:t>
      </w:r>
      <w:r>
        <w:rPr>
          <w:spacing w:val="-5"/>
        </w:rPr>
        <w:t xml:space="preserve"> </w:t>
      </w:r>
      <w:r>
        <w:t>3:</w:t>
      </w:r>
      <w:r>
        <w:rPr>
          <w:spacing w:val="-4"/>
        </w:rPr>
        <w:t xml:space="preserve"> </w:t>
      </w:r>
      <w:r>
        <w:t>The</w:t>
      </w:r>
      <w:r>
        <w:rPr>
          <w:spacing w:val="-4"/>
        </w:rPr>
        <w:t xml:space="preserve"> </w:t>
      </w:r>
      <w:r>
        <w:t>Requirements</w:t>
      </w:r>
      <w:r>
        <w:rPr>
          <w:spacing w:val="-4"/>
        </w:rPr>
        <w:t xml:space="preserve"> </w:t>
      </w:r>
      <w:r>
        <w:t>of</w:t>
      </w:r>
      <w:r>
        <w:rPr>
          <w:spacing w:val="-3"/>
        </w:rPr>
        <w:t xml:space="preserve"> </w:t>
      </w:r>
      <w:r>
        <w:t>the</w:t>
      </w:r>
      <w:r>
        <w:rPr>
          <w:spacing w:val="-4"/>
        </w:rPr>
        <w:t xml:space="preserve"> </w:t>
      </w:r>
      <w:r>
        <w:t>SEA</w:t>
      </w:r>
      <w:r>
        <w:rPr>
          <w:spacing w:val="-4"/>
        </w:rPr>
        <w:t xml:space="preserve"> </w:t>
      </w:r>
      <w:r>
        <w:rPr>
          <w:spacing w:val="-2"/>
        </w:rPr>
        <w:t>Directive</w:t>
      </w:r>
    </w:p>
    <w:p w14:paraId="287AC7C6" w14:textId="77777777" w:rsidR="00421502" w:rsidRDefault="00421502">
      <w:pPr>
        <w:pStyle w:val="BodyText"/>
        <w:rPr>
          <w:b/>
        </w:rPr>
      </w:pPr>
    </w:p>
    <w:p w14:paraId="094EC11D" w14:textId="77777777" w:rsidR="00421502" w:rsidRDefault="00421502">
      <w:pPr>
        <w:pStyle w:val="BodyText"/>
        <w:rPr>
          <w:b/>
        </w:rPr>
      </w:pPr>
    </w:p>
    <w:p w14:paraId="2D532245" w14:textId="77777777" w:rsidR="00421502" w:rsidRDefault="00000000">
      <w:pPr>
        <w:ind w:left="1333"/>
        <w:rPr>
          <w:b/>
          <w:sz w:val="24"/>
        </w:rPr>
      </w:pPr>
      <w:r>
        <w:rPr>
          <w:b/>
          <w:color w:val="385623"/>
          <w:sz w:val="24"/>
        </w:rPr>
        <w:t>Scoping</w:t>
      </w:r>
      <w:r>
        <w:rPr>
          <w:b/>
          <w:color w:val="385623"/>
          <w:spacing w:val="-1"/>
          <w:sz w:val="24"/>
        </w:rPr>
        <w:t xml:space="preserve"> </w:t>
      </w:r>
      <w:r>
        <w:rPr>
          <w:b/>
          <w:color w:val="385623"/>
          <w:spacing w:val="-2"/>
          <w:sz w:val="24"/>
        </w:rPr>
        <w:t>Methodology</w:t>
      </w:r>
    </w:p>
    <w:p w14:paraId="69567566" w14:textId="77777777" w:rsidR="00421502" w:rsidRDefault="00000000">
      <w:pPr>
        <w:pStyle w:val="ListParagraph"/>
        <w:numPr>
          <w:ilvl w:val="1"/>
          <w:numId w:val="234"/>
        </w:numPr>
        <w:tabs>
          <w:tab w:val="left" w:pos="1333"/>
          <w:tab w:val="left" w:pos="3561"/>
        </w:tabs>
        <w:spacing w:before="182"/>
        <w:ind w:right="804"/>
        <w:rPr>
          <w:sz w:val="24"/>
        </w:rPr>
      </w:pPr>
      <w:r>
        <w:rPr>
          <w:sz w:val="24"/>
        </w:rPr>
        <w:t xml:space="preserve">The approach to undertaking a </w:t>
      </w:r>
      <w:proofErr w:type="gramStart"/>
      <w:r>
        <w:rPr>
          <w:sz w:val="24"/>
        </w:rPr>
        <w:t>reviewing</w:t>
      </w:r>
      <w:proofErr w:type="gramEnd"/>
      <w:r>
        <w:rPr>
          <w:sz w:val="24"/>
        </w:rPr>
        <w:t xml:space="preserve"> of </w:t>
      </w:r>
      <w:proofErr w:type="gramStart"/>
      <w:r>
        <w:rPr>
          <w:sz w:val="24"/>
        </w:rPr>
        <w:t>the SA</w:t>
      </w:r>
      <w:proofErr w:type="gramEnd"/>
      <w:r>
        <w:rPr>
          <w:sz w:val="24"/>
        </w:rPr>
        <w:t xml:space="preserve"> is based upon Planning Practice Guidance.</w:t>
      </w:r>
      <w:r>
        <w:rPr>
          <w:sz w:val="24"/>
        </w:rPr>
        <w:tab/>
        <w:t xml:space="preserve">It also </w:t>
      </w:r>
      <w:proofErr w:type="spellStart"/>
      <w:r>
        <w:rPr>
          <w:sz w:val="24"/>
        </w:rPr>
        <w:t>utilises</w:t>
      </w:r>
      <w:proofErr w:type="spellEnd"/>
      <w:r>
        <w:rPr>
          <w:sz w:val="24"/>
        </w:rPr>
        <w:t xml:space="preserve"> A Practical Guide to the Strategic Environmental</w:t>
      </w:r>
      <w:r>
        <w:rPr>
          <w:spacing w:val="-4"/>
          <w:sz w:val="24"/>
        </w:rPr>
        <w:t xml:space="preserve"> </w:t>
      </w:r>
      <w:r>
        <w:rPr>
          <w:sz w:val="24"/>
        </w:rPr>
        <w:t>Assessment</w:t>
      </w:r>
      <w:r>
        <w:rPr>
          <w:spacing w:val="-3"/>
          <w:sz w:val="24"/>
        </w:rPr>
        <w:t xml:space="preserve"> </w:t>
      </w:r>
      <w:r>
        <w:rPr>
          <w:sz w:val="24"/>
        </w:rPr>
        <w:t>Directive</w:t>
      </w:r>
      <w:r>
        <w:rPr>
          <w:sz w:val="24"/>
          <w:vertAlign w:val="superscript"/>
        </w:rPr>
        <w:t>9</w:t>
      </w:r>
      <w:r>
        <w:rPr>
          <w:sz w:val="24"/>
        </w:rPr>
        <w:t>.</w:t>
      </w:r>
      <w:r>
        <w:rPr>
          <w:spacing w:val="80"/>
          <w:sz w:val="24"/>
        </w:rPr>
        <w:t xml:space="preserve"> </w:t>
      </w:r>
      <w:r>
        <w:rPr>
          <w:sz w:val="24"/>
        </w:rPr>
        <w:t>The</w:t>
      </w:r>
      <w:r>
        <w:rPr>
          <w:spacing w:val="-4"/>
          <w:sz w:val="24"/>
        </w:rPr>
        <w:t xml:space="preserve"> </w:t>
      </w:r>
      <w:r>
        <w:rPr>
          <w:sz w:val="24"/>
        </w:rPr>
        <w:t>guidance</w:t>
      </w:r>
      <w:r>
        <w:rPr>
          <w:spacing w:val="-4"/>
          <w:sz w:val="24"/>
        </w:rPr>
        <w:t xml:space="preserve"> </w:t>
      </w:r>
      <w:r>
        <w:rPr>
          <w:sz w:val="24"/>
        </w:rPr>
        <w:t>is</w:t>
      </w:r>
      <w:r>
        <w:rPr>
          <w:spacing w:val="-4"/>
          <w:sz w:val="24"/>
        </w:rPr>
        <w:t xml:space="preserve"> </w:t>
      </w:r>
      <w:r>
        <w:rPr>
          <w:sz w:val="24"/>
        </w:rPr>
        <w:t>designed</w:t>
      </w:r>
      <w:r>
        <w:rPr>
          <w:spacing w:val="-4"/>
          <w:sz w:val="24"/>
        </w:rPr>
        <w:t xml:space="preserve"> </w:t>
      </w:r>
      <w:r>
        <w:rPr>
          <w:sz w:val="24"/>
        </w:rPr>
        <w:t>to</w:t>
      </w:r>
      <w:r>
        <w:rPr>
          <w:spacing w:val="-4"/>
          <w:sz w:val="24"/>
        </w:rPr>
        <w:t xml:space="preserve"> </w:t>
      </w:r>
      <w:r>
        <w:rPr>
          <w:sz w:val="24"/>
        </w:rPr>
        <w:t>ensure compliance with the requirements of the SEA Directive.</w:t>
      </w:r>
    </w:p>
    <w:p w14:paraId="34E2BD12" w14:textId="77777777" w:rsidR="00421502" w:rsidRDefault="00421502">
      <w:pPr>
        <w:pStyle w:val="BodyText"/>
      </w:pPr>
    </w:p>
    <w:p w14:paraId="797C2E68" w14:textId="77777777" w:rsidR="00421502" w:rsidRDefault="00000000">
      <w:pPr>
        <w:pStyle w:val="ListParagraph"/>
        <w:numPr>
          <w:ilvl w:val="1"/>
          <w:numId w:val="234"/>
        </w:numPr>
        <w:tabs>
          <w:tab w:val="left" w:pos="1333"/>
        </w:tabs>
        <w:spacing w:before="1"/>
        <w:ind w:right="704"/>
        <w:rPr>
          <w:sz w:val="24"/>
        </w:rPr>
      </w:pPr>
      <w:r>
        <w:rPr>
          <w:sz w:val="24"/>
        </w:rPr>
        <w:t>The SA is anticipated to be carried out in a series of stages, which includes setting the context and objectives for the sustainability appraisal, developing and</w:t>
      </w:r>
      <w:r>
        <w:rPr>
          <w:spacing w:val="-3"/>
          <w:sz w:val="24"/>
        </w:rPr>
        <w:t xml:space="preserve"> </w:t>
      </w:r>
      <w:r>
        <w:rPr>
          <w:sz w:val="24"/>
        </w:rPr>
        <w:t>assessing</w:t>
      </w:r>
      <w:r>
        <w:rPr>
          <w:spacing w:val="-3"/>
          <w:sz w:val="24"/>
        </w:rPr>
        <w:t xml:space="preserve"> </w:t>
      </w:r>
      <w:r>
        <w:rPr>
          <w:sz w:val="24"/>
        </w:rPr>
        <w:t>the</w:t>
      </w:r>
      <w:r>
        <w:rPr>
          <w:spacing w:val="-3"/>
          <w:sz w:val="24"/>
        </w:rPr>
        <w:t xml:space="preserve"> </w:t>
      </w:r>
      <w:r>
        <w:rPr>
          <w:sz w:val="24"/>
        </w:rPr>
        <w:t>effects</w:t>
      </w:r>
      <w:r>
        <w:rPr>
          <w:spacing w:val="-2"/>
          <w:sz w:val="24"/>
        </w:rPr>
        <w:t xml:space="preserve"> </w:t>
      </w:r>
      <w:r>
        <w:rPr>
          <w:sz w:val="24"/>
        </w:rPr>
        <w:t>of</w:t>
      </w:r>
      <w:r>
        <w:rPr>
          <w:spacing w:val="-2"/>
          <w:sz w:val="24"/>
        </w:rPr>
        <w:t xml:space="preserve"> </w:t>
      </w:r>
      <w:r>
        <w:rPr>
          <w:sz w:val="24"/>
        </w:rPr>
        <w:t>policy</w:t>
      </w:r>
      <w:r>
        <w:rPr>
          <w:spacing w:val="-3"/>
          <w:sz w:val="24"/>
        </w:rPr>
        <w:t xml:space="preserve"> </w:t>
      </w:r>
      <w:r>
        <w:rPr>
          <w:sz w:val="24"/>
        </w:rPr>
        <w:t>options</w:t>
      </w:r>
      <w:r>
        <w:rPr>
          <w:spacing w:val="-3"/>
          <w:sz w:val="24"/>
        </w:rPr>
        <w:t xml:space="preserve"> </w:t>
      </w:r>
      <w:r>
        <w:rPr>
          <w:sz w:val="24"/>
        </w:rPr>
        <w:t>and</w:t>
      </w:r>
      <w:r>
        <w:rPr>
          <w:spacing w:val="-3"/>
          <w:sz w:val="24"/>
        </w:rPr>
        <w:t xml:space="preserve"> </w:t>
      </w:r>
      <w:r>
        <w:rPr>
          <w:sz w:val="24"/>
        </w:rPr>
        <w:t>carrying</w:t>
      </w:r>
      <w:r>
        <w:rPr>
          <w:spacing w:val="-3"/>
          <w:sz w:val="24"/>
        </w:rPr>
        <w:t xml:space="preserve"> </w:t>
      </w:r>
      <w:r>
        <w:rPr>
          <w:sz w:val="24"/>
        </w:rPr>
        <w:t>out</w:t>
      </w:r>
      <w:r>
        <w:rPr>
          <w:spacing w:val="-3"/>
          <w:sz w:val="24"/>
        </w:rPr>
        <w:t xml:space="preserve"> </w:t>
      </w:r>
      <w:r>
        <w:rPr>
          <w:sz w:val="24"/>
        </w:rPr>
        <w:t>consultation</w:t>
      </w:r>
      <w:r>
        <w:rPr>
          <w:spacing w:val="-3"/>
          <w:sz w:val="24"/>
        </w:rPr>
        <w:t xml:space="preserve"> </w:t>
      </w:r>
      <w:r>
        <w:rPr>
          <w:sz w:val="24"/>
        </w:rPr>
        <w:t>on</w:t>
      </w:r>
      <w:r>
        <w:rPr>
          <w:spacing w:val="-3"/>
          <w:sz w:val="24"/>
        </w:rPr>
        <w:t xml:space="preserve"> </w:t>
      </w:r>
      <w:r>
        <w:rPr>
          <w:sz w:val="24"/>
        </w:rPr>
        <w:t>a Sustainability Appraisal Report. The stages of preparation are shown below.</w:t>
      </w:r>
    </w:p>
    <w:p w14:paraId="2C0D47F0" w14:textId="77777777" w:rsidR="00421502" w:rsidRDefault="00000000">
      <w:pPr>
        <w:pStyle w:val="ListParagraph"/>
        <w:numPr>
          <w:ilvl w:val="1"/>
          <w:numId w:val="234"/>
        </w:numPr>
        <w:tabs>
          <w:tab w:val="left" w:pos="1333"/>
        </w:tabs>
        <w:spacing w:before="120"/>
        <w:ind w:right="614"/>
        <w:rPr>
          <w:sz w:val="24"/>
        </w:rPr>
      </w:pPr>
      <w:r>
        <w:rPr>
          <w:sz w:val="24"/>
        </w:rPr>
        <w:t>The scoping report covers Stage A of the SA process.</w:t>
      </w:r>
      <w:r>
        <w:rPr>
          <w:spacing w:val="40"/>
          <w:sz w:val="24"/>
        </w:rPr>
        <w:t xml:space="preserve"> </w:t>
      </w:r>
      <w:r>
        <w:rPr>
          <w:sz w:val="24"/>
        </w:rPr>
        <w:t>The Sustainability Appraisal report will cover Stages B and C of the SA process.</w:t>
      </w:r>
      <w:r>
        <w:rPr>
          <w:spacing w:val="40"/>
          <w:sz w:val="24"/>
        </w:rPr>
        <w:t xml:space="preserve"> </w:t>
      </w:r>
      <w:r>
        <w:rPr>
          <w:sz w:val="24"/>
        </w:rPr>
        <w:t>Stage D represents</w:t>
      </w:r>
      <w:r>
        <w:rPr>
          <w:spacing w:val="-5"/>
          <w:sz w:val="24"/>
        </w:rPr>
        <w:t xml:space="preserve"> </w:t>
      </w:r>
      <w:r>
        <w:rPr>
          <w:sz w:val="24"/>
        </w:rPr>
        <w:t>the</w:t>
      </w:r>
      <w:r>
        <w:rPr>
          <w:spacing w:val="-5"/>
          <w:sz w:val="24"/>
        </w:rPr>
        <w:t xml:space="preserve"> </w:t>
      </w:r>
      <w:r>
        <w:rPr>
          <w:sz w:val="24"/>
        </w:rPr>
        <w:t>consultation</w:t>
      </w:r>
      <w:r>
        <w:rPr>
          <w:spacing w:val="-5"/>
          <w:sz w:val="24"/>
        </w:rPr>
        <w:t xml:space="preserve"> </w:t>
      </w:r>
      <w:proofErr w:type="gramStart"/>
      <w:r>
        <w:rPr>
          <w:sz w:val="24"/>
        </w:rPr>
        <w:t>stage</w:t>
      </w:r>
      <w:proofErr w:type="gramEnd"/>
      <w:r>
        <w:rPr>
          <w:spacing w:val="-3"/>
          <w:sz w:val="24"/>
        </w:rPr>
        <w:t xml:space="preserve"> </w:t>
      </w:r>
      <w:r>
        <w:rPr>
          <w:sz w:val="24"/>
        </w:rPr>
        <w:t>which</w:t>
      </w:r>
      <w:r>
        <w:rPr>
          <w:spacing w:val="-5"/>
          <w:sz w:val="24"/>
        </w:rPr>
        <w:t xml:space="preserve"> </w:t>
      </w:r>
      <w:r>
        <w:rPr>
          <w:sz w:val="24"/>
        </w:rPr>
        <w:t>the</w:t>
      </w:r>
      <w:r>
        <w:rPr>
          <w:spacing w:val="-5"/>
          <w:sz w:val="24"/>
        </w:rPr>
        <w:t xml:space="preserve"> </w:t>
      </w:r>
      <w:r>
        <w:rPr>
          <w:sz w:val="24"/>
        </w:rPr>
        <w:t>Sustainability</w:t>
      </w:r>
      <w:r>
        <w:rPr>
          <w:spacing w:val="-4"/>
          <w:sz w:val="24"/>
        </w:rPr>
        <w:t xml:space="preserve"> </w:t>
      </w:r>
      <w:r>
        <w:rPr>
          <w:sz w:val="24"/>
        </w:rPr>
        <w:t>Appraisal</w:t>
      </w:r>
      <w:r>
        <w:rPr>
          <w:spacing w:val="-5"/>
          <w:sz w:val="24"/>
        </w:rPr>
        <w:t xml:space="preserve"> </w:t>
      </w:r>
      <w:r>
        <w:rPr>
          <w:sz w:val="24"/>
        </w:rPr>
        <w:t>report</w:t>
      </w:r>
      <w:r>
        <w:rPr>
          <w:spacing w:val="-5"/>
          <w:sz w:val="24"/>
        </w:rPr>
        <w:t xml:space="preserve"> </w:t>
      </w:r>
      <w:r>
        <w:rPr>
          <w:sz w:val="24"/>
        </w:rPr>
        <w:t xml:space="preserve">will be published alongside the publication draft of the Local Plan </w:t>
      </w:r>
      <w:proofErr w:type="gramStart"/>
      <w:r>
        <w:rPr>
          <w:sz w:val="24"/>
        </w:rPr>
        <w:t>in order to</w:t>
      </w:r>
      <w:proofErr w:type="gramEnd"/>
      <w:r>
        <w:rPr>
          <w:sz w:val="24"/>
        </w:rPr>
        <w:t xml:space="preserve"> seek comments.</w:t>
      </w:r>
      <w:r>
        <w:rPr>
          <w:spacing w:val="40"/>
          <w:sz w:val="24"/>
        </w:rPr>
        <w:t xml:space="preserve"> </w:t>
      </w:r>
      <w:r>
        <w:rPr>
          <w:sz w:val="24"/>
        </w:rPr>
        <w:t>The remaining Stage E will be completed at the adoption stage.</w:t>
      </w:r>
    </w:p>
    <w:p w14:paraId="148D9B48" w14:textId="77777777" w:rsidR="00421502" w:rsidRDefault="00421502">
      <w:pPr>
        <w:pStyle w:val="BodyText"/>
        <w:rPr>
          <w:sz w:val="20"/>
        </w:rPr>
      </w:pPr>
    </w:p>
    <w:p w14:paraId="178ACB83" w14:textId="77777777" w:rsidR="00421502" w:rsidRDefault="00421502">
      <w:pPr>
        <w:pStyle w:val="BodyText"/>
        <w:rPr>
          <w:sz w:val="20"/>
        </w:rPr>
      </w:pPr>
    </w:p>
    <w:p w14:paraId="42AE1677" w14:textId="77777777" w:rsidR="00421502" w:rsidRDefault="00421502">
      <w:pPr>
        <w:pStyle w:val="BodyText"/>
        <w:rPr>
          <w:sz w:val="20"/>
        </w:rPr>
      </w:pPr>
    </w:p>
    <w:p w14:paraId="2BA09DB6" w14:textId="77777777" w:rsidR="00421502" w:rsidRDefault="00421502">
      <w:pPr>
        <w:pStyle w:val="BodyText"/>
        <w:rPr>
          <w:sz w:val="20"/>
        </w:rPr>
      </w:pPr>
    </w:p>
    <w:p w14:paraId="4BCF17B9" w14:textId="77777777" w:rsidR="00421502" w:rsidRDefault="00421502">
      <w:pPr>
        <w:pStyle w:val="BodyText"/>
        <w:rPr>
          <w:sz w:val="20"/>
        </w:rPr>
      </w:pPr>
    </w:p>
    <w:p w14:paraId="62CDEE6B" w14:textId="77777777" w:rsidR="00421502" w:rsidRDefault="00421502">
      <w:pPr>
        <w:pStyle w:val="BodyText"/>
        <w:rPr>
          <w:sz w:val="20"/>
        </w:rPr>
      </w:pPr>
    </w:p>
    <w:p w14:paraId="11407363" w14:textId="77777777" w:rsidR="00421502" w:rsidRDefault="00421502">
      <w:pPr>
        <w:pStyle w:val="BodyText"/>
        <w:rPr>
          <w:sz w:val="20"/>
        </w:rPr>
      </w:pPr>
    </w:p>
    <w:p w14:paraId="709761BF" w14:textId="77777777" w:rsidR="00421502" w:rsidRDefault="00421502">
      <w:pPr>
        <w:pStyle w:val="BodyText"/>
        <w:rPr>
          <w:sz w:val="20"/>
        </w:rPr>
      </w:pPr>
    </w:p>
    <w:p w14:paraId="7A8DD2D8" w14:textId="77777777" w:rsidR="00421502" w:rsidRDefault="00421502">
      <w:pPr>
        <w:pStyle w:val="BodyText"/>
        <w:rPr>
          <w:sz w:val="20"/>
        </w:rPr>
      </w:pPr>
    </w:p>
    <w:p w14:paraId="2DDEAF6B" w14:textId="77777777" w:rsidR="00421502" w:rsidRDefault="00421502">
      <w:pPr>
        <w:pStyle w:val="BodyText"/>
        <w:rPr>
          <w:sz w:val="20"/>
        </w:rPr>
      </w:pPr>
    </w:p>
    <w:p w14:paraId="52FC5497" w14:textId="77777777" w:rsidR="00421502" w:rsidRDefault="00000000">
      <w:pPr>
        <w:pStyle w:val="BodyText"/>
        <w:spacing w:before="166"/>
        <w:rPr>
          <w:sz w:val="20"/>
        </w:rPr>
      </w:pPr>
      <w:r>
        <w:rPr>
          <w:noProof/>
          <w:sz w:val="20"/>
        </w:rPr>
        <mc:AlternateContent>
          <mc:Choice Requires="wps">
            <w:drawing>
              <wp:anchor distT="0" distB="0" distL="0" distR="0" simplePos="0" relativeHeight="487590912" behindDoc="1" locked="0" layoutInCell="1" allowOverlap="1" wp14:anchorId="606C40AC" wp14:editId="33F9DFE0">
                <wp:simplePos x="0" y="0"/>
                <wp:positionH relativeFrom="page">
                  <wp:posOffset>971550</wp:posOffset>
                </wp:positionH>
                <wp:positionV relativeFrom="paragraph">
                  <wp:posOffset>266852</wp:posOffset>
                </wp:positionV>
                <wp:extent cx="1828800" cy="571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6576A1" id="Graphic 31" o:spid="_x0000_s1026" style="position:absolute;margin-left:76.5pt;margin-top:21pt;width:2in;height:.4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" path="m1828800,l,,,5334r1828800,l1828800,xe" fillcolor="black" stroked="f">
                <v:path arrowok="t"/>
                <w10:wrap type="topAndBottom" anchorx="page"/>
              </v:shape>
            </w:pict>
          </mc:Fallback>
        </mc:AlternateContent>
      </w:r>
    </w:p>
    <w:p w14:paraId="354611F4" w14:textId="77777777" w:rsidR="00421502" w:rsidRDefault="00000000">
      <w:pPr>
        <w:spacing w:before="66"/>
        <w:ind w:left="538" w:right="646" w:hanging="1"/>
        <w:rPr>
          <w:sz w:val="20"/>
        </w:rPr>
      </w:pPr>
      <w:r>
        <w:rPr>
          <w:sz w:val="20"/>
          <w:vertAlign w:val="superscript"/>
        </w:rPr>
        <w:t>9</w:t>
      </w:r>
      <w:r>
        <w:rPr>
          <w:spacing w:val="-3"/>
          <w:sz w:val="20"/>
        </w:rPr>
        <w:t xml:space="preserve"> </w:t>
      </w:r>
      <w:r>
        <w:rPr>
          <w:sz w:val="20"/>
        </w:rPr>
        <w:t>A</w:t>
      </w:r>
      <w:r>
        <w:rPr>
          <w:spacing w:val="-3"/>
          <w:sz w:val="20"/>
        </w:rPr>
        <w:t xml:space="preserve"> </w:t>
      </w:r>
      <w:r>
        <w:rPr>
          <w:sz w:val="20"/>
        </w:rPr>
        <w:t>Practical</w:t>
      </w:r>
      <w:r>
        <w:rPr>
          <w:spacing w:val="-3"/>
          <w:sz w:val="20"/>
        </w:rPr>
        <w:t xml:space="preserve"> </w:t>
      </w:r>
      <w:r>
        <w:rPr>
          <w:sz w:val="20"/>
        </w:rPr>
        <w:t>Guide</w:t>
      </w:r>
      <w:r>
        <w:rPr>
          <w:spacing w:val="-3"/>
          <w:sz w:val="20"/>
        </w:rPr>
        <w:t xml:space="preserve"> </w:t>
      </w:r>
      <w:r>
        <w:rPr>
          <w:sz w:val="20"/>
        </w:rPr>
        <w:t>to</w:t>
      </w:r>
      <w:r>
        <w:rPr>
          <w:spacing w:val="-3"/>
          <w:sz w:val="20"/>
        </w:rPr>
        <w:t xml:space="preserve"> </w:t>
      </w:r>
      <w:r>
        <w:rPr>
          <w:sz w:val="20"/>
        </w:rPr>
        <w:t>Strategic</w:t>
      </w:r>
      <w:r>
        <w:rPr>
          <w:spacing w:val="-2"/>
          <w:sz w:val="20"/>
        </w:rPr>
        <w:t xml:space="preserve"> </w:t>
      </w:r>
      <w:r>
        <w:rPr>
          <w:sz w:val="20"/>
        </w:rPr>
        <w:t>Environmental</w:t>
      </w:r>
      <w:r>
        <w:rPr>
          <w:spacing w:val="-3"/>
          <w:sz w:val="20"/>
        </w:rPr>
        <w:t xml:space="preserve"> </w:t>
      </w:r>
      <w:r>
        <w:rPr>
          <w:sz w:val="20"/>
        </w:rPr>
        <w:t>Assessment</w:t>
      </w:r>
      <w:r>
        <w:rPr>
          <w:spacing w:val="-3"/>
          <w:sz w:val="20"/>
        </w:rPr>
        <w:t xml:space="preserve"> </w:t>
      </w:r>
      <w:r>
        <w:rPr>
          <w:sz w:val="20"/>
        </w:rPr>
        <w:t>Directive.</w:t>
      </w:r>
      <w:r>
        <w:rPr>
          <w:spacing w:val="40"/>
          <w:sz w:val="20"/>
        </w:rPr>
        <w:t xml:space="preserve"> </w:t>
      </w:r>
      <w:r>
        <w:rPr>
          <w:sz w:val="20"/>
        </w:rPr>
        <w:t>Office</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Deputy</w:t>
      </w:r>
      <w:r>
        <w:rPr>
          <w:spacing w:val="-3"/>
          <w:sz w:val="20"/>
        </w:rPr>
        <w:t xml:space="preserve"> </w:t>
      </w:r>
      <w:r>
        <w:rPr>
          <w:sz w:val="20"/>
        </w:rPr>
        <w:t>Prime Minister. 2005</w:t>
      </w:r>
    </w:p>
    <w:p w14:paraId="5C2B8319" w14:textId="77777777" w:rsidR="00421502" w:rsidRDefault="00421502">
      <w:pPr>
        <w:rPr>
          <w:sz w:val="20"/>
        </w:rPr>
        <w:sectPr w:rsidR="00421502">
          <w:pgSz w:w="11910" w:h="16840"/>
          <w:pgMar w:top="1320" w:right="708" w:bottom="1080" w:left="992" w:header="907" w:footer="890" w:gutter="0"/>
          <w:cols w:space="720"/>
        </w:sectPr>
      </w:pPr>
    </w:p>
    <w:p w14:paraId="0C513E89" w14:textId="77777777" w:rsidR="00421502" w:rsidRDefault="00421502">
      <w:pPr>
        <w:pStyle w:val="BodyText"/>
        <w:spacing w:before="147"/>
        <w:rPr>
          <w:sz w:val="20"/>
        </w:rPr>
      </w:pPr>
    </w:p>
    <w:tbl>
      <w:tblPr>
        <w:tblW w:w="0" w:type="auto"/>
        <w:tblInd w:w="12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53"/>
        <w:gridCol w:w="1507"/>
        <w:gridCol w:w="411"/>
        <w:gridCol w:w="3291"/>
        <w:gridCol w:w="2878"/>
      </w:tblGrid>
      <w:tr w:rsidR="00421502" w14:paraId="13D8A2C1" w14:textId="77777777">
        <w:trPr>
          <w:trHeight w:hRule="exact" w:val="416"/>
        </w:trPr>
        <w:tc>
          <w:tcPr>
            <w:tcW w:w="5962" w:type="dxa"/>
            <w:gridSpan w:val="4"/>
            <w:tcBorders>
              <w:right w:val="single" w:sz="6" w:space="0" w:color="000000"/>
            </w:tcBorders>
            <w:shd w:val="clear" w:color="auto" w:fill="CCFFCC"/>
          </w:tcPr>
          <w:p w14:paraId="23D8C931" w14:textId="77777777" w:rsidR="00421502" w:rsidRDefault="00000000">
            <w:pPr>
              <w:pStyle w:val="TableParagraph"/>
              <w:spacing w:before="55"/>
              <w:ind w:left="41"/>
              <w:rPr>
                <w:b/>
                <w:sz w:val="24"/>
              </w:rPr>
            </w:pPr>
            <w:r>
              <w:rPr>
                <w:b/>
                <w:sz w:val="24"/>
              </w:rPr>
              <w:t>Sustainability</w:t>
            </w:r>
            <w:r>
              <w:rPr>
                <w:b/>
                <w:spacing w:val="-3"/>
                <w:sz w:val="24"/>
              </w:rPr>
              <w:t xml:space="preserve"> </w:t>
            </w:r>
            <w:r>
              <w:rPr>
                <w:b/>
                <w:sz w:val="24"/>
              </w:rPr>
              <w:t xml:space="preserve">Appraisal and </w:t>
            </w:r>
            <w:r>
              <w:rPr>
                <w:b/>
                <w:spacing w:val="-4"/>
                <w:sz w:val="24"/>
              </w:rPr>
              <w:t>SEA.</w:t>
            </w:r>
          </w:p>
        </w:tc>
        <w:tc>
          <w:tcPr>
            <w:tcW w:w="2878" w:type="dxa"/>
            <w:tcBorders>
              <w:left w:val="single" w:sz="6" w:space="0" w:color="000000"/>
            </w:tcBorders>
            <w:shd w:val="clear" w:color="auto" w:fill="FFCC9A"/>
          </w:tcPr>
          <w:p w14:paraId="4EAB11D9" w14:textId="77777777" w:rsidR="00421502" w:rsidRDefault="00000000">
            <w:pPr>
              <w:pStyle w:val="TableParagraph"/>
              <w:spacing w:before="55"/>
              <w:ind w:left="50"/>
              <w:rPr>
                <w:b/>
                <w:sz w:val="24"/>
              </w:rPr>
            </w:pPr>
            <w:r>
              <w:rPr>
                <w:b/>
                <w:sz w:val="24"/>
              </w:rPr>
              <w:t>Local</w:t>
            </w:r>
            <w:r>
              <w:rPr>
                <w:b/>
                <w:spacing w:val="-1"/>
                <w:sz w:val="24"/>
              </w:rPr>
              <w:t xml:space="preserve"> </w:t>
            </w:r>
            <w:r>
              <w:rPr>
                <w:b/>
                <w:spacing w:val="-4"/>
                <w:sz w:val="24"/>
              </w:rPr>
              <w:t>Plan</w:t>
            </w:r>
          </w:p>
        </w:tc>
      </w:tr>
      <w:tr w:rsidR="00421502" w14:paraId="4613EBD1" w14:textId="77777777">
        <w:trPr>
          <w:trHeight w:hRule="exact" w:val="300"/>
        </w:trPr>
        <w:tc>
          <w:tcPr>
            <w:tcW w:w="753" w:type="dxa"/>
            <w:tcBorders>
              <w:bottom w:val="nil"/>
              <w:right w:val="single" w:sz="6" w:space="0" w:color="000000"/>
            </w:tcBorders>
            <w:shd w:val="clear" w:color="auto" w:fill="CCFFCC"/>
          </w:tcPr>
          <w:p w14:paraId="78E86F52" w14:textId="77777777" w:rsidR="00421502" w:rsidRDefault="00421502">
            <w:pPr>
              <w:pStyle w:val="TableParagraph"/>
              <w:rPr>
                <w:rFonts w:ascii="Times New Roman"/>
                <w:sz w:val="20"/>
              </w:rPr>
            </w:pPr>
          </w:p>
        </w:tc>
        <w:tc>
          <w:tcPr>
            <w:tcW w:w="1507" w:type="dxa"/>
            <w:tcBorders>
              <w:left w:val="single" w:sz="6" w:space="0" w:color="000000"/>
              <w:bottom w:val="nil"/>
              <w:right w:val="single" w:sz="6" w:space="0" w:color="000000"/>
            </w:tcBorders>
            <w:shd w:val="clear" w:color="auto" w:fill="CCFFCC"/>
          </w:tcPr>
          <w:p w14:paraId="08039940" w14:textId="77777777" w:rsidR="00421502" w:rsidRDefault="00421502">
            <w:pPr>
              <w:pStyle w:val="TableParagraph"/>
              <w:rPr>
                <w:rFonts w:ascii="Times New Roman"/>
                <w:sz w:val="20"/>
              </w:rPr>
            </w:pPr>
          </w:p>
        </w:tc>
        <w:tc>
          <w:tcPr>
            <w:tcW w:w="411" w:type="dxa"/>
            <w:tcBorders>
              <w:left w:val="single" w:sz="6" w:space="0" w:color="000000"/>
              <w:bottom w:val="nil"/>
              <w:right w:val="single" w:sz="6" w:space="0" w:color="000000"/>
            </w:tcBorders>
            <w:shd w:val="clear" w:color="auto" w:fill="CCFFCC"/>
          </w:tcPr>
          <w:p w14:paraId="0D1AD47D" w14:textId="77777777" w:rsidR="00421502" w:rsidRDefault="00421502">
            <w:pPr>
              <w:pStyle w:val="TableParagraph"/>
              <w:rPr>
                <w:rFonts w:ascii="Times New Roman"/>
                <w:sz w:val="20"/>
              </w:rPr>
            </w:pPr>
          </w:p>
        </w:tc>
        <w:tc>
          <w:tcPr>
            <w:tcW w:w="3291" w:type="dxa"/>
            <w:tcBorders>
              <w:left w:val="single" w:sz="6" w:space="0" w:color="000000"/>
              <w:bottom w:val="nil"/>
              <w:right w:val="single" w:sz="6" w:space="0" w:color="000000"/>
            </w:tcBorders>
            <w:shd w:val="clear" w:color="auto" w:fill="CCFFCC"/>
          </w:tcPr>
          <w:p w14:paraId="595687A4" w14:textId="77777777" w:rsidR="00421502" w:rsidRDefault="00000000">
            <w:pPr>
              <w:pStyle w:val="TableParagraph"/>
              <w:spacing w:before="52" w:line="213" w:lineRule="exact"/>
              <w:ind w:left="48"/>
              <w:rPr>
                <w:sz w:val="20"/>
              </w:rPr>
            </w:pPr>
            <w:r>
              <w:rPr>
                <w:sz w:val="20"/>
              </w:rPr>
              <w:t>Identify</w:t>
            </w:r>
            <w:r>
              <w:rPr>
                <w:spacing w:val="-7"/>
                <w:sz w:val="20"/>
              </w:rPr>
              <w:t xml:space="preserve"> </w:t>
            </w:r>
            <w:r>
              <w:rPr>
                <w:sz w:val="20"/>
              </w:rPr>
              <w:t>other</w:t>
            </w:r>
            <w:r>
              <w:rPr>
                <w:spacing w:val="-7"/>
                <w:sz w:val="20"/>
              </w:rPr>
              <w:t xml:space="preserve"> </w:t>
            </w:r>
            <w:r>
              <w:rPr>
                <w:sz w:val="20"/>
              </w:rPr>
              <w:t>relevant</w:t>
            </w:r>
            <w:r>
              <w:rPr>
                <w:spacing w:val="-7"/>
                <w:sz w:val="20"/>
              </w:rPr>
              <w:t xml:space="preserve"> </w:t>
            </w:r>
            <w:r>
              <w:rPr>
                <w:spacing w:val="-2"/>
                <w:sz w:val="20"/>
              </w:rPr>
              <w:t>policies,</w:t>
            </w:r>
          </w:p>
        </w:tc>
        <w:tc>
          <w:tcPr>
            <w:tcW w:w="2878" w:type="dxa"/>
            <w:tcBorders>
              <w:left w:val="single" w:sz="6" w:space="0" w:color="000000"/>
              <w:bottom w:val="nil"/>
            </w:tcBorders>
            <w:shd w:val="clear" w:color="auto" w:fill="FFCC9A"/>
          </w:tcPr>
          <w:p w14:paraId="679E7C50" w14:textId="77777777" w:rsidR="00421502" w:rsidRDefault="00000000">
            <w:pPr>
              <w:pStyle w:val="TableParagraph"/>
              <w:spacing w:before="52" w:line="213" w:lineRule="exact"/>
              <w:ind w:left="50"/>
              <w:rPr>
                <w:sz w:val="20"/>
              </w:rPr>
            </w:pPr>
            <w:r>
              <w:rPr>
                <w:sz w:val="20"/>
              </w:rPr>
              <w:t>Evidence</w:t>
            </w:r>
            <w:r>
              <w:rPr>
                <w:spacing w:val="-8"/>
                <w:sz w:val="20"/>
              </w:rPr>
              <w:t xml:space="preserve"> </w:t>
            </w:r>
            <w:r>
              <w:rPr>
                <w:sz w:val="20"/>
              </w:rPr>
              <w:t>gathering</w:t>
            </w:r>
            <w:r>
              <w:rPr>
                <w:spacing w:val="-8"/>
                <w:sz w:val="20"/>
              </w:rPr>
              <w:t xml:space="preserve"> </w:t>
            </w:r>
            <w:r>
              <w:rPr>
                <w:spacing w:val="-5"/>
                <w:sz w:val="20"/>
              </w:rPr>
              <w:t>and</w:t>
            </w:r>
          </w:p>
        </w:tc>
      </w:tr>
      <w:tr w:rsidR="00421502" w14:paraId="58C8332F" w14:textId="77777777">
        <w:trPr>
          <w:trHeight w:hRule="exact" w:val="230"/>
        </w:trPr>
        <w:tc>
          <w:tcPr>
            <w:tcW w:w="753" w:type="dxa"/>
            <w:tcBorders>
              <w:top w:val="nil"/>
              <w:bottom w:val="nil"/>
              <w:right w:val="single" w:sz="6" w:space="0" w:color="000000"/>
            </w:tcBorders>
            <w:shd w:val="clear" w:color="auto" w:fill="CCFFCC"/>
          </w:tcPr>
          <w:p w14:paraId="054A9A34" w14:textId="77777777" w:rsidR="00421502" w:rsidRDefault="00421502">
            <w:pPr>
              <w:pStyle w:val="TableParagraph"/>
              <w:rPr>
                <w:rFonts w:ascii="Times New Roman"/>
                <w:sz w:val="16"/>
              </w:rPr>
            </w:pPr>
          </w:p>
        </w:tc>
        <w:tc>
          <w:tcPr>
            <w:tcW w:w="1507" w:type="dxa"/>
            <w:tcBorders>
              <w:top w:val="nil"/>
              <w:left w:val="single" w:sz="6" w:space="0" w:color="000000"/>
              <w:bottom w:val="nil"/>
              <w:right w:val="single" w:sz="6" w:space="0" w:color="000000"/>
            </w:tcBorders>
            <w:shd w:val="clear" w:color="auto" w:fill="CCFFCC"/>
          </w:tcPr>
          <w:p w14:paraId="1A0A783D" w14:textId="77777777" w:rsidR="00421502" w:rsidRDefault="00421502">
            <w:pPr>
              <w:pStyle w:val="TableParagraph"/>
              <w:rPr>
                <w:rFonts w:ascii="Times New Roman"/>
                <w:sz w:val="16"/>
              </w:rPr>
            </w:pPr>
          </w:p>
        </w:tc>
        <w:tc>
          <w:tcPr>
            <w:tcW w:w="411" w:type="dxa"/>
            <w:tcBorders>
              <w:top w:val="nil"/>
              <w:left w:val="single" w:sz="6" w:space="0" w:color="000000"/>
              <w:bottom w:val="nil"/>
              <w:right w:val="single" w:sz="6" w:space="0" w:color="000000"/>
            </w:tcBorders>
            <w:shd w:val="clear" w:color="auto" w:fill="CCFFCC"/>
          </w:tcPr>
          <w:p w14:paraId="1EB36A3E" w14:textId="77777777" w:rsidR="00421502" w:rsidRDefault="00000000">
            <w:pPr>
              <w:pStyle w:val="TableParagraph"/>
              <w:spacing w:line="210" w:lineRule="exact"/>
              <w:jc w:val="center"/>
              <w:rPr>
                <w:sz w:val="20"/>
              </w:rPr>
            </w:pPr>
            <w:r>
              <w:rPr>
                <w:spacing w:val="-10"/>
                <w:sz w:val="20"/>
              </w:rPr>
              <w:t>1</w:t>
            </w:r>
          </w:p>
        </w:tc>
        <w:tc>
          <w:tcPr>
            <w:tcW w:w="3291" w:type="dxa"/>
            <w:tcBorders>
              <w:top w:val="nil"/>
              <w:left w:val="single" w:sz="6" w:space="0" w:color="000000"/>
              <w:bottom w:val="nil"/>
              <w:right w:val="single" w:sz="6" w:space="0" w:color="000000"/>
            </w:tcBorders>
            <w:shd w:val="clear" w:color="auto" w:fill="CCFFCC"/>
          </w:tcPr>
          <w:p w14:paraId="63FF9B32" w14:textId="77777777" w:rsidR="00421502" w:rsidRDefault="00000000">
            <w:pPr>
              <w:pStyle w:val="TableParagraph"/>
              <w:spacing w:line="210" w:lineRule="exact"/>
              <w:ind w:left="48"/>
              <w:rPr>
                <w:sz w:val="20"/>
              </w:rPr>
            </w:pPr>
            <w:r>
              <w:rPr>
                <w:sz w:val="20"/>
              </w:rPr>
              <w:t>plans</w:t>
            </w:r>
            <w:r>
              <w:rPr>
                <w:spacing w:val="-5"/>
                <w:sz w:val="20"/>
              </w:rPr>
              <w:t xml:space="preserve"> </w:t>
            </w:r>
            <w:r>
              <w:rPr>
                <w:sz w:val="20"/>
              </w:rPr>
              <w:t>and</w:t>
            </w:r>
            <w:r>
              <w:rPr>
                <w:spacing w:val="-3"/>
                <w:sz w:val="20"/>
              </w:rPr>
              <w:t xml:space="preserve"> </w:t>
            </w:r>
            <w:proofErr w:type="spellStart"/>
            <w:r>
              <w:rPr>
                <w:sz w:val="20"/>
              </w:rPr>
              <w:t>programmes</w:t>
            </w:r>
            <w:proofErr w:type="spellEnd"/>
            <w:r>
              <w:rPr>
                <w:sz w:val="20"/>
              </w:rPr>
              <w:t>,</w:t>
            </w:r>
            <w:r>
              <w:rPr>
                <w:spacing w:val="-2"/>
                <w:sz w:val="20"/>
              </w:rPr>
              <w:t xml:space="preserve"> </w:t>
            </w:r>
            <w:r>
              <w:rPr>
                <w:spacing w:val="-5"/>
                <w:sz w:val="20"/>
              </w:rPr>
              <w:t>and</w:t>
            </w:r>
          </w:p>
        </w:tc>
        <w:tc>
          <w:tcPr>
            <w:tcW w:w="2878" w:type="dxa"/>
            <w:tcBorders>
              <w:top w:val="nil"/>
              <w:left w:val="single" w:sz="6" w:space="0" w:color="000000"/>
              <w:bottom w:val="nil"/>
            </w:tcBorders>
            <w:shd w:val="clear" w:color="auto" w:fill="FFCC9A"/>
          </w:tcPr>
          <w:p w14:paraId="5FF1C2BA" w14:textId="77777777" w:rsidR="00421502" w:rsidRDefault="00000000">
            <w:pPr>
              <w:pStyle w:val="TableParagraph"/>
              <w:spacing w:line="210" w:lineRule="exact"/>
              <w:ind w:left="50"/>
              <w:rPr>
                <w:sz w:val="20"/>
              </w:rPr>
            </w:pPr>
            <w:r>
              <w:rPr>
                <w:spacing w:val="-2"/>
                <w:sz w:val="20"/>
              </w:rPr>
              <w:t>engagement.</w:t>
            </w:r>
          </w:p>
        </w:tc>
      </w:tr>
      <w:tr w:rsidR="00421502" w14:paraId="5FBA86ED" w14:textId="77777777">
        <w:trPr>
          <w:trHeight w:hRule="exact" w:val="249"/>
        </w:trPr>
        <w:tc>
          <w:tcPr>
            <w:tcW w:w="753" w:type="dxa"/>
            <w:tcBorders>
              <w:top w:val="nil"/>
              <w:bottom w:val="nil"/>
              <w:right w:val="single" w:sz="6" w:space="0" w:color="000000"/>
            </w:tcBorders>
            <w:shd w:val="clear" w:color="auto" w:fill="CCFFCC"/>
          </w:tcPr>
          <w:p w14:paraId="13607535" w14:textId="77777777" w:rsidR="00421502" w:rsidRDefault="00421502">
            <w:pPr>
              <w:pStyle w:val="TableParagraph"/>
              <w:rPr>
                <w:rFonts w:ascii="Times New Roman"/>
                <w:sz w:val="18"/>
              </w:rPr>
            </w:pPr>
          </w:p>
        </w:tc>
        <w:tc>
          <w:tcPr>
            <w:tcW w:w="1507" w:type="dxa"/>
            <w:tcBorders>
              <w:top w:val="nil"/>
              <w:left w:val="single" w:sz="6" w:space="0" w:color="000000"/>
              <w:bottom w:val="nil"/>
              <w:right w:val="single" w:sz="6" w:space="0" w:color="000000"/>
            </w:tcBorders>
            <w:shd w:val="clear" w:color="auto" w:fill="CCFFCC"/>
          </w:tcPr>
          <w:p w14:paraId="767D31A4" w14:textId="77777777" w:rsidR="00421502" w:rsidRDefault="00000000">
            <w:pPr>
              <w:pStyle w:val="TableParagraph"/>
              <w:spacing w:before="16" w:line="213" w:lineRule="exact"/>
              <w:ind w:left="50"/>
              <w:rPr>
                <w:sz w:val="20"/>
              </w:rPr>
            </w:pPr>
            <w:r>
              <w:rPr>
                <w:sz w:val="20"/>
              </w:rPr>
              <w:t>Setting</w:t>
            </w:r>
            <w:r>
              <w:rPr>
                <w:spacing w:val="-7"/>
                <w:sz w:val="20"/>
              </w:rPr>
              <w:t xml:space="preserve"> </w:t>
            </w:r>
            <w:r>
              <w:rPr>
                <w:spacing w:val="-5"/>
                <w:sz w:val="20"/>
              </w:rPr>
              <w:t>the</w:t>
            </w:r>
          </w:p>
        </w:tc>
        <w:tc>
          <w:tcPr>
            <w:tcW w:w="411" w:type="dxa"/>
            <w:vMerge w:val="restart"/>
            <w:tcBorders>
              <w:top w:val="nil"/>
              <w:left w:val="single" w:sz="6" w:space="0" w:color="000000"/>
              <w:bottom w:val="nil"/>
              <w:right w:val="single" w:sz="6" w:space="0" w:color="000000"/>
            </w:tcBorders>
            <w:shd w:val="clear" w:color="auto" w:fill="CCFFCC"/>
          </w:tcPr>
          <w:p w14:paraId="3BE6540B" w14:textId="77777777" w:rsidR="00421502" w:rsidRDefault="00421502">
            <w:pPr>
              <w:pStyle w:val="TableParagraph"/>
              <w:rPr>
                <w:rFonts w:ascii="Times New Roman"/>
                <w:sz w:val="18"/>
              </w:rPr>
            </w:pPr>
          </w:p>
        </w:tc>
        <w:tc>
          <w:tcPr>
            <w:tcW w:w="3291" w:type="dxa"/>
            <w:vMerge w:val="restart"/>
            <w:tcBorders>
              <w:top w:val="nil"/>
              <w:left w:val="single" w:sz="6" w:space="0" w:color="000000"/>
              <w:bottom w:val="nil"/>
              <w:right w:val="single" w:sz="6" w:space="0" w:color="000000"/>
            </w:tcBorders>
            <w:shd w:val="clear" w:color="auto" w:fill="CCFFCC"/>
          </w:tcPr>
          <w:p w14:paraId="0E330064" w14:textId="77777777" w:rsidR="00421502" w:rsidRDefault="00000000">
            <w:pPr>
              <w:pStyle w:val="TableParagraph"/>
              <w:spacing w:line="227" w:lineRule="exact"/>
              <w:ind w:left="48"/>
              <w:rPr>
                <w:sz w:val="20"/>
              </w:rPr>
            </w:pPr>
            <w:r>
              <w:rPr>
                <w:spacing w:val="-2"/>
                <w:sz w:val="20"/>
              </w:rPr>
              <w:t>sustainability</w:t>
            </w:r>
            <w:r>
              <w:rPr>
                <w:spacing w:val="14"/>
                <w:sz w:val="20"/>
              </w:rPr>
              <w:t xml:space="preserve"> </w:t>
            </w:r>
            <w:r>
              <w:rPr>
                <w:spacing w:val="-2"/>
                <w:sz w:val="20"/>
              </w:rPr>
              <w:t>objectives.</w:t>
            </w:r>
          </w:p>
        </w:tc>
        <w:tc>
          <w:tcPr>
            <w:tcW w:w="2878" w:type="dxa"/>
            <w:tcBorders>
              <w:top w:val="nil"/>
              <w:left w:val="single" w:sz="6" w:space="0" w:color="000000"/>
              <w:bottom w:val="nil"/>
            </w:tcBorders>
            <w:shd w:val="clear" w:color="auto" w:fill="FFCC9A"/>
          </w:tcPr>
          <w:p w14:paraId="55A2C05D" w14:textId="77777777" w:rsidR="00421502" w:rsidRDefault="00421502">
            <w:pPr>
              <w:pStyle w:val="TableParagraph"/>
              <w:rPr>
                <w:rFonts w:ascii="Times New Roman"/>
                <w:sz w:val="18"/>
              </w:rPr>
            </w:pPr>
          </w:p>
        </w:tc>
      </w:tr>
      <w:tr w:rsidR="00421502" w14:paraId="4611734F" w14:textId="77777777">
        <w:trPr>
          <w:trHeight w:hRule="exact" w:val="41"/>
        </w:trPr>
        <w:tc>
          <w:tcPr>
            <w:tcW w:w="753" w:type="dxa"/>
            <w:vMerge w:val="restart"/>
            <w:tcBorders>
              <w:top w:val="nil"/>
              <w:bottom w:val="nil"/>
              <w:right w:val="single" w:sz="6" w:space="0" w:color="000000"/>
            </w:tcBorders>
            <w:shd w:val="clear" w:color="auto" w:fill="CCFFCC"/>
          </w:tcPr>
          <w:p w14:paraId="11D71575" w14:textId="77777777" w:rsidR="00421502" w:rsidRDefault="00421502">
            <w:pPr>
              <w:pStyle w:val="TableParagraph"/>
              <w:rPr>
                <w:rFonts w:ascii="Times New Roman"/>
                <w:sz w:val="16"/>
              </w:rPr>
            </w:pPr>
          </w:p>
        </w:tc>
        <w:tc>
          <w:tcPr>
            <w:tcW w:w="1507" w:type="dxa"/>
            <w:vMerge w:val="restart"/>
            <w:tcBorders>
              <w:top w:val="nil"/>
              <w:left w:val="single" w:sz="6" w:space="0" w:color="000000"/>
              <w:bottom w:val="nil"/>
              <w:right w:val="single" w:sz="6" w:space="0" w:color="000000"/>
            </w:tcBorders>
            <w:shd w:val="clear" w:color="auto" w:fill="CCFFCC"/>
          </w:tcPr>
          <w:p w14:paraId="035ED770" w14:textId="77777777" w:rsidR="00421502" w:rsidRDefault="00000000">
            <w:pPr>
              <w:pStyle w:val="TableParagraph"/>
              <w:spacing w:line="210" w:lineRule="exact"/>
              <w:ind w:left="50"/>
              <w:rPr>
                <w:sz w:val="20"/>
              </w:rPr>
            </w:pPr>
            <w:r>
              <w:rPr>
                <w:sz w:val="20"/>
              </w:rPr>
              <w:t xml:space="preserve">context </w:t>
            </w:r>
            <w:r>
              <w:rPr>
                <w:spacing w:val="-5"/>
                <w:sz w:val="20"/>
              </w:rPr>
              <w:t>and</w:t>
            </w:r>
          </w:p>
        </w:tc>
        <w:tc>
          <w:tcPr>
            <w:tcW w:w="411" w:type="dxa"/>
            <w:vMerge/>
            <w:tcBorders>
              <w:top w:val="nil"/>
              <w:left w:val="single" w:sz="6" w:space="0" w:color="000000"/>
              <w:bottom w:val="nil"/>
              <w:right w:val="single" w:sz="6" w:space="0" w:color="000000"/>
            </w:tcBorders>
            <w:shd w:val="clear" w:color="auto" w:fill="CCFFCC"/>
          </w:tcPr>
          <w:p w14:paraId="687BA46C" w14:textId="77777777" w:rsidR="00421502" w:rsidRDefault="00421502">
            <w:pPr>
              <w:rPr>
                <w:sz w:val="2"/>
                <w:szCs w:val="2"/>
              </w:rPr>
            </w:pPr>
          </w:p>
        </w:tc>
        <w:tc>
          <w:tcPr>
            <w:tcW w:w="3291" w:type="dxa"/>
            <w:vMerge/>
            <w:tcBorders>
              <w:top w:val="nil"/>
              <w:left w:val="single" w:sz="6" w:space="0" w:color="000000"/>
              <w:bottom w:val="nil"/>
              <w:right w:val="single" w:sz="6" w:space="0" w:color="000000"/>
            </w:tcBorders>
            <w:shd w:val="clear" w:color="auto" w:fill="CCFFCC"/>
          </w:tcPr>
          <w:p w14:paraId="6A5FC109" w14:textId="77777777" w:rsidR="00421502" w:rsidRDefault="00421502">
            <w:pPr>
              <w:rPr>
                <w:sz w:val="2"/>
                <w:szCs w:val="2"/>
              </w:rPr>
            </w:pPr>
          </w:p>
        </w:tc>
        <w:tc>
          <w:tcPr>
            <w:tcW w:w="2878" w:type="dxa"/>
            <w:vMerge w:val="restart"/>
            <w:tcBorders>
              <w:top w:val="nil"/>
              <w:left w:val="single" w:sz="6" w:space="0" w:color="000000"/>
              <w:bottom w:val="nil"/>
            </w:tcBorders>
            <w:shd w:val="clear" w:color="auto" w:fill="FFCC9A"/>
          </w:tcPr>
          <w:p w14:paraId="767D757F" w14:textId="77777777" w:rsidR="00421502" w:rsidRDefault="00421502">
            <w:pPr>
              <w:pStyle w:val="TableParagraph"/>
              <w:rPr>
                <w:rFonts w:ascii="Times New Roman"/>
                <w:sz w:val="16"/>
              </w:rPr>
            </w:pPr>
          </w:p>
        </w:tc>
      </w:tr>
      <w:tr w:rsidR="00421502" w14:paraId="5FE4B73C" w14:textId="77777777">
        <w:trPr>
          <w:trHeight w:hRule="exact" w:val="188"/>
        </w:trPr>
        <w:tc>
          <w:tcPr>
            <w:tcW w:w="753" w:type="dxa"/>
            <w:vMerge/>
            <w:tcBorders>
              <w:top w:val="nil"/>
              <w:bottom w:val="nil"/>
              <w:right w:val="single" w:sz="6" w:space="0" w:color="000000"/>
            </w:tcBorders>
            <w:shd w:val="clear" w:color="auto" w:fill="CCFFCC"/>
          </w:tcPr>
          <w:p w14:paraId="26818660" w14:textId="77777777" w:rsidR="00421502" w:rsidRDefault="00421502">
            <w:pPr>
              <w:rPr>
                <w:sz w:val="2"/>
                <w:szCs w:val="2"/>
              </w:rPr>
            </w:pPr>
          </w:p>
        </w:tc>
        <w:tc>
          <w:tcPr>
            <w:tcW w:w="1507" w:type="dxa"/>
            <w:vMerge/>
            <w:tcBorders>
              <w:top w:val="nil"/>
              <w:left w:val="single" w:sz="6" w:space="0" w:color="000000"/>
              <w:bottom w:val="nil"/>
              <w:right w:val="single" w:sz="6" w:space="0" w:color="000000"/>
            </w:tcBorders>
            <w:shd w:val="clear" w:color="auto" w:fill="CCFFCC"/>
          </w:tcPr>
          <w:p w14:paraId="520CE133" w14:textId="77777777" w:rsidR="00421502" w:rsidRDefault="00421502">
            <w:pPr>
              <w:rPr>
                <w:sz w:val="2"/>
                <w:szCs w:val="2"/>
              </w:rPr>
            </w:pPr>
          </w:p>
        </w:tc>
        <w:tc>
          <w:tcPr>
            <w:tcW w:w="411" w:type="dxa"/>
            <w:vMerge w:val="restart"/>
            <w:tcBorders>
              <w:top w:val="single" w:sz="6" w:space="0" w:color="000000"/>
              <w:left w:val="single" w:sz="6" w:space="0" w:color="000000"/>
              <w:bottom w:val="single" w:sz="6" w:space="0" w:color="000000"/>
              <w:right w:val="single" w:sz="6" w:space="0" w:color="000000"/>
            </w:tcBorders>
            <w:shd w:val="clear" w:color="auto" w:fill="CCFFCC"/>
          </w:tcPr>
          <w:p w14:paraId="53283093" w14:textId="77777777" w:rsidR="00421502" w:rsidRDefault="00000000">
            <w:pPr>
              <w:pStyle w:val="TableParagraph"/>
              <w:spacing w:before="53"/>
              <w:jc w:val="center"/>
              <w:rPr>
                <w:sz w:val="20"/>
              </w:rPr>
            </w:pPr>
            <w:r>
              <w:rPr>
                <w:spacing w:val="-10"/>
                <w:sz w:val="20"/>
              </w:rPr>
              <w:t>2</w:t>
            </w:r>
          </w:p>
        </w:tc>
        <w:tc>
          <w:tcPr>
            <w:tcW w:w="3291" w:type="dxa"/>
            <w:vMerge w:val="restart"/>
            <w:tcBorders>
              <w:top w:val="single" w:sz="6" w:space="0" w:color="000000"/>
              <w:left w:val="single" w:sz="6" w:space="0" w:color="000000"/>
              <w:bottom w:val="single" w:sz="6" w:space="0" w:color="000000"/>
              <w:right w:val="single" w:sz="6" w:space="0" w:color="000000"/>
            </w:tcBorders>
            <w:shd w:val="clear" w:color="auto" w:fill="CCFFCC"/>
          </w:tcPr>
          <w:p w14:paraId="47DC6971" w14:textId="77777777" w:rsidR="00421502" w:rsidRDefault="00000000">
            <w:pPr>
              <w:pStyle w:val="TableParagraph"/>
              <w:spacing w:before="52"/>
              <w:ind w:left="48"/>
              <w:rPr>
                <w:sz w:val="20"/>
              </w:rPr>
            </w:pPr>
            <w:r>
              <w:rPr>
                <w:sz w:val="20"/>
              </w:rPr>
              <w:t>Collect</w:t>
            </w:r>
            <w:r>
              <w:rPr>
                <w:spacing w:val="-7"/>
                <w:sz w:val="20"/>
              </w:rPr>
              <w:t xml:space="preserve"> </w:t>
            </w:r>
            <w:r>
              <w:rPr>
                <w:sz w:val="20"/>
              </w:rPr>
              <w:t>baseline</w:t>
            </w:r>
            <w:r>
              <w:rPr>
                <w:spacing w:val="-7"/>
                <w:sz w:val="20"/>
              </w:rPr>
              <w:t xml:space="preserve"> </w:t>
            </w:r>
            <w:r>
              <w:rPr>
                <w:spacing w:val="-2"/>
                <w:sz w:val="20"/>
              </w:rPr>
              <w:t>information.</w:t>
            </w:r>
          </w:p>
        </w:tc>
        <w:tc>
          <w:tcPr>
            <w:tcW w:w="2878" w:type="dxa"/>
            <w:vMerge/>
            <w:tcBorders>
              <w:top w:val="nil"/>
              <w:left w:val="single" w:sz="6" w:space="0" w:color="000000"/>
              <w:bottom w:val="nil"/>
            </w:tcBorders>
            <w:shd w:val="clear" w:color="auto" w:fill="FFCC9A"/>
          </w:tcPr>
          <w:p w14:paraId="6DC5FF6C" w14:textId="77777777" w:rsidR="00421502" w:rsidRDefault="00421502">
            <w:pPr>
              <w:rPr>
                <w:sz w:val="2"/>
                <w:szCs w:val="2"/>
              </w:rPr>
            </w:pPr>
          </w:p>
        </w:tc>
      </w:tr>
      <w:tr w:rsidR="00421502" w14:paraId="0D6BCDA9" w14:textId="77777777">
        <w:trPr>
          <w:trHeight w:hRule="exact" w:val="165"/>
        </w:trPr>
        <w:tc>
          <w:tcPr>
            <w:tcW w:w="753" w:type="dxa"/>
            <w:vMerge w:val="restart"/>
            <w:tcBorders>
              <w:top w:val="nil"/>
              <w:bottom w:val="nil"/>
              <w:right w:val="single" w:sz="6" w:space="0" w:color="000000"/>
            </w:tcBorders>
            <w:shd w:val="clear" w:color="auto" w:fill="CCFFCC"/>
          </w:tcPr>
          <w:p w14:paraId="6456734E" w14:textId="77777777" w:rsidR="00421502" w:rsidRDefault="00000000">
            <w:pPr>
              <w:pStyle w:val="TableParagraph"/>
              <w:spacing w:before="90"/>
              <w:ind w:left="281" w:right="61" w:hanging="221"/>
              <w:rPr>
                <w:b/>
              </w:rPr>
            </w:pPr>
            <w:r>
              <w:rPr>
                <w:b/>
                <w:spacing w:val="-2"/>
              </w:rPr>
              <w:t xml:space="preserve">Stage </w:t>
            </w:r>
            <w:r>
              <w:rPr>
                <w:b/>
                <w:spacing w:val="-10"/>
              </w:rPr>
              <w:t>A</w:t>
            </w:r>
          </w:p>
        </w:tc>
        <w:tc>
          <w:tcPr>
            <w:tcW w:w="1507" w:type="dxa"/>
            <w:vMerge w:val="restart"/>
            <w:tcBorders>
              <w:top w:val="nil"/>
              <w:left w:val="single" w:sz="6" w:space="0" w:color="000000"/>
              <w:bottom w:val="nil"/>
              <w:right w:val="single" w:sz="6" w:space="0" w:color="000000"/>
            </w:tcBorders>
            <w:shd w:val="clear" w:color="auto" w:fill="CCFFCC"/>
          </w:tcPr>
          <w:p w14:paraId="63925080" w14:textId="77777777" w:rsidR="00421502" w:rsidRDefault="00000000">
            <w:pPr>
              <w:pStyle w:val="TableParagraph"/>
              <w:ind w:left="50" w:right="46"/>
              <w:rPr>
                <w:sz w:val="20"/>
              </w:rPr>
            </w:pPr>
            <w:r>
              <w:rPr>
                <w:spacing w:val="-2"/>
                <w:sz w:val="20"/>
              </w:rPr>
              <w:t xml:space="preserve">objectives, </w:t>
            </w:r>
            <w:r>
              <w:rPr>
                <w:sz w:val="20"/>
              </w:rPr>
              <w:t>establishing</w:t>
            </w:r>
            <w:r>
              <w:rPr>
                <w:spacing w:val="-14"/>
                <w:sz w:val="20"/>
              </w:rPr>
              <w:t xml:space="preserve"> </w:t>
            </w:r>
            <w:r>
              <w:rPr>
                <w:sz w:val="20"/>
              </w:rPr>
              <w:t>the</w:t>
            </w:r>
          </w:p>
          <w:p w14:paraId="7F271E2E" w14:textId="77777777" w:rsidR="00421502" w:rsidRDefault="00000000">
            <w:pPr>
              <w:pStyle w:val="TableParagraph"/>
              <w:spacing w:line="213" w:lineRule="exact"/>
              <w:ind w:left="50"/>
              <w:rPr>
                <w:sz w:val="20"/>
              </w:rPr>
            </w:pPr>
            <w:r>
              <w:rPr>
                <w:sz w:val="20"/>
              </w:rPr>
              <w:t>baseline</w:t>
            </w:r>
            <w:r>
              <w:rPr>
                <w:spacing w:val="-7"/>
                <w:sz w:val="20"/>
              </w:rPr>
              <w:t xml:space="preserve"> </w:t>
            </w:r>
            <w:r>
              <w:rPr>
                <w:spacing w:val="-5"/>
                <w:sz w:val="20"/>
              </w:rPr>
              <w:t>and</w:t>
            </w:r>
          </w:p>
        </w:tc>
        <w:tc>
          <w:tcPr>
            <w:tcW w:w="411" w:type="dxa"/>
            <w:vMerge/>
            <w:tcBorders>
              <w:top w:val="nil"/>
              <w:left w:val="single" w:sz="6" w:space="0" w:color="000000"/>
              <w:bottom w:val="single" w:sz="6" w:space="0" w:color="000000"/>
              <w:right w:val="single" w:sz="6" w:space="0" w:color="000000"/>
            </w:tcBorders>
            <w:shd w:val="clear" w:color="auto" w:fill="CCFFCC"/>
          </w:tcPr>
          <w:p w14:paraId="1ABDC931" w14:textId="77777777" w:rsidR="00421502" w:rsidRDefault="00421502">
            <w:pPr>
              <w:rPr>
                <w:sz w:val="2"/>
                <w:szCs w:val="2"/>
              </w:rPr>
            </w:pPr>
          </w:p>
        </w:tc>
        <w:tc>
          <w:tcPr>
            <w:tcW w:w="3291" w:type="dxa"/>
            <w:vMerge/>
            <w:tcBorders>
              <w:top w:val="nil"/>
              <w:left w:val="single" w:sz="6" w:space="0" w:color="000000"/>
              <w:bottom w:val="single" w:sz="6" w:space="0" w:color="000000"/>
              <w:right w:val="single" w:sz="6" w:space="0" w:color="000000"/>
            </w:tcBorders>
            <w:shd w:val="clear" w:color="auto" w:fill="CCFFCC"/>
          </w:tcPr>
          <w:p w14:paraId="7DDC27A7" w14:textId="77777777" w:rsidR="00421502" w:rsidRDefault="00421502">
            <w:pPr>
              <w:rPr>
                <w:sz w:val="2"/>
                <w:szCs w:val="2"/>
              </w:rPr>
            </w:pPr>
          </w:p>
        </w:tc>
        <w:tc>
          <w:tcPr>
            <w:tcW w:w="2878" w:type="dxa"/>
            <w:vMerge w:val="restart"/>
            <w:tcBorders>
              <w:top w:val="nil"/>
              <w:left w:val="single" w:sz="6" w:space="0" w:color="000000"/>
              <w:bottom w:val="nil"/>
            </w:tcBorders>
            <w:shd w:val="clear" w:color="auto" w:fill="FFCC9A"/>
          </w:tcPr>
          <w:p w14:paraId="01EA1D1F" w14:textId="77777777" w:rsidR="00421502" w:rsidRDefault="00421502">
            <w:pPr>
              <w:pStyle w:val="TableParagraph"/>
              <w:rPr>
                <w:rFonts w:ascii="Times New Roman"/>
                <w:sz w:val="20"/>
              </w:rPr>
            </w:pPr>
          </w:p>
        </w:tc>
      </w:tr>
      <w:tr w:rsidR="00421502" w14:paraId="1F1FC098" w14:textId="77777777">
        <w:trPr>
          <w:trHeight w:hRule="exact" w:val="524"/>
        </w:trPr>
        <w:tc>
          <w:tcPr>
            <w:tcW w:w="753" w:type="dxa"/>
            <w:vMerge/>
            <w:tcBorders>
              <w:top w:val="nil"/>
              <w:bottom w:val="nil"/>
              <w:right w:val="single" w:sz="6" w:space="0" w:color="000000"/>
            </w:tcBorders>
            <w:shd w:val="clear" w:color="auto" w:fill="CCFFCC"/>
          </w:tcPr>
          <w:p w14:paraId="7BBD83FE" w14:textId="77777777" w:rsidR="00421502" w:rsidRDefault="00421502">
            <w:pPr>
              <w:rPr>
                <w:sz w:val="2"/>
                <w:szCs w:val="2"/>
              </w:rPr>
            </w:pPr>
          </w:p>
        </w:tc>
        <w:tc>
          <w:tcPr>
            <w:tcW w:w="1507" w:type="dxa"/>
            <w:vMerge/>
            <w:tcBorders>
              <w:top w:val="nil"/>
              <w:left w:val="single" w:sz="6" w:space="0" w:color="000000"/>
              <w:bottom w:val="nil"/>
              <w:right w:val="single" w:sz="6" w:space="0" w:color="000000"/>
            </w:tcBorders>
            <w:shd w:val="clear" w:color="auto" w:fill="CCFFCC"/>
          </w:tcPr>
          <w:p w14:paraId="307D8F93" w14:textId="77777777" w:rsidR="00421502" w:rsidRDefault="00421502">
            <w:pPr>
              <w:rPr>
                <w:sz w:val="2"/>
                <w:szCs w:val="2"/>
              </w:rPr>
            </w:pPr>
          </w:p>
        </w:tc>
        <w:tc>
          <w:tcPr>
            <w:tcW w:w="411" w:type="dxa"/>
            <w:vMerge w:val="restart"/>
            <w:tcBorders>
              <w:top w:val="single" w:sz="6" w:space="0" w:color="000000"/>
              <w:left w:val="single" w:sz="6" w:space="0" w:color="000000"/>
              <w:bottom w:val="single" w:sz="6" w:space="0" w:color="000000"/>
              <w:right w:val="single" w:sz="6" w:space="0" w:color="000000"/>
            </w:tcBorders>
            <w:shd w:val="clear" w:color="auto" w:fill="CCFFCC"/>
          </w:tcPr>
          <w:p w14:paraId="5BF9CE3F" w14:textId="77777777" w:rsidR="00421502" w:rsidRDefault="00000000">
            <w:pPr>
              <w:pStyle w:val="TableParagraph"/>
              <w:spacing w:before="168"/>
              <w:jc w:val="center"/>
              <w:rPr>
                <w:sz w:val="20"/>
              </w:rPr>
            </w:pPr>
            <w:r>
              <w:rPr>
                <w:spacing w:val="-10"/>
                <w:sz w:val="20"/>
              </w:rPr>
              <w:t>3</w:t>
            </w:r>
          </w:p>
        </w:tc>
        <w:tc>
          <w:tcPr>
            <w:tcW w:w="3291" w:type="dxa"/>
            <w:tcBorders>
              <w:top w:val="single" w:sz="6" w:space="0" w:color="000000"/>
              <w:left w:val="single" w:sz="6" w:space="0" w:color="000000"/>
              <w:bottom w:val="nil"/>
              <w:right w:val="single" w:sz="6" w:space="0" w:color="000000"/>
            </w:tcBorders>
            <w:shd w:val="clear" w:color="auto" w:fill="CCFFCC"/>
          </w:tcPr>
          <w:p w14:paraId="196A2A8B" w14:textId="77777777" w:rsidR="00421502" w:rsidRDefault="00000000">
            <w:pPr>
              <w:pStyle w:val="TableParagraph"/>
              <w:spacing w:before="37" w:line="230" w:lineRule="atLeast"/>
              <w:ind w:left="48"/>
              <w:rPr>
                <w:sz w:val="20"/>
              </w:rPr>
            </w:pPr>
            <w:r>
              <w:rPr>
                <w:sz w:val="20"/>
              </w:rPr>
              <w:t>Identify</w:t>
            </w:r>
            <w:r>
              <w:rPr>
                <w:spacing w:val="-13"/>
                <w:sz w:val="20"/>
              </w:rPr>
              <w:t xml:space="preserve"> </w:t>
            </w:r>
            <w:r>
              <w:rPr>
                <w:sz w:val="20"/>
              </w:rPr>
              <w:t>sustainability</w:t>
            </w:r>
            <w:r>
              <w:rPr>
                <w:spacing w:val="-13"/>
                <w:sz w:val="20"/>
              </w:rPr>
              <w:t xml:space="preserve"> </w:t>
            </w:r>
            <w:r>
              <w:rPr>
                <w:sz w:val="20"/>
              </w:rPr>
              <w:t>issues</w:t>
            </w:r>
            <w:r>
              <w:rPr>
                <w:spacing w:val="-12"/>
                <w:sz w:val="20"/>
              </w:rPr>
              <w:t xml:space="preserve"> </w:t>
            </w:r>
            <w:r>
              <w:rPr>
                <w:sz w:val="20"/>
              </w:rPr>
              <w:t xml:space="preserve">and </w:t>
            </w:r>
            <w:r>
              <w:rPr>
                <w:spacing w:val="-2"/>
                <w:sz w:val="20"/>
              </w:rPr>
              <w:t>problems.</w:t>
            </w:r>
          </w:p>
        </w:tc>
        <w:tc>
          <w:tcPr>
            <w:tcW w:w="2878" w:type="dxa"/>
            <w:vMerge/>
            <w:tcBorders>
              <w:top w:val="nil"/>
              <w:left w:val="single" w:sz="6" w:space="0" w:color="000000"/>
              <w:bottom w:val="nil"/>
            </w:tcBorders>
            <w:shd w:val="clear" w:color="auto" w:fill="FFCC9A"/>
          </w:tcPr>
          <w:p w14:paraId="18EEE04E" w14:textId="77777777" w:rsidR="00421502" w:rsidRDefault="00421502">
            <w:pPr>
              <w:rPr>
                <w:sz w:val="2"/>
                <w:szCs w:val="2"/>
              </w:rPr>
            </w:pPr>
          </w:p>
        </w:tc>
      </w:tr>
      <w:tr w:rsidR="00421502" w14:paraId="5399E0EA" w14:textId="77777777">
        <w:trPr>
          <w:trHeight w:hRule="exact" w:val="61"/>
        </w:trPr>
        <w:tc>
          <w:tcPr>
            <w:tcW w:w="753" w:type="dxa"/>
            <w:vMerge w:val="restart"/>
            <w:tcBorders>
              <w:top w:val="nil"/>
              <w:bottom w:val="nil"/>
              <w:right w:val="single" w:sz="6" w:space="0" w:color="000000"/>
            </w:tcBorders>
            <w:shd w:val="clear" w:color="auto" w:fill="CCFFCC"/>
          </w:tcPr>
          <w:p w14:paraId="202C39CC" w14:textId="77777777" w:rsidR="00421502" w:rsidRDefault="00421502">
            <w:pPr>
              <w:pStyle w:val="TableParagraph"/>
              <w:rPr>
                <w:rFonts w:ascii="Times New Roman"/>
                <w:sz w:val="16"/>
              </w:rPr>
            </w:pPr>
          </w:p>
        </w:tc>
        <w:tc>
          <w:tcPr>
            <w:tcW w:w="1507" w:type="dxa"/>
            <w:vMerge w:val="restart"/>
            <w:tcBorders>
              <w:top w:val="nil"/>
              <w:left w:val="single" w:sz="6" w:space="0" w:color="000000"/>
              <w:bottom w:val="nil"/>
              <w:right w:val="single" w:sz="6" w:space="0" w:color="000000"/>
            </w:tcBorders>
            <w:shd w:val="clear" w:color="auto" w:fill="CCFFCC"/>
          </w:tcPr>
          <w:p w14:paraId="5BB211E3" w14:textId="77777777" w:rsidR="00421502" w:rsidRDefault="00000000">
            <w:pPr>
              <w:pStyle w:val="TableParagraph"/>
              <w:spacing w:line="210" w:lineRule="exact"/>
              <w:ind w:left="50"/>
              <w:rPr>
                <w:sz w:val="20"/>
              </w:rPr>
            </w:pPr>
            <w:r>
              <w:rPr>
                <w:sz w:val="20"/>
              </w:rPr>
              <w:t>deciding</w:t>
            </w:r>
            <w:r>
              <w:rPr>
                <w:spacing w:val="-1"/>
                <w:sz w:val="20"/>
              </w:rPr>
              <w:t xml:space="preserve"> </w:t>
            </w:r>
            <w:r>
              <w:rPr>
                <w:sz w:val="20"/>
              </w:rPr>
              <w:t>on</w:t>
            </w:r>
            <w:r>
              <w:rPr>
                <w:spacing w:val="-1"/>
                <w:sz w:val="20"/>
              </w:rPr>
              <w:t xml:space="preserve"> </w:t>
            </w:r>
            <w:r>
              <w:rPr>
                <w:spacing w:val="-5"/>
                <w:sz w:val="20"/>
              </w:rPr>
              <w:t>the</w:t>
            </w:r>
          </w:p>
        </w:tc>
        <w:tc>
          <w:tcPr>
            <w:tcW w:w="411" w:type="dxa"/>
            <w:vMerge/>
            <w:tcBorders>
              <w:top w:val="nil"/>
              <w:left w:val="single" w:sz="6" w:space="0" w:color="000000"/>
              <w:bottom w:val="single" w:sz="6" w:space="0" w:color="000000"/>
              <w:right w:val="single" w:sz="6" w:space="0" w:color="000000"/>
            </w:tcBorders>
            <w:shd w:val="clear" w:color="auto" w:fill="CCFFCC"/>
          </w:tcPr>
          <w:p w14:paraId="596515F1" w14:textId="77777777" w:rsidR="00421502" w:rsidRDefault="00421502">
            <w:pPr>
              <w:rPr>
                <w:sz w:val="2"/>
                <w:szCs w:val="2"/>
              </w:rPr>
            </w:pPr>
          </w:p>
        </w:tc>
        <w:tc>
          <w:tcPr>
            <w:tcW w:w="3291" w:type="dxa"/>
            <w:tcBorders>
              <w:top w:val="nil"/>
              <w:left w:val="single" w:sz="6" w:space="0" w:color="000000"/>
              <w:bottom w:val="single" w:sz="6" w:space="0" w:color="000000"/>
              <w:right w:val="single" w:sz="6" w:space="0" w:color="000000"/>
            </w:tcBorders>
            <w:shd w:val="clear" w:color="auto" w:fill="CCFFCC"/>
          </w:tcPr>
          <w:p w14:paraId="1607AEA5" w14:textId="77777777" w:rsidR="00421502" w:rsidRDefault="00421502">
            <w:pPr>
              <w:pStyle w:val="TableParagraph"/>
              <w:rPr>
                <w:rFonts w:ascii="Times New Roman"/>
                <w:sz w:val="2"/>
              </w:rPr>
            </w:pPr>
          </w:p>
        </w:tc>
        <w:tc>
          <w:tcPr>
            <w:tcW w:w="2878" w:type="dxa"/>
            <w:vMerge w:val="restart"/>
            <w:tcBorders>
              <w:top w:val="nil"/>
              <w:left w:val="single" w:sz="6" w:space="0" w:color="000000"/>
              <w:bottom w:val="nil"/>
            </w:tcBorders>
            <w:shd w:val="clear" w:color="auto" w:fill="FFCC9A"/>
          </w:tcPr>
          <w:p w14:paraId="3FC3BF97" w14:textId="77777777" w:rsidR="00421502" w:rsidRDefault="00421502">
            <w:pPr>
              <w:pStyle w:val="TableParagraph"/>
              <w:rPr>
                <w:rFonts w:ascii="Times New Roman"/>
                <w:sz w:val="16"/>
              </w:rPr>
            </w:pPr>
          </w:p>
        </w:tc>
      </w:tr>
      <w:tr w:rsidR="00421502" w14:paraId="7A36FF28" w14:textId="77777777">
        <w:trPr>
          <w:trHeight w:hRule="exact" w:val="169"/>
        </w:trPr>
        <w:tc>
          <w:tcPr>
            <w:tcW w:w="753" w:type="dxa"/>
            <w:vMerge/>
            <w:tcBorders>
              <w:top w:val="nil"/>
              <w:bottom w:val="nil"/>
              <w:right w:val="single" w:sz="6" w:space="0" w:color="000000"/>
            </w:tcBorders>
            <w:shd w:val="clear" w:color="auto" w:fill="CCFFCC"/>
          </w:tcPr>
          <w:p w14:paraId="515661C6" w14:textId="77777777" w:rsidR="00421502" w:rsidRDefault="00421502">
            <w:pPr>
              <w:rPr>
                <w:sz w:val="2"/>
                <w:szCs w:val="2"/>
              </w:rPr>
            </w:pPr>
          </w:p>
        </w:tc>
        <w:tc>
          <w:tcPr>
            <w:tcW w:w="1507" w:type="dxa"/>
            <w:vMerge/>
            <w:tcBorders>
              <w:top w:val="nil"/>
              <w:left w:val="single" w:sz="6" w:space="0" w:color="000000"/>
              <w:bottom w:val="nil"/>
              <w:right w:val="single" w:sz="6" w:space="0" w:color="000000"/>
            </w:tcBorders>
            <w:shd w:val="clear" w:color="auto" w:fill="CCFFCC"/>
          </w:tcPr>
          <w:p w14:paraId="79F1D0ED" w14:textId="77777777" w:rsidR="00421502" w:rsidRDefault="00421502">
            <w:pPr>
              <w:rPr>
                <w:sz w:val="2"/>
                <w:szCs w:val="2"/>
              </w:rPr>
            </w:pPr>
          </w:p>
        </w:tc>
        <w:tc>
          <w:tcPr>
            <w:tcW w:w="411" w:type="dxa"/>
            <w:vMerge w:val="restart"/>
            <w:tcBorders>
              <w:top w:val="single" w:sz="6" w:space="0" w:color="000000"/>
              <w:left w:val="single" w:sz="6" w:space="0" w:color="000000"/>
              <w:bottom w:val="single" w:sz="6" w:space="0" w:color="000000"/>
              <w:right w:val="single" w:sz="6" w:space="0" w:color="000000"/>
            </w:tcBorders>
            <w:shd w:val="clear" w:color="auto" w:fill="CCFFCC"/>
          </w:tcPr>
          <w:p w14:paraId="4CE918CC" w14:textId="77777777" w:rsidR="00421502" w:rsidRDefault="00000000">
            <w:pPr>
              <w:pStyle w:val="TableParagraph"/>
              <w:spacing w:before="53"/>
              <w:jc w:val="center"/>
              <w:rPr>
                <w:sz w:val="20"/>
              </w:rPr>
            </w:pPr>
            <w:r>
              <w:rPr>
                <w:spacing w:val="-10"/>
                <w:sz w:val="20"/>
              </w:rPr>
              <w:t>4</w:t>
            </w:r>
          </w:p>
        </w:tc>
        <w:tc>
          <w:tcPr>
            <w:tcW w:w="3291" w:type="dxa"/>
            <w:vMerge w:val="restart"/>
            <w:tcBorders>
              <w:top w:val="single" w:sz="6" w:space="0" w:color="000000"/>
              <w:left w:val="single" w:sz="6" w:space="0" w:color="000000"/>
              <w:bottom w:val="single" w:sz="6" w:space="0" w:color="000000"/>
              <w:right w:val="single" w:sz="6" w:space="0" w:color="000000"/>
            </w:tcBorders>
            <w:shd w:val="clear" w:color="auto" w:fill="CCFFCC"/>
          </w:tcPr>
          <w:p w14:paraId="256917F6" w14:textId="77777777" w:rsidR="00421502" w:rsidRDefault="00000000">
            <w:pPr>
              <w:pStyle w:val="TableParagraph"/>
              <w:spacing w:before="53"/>
              <w:ind w:left="48"/>
              <w:rPr>
                <w:sz w:val="20"/>
              </w:rPr>
            </w:pPr>
            <w:r>
              <w:rPr>
                <w:sz w:val="20"/>
              </w:rPr>
              <w:t>Developing</w:t>
            </w:r>
            <w:r>
              <w:rPr>
                <w:spacing w:val="-5"/>
                <w:sz w:val="20"/>
              </w:rPr>
              <w:t xml:space="preserve"> </w:t>
            </w:r>
            <w:r>
              <w:rPr>
                <w:sz w:val="20"/>
              </w:rPr>
              <w:t>the</w:t>
            </w:r>
            <w:r>
              <w:rPr>
                <w:spacing w:val="-5"/>
                <w:sz w:val="20"/>
              </w:rPr>
              <w:t xml:space="preserve"> </w:t>
            </w:r>
            <w:r>
              <w:rPr>
                <w:sz w:val="20"/>
              </w:rPr>
              <w:t>SA</w:t>
            </w:r>
            <w:r>
              <w:rPr>
                <w:spacing w:val="-4"/>
                <w:sz w:val="20"/>
              </w:rPr>
              <w:t xml:space="preserve"> </w:t>
            </w:r>
            <w:r>
              <w:rPr>
                <w:spacing w:val="-2"/>
                <w:sz w:val="20"/>
              </w:rPr>
              <w:t>framework.</w:t>
            </w:r>
          </w:p>
        </w:tc>
        <w:tc>
          <w:tcPr>
            <w:tcW w:w="2878" w:type="dxa"/>
            <w:vMerge/>
            <w:tcBorders>
              <w:top w:val="nil"/>
              <w:left w:val="single" w:sz="6" w:space="0" w:color="000000"/>
              <w:bottom w:val="nil"/>
            </w:tcBorders>
            <w:shd w:val="clear" w:color="auto" w:fill="FFCC9A"/>
          </w:tcPr>
          <w:p w14:paraId="4BC907A4" w14:textId="77777777" w:rsidR="00421502" w:rsidRDefault="00421502">
            <w:pPr>
              <w:rPr>
                <w:sz w:val="2"/>
                <w:szCs w:val="2"/>
              </w:rPr>
            </w:pPr>
          </w:p>
        </w:tc>
      </w:tr>
      <w:tr w:rsidR="00421502" w14:paraId="5DEAC898" w14:textId="77777777">
        <w:trPr>
          <w:trHeight w:hRule="exact" w:val="185"/>
        </w:trPr>
        <w:tc>
          <w:tcPr>
            <w:tcW w:w="753" w:type="dxa"/>
            <w:vMerge w:val="restart"/>
            <w:tcBorders>
              <w:top w:val="nil"/>
              <w:bottom w:val="nil"/>
              <w:right w:val="single" w:sz="6" w:space="0" w:color="000000"/>
            </w:tcBorders>
            <w:shd w:val="clear" w:color="auto" w:fill="CCFFCC"/>
          </w:tcPr>
          <w:p w14:paraId="2AE7A6E8" w14:textId="77777777" w:rsidR="00421502" w:rsidRDefault="00421502">
            <w:pPr>
              <w:pStyle w:val="TableParagraph"/>
              <w:rPr>
                <w:rFonts w:ascii="Times New Roman"/>
                <w:sz w:val="16"/>
              </w:rPr>
            </w:pPr>
          </w:p>
        </w:tc>
        <w:tc>
          <w:tcPr>
            <w:tcW w:w="1507" w:type="dxa"/>
            <w:vMerge w:val="restart"/>
            <w:tcBorders>
              <w:top w:val="nil"/>
              <w:left w:val="single" w:sz="6" w:space="0" w:color="000000"/>
              <w:bottom w:val="nil"/>
              <w:right w:val="single" w:sz="6" w:space="0" w:color="000000"/>
            </w:tcBorders>
            <w:shd w:val="clear" w:color="auto" w:fill="CCFFCC"/>
          </w:tcPr>
          <w:p w14:paraId="13FAD20C" w14:textId="77777777" w:rsidR="00421502" w:rsidRDefault="00000000">
            <w:pPr>
              <w:pStyle w:val="TableParagraph"/>
              <w:spacing w:line="220" w:lineRule="exact"/>
              <w:ind w:left="50"/>
              <w:rPr>
                <w:sz w:val="20"/>
              </w:rPr>
            </w:pPr>
            <w:r>
              <w:rPr>
                <w:spacing w:val="-2"/>
                <w:sz w:val="20"/>
              </w:rPr>
              <w:t>scope.</w:t>
            </w:r>
          </w:p>
        </w:tc>
        <w:tc>
          <w:tcPr>
            <w:tcW w:w="411" w:type="dxa"/>
            <w:vMerge/>
            <w:tcBorders>
              <w:top w:val="nil"/>
              <w:left w:val="single" w:sz="6" w:space="0" w:color="000000"/>
              <w:bottom w:val="single" w:sz="6" w:space="0" w:color="000000"/>
              <w:right w:val="single" w:sz="6" w:space="0" w:color="000000"/>
            </w:tcBorders>
            <w:shd w:val="clear" w:color="auto" w:fill="CCFFCC"/>
          </w:tcPr>
          <w:p w14:paraId="1858DFF1" w14:textId="77777777" w:rsidR="00421502" w:rsidRDefault="00421502">
            <w:pPr>
              <w:rPr>
                <w:sz w:val="2"/>
                <w:szCs w:val="2"/>
              </w:rPr>
            </w:pPr>
          </w:p>
        </w:tc>
        <w:tc>
          <w:tcPr>
            <w:tcW w:w="3291" w:type="dxa"/>
            <w:vMerge/>
            <w:tcBorders>
              <w:top w:val="nil"/>
              <w:left w:val="single" w:sz="6" w:space="0" w:color="000000"/>
              <w:bottom w:val="single" w:sz="6" w:space="0" w:color="000000"/>
              <w:right w:val="single" w:sz="6" w:space="0" w:color="000000"/>
            </w:tcBorders>
            <w:shd w:val="clear" w:color="auto" w:fill="CCFFCC"/>
          </w:tcPr>
          <w:p w14:paraId="2493E244" w14:textId="77777777" w:rsidR="00421502" w:rsidRDefault="00421502">
            <w:pPr>
              <w:rPr>
                <w:sz w:val="2"/>
                <w:szCs w:val="2"/>
              </w:rPr>
            </w:pPr>
          </w:p>
        </w:tc>
        <w:tc>
          <w:tcPr>
            <w:tcW w:w="2878" w:type="dxa"/>
            <w:vMerge w:val="restart"/>
            <w:tcBorders>
              <w:top w:val="nil"/>
              <w:left w:val="single" w:sz="6" w:space="0" w:color="000000"/>
              <w:bottom w:val="nil"/>
            </w:tcBorders>
            <w:shd w:val="clear" w:color="auto" w:fill="FFCC9A"/>
          </w:tcPr>
          <w:p w14:paraId="585C09A4" w14:textId="77777777" w:rsidR="00421502" w:rsidRDefault="00421502">
            <w:pPr>
              <w:pStyle w:val="TableParagraph"/>
              <w:rPr>
                <w:rFonts w:ascii="Times New Roman"/>
                <w:sz w:val="16"/>
              </w:rPr>
            </w:pPr>
          </w:p>
        </w:tc>
      </w:tr>
      <w:tr w:rsidR="00421502" w14:paraId="4E4A9290" w14:textId="77777777">
        <w:trPr>
          <w:trHeight w:hRule="exact" w:val="54"/>
        </w:trPr>
        <w:tc>
          <w:tcPr>
            <w:tcW w:w="753" w:type="dxa"/>
            <w:vMerge/>
            <w:tcBorders>
              <w:top w:val="nil"/>
              <w:bottom w:val="nil"/>
              <w:right w:val="single" w:sz="6" w:space="0" w:color="000000"/>
            </w:tcBorders>
            <w:shd w:val="clear" w:color="auto" w:fill="CCFFCC"/>
          </w:tcPr>
          <w:p w14:paraId="131E5E44" w14:textId="77777777" w:rsidR="00421502" w:rsidRDefault="00421502">
            <w:pPr>
              <w:rPr>
                <w:sz w:val="2"/>
                <w:szCs w:val="2"/>
              </w:rPr>
            </w:pPr>
          </w:p>
        </w:tc>
        <w:tc>
          <w:tcPr>
            <w:tcW w:w="1507" w:type="dxa"/>
            <w:vMerge/>
            <w:tcBorders>
              <w:top w:val="nil"/>
              <w:left w:val="single" w:sz="6" w:space="0" w:color="000000"/>
              <w:bottom w:val="nil"/>
              <w:right w:val="single" w:sz="6" w:space="0" w:color="000000"/>
            </w:tcBorders>
            <w:shd w:val="clear" w:color="auto" w:fill="CCFFCC"/>
          </w:tcPr>
          <w:p w14:paraId="0F131186" w14:textId="77777777" w:rsidR="00421502" w:rsidRDefault="00421502">
            <w:pPr>
              <w:rPr>
                <w:sz w:val="2"/>
                <w:szCs w:val="2"/>
              </w:rPr>
            </w:pPr>
          </w:p>
        </w:tc>
        <w:tc>
          <w:tcPr>
            <w:tcW w:w="411" w:type="dxa"/>
            <w:vMerge w:val="restart"/>
            <w:tcBorders>
              <w:top w:val="single" w:sz="6" w:space="0" w:color="000000"/>
              <w:left w:val="single" w:sz="6" w:space="0" w:color="000000"/>
              <w:right w:val="single" w:sz="6" w:space="0" w:color="000000"/>
            </w:tcBorders>
            <w:shd w:val="clear" w:color="auto" w:fill="CCFFCC"/>
          </w:tcPr>
          <w:p w14:paraId="69940BB5" w14:textId="77777777" w:rsidR="00421502" w:rsidRDefault="00000000">
            <w:pPr>
              <w:pStyle w:val="TableParagraph"/>
              <w:spacing w:before="168"/>
              <w:jc w:val="center"/>
              <w:rPr>
                <w:sz w:val="20"/>
              </w:rPr>
            </w:pPr>
            <w:r>
              <w:rPr>
                <w:spacing w:val="-10"/>
                <w:sz w:val="20"/>
              </w:rPr>
              <w:t>5</w:t>
            </w:r>
          </w:p>
        </w:tc>
        <w:tc>
          <w:tcPr>
            <w:tcW w:w="3291" w:type="dxa"/>
            <w:tcBorders>
              <w:top w:val="single" w:sz="6" w:space="0" w:color="000000"/>
              <w:left w:val="single" w:sz="6" w:space="0" w:color="000000"/>
              <w:bottom w:val="nil"/>
              <w:right w:val="single" w:sz="6" w:space="0" w:color="000000"/>
            </w:tcBorders>
            <w:shd w:val="clear" w:color="auto" w:fill="CCFFCC"/>
          </w:tcPr>
          <w:p w14:paraId="6F920A46" w14:textId="77777777" w:rsidR="00421502" w:rsidRDefault="00421502">
            <w:pPr>
              <w:pStyle w:val="TableParagraph"/>
              <w:rPr>
                <w:rFonts w:ascii="Times New Roman"/>
                <w:sz w:val="2"/>
              </w:rPr>
            </w:pPr>
          </w:p>
        </w:tc>
        <w:tc>
          <w:tcPr>
            <w:tcW w:w="2878" w:type="dxa"/>
            <w:vMerge/>
            <w:tcBorders>
              <w:top w:val="nil"/>
              <w:left w:val="single" w:sz="6" w:space="0" w:color="000000"/>
              <w:bottom w:val="nil"/>
            </w:tcBorders>
            <w:shd w:val="clear" w:color="auto" w:fill="FFCC9A"/>
          </w:tcPr>
          <w:p w14:paraId="50A1125E" w14:textId="77777777" w:rsidR="00421502" w:rsidRDefault="00421502">
            <w:pPr>
              <w:rPr>
                <w:sz w:val="2"/>
                <w:szCs w:val="2"/>
              </w:rPr>
            </w:pPr>
          </w:p>
        </w:tc>
      </w:tr>
      <w:tr w:rsidR="00421502" w14:paraId="033DB4C5" w14:textId="77777777">
        <w:trPr>
          <w:trHeight w:hRule="exact" w:val="240"/>
        </w:trPr>
        <w:tc>
          <w:tcPr>
            <w:tcW w:w="753" w:type="dxa"/>
            <w:tcBorders>
              <w:top w:val="nil"/>
              <w:bottom w:val="nil"/>
              <w:right w:val="single" w:sz="6" w:space="0" w:color="000000"/>
            </w:tcBorders>
            <w:shd w:val="clear" w:color="auto" w:fill="CCFFCC"/>
          </w:tcPr>
          <w:p w14:paraId="1DE5862A" w14:textId="77777777" w:rsidR="00421502" w:rsidRDefault="00421502">
            <w:pPr>
              <w:pStyle w:val="TableParagraph"/>
              <w:rPr>
                <w:rFonts w:ascii="Times New Roman"/>
                <w:sz w:val="16"/>
              </w:rPr>
            </w:pPr>
          </w:p>
        </w:tc>
        <w:tc>
          <w:tcPr>
            <w:tcW w:w="1507" w:type="dxa"/>
            <w:tcBorders>
              <w:top w:val="nil"/>
              <w:left w:val="single" w:sz="6" w:space="0" w:color="000000"/>
              <w:bottom w:val="nil"/>
              <w:right w:val="single" w:sz="6" w:space="0" w:color="000000"/>
            </w:tcBorders>
            <w:shd w:val="clear" w:color="auto" w:fill="CCFFCC"/>
          </w:tcPr>
          <w:p w14:paraId="0958C9A9" w14:textId="77777777" w:rsidR="00421502" w:rsidRDefault="00421502">
            <w:pPr>
              <w:pStyle w:val="TableParagraph"/>
              <w:rPr>
                <w:rFonts w:ascii="Times New Roman"/>
                <w:sz w:val="16"/>
              </w:rPr>
            </w:pPr>
          </w:p>
        </w:tc>
        <w:tc>
          <w:tcPr>
            <w:tcW w:w="411" w:type="dxa"/>
            <w:vMerge/>
            <w:tcBorders>
              <w:top w:val="nil"/>
              <w:left w:val="single" w:sz="6" w:space="0" w:color="000000"/>
              <w:right w:val="single" w:sz="6" w:space="0" w:color="000000"/>
            </w:tcBorders>
            <w:shd w:val="clear" w:color="auto" w:fill="CCFFCC"/>
          </w:tcPr>
          <w:p w14:paraId="2E3D080D" w14:textId="77777777" w:rsidR="00421502" w:rsidRDefault="00421502">
            <w:pPr>
              <w:rPr>
                <w:sz w:val="2"/>
                <w:szCs w:val="2"/>
              </w:rPr>
            </w:pPr>
          </w:p>
        </w:tc>
        <w:tc>
          <w:tcPr>
            <w:tcW w:w="3291" w:type="dxa"/>
            <w:tcBorders>
              <w:top w:val="nil"/>
              <w:left w:val="single" w:sz="6" w:space="0" w:color="000000"/>
              <w:bottom w:val="nil"/>
              <w:right w:val="single" w:sz="6" w:space="0" w:color="000000"/>
            </w:tcBorders>
            <w:shd w:val="clear" w:color="auto" w:fill="CCFFCC"/>
          </w:tcPr>
          <w:p w14:paraId="766AA247" w14:textId="77777777" w:rsidR="00421502" w:rsidRDefault="00000000">
            <w:pPr>
              <w:pStyle w:val="TableParagraph"/>
              <w:spacing w:before="6" w:line="213" w:lineRule="exact"/>
              <w:ind w:left="48"/>
              <w:rPr>
                <w:sz w:val="20"/>
              </w:rPr>
            </w:pPr>
            <w:r>
              <w:rPr>
                <w:sz w:val="20"/>
              </w:rPr>
              <w:t>Consult</w:t>
            </w:r>
            <w:r>
              <w:rPr>
                <w:spacing w:val="-8"/>
                <w:sz w:val="20"/>
              </w:rPr>
              <w:t xml:space="preserve"> </w:t>
            </w:r>
            <w:r>
              <w:rPr>
                <w:sz w:val="20"/>
              </w:rPr>
              <w:t>the</w:t>
            </w:r>
            <w:r>
              <w:rPr>
                <w:spacing w:val="-7"/>
                <w:sz w:val="20"/>
              </w:rPr>
              <w:t xml:space="preserve"> </w:t>
            </w:r>
            <w:r>
              <w:rPr>
                <w:sz w:val="20"/>
              </w:rPr>
              <w:t>consultation</w:t>
            </w:r>
            <w:r>
              <w:rPr>
                <w:spacing w:val="-8"/>
                <w:sz w:val="20"/>
              </w:rPr>
              <w:t xml:space="preserve"> </w:t>
            </w:r>
            <w:r>
              <w:rPr>
                <w:sz w:val="20"/>
              </w:rPr>
              <w:t>bodies</w:t>
            </w:r>
            <w:r>
              <w:rPr>
                <w:spacing w:val="-6"/>
                <w:sz w:val="20"/>
              </w:rPr>
              <w:t xml:space="preserve"> </w:t>
            </w:r>
            <w:r>
              <w:rPr>
                <w:spacing w:val="-5"/>
                <w:sz w:val="20"/>
              </w:rPr>
              <w:t>on</w:t>
            </w:r>
          </w:p>
        </w:tc>
        <w:tc>
          <w:tcPr>
            <w:tcW w:w="2878" w:type="dxa"/>
            <w:tcBorders>
              <w:top w:val="nil"/>
              <w:left w:val="single" w:sz="6" w:space="0" w:color="000000"/>
              <w:bottom w:val="nil"/>
            </w:tcBorders>
            <w:shd w:val="clear" w:color="auto" w:fill="FFCC9A"/>
          </w:tcPr>
          <w:p w14:paraId="73E06989" w14:textId="77777777" w:rsidR="00421502" w:rsidRDefault="00421502">
            <w:pPr>
              <w:pStyle w:val="TableParagraph"/>
              <w:rPr>
                <w:rFonts w:ascii="Times New Roman"/>
                <w:sz w:val="16"/>
              </w:rPr>
            </w:pPr>
          </w:p>
        </w:tc>
      </w:tr>
      <w:tr w:rsidR="00421502" w14:paraId="23650DFC" w14:textId="77777777">
        <w:trPr>
          <w:trHeight w:hRule="exact" w:val="298"/>
        </w:trPr>
        <w:tc>
          <w:tcPr>
            <w:tcW w:w="753" w:type="dxa"/>
            <w:tcBorders>
              <w:top w:val="nil"/>
              <w:right w:val="single" w:sz="6" w:space="0" w:color="000000"/>
            </w:tcBorders>
            <w:shd w:val="clear" w:color="auto" w:fill="CCFFCC"/>
          </w:tcPr>
          <w:p w14:paraId="714C90C0" w14:textId="77777777" w:rsidR="00421502" w:rsidRDefault="00421502">
            <w:pPr>
              <w:pStyle w:val="TableParagraph"/>
              <w:rPr>
                <w:rFonts w:ascii="Times New Roman"/>
                <w:sz w:val="20"/>
              </w:rPr>
            </w:pPr>
          </w:p>
        </w:tc>
        <w:tc>
          <w:tcPr>
            <w:tcW w:w="1507" w:type="dxa"/>
            <w:tcBorders>
              <w:top w:val="nil"/>
              <w:left w:val="single" w:sz="6" w:space="0" w:color="000000"/>
              <w:right w:val="single" w:sz="6" w:space="0" w:color="000000"/>
            </w:tcBorders>
            <w:shd w:val="clear" w:color="auto" w:fill="CCFFCC"/>
          </w:tcPr>
          <w:p w14:paraId="215A15E2" w14:textId="77777777" w:rsidR="00421502" w:rsidRDefault="00421502">
            <w:pPr>
              <w:pStyle w:val="TableParagraph"/>
              <w:rPr>
                <w:rFonts w:ascii="Times New Roman"/>
                <w:sz w:val="20"/>
              </w:rPr>
            </w:pPr>
          </w:p>
        </w:tc>
        <w:tc>
          <w:tcPr>
            <w:tcW w:w="411" w:type="dxa"/>
            <w:vMerge/>
            <w:tcBorders>
              <w:top w:val="nil"/>
              <w:left w:val="single" w:sz="6" w:space="0" w:color="000000"/>
              <w:right w:val="single" w:sz="6" w:space="0" w:color="000000"/>
            </w:tcBorders>
            <w:shd w:val="clear" w:color="auto" w:fill="CCFFCC"/>
          </w:tcPr>
          <w:p w14:paraId="18063A86" w14:textId="77777777" w:rsidR="00421502" w:rsidRDefault="00421502">
            <w:pPr>
              <w:rPr>
                <w:sz w:val="2"/>
                <w:szCs w:val="2"/>
              </w:rPr>
            </w:pPr>
          </w:p>
        </w:tc>
        <w:tc>
          <w:tcPr>
            <w:tcW w:w="3291" w:type="dxa"/>
            <w:tcBorders>
              <w:top w:val="nil"/>
              <w:left w:val="single" w:sz="6" w:space="0" w:color="000000"/>
              <w:right w:val="single" w:sz="6" w:space="0" w:color="000000"/>
            </w:tcBorders>
            <w:shd w:val="clear" w:color="auto" w:fill="CCFFCC"/>
          </w:tcPr>
          <w:p w14:paraId="41FFDBBB" w14:textId="77777777" w:rsidR="00421502" w:rsidRDefault="00000000">
            <w:pPr>
              <w:pStyle w:val="TableParagraph"/>
              <w:spacing w:line="227" w:lineRule="exact"/>
              <w:ind w:left="48"/>
              <w:rPr>
                <w:sz w:val="20"/>
              </w:rPr>
            </w:pPr>
            <w:r>
              <w:rPr>
                <w:sz w:val="20"/>
              </w:rPr>
              <w:t>the</w:t>
            </w:r>
            <w:r>
              <w:rPr>
                <w:spacing w:val="-3"/>
                <w:sz w:val="20"/>
              </w:rPr>
              <w:t xml:space="preserve"> </w:t>
            </w:r>
            <w:r>
              <w:rPr>
                <w:sz w:val="20"/>
              </w:rPr>
              <w:t>scope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SA</w:t>
            </w:r>
            <w:r>
              <w:rPr>
                <w:spacing w:val="-3"/>
                <w:sz w:val="20"/>
              </w:rPr>
              <w:t xml:space="preserve"> </w:t>
            </w:r>
            <w:r>
              <w:rPr>
                <w:spacing w:val="-2"/>
                <w:sz w:val="20"/>
              </w:rPr>
              <w:t>report.</w:t>
            </w:r>
          </w:p>
        </w:tc>
        <w:tc>
          <w:tcPr>
            <w:tcW w:w="2878" w:type="dxa"/>
            <w:tcBorders>
              <w:top w:val="nil"/>
              <w:left w:val="single" w:sz="6" w:space="0" w:color="000000"/>
            </w:tcBorders>
            <w:shd w:val="clear" w:color="auto" w:fill="FFCC9A"/>
          </w:tcPr>
          <w:p w14:paraId="0F9D5F7E" w14:textId="77777777" w:rsidR="00421502" w:rsidRDefault="00421502">
            <w:pPr>
              <w:pStyle w:val="TableParagraph"/>
              <w:rPr>
                <w:rFonts w:ascii="Times New Roman"/>
                <w:sz w:val="20"/>
              </w:rPr>
            </w:pPr>
          </w:p>
        </w:tc>
      </w:tr>
      <w:tr w:rsidR="00421502" w14:paraId="4FD0602D" w14:textId="77777777">
        <w:trPr>
          <w:trHeight w:hRule="exact" w:val="592"/>
        </w:trPr>
        <w:tc>
          <w:tcPr>
            <w:tcW w:w="753" w:type="dxa"/>
            <w:vMerge w:val="restart"/>
            <w:tcBorders>
              <w:bottom w:val="nil"/>
              <w:right w:val="single" w:sz="6" w:space="0" w:color="000000"/>
            </w:tcBorders>
            <w:shd w:val="clear" w:color="auto" w:fill="CCFFCC"/>
          </w:tcPr>
          <w:p w14:paraId="76D652A3" w14:textId="77777777" w:rsidR="00421502" w:rsidRDefault="00421502">
            <w:pPr>
              <w:pStyle w:val="TableParagraph"/>
            </w:pPr>
          </w:p>
          <w:p w14:paraId="172D2C1B" w14:textId="77777777" w:rsidR="00421502" w:rsidRDefault="00421502">
            <w:pPr>
              <w:pStyle w:val="TableParagraph"/>
            </w:pPr>
          </w:p>
          <w:p w14:paraId="3B01C912" w14:textId="77777777" w:rsidR="00421502" w:rsidRDefault="00421502">
            <w:pPr>
              <w:pStyle w:val="TableParagraph"/>
            </w:pPr>
          </w:p>
          <w:p w14:paraId="4E8B9965" w14:textId="77777777" w:rsidR="00421502" w:rsidRDefault="00421502">
            <w:pPr>
              <w:pStyle w:val="TableParagraph"/>
            </w:pPr>
          </w:p>
          <w:p w14:paraId="5C889A12" w14:textId="77777777" w:rsidR="00421502" w:rsidRDefault="00421502">
            <w:pPr>
              <w:pStyle w:val="TableParagraph"/>
              <w:spacing w:before="166"/>
            </w:pPr>
          </w:p>
          <w:p w14:paraId="7F8B9155" w14:textId="77777777" w:rsidR="00421502" w:rsidRDefault="00000000">
            <w:pPr>
              <w:pStyle w:val="TableParagraph"/>
              <w:ind w:left="281" w:right="61" w:hanging="221"/>
              <w:rPr>
                <w:b/>
              </w:rPr>
            </w:pPr>
            <w:r>
              <w:rPr>
                <w:b/>
                <w:spacing w:val="-2"/>
              </w:rPr>
              <w:t xml:space="preserve">Stage </w:t>
            </w:r>
            <w:r>
              <w:rPr>
                <w:b/>
                <w:spacing w:val="-10"/>
              </w:rPr>
              <w:t>B</w:t>
            </w:r>
          </w:p>
        </w:tc>
        <w:tc>
          <w:tcPr>
            <w:tcW w:w="1507" w:type="dxa"/>
            <w:vMerge w:val="restart"/>
            <w:tcBorders>
              <w:left w:val="single" w:sz="6" w:space="0" w:color="000000"/>
              <w:bottom w:val="nil"/>
              <w:right w:val="single" w:sz="6" w:space="0" w:color="000000"/>
            </w:tcBorders>
            <w:shd w:val="clear" w:color="auto" w:fill="CCFFCC"/>
          </w:tcPr>
          <w:p w14:paraId="28536031" w14:textId="77777777" w:rsidR="00421502" w:rsidRDefault="00421502">
            <w:pPr>
              <w:pStyle w:val="TableParagraph"/>
              <w:rPr>
                <w:sz w:val="20"/>
              </w:rPr>
            </w:pPr>
          </w:p>
          <w:p w14:paraId="219E0A73" w14:textId="77777777" w:rsidR="00421502" w:rsidRDefault="00421502">
            <w:pPr>
              <w:pStyle w:val="TableParagraph"/>
              <w:rPr>
                <w:sz w:val="20"/>
              </w:rPr>
            </w:pPr>
          </w:p>
          <w:p w14:paraId="47039EAA" w14:textId="77777777" w:rsidR="00421502" w:rsidRDefault="00421502">
            <w:pPr>
              <w:pStyle w:val="TableParagraph"/>
              <w:rPr>
                <w:sz w:val="20"/>
              </w:rPr>
            </w:pPr>
          </w:p>
          <w:p w14:paraId="70EAC522" w14:textId="77777777" w:rsidR="00421502" w:rsidRDefault="00421502">
            <w:pPr>
              <w:pStyle w:val="TableParagraph"/>
              <w:spacing w:before="188"/>
              <w:rPr>
                <w:sz w:val="20"/>
              </w:rPr>
            </w:pPr>
          </w:p>
          <w:p w14:paraId="7999A056" w14:textId="77777777" w:rsidR="00421502" w:rsidRDefault="00000000">
            <w:pPr>
              <w:pStyle w:val="TableParagraph"/>
              <w:ind w:left="50" w:right="49"/>
              <w:rPr>
                <w:sz w:val="20"/>
              </w:rPr>
            </w:pPr>
            <w:r>
              <w:rPr>
                <w:sz w:val="20"/>
              </w:rPr>
              <w:t>Developing</w:t>
            </w:r>
            <w:r>
              <w:rPr>
                <w:spacing w:val="-14"/>
                <w:sz w:val="20"/>
              </w:rPr>
              <w:t xml:space="preserve"> </w:t>
            </w:r>
            <w:r>
              <w:rPr>
                <w:sz w:val="20"/>
              </w:rPr>
              <w:t xml:space="preserve">and </w:t>
            </w:r>
            <w:r>
              <w:rPr>
                <w:spacing w:val="-2"/>
                <w:sz w:val="20"/>
              </w:rPr>
              <w:t>refining alternatives</w:t>
            </w:r>
            <w:r>
              <w:rPr>
                <w:spacing w:val="80"/>
                <w:sz w:val="20"/>
              </w:rPr>
              <w:t xml:space="preserve"> </w:t>
            </w:r>
            <w:r>
              <w:rPr>
                <w:sz w:val="20"/>
              </w:rPr>
              <w:t xml:space="preserve">and assessing </w:t>
            </w:r>
            <w:r>
              <w:rPr>
                <w:spacing w:val="-2"/>
                <w:sz w:val="20"/>
              </w:rPr>
              <w:t>effects.</w:t>
            </w:r>
          </w:p>
        </w:tc>
        <w:tc>
          <w:tcPr>
            <w:tcW w:w="411" w:type="dxa"/>
            <w:tcBorders>
              <w:left w:val="single" w:sz="6" w:space="0" w:color="000000"/>
              <w:bottom w:val="single" w:sz="6" w:space="0" w:color="000000"/>
              <w:right w:val="single" w:sz="6" w:space="0" w:color="000000"/>
            </w:tcBorders>
            <w:shd w:val="clear" w:color="auto" w:fill="CCFFCC"/>
          </w:tcPr>
          <w:p w14:paraId="15A8EE2B" w14:textId="77777777" w:rsidR="00421502" w:rsidRDefault="00000000">
            <w:pPr>
              <w:pStyle w:val="TableParagraph"/>
              <w:spacing w:before="167"/>
              <w:jc w:val="center"/>
              <w:rPr>
                <w:sz w:val="20"/>
              </w:rPr>
            </w:pPr>
            <w:r>
              <w:rPr>
                <w:spacing w:val="-10"/>
                <w:sz w:val="20"/>
              </w:rPr>
              <w:t>1</w:t>
            </w:r>
          </w:p>
        </w:tc>
        <w:tc>
          <w:tcPr>
            <w:tcW w:w="3291" w:type="dxa"/>
            <w:tcBorders>
              <w:left w:val="single" w:sz="6" w:space="0" w:color="000000"/>
              <w:bottom w:val="single" w:sz="6" w:space="0" w:color="000000"/>
              <w:right w:val="single" w:sz="6" w:space="0" w:color="000000"/>
            </w:tcBorders>
            <w:shd w:val="clear" w:color="auto" w:fill="CCFFCC"/>
          </w:tcPr>
          <w:p w14:paraId="0CC5A2E5" w14:textId="77777777" w:rsidR="00421502" w:rsidRDefault="00000000">
            <w:pPr>
              <w:pStyle w:val="TableParagraph"/>
              <w:spacing w:before="53"/>
              <w:ind w:left="48"/>
              <w:rPr>
                <w:sz w:val="20"/>
              </w:rPr>
            </w:pPr>
            <w:r>
              <w:rPr>
                <w:sz w:val="20"/>
              </w:rPr>
              <w:t>Test</w:t>
            </w:r>
            <w:r>
              <w:rPr>
                <w:spacing w:val="-10"/>
                <w:sz w:val="20"/>
              </w:rPr>
              <w:t xml:space="preserve"> </w:t>
            </w:r>
            <w:r>
              <w:rPr>
                <w:sz w:val="20"/>
              </w:rPr>
              <w:t>the</w:t>
            </w:r>
            <w:r>
              <w:rPr>
                <w:spacing w:val="-10"/>
                <w:sz w:val="20"/>
              </w:rPr>
              <w:t xml:space="preserve"> </w:t>
            </w:r>
            <w:r>
              <w:rPr>
                <w:sz w:val="20"/>
              </w:rPr>
              <w:t>Local</w:t>
            </w:r>
            <w:r>
              <w:rPr>
                <w:spacing w:val="-10"/>
                <w:sz w:val="20"/>
              </w:rPr>
              <w:t xml:space="preserve"> </w:t>
            </w:r>
            <w:r>
              <w:rPr>
                <w:sz w:val="20"/>
              </w:rPr>
              <w:t>Plan</w:t>
            </w:r>
            <w:r>
              <w:rPr>
                <w:spacing w:val="-10"/>
                <w:sz w:val="20"/>
              </w:rPr>
              <w:t xml:space="preserve"> </w:t>
            </w:r>
            <w:r>
              <w:rPr>
                <w:sz w:val="20"/>
              </w:rPr>
              <w:t>objectives against the SA framework.</w:t>
            </w:r>
          </w:p>
        </w:tc>
        <w:tc>
          <w:tcPr>
            <w:tcW w:w="2878" w:type="dxa"/>
            <w:vMerge w:val="restart"/>
            <w:tcBorders>
              <w:left w:val="single" w:sz="6" w:space="0" w:color="000000"/>
              <w:bottom w:val="nil"/>
            </w:tcBorders>
            <w:shd w:val="clear" w:color="auto" w:fill="FFCC9A"/>
          </w:tcPr>
          <w:p w14:paraId="1506D24F" w14:textId="77777777" w:rsidR="00421502" w:rsidRDefault="00000000">
            <w:pPr>
              <w:pStyle w:val="TableParagraph"/>
              <w:spacing w:before="53"/>
              <w:ind w:left="50" w:right="174"/>
              <w:rPr>
                <w:sz w:val="20"/>
              </w:rPr>
            </w:pPr>
            <w:r>
              <w:rPr>
                <w:sz w:val="20"/>
              </w:rPr>
              <w:t>Consult on the Local Plan (Town</w:t>
            </w:r>
            <w:r>
              <w:rPr>
                <w:spacing w:val="-13"/>
                <w:sz w:val="20"/>
              </w:rPr>
              <w:t xml:space="preserve"> </w:t>
            </w:r>
            <w:r>
              <w:rPr>
                <w:sz w:val="20"/>
              </w:rPr>
              <w:t>&amp;</w:t>
            </w:r>
            <w:r>
              <w:rPr>
                <w:spacing w:val="-13"/>
                <w:sz w:val="20"/>
              </w:rPr>
              <w:t xml:space="preserve"> </w:t>
            </w:r>
            <w:r>
              <w:rPr>
                <w:sz w:val="20"/>
              </w:rPr>
              <w:t>Country</w:t>
            </w:r>
            <w:r>
              <w:rPr>
                <w:spacing w:val="-13"/>
                <w:sz w:val="20"/>
              </w:rPr>
              <w:t xml:space="preserve"> </w:t>
            </w:r>
            <w:r>
              <w:rPr>
                <w:sz w:val="20"/>
              </w:rPr>
              <w:t>Planning (Local Plan) (England) Regulations 2012, as</w:t>
            </w:r>
          </w:p>
          <w:p w14:paraId="41BECD22" w14:textId="77777777" w:rsidR="00421502" w:rsidRDefault="00000000">
            <w:pPr>
              <w:pStyle w:val="TableParagraph"/>
              <w:spacing w:before="1" w:line="501" w:lineRule="auto"/>
              <w:ind w:left="50" w:right="174"/>
              <w:rPr>
                <w:sz w:val="20"/>
              </w:rPr>
            </w:pPr>
            <w:r>
              <w:rPr>
                <w:sz w:val="20"/>
              </w:rPr>
              <w:t>amended</w:t>
            </w:r>
            <w:r>
              <w:rPr>
                <w:spacing w:val="-14"/>
                <w:sz w:val="20"/>
              </w:rPr>
              <w:t xml:space="preserve"> </w:t>
            </w:r>
            <w:r>
              <w:rPr>
                <w:sz w:val="20"/>
              </w:rPr>
              <w:t>Regulation</w:t>
            </w:r>
            <w:r>
              <w:rPr>
                <w:spacing w:val="-14"/>
                <w:sz w:val="20"/>
              </w:rPr>
              <w:t xml:space="preserve"> </w:t>
            </w:r>
            <w:r>
              <w:rPr>
                <w:sz w:val="20"/>
              </w:rPr>
              <w:t>18). Draft Local Plan.</w:t>
            </w:r>
          </w:p>
        </w:tc>
      </w:tr>
      <w:tr w:rsidR="00421502" w14:paraId="4C194329" w14:textId="77777777">
        <w:trPr>
          <w:trHeight w:hRule="exact" w:val="585"/>
        </w:trPr>
        <w:tc>
          <w:tcPr>
            <w:tcW w:w="753" w:type="dxa"/>
            <w:vMerge/>
            <w:tcBorders>
              <w:top w:val="nil"/>
              <w:bottom w:val="nil"/>
              <w:right w:val="single" w:sz="6" w:space="0" w:color="000000"/>
            </w:tcBorders>
            <w:shd w:val="clear" w:color="auto" w:fill="CCFFCC"/>
          </w:tcPr>
          <w:p w14:paraId="08067B7D" w14:textId="77777777" w:rsidR="00421502" w:rsidRDefault="00421502">
            <w:pPr>
              <w:rPr>
                <w:sz w:val="2"/>
                <w:szCs w:val="2"/>
              </w:rPr>
            </w:pPr>
          </w:p>
        </w:tc>
        <w:tc>
          <w:tcPr>
            <w:tcW w:w="1507" w:type="dxa"/>
            <w:vMerge/>
            <w:tcBorders>
              <w:top w:val="nil"/>
              <w:left w:val="single" w:sz="6" w:space="0" w:color="000000"/>
              <w:bottom w:val="nil"/>
              <w:right w:val="single" w:sz="6" w:space="0" w:color="000000"/>
            </w:tcBorders>
            <w:shd w:val="clear" w:color="auto" w:fill="CCFFCC"/>
          </w:tcPr>
          <w:p w14:paraId="7BBC156A" w14:textId="77777777" w:rsidR="00421502" w:rsidRDefault="00421502">
            <w:pPr>
              <w:rPr>
                <w:sz w:val="2"/>
                <w:szCs w:val="2"/>
              </w:rPr>
            </w:pPr>
          </w:p>
        </w:tc>
        <w:tc>
          <w:tcPr>
            <w:tcW w:w="411" w:type="dxa"/>
            <w:tcBorders>
              <w:top w:val="single" w:sz="6" w:space="0" w:color="000000"/>
              <w:left w:val="single" w:sz="6" w:space="0" w:color="000000"/>
              <w:bottom w:val="single" w:sz="6" w:space="0" w:color="000000"/>
              <w:right w:val="single" w:sz="6" w:space="0" w:color="000000"/>
            </w:tcBorders>
            <w:shd w:val="clear" w:color="auto" w:fill="CCFFCC"/>
          </w:tcPr>
          <w:p w14:paraId="798E8DBF" w14:textId="77777777" w:rsidR="00421502" w:rsidRDefault="00000000">
            <w:pPr>
              <w:pStyle w:val="TableParagraph"/>
              <w:spacing w:before="168"/>
              <w:jc w:val="center"/>
              <w:rPr>
                <w:sz w:val="20"/>
              </w:rPr>
            </w:pPr>
            <w:r>
              <w:rPr>
                <w:spacing w:val="-10"/>
                <w:sz w:val="20"/>
              </w:rPr>
              <w:t>2</w:t>
            </w:r>
          </w:p>
        </w:tc>
        <w:tc>
          <w:tcPr>
            <w:tcW w:w="3291" w:type="dxa"/>
            <w:tcBorders>
              <w:top w:val="single" w:sz="6" w:space="0" w:color="000000"/>
              <w:left w:val="single" w:sz="6" w:space="0" w:color="000000"/>
              <w:bottom w:val="single" w:sz="6" w:space="0" w:color="000000"/>
              <w:right w:val="single" w:sz="6" w:space="0" w:color="000000"/>
            </w:tcBorders>
            <w:shd w:val="clear" w:color="auto" w:fill="CCFFCC"/>
          </w:tcPr>
          <w:p w14:paraId="6CE0DD88" w14:textId="77777777" w:rsidR="00421502" w:rsidRDefault="00000000">
            <w:pPr>
              <w:pStyle w:val="TableParagraph"/>
              <w:spacing w:before="53"/>
              <w:ind w:left="48"/>
              <w:rPr>
                <w:sz w:val="20"/>
              </w:rPr>
            </w:pPr>
            <w:r>
              <w:rPr>
                <w:sz w:val="20"/>
              </w:rPr>
              <w:t>Develop the Local Plan options including</w:t>
            </w:r>
            <w:r>
              <w:rPr>
                <w:spacing w:val="-14"/>
                <w:sz w:val="20"/>
              </w:rPr>
              <w:t xml:space="preserve"> </w:t>
            </w:r>
            <w:r>
              <w:rPr>
                <w:sz w:val="20"/>
              </w:rPr>
              <w:t>reasonable</w:t>
            </w:r>
            <w:r>
              <w:rPr>
                <w:spacing w:val="-14"/>
                <w:sz w:val="20"/>
              </w:rPr>
              <w:t xml:space="preserve"> </w:t>
            </w:r>
            <w:r>
              <w:rPr>
                <w:sz w:val="20"/>
              </w:rPr>
              <w:t>alternatives.</w:t>
            </w:r>
          </w:p>
        </w:tc>
        <w:tc>
          <w:tcPr>
            <w:tcW w:w="2878" w:type="dxa"/>
            <w:vMerge/>
            <w:tcBorders>
              <w:top w:val="nil"/>
              <w:left w:val="single" w:sz="6" w:space="0" w:color="000000"/>
              <w:bottom w:val="nil"/>
            </w:tcBorders>
            <w:shd w:val="clear" w:color="auto" w:fill="FFCC9A"/>
          </w:tcPr>
          <w:p w14:paraId="099FA212" w14:textId="77777777" w:rsidR="00421502" w:rsidRDefault="00421502">
            <w:pPr>
              <w:rPr>
                <w:sz w:val="2"/>
                <w:szCs w:val="2"/>
              </w:rPr>
            </w:pPr>
          </w:p>
        </w:tc>
      </w:tr>
      <w:tr w:rsidR="00421502" w14:paraId="76987A21" w14:textId="77777777">
        <w:trPr>
          <w:trHeight w:hRule="exact" w:val="584"/>
        </w:trPr>
        <w:tc>
          <w:tcPr>
            <w:tcW w:w="753" w:type="dxa"/>
            <w:vMerge/>
            <w:tcBorders>
              <w:top w:val="nil"/>
              <w:bottom w:val="nil"/>
              <w:right w:val="single" w:sz="6" w:space="0" w:color="000000"/>
            </w:tcBorders>
            <w:shd w:val="clear" w:color="auto" w:fill="CCFFCC"/>
          </w:tcPr>
          <w:p w14:paraId="003265B3" w14:textId="77777777" w:rsidR="00421502" w:rsidRDefault="00421502">
            <w:pPr>
              <w:rPr>
                <w:sz w:val="2"/>
                <w:szCs w:val="2"/>
              </w:rPr>
            </w:pPr>
          </w:p>
        </w:tc>
        <w:tc>
          <w:tcPr>
            <w:tcW w:w="1507" w:type="dxa"/>
            <w:vMerge/>
            <w:tcBorders>
              <w:top w:val="nil"/>
              <w:left w:val="single" w:sz="6" w:space="0" w:color="000000"/>
              <w:bottom w:val="nil"/>
              <w:right w:val="single" w:sz="6" w:space="0" w:color="000000"/>
            </w:tcBorders>
            <w:shd w:val="clear" w:color="auto" w:fill="CCFFCC"/>
          </w:tcPr>
          <w:p w14:paraId="2874236D" w14:textId="77777777" w:rsidR="00421502" w:rsidRDefault="00421502">
            <w:pPr>
              <w:rPr>
                <w:sz w:val="2"/>
                <w:szCs w:val="2"/>
              </w:rPr>
            </w:pPr>
          </w:p>
        </w:tc>
        <w:tc>
          <w:tcPr>
            <w:tcW w:w="411" w:type="dxa"/>
            <w:tcBorders>
              <w:top w:val="single" w:sz="6" w:space="0" w:color="000000"/>
              <w:left w:val="single" w:sz="6" w:space="0" w:color="000000"/>
              <w:bottom w:val="single" w:sz="6" w:space="0" w:color="000000"/>
              <w:right w:val="single" w:sz="6" w:space="0" w:color="000000"/>
            </w:tcBorders>
            <w:shd w:val="clear" w:color="auto" w:fill="CCFFCC"/>
          </w:tcPr>
          <w:p w14:paraId="0A7FC433" w14:textId="77777777" w:rsidR="00421502" w:rsidRDefault="00000000">
            <w:pPr>
              <w:pStyle w:val="TableParagraph"/>
              <w:spacing w:before="167"/>
              <w:jc w:val="center"/>
              <w:rPr>
                <w:sz w:val="20"/>
              </w:rPr>
            </w:pPr>
            <w:r>
              <w:rPr>
                <w:spacing w:val="-10"/>
                <w:sz w:val="20"/>
              </w:rPr>
              <w:t>3</w:t>
            </w:r>
          </w:p>
        </w:tc>
        <w:tc>
          <w:tcPr>
            <w:tcW w:w="3291" w:type="dxa"/>
            <w:tcBorders>
              <w:top w:val="single" w:sz="6" w:space="0" w:color="000000"/>
              <w:left w:val="single" w:sz="6" w:space="0" w:color="000000"/>
              <w:bottom w:val="single" w:sz="6" w:space="0" w:color="000000"/>
              <w:right w:val="single" w:sz="6" w:space="0" w:color="000000"/>
            </w:tcBorders>
            <w:shd w:val="clear" w:color="auto" w:fill="CCFFCC"/>
          </w:tcPr>
          <w:p w14:paraId="629691D9" w14:textId="77777777" w:rsidR="00421502" w:rsidRDefault="00000000">
            <w:pPr>
              <w:pStyle w:val="TableParagraph"/>
              <w:spacing w:before="53"/>
              <w:ind w:left="48"/>
              <w:rPr>
                <w:sz w:val="20"/>
              </w:rPr>
            </w:pPr>
            <w:r>
              <w:rPr>
                <w:sz w:val="20"/>
              </w:rPr>
              <w:t>Evaluate</w:t>
            </w:r>
            <w:r>
              <w:rPr>
                <w:spacing w:val="-8"/>
                <w:sz w:val="20"/>
              </w:rPr>
              <w:t xml:space="preserve"> </w:t>
            </w:r>
            <w:r>
              <w:rPr>
                <w:sz w:val="20"/>
              </w:rPr>
              <w:t>the</w:t>
            </w:r>
            <w:r>
              <w:rPr>
                <w:spacing w:val="-8"/>
                <w:sz w:val="20"/>
              </w:rPr>
              <w:t xml:space="preserve"> </w:t>
            </w:r>
            <w:r>
              <w:rPr>
                <w:sz w:val="20"/>
              </w:rPr>
              <w:t>likely</w:t>
            </w:r>
            <w:r>
              <w:rPr>
                <w:spacing w:val="-8"/>
                <w:sz w:val="20"/>
              </w:rPr>
              <w:t xml:space="preserve"> </w:t>
            </w:r>
            <w:r>
              <w:rPr>
                <w:sz w:val="20"/>
              </w:rPr>
              <w:t>effects</w:t>
            </w:r>
            <w:r>
              <w:rPr>
                <w:spacing w:val="-8"/>
                <w:sz w:val="20"/>
              </w:rPr>
              <w:t xml:space="preserve"> </w:t>
            </w:r>
            <w:r>
              <w:rPr>
                <w:sz w:val="20"/>
              </w:rPr>
              <w:t>of</w:t>
            </w:r>
            <w:r>
              <w:rPr>
                <w:spacing w:val="-8"/>
                <w:sz w:val="20"/>
              </w:rPr>
              <w:t xml:space="preserve"> </w:t>
            </w:r>
            <w:r>
              <w:rPr>
                <w:sz w:val="20"/>
              </w:rPr>
              <w:t>the Local Plan and alternatives.</w:t>
            </w:r>
          </w:p>
        </w:tc>
        <w:tc>
          <w:tcPr>
            <w:tcW w:w="2878" w:type="dxa"/>
            <w:vMerge/>
            <w:tcBorders>
              <w:top w:val="nil"/>
              <w:left w:val="single" w:sz="6" w:space="0" w:color="000000"/>
              <w:bottom w:val="nil"/>
            </w:tcBorders>
            <w:shd w:val="clear" w:color="auto" w:fill="FFCC9A"/>
          </w:tcPr>
          <w:p w14:paraId="456609F3" w14:textId="77777777" w:rsidR="00421502" w:rsidRDefault="00421502">
            <w:pPr>
              <w:rPr>
                <w:sz w:val="2"/>
                <w:szCs w:val="2"/>
              </w:rPr>
            </w:pPr>
          </w:p>
        </w:tc>
      </w:tr>
      <w:tr w:rsidR="00421502" w14:paraId="70511C22" w14:textId="77777777">
        <w:trPr>
          <w:trHeight w:hRule="exact" w:val="814"/>
        </w:trPr>
        <w:tc>
          <w:tcPr>
            <w:tcW w:w="753" w:type="dxa"/>
            <w:vMerge/>
            <w:tcBorders>
              <w:top w:val="nil"/>
              <w:bottom w:val="nil"/>
              <w:right w:val="single" w:sz="6" w:space="0" w:color="000000"/>
            </w:tcBorders>
            <w:shd w:val="clear" w:color="auto" w:fill="CCFFCC"/>
          </w:tcPr>
          <w:p w14:paraId="52922F6F" w14:textId="77777777" w:rsidR="00421502" w:rsidRDefault="00421502">
            <w:pPr>
              <w:rPr>
                <w:sz w:val="2"/>
                <w:szCs w:val="2"/>
              </w:rPr>
            </w:pPr>
          </w:p>
        </w:tc>
        <w:tc>
          <w:tcPr>
            <w:tcW w:w="1507" w:type="dxa"/>
            <w:vMerge/>
            <w:tcBorders>
              <w:top w:val="nil"/>
              <w:left w:val="single" w:sz="6" w:space="0" w:color="000000"/>
              <w:bottom w:val="nil"/>
              <w:right w:val="single" w:sz="6" w:space="0" w:color="000000"/>
            </w:tcBorders>
            <w:shd w:val="clear" w:color="auto" w:fill="CCFFCC"/>
          </w:tcPr>
          <w:p w14:paraId="4D32A172" w14:textId="77777777" w:rsidR="00421502" w:rsidRDefault="00421502">
            <w:pPr>
              <w:rPr>
                <w:sz w:val="2"/>
                <w:szCs w:val="2"/>
              </w:rPr>
            </w:pPr>
          </w:p>
        </w:tc>
        <w:tc>
          <w:tcPr>
            <w:tcW w:w="411" w:type="dxa"/>
            <w:tcBorders>
              <w:top w:val="single" w:sz="6" w:space="0" w:color="000000"/>
              <w:left w:val="single" w:sz="6" w:space="0" w:color="000000"/>
              <w:bottom w:val="single" w:sz="6" w:space="0" w:color="000000"/>
              <w:right w:val="single" w:sz="6" w:space="0" w:color="000000"/>
            </w:tcBorders>
            <w:shd w:val="clear" w:color="auto" w:fill="CCFFCC"/>
          </w:tcPr>
          <w:p w14:paraId="2A687060" w14:textId="77777777" w:rsidR="00421502" w:rsidRDefault="00421502">
            <w:pPr>
              <w:pStyle w:val="TableParagraph"/>
              <w:spacing w:before="53"/>
              <w:rPr>
                <w:sz w:val="20"/>
              </w:rPr>
            </w:pPr>
          </w:p>
          <w:p w14:paraId="03ABE42D" w14:textId="77777777" w:rsidR="00421502" w:rsidRDefault="00000000">
            <w:pPr>
              <w:pStyle w:val="TableParagraph"/>
              <w:jc w:val="center"/>
              <w:rPr>
                <w:sz w:val="20"/>
              </w:rPr>
            </w:pPr>
            <w:r>
              <w:rPr>
                <w:spacing w:val="-10"/>
                <w:sz w:val="20"/>
              </w:rPr>
              <w:t>4</w:t>
            </w:r>
          </w:p>
        </w:tc>
        <w:tc>
          <w:tcPr>
            <w:tcW w:w="3291" w:type="dxa"/>
            <w:tcBorders>
              <w:top w:val="single" w:sz="6" w:space="0" w:color="000000"/>
              <w:left w:val="single" w:sz="6" w:space="0" w:color="000000"/>
              <w:bottom w:val="single" w:sz="6" w:space="0" w:color="000000"/>
              <w:right w:val="single" w:sz="6" w:space="0" w:color="000000"/>
            </w:tcBorders>
            <w:shd w:val="clear" w:color="auto" w:fill="CCFFCC"/>
          </w:tcPr>
          <w:p w14:paraId="745D48E5" w14:textId="77777777" w:rsidR="00421502" w:rsidRDefault="00000000">
            <w:pPr>
              <w:pStyle w:val="TableParagraph"/>
              <w:spacing w:before="53"/>
              <w:ind w:left="48"/>
              <w:rPr>
                <w:sz w:val="20"/>
              </w:rPr>
            </w:pPr>
            <w:r>
              <w:rPr>
                <w:sz w:val="20"/>
              </w:rPr>
              <w:t>Considering ways of mitigating adverse</w:t>
            </w:r>
            <w:r>
              <w:rPr>
                <w:spacing w:val="-12"/>
                <w:sz w:val="20"/>
              </w:rPr>
              <w:t xml:space="preserve"> </w:t>
            </w:r>
            <w:r>
              <w:rPr>
                <w:sz w:val="20"/>
              </w:rPr>
              <w:t>effects</w:t>
            </w:r>
            <w:r>
              <w:rPr>
                <w:spacing w:val="-12"/>
                <w:sz w:val="20"/>
              </w:rPr>
              <w:t xml:space="preserve"> </w:t>
            </w:r>
            <w:r>
              <w:rPr>
                <w:sz w:val="20"/>
              </w:rPr>
              <w:t>and</w:t>
            </w:r>
            <w:r>
              <w:rPr>
                <w:spacing w:val="-12"/>
                <w:sz w:val="20"/>
              </w:rPr>
              <w:t xml:space="preserve"> </w:t>
            </w:r>
            <w:proofErr w:type="spellStart"/>
            <w:r>
              <w:rPr>
                <w:sz w:val="20"/>
              </w:rPr>
              <w:t>maximising</w:t>
            </w:r>
            <w:proofErr w:type="spellEnd"/>
            <w:r>
              <w:rPr>
                <w:sz w:val="20"/>
              </w:rPr>
              <w:t xml:space="preserve"> beneficial effects.</w:t>
            </w:r>
          </w:p>
        </w:tc>
        <w:tc>
          <w:tcPr>
            <w:tcW w:w="2878" w:type="dxa"/>
            <w:vMerge/>
            <w:tcBorders>
              <w:top w:val="nil"/>
              <w:left w:val="single" w:sz="6" w:space="0" w:color="000000"/>
              <w:bottom w:val="nil"/>
            </w:tcBorders>
            <w:shd w:val="clear" w:color="auto" w:fill="FFCC9A"/>
          </w:tcPr>
          <w:p w14:paraId="39C25C06" w14:textId="77777777" w:rsidR="00421502" w:rsidRDefault="00421502">
            <w:pPr>
              <w:rPr>
                <w:sz w:val="2"/>
                <w:szCs w:val="2"/>
              </w:rPr>
            </w:pPr>
          </w:p>
        </w:tc>
      </w:tr>
      <w:tr w:rsidR="00421502" w14:paraId="5B207E4C" w14:textId="77777777">
        <w:trPr>
          <w:trHeight w:hRule="exact" w:val="814"/>
        </w:trPr>
        <w:tc>
          <w:tcPr>
            <w:tcW w:w="753" w:type="dxa"/>
            <w:tcBorders>
              <w:top w:val="nil"/>
              <w:bottom w:val="single" w:sz="6" w:space="0" w:color="000000"/>
              <w:right w:val="single" w:sz="6" w:space="0" w:color="000000"/>
            </w:tcBorders>
            <w:shd w:val="clear" w:color="auto" w:fill="CCFFCC"/>
          </w:tcPr>
          <w:p w14:paraId="72B128E7" w14:textId="77777777" w:rsidR="00421502" w:rsidRDefault="00421502">
            <w:pPr>
              <w:pStyle w:val="TableParagraph"/>
              <w:rPr>
                <w:rFonts w:ascii="Times New Roman"/>
                <w:sz w:val="20"/>
              </w:rPr>
            </w:pPr>
          </w:p>
        </w:tc>
        <w:tc>
          <w:tcPr>
            <w:tcW w:w="1507" w:type="dxa"/>
            <w:tcBorders>
              <w:top w:val="nil"/>
              <w:left w:val="single" w:sz="6" w:space="0" w:color="000000"/>
              <w:bottom w:val="single" w:sz="6" w:space="0" w:color="000000"/>
              <w:right w:val="single" w:sz="6" w:space="0" w:color="000000"/>
            </w:tcBorders>
            <w:shd w:val="clear" w:color="auto" w:fill="CCFFCC"/>
          </w:tcPr>
          <w:p w14:paraId="117B1D22" w14:textId="77777777" w:rsidR="00421502" w:rsidRDefault="00421502">
            <w:pPr>
              <w:pStyle w:val="TableParagraph"/>
              <w:rPr>
                <w:rFonts w:ascii="Times New Roman"/>
                <w:sz w:val="20"/>
              </w:rPr>
            </w:pPr>
          </w:p>
        </w:tc>
        <w:tc>
          <w:tcPr>
            <w:tcW w:w="411" w:type="dxa"/>
            <w:tcBorders>
              <w:top w:val="single" w:sz="6" w:space="0" w:color="000000"/>
              <w:left w:val="single" w:sz="6" w:space="0" w:color="000000"/>
              <w:bottom w:val="single" w:sz="6" w:space="0" w:color="000000"/>
              <w:right w:val="single" w:sz="6" w:space="0" w:color="000000"/>
            </w:tcBorders>
            <w:shd w:val="clear" w:color="auto" w:fill="CCFFCC"/>
          </w:tcPr>
          <w:p w14:paraId="3B195487" w14:textId="77777777" w:rsidR="00421502" w:rsidRDefault="00421502">
            <w:pPr>
              <w:pStyle w:val="TableParagraph"/>
              <w:spacing w:before="53"/>
              <w:rPr>
                <w:sz w:val="20"/>
              </w:rPr>
            </w:pPr>
          </w:p>
          <w:p w14:paraId="55CC9B34" w14:textId="77777777" w:rsidR="00421502" w:rsidRDefault="00000000">
            <w:pPr>
              <w:pStyle w:val="TableParagraph"/>
              <w:jc w:val="center"/>
              <w:rPr>
                <w:sz w:val="20"/>
              </w:rPr>
            </w:pPr>
            <w:r>
              <w:rPr>
                <w:spacing w:val="-10"/>
                <w:sz w:val="20"/>
              </w:rPr>
              <w:t>5</w:t>
            </w:r>
          </w:p>
        </w:tc>
        <w:tc>
          <w:tcPr>
            <w:tcW w:w="3291" w:type="dxa"/>
            <w:tcBorders>
              <w:top w:val="single" w:sz="6" w:space="0" w:color="000000"/>
              <w:left w:val="single" w:sz="6" w:space="0" w:color="000000"/>
              <w:bottom w:val="single" w:sz="6" w:space="0" w:color="000000"/>
              <w:right w:val="single" w:sz="6" w:space="0" w:color="000000"/>
            </w:tcBorders>
            <w:shd w:val="clear" w:color="auto" w:fill="CCFFCC"/>
          </w:tcPr>
          <w:p w14:paraId="256B03C4" w14:textId="77777777" w:rsidR="00421502" w:rsidRDefault="00000000">
            <w:pPr>
              <w:pStyle w:val="TableParagraph"/>
              <w:spacing w:before="53"/>
              <w:ind w:left="48" w:right="222"/>
              <w:jc w:val="both"/>
              <w:rPr>
                <w:sz w:val="20"/>
              </w:rPr>
            </w:pPr>
            <w:r>
              <w:rPr>
                <w:sz w:val="20"/>
              </w:rPr>
              <w:t>Propose measures to monitor the significant</w:t>
            </w:r>
            <w:r>
              <w:rPr>
                <w:spacing w:val="-12"/>
                <w:sz w:val="20"/>
              </w:rPr>
              <w:t xml:space="preserve"> </w:t>
            </w:r>
            <w:r>
              <w:rPr>
                <w:sz w:val="20"/>
              </w:rPr>
              <w:t>effects</w:t>
            </w:r>
            <w:r>
              <w:rPr>
                <w:spacing w:val="-12"/>
                <w:sz w:val="20"/>
              </w:rPr>
              <w:t xml:space="preserve"> </w:t>
            </w:r>
            <w:r>
              <w:rPr>
                <w:sz w:val="20"/>
              </w:rPr>
              <w:t>of</w:t>
            </w:r>
            <w:r>
              <w:rPr>
                <w:spacing w:val="-12"/>
                <w:sz w:val="20"/>
              </w:rPr>
              <w:t xml:space="preserve"> </w:t>
            </w:r>
            <w:r>
              <w:rPr>
                <w:sz w:val="20"/>
              </w:rPr>
              <w:t>implementing the Local Plan (DPDs).</w:t>
            </w:r>
          </w:p>
        </w:tc>
        <w:tc>
          <w:tcPr>
            <w:tcW w:w="2878" w:type="dxa"/>
            <w:tcBorders>
              <w:top w:val="nil"/>
              <w:left w:val="single" w:sz="6" w:space="0" w:color="000000"/>
              <w:bottom w:val="single" w:sz="6" w:space="0" w:color="000000"/>
            </w:tcBorders>
            <w:shd w:val="clear" w:color="auto" w:fill="FFCC9A"/>
          </w:tcPr>
          <w:p w14:paraId="157C42EF" w14:textId="77777777" w:rsidR="00421502" w:rsidRDefault="00421502">
            <w:pPr>
              <w:pStyle w:val="TableParagraph"/>
              <w:rPr>
                <w:rFonts w:ascii="Times New Roman"/>
                <w:sz w:val="20"/>
              </w:rPr>
            </w:pPr>
          </w:p>
        </w:tc>
      </w:tr>
      <w:tr w:rsidR="00421502" w14:paraId="56144CCC" w14:textId="77777777">
        <w:trPr>
          <w:trHeight w:hRule="exact" w:val="916"/>
        </w:trPr>
        <w:tc>
          <w:tcPr>
            <w:tcW w:w="753" w:type="dxa"/>
            <w:tcBorders>
              <w:top w:val="single" w:sz="6" w:space="0" w:color="000000"/>
              <w:bottom w:val="single" w:sz="6" w:space="0" w:color="000000"/>
              <w:right w:val="single" w:sz="6" w:space="0" w:color="000000"/>
            </w:tcBorders>
            <w:shd w:val="clear" w:color="auto" w:fill="CCFFCC"/>
          </w:tcPr>
          <w:p w14:paraId="089A21A6" w14:textId="77777777" w:rsidR="00421502" w:rsidRDefault="00000000">
            <w:pPr>
              <w:pStyle w:val="TableParagraph"/>
              <w:spacing w:before="197"/>
              <w:ind w:left="281" w:right="61" w:hanging="221"/>
              <w:rPr>
                <w:b/>
              </w:rPr>
            </w:pPr>
            <w:r>
              <w:rPr>
                <w:b/>
                <w:spacing w:val="-2"/>
              </w:rPr>
              <w:t xml:space="preserve">Stage </w:t>
            </w:r>
            <w:r>
              <w:rPr>
                <w:b/>
                <w:spacing w:val="-10"/>
              </w:rPr>
              <w:t>C</w:t>
            </w:r>
          </w:p>
        </w:tc>
        <w:tc>
          <w:tcPr>
            <w:tcW w:w="1507" w:type="dxa"/>
            <w:tcBorders>
              <w:top w:val="single" w:sz="6" w:space="0" w:color="000000"/>
              <w:left w:val="single" w:sz="6" w:space="0" w:color="000000"/>
              <w:bottom w:val="single" w:sz="6" w:space="0" w:color="000000"/>
              <w:right w:val="single" w:sz="6" w:space="0" w:color="000000"/>
            </w:tcBorders>
            <w:shd w:val="clear" w:color="auto" w:fill="CCFFCC"/>
          </w:tcPr>
          <w:p w14:paraId="1C099055" w14:textId="77777777" w:rsidR="00421502" w:rsidRDefault="00000000">
            <w:pPr>
              <w:pStyle w:val="TableParagraph"/>
              <w:spacing w:before="220"/>
              <w:ind w:left="50"/>
              <w:rPr>
                <w:sz w:val="20"/>
              </w:rPr>
            </w:pPr>
            <w:r>
              <w:rPr>
                <w:sz w:val="20"/>
              </w:rPr>
              <w:t>Prepare</w:t>
            </w:r>
            <w:r>
              <w:rPr>
                <w:spacing w:val="-14"/>
                <w:sz w:val="20"/>
              </w:rPr>
              <w:t xml:space="preserve"> </w:t>
            </w:r>
            <w:r>
              <w:rPr>
                <w:sz w:val="20"/>
              </w:rPr>
              <w:t>the</w:t>
            </w:r>
            <w:r>
              <w:rPr>
                <w:spacing w:val="-14"/>
                <w:sz w:val="20"/>
              </w:rPr>
              <w:t xml:space="preserve"> </w:t>
            </w:r>
            <w:r>
              <w:rPr>
                <w:sz w:val="20"/>
              </w:rPr>
              <w:t xml:space="preserve">SA </w:t>
            </w:r>
            <w:r>
              <w:rPr>
                <w:spacing w:val="-2"/>
                <w:sz w:val="20"/>
              </w:rPr>
              <w:t>report.</w:t>
            </w:r>
          </w:p>
        </w:tc>
        <w:tc>
          <w:tcPr>
            <w:tcW w:w="411" w:type="dxa"/>
            <w:tcBorders>
              <w:top w:val="single" w:sz="6" w:space="0" w:color="000000"/>
              <w:left w:val="single" w:sz="6" w:space="0" w:color="000000"/>
              <w:bottom w:val="single" w:sz="6" w:space="0" w:color="000000"/>
              <w:right w:val="single" w:sz="6" w:space="0" w:color="000000"/>
            </w:tcBorders>
            <w:shd w:val="clear" w:color="auto" w:fill="CCFFCC"/>
          </w:tcPr>
          <w:p w14:paraId="35F2DB1B" w14:textId="77777777" w:rsidR="00421502" w:rsidRDefault="00421502">
            <w:pPr>
              <w:pStyle w:val="TableParagraph"/>
              <w:rPr>
                <w:rFonts w:ascii="Times New Roman"/>
                <w:sz w:val="20"/>
              </w:rPr>
            </w:pPr>
          </w:p>
        </w:tc>
        <w:tc>
          <w:tcPr>
            <w:tcW w:w="3291" w:type="dxa"/>
            <w:tcBorders>
              <w:top w:val="single" w:sz="6" w:space="0" w:color="000000"/>
              <w:left w:val="single" w:sz="6" w:space="0" w:color="000000"/>
              <w:bottom w:val="single" w:sz="6" w:space="0" w:color="000000"/>
              <w:right w:val="single" w:sz="6" w:space="0" w:color="000000"/>
            </w:tcBorders>
            <w:shd w:val="clear" w:color="auto" w:fill="CCFFCC"/>
          </w:tcPr>
          <w:p w14:paraId="40CC6690" w14:textId="77777777" w:rsidR="00421502" w:rsidRDefault="00421502">
            <w:pPr>
              <w:pStyle w:val="TableParagraph"/>
              <w:rPr>
                <w:rFonts w:ascii="Times New Roman"/>
                <w:sz w:val="20"/>
              </w:rPr>
            </w:pPr>
          </w:p>
        </w:tc>
        <w:tc>
          <w:tcPr>
            <w:tcW w:w="2878" w:type="dxa"/>
            <w:tcBorders>
              <w:top w:val="single" w:sz="6" w:space="0" w:color="000000"/>
              <w:left w:val="single" w:sz="6" w:space="0" w:color="000000"/>
              <w:bottom w:val="single" w:sz="6" w:space="0" w:color="000000"/>
            </w:tcBorders>
            <w:shd w:val="clear" w:color="auto" w:fill="FFCC9A"/>
          </w:tcPr>
          <w:p w14:paraId="7C876E49" w14:textId="77777777" w:rsidR="00421502" w:rsidRDefault="00000000">
            <w:pPr>
              <w:pStyle w:val="TableParagraph"/>
              <w:spacing w:before="53"/>
              <w:ind w:left="50" w:right="508"/>
              <w:rPr>
                <w:sz w:val="20"/>
              </w:rPr>
            </w:pPr>
            <w:r>
              <w:rPr>
                <w:sz w:val="20"/>
              </w:rPr>
              <w:t>Prepared the publication version</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Local</w:t>
            </w:r>
            <w:r>
              <w:rPr>
                <w:spacing w:val="-9"/>
                <w:sz w:val="20"/>
              </w:rPr>
              <w:t xml:space="preserve"> </w:t>
            </w:r>
            <w:r>
              <w:rPr>
                <w:sz w:val="20"/>
              </w:rPr>
              <w:t>Plan.</w:t>
            </w:r>
          </w:p>
          <w:p w14:paraId="729EEDC3" w14:textId="77777777" w:rsidR="00421502" w:rsidRDefault="00000000">
            <w:pPr>
              <w:pStyle w:val="TableParagraph"/>
              <w:spacing w:before="12"/>
              <w:ind w:left="126" w:right="742"/>
              <w:jc w:val="center"/>
              <w:rPr>
                <w:sz w:val="28"/>
              </w:rPr>
            </w:pPr>
            <w:r>
              <w:rPr>
                <w:spacing w:val="-10"/>
                <w:sz w:val="28"/>
              </w:rPr>
              <w:t>↓</w:t>
            </w:r>
          </w:p>
        </w:tc>
      </w:tr>
      <w:tr w:rsidR="00421502" w14:paraId="3F93843D" w14:textId="77777777">
        <w:trPr>
          <w:trHeight w:hRule="exact" w:val="3296"/>
        </w:trPr>
        <w:tc>
          <w:tcPr>
            <w:tcW w:w="753" w:type="dxa"/>
            <w:tcBorders>
              <w:top w:val="single" w:sz="6" w:space="0" w:color="000000"/>
              <w:bottom w:val="nil"/>
              <w:right w:val="single" w:sz="6" w:space="0" w:color="000000"/>
            </w:tcBorders>
            <w:shd w:val="clear" w:color="auto" w:fill="CCFFCC"/>
          </w:tcPr>
          <w:p w14:paraId="63D30ACB" w14:textId="77777777" w:rsidR="00421502" w:rsidRDefault="00421502">
            <w:pPr>
              <w:pStyle w:val="TableParagraph"/>
            </w:pPr>
          </w:p>
          <w:p w14:paraId="32520209" w14:textId="77777777" w:rsidR="00421502" w:rsidRDefault="00421502">
            <w:pPr>
              <w:pStyle w:val="TableParagraph"/>
            </w:pPr>
          </w:p>
          <w:p w14:paraId="0F24E984" w14:textId="77777777" w:rsidR="00421502" w:rsidRDefault="00421502">
            <w:pPr>
              <w:pStyle w:val="TableParagraph"/>
            </w:pPr>
          </w:p>
          <w:p w14:paraId="161F230E" w14:textId="77777777" w:rsidR="00421502" w:rsidRDefault="00421502">
            <w:pPr>
              <w:pStyle w:val="TableParagraph"/>
            </w:pPr>
          </w:p>
          <w:p w14:paraId="4390891B" w14:textId="77777777" w:rsidR="00421502" w:rsidRDefault="00421502">
            <w:pPr>
              <w:pStyle w:val="TableParagraph"/>
            </w:pPr>
          </w:p>
          <w:p w14:paraId="1AE8B36B" w14:textId="77777777" w:rsidR="00421502" w:rsidRDefault="00421502">
            <w:pPr>
              <w:pStyle w:val="TableParagraph"/>
              <w:spacing w:before="77"/>
            </w:pPr>
          </w:p>
          <w:p w14:paraId="6C37C4D8" w14:textId="77777777" w:rsidR="00421502" w:rsidRDefault="00000000">
            <w:pPr>
              <w:pStyle w:val="TableParagraph"/>
              <w:spacing w:before="1"/>
              <w:ind w:left="281" w:right="61" w:hanging="221"/>
              <w:rPr>
                <w:b/>
              </w:rPr>
            </w:pPr>
            <w:r>
              <w:rPr>
                <w:b/>
                <w:spacing w:val="-2"/>
              </w:rPr>
              <w:t xml:space="preserve">Stage </w:t>
            </w:r>
            <w:r>
              <w:rPr>
                <w:b/>
                <w:spacing w:val="-10"/>
              </w:rPr>
              <w:t>D</w:t>
            </w:r>
          </w:p>
        </w:tc>
        <w:tc>
          <w:tcPr>
            <w:tcW w:w="1507" w:type="dxa"/>
            <w:tcBorders>
              <w:top w:val="single" w:sz="6" w:space="0" w:color="000000"/>
              <w:left w:val="single" w:sz="6" w:space="0" w:color="000000"/>
              <w:bottom w:val="nil"/>
              <w:right w:val="single" w:sz="6" w:space="0" w:color="000000"/>
            </w:tcBorders>
            <w:shd w:val="clear" w:color="auto" w:fill="CCFFCC"/>
          </w:tcPr>
          <w:p w14:paraId="32877C6B" w14:textId="77777777" w:rsidR="00421502" w:rsidRDefault="00421502">
            <w:pPr>
              <w:pStyle w:val="TableParagraph"/>
              <w:rPr>
                <w:sz w:val="20"/>
              </w:rPr>
            </w:pPr>
          </w:p>
          <w:p w14:paraId="12BCE8B8" w14:textId="77777777" w:rsidR="00421502" w:rsidRDefault="00421502">
            <w:pPr>
              <w:pStyle w:val="TableParagraph"/>
              <w:rPr>
                <w:sz w:val="20"/>
              </w:rPr>
            </w:pPr>
          </w:p>
          <w:p w14:paraId="74389822" w14:textId="77777777" w:rsidR="00421502" w:rsidRDefault="00421502">
            <w:pPr>
              <w:pStyle w:val="TableParagraph"/>
              <w:rPr>
                <w:sz w:val="20"/>
              </w:rPr>
            </w:pPr>
          </w:p>
          <w:p w14:paraId="3A314085" w14:textId="77777777" w:rsidR="00421502" w:rsidRDefault="00421502">
            <w:pPr>
              <w:pStyle w:val="TableParagraph"/>
              <w:spacing w:before="122"/>
              <w:rPr>
                <w:sz w:val="20"/>
              </w:rPr>
            </w:pPr>
          </w:p>
          <w:p w14:paraId="0E850503" w14:textId="77777777" w:rsidR="00421502" w:rsidRDefault="00000000">
            <w:pPr>
              <w:pStyle w:val="TableParagraph"/>
              <w:ind w:left="50" w:right="60"/>
              <w:rPr>
                <w:sz w:val="20"/>
              </w:rPr>
            </w:pPr>
            <w:r>
              <w:rPr>
                <w:spacing w:val="-4"/>
                <w:sz w:val="20"/>
              </w:rPr>
              <w:t xml:space="preserve">Seek </w:t>
            </w:r>
            <w:r>
              <w:rPr>
                <w:spacing w:val="-2"/>
                <w:sz w:val="20"/>
              </w:rPr>
              <w:t xml:space="preserve">representations </w:t>
            </w:r>
            <w:r>
              <w:rPr>
                <w:sz w:val="20"/>
              </w:rPr>
              <w:t xml:space="preserve">on the SA report from </w:t>
            </w:r>
            <w:r>
              <w:rPr>
                <w:spacing w:val="-2"/>
                <w:sz w:val="20"/>
              </w:rPr>
              <w:t xml:space="preserve">consultation </w:t>
            </w:r>
            <w:r>
              <w:rPr>
                <w:sz w:val="20"/>
              </w:rPr>
              <w:t xml:space="preserve">bodies and the </w:t>
            </w:r>
            <w:r>
              <w:rPr>
                <w:spacing w:val="-2"/>
                <w:sz w:val="20"/>
              </w:rPr>
              <w:t>public.</w:t>
            </w:r>
          </w:p>
        </w:tc>
        <w:tc>
          <w:tcPr>
            <w:tcW w:w="411" w:type="dxa"/>
            <w:vMerge w:val="restart"/>
            <w:tcBorders>
              <w:top w:val="single" w:sz="6" w:space="0" w:color="000000"/>
              <w:left w:val="single" w:sz="6" w:space="0" w:color="000000"/>
              <w:bottom w:val="single" w:sz="6" w:space="0" w:color="000000"/>
              <w:right w:val="single" w:sz="6" w:space="0" w:color="000000"/>
            </w:tcBorders>
            <w:shd w:val="clear" w:color="auto" w:fill="CCFFCC"/>
          </w:tcPr>
          <w:p w14:paraId="201DFDA3" w14:textId="77777777" w:rsidR="00421502" w:rsidRDefault="00421502">
            <w:pPr>
              <w:pStyle w:val="TableParagraph"/>
              <w:rPr>
                <w:rFonts w:ascii="Times New Roman"/>
                <w:sz w:val="20"/>
              </w:rPr>
            </w:pPr>
          </w:p>
        </w:tc>
        <w:tc>
          <w:tcPr>
            <w:tcW w:w="3291" w:type="dxa"/>
            <w:vMerge w:val="restart"/>
            <w:tcBorders>
              <w:top w:val="single" w:sz="6" w:space="0" w:color="000000"/>
              <w:left w:val="single" w:sz="6" w:space="0" w:color="000000"/>
              <w:bottom w:val="single" w:sz="6" w:space="0" w:color="000000"/>
              <w:right w:val="single" w:sz="6" w:space="0" w:color="000000"/>
            </w:tcBorders>
            <w:shd w:val="clear" w:color="auto" w:fill="CCFFCC"/>
          </w:tcPr>
          <w:p w14:paraId="39981CDF" w14:textId="77777777" w:rsidR="00421502" w:rsidRDefault="00421502">
            <w:pPr>
              <w:pStyle w:val="TableParagraph"/>
              <w:rPr>
                <w:rFonts w:ascii="Times New Roman"/>
                <w:sz w:val="20"/>
              </w:rPr>
            </w:pPr>
          </w:p>
        </w:tc>
        <w:tc>
          <w:tcPr>
            <w:tcW w:w="2878" w:type="dxa"/>
            <w:tcBorders>
              <w:top w:val="single" w:sz="6" w:space="0" w:color="000000"/>
              <w:left w:val="single" w:sz="6" w:space="0" w:color="000000"/>
              <w:bottom w:val="nil"/>
            </w:tcBorders>
            <w:shd w:val="clear" w:color="auto" w:fill="FFCC9A"/>
          </w:tcPr>
          <w:p w14:paraId="1B987BDE" w14:textId="77777777" w:rsidR="00421502" w:rsidRDefault="00000000">
            <w:pPr>
              <w:pStyle w:val="TableParagraph"/>
              <w:spacing w:before="53"/>
              <w:ind w:left="50"/>
              <w:rPr>
                <w:sz w:val="20"/>
              </w:rPr>
            </w:pPr>
            <w:r>
              <w:rPr>
                <w:sz w:val="20"/>
              </w:rPr>
              <w:t>Seek</w:t>
            </w:r>
            <w:r>
              <w:rPr>
                <w:spacing w:val="-13"/>
                <w:sz w:val="20"/>
              </w:rPr>
              <w:t xml:space="preserve"> </w:t>
            </w:r>
            <w:r>
              <w:rPr>
                <w:sz w:val="20"/>
              </w:rPr>
              <w:t>representations</w:t>
            </w:r>
            <w:r>
              <w:rPr>
                <w:spacing w:val="-13"/>
                <w:sz w:val="20"/>
              </w:rPr>
              <w:t xml:space="preserve"> </w:t>
            </w:r>
            <w:r>
              <w:rPr>
                <w:sz w:val="20"/>
              </w:rPr>
              <w:t>on</w:t>
            </w:r>
            <w:r>
              <w:rPr>
                <w:spacing w:val="-13"/>
                <w:sz w:val="20"/>
              </w:rPr>
              <w:t xml:space="preserve"> </w:t>
            </w:r>
            <w:r>
              <w:rPr>
                <w:sz w:val="20"/>
              </w:rPr>
              <w:t xml:space="preserve">the Local Plan Publications </w:t>
            </w:r>
            <w:r>
              <w:rPr>
                <w:spacing w:val="-2"/>
                <w:sz w:val="20"/>
              </w:rPr>
              <w:t>(Regulation19).</w:t>
            </w:r>
          </w:p>
          <w:p w14:paraId="43D4B9DB" w14:textId="77777777" w:rsidR="00421502" w:rsidRDefault="00000000">
            <w:pPr>
              <w:pStyle w:val="TableParagraph"/>
              <w:spacing w:before="13"/>
              <w:ind w:right="742"/>
              <w:jc w:val="center"/>
              <w:rPr>
                <w:sz w:val="28"/>
              </w:rPr>
            </w:pPr>
            <w:r>
              <w:rPr>
                <w:spacing w:val="-10"/>
                <w:sz w:val="28"/>
              </w:rPr>
              <w:t>↓</w:t>
            </w:r>
          </w:p>
          <w:p w14:paraId="52EAE7F7" w14:textId="77777777" w:rsidR="00421502" w:rsidRDefault="00000000">
            <w:pPr>
              <w:pStyle w:val="TableParagraph"/>
              <w:spacing w:before="247"/>
              <w:ind w:left="50" w:right="508"/>
              <w:rPr>
                <w:sz w:val="20"/>
              </w:rPr>
            </w:pPr>
            <w:r>
              <w:rPr>
                <w:sz w:val="20"/>
              </w:rPr>
              <w:t xml:space="preserve">Submit Local Plan and </w:t>
            </w:r>
            <w:proofErr w:type="gramStart"/>
            <w:r>
              <w:rPr>
                <w:sz w:val="20"/>
              </w:rPr>
              <w:t>supporting</w:t>
            </w:r>
            <w:proofErr w:type="gramEnd"/>
            <w:r>
              <w:rPr>
                <w:sz w:val="20"/>
              </w:rPr>
              <w:t xml:space="preserve"> evidence for independent</w:t>
            </w:r>
            <w:r>
              <w:rPr>
                <w:spacing w:val="-14"/>
                <w:sz w:val="20"/>
              </w:rPr>
              <w:t xml:space="preserve"> </w:t>
            </w:r>
            <w:r>
              <w:rPr>
                <w:sz w:val="20"/>
              </w:rPr>
              <w:t>examination.</w:t>
            </w:r>
          </w:p>
          <w:p w14:paraId="18D1CDAB" w14:textId="77777777" w:rsidR="00421502" w:rsidRDefault="00000000">
            <w:pPr>
              <w:pStyle w:val="TableParagraph"/>
              <w:spacing w:before="13"/>
              <w:ind w:right="742"/>
              <w:jc w:val="center"/>
              <w:rPr>
                <w:b/>
                <w:sz w:val="28"/>
              </w:rPr>
            </w:pPr>
            <w:r>
              <w:rPr>
                <w:b/>
                <w:spacing w:val="-10"/>
                <w:sz w:val="28"/>
              </w:rPr>
              <w:t>↓</w:t>
            </w:r>
          </w:p>
          <w:p w14:paraId="43CBD1EB" w14:textId="77777777" w:rsidR="00421502" w:rsidRDefault="00000000">
            <w:pPr>
              <w:pStyle w:val="TableParagraph"/>
              <w:spacing w:before="248"/>
              <w:ind w:left="50"/>
              <w:rPr>
                <w:sz w:val="20"/>
              </w:rPr>
            </w:pPr>
            <w:r>
              <w:rPr>
                <w:sz w:val="20"/>
              </w:rPr>
              <w:t>Outcome</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pacing w:val="-2"/>
                <w:sz w:val="20"/>
              </w:rPr>
              <w:t>examination.</w:t>
            </w:r>
          </w:p>
          <w:p w14:paraId="7D40F211" w14:textId="77777777" w:rsidR="00421502" w:rsidRDefault="00000000">
            <w:pPr>
              <w:pStyle w:val="TableParagraph"/>
              <w:spacing w:before="12"/>
              <w:ind w:right="742"/>
              <w:jc w:val="center"/>
              <w:rPr>
                <w:sz w:val="28"/>
              </w:rPr>
            </w:pPr>
            <w:r>
              <w:rPr>
                <w:spacing w:val="-10"/>
                <w:sz w:val="28"/>
              </w:rPr>
              <w:t>↓</w:t>
            </w:r>
          </w:p>
        </w:tc>
      </w:tr>
      <w:tr w:rsidR="00421502" w14:paraId="6FCC444A" w14:textId="77777777">
        <w:trPr>
          <w:trHeight w:hRule="exact" w:val="415"/>
        </w:trPr>
        <w:tc>
          <w:tcPr>
            <w:tcW w:w="753" w:type="dxa"/>
            <w:tcBorders>
              <w:top w:val="nil"/>
              <w:bottom w:val="single" w:sz="6" w:space="0" w:color="000000"/>
              <w:right w:val="single" w:sz="6" w:space="0" w:color="000000"/>
            </w:tcBorders>
            <w:shd w:val="clear" w:color="auto" w:fill="CCFFCC"/>
          </w:tcPr>
          <w:p w14:paraId="194500FD" w14:textId="77777777" w:rsidR="00421502" w:rsidRDefault="00421502">
            <w:pPr>
              <w:pStyle w:val="TableParagraph"/>
              <w:rPr>
                <w:rFonts w:ascii="Times New Roman"/>
                <w:sz w:val="20"/>
              </w:rPr>
            </w:pPr>
          </w:p>
        </w:tc>
        <w:tc>
          <w:tcPr>
            <w:tcW w:w="1507" w:type="dxa"/>
            <w:tcBorders>
              <w:top w:val="nil"/>
              <w:left w:val="single" w:sz="6" w:space="0" w:color="000000"/>
              <w:bottom w:val="single" w:sz="6" w:space="0" w:color="000000"/>
              <w:right w:val="single" w:sz="6" w:space="0" w:color="000000"/>
            </w:tcBorders>
            <w:shd w:val="clear" w:color="auto" w:fill="CCFFCC"/>
          </w:tcPr>
          <w:p w14:paraId="0743A1CF" w14:textId="77777777" w:rsidR="00421502" w:rsidRDefault="00421502">
            <w:pPr>
              <w:pStyle w:val="TableParagraph"/>
              <w:rPr>
                <w:rFonts w:ascii="Times New Roman"/>
                <w:sz w:val="20"/>
              </w:rPr>
            </w:pPr>
          </w:p>
        </w:tc>
        <w:tc>
          <w:tcPr>
            <w:tcW w:w="411" w:type="dxa"/>
            <w:vMerge/>
            <w:tcBorders>
              <w:top w:val="nil"/>
              <w:left w:val="single" w:sz="6" w:space="0" w:color="000000"/>
              <w:bottom w:val="single" w:sz="6" w:space="0" w:color="000000"/>
              <w:right w:val="single" w:sz="6" w:space="0" w:color="000000"/>
            </w:tcBorders>
            <w:shd w:val="clear" w:color="auto" w:fill="CCFFCC"/>
          </w:tcPr>
          <w:p w14:paraId="48A34902" w14:textId="77777777" w:rsidR="00421502" w:rsidRDefault="00421502">
            <w:pPr>
              <w:rPr>
                <w:sz w:val="2"/>
                <w:szCs w:val="2"/>
              </w:rPr>
            </w:pPr>
          </w:p>
        </w:tc>
        <w:tc>
          <w:tcPr>
            <w:tcW w:w="3291" w:type="dxa"/>
            <w:vMerge/>
            <w:tcBorders>
              <w:top w:val="nil"/>
              <w:left w:val="single" w:sz="6" w:space="0" w:color="000000"/>
              <w:bottom w:val="single" w:sz="6" w:space="0" w:color="000000"/>
              <w:right w:val="single" w:sz="6" w:space="0" w:color="000000"/>
            </w:tcBorders>
            <w:shd w:val="clear" w:color="auto" w:fill="CCFFCC"/>
          </w:tcPr>
          <w:p w14:paraId="3B349E27" w14:textId="77777777" w:rsidR="00421502" w:rsidRDefault="00421502">
            <w:pPr>
              <w:rPr>
                <w:sz w:val="2"/>
                <w:szCs w:val="2"/>
              </w:rPr>
            </w:pPr>
          </w:p>
        </w:tc>
        <w:tc>
          <w:tcPr>
            <w:tcW w:w="2878" w:type="dxa"/>
            <w:tcBorders>
              <w:top w:val="nil"/>
              <w:left w:val="single" w:sz="6" w:space="0" w:color="000000"/>
              <w:bottom w:val="single" w:sz="6" w:space="0" w:color="000000"/>
            </w:tcBorders>
            <w:shd w:val="clear" w:color="auto" w:fill="FFCC9A"/>
          </w:tcPr>
          <w:p w14:paraId="6CA4227F" w14:textId="77777777" w:rsidR="00421502" w:rsidRDefault="00000000">
            <w:pPr>
              <w:pStyle w:val="TableParagraph"/>
              <w:spacing w:before="120"/>
              <w:ind w:left="50"/>
              <w:rPr>
                <w:sz w:val="20"/>
              </w:rPr>
            </w:pPr>
            <w:r>
              <w:rPr>
                <w:sz w:val="20"/>
              </w:rPr>
              <w:t>Local</w:t>
            </w:r>
            <w:r>
              <w:rPr>
                <w:spacing w:val="-4"/>
                <w:sz w:val="20"/>
              </w:rPr>
              <w:t xml:space="preserve"> </w:t>
            </w:r>
            <w:r>
              <w:rPr>
                <w:sz w:val="20"/>
              </w:rPr>
              <w:t>Plan</w:t>
            </w:r>
            <w:r>
              <w:rPr>
                <w:spacing w:val="-3"/>
                <w:sz w:val="20"/>
              </w:rPr>
              <w:t xml:space="preserve"> </w:t>
            </w:r>
            <w:r>
              <w:rPr>
                <w:spacing w:val="-2"/>
                <w:sz w:val="20"/>
              </w:rPr>
              <w:t>adopted.</w:t>
            </w:r>
          </w:p>
        </w:tc>
      </w:tr>
      <w:tr w:rsidR="00421502" w14:paraId="517D2A36" w14:textId="77777777">
        <w:trPr>
          <w:trHeight w:hRule="exact" w:val="584"/>
        </w:trPr>
        <w:tc>
          <w:tcPr>
            <w:tcW w:w="753" w:type="dxa"/>
            <w:vMerge w:val="restart"/>
            <w:tcBorders>
              <w:top w:val="single" w:sz="6" w:space="0" w:color="000000"/>
              <w:right w:val="single" w:sz="6" w:space="0" w:color="000000"/>
            </w:tcBorders>
            <w:shd w:val="clear" w:color="auto" w:fill="CCFFCC"/>
          </w:tcPr>
          <w:p w14:paraId="0A64C94A" w14:textId="77777777" w:rsidR="00421502" w:rsidRDefault="00421502">
            <w:pPr>
              <w:pStyle w:val="TableParagraph"/>
              <w:spacing w:before="248"/>
            </w:pPr>
          </w:p>
          <w:p w14:paraId="578ADFD7" w14:textId="77777777" w:rsidR="00421502" w:rsidRDefault="00000000">
            <w:pPr>
              <w:pStyle w:val="TableParagraph"/>
              <w:ind w:left="287" w:right="68" w:hanging="227"/>
              <w:rPr>
                <w:b/>
              </w:rPr>
            </w:pPr>
            <w:r>
              <w:rPr>
                <w:b/>
                <w:spacing w:val="-2"/>
              </w:rPr>
              <w:t xml:space="preserve">Stage </w:t>
            </w:r>
            <w:r>
              <w:rPr>
                <w:b/>
                <w:spacing w:val="-10"/>
              </w:rPr>
              <w:t>E</w:t>
            </w:r>
          </w:p>
        </w:tc>
        <w:tc>
          <w:tcPr>
            <w:tcW w:w="1507" w:type="dxa"/>
            <w:vMerge w:val="restart"/>
            <w:tcBorders>
              <w:top w:val="single" w:sz="6" w:space="0" w:color="000000"/>
              <w:left w:val="single" w:sz="6" w:space="0" w:color="000000"/>
              <w:right w:val="single" w:sz="6" w:space="0" w:color="000000"/>
            </w:tcBorders>
            <w:shd w:val="clear" w:color="auto" w:fill="CCFFCC"/>
          </w:tcPr>
          <w:p w14:paraId="05BA31A5" w14:textId="77777777" w:rsidR="00421502" w:rsidRDefault="00421502">
            <w:pPr>
              <w:pStyle w:val="TableParagraph"/>
              <w:spacing w:before="177"/>
              <w:rPr>
                <w:sz w:val="20"/>
              </w:rPr>
            </w:pPr>
          </w:p>
          <w:p w14:paraId="530F480E" w14:textId="77777777" w:rsidR="00421502" w:rsidRDefault="00000000">
            <w:pPr>
              <w:pStyle w:val="TableParagraph"/>
              <w:ind w:left="50" w:right="216"/>
              <w:jc w:val="both"/>
              <w:rPr>
                <w:sz w:val="20"/>
              </w:rPr>
            </w:pPr>
            <w:r>
              <w:rPr>
                <w:sz w:val="20"/>
              </w:rPr>
              <w:t>Post</w:t>
            </w:r>
            <w:r>
              <w:rPr>
                <w:spacing w:val="-14"/>
                <w:sz w:val="20"/>
              </w:rPr>
              <w:t xml:space="preserve"> </w:t>
            </w:r>
            <w:r>
              <w:rPr>
                <w:sz w:val="20"/>
              </w:rPr>
              <w:t xml:space="preserve">adoption reporting and </w:t>
            </w:r>
            <w:r>
              <w:rPr>
                <w:spacing w:val="-2"/>
                <w:sz w:val="20"/>
              </w:rPr>
              <w:t>monitoring.</w:t>
            </w:r>
          </w:p>
        </w:tc>
        <w:tc>
          <w:tcPr>
            <w:tcW w:w="411" w:type="dxa"/>
            <w:tcBorders>
              <w:top w:val="single" w:sz="6" w:space="0" w:color="000000"/>
              <w:left w:val="single" w:sz="6" w:space="0" w:color="000000"/>
              <w:bottom w:val="single" w:sz="6" w:space="0" w:color="000000"/>
              <w:right w:val="single" w:sz="6" w:space="0" w:color="000000"/>
            </w:tcBorders>
            <w:shd w:val="clear" w:color="auto" w:fill="CCFFCC"/>
          </w:tcPr>
          <w:p w14:paraId="0C4C1502" w14:textId="77777777" w:rsidR="00421502" w:rsidRDefault="00000000">
            <w:pPr>
              <w:pStyle w:val="TableParagraph"/>
              <w:spacing w:before="167"/>
              <w:jc w:val="center"/>
              <w:rPr>
                <w:sz w:val="20"/>
              </w:rPr>
            </w:pPr>
            <w:r>
              <w:rPr>
                <w:spacing w:val="-10"/>
                <w:sz w:val="20"/>
              </w:rPr>
              <w:t>1</w:t>
            </w:r>
          </w:p>
        </w:tc>
        <w:tc>
          <w:tcPr>
            <w:tcW w:w="3291" w:type="dxa"/>
            <w:tcBorders>
              <w:top w:val="single" w:sz="6" w:space="0" w:color="000000"/>
              <w:left w:val="single" w:sz="6" w:space="0" w:color="000000"/>
              <w:bottom w:val="single" w:sz="6" w:space="0" w:color="000000"/>
              <w:right w:val="single" w:sz="6" w:space="0" w:color="000000"/>
            </w:tcBorders>
            <w:shd w:val="clear" w:color="auto" w:fill="CCFFCC"/>
          </w:tcPr>
          <w:p w14:paraId="5DCEB1FC" w14:textId="77777777" w:rsidR="00421502" w:rsidRDefault="00000000">
            <w:pPr>
              <w:pStyle w:val="TableParagraph"/>
              <w:spacing w:before="53"/>
              <w:ind w:left="48"/>
              <w:rPr>
                <w:sz w:val="20"/>
              </w:rPr>
            </w:pPr>
            <w:r>
              <w:rPr>
                <w:sz w:val="20"/>
              </w:rPr>
              <w:t>Prepare</w:t>
            </w:r>
            <w:r>
              <w:rPr>
                <w:spacing w:val="-13"/>
                <w:sz w:val="20"/>
              </w:rPr>
              <w:t xml:space="preserve"> </w:t>
            </w:r>
            <w:r>
              <w:rPr>
                <w:sz w:val="20"/>
              </w:rPr>
              <w:t>and</w:t>
            </w:r>
            <w:r>
              <w:rPr>
                <w:spacing w:val="-13"/>
                <w:sz w:val="20"/>
              </w:rPr>
              <w:t xml:space="preserve"> </w:t>
            </w:r>
            <w:r>
              <w:rPr>
                <w:sz w:val="20"/>
              </w:rPr>
              <w:t>publish</w:t>
            </w:r>
            <w:r>
              <w:rPr>
                <w:spacing w:val="-13"/>
                <w:sz w:val="20"/>
              </w:rPr>
              <w:t xml:space="preserve"> </w:t>
            </w:r>
            <w:r>
              <w:rPr>
                <w:sz w:val="20"/>
              </w:rPr>
              <w:t xml:space="preserve">post-adoption </w:t>
            </w:r>
            <w:r>
              <w:rPr>
                <w:spacing w:val="-2"/>
                <w:sz w:val="20"/>
              </w:rPr>
              <w:t>statement.</w:t>
            </w:r>
          </w:p>
        </w:tc>
        <w:tc>
          <w:tcPr>
            <w:tcW w:w="2878" w:type="dxa"/>
            <w:vMerge w:val="restart"/>
            <w:tcBorders>
              <w:top w:val="single" w:sz="6" w:space="0" w:color="000000"/>
              <w:left w:val="single" w:sz="6" w:space="0" w:color="000000"/>
            </w:tcBorders>
            <w:shd w:val="clear" w:color="auto" w:fill="FFCC9A"/>
          </w:tcPr>
          <w:p w14:paraId="5D8EFC98" w14:textId="77777777" w:rsidR="00421502" w:rsidRDefault="00000000">
            <w:pPr>
              <w:pStyle w:val="TableParagraph"/>
              <w:spacing w:before="53"/>
              <w:ind w:left="50" w:right="174"/>
              <w:rPr>
                <w:sz w:val="20"/>
              </w:rPr>
            </w:pPr>
            <w:r>
              <w:rPr>
                <w:sz w:val="20"/>
              </w:rPr>
              <w:t>Monitor and report on the implementation</w:t>
            </w:r>
            <w:r>
              <w:rPr>
                <w:spacing w:val="-13"/>
                <w:sz w:val="20"/>
              </w:rPr>
              <w:t xml:space="preserve"> </w:t>
            </w:r>
            <w:r>
              <w:rPr>
                <w:sz w:val="20"/>
              </w:rPr>
              <w:t>of</w:t>
            </w:r>
            <w:r>
              <w:rPr>
                <w:spacing w:val="-13"/>
                <w:sz w:val="20"/>
              </w:rPr>
              <w:t xml:space="preserve"> </w:t>
            </w:r>
            <w:r>
              <w:rPr>
                <w:sz w:val="20"/>
              </w:rPr>
              <w:t>the</w:t>
            </w:r>
            <w:r>
              <w:rPr>
                <w:spacing w:val="-13"/>
                <w:sz w:val="20"/>
              </w:rPr>
              <w:t xml:space="preserve"> </w:t>
            </w:r>
            <w:r>
              <w:rPr>
                <w:sz w:val="20"/>
              </w:rPr>
              <w:t xml:space="preserve">Local </w:t>
            </w:r>
            <w:r>
              <w:rPr>
                <w:spacing w:val="-2"/>
                <w:sz w:val="20"/>
              </w:rPr>
              <w:t>Plan.</w:t>
            </w:r>
          </w:p>
        </w:tc>
      </w:tr>
      <w:tr w:rsidR="00421502" w14:paraId="6D5F18D7" w14:textId="77777777">
        <w:trPr>
          <w:trHeight w:hRule="exact" w:val="585"/>
        </w:trPr>
        <w:tc>
          <w:tcPr>
            <w:tcW w:w="753" w:type="dxa"/>
            <w:vMerge/>
            <w:tcBorders>
              <w:top w:val="nil"/>
              <w:right w:val="single" w:sz="6" w:space="0" w:color="000000"/>
            </w:tcBorders>
            <w:shd w:val="clear" w:color="auto" w:fill="CCFFCC"/>
          </w:tcPr>
          <w:p w14:paraId="49C92F09" w14:textId="77777777" w:rsidR="00421502" w:rsidRDefault="00421502">
            <w:pPr>
              <w:rPr>
                <w:sz w:val="2"/>
                <w:szCs w:val="2"/>
              </w:rPr>
            </w:pPr>
          </w:p>
        </w:tc>
        <w:tc>
          <w:tcPr>
            <w:tcW w:w="1507" w:type="dxa"/>
            <w:vMerge/>
            <w:tcBorders>
              <w:top w:val="nil"/>
              <w:left w:val="single" w:sz="6" w:space="0" w:color="000000"/>
              <w:right w:val="single" w:sz="6" w:space="0" w:color="000000"/>
            </w:tcBorders>
            <w:shd w:val="clear" w:color="auto" w:fill="CCFFCC"/>
          </w:tcPr>
          <w:p w14:paraId="461E48CE" w14:textId="77777777" w:rsidR="00421502" w:rsidRDefault="00421502">
            <w:pPr>
              <w:rPr>
                <w:sz w:val="2"/>
                <w:szCs w:val="2"/>
              </w:rPr>
            </w:pPr>
          </w:p>
        </w:tc>
        <w:tc>
          <w:tcPr>
            <w:tcW w:w="411" w:type="dxa"/>
            <w:tcBorders>
              <w:top w:val="single" w:sz="6" w:space="0" w:color="000000"/>
              <w:left w:val="single" w:sz="6" w:space="0" w:color="000000"/>
              <w:bottom w:val="single" w:sz="6" w:space="0" w:color="000000"/>
              <w:right w:val="single" w:sz="6" w:space="0" w:color="000000"/>
            </w:tcBorders>
            <w:shd w:val="clear" w:color="auto" w:fill="CCFFCC"/>
          </w:tcPr>
          <w:p w14:paraId="12DBED31" w14:textId="77777777" w:rsidR="00421502" w:rsidRDefault="00000000">
            <w:pPr>
              <w:pStyle w:val="TableParagraph"/>
              <w:spacing w:before="168"/>
              <w:jc w:val="center"/>
              <w:rPr>
                <w:sz w:val="20"/>
              </w:rPr>
            </w:pPr>
            <w:r>
              <w:rPr>
                <w:spacing w:val="-10"/>
                <w:sz w:val="20"/>
              </w:rPr>
              <w:t>2</w:t>
            </w:r>
          </w:p>
        </w:tc>
        <w:tc>
          <w:tcPr>
            <w:tcW w:w="3291" w:type="dxa"/>
            <w:tcBorders>
              <w:top w:val="single" w:sz="6" w:space="0" w:color="000000"/>
              <w:left w:val="single" w:sz="6" w:space="0" w:color="000000"/>
              <w:bottom w:val="single" w:sz="6" w:space="0" w:color="000000"/>
              <w:right w:val="single" w:sz="6" w:space="0" w:color="000000"/>
            </w:tcBorders>
            <w:shd w:val="clear" w:color="auto" w:fill="CCFFCC"/>
          </w:tcPr>
          <w:p w14:paraId="1A2728ED" w14:textId="77777777" w:rsidR="00421502" w:rsidRDefault="00000000">
            <w:pPr>
              <w:pStyle w:val="TableParagraph"/>
              <w:spacing w:before="53"/>
              <w:ind w:left="48"/>
              <w:rPr>
                <w:sz w:val="20"/>
              </w:rPr>
            </w:pPr>
            <w:r>
              <w:rPr>
                <w:sz w:val="20"/>
              </w:rPr>
              <w:t>Monitor significant effects of implementing</w:t>
            </w:r>
            <w:r>
              <w:rPr>
                <w:spacing w:val="-14"/>
                <w:sz w:val="20"/>
              </w:rPr>
              <w:t xml:space="preserve"> </w:t>
            </w:r>
            <w:r>
              <w:rPr>
                <w:sz w:val="20"/>
              </w:rPr>
              <w:t>the</w:t>
            </w:r>
            <w:r>
              <w:rPr>
                <w:spacing w:val="-13"/>
                <w:sz w:val="20"/>
              </w:rPr>
              <w:t xml:space="preserve"> </w:t>
            </w:r>
            <w:r>
              <w:rPr>
                <w:sz w:val="20"/>
              </w:rPr>
              <w:t>Local</w:t>
            </w:r>
            <w:r>
              <w:rPr>
                <w:spacing w:val="-13"/>
                <w:sz w:val="20"/>
              </w:rPr>
              <w:t xml:space="preserve"> </w:t>
            </w:r>
            <w:r>
              <w:rPr>
                <w:sz w:val="20"/>
              </w:rPr>
              <w:t>Plan.</w:t>
            </w:r>
          </w:p>
        </w:tc>
        <w:tc>
          <w:tcPr>
            <w:tcW w:w="2878" w:type="dxa"/>
            <w:vMerge/>
            <w:tcBorders>
              <w:top w:val="nil"/>
              <w:left w:val="single" w:sz="6" w:space="0" w:color="000000"/>
            </w:tcBorders>
            <w:shd w:val="clear" w:color="auto" w:fill="FFCC9A"/>
          </w:tcPr>
          <w:p w14:paraId="6B59C172" w14:textId="77777777" w:rsidR="00421502" w:rsidRDefault="00421502">
            <w:pPr>
              <w:rPr>
                <w:sz w:val="2"/>
                <w:szCs w:val="2"/>
              </w:rPr>
            </w:pPr>
          </w:p>
        </w:tc>
      </w:tr>
      <w:tr w:rsidR="00421502" w14:paraId="55CC4EC3" w14:textId="77777777">
        <w:trPr>
          <w:trHeight w:hRule="exact" w:val="361"/>
        </w:trPr>
        <w:tc>
          <w:tcPr>
            <w:tcW w:w="753" w:type="dxa"/>
            <w:vMerge/>
            <w:tcBorders>
              <w:top w:val="nil"/>
              <w:right w:val="single" w:sz="6" w:space="0" w:color="000000"/>
            </w:tcBorders>
            <w:shd w:val="clear" w:color="auto" w:fill="CCFFCC"/>
          </w:tcPr>
          <w:p w14:paraId="7448D5A1" w14:textId="77777777" w:rsidR="00421502" w:rsidRDefault="00421502">
            <w:pPr>
              <w:rPr>
                <w:sz w:val="2"/>
                <w:szCs w:val="2"/>
              </w:rPr>
            </w:pPr>
          </w:p>
        </w:tc>
        <w:tc>
          <w:tcPr>
            <w:tcW w:w="1507" w:type="dxa"/>
            <w:vMerge/>
            <w:tcBorders>
              <w:top w:val="nil"/>
              <w:left w:val="single" w:sz="6" w:space="0" w:color="000000"/>
              <w:right w:val="single" w:sz="6" w:space="0" w:color="000000"/>
            </w:tcBorders>
            <w:shd w:val="clear" w:color="auto" w:fill="CCFFCC"/>
          </w:tcPr>
          <w:p w14:paraId="2938867D" w14:textId="77777777" w:rsidR="00421502" w:rsidRDefault="00421502">
            <w:pPr>
              <w:rPr>
                <w:sz w:val="2"/>
                <w:szCs w:val="2"/>
              </w:rPr>
            </w:pPr>
          </w:p>
        </w:tc>
        <w:tc>
          <w:tcPr>
            <w:tcW w:w="411" w:type="dxa"/>
            <w:tcBorders>
              <w:top w:val="single" w:sz="6" w:space="0" w:color="000000"/>
              <w:left w:val="single" w:sz="6" w:space="0" w:color="000000"/>
              <w:right w:val="single" w:sz="6" w:space="0" w:color="000000"/>
            </w:tcBorders>
            <w:shd w:val="clear" w:color="auto" w:fill="CCFFCC"/>
          </w:tcPr>
          <w:p w14:paraId="788C2CC4" w14:textId="77777777" w:rsidR="00421502" w:rsidRDefault="00000000">
            <w:pPr>
              <w:pStyle w:val="TableParagraph"/>
              <w:spacing w:before="53"/>
              <w:jc w:val="center"/>
              <w:rPr>
                <w:sz w:val="20"/>
              </w:rPr>
            </w:pPr>
            <w:r>
              <w:rPr>
                <w:spacing w:val="-10"/>
                <w:sz w:val="20"/>
              </w:rPr>
              <w:t>3</w:t>
            </w:r>
          </w:p>
        </w:tc>
        <w:tc>
          <w:tcPr>
            <w:tcW w:w="3291" w:type="dxa"/>
            <w:tcBorders>
              <w:top w:val="single" w:sz="6" w:space="0" w:color="000000"/>
              <w:left w:val="single" w:sz="6" w:space="0" w:color="000000"/>
              <w:right w:val="single" w:sz="6" w:space="0" w:color="000000"/>
            </w:tcBorders>
            <w:shd w:val="clear" w:color="auto" w:fill="CCFFCC"/>
          </w:tcPr>
          <w:p w14:paraId="349E66B8" w14:textId="77777777" w:rsidR="00421502" w:rsidRDefault="00000000">
            <w:pPr>
              <w:pStyle w:val="TableParagraph"/>
              <w:spacing w:before="53"/>
              <w:ind w:left="48"/>
              <w:rPr>
                <w:sz w:val="20"/>
              </w:rPr>
            </w:pPr>
            <w:r>
              <w:rPr>
                <w:sz w:val="20"/>
              </w:rPr>
              <w:t>Respond</w:t>
            </w:r>
            <w:r>
              <w:rPr>
                <w:spacing w:val="-5"/>
                <w:sz w:val="20"/>
              </w:rPr>
              <w:t xml:space="preserve"> </w:t>
            </w:r>
            <w:r>
              <w:rPr>
                <w:sz w:val="20"/>
              </w:rPr>
              <w:t>to</w:t>
            </w:r>
            <w:r>
              <w:rPr>
                <w:spacing w:val="-4"/>
                <w:sz w:val="20"/>
              </w:rPr>
              <w:t xml:space="preserve"> </w:t>
            </w:r>
            <w:r>
              <w:rPr>
                <w:sz w:val="20"/>
              </w:rPr>
              <w:t>the</w:t>
            </w:r>
            <w:r>
              <w:rPr>
                <w:spacing w:val="-4"/>
                <w:sz w:val="20"/>
              </w:rPr>
              <w:t xml:space="preserve"> </w:t>
            </w:r>
            <w:r>
              <w:rPr>
                <w:sz w:val="20"/>
              </w:rPr>
              <w:t>adverse</w:t>
            </w:r>
            <w:r>
              <w:rPr>
                <w:spacing w:val="-4"/>
                <w:sz w:val="20"/>
              </w:rPr>
              <w:t xml:space="preserve"> </w:t>
            </w:r>
            <w:r>
              <w:rPr>
                <w:spacing w:val="-2"/>
                <w:sz w:val="20"/>
              </w:rPr>
              <w:t>effects.</w:t>
            </w:r>
          </w:p>
        </w:tc>
        <w:tc>
          <w:tcPr>
            <w:tcW w:w="2878" w:type="dxa"/>
            <w:vMerge/>
            <w:tcBorders>
              <w:top w:val="nil"/>
              <w:left w:val="single" w:sz="6" w:space="0" w:color="000000"/>
            </w:tcBorders>
            <w:shd w:val="clear" w:color="auto" w:fill="FFCC9A"/>
          </w:tcPr>
          <w:p w14:paraId="3BD78313" w14:textId="77777777" w:rsidR="00421502" w:rsidRDefault="00421502">
            <w:pPr>
              <w:rPr>
                <w:sz w:val="2"/>
                <w:szCs w:val="2"/>
              </w:rPr>
            </w:pPr>
          </w:p>
        </w:tc>
      </w:tr>
    </w:tbl>
    <w:p w14:paraId="19F66708" w14:textId="77777777" w:rsidR="00421502" w:rsidRDefault="00000000">
      <w:pPr>
        <w:pStyle w:val="Heading5"/>
        <w:spacing w:before="241" w:line="276" w:lineRule="exact"/>
        <w:ind w:left="1332"/>
      </w:pPr>
      <w:r>
        <w:t>Table</w:t>
      </w:r>
      <w:r>
        <w:rPr>
          <w:spacing w:val="-1"/>
        </w:rPr>
        <w:t xml:space="preserve"> </w:t>
      </w:r>
      <w:r>
        <w:t>4:</w:t>
      </w:r>
      <w:r>
        <w:rPr>
          <w:spacing w:val="-1"/>
        </w:rPr>
        <w:t xml:space="preserve"> </w:t>
      </w:r>
      <w:r>
        <w:t>Sustainability</w:t>
      </w:r>
      <w:r>
        <w:rPr>
          <w:spacing w:val="-3"/>
        </w:rPr>
        <w:t xml:space="preserve"> </w:t>
      </w:r>
      <w:r>
        <w:t>Appraisal</w:t>
      </w:r>
      <w:r>
        <w:rPr>
          <w:spacing w:val="-1"/>
        </w:rPr>
        <w:t xml:space="preserve"> </w:t>
      </w:r>
      <w:r>
        <w:t>and the</w:t>
      </w:r>
      <w:r>
        <w:rPr>
          <w:spacing w:val="-1"/>
        </w:rPr>
        <w:t xml:space="preserve"> </w:t>
      </w:r>
      <w:r>
        <w:t xml:space="preserve">Local </w:t>
      </w:r>
      <w:r>
        <w:rPr>
          <w:spacing w:val="-4"/>
        </w:rPr>
        <w:t>Plan</w:t>
      </w:r>
    </w:p>
    <w:p w14:paraId="1CDB6FBB" w14:textId="77777777" w:rsidR="00421502" w:rsidRDefault="00000000">
      <w:pPr>
        <w:ind w:left="1332" w:right="897"/>
        <w:rPr>
          <w:sz w:val="20"/>
        </w:rPr>
      </w:pPr>
      <w:r>
        <w:rPr>
          <w:sz w:val="20"/>
        </w:rPr>
        <w:t>Source:</w:t>
      </w:r>
      <w:r>
        <w:rPr>
          <w:spacing w:val="-3"/>
          <w:sz w:val="20"/>
        </w:rPr>
        <w:t xml:space="preserve"> </w:t>
      </w:r>
      <w:r>
        <w:rPr>
          <w:sz w:val="20"/>
        </w:rPr>
        <w:t>Based</w:t>
      </w:r>
      <w:r>
        <w:rPr>
          <w:spacing w:val="-3"/>
          <w:sz w:val="20"/>
        </w:rPr>
        <w:t xml:space="preserve"> </w:t>
      </w:r>
      <w:r>
        <w:rPr>
          <w:sz w:val="20"/>
        </w:rPr>
        <w:t>on</w:t>
      </w:r>
      <w:r>
        <w:rPr>
          <w:spacing w:val="-3"/>
          <w:sz w:val="20"/>
        </w:rPr>
        <w:t xml:space="preserve"> </w:t>
      </w:r>
      <w:r>
        <w:rPr>
          <w:sz w:val="20"/>
        </w:rPr>
        <w:t>National</w:t>
      </w:r>
      <w:r>
        <w:rPr>
          <w:spacing w:val="-4"/>
          <w:sz w:val="20"/>
        </w:rPr>
        <w:t xml:space="preserve"> </w:t>
      </w:r>
      <w:r>
        <w:rPr>
          <w:sz w:val="20"/>
        </w:rPr>
        <w:t>Planning</w:t>
      </w:r>
      <w:r>
        <w:rPr>
          <w:spacing w:val="-3"/>
          <w:sz w:val="20"/>
        </w:rPr>
        <w:t xml:space="preserve"> </w:t>
      </w:r>
      <w:r>
        <w:rPr>
          <w:sz w:val="20"/>
        </w:rPr>
        <w:t>Practice</w:t>
      </w:r>
      <w:r>
        <w:rPr>
          <w:spacing w:val="-3"/>
          <w:sz w:val="20"/>
        </w:rPr>
        <w:t xml:space="preserve"> </w:t>
      </w:r>
      <w:r>
        <w:rPr>
          <w:sz w:val="20"/>
        </w:rPr>
        <w:t>Guidance.</w:t>
      </w:r>
      <w:r>
        <w:rPr>
          <w:spacing w:val="40"/>
          <w:sz w:val="20"/>
        </w:rPr>
        <w:t xml:space="preserve"> </w:t>
      </w:r>
      <w:r>
        <w:rPr>
          <w:sz w:val="20"/>
        </w:rPr>
        <w:t>Paragraph</w:t>
      </w:r>
      <w:r>
        <w:rPr>
          <w:spacing w:val="-4"/>
          <w:sz w:val="20"/>
        </w:rPr>
        <w:t xml:space="preserve"> </w:t>
      </w:r>
      <w:r>
        <w:rPr>
          <w:sz w:val="20"/>
        </w:rPr>
        <w:t>013</w:t>
      </w:r>
      <w:r>
        <w:rPr>
          <w:spacing w:val="-2"/>
          <w:sz w:val="20"/>
        </w:rPr>
        <w:t xml:space="preserve"> </w:t>
      </w:r>
      <w:r>
        <w:rPr>
          <w:sz w:val="20"/>
        </w:rPr>
        <w:t>Reference</w:t>
      </w:r>
      <w:r>
        <w:rPr>
          <w:spacing w:val="-2"/>
          <w:sz w:val="20"/>
        </w:rPr>
        <w:t xml:space="preserve"> </w:t>
      </w:r>
      <w:r>
        <w:rPr>
          <w:sz w:val="20"/>
        </w:rPr>
        <w:t>ID</w:t>
      </w:r>
      <w:r>
        <w:rPr>
          <w:spacing w:val="-2"/>
          <w:sz w:val="20"/>
        </w:rPr>
        <w:t xml:space="preserve"> </w:t>
      </w:r>
      <w:r>
        <w:rPr>
          <w:sz w:val="20"/>
        </w:rPr>
        <w:t>11-</w:t>
      </w:r>
      <w:r>
        <w:rPr>
          <w:spacing w:val="-2"/>
          <w:sz w:val="20"/>
        </w:rPr>
        <w:t>033-20140306</w:t>
      </w:r>
    </w:p>
    <w:p w14:paraId="295A19E6" w14:textId="77777777" w:rsidR="00421502" w:rsidRDefault="00421502">
      <w:pPr>
        <w:rPr>
          <w:sz w:val="20"/>
        </w:rPr>
        <w:sectPr w:rsidR="00421502">
          <w:pgSz w:w="11910" w:h="16840"/>
          <w:pgMar w:top="1320" w:right="708" w:bottom="1080" w:left="992" w:header="907" w:footer="890" w:gutter="0"/>
          <w:cols w:space="720"/>
        </w:sectPr>
      </w:pPr>
    </w:p>
    <w:p w14:paraId="00A0528B" w14:textId="77777777" w:rsidR="00421502" w:rsidRDefault="00421502">
      <w:pPr>
        <w:pStyle w:val="BodyText"/>
        <w:spacing w:before="99"/>
      </w:pPr>
    </w:p>
    <w:p w14:paraId="218B44A3" w14:textId="77777777" w:rsidR="00421502" w:rsidRDefault="00000000">
      <w:pPr>
        <w:pStyle w:val="ListParagraph"/>
        <w:numPr>
          <w:ilvl w:val="1"/>
          <w:numId w:val="234"/>
        </w:numPr>
        <w:tabs>
          <w:tab w:val="left" w:pos="1333"/>
        </w:tabs>
        <w:ind w:hanging="795"/>
        <w:rPr>
          <w:sz w:val="24"/>
        </w:rPr>
      </w:pPr>
      <w:r>
        <w:rPr>
          <w:sz w:val="24"/>
        </w:rPr>
        <w:t>The</w:t>
      </w:r>
      <w:r>
        <w:rPr>
          <w:spacing w:val="-5"/>
          <w:sz w:val="24"/>
        </w:rPr>
        <w:t xml:space="preserve"> </w:t>
      </w:r>
      <w:r>
        <w:rPr>
          <w:sz w:val="24"/>
        </w:rPr>
        <w:t>NPPF</w:t>
      </w:r>
      <w:r>
        <w:rPr>
          <w:spacing w:val="-2"/>
          <w:sz w:val="24"/>
        </w:rPr>
        <w:t xml:space="preserve"> </w:t>
      </w:r>
      <w:r>
        <w:rPr>
          <w:sz w:val="24"/>
        </w:rPr>
        <w:t>attaches</w:t>
      </w:r>
      <w:r>
        <w:rPr>
          <w:spacing w:val="-2"/>
          <w:sz w:val="24"/>
        </w:rPr>
        <w:t xml:space="preserve"> </w:t>
      </w:r>
      <w:r>
        <w:rPr>
          <w:sz w:val="24"/>
        </w:rPr>
        <w:t>great</w:t>
      </w:r>
      <w:r>
        <w:rPr>
          <w:spacing w:val="-2"/>
          <w:sz w:val="24"/>
        </w:rPr>
        <w:t xml:space="preserve"> </w:t>
      </w:r>
      <w:r>
        <w:rPr>
          <w:sz w:val="24"/>
        </w:rPr>
        <w:t>importance</w:t>
      </w:r>
      <w:r>
        <w:rPr>
          <w:spacing w:val="-2"/>
          <w:sz w:val="24"/>
        </w:rPr>
        <w:t xml:space="preserve"> </w:t>
      </w:r>
      <w:r>
        <w:rPr>
          <w:sz w:val="24"/>
        </w:rPr>
        <w:t>to</w:t>
      </w:r>
      <w:r>
        <w:rPr>
          <w:spacing w:val="-2"/>
          <w:sz w:val="24"/>
        </w:rPr>
        <w:t xml:space="preserve"> </w:t>
      </w:r>
      <w:r>
        <w:rPr>
          <w:sz w:val="24"/>
        </w:rPr>
        <w:t>Green</w:t>
      </w:r>
      <w:r>
        <w:rPr>
          <w:spacing w:val="-2"/>
          <w:sz w:val="24"/>
        </w:rPr>
        <w:t xml:space="preserve"> Belts.</w:t>
      </w:r>
    </w:p>
    <w:p w14:paraId="76D4E626" w14:textId="77777777" w:rsidR="00421502" w:rsidRDefault="00421502">
      <w:pPr>
        <w:pStyle w:val="BodyText"/>
        <w:spacing w:before="2"/>
      </w:pPr>
    </w:p>
    <w:p w14:paraId="608E2957" w14:textId="77777777" w:rsidR="00421502" w:rsidRDefault="00000000">
      <w:pPr>
        <w:ind w:left="1388" w:right="500"/>
        <w:rPr>
          <w:i/>
          <w:sz w:val="24"/>
        </w:rPr>
      </w:pPr>
      <w:r>
        <w:rPr>
          <w:i/>
          <w:sz w:val="24"/>
        </w:rPr>
        <w:t>The fundamental aim of Green Belt policy is to prevent urban sprawl by keeping</w:t>
      </w:r>
      <w:r>
        <w:rPr>
          <w:i/>
          <w:spacing w:val="-4"/>
          <w:sz w:val="24"/>
        </w:rPr>
        <w:t xml:space="preserve"> </w:t>
      </w:r>
      <w:r>
        <w:rPr>
          <w:i/>
          <w:sz w:val="24"/>
        </w:rPr>
        <w:t>land</w:t>
      </w:r>
      <w:r>
        <w:rPr>
          <w:i/>
          <w:spacing w:val="-4"/>
          <w:sz w:val="24"/>
        </w:rPr>
        <w:t xml:space="preserve"> </w:t>
      </w:r>
      <w:r>
        <w:rPr>
          <w:i/>
          <w:sz w:val="24"/>
        </w:rPr>
        <w:t>permanently</w:t>
      </w:r>
      <w:r>
        <w:rPr>
          <w:i/>
          <w:spacing w:val="-4"/>
          <w:sz w:val="24"/>
        </w:rPr>
        <w:t xml:space="preserve"> </w:t>
      </w:r>
      <w:r>
        <w:rPr>
          <w:i/>
          <w:sz w:val="24"/>
        </w:rPr>
        <w:t>open;</w:t>
      </w:r>
      <w:r>
        <w:rPr>
          <w:i/>
          <w:spacing w:val="-4"/>
          <w:sz w:val="24"/>
        </w:rPr>
        <w:t xml:space="preserve"> </w:t>
      </w:r>
      <w:r>
        <w:rPr>
          <w:i/>
          <w:sz w:val="24"/>
        </w:rPr>
        <w:t>the</w:t>
      </w:r>
      <w:r>
        <w:rPr>
          <w:i/>
          <w:spacing w:val="-4"/>
          <w:sz w:val="24"/>
        </w:rPr>
        <w:t xml:space="preserve"> </w:t>
      </w:r>
      <w:r>
        <w:rPr>
          <w:i/>
          <w:sz w:val="24"/>
        </w:rPr>
        <w:t>essential</w:t>
      </w:r>
      <w:r>
        <w:rPr>
          <w:i/>
          <w:spacing w:val="-4"/>
          <w:sz w:val="24"/>
        </w:rPr>
        <w:t xml:space="preserve"> </w:t>
      </w:r>
      <w:r>
        <w:rPr>
          <w:i/>
          <w:sz w:val="24"/>
        </w:rPr>
        <w:t>characteristics</w:t>
      </w:r>
      <w:r>
        <w:rPr>
          <w:i/>
          <w:spacing w:val="-4"/>
          <w:sz w:val="24"/>
        </w:rPr>
        <w:t xml:space="preserve"> </w:t>
      </w:r>
      <w:r>
        <w:rPr>
          <w:i/>
          <w:sz w:val="24"/>
        </w:rPr>
        <w:t>of</w:t>
      </w:r>
      <w:r>
        <w:rPr>
          <w:i/>
          <w:spacing w:val="-4"/>
          <w:sz w:val="24"/>
        </w:rPr>
        <w:t xml:space="preserve"> </w:t>
      </w:r>
      <w:r>
        <w:rPr>
          <w:i/>
          <w:sz w:val="24"/>
        </w:rPr>
        <w:t>Green</w:t>
      </w:r>
      <w:r>
        <w:rPr>
          <w:i/>
          <w:spacing w:val="-5"/>
          <w:sz w:val="24"/>
        </w:rPr>
        <w:t xml:space="preserve"> </w:t>
      </w:r>
      <w:r>
        <w:rPr>
          <w:i/>
          <w:sz w:val="24"/>
        </w:rPr>
        <w:t>Belts are their openness and their permanence.’</w:t>
      </w:r>
    </w:p>
    <w:p w14:paraId="48D4D5A2" w14:textId="77777777" w:rsidR="00421502" w:rsidRDefault="00000000">
      <w:pPr>
        <w:pStyle w:val="ListParagraph"/>
        <w:numPr>
          <w:ilvl w:val="1"/>
          <w:numId w:val="234"/>
        </w:numPr>
        <w:tabs>
          <w:tab w:val="left" w:pos="1333"/>
        </w:tabs>
        <w:spacing w:before="275"/>
        <w:rPr>
          <w:sz w:val="24"/>
        </w:rPr>
      </w:pPr>
      <w:r>
        <w:rPr>
          <w:sz w:val="24"/>
        </w:rPr>
        <w:t>The</w:t>
      </w:r>
      <w:r>
        <w:rPr>
          <w:spacing w:val="-4"/>
          <w:sz w:val="24"/>
        </w:rPr>
        <w:t xml:space="preserve"> </w:t>
      </w:r>
      <w:r>
        <w:rPr>
          <w:sz w:val="24"/>
        </w:rPr>
        <w:t>Green</w:t>
      </w:r>
      <w:r>
        <w:rPr>
          <w:spacing w:val="-4"/>
          <w:sz w:val="24"/>
        </w:rPr>
        <w:t xml:space="preserve"> </w:t>
      </w:r>
      <w:r>
        <w:rPr>
          <w:sz w:val="24"/>
        </w:rPr>
        <w:t>Belt</w:t>
      </w:r>
      <w:r>
        <w:rPr>
          <w:spacing w:val="-4"/>
          <w:sz w:val="24"/>
        </w:rPr>
        <w:t xml:space="preserve"> </w:t>
      </w:r>
      <w:r>
        <w:rPr>
          <w:sz w:val="24"/>
        </w:rPr>
        <w:t>is</w:t>
      </w:r>
      <w:r>
        <w:rPr>
          <w:spacing w:val="-4"/>
          <w:sz w:val="24"/>
        </w:rPr>
        <w:t xml:space="preserve"> </w:t>
      </w:r>
      <w:r>
        <w:rPr>
          <w:sz w:val="24"/>
        </w:rPr>
        <w:t>designated</w:t>
      </w:r>
      <w:r>
        <w:rPr>
          <w:spacing w:val="-4"/>
          <w:sz w:val="24"/>
        </w:rPr>
        <w:t xml:space="preserve"> </w:t>
      </w:r>
      <w:r>
        <w:rPr>
          <w:sz w:val="24"/>
        </w:rPr>
        <w:t>for</w:t>
      </w:r>
      <w:r>
        <w:rPr>
          <w:spacing w:val="-4"/>
          <w:sz w:val="24"/>
        </w:rPr>
        <w:t xml:space="preserve"> </w:t>
      </w:r>
      <w:r>
        <w:rPr>
          <w:sz w:val="24"/>
        </w:rPr>
        <w:t>five</w:t>
      </w:r>
      <w:r>
        <w:rPr>
          <w:spacing w:val="-3"/>
          <w:sz w:val="24"/>
        </w:rPr>
        <w:t xml:space="preserve"> </w:t>
      </w:r>
      <w:proofErr w:type="gramStart"/>
      <w:r>
        <w:rPr>
          <w:spacing w:val="-2"/>
          <w:sz w:val="24"/>
        </w:rPr>
        <w:t>purposes</w:t>
      </w:r>
      <w:r>
        <w:rPr>
          <w:spacing w:val="-2"/>
          <w:position w:val="7"/>
          <w:sz w:val="13"/>
        </w:rPr>
        <w:t>10</w:t>
      </w:r>
      <w:proofErr w:type="gramEnd"/>
      <w:r>
        <w:rPr>
          <w:spacing w:val="-2"/>
          <w:sz w:val="24"/>
        </w:rPr>
        <w:t>:</w:t>
      </w:r>
    </w:p>
    <w:p w14:paraId="28147854" w14:textId="77777777" w:rsidR="00421502" w:rsidRDefault="00000000">
      <w:pPr>
        <w:pStyle w:val="ListParagraph"/>
        <w:numPr>
          <w:ilvl w:val="0"/>
          <w:numId w:val="225"/>
        </w:numPr>
        <w:tabs>
          <w:tab w:val="left" w:pos="1691"/>
        </w:tabs>
        <w:spacing w:before="276"/>
        <w:ind w:left="1691" w:hanging="358"/>
        <w:rPr>
          <w:sz w:val="24"/>
        </w:rPr>
      </w:pPr>
      <w:r>
        <w:rPr>
          <w:sz w:val="24"/>
        </w:rPr>
        <w:t>to</w:t>
      </w:r>
      <w:r>
        <w:rPr>
          <w:spacing w:val="-6"/>
          <w:sz w:val="24"/>
        </w:rPr>
        <w:t xml:space="preserve"> </w:t>
      </w:r>
      <w:r>
        <w:rPr>
          <w:sz w:val="24"/>
        </w:rPr>
        <w:t>check</w:t>
      </w:r>
      <w:r>
        <w:rPr>
          <w:spacing w:val="-5"/>
          <w:sz w:val="24"/>
        </w:rPr>
        <w:t xml:space="preserve"> </w:t>
      </w:r>
      <w:r>
        <w:rPr>
          <w:sz w:val="24"/>
        </w:rPr>
        <w:t>the</w:t>
      </w:r>
      <w:r>
        <w:rPr>
          <w:spacing w:val="-5"/>
          <w:sz w:val="24"/>
        </w:rPr>
        <w:t xml:space="preserve"> </w:t>
      </w:r>
      <w:r>
        <w:rPr>
          <w:sz w:val="24"/>
        </w:rPr>
        <w:t>unrestricted</w:t>
      </w:r>
      <w:r>
        <w:rPr>
          <w:spacing w:val="-3"/>
          <w:sz w:val="24"/>
        </w:rPr>
        <w:t xml:space="preserve"> </w:t>
      </w:r>
      <w:r>
        <w:rPr>
          <w:sz w:val="24"/>
        </w:rPr>
        <w:t>sprawl</w:t>
      </w:r>
      <w:r>
        <w:rPr>
          <w:spacing w:val="-4"/>
          <w:sz w:val="24"/>
        </w:rPr>
        <w:t xml:space="preserve"> </w:t>
      </w:r>
      <w:r>
        <w:rPr>
          <w:sz w:val="24"/>
        </w:rPr>
        <w:t>of</w:t>
      </w:r>
      <w:r>
        <w:rPr>
          <w:spacing w:val="-4"/>
          <w:sz w:val="24"/>
        </w:rPr>
        <w:t xml:space="preserve"> </w:t>
      </w:r>
      <w:r>
        <w:rPr>
          <w:sz w:val="24"/>
        </w:rPr>
        <w:t>large</w:t>
      </w:r>
      <w:r>
        <w:rPr>
          <w:spacing w:val="-3"/>
          <w:sz w:val="24"/>
        </w:rPr>
        <w:t xml:space="preserve"> </w:t>
      </w:r>
      <w:r>
        <w:rPr>
          <w:sz w:val="24"/>
        </w:rPr>
        <w:t>built-up</w:t>
      </w:r>
      <w:r>
        <w:rPr>
          <w:spacing w:val="-5"/>
          <w:sz w:val="24"/>
        </w:rPr>
        <w:t xml:space="preserve"> </w:t>
      </w:r>
      <w:r>
        <w:rPr>
          <w:spacing w:val="-2"/>
          <w:sz w:val="24"/>
        </w:rPr>
        <w:t>areas;</w:t>
      </w:r>
    </w:p>
    <w:p w14:paraId="3458E524" w14:textId="77777777" w:rsidR="00421502" w:rsidRDefault="00000000">
      <w:pPr>
        <w:pStyle w:val="ListParagraph"/>
        <w:numPr>
          <w:ilvl w:val="0"/>
          <w:numId w:val="225"/>
        </w:numPr>
        <w:tabs>
          <w:tab w:val="left" w:pos="1692"/>
        </w:tabs>
        <w:ind w:left="1692" w:hanging="359"/>
        <w:rPr>
          <w:sz w:val="24"/>
        </w:rPr>
      </w:pPr>
      <w:r>
        <w:rPr>
          <w:sz w:val="24"/>
        </w:rPr>
        <w:t>to</w:t>
      </w:r>
      <w:r>
        <w:rPr>
          <w:spacing w:val="-7"/>
          <w:sz w:val="24"/>
        </w:rPr>
        <w:t xml:space="preserve"> </w:t>
      </w:r>
      <w:r>
        <w:rPr>
          <w:sz w:val="24"/>
        </w:rPr>
        <w:t>prevent</w:t>
      </w:r>
      <w:r>
        <w:rPr>
          <w:spacing w:val="-5"/>
          <w:sz w:val="24"/>
        </w:rPr>
        <w:t xml:space="preserve"> </w:t>
      </w:r>
      <w:proofErr w:type="spellStart"/>
      <w:r>
        <w:rPr>
          <w:sz w:val="24"/>
        </w:rPr>
        <w:t>neighbouring</w:t>
      </w:r>
      <w:proofErr w:type="spellEnd"/>
      <w:r>
        <w:rPr>
          <w:spacing w:val="-4"/>
          <w:sz w:val="24"/>
        </w:rPr>
        <w:t xml:space="preserve"> </w:t>
      </w:r>
      <w:r>
        <w:rPr>
          <w:sz w:val="24"/>
        </w:rPr>
        <w:t>towns</w:t>
      </w:r>
      <w:r>
        <w:rPr>
          <w:spacing w:val="-4"/>
          <w:sz w:val="24"/>
        </w:rPr>
        <w:t xml:space="preserve"> </w:t>
      </w:r>
      <w:r>
        <w:rPr>
          <w:sz w:val="24"/>
        </w:rPr>
        <w:t>merging</w:t>
      </w:r>
      <w:r>
        <w:rPr>
          <w:spacing w:val="-4"/>
          <w:sz w:val="24"/>
        </w:rPr>
        <w:t xml:space="preserve"> </w:t>
      </w:r>
      <w:proofErr w:type="gramStart"/>
      <w:r>
        <w:rPr>
          <w:sz w:val="24"/>
        </w:rPr>
        <w:t>into</w:t>
      </w:r>
      <w:proofErr w:type="gramEnd"/>
      <w:r>
        <w:rPr>
          <w:spacing w:val="-3"/>
          <w:sz w:val="24"/>
        </w:rPr>
        <w:t xml:space="preserve"> </w:t>
      </w:r>
      <w:r>
        <w:rPr>
          <w:sz w:val="24"/>
        </w:rPr>
        <w:t>one</w:t>
      </w:r>
      <w:r>
        <w:rPr>
          <w:spacing w:val="-4"/>
          <w:sz w:val="24"/>
        </w:rPr>
        <w:t xml:space="preserve"> </w:t>
      </w:r>
      <w:r>
        <w:rPr>
          <w:spacing w:val="-2"/>
          <w:sz w:val="24"/>
        </w:rPr>
        <w:t>another;</w:t>
      </w:r>
    </w:p>
    <w:p w14:paraId="515B5983" w14:textId="77777777" w:rsidR="00421502" w:rsidRDefault="00000000">
      <w:pPr>
        <w:pStyle w:val="ListParagraph"/>
        <w:numPr>
          <w:ilvl w:val="0"/>
          <w:numId w:val="225"/>
        </w:numPr>
        <w:tabs>
          <w:tab w:val="left" w:pos="1691"/>
        </w:tabs>
        <w:ind w:left="1691" w:hanging="358"/>
        <w:rPr>
          <w:sz w:val="24"/>
        </w:rPr>
      </w:pPr>
      <w:r>
        <w:rPr>
          <w:sz w:val="24"/>
        </w:rPr>
        <w:t>to</w:t>
      </w:r>
      <w:r>
        <w:rPr>
          <w:spacing w:val="-5"/>
          <w:sz w:val="24"/>
        </w:rPr>
        <w:t xml:space="preserve"> </w:t>
      </w:r>
      <w:r>
        <w:rPr>
          <w:sz w:val="24"/>
        </w:rPr>
        <w:t>assist</w:t>
      </w:r>
      <w:r>
        <w:rPr>
          <w:spacing w:val="-4"/>
          <w:sz w:val="24"/>
        </w:rPr>
        <w:t xml:space="preserve"> </w:t>
      </w:r>
      <w:r>
        <w:rPr>
          <w:sz w:val="24"/>
        </w:rPr>
        <w:t>in</w:t>
      </w:r>
      <w:r>
        <w:rPr>
          <w:spacing w:val="-5"/>
          <w:sz w:val="24"/>
        </w:rPr>
        <w:t xml:space="preserve"> </w:t>
      </w:r>
      <w:r>
        <w:rPr>
          <w:sz w:val="24"/>
        </w:rPr>
        <w:t>safeguarding</w:t>
      </w:r>
      <w:r>
        <w:rPr>
          <w:spacing w:val="-5"/>
          <w:sz w:val="24"/>
        </w:rPr>
        <w:t xml:space="preserve"> </w:t>
      </w:r>
      <w:r>
        <w:rPr>
          <w:sz w:val="24"/>
        </w:rPr>
        <w:t>the</w:t>
      </w:r>
      <w:r>
        <w:rPr>
          <w:spacing w:val="-4"/>
          <w:sz w:val="24"/>
        </w:rPr>
        <w:t xml:space="preserve"> </w:t>
      </w:r>
      <w:r>
        <w:rPr>
          <w:sz w:val="24"/>
        </w:rPr>
        <w:t>countryside</w:t>
      </w:r>
      <w:r>
        <w:rPr>
          <w:spacing w:val="-5"/>
          <w:sz w:val="24"/>
        </w:rPr>
        <w:t xml:space="preserve"> </w:t>
      </w:r>
      <w:r>
        <w:rPr>
          <w:sz w:val="24"/>
        </w:rPr>
        <w:t>from</w:t>
      </w:r>
      <w:r>
        <w:rPr>
          <w:spacing w:val="-3"/>
          <w:sz w:val="24"/>
        </w:rPr>
        <w:t xml:space="preserve"> </w:t>
      </w:r>
      <w:r>
        <w:rPr>
          <w:spacing w:val="-2"/>
          <w:sz w:val="24"/>
        </w:rPr>
        <w:t>encroachment;</w:t>
      </w:r>
    </w:p>
    <w:p w14:paraId="3885E2B6" w14:textId="77777777" w:rsidR="00421502" w:rsidRDefault="00000000">
      <w:pPr>
        <w:pStyle w:val="ListParagraph"/>
        <w:numPr>
          <w:ilvl w:val="0"/>
          <w:numId w:val="225"/>
        </w:numPr>
        <w:tabs>
          <w:tab w:val="left" w:pos="1692"/>
        </w:tabs>
        <w:ind w:left="1692" w:hanging="359"/>
        <w:rPr>
          <w:sz w:val="24"/>
        </w:rPr>
      </w:pPr>
      <w:r>
        <w:rPr>
          <w:sz w:val="24"/>
        </w:rPr>
        <w:t>to</w:t>
      </w:r>
      <w:r>
        <w:rPr>
          <w:spacing w:val="-6"/>
          <w:sz w:val="24"/>
        </w:rPr>
        <w:t xml:space="preserve"> </w:t>
      </w:r>
      <w:r>
        <w:rPr>
          <w:sz w:val="24"/>
        </w:rPr>
        <w:t>preserve</w:t>
      </w:r>
      <w:r>
        <w:rPr>
          <w:spacing w:val="-4"/>
          <w:sz w:val="24"/>
        </w:rPr>
        <w:t xml:space="preserve"> </w:t>
      </w:r>
      <w:r>
        <w:rPr>
          <w:sz w:val="24"/>
        </w:rPr>
        <w:t>the</w:t>
      </w:r>
      <w:r>
        <w:rPr>
          <w:spacing w:val="-4"/>
          <w:sz w:val="24"/>
        </w:rPr>
        <w:t xml:space="preserve"> </w:t>
      </w:r>
      <w:r>
        <w:rPr>
          <w:sz w:val="24"/>
        </w:rPr>
        <w:t>setting</w:t>
      </w:r>
      <w:r>
        <w:rPr>
          <w:spacing w:val="-5"/>
          <w:sz w:val="24"/>
        </w:rPr>
        <w:t xml:space="preserve"> </w:t>
      </w:r>
      <w:r>
        <w:rPr>
          <w:sz w:val="24"/>
        </w:rPr>
        <w:t>and</w:t>
      </w:r>
      <w:r>
        <w:rPr>
          <w:spacing w:val="-5"/>
          <w:sz w:val="24"/>
        </w:rPr>
        <w:t xml:space="preserve"> </w:t>
      </w:r>
      <w:r>
        <w:rPr>
          <w:sz w:val="24"/>
        </w:rPr>
        <w:t>special</w:t>
      </w:r>
      <w:r>
        <w:rPr>
          <w:spacing w:val="-4"/>
          <w:sz w:val="24"/>
        </w:rPr>
        <w:t xml:space="preserve"> </w:t>
      </w:r>
      <w:r>
        <w:rPr>
          <w:sz w:val="24"/>
        </w:rPr>
        <w:t>character</w:t>
      </w:r>
      <w:r>
        <w:rPr>
          <w:spacing w:val="-5"/>
          <w:sz w:val="24"/>
        </w:rPr>
        <w:t xml:space="preserve"> </w:t>
      </w:r>
      <w:r>
        <w:rPr>
          <w:sz w:val="24"/>
        </w:rPr>
        <w:t>of</w:t>
      </w:r>
      <w:r>
        <w:rPr>
          <w:spacing w:val="-5"/>
          <w:sz w:val="24"/>
        </w:rPr>
        <w:t xml:space="preserve"> </w:t>
      </w:r>
      <w:r>
        <w:rPr>
          <w:sz w:val="24"/>
        </w:rPr>
        <w:t>historic</w:t>
      </w:r>
      <w:r>
        <w:rPr>
          <w:spacing w:val="-5"/>
          <w:sz w:val="24"/>
        </w:rPr>
        <w:t xml:space="preserve"> </w:t>
      </w:r>
      <w:r>
        <w:rPr>
          <w:sz w:val="24"/>
        </w:rPr>
        <w:t>towns;</w:t>
      </w:r>
      <w:r>
        <w:rPr>
          <w:spacing w:val="-3"/>
          <w:sz w:val="24"/>
        </w:rPr>
        <w:t xml:space="preserve"> </w:t>
      </w:r>
      <w:r>
        <w:rPr>
          <w:spacing w:val="-5"/>
          <w:sz w:val="24"/>
        </w:rPr>
        <w:t>and</w:t>
      </w:r>
    </w:p>
    <w:p w14:paraId="03573E15" w14:textId="77777777" w:rsidR="00421502" w:rsidRDefault="00000000">
      <w:pPr>
        <w:pStyle w:val="ListParagraph"/>
        <w:numPr>
          <w:ilvl w:val="0"/>
          <w:numId w:val="225"/>
        </w:numPr>
        <w:tabs>
          <w:tab w:val="left" w:pos="1693"/>
        </w:tabs>
        <w:ind w:right="983"/>
        <w:rPr>
          <w:sz w:val="24"/>
        </w:rPr>
      </w:pPr>
      <w:r>
        <w:rPr>
          <w:sz w:val="24"/>
        </w:rPr>
        <w:t>to</w:t>
      </w:r>
      <w:r>
        <w:rPr>
          <w:spacing w:val="-4"/>
          <w:sz w:val="24"/>
        </w:rPr>
        <w:t xml:space="preserve"> </w:t>
      </w:r>
      <w:r>
        <w:rPr>
          <w:sz w:val="24"/>
        </w:rPr>
        <w:t>assist</w:t>
      </w:r>
      <w:r>
        <w:rPr>
          <w:spacing w:val="-4"/>
          <w:sz w:val="24"/>
        </w:rPr>
        <w:t xml:space="preserve"> </w:t>
      </w:r>
      <w:r>
        <w:rPr>
          <w:sz w:val="24"/>
        </w:rPr>
        <w:t>in</w:t>
      </w:r>
      <w:r>
        <w:rPr>
          <w:spacing w:val="-4"/>
          <w:sz w:val="24"/>
        </w:rPr>
        <w:t xml:space="preserve"> </w:t>
      </w:r>
      <w:r>
        <w:rPr>
          <w:sz w:val="24"/>
        </w:rPr>
        <w:t>urban</w:t>
      </w:r>
      <w:r>
        <w:rPr>
          <w:spacing w:val="-4"/>
          <w:sz w:val="24"/>
        </w:rPr>
        <w:t xml:space="preserve"> </w:t>
      </w:r>
      <w:r>
        <w:rPr>
          <w:sz w:val="24"/>
        </w:rPr>
        <w:t>regeneration,</w:t>
      </w:r>
      <w:r>
        <w:rPr>
          <w:spacing w:val="-3"/>
          <w:sz w:val="24"/>
        </w:rPr>
        <w:t xml:space="preserve"> </w:t>
      </w:r>
      <w:r>
        <w:rPr>
          <w:sz w:val="24"/>
        </w:rPr>
        <w:t>by</w:t>
      </w:r>
      <w:r>
        <w:rPr>
          <w:spacing w:val="-3"/>
          <w:sz w:val="24"/>
        </w:rPr>
        <w:t xml:space="preserve"> </w:t>
      </w:r>
      <w:r>
        <w:rPr>
          <w:sz w:val="24"/>
        </w:rPr>
        <w:t>encouraging</w:t>
      </w:r>
      <w:r>
        <w:rPr>
          <w:spacing w:val="-4"/>
          <w:sz w:val="24"/>
        </w:rPr>
        <w:t xml:space="preserve"> </w:t>
      </w:r>
      <w:r>
        <w:rPr>
          <w:sz w:val="24"/>
        </w:rPr>
        <w:t>the</w:t>
      </w:r>
      <w:r>
        <w:rPr>
          <w:spacing w:val="-4"/>
          <w:sz w:val="24"/>
        </w:rPr>
        <w:t xml:space="preserve"> </w:t>
      </w:r>
      <w:r>
        <w:rPr>
          <w:sz w:val="24"/>
        </w:rPr>
        <w:t>recycling</w:t>
      </w:r>
      <w:r>
        <w:rPr>
          <w:spacing w:val="-3"/>
          <w:sz w:val="24"/>
        </w:rPr>
        <w:t xml:space="preserve"> </w:t>
      </w:r>
      <w:r>
        <w:rPr>
          <w:sz w:val="24"/>
        </w:rPr>
        <w:t>of</w:t>
      </w:r>
      <w:r>
        <w:rPr>
          <w:spacing w:val="-3"/>
          <w:sz w:val="24"/>
        </w:rPr>
        <w:t xml:space="preserve"> </w:t>
      </w:r>
      <w:r>
        <w:rPr>
          <w:sz w:val="24"/>
        </w:rPr>
        <w:t>derelict and other urban land.</w:t>
      </w:r>
    </w:p>
    <w:p w14:paraId="44F55690" w14:textId="77777777" w:rsidR="00421502" w:rsidRDefault="00421502">
      <w:pPr>
        <w:pStyle w:val="BodyText"/>
      </w:pPr>
    </w:p>
    <w:p w14:paraId="1306AF3A" w14:textId="77777777" w:rsidR="00421502" w:rsidRDefault="00000000">
      <w:pPr>
        <w:pStyle w:val="BodyText"/>
        <w:ind w:left="1333" w:right="646"/>
      </w:pPr>
      <w:r>
        <w:t>The</w:t>
      </w:r>
      <w:r>
        <w:rPr>
          <w:spacing w:val="-3"/>
        </w:rPr>
        <w:t xml:space="preserve"> </w:t>
      </w:r>
      <w:r>
        <w:t>boundary</w:t>
      </w:r>
      <w:r>
        <w:rPr>
          <w:spacing w:val="-3"/>
        </w:rPr>
        <w:t xml:space="preserve"> </w:t>
      </w:r>
      <w:r>
        <w:t>to</w:t>
      </w:r>
      <w:r>
        <w:rPr>
          <w:spacing w:val="-3"/>
        </w:rPr>
        <w:t xml:space="preserve"> </w:t>
      </w:r>
      <w:r>
        <w:t>the</w:t>
      </w:r>
      <w:r>
        <w:rPr>
          <w:spacing w:val="-3"/>
        </w:rPr>
        <w:t xml:space="preserve"> </w:t>
      </w:r>
      <w:r>
        <w:t>Green</w:t>
      </w:r>
      <w:r>
        <w:rPr>
          <w:spacing w:val="-3"/>
        </w:rPr>
        <w:t xml:space="preserve"> </w:t>
      </w:r>
      <w:r>
        <w:t>Belt</w:t>
      </w:r>
      <w:r>
        <w:rPr>
          <w:spacing w:val="-3"/>
        </w:rPr>
        <w:t xml:space="preserve"> </w:t>
      </w:r>
      <w:r>
        <w:t>can</w:t>
      </w:r>
      <w:r>
        <w:rPr>
          <w:spacing w:val="-4"/>
        </w:rPr>
        <w:t xml:space="preserve"> </w:t>
      </w:r>
      <w:r>
        <w:t>be</w:t>
      </w:r>
      <w:r>
        <w:rPr>
          <w:spacing w:val="-4"/>
        </w:rPr>
        <w:t xml:space="preserve"> </w:t>
      </w:r>
      <w:r>
        <w:t>amended</w:t>
      </w:r>
      <w:r>
        <w:rPr>
          <w:spacing w:val="-4"/>
        </w:rPr>
        <w:t xml:space="preserve"> </w:t>
      </w:r>
      <w:r>
        <w:t>through</w:t>
      </w:r>
      <w:r>
        <w:rPr>
          <w:spacing w:val="-4"/>
        </w:rPr>
        <w:t xml:space="preserve"> </w:t>
      </w:r>
      <w:r>
        <w:t>a</w:t>
      </w:r>
      <w:r>
        <w:rPr>
          <w:spacing w:val="-4"/>
        </w:rPr>
        <w:t xml:space="preserve"> </w:t>
      </w:r>
      <w:r>
        <w:t>review</w:t>
      </w:r>
      <w:r>
        <w:rPr>
          <w:spacing w:val="-2"/>
        </w:rPr>
        <w:t xml:space="preserve"> </w:t>
      </w:r>
      <w:r>
        <w:t>of</w:t>
      </w:r>
      <w:r>
        <w:rPr>
          <w:spacing w:val="-3"/>
        </w:rPr>
        <w:t xml:space="preserve"> </w:t>
      </w:r>
      <w:r>
        <w:t xml:space="preserve">the Local Plan but it should only be altered </w:t>
      </w:r>
      <w:proofErr w:type="gramStart"/>
      <w:r>
        <w:t>in</w:t>
      </w:r>
      <w:proofErr w:type="gramEnd"/>
      <w:r>
        <w:t xml:space="preserve"> exceptional circumstances</w:t>
      </w:r>
      <w:r>
        <w:rPr>
          <w:position w:val="6"/>
          <w:sz w:val="10"/>
        </w:rPr>
        <w:t>11</w:t>
      </w:r>
      <w:r>
        <w:t>.</w:t>
      </w:r>
    </w:p>
    <w:p w14:paraId="027D008B" w14:textId="77777777" w:rsidR="00421502" w:rsidRDefault="00421502">
      <w:pPr>
        <w:pStyle w:val="BodyText"/>
      </w:pPr>
    </w:p>
    <w:p w14:paraId="108A7804" w14:textId="77777777" w:rsidR="00421502" w:rsidRDefault="00000000">
      <w:pPr>
        <w:pStyle w:val="ListParagraph"/>
        <w:numPr>
          <w:ilvl w:val="1"/>
          <w:numId w:val="234"/>
        </w:numPr>
        <w:tabs>
          <w:tab w:val="left" w:pos="1333"/>
          <w:tab w:val="left" w:pos="4244"/>
        </w:tabs>
        <w:ind w:right="732"/>
        <w:rPr>
          <w:sz w:val="24"/>
        </w:rPr>
      </w:pPr>
      <w:r>
        <w:rPr>
          <w:sz w:val="24"/>
        </w:rPr>
        <w:t>Planning Practice Guidance on Strategic environmental assessment and sustainability</w:t>
      </w:r>
      <w:r>
        <w:rPr>
          <w:spacing w:val="-3"/>
          <w:sz w:val="24"/>
        </w:rPr>
        <w:t xml:space="preserve"> </w:t>
      </w:r>
      <w:r>
        <w:rPr>
          <w:sz w:val="24"/>
        </w:rPr>
        <w:t>appraisal</w:t>
      </w:r>
      <w:r>
        <w:rPr>
          <w:spacing w:val="-4"/>
          <w:sz w:val="24"/>
        </w:rPr>
        <w:t xml:space="preserve"> </w:t>
      </w:r>
      <w:r>
        <w:rPr>
          <w:sz w:val="24"/>
        </w:rPr>
        <w:t>does</w:t>
      </w:r>
      <w:r>
        <w:rPr>
          <w:spacing w:val="-3"/>
          <w:sz w:val="24"/>
        </w:rPr>
        <w:t xml:space="preserve"> </w:t>
      </w:r>
      <w:r>
        <w:rPr>
          <w:sz w:val="24"/>
        </w:rPr>
        <w:t>not</w:t>
      </w:r>
      <w:r>
        <w:rPr>
          <w:spacing w:val="-4"/>
          <w:sz w:val="24"/>
        </w:rPr>
        <w:t xml:space="preserve"> </w:t>
      </w:r>
      <w:r>
        <w:rPr>
          <w:sz w:val="24"/>
        </w:rPr>
        <w:t>specifically</w:t>
      </w:r>
      <w:r>
        <w:rPr>
          <w:spacing w:val="-3"/>
          <w:sz w:val="24"/>
        </w:rPr>
        <w:t xml:space="preserve"> </w:t>
      </w:r>
      <w:r>
        <w:rPr>
          <w:sz w:val="24"/>
        </w:rPr>
        <w:t>address</w:t>
      </w:r>
      <w:r>
        <w:rPr>
          <w:spacing w:val="-4"/>
          <w:sz w:val="24"/>
        </w:rPr>
        <w:t xml:space="preserve"> </w:t>
      </w:r>
      <w:r>
        <w:rPr>
          <w:sz w:val="24"/>
        </w:rPr>
        <w:t>Green</w:t>
      </w:r>
      <w:r>
        <w:rPr>
          <w:spacing w:val="-4"/>
          <w:sz w:val="24"/>
        </w:rPr>
        <w:t xml:space="preserve"> </w:t>
      </w:r>
      <w:r>
        <w:rPr>
          <w:sz w:val="24"/>
        </w:rPr>
        <w:t>Belt</w:t>
      </w:r>
      <w:r>
        <w:rPr>
          <w:spacing w:val="-3"/>
          <w:sz w:val="24"/>
        </w:rPr>
        <w:t xml:space="preserve"> </w:t>
      </w:r>
      <w:r>
        <w:rPr>
          <w:sz w:val="24"/>
        </w:rPr>
        <w:t>in</w:t>
      </w:r>
      <w:r>
        <w:rPr>
          <w:spacing w:val="-4"/>
          <w:sz w:val="24"/>
        </w:rPr>
        <w:t xml:space="preserve"> </w:t>
      </w:r>
      <w:r>
        <w:rPr>
          <w:sz w:val="24"/>
        </w:rPr>
        <w:t>relation</w:t>
      </w:r>
      <w:r>
        <w:rPr>
          <w:spacing w:val="-3"/>
          <w:sz w:val="24"/>
        </w:rPr>
        <w:t xml:space="preserve"> </w:t>
      </w:r>
      <w:r>
        <w:rPr>
          <w:sz w:val="24"/>
        </w:rPr>
        <w:t>to the SA of the Local Plan.</w:t>
      </w:r>
      <w:r>
        <w:rPr>
          <w:sz w:val="24"/>
        </w:rPr>
        <w:tab/>
        <w:t xml:space="preserve">However, the PPG sets </w:t>
      </w:r>
      <w:proofErr w:type="gramStart"/>
      <w:r>
        <w:rPr>
          <w:sz w:val="24"/>
        </w:rPr>
        <w:t>out :</w:t>
      </w:r>
      <w:proofErr w:type="gramEnd"/>
    </w:p>
    <w:p w14:paraId="2B2AE8AE" w14:textId="77777777" w:rsidR="00421502" w:rsidRDefault="00421502">
      <w:pPr>
        <w:pStyle w:val="BodyText"/>
      </w:pPr>
    </w:p>
    <w:p w14:paraId="282D20AC" w14:textId="77777777" w:rsidR="00421502" w:rsidRDefault="00000000">
      <w:pPr>
        <w:ind w:left="1332" w:right="646"/>
        <w:rPr>
          <w:i/>
          <w:sz w:val="20"/>
        </w:rPr>
      </w:pPr>
      <w:r>
        <w:rPr>
          <w:color w:val="0B0C0C"/>
          <w:sz w:val="20"/>
        </w:rPr>
        <w:t xml:space="preserve">Baseline information </w:t>
      </w:r>
      <w:r>
        <w:rPr>
          <w:i/>
          <w:color w:val="0B0C0C"/>
          <w:sz w:val="20"/>
        </w:rPr>
        <w:t>‘provides the basis against which to assess the likely effects of alternative</w:t>
      </w:r>
      <w:r>
        <w:rPr>
          <w:i/>
          <w:color w:val="0B0C0C"/>
          <w:spacing w:val="-4"/>
          <w:sz w:val="20"/>
        </w:rPr>
        <w:t xml:space="preserve"> </w:t>
      </w:r>
      <w:r>
        <w:rPr>
          <w:i/>
          <w:color w:val="0B0C0C"/>
          <w:sz w:val="20"/>
        </w:rPr>
        <w:t>proposals</w:t>
      </w:r>
      <w:r>
        <w:rPr>
          <w:i/>
          <w:color w:val="0B0C0C"/>
          <w:spacing w:val="-3"/>
          <w:sz w:val="20"/>
        </w:rPr>
        <w:t xml:space="preserve"> </w:t>
      </w:r>
      <w:r>
        <w:rPr>
          <w:i/>
          <w:color w:val="0B0C0C"/>
          <w:sz w:val="20"/>
        </w:rPr>
        <w:t>in</w:t>
      </w:r>
      <w:r>
        <w:rPr>
          <w:i/>
          <w:color w:val="0B0C0C"/>
          <w:spacing w:val="-4"/>
          <w:sz w:val="20"/>
        </w:rPr>
        <w:t xml:space="preserve"> </w:t>
      </w:r>
      <w:r>
        <w:rPr>
          <w:i/>
          <w:color w:val="0B0C0C"/>
          <w:sz w:val="20"/>
        </w:rPr>
        <w:t>the</w:t>
      </w:r>
      <w:r>
        <w:rPr>
          <w:i/>
          <w:color w:val="0B0C0C"/>
          <w:spacing w:val="-4"/>
          <w:sz w:val="20"/>
        </w:rPr>
        <w:t xml:space="preserve"> </w:t>
      </w:r>
      <w:r>
        <w:rPr>
          <w:i/>
          <w:color w:val="0B0C0C"/>
          <w:sz w:val="20"/>
        </w:rPr>
        <w:t>draft</w:t>
      </w:r>
      <w:r>
        <w:rPr>
          <w:i/>
          <w:color w:val="0B0C0C"/>
          <w:spacing w:val="-4"/>
          <w:sz w:val="20"/>
        </w:rPr>
        <w:t xml:space="preserve"> </w:t>
      </w:r>
      <w:r>
        <w:rPr>
          <w:i/>
          <w:color w:val="0B0C0C"/>
          <w:sz w:val="20"/>
        </w:rPr>
        <w:t>plan.’</w:t>
      </w:r>
      <w:r>
        <w:rPr>
          <w:i/>
          <w:color w:val="0B0C0C"/>
          <w:spacing w:val="-6"/>
          <w:sz w:val="20"/>
        </w:rPr>
        <w:t xml:space="preserve"> </w:t>
      </w:r>
      <w:r>
        <w:rPr>
          <w:i/>
          <w:color w:val="0B0C0C"/>
          <w:sz w:val="20"/>
        </w:rPr>
        <w:t>(Paragraph:</w:t>
      </w:r>
      <w:r>
        <w:rPr>
          <w:i/>
          <w:color w:val="0B0C0C"/>
          <w:spacing w:val="-4"/>
          <w:sz w:val="20"/>
        </w:rPr>
        <w:t xml:space="preserve"> </w:t>
      </w:r>
      <w:r>
        <w:rPr>
          <w:i/>
          <w:color w:val="0B0C0C"/>
          <w:sz w:val="20"/>
        </w:rPr>
        <w:t>016</w:t>
      </w:r>
      <w:r>
        <w:rPr>
          <w:i/>
          <w:color w:val="0B0C0C"/>
          <w:spacing w:val="-4"/>
          <w:sz w:val="20"/>
        </w:rPr>
        <w:t xml:space="preserve"> </w:t>
      </w:r>
      <w:r>
        <w:rPr>
          <w:i/>
          <w:color w:val="0B0C0C"/>
          <w:sz w:val="20"/>
        </w:rPr>
        <w:t>Reference</w:t>
      </w:r>
      <w:r>
        <w:rPr>
          <w:i/>
          <w:color w:val="0B0C0C"/>
          <w:spacing w:val="-5"/>
          <w:sz w:val="20"/>
        </w:rPr>
        <w:t xml:space="preserve"> </w:t>
      </w:r>
      <w:r>
        <w:rPr>
          <w:i/>
          <w:color w:val="0B0C0C"/>
          <w:sz w:val="20"/>
        </w:rPr>
        <w:t>ID:</w:t>
      </w:r>
      <w:r>
        <w:rPr>
          <w:i/>
          <w:color w:val="0B0C0C"/>
          <w:spacing w:val="-4"/>
          <w:sz w:val="20"/>
        </w:rPr>
        <w:t xml:space="preserve"> </w:t>
      </w:r>
      <w:r>
        <w:rPr>
          <w:i/>
          <w:color w:val="0B0C0C"/>
          <w:sz w:val="20"/>
        </w:rPr>
        <w:t>11-016-20190722)</w:t>
      </w:r>
    </w:p>
    <w:p w14:paraId="664B2892" w14:textId="77777777" w:rsidR="00421502" w:rsidRDefault="00421502">
      <w:pPr>
        <w:pStyle w:val="BodyText"/>
        <w:spacing w:before="1"/>
        <w:rPr>
          <w:i/>
          <w:sz w:val="20"/>
        </w:rPr>
      </w:pPr>
    </w:p>
    <w:p w14:paraId="6C604AD1" w14:textId="77777777" w:rsidR="00421502" w:rsidRDefault="00000000">
      <w:pPr>
        <w:spacing w:before="1"/>
        <w:ind w:left="1332" w:right="530"/>
        <w:rPr>
          <w:sz w:val="20"/>
        </w:rPr>
      </w:pPr>
      <w:r>
        <w:rPr>
          <w:i/>
          <w:color w:val="0B0C0C"/>
          <w:sz w:val="20"/>
        </w:rPr>
        <w:t>The</w:t>
      </w:r>
      <w:r>
        <w:rPr>
          <w:i/>
          <w:color w:val="0B0C0C"/>
          <w:spacing w:val="-4"/>
          <w:sz w:val="20"/>
        </w:rPr>
        <w:t xml:space="preserve"> </w:t>
      </w:r>
      <w:r>
        <w:rPr>
          <w:i/>
          <w:color w:val="0B0C0C"/>
          <w:sz w:val="20"/>
        </w:rPr>
        <w:t>sustainability</w:t>
      </w:r>
      <w:r>
        <w:rPr>
          <w:i/>
          <w:color w:val="0B0C0C"/>
          <w:spacing w:val="-4"/>
          <w:sz w:val="20"/>
        </w:rPr>
        <w:t xml:space="preserve"> </w:t>
      </w:r>
      <w:r>
        <w:rPr>
          <w:i/>
          <w:color w:val="0B0C0C"/>
          <w:sz w:val="20"/>
        </w:rPr>
        <w:t>appraisal</w:t>
      </w:r>
      <w:r>
        <w:rPr>
          <w:i/>
          <w:color w:val="0B0C0C"/>
          <w:spacing w:val="-4"/>
          <w:sz w:val="20"/>
        </w:rPr>
        <w:t xml:space="preserve"> </w:t>
      </w:r>
      <w:r>
        <w:rPr>
          <w:i/>
          <w:color w:val="0B0C0C"/>
          <w:sz w:val="20"/>
        </w:rPr>
        <w:t>needs</w:t>
      </w:r>
      <w:r>
        <w:rPr>
          <w:i/>
          <w:color w:val="0B0C0C"/>
          <w:spacing w:val="-4"/>
          <w:sz w:val="20"/>
        </w:rPr>
        <w:t xml:space="preserve"> </w:t>
      </w:r>
      <w:r>
        <w:rPr>
          <w:i/>
          <w:color w:val="0B0C0C"/>
          <w:sz w:val="20"/>
        </w:rPr>
        <w:t>to</w:t>
      </w:r>
      <w:r>
        <w:rPr>
          <w:i/>
          <w:color w:val="0B0C0C"/>
          <w:spacing w:val="-4"/>
          <w:sz w:val="20"/>
        </w:rPr>
        <w:t xml:space="preserve"> </w:t>
      </w:r>
      <w:r>
        <w:rPr>
          <w:i/>
          <w:color w:val="0B0C0C"/>
          <w:sz w:val="20"/>
        </w:rPr>
        <w:t>consider</w:t>
      </w:r>
      <w:r>
        <w:rPr>
          <w:i/>
          <w:color w:val="0B0C0C"/>
          <w:spacing w:val="-4"/>
          <w:sz w:val="20"/>
        </w:rPr>
        <w:t xml:space="preserve"> </w:t>
      </w:r>
      <w:r>
        <w:rPr>
          <w:i/>
          <w:color w:val="0B0C0C"/>
          <w:sz w:val="20"/>
        </w:rPr>
        <w:t>and</w:t>
      </w:r>
      <w:r>
        <w:rPr>
          <w:i/>
          <w:color w:val="0B0C0C"/>
          <w:spacing w:val="-4"/>
          <w:sz w:val="20"/>
        </w:rPr>
        <w:t xml:space="preserve"> </w:t>
      </w:r>
      <w:r>
        <w:rPr>
          <w:i/>
          <w:color w:val="0B0C0C"/>
          <w:sz w:val="20"/>
        </w:rPr>
        <w:t>compare</w:t>
      </w:r>
      <w:r>
        <w:rPr>
          <w:i/>
          <w:color w:val="0B0C0C"/>
          <w:spacing w:val="-4"/>
          <w:sz w:val="20"/>
        </w:rPr>
        <w:t xml:space="preserve"> </w:t>
      </w:r>
      <w:r>
        <w:rPr>
          <w:i/>
          <w:color w:val="0B0C0C"/>
          <w:sz w:val="20"/>
        </w:rPr>
        <w:t>all</w:t>
      </w:r>
      <w:r>
        <w:rPr>
          <w:i/>
          <w:color w:val="0B0C0C"/>
          <w:spacing w:val="-4"/>
          <w:sz w:val="20"/>
        </w:rPr>
        <w:t xml:space="preserve"> </w:t>
      </w:r>
      <w:r>
        <w:rPr>
          <w:i/>
          <w:color w:val="0B0C0C"/>
          <w:sz w:val="20"/>
        </w:rPr>
        <w:t>reasonable</w:t>
      </w:r>
      <w:r>
        <w:rPr>
          <w:i/>
          <w:color w:val="0B0C0C"/>
          <w:spacing w:val="-4"/>
          <w:sz w:val="20"/>
        </w:rPr>
        <w:t xml:space="preserve"> </w:t>
      </w:r>
      <w:r>
        <w:rPr>
          <w:i/>
          <w:color w:val="0B0C0C"/>
          <w:sz w:val="20"/>
        </w:rPr>
        <w:t>alternatives</w:t>
      </w:r>
      <w:r>
        <w:rPr>
          <w:i/>
          <w:color w:val="0B0C0C"/>
          <w:spacing w:val="-3"/>
          <w:sz w:val="20"/>
        </w:rPr>
        <w:t xml:space="preserve"> </w:t>
      </w:r>
      <w:r>
        <w:rPr>
          <w:i/>
          <w:color w:val="0B0C0C"/>
          <w:sz w:val="20"/>
        </w:rPr>
        <w:t>as</w:t>
      </w:r>
      <w:r>
        <w:rPr>
          <w:i/>
          <w:color w:val="0B0C0C"/>
          <w:spacing w:val="-3"/>
          <w:sz w:val="20"/>
        </w:rPr>
        <w:t xml:space="preserve"> </w:t>
      </w:r>
      <w:r>
        <w:rPr>
          <w:i/>
          <w:color w:val="0B0C0C"/>
          <w:sz w:val="20"/>
        </w:rPr>
        <w:t>the plan evolves, including the preferred approach, and assess these against the baseline environmental, economic and social characteristics of the area and the likely situation if the plan were not to be adopted. (</w:t>
      </w:r>
      <w:r>
        <w:rPr>
          <w:color w:val="0B0C0C"/>
          <w:sz w:val="20"/>
        </w:rPr>
        <w:t>Paragraph: 018 Reference ID: 11-018-20140306).</w:t>
      </w:r>
    </w:p>
    <w:p w14:paraId="452335B4" w14:textId="77777777" w:rsidR="00421502" w:rsidRDefault="00421502">
      <w:pPr>
        <w:pStyle w:val="BodyText"/>
        <w:spacing w:before="43"/>
        <w:rPr>
          <w:sz w:val="20"/>
        </w:rPr>
      </w:pPr>
    </w:p>
    <w:p w14:paraId="72D004F1" w14:textId="77777777" w:rsidR="00421502" w:rsidRDefault="00000000">
      <w:pPr>
        <w:pStyle w:val="BodyText"/>
        <w:spacing w:line="252" w:lineRule="auto"/>
        <w:ind w:left="1258" w:right="646"/>
      </w:pPr>
      <w:r>
        <w:t>The only specific reference to Green Belt and SA is in the Planning Practice Guidance</w:t>
      </w:r>
      <w:r>
        <w:rPr>
          <w:spacing w:val="-4"/>
        </w:rPr>
        <w:t xml:space="preserve"> </w:t>
      </w:r>
      <w:r>
        <w:t>for</w:t>
      </w:r>
      <w:r>
        <w:rPr>
          <w:spacing w:val="-4"/>
        </w:rPr>
        <w:t xml:space="preserve"> </w:t>
      </w:r>
      <w:r>
        <w:t>Waste</w:t>
      </w:r>
      <w:r>
        <w:rPr>
          <w:spacing w:val="-4"/>
        </w:rPr>
        <w:t xml:space="preserve"> </w:t>
      </w:r>
      <w:proofErr w:type="gramStart"/>
      <w:r>
        <w:t>where</w:t>
      </w:r>
      <w:proofErr w:type="gramEnd"/>
      <w:r>
        <w:rPr>
          <w:spacing w:val="-3"/>
        </w:rPr>
        <w:t xml:space="preserve"> </w:t>
      </w:r>
      <w:r>
        <w:rPr>
          <w:color w:val="0B0C0C"/>
        </w:rPr>
        <w:t>Preparing</w:t>
      </w:r>
      <w:r>
        <w:rPr>
          <w:color w:val="0B0C0C"/>
          <w:spacing w:val="-4"/>
        </w:rPr>
        <w:t xml:space="preserve"> </w:t>
      </w:r>
      <w:r>
        <w:rPr>
          <w:color w:val="0B0C0C"/>
        </w:rPr>
        <w:t>sustainability</w:t>
      </w:r>
      <w:r>
        <w:rPr>
          <w:color w:val="0B0C0C"/>
          <w:spacing w:val="-4"/>
        </w:rPr>
        <w:t xml:space="preserve"> </w:t>
      </w:r>
      <w:r>
        <w:rPr>
          <w:color w:val="0B0C0C"/>
        </w:rPr>
        <w:t>appraisals</w:t>
      </w:r>
      <w:r>
        <w:rPr>
          <w:color w:val="0B0C0C"/>
          <w:spacing w:val="-5"/>
        </w:rPr>
        <w:t xml:space="preserve"> </w:t>
      </w:r>
      <w:r>
        <w:rPr>
          <w:color w:val="0B0C0C"/>
        </w:rPr>
        <w:t>for</w:t>
      </w:r>
      <w:r>
        <w:rPr>
          <w:color w:val="0B0C0C"/>
          <w:spacing w:val="-5"/>
        </w:rPr>
        <w:t xml:space="preserve"> </w:t>
      </w:r>
      <w:r>
        <w:rPr>
          <w:color w:val="0B0C0C"/>
        </w:rPr>
        <w:t>Local</w:t>
      </w:r>
      <w:r>
        <w:rPr>
          <w:color w:val="0B0C0C"/>
          <w:spacing w:val="-5"/>
        </w:rPr>
        <w:t xml:space="preserve"> </w:t>
      </w:r>
      <w:r>
        <w:rPr>
          <w:color w:val="0B0C0C"/>
        </w:rPr>
        <w:t xml:space="preserve">Plans </w:t>
      </w:r>
      <w:r>
        <w:rPr>
          <w:b/>
          <w:color w:val="0B0C0C"/>
        </w:rPr>
        <w:t>(</w:t>
      </w:r>
      <w:r>
        <w:rPr>
          <w:color w:val="0B0C0C"/>
        </w:rPr>
        <w:t xml:space="preserve">Paragraph: 020 Reference ID: 28-020-20141016) identifies a </w:t>
      </w:r>
      <w:r>
        <w:rPr>
          <w:b/>
          <w:color w:val="0B0C0C"/>
        </w:rPr>
        <w:t>‘</w:t>
      </w:r>
      <w:r>
        <w:t>Table of possible Topics and Issues for the Appraisal Framework which includes:</w:t>
      </w:r>
    </w:p>
    <w:p w14:paraId="315A877D" w14:textId="77777777" w:rsidR="00421502" w:rsidRDefault="00421502">
      <w:pPr>
        <w:pStyle w:val="BodyText"/>
        <w:spacing w:before="102"/>
        <w:rPr>
          <w:sz w:val="20"/>
        </w:rPr>
      </w:pPr>
    </w:p>
    <w:tbl>
      <w:tblPr>
        <w:tblW w:w="0" w:type="auto"/>
        <w:tblInd w:w="13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42"/>
        <w:gridCol w:w="6804"/>
      </w:tblGrid>
      <w:tr w:rsidR="00421502" w14:paraId="071512F0" w14:textId="77777777">
        <w:trPr>
          <w:trHeight w:val="831"/>
        </w:trPr>
        <w:tc>
          <w:tcPr>
            <w:tcW w:w="1242" w:type="dxa"/>
          </w:tcPr>
          <w:p w14:paraId="790C9CA6" w14:textId="77777777" w:rsidR="00421502" w:rsidRDefault="00000000">
            <w:pPr>
              <w:pStyle w:val="TableParagraph"/>
              <w:ind w:left="108"/>
              <w:rPr>
                <w:rFonts w:ascii="Calibri"/>
              </w:rPr>
            </w:pPr>
            <w:r>
              <w:rPr>
                <w:rFonts w:ascii="Calibri"/>
                <w:spacing w:val="-2"/>
              </w:rPr>
              <w:t>Landscape</w:t>
            </w:r>
          </w:p>
        </w:tc>
        <w:tc>
          <w:tcPr>
            <w:tcW w:w="6804" w:type="dxa"/>
          </w:tcPr>
          <w:p w14:paraId="73E28F20" w14:textId="77777777" w:rsidR="00421502" w:rsidRDefault="00000000">
            <w:pPr>
              <w:pStyle w:val="TableParagraph"/>
              <w:numPr>
                <w:ilvl w:val="0"/>
                <w:numId w:val="224"/>
              </w:numPr>
              <w:tabs>
                <w:tab w:val="left" w:pos="468"/>
              </w:tabs>
              <w:spacing w:before="1"/>
              <w:ind w:right="606"/>
              <w:rPr>
                <w:rFonts w:ascii="Calibri" w:hAnsi="Calibri"/>
              </w:rPr>
            </w:pPr>
            <w:r>
              <w:rPr>
                <w:rFonts w:ascii="Calibri" w:hAnsi="Calibri"/>
              </w:rPr>
              <w:t>Impact</w:t>
            </w:r>
            <w:r>
              <w:rPr>
                <w:rFonts w:ascii="Calibri" w:hAnsi="Calibri"/>
                <w:spacing w:val="-6"/>
              </w:rPr>
              <w:t xml:space="preserve"> </w:t>
            </w:r>
            <w:r>
              <w:rPr>
                <w:rFonts w:ascii="Calibri" w:hAnsi="Calibri"/>
              </w:rPr>
              <w:t>on</w:t>
            </w:r>
            <w:r>
              <w:rPr>
                <w:rFonts w:ascii="Calibri" w:hAnsi="Calibri"/>
                <w:spacing w:val="-5"/>
              </w:rPr>
              <w:t xml:space="preserve"> </w:t>
            </w:r>
            <w:r>
              <w:rPr>
                <w:rFonts w:ascii="Calibri" w:hAnsi="Calibri"/>
              </w:rPr>
              <w:t>landscapes</w:t>
            </w:r>
            <w:r>
              <w:rPr>
                <w:rFonts w:ascii="Calibri" w:hAnsi="Calibri"/>
                <w:spacing w:val="-6"/>
              </w:rPr>
              <w:t xml:space="preserve"> </w:t>
            </w:r>
            <w:r>
              <w:rPr>
                <w:rFonts w:ascii="Calibri" w:hAnsi="Calibri"/>
              </w:rPr>
              <w:t>(urban,</w:t>
            </w:r>
            <w:r>
              <w:rPr>
                <w:rFonts w:ascii="Calibri" w:hAnsi="Calibri"/>
                <w:spacing w:val="-5"/>
              </w:rPr>
              <w:t xml:space="preserve"> </w:t>
            </w:r>
            <w:r>
              <w:rPr>
                <w:rFonts w:ascii="Calibri" w:hAnsi="Calibri"/>
              </w:rPr>
              <w:t>rural,</w:t>
            </w:r>
            <w:r>
              <w:rPr>
                <w:rFonts w:ascii="Calibri" w:hAnsi="Calibri"/>
                <w:spacing w:val="-5"/>
              </w:rPr>
              <w:t xml:space="preserve"> </w:t>
            </w:r>
            <w:r>
              <w:rPr>
                <w:rFonts w:ascii="Calibri" w:hAnsi="Calibri"/>
              </w:rPr>
              <w:t>urban</w:t>
            </w:r>
            <w:r>
              <w:rPr>
                <w:rFonts w:ascii="Calibri" w:hAnsi="Calibri"/>
                <w:spacing w:val="-6"/>
              </w:rPr>
              <w:t xml:space="preserve"> </w:t>
            </w:r>
            <w:r>
              <w:rPr>
                <w:rFonts w:ascii="Calibri" w:hAnsi="Calibri"/>
              </w:rPr>
              <w:t>fringe)</w:t>
            </w:r>
            <w:r>
              <w:rPr>
                <w:rFonts w:ascii="Calibri" w:hAnsi="Calibri"/>
                <w:spacing w:val="-6"/>
              </w:rPr>
              <w:t xml:space="preserve"> </w:t>
            </w:r>
            <w:r>
              <w:rPr>
                <w:rFonts w:ascii="Calibri" w:hAnsi="Calibri"/>
              </w:rPr>
              <w:t>and</w:t>
            </w:r>
            <w:r>
              <w:rPr>
                <w:rFonts w:ascii="Calibri" w:hAnsi="Calibri"/>
                <w:spacing w:val="-6"/>
              </w:rPr>
              <w:t xml:space="preserve"> </w:t>
            </w:r>
            <w:r>
              <w:rPr>
                <w:rFonts w:ascii="Calibri" w:hAnsi="Calibri"/>
              </w:rPr>
              <w:t>nationally protected landscapes</w:t>
            </w:r>
          </w:p>
          <w:p w14:paraId="5599C485" w14:textId="77777777" w:rsidR="00421502" w:rsidRDefault="00000000">
            <w:pPr>
              <w:pStyle w:val="TableParagraph"/>
              <w:numPr>
                <w:ilvl w:val="0"/>
                <w:numId w:val="224"/>
              </w:numPr>
              <w:tabs>
                <w:tab w:val="left" w:pos="468"/>
              </w:tabs>
              <w:spacing w:line="262" w:lineRule="exact"/>
              <w:rPr>
                <w:rFonts w:ascii="Calibri" w:hAnsi="Calibri"/>
              </w:rPr>
            </w:pPr>
            <w:r>
              <w:rPr>
                <w:rFonts w:ascii="Calibri" w:hAnsi="Calibri"/>
              </w:rPr>
              <w:t>Impact</w:t>
            </w:r>
            <w:r>
              <w:rPr>
                <w:rFonts w:ascii="Calibri" w:hAnsi="Calibri"/>
                <w:spacing w:val="-9"/>
              </w:rPr>
              <w:t xml:space="preserve"> </w:t>
            </w:r>
            <w:r>
              <w:rPr>
                <w:rFonts w:ascii="Calibri" w:hAnsi="Calibri"/>
              </w:rPr>
              <w:t>on</w:t>
            </w:r>
            <w:r>
              <w:rPr>
                <w:rFonts w:ascii="Calibri" w:hAnsi="Calibri"/>
                <w:spacing w:val="-9"/>
              </w:rPr>
              <w:t xml:space="preserve"> </w:t>
            </w:r>
            <w:r>
              <w:rPr>
                <w:rFonts w:ascii="Calibri" w:hAnsi="Calibri"/>
              </w:rPr>
              <w:t>Green</w:t>
            </w:r>
            <w:r>
              <w:rPr>
                <w:rFonts w:ascii="Calibri" w:hAnsi="Calibri"/>
                <w:spacing w:val="-9"/>
              </w:rPr>
              <w:t xml:space="preserve"> </w:t>
            </w:r>
            <w:r>
              <w:rPr>
                <w:rFonts w:ascii="Calibri" w:hAnsi="Calibri"/>
              </w:rPr>
              <w:t>Belt</w:t>
            </w:r>
            <w:r>
              <w:rPr>
                <w:rFonts w:ascii="Calibri" w:hAnsi="Calibri"/>
                <w:spacing w:val="-8"/>
              </w:rPr>
              <w:t xml:space="preserve"> </w:t>
            </w:r>
            <w:r>
              <w:rPr>
                <w:rFonts w:ascii="Calibri" w:hAnsi="Calibri"/>
              </w:rPr>
              <w:t>(e.g.</w:t>
            </w:r>
            <w:r>
              <w:rPr>
                <w:rFonts w:ascii="Calibri" w:hAnsi="Calibri"/>
                <w:spacing w:val="-7"/>
              </w:rPr>
              <w:t xml:space="preserve"> </w:t>
            </w:r>
            <w:r>
              <w:rPr>
                <w:rFonts w:ascii="Calibri" w:hAnsi="Calibri"/>
              </w:rPr>
              <w:t>maintain</w:t>
            </w:r>
            <w:r>
              <w:rPr>
                <w:rFonts w:ascii="Calibri" w:hAnsi="Calibri"/>
                <w:spacing w:val="-7"/>
              </w:rPr>
              <w:t xml:space="preserve"> </w:t>
            </w:r>
            <w:r>
              <w:rPr>
                <w:rFonts w:ascii="Calibri" w:hAnsi="Calibri"/>
              </w:rPr>
              <w:t>extent,</w:t>
            </w:r>
            <w:r>
              <w:rPr>
                <w:rFonts w:ascii="Calibri" w:hAnsi="Calibri"/>
                <w:spacing w:val="-9"/>
              </w:rPr>
              <w:t xml:space="preserve"> </w:t>
            </w:r>
            <w:r>
              <w:rPr>
                <w:rFonts w:ascii="Calibri" w:hAnsi="Calibri"/>
                <w:spacing w:val="-2"/>
              </w:rPr>
              <w:t>openness)</w:t>
            </w:r>
          </w:p>
        </w:tc>
      </w:tr>
    </w:tbl>
    <w:p w14:paraId="4E8434E3" w14:textId="77777777" w:rsidR="00421502" w:rsidRDefault="00421502">
      <w:pPr>
        <w:pStyle w:val="BodyText"/>
        <w:spacing w:before="112"/>
      </w:pPr>
    </w:p>
    <w:p w14:paraId="40EDCF0B" w14:textId="77777777" w:rsidR="00421502" w:rsidRDefault="00000000">
      <w:pPr>
        <w:pStyle w:val="ListParagraph"/>
        <w:numPr>
          <w:ilvl w:val="1"/>
          <w:numId w:val="234"/>
        </w:numPr>
        <w:tabs>
          <w:tab w:val="left" w:pos="1333"/>
        </w:tabs>
        <w:ind w:right="853"/>
        <w:rPr>
          <w:sz w:val="24"/>
        </w:rPr>
      </w:pPr>
      <w:r>
        <w:rPr>
          <w:sz w:val="24"/>
        </w:rPr>
        <w:t xml:space="preserve">In this context, it is considered that the Green Belt should be </w:t>
      </w:r>
      <w:proofErr w:type="gramStart"/>
      <w:r>
        <w:rPr>
          <w:sz w:val="24"/>
        </w:rPr>
        <w:t>taken into account</w:t>
      </w:r>
      <w:proofErr w:type="gramEnd"/>
      <w:r>
        <w:rPr>
          <w:spacing w:val="-3"/>
          <w:sz w:val="24"/>
        </w:rPr>
        <w:t xml:space="preserve"> </w:t>
      </w:r>
      <w:r>
        <w:rPr>
          <w:sz w:val="24"/>
        </w:rPr>
        <w:t>particularly</w:t>
      </w:r>
      <w:r>
        <w:rPr>
          <w:spacing w:val="-3"/>
          <w:sz w:val="24"/>
        </w:rPr>
        <w:t xml:space="preserve"> </w:t>
      </w:r>
      <w:r>
        <w:rPr>
          <w:sz w:val="24"/>
        </w:rPr>
        <w:t>as</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significant</w:t>
      </w:r>
      <w:r>
        <w:rPr>
          <w:spacing w:val="-3"/>
          <w:sz w:val="24"/>
        </w:rPr>
        <w:t xml:space="preserve"> </w:t>
      </w:r>
      <w:r>
        <w:rPr>
          <w:sz w:val="24"/>
        </w:rPr>
        <w:t>factor</w:t>
      </w:r>
      <w:r>
        <w:rPr>
          <w:spacing w:val="-3"/>
          <w:sz w:val="24"/>
        </w:rPr>
        <w:t xml:space="preserve"> </w:t>
      </w:r>
      <w:r>
        <w:rPr>
          <w:sz w:val="24"/>
        </w:rPr>
        <w:t>in</w:t>
      </w:r>
      <w:r>
        <w:rPr>
          <w:spacing w:val="-3"/>
          <w:sz w:val="24"/>
        </w:rPr>
        <w:t xml:space="preserve"> </w:t>
      </w:r>
      <w:r>
        <w:rPr>
          <w:sz w:val="24"/>
        </w:rPr>
        <w:t>considering</w:t>
      </w:r>
      <w:r>
        <w:rPr>
          <w:spacing w:val="-4"/>
          <w:sz w:val="24"/>
        </w:rPr>
        <w:t xml:space="preserve"> </w:t>
      </w:r>
      <w:r>
        <w:rPr>
          <w:sz w:val="24"/>
        </w:rPr>
        <w:t>the</w:t>
      </w:r>
      <w:r>
        <w:rPr>
          <w:spacing w:val="-4"/>
          <w:sz w:val="24"/>
        </w:rPr>
        <w:t xml:space="preserve"> </w:t>
      </w:r>
      <w:r>
        <w:rPr>
          <w:sz w:val="24"/>
        </w:rPr>
        <w:t>reasonable alternatives and arriving at an appropriate strategy.</w:t>
      </w:r>
    </w:p>
    <w:p w14:paraId="7E2CA605" w14:textId="77777777" w:rsidR="00421502" w:rsidRDefault="00421502">
      <w:pPr>
        <w:pStyle w:val="BodyText"/>
        <w:rPr>
          <w:sz w:val="20"/>
        </w:rPr>
      </w:pPr>
    </w:p>
    <w:p w14:paraId="11EA0388" w14:textId="77777777" w:rsidR="00421502" w:rsidRDefault="00421502">
      <w:pPr>
        <w:pStyle w:val="BodyText"/>
        <w:rPr>
          <w:sz w:val="20"/>
        </w:rPr>
      </w:pPr>
    </w:p>
    <w:p w14:paraId="599639AB" w14:textId="77777777" w:rsidR="00421502" w:rsidRDefault="00421502">
      <w:pPr>
        <w:pStyle w:val="BodyText"/>
        <w:rPr>
          <w:sz w:val="20"/>
        </w:rPr>
      </w:pPr>
    </w:p>
    <w:p w14:paraId="732F36FA" w14:textId="77777777" w:rsidR="00421502" w:rsidRDefault="00421502">
      <w:pPr>
        <w:pStyle w:val="BodyText"/>
        <w:rPr>
          <w:sz w:val="20"/>
        </w:rPr>
      </w:pPr>
    </w:p>
    <w:p w14:paraId="755CF733" w14:textId="77777777" w:rsidR="00421502" w:rsidRDefault="00421502">
      <w:pPr>
        <w:pStyle w:val="BodyText"/>
        <w:rPr>
          <w:sz w:val="20"/>
        </w:rPr>
      </w:pPr>
    </w:p>
    <w:p w14:paraId="0A844C67" w14:textId="77777777" w:rsidR="00421502" w:rsidRDefault="00000000">
      <w:pPr>
        <w:pStyle w:val="BodyText"/>
        <w:spacing w:before="106"/>
        <w:rPr>
          <w:sz w:val="20"/>
        </w:rPr>
      </w:pPr>
      <w:r>
        <w:rPr>
          <w:noProof/>
          <w:sz w:val="20"/>
        </w:rPr>
        <mc:AlternateContent>
          <mc:Choice Requires="wps">
            <w:drawing>
              <wp:anchor distT="0" distB="0" distL="0" distR="0" simplePos="0" relativeHeight="487591424" behindDoc="1" locked="0" layoutInCell="1" allowOverlap="1" wp14:anchorId="140E629A" wp14:editId="06E979B4">
                <wp:simplePos x="0" y="0"/>
                <wp:positionH relativeFrom="page">
                  <wp:posOffset>971550</wp:posOffset>
                </wp:positionH>
                <wp:positionV relativeFrom="paragraph">
                  <wp:posOffset>228594</wp:posOffset>
                </wp:positionV>
                <wp:extent cx="1828800" cy="571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4FEFBB" id="Graphic 32" o:spid="_x0000_s1026" style="position:absolute;margin-left:76.5pt;margin-top:18pt;width:2in;height:.4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" path="m1828800,l,,,5334r1828800,l1828800,xe" fillcolor="black" stroked="f">
                <v:path arrowok="t"/>
                <w10:wrap type="topAndBottom" anchorx="page"/>
              </v:shape>
            </w:pict>
          </mc:Fallback>
        </mc:AlternateContent>
      </w:r>
    </w:p>
    <w:p w14:paraId="1073BC0D" w14:textId="77777777" w:rsidR="00421502" w:rsidRDefault="00000000">
      <w:pPr>
        <w:spacing w:before="66"/>
        <w:ind w:left="538"/>
        <w:rPr>
          <w:sz w:val="16"/>
        </w:rPr>
      </w:pPr>
      <w:r>
        <w:rPr>
          <w:sz w:val="16"/>
          <w:vertAlign w:val="superscript"/>
        </w:rPr>
        <w:t>10</w:t>
      </w:r>
      <w:r>
        <w:rPr>
          <w:sz w:val="16"/>
        </w:rPr>
        <w:t>NPPF,</w:t>
      </w:r>
      <w:r>
        <w:rPr>
          <w:spacing w:val="-8"/>
          <w:sz w:val="16"/>
        </w:rPr>
        <w:t xml:space="preserve"> </w:t>
      </w:r>
      <w:r>
        <w:rPr>
          <w:sz w:val="16"/>
        </w:rPr>
        <w:t>paragraph</w:t>
      </w:r>
      <w:r>
        <w:rPr>
          <w:spacing w:val="-8"/>
          <w:sz w:val="16"/>
        </w:rPr>
        <w:t xml:space="preserve"> </w:t>
      </w:r>
      <w:r>
        <w:rPr>
          <w:spacing w:val="-5"/>
          <w:sz w:val="16"/>
        </w:rPr>
        <w:t>134</w:t>
      </w:r>
    </w:p>
    <w:p w14:paraId="4301EDC7" w14:textId="77777777" w:rsidR="00421502" w:rsidRDefault="00421502">
      <w:pPr>
        <w:pStyle w:val="BodyText"/>
        <w:rPr>
          <w:sz w:val="16"/>
        </w:rPr>
      </w:pPr>
    </w:p>
    <w:p w14:paraId="3C0BC7D4" w14:textId="77777777" w:rsidR="00421502" w:rsidRDefault="00000000">
      <w:pPr>
        <w:ind w:left="538"/>
        <w:rPr>
          <w:sz w:val="16"/>
        </w:rPr>
      </w:pPr>
      <w:r>
        <w:rPr>
          <w:sz w:val="16"/>
          <w:vertAlign w:val="superscript"/>
        </w:rPr>
        <w:t>11</w:t>
      </w:r>
      <w:r>
        <w:rPr>
          <w:sz w:val="16"/>
        </w:rPr>
        <w:t>The</w:t>
      </w:r>
      <w:r>
        <w:rPr>
          <w:spacing w:val="-10"/>
          <w:sz w:val="16"/>
        </w:rPr>
        <w:t xml:space="preserve"> </w:t>
      </w:r>
      <w:r>
        <w:rPr>
          <w:sz w:val="16"/>
        </w:rPr>
        <w:t>NPPF,</w:t>
      </w:r>
      <w:r>
        <w:rPr>
          <w:spacing w:val="-7"/>
          <w:sz w:val="16"/>
        </w:rPr>
        <w:t xml:space="preserve"> </w:t>
      </w:r>
      <w:r>
        <w:rPr>
          <w:sz w:val="16"/>
        </w:rPr>
        <w:t>paragraph</w:t>
      </w:r>
      <w:r>
        <w:rPr>
          <w:spacing w:val="-9"/>
          <w:sz w:val="16"/>
        </w:rPr>
        <w:t xml:space="preserve"> </w:t>
      </w:r>
      <w:r>
        <w:rPr>
          <w:spacing w:val="-5"/>
          <w:sz w:val="16"/>
        </w:rPr>
        <w:t>136</w:t>
      </w:r>
    </w:p>
    <w:p w14:paraId="2AFDF65F" w14:textId="77777777" w:rsidR="00421502" w:rsidRDefault="00421502">
      <w:pPr>
        <w:rPr>
          <w:sz w:val="16"/>
        </w:rPr>
        <w:sectPr w:rsidR="00421502">
          <w:pgSz w:w="11910" w:h="16840"/>
          <w:pgMar w:top="1320" w:right="708" w:bottom="1080" w:left="992" w:header="907" w:footer="890" w:gutter="0"/>
          <w:cols w:space="720"/>
        </w:sectPr>
      </w:pPr>
    </w:p>
    <w:p w14:paraId="6BE152A1" w14:textId="77777777" w:rsidR="00421502" w:rsidRDefault="00421502">
      <w:pPr>
        <w:pStyle w:val="BodyText"/>
        <w:spacing w:before="101"/>
      </w:pPr>
    </w:p>
    <w:p w14:paraId="3E2BEC90" w14:textId="77777777" w:rsidR="00421502" w:rsidRDefault="00000000">
      <w:pPr>
        <w:ind w:left="1333"/>
        <w:rPr>
          <w:b/>
          <w:sz w:val="24"/>
        </w:rPr>
      </w:pPr>
      <w:r>
        <w:rPr>
          <w:b/>
          <w:color w:val="385623"/>
          <w:sz w:val="24"/>
        </w:rPr>
        <w:t>Integration</w:t>
      </w:r>
      <w:r>
        <w:rPr>
          <w:b/>
          <w:color w:val="385623"/>
          <w:spacing w:val="-6"/>
          <w:sz w:val="24"/>
        </w:rPr>
        <w:t xml:space="preserve"> </w:t>
      </w:r>
      <w:r>
        <w:rPr>
          <w:b/>
          <w:color w:val="385623"/>
          <w:sz w:val="24"/>
        </w:rPr>
        <w:t>with</w:t>
      </w:r>
      <w:r>
        <w:rPr>
          <w:b/>
          <w:color w:val="385623"/>
          <w:spacing w:val="-6"/>
          <w:sz w:val="24"/>
        </w:rPr>
        <w:t xml:space="preserve"> </w:t>
      </w:r>
      <w:r>
        <w:rPr>
          <w:b/>
          <w:color w:val="385623"/>
          <w:sz w:val="24"/>
        </w:rPr>
        <w:t>other</w:t>
      </w:r>
      <w:r>
        <w:rPr>
          <w:b/>
          <w:color w:val="385623"/>
          <w:spacing w:val="-6"/>
          <w:sz w:val="24"/>
        </w:rPr>
        <w:t xml:space="preserve"> </w:t>
      </w:r>
      <w:r>
        <w:rPr>
          <w:b/>
          <w:color w:val="385623"/>
          <w:spacing w:val="-2"/>
          <w:sz w:val="24"/>
        </w:rPr>
        <w:t>Assessments</w:t>
      </w:r>
    </w:p>
    <w:p w14:paraId="361F36BE" w14:textId="77777777" w:rsidR="00421502" w:rsidRDefault="00000000">
      <w:pPr>
        <w:pStyle w:val="ListParagraph"/>
        <w:numPr>
          <w:ilvl w:val="1"/>
          <w:numId w:val="234"/>
        </w:numPr>
        <w:tabs>
          <w:tab w:val="left" w:pos="1333"/>
        </w:tabs>
        <w:spacing w:before="275"/>
        <w:ind w:right="771"/>
        <w:rPr>
          <w:sz w:val="24"/>
        </w:rPr>
      </w:pPr>
      <w:r>
        <w:rPr>
          <w:sz w:val="24"/>
        </w:rPr>
        <w:t>Various</w:t>
      </w:r>
      <w:r>
        <w:rPr>
          <w:spacing w:val="-3"/>
          <w:sz w:val="24"/>
        </w:rPr>
        <w:t xml:space="preserve"> </w:t>
      </w:r>
      <w:r>
        <w:rPr>
          <w:sz w:val="24"/>
        </w:rPr>
        <w:t>other</w:t>
      </w:r>
      <w:r>
        <w:rPr>
          <w:spacing w:val="-3"/>
          <w:sz w:val="24"/>
        </w:rPr>
        <w:t xml:space="preserve"> </w:t>
      </w:r>
      <w:r>
        <w:rPr>
          <w:sz w:val="24"/>
        </w:rPr>
        <w:t>assessments</w:t>
      </w:r>
      <w:r>
        <w:rPr>
          <w:spacing w:val="-3"/>
          <w:sz w:val="24"/>
        </w:rPr>
        <w:t xml:space="preserve"> </w:t>
      </w:r>
      <w:r>
        <w:rPr>
          <w:sz w:val="24"/>
        </w:rPr>
        <w:t>are</w:t>
      </w:r>
      <w:r>
        <w:rPr>
          <w:spacing w:val="-4"/>
          <w:sz w:val="24"/>
        </w:rPr>
        <w:t xml:space="preserve"> </w:t>
      </w:r>
      <w:r>
        <w:rPr>
          <w:sz w:val="24"/>
        </w:rPr>
        <w:t>also</w:t>
      </w:r>
      <w:r>
        <w:rPr>
          <w:spacing w:val="-4"/>
          <w:sz w:val="24"/>
        </w:rPr>
        <w:t xml:space="preserve"> </w:t>
      </w:r>
      <w:r>
        <w:rPr>
          <w:sz w:val="24"/>
        </w:rPr>
        <w:t>carried</w:t>
      </w:r>
      <w:r>
        <w:rPr>
          <w:spacing w:val="-4"/>
          <w:sz w:val="24"/>
        </w:rPr>
        <w:t xml:space="preserve"> </w:t>
      </w:r>
      <w:r>
        <w:rPr>
          <w:sz w:val="24"/>
        </w:rPr>
        <w:t>out</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Local</w:t>
      </w:r>
      <w:r>
        <w:rPr>
          <w:spacing w:val="-4"/>
          <w:sz w:val="24"/>
        </w:rPr>
        <w:t xml:space="preserve"> </w:t>
      </w:r>
      <w:r>
        <w:rPr>
          <w:sz w:val="24"/>
        </w:rPr>
        <w:t>Plan</w:t>
      </w:r>
      <w:r>
        <w:rPr>
          <w:spacing w:val="-2"/>
          <w:sz w:val="24"/>
        </w:rPr>
        <w:t xml:space="preserve"> </w:t>
      </w:r>
      <w:r>
        <w:rPr>
          <w:sz w:val="24"/>
        </w:rPr>
        <w:t>in</w:t>
      </w:r>
      <w:r>
        <w:rPr>
          <w:spacing w:val="-4"/>
          <w:sz w:val="24"/>
        </w:rPr>
        <w:t xml:space="preserve"> </w:t>
      </w:r>
      <w:r>
        <w:rPr>
          <w:sz w:val="24"/>
        </w:rPr>
        <w:t>addition to SA reports. These are not part of the SA process but nevertheless cover sustainability issues:</w:t>
      </w:r>
    </w:p>
    <w:p w14:paraId="6683D61C" w14:textId="77777777" w:rsidR="00421502" w:rsidRDefault="00000000">
      <w:pPr>
        <w:pStyle w:val="ListParagraph"/>
        <w:numPr>
          <w:ilvl w:val="2"/>
          <w:numId w:val="234"/>
        </w:numPr>
        <w:tabs>
          <w:tab w:val="left" w:pos="1693"/>
        </w:tabs>
        <w:spacing w:before="275"/>
        <w:ind w:right="595" w:hanging="360"/>
        <w:rPr>
          <w:sz w:val="24"/>
        </w:rPr>
      </w:pPr>
      <w:r>
        <w:rPr>
          <w:sz w:val="24"/>
        </w:rPr>
        <w:t>Habitats Regulation Assessment (HRA) is an additional requirement, required under the Conservation of Habitats and Species Regulations 2017.</w:t>
      </w:r>
      <w:r>
        <w:rPr>
          <w:spacing w:val="40"/>
          <w:sz w:val="24"/>
        </w:rPr>
        <w:t xml:space="preserve"> </w:t>
      </w:r>
      <w:r>
        <w:rPr>
          <w:sz w:val="24"/>
        </w:rPr>
        <w:t>It</w:t>
      </w:r>
      <w:r>
        <w:rPr>
          <w:spacing w:val="-3"/>
          <w:sz w:val="24"/>
        </w:rPr>
        <w:t xml:space="preserve"> </w:t>
      </w:r>
      <w:r>
        <w:rPr>
          <w:sz w:val="24"/>
        </w:rPr>
        <w:t>is</w:t>
      </w:r>
      <w:r>
        <w:rPr>
          <w:spacing w:val="-3"/>
          <w:sz w:val="24"/>
        </w:rPr>
        <w:t xml:space="preserve"> </w:t>
      </w:r>
      <w:r>
        <w:rPr>
          <w:sz w:val="24"/>
        </w:rPr>
        <w:t>being</w:t>
      </w:r>
      <w:r>
        <w:rPr>
          <w:spacing w:val="-4"/>
          <w:sz w:val="24"/>
        </w:rPr>
        <w:t xml:space="preserve"> </w:t>
      </w:r>
      <w:r>
        <w:rPr>
          <w:sz w:val="24"/>
        </w:rPr>
        <w:t>undertaken</w:t>
      </w:r>
      <w:r>
        <w:rPr>
          <w:spacing w:val="-4"/>
          <w:sz w:val="24"/>
        </w:rPr>
        <w:t xml:space="preserve"> </w:t>
      </w:r>
      <w:proofErr w:type="gramStart"/>
      <w:r>
        <w:rPr>
          <w:sz w:val="24"/>
        </w:rPr>
        <w:t>separated</w:t>
      </w:r>
      <w:proofErr w:type="gramEnd"/>
      <w:r>
        <w:rPr>
          <w:spacing w:val="-3"/>
          <w:sz w:val="24"/>
        </w:rPr>
        <w:t xml:space="preserve"> </w:t>
      </w:r>
      <w:r>
        <w:rPr>
          <w:sz w:val="24"/>
        </w:rPr>
        <w:t>rather</w:t>
      </w:r>
      <w:r>
        <w:rPr>
          <w:spacing w:val="-3"/>
          <w:sz w:val="24"/>
        </w:rPr>
        <w:t xml:space="preserve"> </w:t>
      </w:r>
      <w:r>
        <w:rPr>
          <w:sz w:val="24"/>
        </w:rPr>
        <w:t>than</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component</w:t>
      </w:r>
      <w:r>
        <w:rPr>
          <w:spacing w:val="-3"/>
          <w:sz w:val="24"/>
        </w:rPr>
        <w:t xml:space="preserve"> </w:t>
      </w:r>
      <w:r>
        <w:rPr>
          <w:sz w:val="24"/>
        </w:rPr>
        <w:t>part</w:t>
      </w:r>
      <w:r>
        <w:rPr>
          <w:spacing w:val="-3"/>
          <w:sz w:val="24"/>
        </w:rPr>
        <w:t xml:space="preserve"> </w:t>
      </w:r>
      <w:r>
        <w:rPr>
          <w:sz w:val="24"/>
        </w:rPr>
        <w:t>of the SA.</w:t>
      </w:r>
    </w:p>
    <w:p w14:paraId="6AB9EE20" w14:textId="77777777" w:rsidR="00421502" w:rsidRDefault="00000000">
      <w:pPr>
        <w:pStyle w:val="ListParagraph"/>
        <w:numPr>
          <w:ilvl w:val="2"/>
          <w:numId w:val="234"/>
        </w:numPr>
        <w:tabs>
          <w:tab w:val="left" w:pos="1693"/>
        </w:tabs>
        <w:spacing w:before="275"/>
        <w:ind w:right="665" w:hanging="360"/>
        <w:rPr>
          <w:sz w:val="24"/>
        </w:rPr>
      </w:pPr>
      <w:r>
        <w:rPr>
          <w:sz w:val="24"/>
        </w:rPr>
        <w:t>Equalities Impact Assessment (</w:t>
      </w:r>
      <w:proofErr w:type="spellStart"/>
      <w:r>
        <w:rPr>
          <w:sz w:val="24"/>
        </w:rPr>
        <w:t>EqIA</w:t>
      </w:r>
      <w:proofErr w:type="spellEnd"/>
      <w:r>
        <w:rPr>
          <w:sz w:val="24"/>
        </w:rPr>
        <w:t>) - Undertaking Equality Impact Assessments allows the councils to identify any potential discrimination caused</w:t>
      </w:r>
      <w:r>
        <w:rPr>
          <w:spacing w:val="-4"/>
          <w:sz w:val="24"/>
        </w:rPr>
        <w:t xml:space="preserve"> </w:t>
      </w:r>
      <w:r>
        <w:rPr>
          <w:sz w:val="24"/>
        </w:rPr>
        <w:t>by</w:t>
      </w:r>
      <w:r>
        <w:rPr>
          <w:spacing w:val="-3"/>
          <w:sz w:val="24"/>
        </w:rPr>
        <w:t xml:space="preserve"> </w:t>
      </w:r>
      <w:r>
        <w:rPr>
          <w:sz w:val="24"/>
        </w:rPr>
        <w:t>their</w:t>
      </w:r>
      <w:r>
        <w:rPr>
          <w:spacing w:val="-3"/>
          <w:sz w:val="24"/>
        </w:rPr>
        <w:t xml:space="preserve"> </w:t>
      </w:r>
      <w:r>
        <w:rPr>
          <w:sz w:val="24"/>
        </w:rPr>
        <w:t>policies</w:t>
      </w:r>
      <w:r>
        <w:rPr>
          <w:spacing w:val="-3"/>
          <w:sz w:val="24"/>
        </w:rPr>
        <w:t xml:space="preserve"> </w:t>
      </w:r>
      <w:r>
        <w:rPr>
          <w:sz w:val="24"/>
        </w:rPr>
        <w:t>or</w:t>
      </w:r>
      <w:r>
        <w:rPr>
          <w:spacing w:val="-3"/>
          <w:sz w:val="24"/>
        </w:rPr>
        <w:t xml:space="preserve"> </w:t>
      </w:r>
      <w:r>
        <w:rPr>
          <w:sz w:val="24"/>
        </w:rPr>
        <w:t>the</w:t>
      </w:r>
      <w:r>
        <w:rPr>
          <w:spacing w:val="-2"/>
          <w:sz w:val="24"/>
        </w:rPr>
        <w:t xml:space="preserve"> </w:t>
      </w:r>
      <w:r>
        <w:rPr>
          <w:sz w:val="24"/>
        </w:rPr>
        <w:t>way</w:t>
      </w:r>
      <w:r>
        <w:rPr>
          <w:spacing w:val="-3"/>
          <w:sz w:val="24"/>
        </w:rPr>
        <w:t xml:space="preserve"> </w:t>
      </w:r>
      <w:r>
        <w:rPr>
          <w:sz w:val="24"/>
        </w:rPr>
        <w:t>they</w:t>
      </w:r>
      <w:r>
        <w:rPr>
          <w:spacing w:val="-3"/>
          <w:sz w:val="24"/>
        </w:rPr>
        <w:t xml:space="preserve"> </w:t>
      </w:r>
      <w:r>
        <w:rPr>
          <w:sz w:val="24"/>
        </w:rPr>
        <w:t>work</w:t>
      </w:r>
      <w:r>
        <w:rPr>
          <w:spacing w:val="-4"/>
          <w:sz w:val="24"/>
        </w:rPr>
        <w:t xml:space="preserve"> </w:t>
      </w:r>
      <w:r>
        <w:rPr>
          <w:sz w:val="24"/>
        </w:rPr>
        <w:t>and</w:t>
      </w:r>
      <w:r>
        <w:rPr>
          <w:spacing w:val="-3"/>
          <w:sz w:val="24"/>
        </w:rPr>
        <w:t xml:space="preserve"> </w:t>
      </w:r>
      <w:r>
        <w:rPr>
          <w:sz w:val="24"/>
        </w:rPr>
        <w:t>take</w:t>
      </w:r>
      <w:r>
        <w:rPr>
          <w:spacing w:val="-3"/>
          <w:sz w:val="24"/>
        </w:rPr>
        <w:t xml:space="preserve"> </w:t>
      </w:r>
      <w:r>
        <w:rPr>
          <w:sz w:val="24"/>
        </w:rPr>
        <w:t>steps</w:t>
      </w:r>
      <w:r>
        <w:rPr>
          <w:spacing w:val="-3"/>
          <w:sz w:val="24"/>
        </w:rPr>
        <w:t xml:space="preserve"> </w:t>
      </w:r>
      <w:r>
        <w:rPr>
          <w:sz w:val="24"/>
        </w:rPr>
        <w:t>to</w:t>
      </w:r>
      <w:r>
        <w:rPr>
          <w:spacing w:val="-4"/>
          <w:sz w:val="24"/>
        </w:rPr>
        <w:t xml:space="preserve"> </w:t>
      </w:r>
      <w:r>
        <w:rPr>
          <w:sz w:val="24"/>
        </w:rPr>
        <w:t>make</w:t>
      </w:r>
      <w:r>
        <w:rPr>
          <w:spacing w:val="-3"/>
          <w:sz w:val="24"/>
        </w:rPr>
        <w:t xml:space="preserve"> </w:t>
      </w:r>
      <w:r>
        <w:rPr>
          <w:sz w:val="24"/>
        </w:rPr>
        <w:t>sure that it is removed.</w:t>
      </w:r>
    </w:p>
    <w:p w14:paraId="79F1286C" w14:textId="77777777" w:rsidR="00421502" w:rsidRDefault="00000000">
      <w:pPr>
        <w:pStyle w:val="ListParagraph"/>
        <w:numPr>
          <w:ilvl w:val="2"/>
          <w:numId w:val="234"/>
        </w:numPr>
        <w:tabs>
          <w:tab w:val="left" w:pos="1693"/>
        </w:tabs>
        <w:spacing w:before="274"/>
        <w:ind w:right="771" w:hanging="360"/>
        <w:rPr>
          <w:sz w:val="24"/>
        </w:rPr>
      </w:pPr>
      <w:r>
        <w:rPr>
          <w:sz w:val="24"/>
        </w:rPr>
        <w:t>Health Impact Assessment (HIA) - where it is deemed necessary a HIA will be undertaken. Nottinghamshire County Council has prepared a Planning and Health engagement protocol setting out arrangements for how</w:t>
      </w:r>
      <w:r>
        <w:rPr>
          <w:spacing w:val="-4"/>
          <w:sz w:val="24"/>
        </w:rPr>
        <w:t xml:space="preserve"> </w:t>
      </w:r>
      <w:r>
        <w:rPr>
          <w:sz w:val="24"/>
        </w:rPr>
        <w:t>health</w:t>
      </w:r>
      <w:r>
        <w:rPr>
          <w:spacing w:val="-4"/>
          <w:sz w:val="24"/>
        </w:rPr>
        <w:t xml:space="preserve"> </w:t>
      </w:r>
      <w:r>
        <w:rPr>
          <w:sz w:val="24"/>
        </w:rPr>
        <w:t>partners</w:t>
      </w:r>
      <w:r>
        <w:rPr>
          <w:spacing w:val="-4"/>
          <w:sz w:val="24"/>
        </w:rPr>
        <w:t xml:space="preserve"> </w:t>
      </w:r>
      <w:r>
        <w:rPr>
          <w:sz w:val="24"/>
        </w:rPr>
        <w:t>including</w:t>
      </w:r>
      <w:r>
        <w:rPr>
          <w:spacing w:val="-5"/>
          <w:sz w:val="24"/>
        </w:rPr>
        <w:t xml:space="preserve"> </w:t>
      </w:r>
      <w:r>
        <w:rPr>
          <w:sz w:val="24"/>
        </w:rPr>
        <w:t>Nottinghamshire</w:t>
      </w:r>
      <w:r>
        <w:rPr>
          <w:spacing w:val="-5"/>
          <w:sz w:val="24"/>
        </w:rPr>
        <w:t xml:space="preserve"> </w:t>
      </w:r>
      <w:r>
        <w:rPr>
          <w:sz w:val="24"/>
        </w:rPr>
        <w:t>County</w:t>
      </w:r>
      <w:r>
        <w:rPr>
          <w:spacing w:val="-5"/>
          <w:sz w:val="24"/>
        </w:rPr>
        <w:t xml:space="preserve"> </w:t>
      </w:r>
      <w:r>
        <w:rPr>
          <w:sz w:val="24"/>
        </w:rPr>
        <w:t>Council</w:t>
      </w:r>
      <w:r>
        <w:rPr>
          <w:spacing w:val="-5"/>
          <w:sz w:val="24"/>
        </w:rPr>
        <w:t xml:space="preserve"> </w:t>
      </w:r>
      <w:r>
        <w:rPr>
          <w:sz w:val="24"/>
        </w:rPr>
        <w:t>should</w:t>
      </w:r>
      <w:r>
        <w:rPr>
          <w:spacing w:val="-5"/>
          <w:sz w:val="24"/>
        </w:rPr>
        <w:t xml:space="preserve"> </w:t>
      </w:r>
      <w:r>
        <w:rPr>
          <w:sz w:val="24"/>
        </w:rPr>
        <w:t>be consulted on local plans and planning applications.</w:t>
      </w:r>
      <w:r>
        <w:rPr>
          <w:spacing w:val="40"/>
          <w:sz w:val="24"/>
        </w:rPr>
        <w:t xml:space="preserve"> </w:t>
      </w:r>
      <w:r>
        <w:rPr>
          <w:sz w:val="24"/>
        </w:rPr>
        <w:t xml:space="preserve">This initiative to improve engagement between the health partners and local planning authorities builds on the Health and Wellbeing Strategy previously produced by Nottinghamshire County Council which recommended the use of the Planning and Health checklist to assess development </w:t>
      </w:r>
      <w:r>
        <w:rPr>
          <w:spacing w:val="-2"/>
          <w:sz w:val="24"/>
        </w:rPr>
        <w:t>proposals.</w:t>
      </w:r>
    </w:p>
    <w:p w14:paraId="33A8BF88" w14:textId="77777777" w:rsidR="00421502" w:rsidRDefault="00421502">
      <w:pPr>
        <w:pStyle w:val="ListParagraph"/>
        <w:rPr>
          <w:sz w:val="24"/>
        </w:rPr>
        <w:sectPr w:rsidR="00421502">
          <w:pgSz w:w="11910" w:h="16840"/>
          <w:pgMar w:top="1320" w:right="708" w:bottom="1080" w:left="992" w:header="907" w:footer="890" w:gutter="0"/>
          <w:cols w:space="720"/>
        </w:sectPr>
      </w:pPr>
    </w:p>
    <w:p w14:paraId="6BC88777" w14:textId="77777777" w:rsidR="00421502" w:rsidRDefault="00000000">
      <w:pPr>
        <w:pStyle w:val="Heading2"/>
        <w:ind w:left="538" w:right="646"/>
      </w:pPr>
      <w:r>
        <w:rPr>
          <w:color w:val="385623"/>
        </w:rPr>
        <w:lastRenderedPageBreak/>
        <w:t>Section</w:t>
      </w:r>
      <w:r>
        <w:rPr>
          <w:color w:val="385623"/>
          <w:spacing w:val="-6"/>
        </w:rPr>
        <w:t xml:space="preserve"> </w:t>
      </w:r>
      <w:r>
        <w:rPr>
          <w:color w:val="385623"/>
        </w:rPr>
        <w:t>3:</w:t>
      </w:r>
      <w:r>
        <w:rPr>
          <w:color w:val="385623"/>
          <w:spacing w:val="-6"/>
        </w:rPr>
        <w:t xml:space="preserve"> </w:t>
      </w:r>
      <w:r>
        <w:rPr>
          <w:color w:val="385623"/>
        </w:rPr>
        <w:t>Identification</w:t>
      </w:r>
      <w:r>
        <w:rPr>
          <w:color w:val="385623"/>
          <w:spacing w:val="-6"/>
        </w:rPr>
        <w:t xml:space="preserve"> </w:t>
      </w:r>
      <w:r>
        <w:rPr>
          <w:color w:val="385623"/>
        </w:rPr>
        <w:t>of</w:t>
      </w:r>
      <w:r>
        <w:rPr>
          <w:color w:val="385623"/>
          <w:spacing w:val="-6"/>
        </w:rPr>
        <w:t xml:space="preserve"> </w:t>
      </w:r>
      <w:r>
        <w:rPr>
          <w:color w:val="385623"/>
        </w:rPr>
        <w:t>Other</w:t>
      </w:r>
      <w:r>
        <w:rPr>
          <w:color w:val="385623"/>
          <w:spacing w:val="-6"/>
        </w:rPr>
        <w:t xml:space="preserve"> </w:t>
      </w:r>
      <w:r>
        <w:rPr>
          <w:color w:val="385623"/>
        </w:rPr>
        <w:t>Relevant</w:t>
      </w:r>
      <w:r>
        <w:rPr>
          <w:color w:val="385623"/>
          <w:spacing w:val="-6"/>
        </w:rPr>
        <w:t xml:space="preserve"> </w:t>
      </w:r>
      <w:r>
        <w:rPr>
          <w:color w:val="385623"/>
        </w:rPr>
        <w:t>Plans,</w:t>
      </w:r>
      <w:r>
        <w:rPr>
          <w:color w:val="385623"/>
          <w:spacing w:val="-6"/>
        </w:rPr>
        <w:t xml:space="preserve"> </w:t>
      </w:r>
      <w:r>
        <w:rPr>
          <w:color w:val="385623"/>
        </w:rPr>
        <w:t xml:space="preserve">Policies and </w:t>
      </w:r>
      <w:proofErr w:type="spellStart"/>
      <w:r>
        <w:rPr>
          <w:color w:val="385623"/>
        </w:rPr>
        <w:t>Programmes</w:t>
      </w:r>
      <w:proofErr w:type="spellEnd"/>
      <w:r>
        <w:rPr>
          <w:color w:val="385623"/>
        </w:rPr>
        <w:t xml:space="preserve"> and Sustainability Objectives</w:t>
      </w:r>
    </w:p>
    <w:p w14:paraId="0701CFE1" w14:textId="77777777" w:rsidR="00421502" w:rsidRDefault="00421502">
      <w:pPr>
        <w:pStyle w:val="BodyText"/>
        <w:rPr>
          <w:b/>
          <w:sz w:val="32"/>
        </w:rPr>
      </w:pPr>
    </w:p>
    <w:p w14:paraId="6B9090B9" w14:textId="77777777" w:rsidR="00421502" w:rsidRDefault="00000000">
      <w:pPr>
        <w:pStyle w:val="Heading3"/>
        <w:ind w:left="538"/>
        <w:rPr>
          <w:sz w:val="32"/>
        </w:rPr>
      </w:pPr>
      <w:r>
        <w:rPr>
          <w:color w:val="385623"/>
          <w:sz w:val="32"/>
        </w:rPr>
        <w:t>(</w:t>
      </w:r>
      <w:r>
        <w:rPr>
          <w:color w:val="538235"/>
        </w:rPr>
        <w:t>Stage</w:t>
      </w:r>
      <w:r>
        <w:rPr>
          <w:color w:val="538235"/>
          <w:spacing w:val="-7"/>
        </w:rPr>
        <w:t xml:space="preserve"> </w:t>
      </w:r>
      <w:r>
        <w:rPr>
          <w:color w:val="538235"/>
        </w:rPr>
        <w:t>A1</w:t>
      </w:r>
      <w:r>
        <w:rPr>
          <w:color w:val="538235"/>
          <w:spacing w:val="-6"/>
        </w:rPr>
        <w:t xml:space="preserve"> </w:t>
      </w:r>
      <w:r>
        <w:rPr>
          <w:color w:val="538235"/>
        </w:rPr>
        <w:t>-</w:t>
      </w:r>
      <w:r>
        <w:rPr>
          <w:color w:val="538235"/>
          <w:spacing w:val="-7"/>
        </w:rPr>
        <w:t xml:space="preserve"> </w:t>
      </w:r>
      <w:r>
        <w:rPr>
          <w:color w:val="538235"/>
        </w:rPr>
        <w:t>Table</w:t>
      </w:r>
      <w:r>
        <w:rPr>
          <w:color w:val="538235"/>
          <w:spacing w:val="-6"/>
        </w:rPr>
        <w:t xml:space="preserve"> </w:t>
      </w:r>
      <w:r>
        <w:rPr>
          <w:color w:val="538235"/>
        </w:rPr>
        <w:t>4</w:t>
      </w:r>
      <w:r>
        <w:rPr>
          <w:color w:val="538235"/>
          <w:spacing w:val="-6"/>
        </w:rPr>
        <w:t xml:space="preserve"> </w:t>
      </w:r>
      <w:r>
        <w:rPr>
          <w:color w:val="538235"/>
        </w:rPr>
        <w:t>Sustainability</w:t>
      </w:r>
      <w:r>
        <w:rPr>
          <w:color w:val="538235"/>
          <w:spacing w:val="-7"/>
        </w:rPr>
        <w:t xml:space="preserve"> </w:t>
      </w:r>
      <w:r>
        <w:rPr>
          <w:color w:val="538235"/>
        </w:rPr>
        <w:t>Appraisal</w:t>
      </w:r>
      <w:r>
        <w:rPr>
          <w:color w:val="538235"/>
          <w:spacing w:val="-6"/>
        </w:rPr>
        <w:t xml:space="preserve"> </w:t>
      </w:r>
      <w:r>
        <w:rPr>
          <w:color w:val="538235"/>
        </w:rPr>
        <w:t>and</w:t>
      </w:r>
      <w:r>
        <w:rPr>
          <w:color w:val="538235"/>
          <w:spacing w:val="-6"/>
        </w:rPr>
        <w:t xml:space="preserve"> </w:t>
      </w:r>
      <w:r>
        <w:rPr>
          <w:color w:val="538235"/>
        </w:rPr>
        <w:t>the</w:t>
      </w:r>
      <w:r>
        <w:rPr>
          <w:color w:val="538235"/>
          <w:spacing w:val="-7"/>
        </w:rPr>
        <w:t xml:space="preserve"> </w:t>
      </w:r>
      <w:r>
        <w:rPr>
          <w:color w:val="538235"/>
        </w:rPr>
        <w:t>Local</w:t>
      </w:r>
      <w:r>
        <w:rPr>
          <w:color w:val="538235"/>
          <w:spacing w:val="-6"/>
        </w:rPr>
        <w:t xml:space="preserve"> </w:t>
      </w:r>
      <w:r>
        <w:rPr>
          <w:color w:val="538235"/>
          <w:spacing w:val="-2"/>
        </w:rPr>
        <w:t>Plan</w:t>
      </w:r>
      <w:r>
        <w:rPr>
          <w:color w:val="385623"/>
          <w:spacing w:val="-2"/>
          <w:sz w:val="32"/>
        </w:rPr>
        <w:t>)</w:t>
      </w:r>
    </w:p>
    <w:p w14:paraId="240D0CEF" w14:textId="77777777" w:rsidR="00421502" w:rsidRDefault="00000000">
      <w:pPr>
        <w:pStyle w:val="ListParagraph"/>
        <w:numPr>
          <w:ilvl w:val="1"/>
          <w:numId w:val="223"/>
        </w:numPr>
        <w:tabs>
          <w:tab w:val="left" w:pos="1333"/>
        </w:tabs>
        <w:spacing w:before="275"/>
        <w:ind w:right="1091"/>
        <w:rPr>
          <w:sz w:val="24"/>
        </w:rPr>
      </w:pPr>
      <w:r>
        <w:rPr>
          <w:sz w:val="24"/>
        </w:rPr>
        <w:t>A</w:t>
      </w:r>
      <w:r>
        <w:rPr>
          <w:spacing w:val="-3"/>
          <w:sz w:val="24"/>
        </w:rPr>
        <w:t xml:space="preserve"> </w:t>
      </w:r>
      <w:r>
        <w:rPr>
          <w:sz w:val="24"/>
        </w:rPr>
        <w:t>key</w:t>
      </w:r>
      <w:r>
        <w:rPr>
          <w:spacing w:val="-3"/>
          <w:sz w:val="24"/>
        </w:rPr>
        <w:t xml:space="preserve"> </w:t>
      </w:r>
      <w:r>
        <w:rPr>
          <w:sz w:val="24"/>
        </w:rPr>
        <w:t>aspect</w:t>
      </w:r>
      <w:r>
        <w:rPr>
          <w:spacing w:val="-3"/>
          <w:sz w:val="24"/>
        </w:rPr>
        <w:t xml:space="preserve"> </w:t>
      </w:r>
      <w:r>
        <w:rPr>
          <w:sz w:val="24"/>
        </w:rPr>
        <w:t>of</w:t>
      </w:r>
      <w:r>
        <w:rPr>
          <w:spacing w:val="-3"/>
          <w:sz w:val="24"/>
        </w:rPr>
        <w:t xml:space="preserve"> </w:t>
      </w:r>
      <w:proofErr w:type="gramStart"/>
      <w:r>
        <w:rPr>
          <w:sz w:val="24"/>
        </w:rPr>
        <w:t>the</w:t>
      </w:r>
      <w:r>
        <w:rPr>
          <w:spacing w:val="-4"/>
          <w:sz w:val="24"/>
        </w:rPr>
        <w:t xml:space="preserve"> </w:t>
      </w:r>
      <w:r>
        <w:rPr>
          <w:sz w:val="24"/>
        </w:rPr>
        <w:t>SA</w:t>
      </w:r>
      <w:proofErr w:type="gramEnd"/>
      <w:r>
        <w:rPr>
          <w:spacing w:val="-4"/>
          <w:sz w:val="24"/>
        </w:rPr>
        <w:t xml:space="preserve"> </w:t>
      </w:r>
      <w:r>
        <w:rPr>
          <w:sz w:val="24"/>
        </w:rPr>
        <w:t>involves</w:t>
      </w:r>
      <w:r>
        <w:rPr>
          <w:spacing w:val="-3"/>
          <w:sz w:val="24"/>
        </w:rPr>
        <w:t xml:space="preserve"> </w:t>
      </w:r>
      <w:r>
        <w:rPr>
          <w:sz w:val="24"/>
        </w:rPr>
        <w:t>reviewing</w:t>
      </w:r>
      <w:r>
        <w:rPr>
          <w:spacing w:val="-4"/>
          <w:sz w:val="24"/>
        </w:rPr>
        <w:t xml:space="preserve"> </w:t>
      </w:r>
      <w:r>
        <w:rPr>
          <w:sz w:val="24"/>
        </w:rPr>
        <w:t>relevant</w:t>
      </w:r>
      <w:r>
        <w:rPr>
          <w:spacing w:val="-3"/>
          <w:sz w:val="24"/>
        </w:rPr>
        <w:t xml:space="preserve"> </w:t>
      </w:r>
      <w:r>
        <w:rPr>
          <w:sz w:val="24"/>
        </w:rPr>
        <w:t>international,</w:t>
      </w:r>
      <w:r>
        <w:rPr>
          <w:spacing w:val="-3"/>
          <w:sz w:val="24"/>
        </w:rPr>
        <w:t xml:space="preserve"> </w:t>
      </w:r>
      <w:r>
        <w:rPr>
          <w:sz w:val="24"/>
        </w:rPr>
        <w:t xml:space="preserve">national, regional and local policy guidance, plans and strategies to identify their requirements, and </w:t>
      </w:r>
      <w:proofErr w:type="gramStart"/>
      <w:r>
        <w:rPr>
          <w:sz w:val="24"/>
        </w:rPr>
        <w:t>assess</w:t>
      </w:r>
      <w:proofErr w:type="gramEnd"/>
      <w:r>
        <w:rPr>
          <w:sz w:val="24"/>
        </w:rPr>
        <w:t xml:space="preserve"> their relationship to the Local Plan.</w:t>
      </w:r>
    </w:p>
    <w:p w14:paraId="23B5ECE4" w14:textId="77777777" w:rsidR="00421502" w:rsidRDefault="00421502">
      <w:pPr>
        <w:pStyle w:val="BodyText"/>
      </w:pPr>
    </w:p>
    <w:p w14:paraId="154DA5EC" w14:textId="77777777" w:rsidR="00421502" w:rsidRDefault="00000000">
      <w:pPr>
        <w:pStyle w:val="ListParagraph"/>
        <w:numPr>
          <w:ilvl w:val="1"/>
          <w:numId w:val="223"/>
        </w:numPr>
        <w:tabs>
          <w:tab w:val="left" w:pos="1333"/>
        </w:tabs>
        <w:ind w:right="691"/>
        <w:rPr>
          <w:sz w:val="24"/>
        </w:rPr>
      </w:pPr>
      <w:r>
        <w:rPr>
          <w:sz w:val="24"/>
        </w:rPr>
        <w:t>The review makes specific reference to any environmental protection objectives,</w:t>
      </w:r>
      <w:r>
        <w:rPr>
          <w:spacing w:val="-5"/>
          <w:sz w:val="24"/>
        </w:rPr>
        <w:t xml:space="preserve"> </w:t>
      </w:r>
      <w:r>
        <w:rPr>
          <w:sz w:val="24"/>
        </w:rPr>
        <w:t>targets</w:t>
      </w:r>
      <w:r>
        <w:rPr>
          <w:spacing w:val="-5"/>
          <w:sz w:val="24"/>
        </w:rPr>
        <w:t xml:space="preserve"> </w:t>
      </w:r>
      <w:r>
        <w:rPr>
          <w:sz w:val="24"/>
        </w:rPr>
        <w:t>or</w:t>
      </w:r>
      <w:r>
        <w:rPr>
          <w:spacing w:val="-5"/>
          <w:sz w:val="24"/>
        </w:rPr>
        <w:t xml:space="preserve"> </w:t>
      </w:r>
      <w:r>
        <w:rPr>
          <w:sz w:val="24"/>
        </w:rPr>
        <w:t>requirements</w:t>
      </w:r>
      <w:r>
        <w:rPr>
          <w:spacing w:val="-4"/>
          <w:sz w:val="24"/>
        </w:rPr>
        <w:t xml:space="preserve"> </w:t>
      </w:r>
      <w:r>
        <w:rPr>
          <w:sz w:val="24"/>
        </w:rPr>
        <w:t>established</w:t>
      </w:r>
      <w:r>
        <w:rPr>
          <w:spacing w:val="-4"/>
          <w:sz w:val="24"/>
        </w:rPr>
        <w:t xml:space="preserve"> </w:t>
      </w:r>
      <w:r>
        <w:rPr>
          <w:sz w:val="24"/>
        </w:rPr>
        <w:t>at</w:t>
      </w:r>
      <w:r>
        <w:rPr>
          <w:spacing w:val="-4"/>
          <w:sz w:val="24"/>
        </w:rPr>
        <w:t xml:space="preserve"> </w:t>
      </w:r>
      <w:r>
        <w:rPr>
          <w:sz w:val="24"/>
        </w:rPr>
        <w:t>the</w:t>
      </w:r>
      <w:r>
        <w:rPr>
          <w:spacing w:val="-4"/>
          <w:sz w:val="24"/>
        </w:rPr>
        <w:t xml:space="preserve"> </w:t>
      </w:r>
      <w:r>
        <w:rPr>
          <w:sz w:val="24"/>
        </w:rPr>
        <w:t>international,</w:t>
      </w:r>
      <w:r>
        <w:rPr>
          <w:spacing w:val="-3"/>
          <w:sz w:val="24"/>
        </w:rPr>
        <w:t xml:space="preserve"> </w:t>
      </w:r>
      <w:r>
        <w:rPr>
          <w:sz w:val="24"/>
        </w:rPr>
        <w:t xml:space="preserve">European or </w:t>
      </w:r>
      <w:proofErr w:type="gramStart"/>
      <w:r>
        <w:rPr>
          <w:sz w:val="24"/>
        </w:rPr>
        <w:t>national</w:t>
      </w:r>
      <w:proofErr w:type="gramEnd"/>
      <w:r>
        <w:rPr>
          <w:sz w:val="24"/>
        </w:rPr>
        <w:t xml:space="preserve"> level to comply with the SEA Directive.</w:t>
      </w:r>
    </w:p>
    <w:p w14:paraId="5EE2FFF6" w14:textId="77777777" w:rsidR="00421502" w:rsidRDefault="00421502">
      <w:pPr>
        <w:pStyle w:val="BodyText"/>
      </w:pPr>
    </w:p>
    <w:p w14:paraId="4582672B" w14:textId="77777777" w:rsidR="00421502" w:rsidRDefault="00000000">
      <w:pPr>
        <w:pStyle w:val="ListParagraph"/>
        <w:numPr>
          <w:ilvl w:val="1"/>
          <w:numId w:val="223"/>
        </w:numPr>
        <w:tabs>
          <w:tab w:val="left" w:pos="1333"/>
        </w:tabs>
        <w:ind w:right="597"/>
        <w:rPr>
          <w:sz w:val="24"/>
        </w:rPr>
      </w:pPr>
      <w:r>
        <w:rPr>
          <w:sz w:val="24"/>
        </w:rPr>
        <w:t>There is no definitive list of plans that must be reviewed.</w:t>
      </w:r>
      <w:r>
        <w:rPr>
          <w:spacing w:val="40"/>
          <w:sz w:val="24"/>
        </w:rPr>
        <w:t xml:space="preserve"> </w:t>
      </w:r>
      <w:r>
        <w:rPr>
          <w:sz w:val="24"/>
        </w:rPr>
        <w:t xml:space="preserve">The EAPP Regulation 12(3), Schedule 2 part 6 identifies that plans and </w:t>
      </w:r>
      <w:proofErr w:type="spellStart"/>
      <w:r>
        <w:rPr>
          <w:sz w:val="24"/>
        </w:rPr>
        <w:t>programmes</w:t>
      </w:r>
      <w:proofErr w:type="spellEnd"/>
      <w:r>
        <w:rPr>
          <w:sz w:val="24"/>
        </w:rPr>
        <w:t xml:space="preserve"> should consider likely significant effects on the environment and identifies </w:t>
      </w:r>
      <w:proofErr w:type="gramStart"/>
      <w:r>
        <w:rPr>
          <w:sz w:val="24"/>
        </w:rPr>
        <w:t>a number of</w:t>
      </w:r>
      <w:proofErr w:type="gramEnd"/>
      <w:r>
        <w:rPr>
          <w:sz w:val="24"/>
        </w:rPr>
        <w:t xml:space="preserve"> issues (See Section 2 paragraph 2.3 </w:t>
      </w:r>
      <w:proofErr w:type="gramStart"/>
      <w:r>
        <w:rPr>
          <w:sz w:val="24"/>
        </w:rPr>
        <w:t>c )</w:t>
      </w:r>
      <w:proofErr w:type="gramEnd"/>
      <w:r>
        <w:rPr>
          <w:sz w:val="24"/>
        </w:rPr>
        <w:t>.</w:t>
      </w:r>
      <w:r>
        <w:rPr>
          <w:spacing w:val="40"/>
          <w:sz w:val="24"/>
        </w:rPr>
        <w:t xml:space="preserve"> </w:t>
      </w:r>
      <w:r>
        <w:rPr>
          <w:sz w:val="24"/>
        </w:rPr>
        <w:t>These issues have been considered</w:t>
      </w:r>
      <w:r>
        <w:rPr>
          <w:spacing w:val="-1"/>
          <w:sz w:val="24"/>
        </w:rPr>
        <w:t xml:space="preserve"> </w:t>
      </w:r>
      <w:r>
        <w:rPr>
          <w:sz w:val="24"/>
        </w:rPr>
        <w:t>in</w:t>
      </w:r>
      <w:r>
        <w:rPr>
          <w:spacing w:val="-1"/>
          <w:sz w:val="24"/>
        </w:rPr>
        <w:t xml:space="preserve"> </w:t>
      </w:r>
      <w:r>
        <w:rPr>
          <w:sz w:val="24"/>
        </w:rPr>
        <w:t>conjunction</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provisions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NPPF,</w:t>
      </w:r>
      <w:r>
        <w:rPr>
          <w:spacing w:val="-1"/>
          <w:sz w:val="24"/>
        </w:rPr>
        <w:t xml:space="preserve"> </w:t>
      </w:r>
      <w:r>
        <w:rPr>
          <w:sz w:val="24"/>
        </w:rPr>
        <w:t>which</w:t>
      </w:r>
      <w:r>
        <w:rPr>
          <w:spacing w:val="-1"/>
          <w:sz w:val="24"/>
        </w:rPr>
        <w:t xml:space="preserve"> </w:t>
      </w:r>
      <w:r>
        <w:rPr>
          <w:sz w:val="24"/>
        </w:rPr>
        <w:t>sets</w:t>
      </w:r>
      <w:r>
        <w:rPr>
          <w:spacing w:val="-1"/>
          <w:sz w:val="24"/>
        </w:rPr>
        <w:t xml:space="preserve"> </w:t>
      </w:r>
      <w:r>
        <w:rPr>
          <w:sz w:val="24"/>
        </w:rPr>
        <w:t>out</w:t>
      </w:r>
      <w:r>
        <w:rPr>
          <w:spacing w:val="-1"/>
          <w:sz w:val="24"/>
        </w:rPr>
        <w:t xml:space="preserve"> </w:t>
      </w:r>
      <w:r>
        <w:rPr>
          <w:sz w:val="24"/>
        </w:rPr>
        <w:t>that the purpose of the planning system is to contribute towards the achievement of sustainable development.</w:t>
      </w:r>
      <w:r>
        <w:rPr>
          <w:spacing w:val="40"/>
          <w:sz w:val="24"/>
        </w:rPr>
        <w:t xml:space="preserve"> </w:t>
      </w:r>
      <w:r>
        <w:rPr>
          <w:sz w:val="24"/>
        </w:rPr>
        <w:t>It identifies three overarching objectives, which are interdependent, an economic objective, a social objective and an environmental object. (See Section 2 paragraph 2.11).</w:t>
      </w:r>
      <w:r>
        <w:rPr>
          <w:spacing w:val="80"/>
          <w:sz w:val="24"/>
        </w:rPr>
        <w:t xml:space="preserve"> </w:t>
      </w:r>
      <w:r>
        <w:rPr>
          <w:sz w:val="24"/>
        </w:rPr>
        <w:t xml:space="preserve">The combination of the issues in the EAPP and the NPPF objectives has been </w:t>
      </w:r>
      <w:proofErr w:type="spellStart"/>
      <w:r>
        <w:rPr>
          <w:sz w:val="24"/>
        </w:rPr>
        <w:t>utilised</w:t>
      </w:r>
      <w:proofErr w:type="spellEnd"/>
      <w:r>
        <w:rPr>
          <w:sz w:val="24"/>
        </w:rPr>
        <w:t xml:space="preserve"> in determining relevant plans, policies and </w:t>
      </w:r>
      <w:proofErr w:type="spellStart"/>
      <w:r>
        <w:rPr>
          <w:sz w:val="24"/>
        </w:rPr>
        <w:t>programme</w:t>
      </w:r>
      <w:proofErr w:type="spellEnd"/>
      <w:r>
        <w:rPr>
          <w:sz w:val="24"/>
        </w:rPr>
        <w:t xml:space="preserve"> and the baseline information anticipated to form the basis of the Sustainability Appraisal.</w:t>
      </w:r>
      <w:r>
        <w:rPr>
          <w:spacing w:val="40"/>
          <w:sz w:val="24"/>
        </w:rPr>
        <w:t xml:space="preserve"> </w:t>
      </w:r>
      <w:r>
        <w:rPr>
          <w:sz w:val="24"/>
        </w:rPr>
        <w:t>The various</w:t>
      </w:r>
      <w:r>
        <w:rPr>
          <w:spacing w:val="-4"/>
          <w:sz w:val="24"/>
        </w:rPr>
        <w:t xml:space="preserve"> </w:t>
      </w:r>
      <w:r>
        <w:rPr>
          <w:sz w:val="24"/>
        </w:rPr>
        <w:t>‘chapters’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NPPF</w:t>
      </w:r>
      <w:r>
        <w:rPr>
          <w:spacing w:val="-3"/>
          <w:sz w:val="24"/>
        </w:rPr>
        <w:t xml:space="preserve"> </w:t>
      </w:r>
      <w:r>
        <w:rPr>
          <w:sz w:val="24"/>
        </w:rPr>
        <w:t>have</w:t>
      </w:r>
      <w:r>
        <w:rPr>
          <w:spacing w:val="-3"/>
          <w:sz w:val="24"/>
        </w:rPr>
        <w:t xml:space="preserve"> </w:t>
      </w:r>
      <w:r>
        <w:rPr>
          <w:sz w:val="24"/>
        </w:rPr>
        <w:t>been</w:t>
      </w:r>
      <w:r>
        <w:rPr>
          <w:spacing w:val="-3"/>
          <w:sz w:val="24"/>
        </w:rPr>
        <w:t xml:space="preserve"> </w:t>
      </w:r>
      <w:r>
        <w:rPr>
          <w:sz w:val="24"/>
        </w:rPr>
        <w:t>used</w:t>
      </w:r>
      <w:r>
        <w:rPr>
          <w:spacing w:val="-3"/>
          <w:sz w:val="24"/>
        </w:rPr>
        <w:t xml:space="preserve"> </w:t>
      </w:r>
      <w:r>
        <w:rPr>
          <w:sz w:val="24"/>
        </w:rPr>
        <w:t>as</w:t>
      </w:r>
      <w:r>
        <w:rPr>
          <w:spacing w:val="-3"/>
          <w:sz w:val="24"/>
        </w:rPr>
        <w:t xml:space="preserve"> </w:t>
      </w:r>
      <w:r>
        <w:rPr>
          <w:sz w:val="24"/>
        </w:rPr>
        <w:t>broad</w:t>
      </w:r>
      <w:r>
        <w:rPr>
          <w:spacing w:val="-3"/>
          <w:sz w:val="24"/>
        </w:rPr>
        <w:t xml:space="preserve"> </w:t>
      </w:r>
      <w:r>
        <w:rPr>
          <w:sz w:val="24"/>
        </w:rPr>
        <w:t>basis</w:t>
      </w:r>
      <w:r>
        <w:rPr>
          <w:spacing w:val="-3"/>
          <w:sz w:val="24"/>
        </w:rPr>
        <w:t xml:space="preserve"> </w:t>
      </w:r>
      <w:r>
        <w:rPr>
          <w:sz w:val="24"/>
        </w:rPr>
        <w:t>to</w:t>
      </w:r>
      <w:r>
        <w:rPr>
          <w:spacing w:val="-4"/>
          <w:sz w:val="24"/>
        </w:rPr>
        <w:t xml:space="preserve"> </w:t>
      </w:r>
      <w:r>
        <w:rPr>
          <w:sz w:val="24"/>
        </w:rPr>
        <w:t>consider</w:t>
      </w:r>
      <w:r>
        <w:rPr>
          <w:spacing w:val="-3"/>
          <w:sz w:val="24"/>
        </w:rPr>
        <w:t xml:space="preserve"> </w:t>
      </w:r>
      <w:r>
        <w:rPr>
          <w:sz w:val="24"/>
        </w:rPr>
        <w:t>the sustainability aspects.</w:t>
      </w:r>
      <w:r>
        <w:rPr>
          <w:spacing w:val="40"/>
          <w:sz w:val="24"/>
        </w:rPr>
        <w:t xml:space="preserve"> </w:t>
      </w:r>
      <w:r>
        <w:rPr>
          <w:sz w:val="24"/>
        </w:rPr>
        <w:t xml:space="preserve">For example, </w:t>
      </w:r>
      <w:proofErr w:type="gramStart"/>
      <w:r>
        <w:rPr>
          <w:sz w:val="24"/>
        </w:rPr>
        <w:t>Delivering</w:t>
      </w:r>
      <w:proofErr w:type="gramEnd"/>
      <w:r>
        <w:rPr>
          <w:sz w:val="24"/>
        </w:rPr>
        <w:t xml:space="preserve"> a sufficient supply of homes, Building a strong, competitive economy.</w:t>
      </w:r>
    </w:p>
    <w:p w14:paraId="36BCBE8E" w14:textId="77777777" w:rsidR="00421502" w:rsidRDefault="00000000">
      <w:pPr>
        <w:pStyle w:val="ListParagraph"/>
        <w:numPr>
          <w:ilvl w:val="1"/>
          <w:numId w:val="223"/>
        </w:numPr>
        <w:tabs>
          <w:tab w:val="left" w:pos="1333"/>
        </w:tabs>
        <w:spacing w:before="275"/>
        <w:ind w:right="596"/>
        <w:rPr>
          <w:sz w:val="24"/>
        </w:rPr>
      </w:pPr>
      <w:r>
        <w:rPr>
          <w:sz w:val="24"/>
        </w:rPr>
        <w:t xml:space="preserve">The analysis of sustainability objectives, targets and indicators derived from the plans, policies and </w:t>
      </w:r>
      <w:proofErr w:type="spellStart"/>
      <w:r>
        <w:rPr>
          <w:sz w:val="24"/>
        </w:rPr>
        <w:t>programmes</w:t>
      </w:r>
      <w:proofErr w:type="spellEnd"/>
      <w:r>
        <w:rPr>
          <w:sz w:val="24"/>
        </w:rPr>
        <w:t xml:space="preserve"> provided in Appendix 1 considers both the implications for Local Plan and for developing the SA Framework.</w:t>
      </w:r>
      <w:r>
        <w:rPr>
          <w:spacing w:val="80"/>
          <w:w w:val="150"/>
          <w:sz w:val="24"/>
        </w:rPr>
        <w:t xml:space="preserve"> </w:t>
      </w:r>
      <w:r>
        <w:rPr>
          <w:sz w:val="24"/>
        </w:rPr>
        <w:t xml:space="preserve">Each of the themes identified relates to sustainable development in Ashfield. Through the analysis of the baseline data, </w:t>
      </w:r>
      <w:proofErr w:type="gramStart"/>
      <w:r>
        <w:rPr>
          <w:sz w:val="24"/>
        </w:rPr>
        <w:t>a number of</w:t>
      </w:r>
      <w:proofErr w:type="gramEnd"/>
      <w:r>
        <w:rPr>
          <w:sz w:val="24"/>
        </w:rPr>
        <w:t xml:space="preserve"> sustainability issues for</w:t>
      </w:r>
      <w:r>
        <w:rPr>
          <w:spacing w:val="-4"/>
          <w:sz w:val="24"/>
        </w:rPr>
        <w:t xml:space="preserve"> </w:t>
      </w:r>
      <w:r>
        <w:rPr>
          <w:sz w:val="24"/>
        </w:rPr>
        <w:t>Ashfield</w:t>
      </w:r>
      <w:r>
        <w:rPr>
          <w:spacing w:val="-4"/>
          <w:sz w:val="24"/>
        </w:rPr>
        <w:t xml:space="preserve"> </w:t>
      </w:r>
      <w:r>
        <w:rPr>
          <w:sz w:val="24"/>
        </w:rPr>
        <w:t>have</w:t>
      </w:r>
      <w:r>
        <w:rPr>
          <w:spacing w:val="-4"/>
          <w:sz w:val="24"/>
        </w:rPr>
        <w:t xml:space="preserve"> </w:t>
      </w:r>
      <w:r>
        <w:rPr>
          <w:sz w:val="24"/>
        </w:rPr>
        <w:t>been</w:t>
      </w:r>
      <w:r>
        <w:rPr>
          <w:spacing w:val="-4"/>
          <w:sz w:val="24"/>
        </w:rPr>
        <w:t xml:space="preserve"> </w:t>
      </w:r>
      <w:r>
        <w:rPr>
          <w:sz w:val="24"/>
        </w:rPr>
        <w:t>identified.</w:t>
      </w:r>
      <w:r>
        <w:rPr>
          <w:spacing w:val="40"/>
          <w:sz w:val="24"/>
        </w:rPr>
        <w:t xml:space="preserve"> </w:t>
      </w:r>
      <w:r>
        <w:rPr>
          <w:sz w:val="24"/>
        </w:rPr>
        <w:t>The</w:t>
      </w:r>
      <w:r>
        <w:rPr>
          <w:spacing w:val="-3"/>
          <w:sz w:val="24"/>
        </w:rPr>
        <w:t xml:space="preserve"> </w:t>
      </w:r>
      <w:r>
        <w:rPr>
          <w:sz w:val="24"/>
        </w:rPr>
        <w:t>analysis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implications</w:t>
      </w:r>
      <w:r>
        <w:rPr>
          <w:spacing w:val="-3"/>
          <w:sz w:val="24"/>
        </w:rPr>
        <w:t xml:space="preserve"> </w:t>
      </w:r>
      <w:r>
        <w:rPr>
          <w:sz w:val="24"/>
        </w:rPr>
        <w:t>arising</w:t>
      </w:r>
      <w:r>
        <w:rPr>
          <w:spacing w:val="-3"/>
          <w:sz w:val="24"/>
        </w:rPr>
        <w:t xml:space="preserve"> </w:t>
      </w:r>
      <w:r>
        <w:rPr>
          <w:sz w:val="24"/>
        </w:rPr>
        <w:t xml:space="preserve">from the plans and </w:t>
      </w:r>
      <w:proofErr w:type="spellStart"/>
      <w:r>
        <w:rPr>
          <w:sz w:val="24"/>
        </w:rPr>
        <w:t>programmes</w:t>
      </w:r>
      <w:proofErr w:type="spellEnd"/>
      <w:r>
        <w:rPr>
          <w:sz w:val="24"/>
        </w:rPr>
        <w:t xml:space="preserve"> and the issues and problems in the baseline have been</w:t>
      </w:r>
      <w:r>
        <w:rPr>
          <w:spacing w:val="-4"/>
          <w:sz w:val="24"/>
        </w:rPr>
        <w:t xml:space="preserve"> </w:t>
      </w:r>
      <w:proofErr w:type="spellStart"/>
      <w:r>
        <w:rPr>
          <w:sz w:val="24"/>
        </w:rPr>
        <w:t>utilised</w:t>
      </w:r>
      <w:proofErr w:type="spellEnd"/>
      <w:r>
        <w:rPr>
          <w:spacing w:val="-4"/>
          <w:sz w:val="24"/>
        </w:rPr>
        <w:t xml:space="preserve"> </w:t>
      </w:r>
      <w:r>
        <w:rPr>
          <w:sz w:val="24"/>
        </w:rPr>
        <w:t>to</w:t>
      </w:r>
      <w:r>
        <w:rPr>
          <w:spacing w:val="-4"/>
          <w:sz w:val="24"/>
        </w:rPr>
        <w:t xml:space="preserve"> </w:t>
      </w:r>
      <w:r>
        <w:rPr>
          <w:sz w:val="24"/>
        </w:rPr>
        <w:t>determine</w:t>
      </w:r>
      <w:r>
        <w:rPr>
          <w:spacing w:val="-4"/>
          <w:sz w:val="24"/>
        </w:rPr>
        <w:t xml:space="preserve"> </w:t>
      </w:r>
      <w:r>
        <w:rPr>
          <w:sz w:val="24"/>
        </w:rPr>
        <w:t>relevant</w:t>
      </w:r>
      <w:r>
        <w:rPr>
          <w:spacing w:val="-4"/>
          <w:sz w:val="24"/>
        </w:rPr>
        <w:t xml:space="preserve"> </w:t>
      </w:r>
      <w:r>
        <w:rPr>
          <w:sz w:val="24"/>
        </w:rPr>
        <w:t>Sustainability</w:t>
      </w:r>
      <w:r>
        <w:rPr>
          <w:spacing w:val="-4"/>
          <w:sz w:val="24"/>
        </w:rPr>
        <w:t xml:space="preserve"> </w:t>
      </w:r>
      <w:r>
        <w:rPr>
          <w:sz w:val="24"/>
        </w:rPr>
        <w:t>Appraisal</w:t>
      </w:r>
      <w:r>
        <w:rPr>
          <w:spacing w:val="-4"/>
          <w:sz w:val="24"/>
        </w:rPr>
        <w:t xml:space="preserve"> </w:t>
      </w:r>
      <w:r>
        <w:rPr>
          <w:sz w:val="24"/>
        </w:rPr>
        <w:t>Objectives.</w:t>
      </w:r>
      <w:r>
        <w:rPr>
          <w:spacing w:val="40"/>
          <w:sz w:val="24"/>
        </w:rPr>
        <w:t xml:space="preserve"> </w:t>
      </w:r>
      <w:r>
        <w:rPr>
          <w:sz w:val="24"/>
        </w:rPr>
        <w:t xml:space="preserve">These aspects have been brought together in Table 5, which sets out the key messages from the reviews of plans, policies and </w:t>
      </w:r>
      <w:proofErr w:type="spellStart"/>
      <w:r>
        <w:rPr>
          <w:sz w:val="24"/>
        </w:rPr>
        <w:t>programmes</w:t>
      </w:r>
      <w:proofErr w:type="spellEnd"/>
      <w:r>
        <w:rPr>
          <w:sz w:val="24"/>
        </w:rPr>
        <w:t>, the source and the implications for the SA framework.</w:t>
      </w:r>
      <w:r>
        <w:rPr>
          <w:spacing w:val="40"/>
          <w:sz w:val="24"/>
        </w:rPr>
        <w:t xml:space="preserve"> </w:t>
      </w:r>
      <w:r>
        <w:rPr>
          <w:sz w:val="24"/>
        </w:rPr>
        <w:t xml:space="preserve">The key messages list is split into different </w:t>
      </w:r>
      <w:proofErr w:type="gramStart"/>
      <w:r>
        <w:rPr>
          <w:sz w:val="24"/>
        </w:rPr>
        <w:t>themes,</w:t>
      </w:r>
      <w:proofErr w:type="gramEnd"/>
      <w:r>
        <w:rPr>
          <w:sz w:val="24"/>
        </w:rPr>
        <w:t xml:space="preserve"> however, it should be </w:t>
      </w:r>
      <w:proofErr w:type="spellStart"/>
      <w:r>
        <w:rPr>
          <w:sz w:val="24"/>
        </w:rPr>
        <w:t>recognised</w:t>
      </w:r>
      <w:proofErr w:type="spellEnd"/>
      <w:r>
        <w:rPr>
          <w:sz w:val="24"/>
        </w:rPr>
        <w:t xml:space="preserve"> that these themes are interlinked and overlap.</w:t>
      </w:r>
    </w:p>
    <w:p w14:paraId="01E71093" w14:textId="77777777" w:rsidR="00421502" w:rsidRDefault="00421502">
      <w:pPr>
        <w:pStyle w:val="BodyText"/>
      </w:pPr>
    </w:p>
    <w:p w14:paraId="187399B7" w14:textId="77777777" w:rsidR="00421502" w:rsidRDefault="00000000">
      <w:pPr>
        <w:pStyle w:val="ListParagraph"/>
        <w:numPr>
          <w:ilvl w:val="1"/>
          <w:numId w:val="223"/>
        </w:numPr>
        <w:tabs>
          <w:tab w:val="left" w:pos="1333"/>
        </w:tabs>
        <w:spacing w:before="1"/>
        <w:ind w:right="1453"/>
        <w:rPr>
          <w:sz w:val="24"/>
        </w:rPr>
      </w:pPr>
      <w:r>
        <w:rPr>
          <w:sz w:val="24"/>
        </w:rPr>
        <w:t>The</w:t>
      </w:r>
      <w:r>
        <w:rPr>
          <w:spacing w:val="-4"/>
          <w:sz w:val="24"/>
        </w:rPr>
        <w:t xml:space="preserve"> </w:t>
      </w:r>
      <w:r>
        <w:rPr>
          <w:sz w:val="24"/>
        </w:rPr>
        <w:t>list</w:t>
      </w:r>
      <w:r>
        <w:rPr>
          <w:spacing w:val="-4"/>
          <w:sz w:val="24"/>
        </w:rPr>
        <w:t xml:space="preserve"> </w:t>
      </w:r>
      <w:r>
        <w:rPr>
          <w:sz w:val="24"/>
        </w:rPr>
        <w:t>of</w:t>
      </w:r>
      <w:r>
        <w:rPr>
          <w:spacing w:val="-4"/>
          <w:sz w:val="24"/>
        </w:rPr>
        <w:t xml:space="preserve"> </w:t>
      </w:r>
      <w:r>
        <w:rPr>
          <w:sz w:val="24"/>
        </w:rPr>
        <w:t>relevant</w:t>
      </w:r>
      <w:r>
        <w:rPr>
          <w:spacing w:val="-4"/>
          <w:sz w:val="24"/>
        </w:rPr>
        <w:t xml:space="preserve"> </w:t>
      </w:r>
      <w:r>
        <w:rPr>
          <w:sz w:val="24"/>
        </w:rPr>
        <w:t>documents</w:t>
      </w:r>
      <w:r>
        <w:rPr>
          <w:spacing w:val="-3"/>
          <w:sz w:val="24"/>
        </w:rPr>
        <w:t xml:space="preserve"> </w:t>
      </w:r>
      <w:r>
        <w:rPr>
          <w:sz w:val="24"/>
        </w:rPr>
        <w:t>will</w:t>
      </w:r>
      <w:r>
        <w:rPr>
          <w:spacing w:val="-4"/>
          <w:sz w:val="24"/>
        </w:rPr>
        <w:t xml:space="preserve"> </w:t>
      </w:r>
      <w:r>
        <w:rPr>
          <w:sz w:val="24"/>
        </w:rPr>
        <w:t>be</w:t>
      </w:r>
      <w:r>
        <w:rPr>
          <w:spacing w:val="-4"/>
          <w:sz w:val="24"/>
        </w:rPr>
        <w:t xml:space="preserve"> </w:t>
      </w:r>
      <w:r>
        <w:rPr>
          <w:sz w:val="24"/>
        </w:rPr>
        <w:t>kept</w:t>
      </w:r>
      <w:r>
        <w:rPr>
          <w:spacing w:val="-3"/>
          <w:sz w:val="24"/>
        </w:rPr>
        <w:t xml:space="preserve"> </w:t>
      </w:r>
      <w:r>
        <w:rPr>
          <w:sz w:val="24"/>
        </w:rPr>
        <w:t>under</w:t>
      </w:r>
      <w:r>
        <w:rPr>
          <w:spacing w:val="-3"/>
          <w:sz w:val="24"/>
        </w:rPr>
        <w:t xml:space="preserve"> </w:t>
      </w:r>
      <w:r>
        <w:rPr>
          <w:sz w:val="24"/>
        </w:rPr>
        <w:t>review</w:t>
      </w:r>
      <w:r>
        <w:rPr>
          <w:spacing w:val="-4"/>
          <w:sz w:val="24"/>
        </w:rPr>
        <w:t xml:space="preserve"> </w:t>
      </w:r>
      <w:r>
        <w:rPr>
          <w:sz w:val="24"/>
        </w:rPr>
        <w:t>during</w:t>
      </w:r>
      <w:r>
        <w:rPr>
          <w:spacing w:val="-4"/>
          <w:sz w:val="24"/>
        </w:rPr>
        <w:t xml:space="preserve"> </w:t>
      </w:r>
      <w:r>
        <w:rPr>
          <w:sz w:val="24"/>
        </w:rPr>
        <w:t>the</w:t>
      </w:r>
      <w:r>
        <w:rPr>
          <w:spacing w:val="-4"/>
          <w:sz w:val="24"/>
        </w:rPr>
        <w:t xml:space="preserve"> </w:t>
      </w:r>
      <w:r>
        <w:rPr>
          <w:sz w:val="24"/>
        </w:rPr>
        <w:t xml:space="preserve">SA </w:t>
      </w:r>
      <w:r>
        <w:rPr>
          <w:spacing w:val="-2"/>
          <w:sz w:val="24"/>
        </w:rPr>
        <w:t>process.</w:t>
      </w:r>
    </w:p>
    <w:p w14:paraId="25DCD1CF" w14:textId="77777777" w:rsidR="00421502" w:rsidRDefault="00421502">
      <w:pPr>
        <w:pStyle w:val="ListParagraph"/>
        <w:rPr>
          <w:sz w:val="24"/>
        </w:rPr>
        <w:sectPr w:rsidR="00421502">
          <w:headerReference w:type="default" r:id="rId18"/>
          <w:footerReference w:type="default" r:id="rId19"/>
          <w:pgSz w:w="11910" w:h="16840"/>
          <w:pgMar w:top="1640" w:right="708" w:bottom="1080" w:left="992" w:header="0" w:footer="890" w:gutter="0"/>
          <w:cols w:space="720"/>
        </w:sectPr>
      </w:pPr>
    </w:p>
    <w:p w14:paraId="2369B1E4" w14:textId="77777777" w:rsidR="00421502" w:rsidRDefault="00000000">
      <w:pPr>
        <w:spacing w:before="81"/>
        <w:ind w:left="538"/>
        <w:rPr>
          <w:b/>
          <w:sz w:val="16"/>
        </w:rPr>
      </w:pPr>
      <w:r>
        <w:rPr>
          <w:b/>
          <w:color w:val="385623"/>
          <w:sz w:val="16"/>
        </w:rPr>
        <w:lastRenderedPageBreak/>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28DA3A71" w14:textId="77777777" w:rsidR="00421502" w:rsidRDefault="00000000">
      <w:pPr>
        <w:spacing w:before="1"/>
        <w:ind w:left="538"/>
        <w:rPr>
          <w:b/>
          <w:sz w:val="16"/>
        </w:rPr>
      </w:pPr>
      <w:r>
        <w:rPr>
          <w:b/>
          <w:noProof/>
          <w:sz w:val="16"/>
        </w:rPr>
        <mc:AlternateContent>
          <mc:Choice Requires="wps">
            <w:drawing>
              <wp:anchor distT="0" distB="0" distL="0" distR="0" simplePos="0" relativeHeight="487591936" behindDoc="1" locked="0" layoutInCell="1" allowOverlap="1" wp14:anchorId="45EE9401" wp14:editId="6CB0CB3E">
                <wp:simplePos x="0" y="0"/>
                <wp:positionH relativeFrom="page">
                  <wp:posOffset>950213</wp:posOffset>
                </wp:positionH>
                <wp:positionV relativeFrom="paragraph">
                  <wp:posOffset>146948</wp:posOffset>
                </wp:positionV>
                <wp:extent cx="581342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3425" cy="1270"/>
                        </a:xfrm>
                        <a:custGeom>
                          <a:avLst/>
                          <a:gdLst/>
                          <a:ahLst/>
                          <a:cxnLst/>
                          <a:rect l="l" t="t" r="r" b="b"/>
                          <a:pathLst>
                            <a:path w="5813425">
                              <a:moveTo>
                                <a:pt x="0" y="0"/>
                              </a:moveTo>
                              <a:lnTo>
                                <a:pt x="581329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555C0734" id="Graphic 35" o:spid="_x0000_s1026" style="position:absolute;margin-left:74.8pt;margin-top:11.55pt;width:457.7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813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" path="m,l5813298,e" filled="f" strokecolor="#969696">
                <v:path arrowok="t"/>
                <w10:wrap type="topAndBottom" anchorx="page"/>
              </v:shape>
            </w:pict>
          </mc:Fallback>
        </mc:AlternateContent>
      </w: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p w14:paraId="5700C6E2" w14:textId="77777777" w:rsidR="00421502" w:rsidRDefault="00421502">
      <w:pPr>
        <w:pStyle w:val="BodyText"/>
        <w:spacing w:before="99"/>
        <w:rPr>
          <w:b/>
        </w:rPr>
      </w:pPr>
    </w:p>
    <w:p w14:paraId="53DAB107" w14:textId="77777777" w:rsidR="00421502" w:rsidRDefault="00000000">
      <w:pPr>
        <w:pStyle w:val="ListParagraph"/>
        <w:numPr>
          <w:ilvl w:val="1"/>
          <w:numId w:val="223"/>
        </w:numPr>
        <w:tabs>
          <w:tab w:val="left" w:pos="1333"/>
        </w:tabs>
        <w:ind w:right="718"/>
        <w:rPr>
          <w:sz w:val="24"/>
        </w:rPr>
      </w:pPr>
      <w:r>
        <w:rPr>
          <w:sz w:val="24"/>
        </w:rPr>
        <w:t xml:space="preserve">In relation to the SEA requirements, </w:t>
      </w:r>
      <w:proofErr w:type="gramStart"/>
      <w:r>
        <w:rPr>
          <w:sz w:val="24"/>
        </w:rPr>
        <w:t>a number of</w:t>
      </w:r>
      <w:proofErr w:type="gramEnd"/>
      <w:r>
        <w:rPr>
          <w:sz w:val="24"/>
        </w:rPr>
        <w:t xml:space="preserve"> effects on the environment are identified</w:t>
      </w:r>
      <w:proofErr w:type="gramStart"/>
      <w:r>
        <w:rPr>
          <w:sz w:val="24"/>
          <w:vertAlign w:val="superscript"/>
        </w:rPr>
        <w:t>12</w:t>
      </w:r>
      <w:r>
        <w:rPr>
          <w:sz w:val="24"/>
        </w:rPr>
        <w:t xml:space="preserve"> .</w:t>
      </w:r>
      <w:proofErr w:type="gramEnd"/>
      <w:r>
        <w:rPr>
          <w:spacing w:val="40"/>
          <w:sz w:val="24"/>
        </w:rPr>
        <w:t xml:space="preserve"> </w:t>
      </w:r>
      <w:r>
        <w:rPr>
          <w:sz w:val="24"/>
        </w:rPr>
        <w:t>However, there is no definition in the Directive as to what they encompass.</w:t>
      </w:r>
      <w:r>
        <w:rPr>
          <w:spacing w:val="40"/>
          <w:sz w:val="24"/>
        </w:rPr>
        <w:t xml:space="preserve"> </w:t>
      </w:r>
      <w:r>
        <w:rPr>
          <w:sz w:val="24"/>
        </w:rPr>
        <w:t>In the context of the Scoping Report, Appendix 2 set out a definition of the various effects.</w:t>
      </w:r>
      <w:r>
        <w:rPr>
          <w:spacing w:val="40"/>
          <w:sz w:val="24"/>
        </w:rPr>
        <w:t xml:space="preserve"> </w:t>
      </w:r>
      <w:r>
        <w:rPr>
          <w:sz w:val="24"/>
        </w:rPr>
        <w:t>Population is considered to include information</w:t>
      </w:r>
      <w:r>
        <w:rPr>
          <w:spacing w:val="-4"/>
          <w:sz w:val="24"/>
        </w:rPr>
        <w:t xml:space="preserve"> </w:t>
      </w:r>
      <w:r>
        <w:rPr>
          <w:sz w:val="24"/>
        </w:rPr>
        <w:t>on</w:t>
      </w:r>
      <w:r>
        <w:rPr>
          <w:spacing w:val="-4"/>
          <w:sz w:val="24"/>
        </w:rPr>
        <w:t xml:space="preserve"> </w:t>
      </w:r>
      <w:r>
        <w:rPr>
          <w:sz w:val="24"/>
        </w:rPr>
        <w:t>demographics</w:t>
      </w:r>
      <w:r>
        <w:rPr>
          <w:spacing w:val="-4"/>
          <w:sz w:val="24"/>
        </w:rPr>
        <w:t xml:space="preserve"> </w:t>
      </w:r>
      <w:r>
        <w:rPr>
          <w:sz w:val="24"/>
        </w:rPr>
        <w:t>and</w:t>
      </w:r>
      <w:r>
        <w:rPr>
          <w:spacing w:val="-2"/>
          <w:sz w:val="24"/>
        </w:rPr>
        <w:t xml:space="preserve"> </w:t>
      </w:r>
      <w:r>
        <w:rPr>
          <w:sz w:val="24"/>
        </w:rPr>
        <w:t>generic</w:t>
      </w:r>
      <w:r>
        <w:rPr>
          <w:spacing w:val="-4"/>
          <w:sz w:val="24"/>
        </w:rPr>
        <w:t xml:space="preserve"> </w:t>
      </w:r>
      <w:r>
        <w:rPr>
          <w:sz w:val="24"/>
        </w:rPr>
        <w:t>socio-economic</w:t>
      </w:r>
      <w:r>
        <w:rPr>
          <w:spacing w:val="-4"/>
          <w:sz w:val="24"/>
        </w:rPr>
        <w:t xml:space="preserve"> </w:t>
      </w:r>
      <w:r>
        <w:rPr>
          <w:sz w:val="24"/>
        </w:rPr>
        <w:t>issues</w:t>
      </w:r>
      <w:r>
        <w:rPr>
          <w:spacing w:val="-4"/>
          <w:sz w:val="24"/>
        </w:rPr>
        <w:t xml:space="preserve"> </w:t>
      </w:r>
      <w:r>
        <w:rPr>
          <w:sz w:val="24"/>
        </w:rPr>
        <w:t>and</w:t>
      </w:r>
      <w:r>
        <w:rPr>
          <w:spacing w:val="-4"/>
          <w:sz w:val="24"/>
        </w:rPr>
        <w:t xml:space="preserve"> </w:t>
      </w:r>
      <w:r>
        <w:rPr>
          <w:sz w:val="24"/>
        </w:rPr>
        <w:t>can</w:t>
      </w:r>
      <w:r>
        <w:rPr>
          <w:spacing w:val="-4"/>
          <w:sz w:val="24"/>
        </w:rPr>
        <w:t xml:space="preserve"> </w:t>
      </w:r>
      <w:r>
        <w:rPr>
          <w:sz w:val="24"/>
        </w:rPr>
        <w:t xml:space="preserve">be seen to run across a substantial number of these key messages set out </w:t>
      </w:r>
      <w:r>
        <w:rPr>
          <w:spacing w:val="-2"/>
          <w:sz w:val="24"/>
        </w:rPr>
        <w:t>above.</w:t>
      </w:r>
    </w:p>
    <w:p w14:paraId="07C64D16" w14:textId="77777777" w:rsidR="00421502" w:rsidRDefault="00421502">
      <w:pPr>
        <w:pStyle w:val="BodyText"/>
        <w:rPr>
          <w:sz w:val="20"/>
        </w:rPr>
      </w:pPr>
    </w:p>
    <w:p w14:paraId="5D87FBEA" w14:textId="77777777" w:rsidR="00421502" w:rsidRDefault="00421502">
      <w:pPr>
        <w:pStyle w:val="BodyText"/>
        <w:rPr>
          <w:sz w:val="20"/>
        </w:rPr>
      </w:pPr>
    </w:p>
    <w:p w14:paraId="44D81F51" w14:textId="77777777" w:rsidR="00421502" w:rsidRDefault="00421502">
      <w:pPr>
        <w:pStyle w:val="BodyText"/>
        <w:rPr>
          <w:sz w:val="20"/>
        </w:rPr>
      </w:pPr>
    </w:p>
    <w:p w14:paraId="32364210" w14:textId="77777777" w:rsidR="00421502" w:rsidRDefault="00421502">
      <w:pPr>
        <w:pStyle w:val="BodyText"/>
        <w:rPr>
          <w:sz w:val="20"/>
        </w:rPr>
      </w:pPr>
    </w:p>
    <w:p w14:paraId="66913F45" w14:textId="77777777" w:rsidR="00421502" w:rsidRDefault="00421502">
      <w:pPr>
        <w:pStyle w:val="BodyText"/>
        <w:rPr>
          <w:sz w:val="20"/>
        </w:rPr>
      </w:pPr>
    </w:p>
    <w:p w14:paraId="6D3523A3" w14:textId="77777777" w:rsidR="00421502" w:rsidRDefault="00421502">
      <w:pPr>
        <w:pStyle w:val="BodyText"/>
        <w:rPr>
          <w:sz w:val="20"/>
        </w:rPr>
      </w:pPr>
    </w:p>
    <w:p w14:paraId="2AA521CC" w14:textId="77777777" w:rsidR="00421502" w:rsidRDefault="00421502">
      <w:pPr>
        <w:pStyle w:val="BodyText"/>
        <w:rPr>
          <w:sz w:val="20"/>
        </w:rPr>
      </w:pPr>
    </w:p>
    <w:p w14:paraId="1C0E5312" w14:textId="77777777" w:rsidR="00421502" w:rsidRDefault="00421502">
      <w:pPr>
        <w:pStyle w:val="BodyText"/>
        <w:rPr>
          <w:sz w:val="20"/>
        </w:rPr>
      </w:pPr>
    </w:p>
    <w:p w14:paraId="6C95A9B6" w14:textId="77777777" w:rsidR="00421502" w:rsidRDefault="00421502">
      <w:pPr>
        <w:pStyle w:val="BodyText"/>
        <w:rPr>
          <w:sz w:val="20"/>
        </w:rPr>
      </w:pPr>
    </w:p>
    <w:p w14:paraId="449C9298" w14:textId="77777777" w:rsidR="00421502" w:rsidRDefault="00421502">
      <w:pPr>
        <w:pStyle w:val="BodyText"/>
        <w:rPr>
          <w:sz w:val="20"/>
        </w:rPr>
      </w:pPr>
    </w:p>
    <w:p w14:paraId="45B0A537" w14:textId="77777777" w:rsidR="00421502" w:rsidRDefault="00421502">
      <w:pPr>
        <w:pStyle w:val="BodyText"/>
        <w:rPr>
          <w:sz w:val="20"/>
        </w:rPr>
      </w:pPr>
    </w:p>
    <w:p w14:paraId="24BEFA36" w14:textId="77777777" w:rsidR="00421502" w:rsidRDefault="00421502">
      <w:pPr>
        <w:pStyle w:val="BodyText"/>
        <w:rPr>
          <w:sz w:val="20"/>
        </w:rPr>
      </w:pPr>
    </w:p>
    <w:p w14:paraId="4D91AB2E" w14:textId="77777777" w:rsidR="00421502" w:rsidRDefault="00421502">
      <w:pPr>
        <w:pStyle w:val="BodyText"/>
        <w:rPr>
          <w:sz w:val="20"/>
        </w:rPr>
      </w:pPr>
    </w:p>
    <w:p w14:paraId="6860DB13" w14:textId="77777777" w:rsidR="00421502" w:rsidRDefault="00421502">
      <w:pPr>
        <w:pStyle w:val="BodyText"/>
        <w:rPr>
          <w:sz w:val="20"/>
        </w:rPr>
      </w:pPr>
    </w:p>
    <w:p w14:paraId="66C16029" w14:textId="77777777" w:rsidR="00421502" w:rsidRDefault="00421502">
      <w:pPr>
        <w:pStyle w:val="BodyText"/>
        <w:rPr>
          <w:sz w:val="20"/>
        </w:rPr>
      </w:pPr>
    </w:p>
    <w:p w14:paraId="2392F331" w14:textId="77777777" w:rsidR="00421502" w:rsidRDefault="00421502">
      <w:pPr>
        <w:pStyle w:val="BodyText"/>
        <w:rPr>
          <w:sz w:val="20"/>
        </w:rPr>
      </w:pPr>
    </w:p>
    <w:p w14:paraId="578860A9" w14:textId="77777777" w:rsidR="00421502" w:rsidRDefault="00421502">
      <w:pPr>
        <w:pStyle w:val="BodyText"/>
        <w:rPr>
          <w:sz w:val="20"/>
        </w:rPr>
      </w:pPr>
    </w:p>
    <w:p w14:paraId="25F126A3" w14:textId="77777777" w:rsidR="00421502" w:rsidRDefault="00421502">
      <w:pPr>
        <w:pStyle w:val="BodyText"/>
        <w:rPr>
          <w:sz w:val="20"/>
        </w:rPr>
      </w:pPr>
    </w:p>
    <w:p w14:paraId="2F63FCA1" w14:textId="77777777" w:rsidR="00421502" w:rsidRDefault="00421502">
      <w:pPr>
        <w:pStyle w:val="BodyText"/>
        <w:rPr>
          <w:sz w:val="20"/>
        </w:rPr>
      </w:pPr>
    </w:p>
    <w:p w14:paraId="29DF75EB" w14:textId="77777777" w:rsidR="00421502" w:rsidRDefault="00421502">
      <w:pPr>
        <w:pStyle w:val="BodyText"/>
        <w:rPr>
          <w:sz w:val="20"/>
        </w:rPr>
      </w:pPr>
    </w:p>
    <w:p w14:paraId="7CBB9282" w14:textId="77777777" w:rsidR="00421502" w:rsidRDefault="00421502">
      <w:pPr>
        <w:pStyle w:val="BodyText"/>
        <w:rPr>
          <w:sz w:val="20"/>
        </w:rPr>
      </w:pPr>
    </w:p>
    <w:p w14:paraId="42F072C6" w14:textId="77777777" w:rsidR="00421502" w:rsidRDefault="00421502">
      <w:pPr>
        <w:pStyle w:val="BodyText"/>
        <w:rPr>
          <w:sz w:val="20"/>
        </w:rPr>
      </w:pPr>
    </w:p>
    <w:p w14:paraId="1D6FDEFD" w14:textId="77777777" w:rsidR="00421502" w:rsidRDefault="00421502">
      <w:pPr>
        <w:pStyle w:val="BodyText"/>
        <w:rPr>
          <w:sz w:val="20"/>
        </w:rPr>
      </w:pPr>
    </w:p>
    <w:p w14:paraId="67CA4735" w14:textId="77777777" w:rsidR="00421502" w:rsidRDefault="00421502">
      <w:pPr>
        <w:pStyle w:val="BodyText"/>
        <w:rPr>
          <w:sz w:val="20"/>
        </w:rPr>
      </w:pPr>
    </w:p>
    <w:p w14:paraId="561A980A" w14:textId="77777777" w:rsidR="00421502" w:rsidRDefault="00421502">
      <w:pPr>
        <w:pStyle w:val="BodyText"/>
        <w:rPr>
          <w:sz w:val="20"/>
        </w:rPr>
      </w:pPr>
    </w:p>
    <w:p w14:paraId="5547A507" w14:textId="77777777" w:rsidR="00421502" w:rsidRDefault="00421502">
      <w:pPr>
        <w:pStyle w:val="BodyText"/>
        <w:rPr>
          <w:sz w:val="20"/>
        </w:rPr>
      </w:pPr>
    </w:p>
    <w:p w14:paraId="3892DEE0" w14:textId="77777777" w:rsidR="00421502" w:rsidRDefault="00421502">
      <w:pPr>
        <w:pStyle w:val="BodyText"/>
        <w:rPr>
          <w:sz w:val="20"/>
        </w:rPr>
      </w:pPr>
    </w:p>
    <w:p w14:paraId="757D0F56" w14:textId="77777777" w:rsidR="00421502" w:rsidRDefault="00421502">
      <w:pPr>
        <w:pStyle w:val="BodyText"/>
        <w:rPr>
          <w:sz w:val="20"/>
        </w:rPr>
      </w:pPr>
    </w:p>
    <w:p w14:paraId="59C25FE2" w14:textId="77777777" w:rsidR="00421502" w:rsidRDefault="00421502">
      <w:pPr>
        <w:pStyle w:val="BodyText"/>
        <w:rPr>
          <w:sz w:val="20"/>
        </w:rPr>
      </w:pPr>
    </w:p>
    <w:p w14:paraId="10E554DE" w14:textId="77777777" w:rsidR="00421502" w:rsidRDefault="00421502">
      <w:pPr>
        <w:pStyle w:val="BodyText"/>
        <w:rPr>
          <w:sz w:val="20"/>
        </w:rPr>
      </w:pPr>
    </w:p>
    <w:p w14:paraId="48F5947A" w14:textId="77777777" w:rsidR="00421502" w:rsidRDefault="00421502">
      <w:pPr>
        <w:pStyle w:val="BodyText"/>
        <w:rPr>
          <w:sz w:val="20"/>
        </w:rPr>
      </w:pPr>
    </w:p>
    <w:p w14:paraId="104DDF45" w14:textId="77777777" w:rsidR="00421502" w:rsidRDefault="00421502">
      <w:pPr>
        <w:pStyle w:val="BodyText"/>
        <w:rPr>
          <w:sz w:val="20"/>
        </w:rPr>
      </w:pPr>
    </w:p>
    <w:p w14:paraId="167B1078" w14:textId="77777777" w:rsidR="00421502" w:rsidRDefault="00421502">
      <w:pPr>
        <w:pStyle w:val="BodyText"/>
        <w:rPr>
          <w:sz w:val="20"/>
        </w:rPr>
      </w:pPr>
    </w:p>
    <w:p w14:paraId="0A337A21" w14:textId="77777777" w:rsidR="00421502" w:rsidRDefault="00421502">
      <w:pPr>
        <w:pStyle w:val="BodyText"/>
        <w:rPr>
          <w:sz w:val="20"/>
        </w:rPr>
      </w:pPr>
    </w:p>
    <w:p w14:paraId="73E0EFBE" w14:textId="77777777" w:rsidR="00421502" w:rsidRDefault="00421502">
      <w:pPr>
        <w:pStyle w:val="BodyText"/>
        <w:rPr>
          <w:sz w:val="20"/>
        </w:rPr>
      </w:pPr>
    </w:p>
    <w:p w14:paraId="175A4F3A" w14:textId="77777777" w:rsidR="00421502" w:rsidRDefault="00421502">
      <w:pPr>
        <w:pStyle w:val="BodyText"/>
        <w:rPr>
          <w:sz w:val="20"/>
        </w:rPr>
      </w:pPr>
    </w:p>
    <w:p w14:paraId="7E9E19A4" w14:textId="77777777" w:rsidR="00421502" w:rsidRDefault="00421502">
      <w:pPr>
        <w:pStyle w:val="BodyText"/>
        <w:rPr>
          <w:sz w:val="20"/>
        </w:rPr>
      </w:pPr>
    </w:p>
    <w:p w14:paraId="124AA3EA" w14:textId="77777777" w:rsidR="00421502" w:rsidRDefault="00421502">
      <w:pPr>
        <w:pStyle w:val="BodyText"/>
        <w:rPr>
          <w:sz w:val="20"/>
        </w:rPr>
      </w:pPr>
    </w:p>
    <w:p w14:paraId="547EFAE2" w14:textId="77777777" w:rsidR="00421502" w:rsidRDefault="00421502">
      <w:pPr>
        <w:pStyle w:val="BodyText"/>
        <w:rPr>
          <w:sz w:val="20"/>
        </w:rPr>
      </w:pPr>
    </w:p>
    <w:p w14:paraId="266B96C1" w14:textId="77777777" w:rsidR="00421502" w:rsidRDefault="00421502">
      <w:pPr>
        <w:pStyle w:val="BodyText"/>
        <w:rPr>
          <w:sz w:val="20"/>
        </w:rPr>
      </w:pPr>
    </w:p>
    <w:p w14:paraId="08833E1D" w14:textId="77777777" w:rsidR="00421502" w:rsidRDefault="00421502">
      <w:pPr>
        <w:pStyle w:val="BodyText"/>
        <w:rPr>
          <w:sz w:val="20"/>
        </w:rPr>
      </w:pPr>
    </w:p>
    <w:p w14:paraId="2DF28367" w14:textId="77777777" w:rsidR="00421502" w:rsidRDefault="00421502">
      <w:pPr>
        <w:pStyle w:val="BodyText"/>
        <w:rPr>
          <w:sz w:val="20"/>
        </w:rPr>
      </w:pPr>
    </w:p>
    <w:p w14:paraId="4BA7C7FB" w14:textId="77777777" w:rsidR="00421502" w:rsidRDefault="00421502">
      <w:pPr>
        <w:pStyle w:val="BodyText"/>
        <w:rPr>
          <w:sz w:val="20"/>
        </w:rPr>
      </w:pPr>
    </w:p>
    <w:p w14:paraId="7EAFBF8C" w14:textId="77777777" w:rsidR="00421502" w:rsidRDefault="00421502">
      <w:pPr>
        <w:pStyle w:val="BodyText"/>
        <w:rPr>
          <w:sz w:val="20"/>
        </w:rPr>
      </w:pPr>
    </w:p>
    <w:p w14:paraId="3754561F" w14:textId="77777777" w:rsidR="00421502" w:rsidRDefault="00421502">
      <w:pPr>
        <w:pStyle w:val="BodyText"/>
        <w:rPr>
          <w:sz w:val="20"/>
        </w:rPr>
      </w:pPr>
    </w:p>
    <w:p w14:paraId="3978AB45" w14:textId="77777777" w:rsidR="00421502" w:rsidRDefault="00421502">
      <w:pPr>
        <w:pStyle w:val="BodyText"/>
        <w:rPr>
          <w:sz w:val="20"/>
        </w:rPr>
      </w:pPr>
    </w:p>
    <w:p w14:paraId="654F3EE5" w14:textId="77777777" w:rsidR="00421502" w:rsidRDefault="00421502">
      <w:pPr>
        <w:pStyle w:val="BodyText"/>
        <w:rPr>
          <w:sz w:val="20"/>
        </w:rPr>
      </w:pPr>
    </w:p>
    <w:p w14:paraId="2C2CC650" w14:textId="77777777" w:rsidR="00421502" w:rsidRDefault="00421502">
      <w:pPr>
        <w:pStyle w:val="BodyText"/>
        <w:rPr>
          <w:sz w:val="20"/>
        </w:rPr>
      </w:pPr>
    </w:p>
    <w:p w14:paraId="4CC0ACD9" w14:textId="77777777" w:rsidR="00421502" w:rsidRDefault="00000000">
      <w:pPr>
        <w:pStyle w:val="BodyText"/>
        <w:spacing w:before="209"/>
        <w:rPr>
          <w:sz w:val="20"/>
        </w:rPr>
      </w:pPr>
      <w:r>
        <w:rPr>
          <w:noProof/>
          <w:sz w:val="20"/>
        </w:rPr>
        <mc:AlternateContent>
          <mc:Choice Requires="wps">
            <w:drawing>
              <wp:anchor distT="0" distB="0" distL="0" distR="0" simplePos="0" relativeHeight="487592448" behindDoc="1" locked="0" layoutInCell="1" allowOverlap="1" wp14:anchorId="55720468" wp14:editId="121FDF6D">
                <wp:simplePos x="0" y="0"/>
                <wp:positionH relativeFrom="page">
                  <wp:posOffset>971550</wp:posOffset>
                </wp:positionH>
                <wp:positionV relativeFrom="paragraph">
                  <wp:posOffset>294275</wp:posOffset>
                </wp:positionV>
                <wp:extent cx="1828800" cy="571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3"/>
                              </a:lnTo>
                              <a:lnTo>
                                <a:pt x="1828800" y="533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9B587E" id="Graphic 36" o:spid="_x0000_s1026" style="position:absolute;margin-left:76.5pt;margin-top:23.15pt;width:2in;height:.4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" path="m1828800,l,,,5333r1828800,l1828800,xe" fillcolor="black" stroked="f">
                <v:path arrowok="t"/>
                <w10:wrap type="topAndBottom" anchorx="page"/>
              </v:shape>
            </w:pict>
          </mc:Fallback>
        </mc:AlternateContent>
      </w:r>
    </w:p>
    <w:p w14:paraId="16B3ED1B" w14:textId="77777777" w:rsidR="00421502" w:rsidRDefault="00000000">
      <w:pPr>
        <w:spacing w:before="66"/>
        <w:ind w:left="538"/>
        <w:rPr>
          <w:sz w:val="16"/>
        </w:rPr>
      </w:pPr>
      <w:r>
        <w:rPr>
          <w:sz w:val="16"/>
          <w:vertAlign w:val="superscript"/>
        </w:rPr>
        <w:t>12</w:t>
      </w:r>
      <w:r>
        <w:rPr>
          <w:spacing w:val="-6"/>
          <w:sz w:val="16"/>
        </w:rPr>
        <w:t xml:space="preserve"> </w:t>
      </w:r>
      <w:r>
        <w:rPr>
          <w:sz w:val="16"/>
        </w:rPr>
        <w:t>The</w:t>
      </w:r>
      <w:r>
        <w:rPr>
          <w:spacing w:val="-4"/>
          <w:sz w:val="16"/>
        </w:rPr>
        <w:t xml:space="preserve"> </w:t>
      </w:r>
      <w:r>
        <w:rPr>
          <w:sz w:val="16"/>
        </w:rPr>
        <w:t>Environmental</w:t>
      </w:r>
      <w:r>
        <w:rPr>
          <w:spacing w:val="-5"/>
          <w:sz w:val="16"/>
        </w:rPr>
        <w:t xml:space="preserve"> </w:t>
      </w:r>
      <w:r>
        <w:rPr>
          <w:sz w:val="16"/>
        </w:rPr>
        <w:t>Assessment</w:t>
      </w:r>
      <w:r>
        <w:rPr>
          <w:spacing w:val="-4"/>
          <w:sz w:val="16"/>
        </w:rPr>
        <w:t xml:space="preserve"> </w:t>
      </w:r>
      <w:r>
        <w:rPr>
          <w:sz w:val="16"/>
        </w:rPr>
        <w:t>of</w:t>
      </w:r>
      <w:r>
        <w:rPr>
          <w:spacing w:val="-5"/>
          <w:sz w:val="16"/>
        </w:rPr>
        <w:t xml:space="preserve"> </w:t>
      </w:r>
      <w:r>
        <w:rPr>
          <w:sz w:val="16"/>
        </w:rPr>
        <w:t>Plans</w:t>
      </w:r>
      <w:r>
        <w:rPr>
          <w:spacing w:val="-4"/>
          <w:sz w:val="16"/>
        </w:rPr>
        <w:t xml:space="preserve"> </w:t>
      </w:r>
      <w:r>
        <w:rPr>
          <w:sz w:val="16"/>
        </w:rPr>
        <w:t>and</w:t>
      </w:r>
      <w:r>
        <w:rPr>
          <w:spacing w:val="-4"/>
          <w:sz w:val="16"/>
        </w:rPr>
        <w:t xml:space="preserve"> </w:t>
      </w:r>
      <w:proofErr w:type="spellStart"/>
      <w:r>
        <w:rPr>
          <w:sz w:val="16"/>
        </w:rPr>
        <w:t>Programmes</w:t>
      </w:r>
      <w:proofErr w:type="spellEnd"/>
      <w:r>
        <w:rPr>
          <w:spacing w:val="-5"/>
          <w:sz w:val="16"/>
        </w:rPr>
        <w:t xml:space="preserve"> </w:t>
      </w:r>
      <w:r>
        <w:rPr>
          <w:sz w:val="16"/>
        </w:rPr>
        <w:t>Regulations</w:t>
      </w:r>
      <w:r>
        <w:rPr>
          <w:spacing w:val="-4"/>
          <w:sz w:val="16"/>
        </w:rPr>
        <w:t xml:space="preserve"> </w:t>
      </w:r>
      <w:r>
        <w:rPr>
          <w:sz w:val="16"/>
        </w:rPr>
        <w:t>2004</w:t>
      </w:r>
      <w:r>
        <w:rPr>
          <w:spacing w:val="-5"/>
          <w:sz w:val="16"/>
        </w:rPr>
        <w:t xml:space="preserve"> </w:t>
      </w:r>
      <w:r>
        <w:rPr>
          <w:sz w:val="16"/>
        </w:rPr>
        <w:t>Regulation</w:t>
      </w:r>
      <w:r>
        <w:rPr>
          <w:spacing w:val="-4"/>
          <w:sz w:val="16"/>
        </w:rPr>
        <w:t xml:space="preserve"> </w:t>
      </w:r>
      <w:r>
        <w:rPr>
          <w:sz w:val="16"/>
        </w:rPr>
        <w:t>12(3)</w:t>
      </w:r>
      <w:r>
        <w:rPr>
          <w:spacing w:val="36"/>
          <w:sz w:val="16"/>
        </w:rPr>
        <w:t xml:space="preserve"> </w:t>
      </w:r>
      <w:r>
        <w:rPr>
          <w:sz w:val="16"/>
        </w:rPr>
        <w:t>Schedule</w:t>
      </w:r>
      <w:r>
        <w:rPr>
          <w:spacing w:val="-5"/>
          <w:sz w:val="16"/>
        </w:rPr>
        <w:t xml:space="preserve"> </w:t>
      </w:r>
      <w:r>
        <w:rPr>
          <w:sz w:val="16"/>
        </w:rPr>
        <w:t>2</w:t>
      </w:r>
      <w:r>
        <w:rPr>
          <w:spacing w:val="36"/>
          <w:sz w:val="16"/>
        </w:rPr>
        <w:t xml:space="preserve"> </w:t>
      </w:r>
      <w:r>
        <w:rPr>
          <w:sz w:val="16"/>
        </w:rPr>
        <w:t>paragraph</w:t>
      </w:r>
      <w:r>
        <w:rPr>
          <w:spacing w:val="-4"/>
          <w:sz w:val="16"/>
        </w:rPr>
        <w:t xml:space="preserve"> </w:t>
      </w:r>
      <w:r>
        <w:rPr>
          <w:spacing w:val="-10"/>
          <w:sz w:val="16"/>
        </w:rPr>
        <w:t>6</w:t>
      </w:r>
    </w:p>
    <w:p w14:paraId="0F9BEA58" w14:textId="77777777" w:rsidR="00421502" w:rsidRDefault="00421502">
      <w:pPr>
        <w:rPr>
          <w:sz w:val="16"/>
        </w:rPr>
        <w:sectPr w:rsidR="00421502">
          <w:headerReference w:type="default" r:id="rId20"/>
          <w:footerReference w:type="default" r:id="rId21"/>
          <w:pgSz w:w="11910" w:h="16840"/>
          <w:pgMar w:top="820" w:right="708" w:bottom="1080" w:left="992" w:header="0" w:footer="890" w:gutter="0"/>
          <w:cols w:space="720"/>
        </w:sectPr>
      </w:pPr>
    </w:p>
    <w:p w14:paraId="6B79FB06" w14:textId="77777777" w:rsidR="00421502" w:rsidRDefault="00421502">
      <w:pPr>
        <w:pStyle w:val="BodyText"/>
        <w:spacing w:before="28"/>
      </w:pPr>
    </w:p>
    <w:p w14:paraId="419FF2D7" w14:textId="77777777" w:rsidR="00421502" w:rsidRDefault="00000000">
      <w:pPr>
        <w:spacing w:before="1"/>
        <w:ind w:left="22"/>
        <w:rPr>
          <w:b/>
          <w:sz w:val="24"/>
        </w:rPr>
      </w:pPr>
      <w:r>
        <w:rPr>
          <w:b/>
          <w:sz w:val="24"/>
        </w:rPr>
        <w:t>Table 5: Key</w:t>
      </w:r>
      <w:r>
        <w:rPr>
          <w:b/>
          <w:spacing w:val="-3"/>
          <w:sz w:val="24"/>
        </w:rPr>
        <w:t xml:space="preserve"> </w:t>
      </w:r>
      <w:r>
        <w:rPr>
          <w:b/>
          <w:spacing w:val="-2"/>
          <w:sz w:val="24"/>
        </w:rPr>
        <w:t>messages</w:t>
      </w:r>
    </w:p>
    <w:p w14:paraId="3033FE0B" w14:textId="77777777" w:rsidR="00421502" w:rsidRDefault="00421502">
      <w:pPr>
        <w:pStyle w:val="BodyText"/>
        <w:spacing w:before="5"/>
        <w:rPr>
          <w:b/>
          <w:sz w:val="10"/>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2A9B89F6" w14:textId="77777777">
        <w:trPr>
          <w:trHeight w:val="1250"/>
        </w:trPr>
        <w:tc>
          <w:tcPr>
            <w:tcW w:w="2977" w:type="dxa"/>
            <w:shd w:val="clear" w:color="auto" w:fill="C2D69B"/>
          </w:tcPr>
          <w:p w14:paraId="55A5C0F7" w14:textId="77777777" w:rsidR="00421502" w:rsidRDefault="00000000">
            <w:pPr>
              <w:pStyle w:val="TableParagraph"/>
              <w:spacing w:before="46"/>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52E89CD2" w14:textId="77777777" w:rsidR="00421502" w:rsidRDefault="00421502">
            <w:pPr>
              <w:pStyle w:val="TableParagraph"/>
              <w:spacing w:before="210"/>
              <w:rPr>
                <w:b/>
                <w:sz w:val="24"/>
              </w:rPr>
            </w:pPr>
          </w:p>
          <w:p w14:paraId="40D4FD01"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45FAEB9A" w14:textId="77777777" w:rsidR="00421502" w:rsidRDefault="00421502">
            <w:pPr>
              <w:pStyle w:val="TableParagraph"/>
              <w:spacing w:before="72"/>
              <w:rPr>
                <w:b/>
                <w:sz w:val="24"/>
              </w:rPr>
            </w:pPr>
          </w:p>
          <w:p w14:paraId="462D3D6D"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509A4734" w14:textId="77777777" w:rsidR="00421502" w:rsidRDefault="00421502">
            <w:pPr>
              <w:pStyle w:val="TableParagraph"/>
              <w:spacing w:before="72"/>
              <w:rPr>
                <w:b/>
                <w:sz w:val="24"/>
              </w:rPr>
            </w:pPr>
          </w:p>
          <w:p w14:paraId="49AA701B"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3B2907A6" w14:textId="77777777">
        <w:trPr>
          <w:trHeight w:val="4270"/>
        </w:trPr>
        <w:tc>
          <w:tcPr>
            <w:tcW w:w="2977" w:type="dxa"/>
          </w:tcPr>
          <w:p w14:paraId="2C086727" w14:textId="77777777" w:rsidR="00421502" w:rsidRDefault="00000000">
            <w:pPr>
              <w:pStyle w:val="TableParagraph"/>
              <w:spacing w:before="45"/>
              <w:ind w:left="46" w:right="30"/>
              <w:rPr>
                <w:sz w:val="20"/>
              </w:rPr>
            </w:pPr>
            <w:r>
              <w:rPr>
                <w:b/>
                <w:sz w:val="20"/>
              </w:rPr>
              <w:t xml:space="preserve">Sustainable Development </w:t>
            </w:r>
            <w:r>
              <w:rPr>
                <w:sz w:val="20"/>
              </w:rPr>
              <w:t>From a planning perspective NPPF identifies sustainable development</w:t>
            </w:r>
            <w:r>
              <w:rPr>
                <w:spacing w:val="-13"/>
                <w:sz w:val="20"/>
              </w:rPr>
              <w:t xml:space="preserve"> </w:t>
            </w:r>
            <w:proofErr w:type="gramStart"/>
            <w:r>
              <w:rPr>
                <w:sz w:val="20"/>
              </w:rPr>
              <w:t>has</w:t>
            </w:r>
            <w:r>
              <w:rPr>
                <w:spacing w:val="-13"/>
                <w:sz w:val="20"/>
              </w:rPr>
              <w:t xml:space="preserve"> </w:t>
            </w:r>
            <w:r>
              <w:rPr>
                <w:sz w:val="20"/>
              </w:rPr>
              <w:t>having</w:t>
            </w:r>
            <w:proofErr w:type="gramEnd"/>
            <w:r>
              <w:rPr>
                <w:spacing w:val="-13"/>
                <w:sz w:val="20"/>
              </w:rPr>
              <w:t xml:space="preserve"> </w:t>
            </w:r>
            <w:r>
              <w:rPr>
                <w:sz w:val="20"/>
              </w:rPr>
              <w:t xml:space="preserve">three </w:t>
            </w:r>
            <w:proofErr w:type="spellStart"/>
            <w:r>
              <w:rPr>
                <w:sz w:val="20"/>
              </w:rPr>
              <w:t>Three</w:t>
            </w:r>
            <w:proofErr w:type="spellEnd"/>
            <w:r>
              <w:rPr>
                <w:sz w:val="20"/>
              </w:rPr>
              <w:t xml:space="preserve"> </w:t>
            </w:r>
            <w:proofErr w:type="gramStart"/>
            <w:r>
              <w:rPr>
                <w:sz w:val="20"/>
              </w:rPr>
              <w:t>objectives :</w:t>
            </w:r>
            <w:proofErr w:type="gramEnd"/>
          </w:p>
          <w:p w14:paraId="596A1344" w14:textId="77777777" w:rsidR="00421502" w:rsidRDefault="00000000">
            <w:pPr>
              <w:pStyle w:val="TableParagraph"/>
              <w:numPr>
                <w:ilvl w:val="0"/>
                <w:numId w:val="222"/>
              </w:numPr>
              <w:tabs>
                <w:tab w:val="left" w:pos="433"/>
              </w:tabs>
              <w:spacing w:line="243" w:lineRule="exact"/>
              <w:ind w:hanging="290"/>
              <w:rPr>
                <w:sz w:val="20"/>
              </w:rPr>
            </w:pPr>
            <w:r>
              <w:rPr>
                <w:sz w:val="20"/>
              </w:rPr>
              <w:t>Economic</w:t>
            </w:r>
            <w:r>
              <w:rPr>
                <w:spacing w:val="-4"/>
                <w:sz w:val="20"/>
              </w:rPr>
              <w:t xml:space="preserve"> </w:t>
            </w:r>
            <w:r>
              <w:rPr>
                <w:spacing w:val="-2"/>
                <w:sz w:val="20"/>
              </w:rPr>
              <w:t>objective</w:t>
            </w:r>
          </w:p>
          <w:p w14:paraId="5571F836" w14:textId="77777777" w:rsidR="00421502" w:rsidRDefault="00000000">
            <w:pPr>
              <w:pStyle w:val="TableParagraph"/>
              <w:numPr>
                <w:ilvl w:val="0"/>
                <w:numId w:val="222"/>
              </w:numPr>
              <w:tabs>
                <w:tab w:val="left" w:pos="433"/>
              </w:tabs>
              <w:spacing w:line="244" w:lineRule="exact"/>
              <w:ind w:hanging="290"/>
              <w:rPr>
                <w:sz w:val="20"/>
              </w:rPr>
            </w:pPr>
            <w:r>
              <w:rPr>
                <w:sz w:val="20"/>
              </w:rPr>
              <w:t>Social</w:t>
            </w:r>
            <w:r>
              <w:rPr>
                <w:spacing w:val="-5"/>
                <w:sz w:val="20"/>
              </w:rPr>
              <w:t xml:space="preserve"> </w:t>
            </w:r>
            <w:r>
              <w:rPr>
                <w:spacing w:val="-2"/>
                <w:sz w:val="20"/>
              </w:rPr>
              <w:t>objective</w:t>
            </w:r>
          </w:p>
          <w:p w14:paraId="104C07A9" w14:textId="77777777" w:rsidR="00421502" w:rsidRDefault="00000000">
            <w:pPr>
              <w:pStyle w:val="TableParagraph"/>
              <w:numPr>
                <w:ilvl w:val="0"/>
                <w:numId w:val="222"/>
              </w:numPr>
              <w:tabs>
                <w:tab w:val="left" w:pos="433"/>
              </w:tabs>
              <w:spacing w:line="244" w:lineRule="exact"/>
              <w:ind w:hanging="290"/>
              <w:rPr>
                <w:sz w:val="20"/>
              </w:rPr>
            </w:pPr>
            <w:r>
              <w:rPr>
                <w:sz w:val="20"/>
              </w:rPr>
              <w:t>Environmental</w:t>
            </w:r>
            <w:r>
              <w:rPr>
                <w:spacing w:val="-13"/>
                <w:sz w:val="20"/>
              </w:rPr>
              <w:t xml:space="preserve"> </w:t>
            </w:r>
            <w:r>
              <w:rPr>
                <w:spacing w:val="-2"/>
                <w:sz w:val="20"/>
              </w:rPr>
              <w:t>objective</w:t>
            </w:r>
          </w:p>
          <w:p w14:paraId="4FCEA247" w14:textId="77777777" w:rsidR="00421502" w:rsidRDefault="00000000">
            <w:pPr>
              <w:pStyle w:val="TableParagraph"/>
              <w:spacing w:before="228"/>
              <w:ind w:left="46" w:right="30"/>
              <w:rPr>
                <w:sz w:val="20"/>
              </w:rPr>
            </w:pPr>
            <w:r>
              <w:rPr>
                <w:sz w:val="20"/>
              </w:rPr>
              <w:t>At a high level, the objective of sustainable</w:t>
            </w:r>
            <w:r>
              <w:rPr>
                <w:spacing w:val="-13"/>
                <w:sz w:val="20"/>
              </w:rPr>
              <w:t xml:space="preserve"> </w:t>
            </w:r>
            <w:r>
              <w:rPr>
                <w:sz w:val="20"/>
              </w:rPr>
              <w:t>development</w:t>
            </w:r>
            <w:r>
              <w:rPr>
                <w:spacing w:val="-13"/>
                <w:sz w:val="20"/>
              </w:rPr>
              <w:t xml:space="preserve"> </w:t>
            </w:r>
            <w:r>
              <w:rPr>
                <w:sz w:val="20"/>
              </w:rPr>
              <w:t>can</w:t>
            </w:r>
            <w:r>
              <w:rPr>
                <w:spacing w:val="-13"/>
                <w:sz w:val="20"/>
              </w:rPr>
              <w:t xml:space="preserve"> </w:t>
            </w:r>
            <w:r>
              <w:rPr>
                <w:sz w:val="20"/>
              </w:rPr>
              <w:t xml:space="preserve">be </w:t>
            </w:r>
            <w:proofErr w:type="spellStart"/>
            <w:r>
              <w:rPr>
                <w:sz w:val="20"/>
              </w:rPr>
              <w:t>summarised</w:t>
            </w:r>
            <w:proofErr w:type="spellEnd"/>
            <w:r>
              <w:rPr>
                <w:sz w:val="20"/>
              </w:rPr>
              <w:t xml:space="preserve"> as meeting the needs of the present without compromising the ability of future generations to meet their own</w:t>
            </w:r>
            <w:r>
              <w:rPr>
                <w:spacing w:val="-4"/>
                <w:sz w:val="20"/>
              </w:rPr>
              <w:t xml:space="preserve"> </w:t>
            </w:r>
            <w:r>
              <w:rPr>
                <w:sz w:val="20"/>
              </w:rPr>
              <w:t>needs.</w:t>
            </w:r>
            <w:r>
              <w:rPr>
                <w:spacing w:val="40"/>
                <w:sz w:val="20"/>
              </w:rPr>
              <w:t xml:space="preserve"> </w:t>
            </w:r>
            <w:r>
              <w:rPr>
                <w:sz w:val="20"/>
              </w:rPr>
              <w:t>(Reflects</w:t>
            </w:r>
            <w:r>
              <w:rPr>
                <w:spacing w:val="-3"/>
                <w:sz w:val="20"/>
              </w:rPr>
              <w:t xml:space="preserve"> </w:t>
            </w:r>
            <w:r>
              <w:rPr>
                <w:sz w:val="20"/>
              </w:rPr>
              <w:t>resolution 42/187 of the United Nations General Assembly).</w:t>
            </w:r>
          </w:p>
        </w:tc>
        <w:tc>
          <w:tcPr>
            <w:tcW w:w="3968" w:type="dxa"/>
          </w:tcPr>
          <w:p w14:paraId="45346D5C" w14:textId="77777777" w:rsidR="00421502" w:rsidRDefault="00000000">
            <w:pPr>
              <w:pStyle w:val="TableParagraph"/>
              <w:numPr>
                <w:ilvl w:val="0"/>
                <w:numId w:val="221"/>
              </w:numPr>
              <w:tabs>
                <w:tab w:val="left" w:pos="426"/>
                <w:tab w:val="left" w:pos="431"/>
              </w:tabs>
              <w:spacing w:before="43"/>
              <w:ind w:right="562" w:hanging="285"/>
              <w:rPr>
                <w:sz w:val="20"/>
              </w:rPr>
            </w:pPr>
            <w:r>
              <w:rPr>
                <w:sz w:val="20"/>
              </w:rPr>
              <w:t>42/187.</w:t>
            </w:r>
            <w:r>
              <w:rPr>
                <w:spacing w:val="40"/>
                <w:sz w:val="20"/>
              </w:rPr>
              <w:t xml:space="preserve"> </w:t>
            </w:r>
            <w:r>
              <w:rPr>
                <w:sz w:val="20"/>
              </w:rPr>
              <w:t xml:space="preserve">Report </w:t>
            </w:r>
            <w:proofErr w:type="gramStart"/>
            <w:r>
              <w:rPr>
                <w:sz w:val="20"/>
              </w:rPr>
              <w:t>of</w:t>
            </w:r>
            <w:proofErr w:type="gramEnd"/>
            <w:r>
              <w:rPr>
                <w:sz w:val="20"/>
              </w:rPr>
              <w:t xml:space="preserve"> the World Commission</w:t>
            </w:r>
            <w:r>
              <w:rPr>
                <w:spacing w:val="-14"/>
                <w:sz w:val="20"/>
              </w:rPr>
              <w:t xml:space="preserve"> </w:t>
            </w:r>
            <w:r>
              <w:rPr>
                <w:sz w:val="20"/>
              </w:rPr>
              <w:t>on</w:t>
            </w:r>
            <w:r>
              <w:rPr>
                <w:spacing w:val="-12"/>
                <w:sz w:val="20"/>
              </w:rPr>
              <w:t xml:space="preserve"> </w:t>
            </w:r>
            <w:r>
              <w:rPr>
                <w:sz w:val="20"/>
              </w:rPr>
              <w:t>Environment</w:t>
            </w:r>
            <w:r>
              <w:rPr>
                <w:spacing w:val="-12"/>
                <w:sz w:val="20"/>
              </w:rPr>
              <w:t xml:space="preserve"> </w:t>
            </w:r>
            <w:r>
              <w:rPr>
                <w:sz w:val="20"/>
              </w:rPr>
              <w:t xml:space="preserve">and </w:t>
            </w:r>
            <w:r>
              <w:rPr>
                <w:spacing w:val="-2"/>
                <w:sz w:val="20"/>
              </w:rPr>
              <w:t>Development</w:t>
            </w:r>
          </w:p>
          <w:p w14:paraId="07544E06" w14:textId="77777777" w:rsidR="00421502" w:rsidRDefault="00000000">
            <w:pPr>
              <w:pStyle w:val="TableParagraph"/>
              <w:numPr>
                <w:ilvl w:val="0"/>
                <w:numId w:val="221"/>
              </w:numPr>
              <w:tabs>
                <w:tab w:val="left" w:pos="426"/>
                <w:tab w:val="left" w:pos="431"/>
              </w:tabs>
              <w:ind w:right="889" w:hanging="285"/>
              <w:rPr>
                <w:sz w:val="20"/>
              </w:rPr>
            </w:pPr>
            <w:r>
              <w:rPr>
                <w:sz w:val="20"/>
              </w:rPr>
              <w:t>Johannesburg</w:t>
            </w:r>
            <w:r>
              <w:rPr>
                <w:spacing w:val="-14"/>
                <w:sz w:val="20"/>
              </w:rPr>
              <w:t xml:space="preserve"> </w:t>
            </w:r>
            <w:r>
              <w:rPr>
                <w:sz w:val="20"/>
              </w:rPr>
              <w:t>Declaration</w:t>
            </w:r>
            <w:r>
              <w:rPr>
                <w:spacing w:val="-14"/>
                <w:sz w:val="20"/>
              </w:rPr>
              <w:t xml:space="preserve"> </w:t>
            </w:r>
            <w:r>
              <w:rPr>
                <w:sz w:val="20"/>
              </w:rPr>
              <w:t>on Sustainable Development</w:t>
            </w:r>
          </w:p>
          <w:p w14:paraId="4841E95C" w14:textId="77777777" w:rsidR="00421502" w:rsidRDefault="00000000">
            <w:pPr>
              <w:pStyle w:val="TableParagraph"/>
              <w:numPr>
                <w:ilvl w:val="0"/>
                <w:numId w:val="221"/>
              </w:numPr>
              <w:tabs>
                <w:tab w:val="left" w:pos="426"/>
                <w:tab w:val="left" w:pos="431"/>
              </w:tabs>
              <w:spacing w:line="237" w:lineRule="auto"/>
              <w:ind w:right="40" w:hanging="285"/>
              <w:rPr>
                <w:sz w:val="20"/>
              </w:rPr>
            </w:pPr>
            <w:r>
              <w:rPr>
                <w:sz w:val="20"/>
              </w:rPr>
              <w:t>2009 Review of the EU Sustainable Development</w:t>
            </w:r>
            <w:r>
              <w:rPr>
                <w:spacing w:val="-10"/>
                <w:sz w:val="20"/>
              </w:rPr>
              <w:t xml:space="preserve"> </w:t>
            </w:r>
            <w:r>
              <w:rPr>
                <w:sz w:val="20"/>
              </w:rPr>
              <w:t>Strategy</w:t>
            </w:r>
            <w:r>
              <w:rPr>
                <w:spacing w:val="-9"/>
                <w:sz w:val="20"/>
              </w:rPr>
              <w:t xml:space="preserve"> </w:t>
            </w:r>
            <w:r>
              <w:rPr>
                <w:sz w:val="20"/>
              </w:rPr>
              <w:t>(EU</w:t>
            </w:r>
            <w:r>
              <w:rPr>
                <w:spacing w:val="-9"/>
                <w:sz w:val="20"/>
              </w:rPr>
              <w:t xml:space="preserve"> </w:t>
            </w:r>
            <w:r>
              <w:rPr>
                <w:sz w:val="20"/>
              </w:rPr>
              <w:t>SDS,</w:t>
            </w:r>
            <w:r>
              <w:rPr>
                <w:spacing w:val="-9"/>
                <w:sz w:val="20"/>
              </w:rPr>
              <w:t xml:space="preserve"> </w:t>
            </w:r>
            <w:r>
              <w:rPr>
                <w:sz w:val="20"/>
              </w:rPr>
              <w:t>2006)</w:t>
            </w:r>
          </w:p>
          <w:p w14:paraId="23A25C92" w14:textId="77777777" w:rsidR="00421502" w:rsidRDefault="00000000">
            <w:pPr>
              <w:pStyle w:val="TableParagraph"/>
              <w:numPr>
                <w:ilvl w:val="0"/>
                <w:numId w:val="221"/>
              </w:numPr>
              <w:tabs>
                <w:tab w:val="left" w:pos="432"/>
              </w:tabs>
              <w:spacing w:line="244" w:lineRule="exact"/>
              <w:ind w:left="432" w:hanging="290"/>
              <w:rPr>
                <w:sz w:val="20"/>
              </w:rPr>
            </w:pPr>
            <w:r>
              <w:rPr>
                <w:sz w:val="20"/>
              </w:rPr>
              <w:t>UK</w:t>
            </w:r>
            <w:r>
              <w:rPr>
                <w:spacing w:val="-9"/>
                <w:sz w:val="20"/>
              </w:rPr>
              <w:t xml:space="preserve"> </w:t>
            </w:r>
            <w:r>
              <w:rPr>
                <w:sz w:val="20"/>
              </w:rPr>
              <w:t>Sustainable</w:t>
            </w:r>
            <w:r>
              <w:rPr>
                <w:spacing w:val="-8"/>
                <w:sz w:val="20"/>
              </w:rPr>
              <w:t xml:space="preserve"> </w:t>
            </w:r>
            <w:r>
              <w:rPr>
                <w:sz w:val="20"/>
              </w:rPr>
              <w:t>Development</w:t>
            </w:r>
            <w:r>
              <w:rPr>
                <w:spacing w:val="-8"/>
                <w:sz w:val="20"/>
              </w:rPr>
              <w:t xml:space="preserve"> </w:t>
            </w:r>
            <w:r>
              <w:rPr>
                <w:spacing w:val="-2"/>
                <w:sz w:val="20"/>
              </w:rPr>
              <w:t>Strategy</w:t>
            </w:r>
          </w:p>
          <w:p w14:paraId="26C600F7" w14:textId="77777777" w:rsidR="00421502" w:rsidRDefault="00000000">
            <w:pPr>
              <w:pStyle w:val="TableParagraph"/>
              <w:ind w:left="426"/>
              <w:rPr>
                <w:sz w:val="20"/>
              </w:rPr>
            </w:pPr>
            <w:r>
              <w:rPr>
                <w:sz w:val="20"/>
              </w:rPr>
              <w:t>-</w:t>
            </w:r>
            <w:r>
              <w:rPr>
                <w:spacing w:val="-8"/>
                <w:sz w:val="20"/>
              </w:rPr>
              <w:t xml:space="preserve"> </w:t>
            </w:r>
            <w:r>
              <w:rPr>
                <w:sz w:val="20"/>
              </w:rPr>
              <w:t>Securing</w:t>
            </w:r>
            <w:r>
              <w:rPr>
                <w:spacing w:val="-8"/>
                <w:sz w:val="20"/>
              </w:rPr>
              <w:t xml:space="preserve"> </w:t>
            </w:r>
            <w:r>
              <w:rPr>
                <w:sz w:val="20"/>
              </w:rPr>
              <w:t>the</w:t>
            </w:r>
            <w:r>
              <w:rPr>
                <w:spacing w:val="-8"/>
                <w:sz w:val="20"/>
              </w:rPr>
              <w:t xml:space="preserve"> </w:t>
            </w:r>
            <w:r>
              <w:rPr>
                <w:sz w:val="20"/>
              </w:rPr>
              <w:t>Future</w:t>
            </w:r>
            <w:r>
              <w:rPr>
                <w:spacing w:val="-9"/>
                <w:sz w:val="20"/>
              </w:rPr>
              <w:t xml:space="preserve"> </w:t>
            </w:r>
            <w:r>
              <w:rPr>
                <w:sz w:val="20"/>
              </w:rPr>
              <w:t>(Final,</w:t>
            </w:r>
            <w:r>
              <w:rPr>
                <w:spacing w:val="-8"/>
                <w:sz w:val="20"/>
              </w:rPr>
              <w:t xml:space="preserve"> </w:t>
            </w:r>
            <w:r>
              <w:rPr>
                <w:sz w:val="20"/>
              </w:rPr>
              <w:t>HM Government, 2005)</w:t>
            </w:r>
          </w:p>
          <w:p w14:paraId="151FD8DA" w14:textId="77777777" w:rsidR="00421502" w:rsidRDefault="00000000">
            <w:pPr>
              <w:pStyle w:val="TableParagraph"/>
              <w:numPr>
                <w:ilvl w:val="0"/>
                <w:numId w:val="221"/>
              </w:numPr>
              <w:tabs>
                <w:tab w:val="left" w:pos="426"/>
                <w:tab w:val="left" w:pos="431"/>
              </w:tabs>
              <w:ind w:right="289" w:hanging="285"/>
              <w:rPr>
                <w:sz w:val="20"/>
              </w:rPr>
            </w:pPr>
            <w:r>
              <w:rPr>
                <w:sz w:val="20"/>
              </w:rPr>
              <w:t>National</w:t>
            </w:r>
            <w:r>
              <w:rPr>
                <w:spacing w:val="-8"/>
                <w:sz w:val="20"/>
              </w:rPr>
              <w:t xml:space="preserve"> </w:t>
            </w:r>
            <w:r>
              <w:rPr>
                <w:sz w:val="20"/>
              </w:rPr>
              <w:t>Planning</w:t>
            </w:r>
            <w:r>
              <w:rPr>
                <w:spacing w:val="-11"/>
                <w:sz w:val="20"/>
              </w:rPr>
              <w:t xml:space="preserve"> </w:t>
            </w:r>
            <w:r>
              <w:rPr>
                <w:sz w:val="20"/>
              </w:rPr>
              <w:t>Policy</w:t>
            </w:r>
            <w:r>
              <w:rPr>
                <w:spacing w:val="-11"/>
                <w:sz w:val="20"/>
              </w:rPr>
              <w:t xml:space="preserve"> </w:t>
            </w:r>
            <w:r>
              <w:rPr>
                <w:sz w:val="20"/>
              </w:rPr>
              <w:t xml:space="preserve">Framework </w:t>
            </w:r>
            <w:r>
              <w:rPr>
                <w:spacing w:val="-2"/>
                <w:sz w:val="20"/>
              </w:rPr>
              <w:t>(NPPF)</w:t>
            </w:r>
          </w:p>
          <w:p w14:paraId="01CEE3DD" w14:textId="77777777" w:rsidR="00421502" w:rsidRDefault="00000000">
            <w:pPr>
              <w:pStyle w:val="TableParagraph"/>
              <w:numPr>
                <w:ilvl w:val="0"/>
                <w:numId w:val="221"/>
              </w:numPr>
              <w:tabs>
                <w:tab w:val="left" w:pos="432"/>
              </w:tabs>
              <w:spacing w:line="244" w:lineRule="exact"/>
              <w:ind w:left="432" w:hanging="290"/>
              <w:rPr>
                <w:sz w:val="20"/>
              </w:rPr>
            </w:pPr>
            <w:r>
              <w:rPr>
                <w:sz w:val="20"/>
              </w:rPr>
              <w:t>Planning</w:t>
            </w:r>
            <w:r>
              <w:rPr>
                <w:spacing w:val="-8"/>
                <w:sz w:val="20"/>
              </w:rPr>
              <w:t xml:space="preserve"> </w:t>
            </w:r>
            <w:r>
              <w:rPr>
                <w:sz w:val="20"/>
              </w:rPr>
              <w:t>Practice</w:t>
            </w:r>
            <w:r>
              <w:rPr>
                <w:spacing w:val="-8"/>
                <w:sz w:val="20"/>
              </w:rPr>
              <w:t xml:space="preserve"> </w:t>
            </w:r>
            <w:r>
              <w:rPr>
                <w:sz w:val="20"/>
              </w:rPr>
              <w:t>Guidance</w:t>
            </w:r>
            <w:r>
              <w:rPr>
                <w:spacing w:val="-7"/>
                <w:sz w:val="20"/>
              </w:rPr>
              <w:t xml:space="preserve"> </w:t>
            </w:r>
            <w:r>
              <w:rPr>
                <w:spacing w:val="-2"/>
                <w:sz w:val="20"/>
              </w:rPr>
              <w:t>(PPG)</w:t>
            </w:r>
          </w:p>
        </w:tc>
        <w:tc>
          <w:tcPr>
            <w:tcW w:w="3120" w:type="dxa"/>
          </w:tcPr>
          <w:p w14:paraId="79083F64" w14:textId="77777777" w:rsidR="00421502" w:rsidRDefault="00000000">
            <w:pPr>
              <w:pStyle w:val="TableParagraph"/>
              <w:spacing w:before="44"/>
              <w:ind w:left="46" w:right="561"/>
              <w:jc w:val="both"/>
              <w:rPr>
                <w:sz w:val="20"/>
              </w:rPr>
            </w:pPr>
            <w:r>
              <w:rPr>
                <w:sz w:val="20"/>
              </w:rPr>
              <w:t>Sets</w:t>
            </w:r>
            <w:r>
              <w:rPr>
                <w:spacing w:val="-10"/>
                <w:sz w:val="20"/>
              </w:rPr>
              <w:t xml:space="preserve"> </w:t>
            </w:r>
            <w:r>
              <w:rPr>
                <w:sz w:val="20"/>
              </w:rPr>
              <w:t>out</w:t>
            </w:r>
            <w:r>
              <w:rPr>
                <w:spacing w:val="-10"/>
                <w:sz w:val="20"/>
              </w:rPr>
              <w:t xml:space="preserve"> </w:t>
            </w:r>
            <w:r>
              <w:rPr>
                <w:sz w:val="20"/>
              </w:rPr>
              <w:t>the</w:t>
            </w:r>
            <w:r>
              <w:rPr>
                <w:spacing w:val="-10"/>
                <w:sz w:val="20"/>
              </w:rPr>
              <w:t xml:space="preserve"> </w:t>
            </w:r>
            <w:r>
              <w:rPr>
                <w:sz w:val="20"/>
              </w:rPr>
              <w:t>requirement</w:t>
            </w:r>
            <w:r>
              <w:rPr>
                <w:spacing w:val="-10"/>
                <w:sz w:val="20"/>
              </w:rPr>
              <w:t xml:space="preserve"> </w:t>
            </w:r>
            <w:r>
              <w:rPr>
                <w:sz w:val="20"/>
              </w:rPr>
              <w:t xml:space="preserve">for sustainable development in </w:t>
            </w:r>
            <w:r>
              <w:rPr>
                <w:spacing w:val="-2"/>
                <w:sz w:val="20"/>
              </w:rPr>
              <w:t>planning.</w:t>
            </w:r>
          </w:p>
        </w:tc>
        <w:tc>
          <w:tcPr>
            <w:tcW w:w="3544" w:type="dxa"/>
          </w:tcPr>
          <w:p w14:paraId="4C74E2AE" w14:textId="77777777" w:rsidR="00421502" w:rsidRDefault="00421502">
            <w:pPr>
              <w:pStyle w:val="TableParagraph"/>
              <w:rPr>
                <w:rFonts w:ascii="Times New Roman"/>
                <w:sz w:val="20"/>
              </w:rPr>
            </w:pPr>
          </w:p>
        </w:tc>
      </w:tr>
      <w:tr w:rsidR="00421502" w14:paraId="1E8D1F4B" w14:textId="77777777">
        <w:trPr>
          <w:trHeight w:val="549"/>
        </w:trPr>
        <w:tc>
          <w:tcPr>
            <w:tcW w:w="2977" w:type="dxa"/>
          </w:tcPr>
          <w:p w14:paraId="30174E5C" w14:textId="77777777" w:rsidR="00421502" w:rsidRDefault="00000000">
            <w:pPr>
              <w:pStyle w:val="TableParagraph"/>
              <w:spacing w:before="44"/>
              <w:ind w:left="46" w:right="30"/>
              <w:rPr>
                <w:b/>
                <w:sz w:val="20"/>
              </w:rPr>
            </w:pPr>
            <w:r>
              <w:rPr>
                <w:b/>
                <w:sz w:val="20"/>
              </w:rPr>
              <w:t>DELIVERING</w:t>
            </w:r>
            <w:r>
              <w:rPr>
                <w:b/>
                <w:spacing w:val="-14"/>
                <w:sz w:val="20"/>
              </w:rPr>
              <w:t xml:space="preserve"> </w:t>
            </w:r>
            <w:r>
              <w:rPr>
                <w:b/>
                <w:sz w:val="20"/>
              </w:rPr>
              <w:t>A</w:t>
            </w:r>
            <w:r>
              <w:rPr>
                <w:b/>
                <w:spacing w:val="-14"/>
                <w:sz w:val="20"/>
              </w:rPr>
              <w:t xml:space="preserve"> </w:t>
            </w:r>
            <w:r>
              <w:rPr>
                <w:b/>
                <w:sz w:val="20"/>
              </w:rPr>
              <w:t>SUFFICIENT SUPPLYOF NEW HOMES</w:t>
            </w:r>
          </w:p>
        </w:tc>
        <w:tc>
          <w:tcPr>
            <w:tcW w:w="3968" w:type="dxa"/>
          </w:tcPr>
          <w:p w14:paraId="0925FE36" w14:textId="77777777" w:rsidR="00421502" w:rsidRDefault="00421502">
            <w:pPr>
              <w:pStyle w:val="TableParagraph"/>
              <w:rPr>
                <w:rFonts w:ascii="Times New Roman"/>
                <w:sz w:val="20"/>
              </w:rPr>
            </w:pPr>
          </w:p>
        </w:tc>
        <w:tc>
          <w:tcPr>
            <w:tcW w:w="3120" w:type="dxa"/>
          </w:tcPr>
          <w:p w14:paraId="1196087B" w14:textId="77777777" w:rsidR="00421502" w:rsidRDefault="00421502">
            <w:pPr>
              <w:pStyle w:val="TableParagraph"/>
              <w:rPr>
                <w:rFonts w:ascii="Times New Roman"/>
                <w:sz w:val="20"/>
              </w:rPr>
            </w:pPr>
          </w:p>
        </w:tc>
        <w:tc>
          <w:tcPr>
            <w:tcW w:w="3544" w:type="dxa"/>
          </w:tcPr>
          <w:p w14:paraId="43D00643" w14:textId="77777777" w:rsidR="00421502" w:rsidRDefault="00421502">
            <w:pPr>
              <w:pStyle w:val="TableParagraph"/>
              <w:rPr>
                <w:rFonts w:ascii="Times New Roman"/>
                <w:sz w:val="20"/>
              </w:rPr>
            </w:pPr>
          </w:p>
        </w:tc>
      </w:tr>
      <w:tr w:rsidR="00421502" w14:paraId="7249D815" w14:textId="77777777">
        <w:trPr>
          <w:trHeight w:val="2254"/>
        </w:trPr>
        <w:tc>
          <w:tcPr>
            <w:tcW w:w="2977" w:type="dxa"/>
          </w:tcPr>
          <w:p w14:paraId="26F649C1" w14:textId="77777777" w:rsidR="00421502" w:rsidRDefault="00000000">
            <w:pPr>
              <w:pStyle w:val="TableParagraph"/>
              <w:spacing w:before="44" w:line="230" w:lineRule="exact"/>
              <w:ind w:left="46"/>
              <w:rPr>
                <w:b/>
                <w:sz w:val="20"/>
              </w:rPr>
            </w:pPr>
            <w:r>
              <w:rPr>
                <w:b/>
                <w:spacing w:val="-2"/>
                <w:sz w:val="20"/>
              </w:rPr>
              <w:t>Housing</w:t>
            </w:r>
          </w:p>
          <w:p w14:paraId="51782BDB" w14:textId="77777777" w:rsidR="00421502" w:rsidRDefault="00000000">
            <w:pPr>
              <w:pStyle w:val="TableParagraph"/>
              <w:ind w:left="46" w:right="74"/>
              <w:rPr>
                <w:sz w:val="20"/>
              </w:rPr>
            </w:pPr>
            <w:r>
              <w:rPr>
                <w:sz w:val="20"/>
              </w:rPr>
              <w:t>Identification that not enough housing is being developed to meet housing needs.</w:t>
            </w:r>
            <w:r>
              <w:rPr>
                <w:spacing w:val="80"/>
                <w:sz w:val="20"/>
              </w:rPr>
              <w:t xml:space="preserve"> </w:t>
            </w:r>
            <w:r>
              <w:rPr>
                <w:sz w:val="20"/>
              </w:rPr>
              <w:t>The NPPF requires that local planning authorities should significantly</w:t>
            </w:r>
            <w:r>
              <w:rPr>
                <w:spacing w:val="-10"/>
                <w:sz w:val="20"/>
              </w:rPr>
              <w:t xml:space="preserve"> </w:t>
            </w:r>
            <w:r>
              <w:rPr>
                <w:sz w:val="20"/>
              </w:rPr>
              <w:t>boost</w:t>
            </w:r>
            <w:r>
              <w:rPr>
                <w:spacing w:val="-10"/>
                <w:sz w:val="20"/>
              </w:rPr>
              <w:t xml:space="preserve"> </w:t>
            </w:r>
            <w:r>
              <w:rPr>
                <w:sz w:val="20"/>
              </w:rPr>
              <w:t>the</w:t>
            </w:r>
            <w:r>
              <w:rPr>
                <w:spacing w:val="-10"/>
                <w:sz w:val="20"/>
              </w:rPr>
              <w:t xml:space="preserve"> </w:t>
            </w:r>
            <w:r>
              <w:rPr>
                <w:sz w:val="20"/>
              </w:rPr>
              <w:t>supply</w:t>
            </w:r>
            <w:r>
              <w:rPr>
                <w:spacing w:val="-10"/>
                <w:sz w:val="20"/>
              </w:rPr>
              <w:t xml:space="preserve"> </w:t>
            </w:r>
            <w:r>
              <w:rPr>
                <w:sz w:val="20"/>
              </w:rPr>
              <w:t>of housing for market and affordable housing’ are met.</w:t>
            </w:r>
          </w:p>
        </w:tc>
        <w:tc>
          <w:tcPr>
            <w:tcW w:w="3968" w:type="dxa"/>
          </w:tcPr>
          <w:p w14:paraId="0A3759FC" w14:textId="77777777" w:rsidR="00421502" w:rsidRDefault="00000000">
            <w:pPr>
              <w:pStyle w:val="TableParagraph"/>
              <w:numPr>
                <w:ilvl w:val="0"/>
                <w:numId w:val="220"/>
              </w:numPr>
              <w:tabs>
                <w:tab w:val="left" w:pos="426"/>
                <w:tab w:val="left" w:pos="431"/>
              </w:tabs>
              <w:spacing w:before="45" w:line="237" w:lineRule="auto"/>
              <w:ind w:right="534" w:hanging="285"/>
              <w:rPr>
                <w:sz w:val="20"/>
              </w:rPr>
            </w:pPr>
            <w:r>
              <w:rPr>
                <w:sz w:val="20"/>
              </w:rPr>
              <w:t>Fixing</w:t>
            </w:r>
            <w:r>
              <w:rPr>
                <w:spacing w:val="-5"/>
                <w:sz w:val="20"/>
              </w:rPr>
              <w:t xml:space="preserve"> </w:t>
            </w:r>
            <w:r>
              <w:rPr>
                <w:sz w:val="20"/>
              </w:rPr>
              <w:t>our</w:t>
            </w:r>
            <w:r>
              <w:rPr>
                <w:spacing w:val="-9"/>
                <w:sz w:val="20"/>
              </w:rPr>
              <w:t xml:space="preserve"> </w:t>
            </w:r>
            <w:r>
              <w:rPr>
                <w:sz w:val="20"/>
              </w:rPr>
              <w:t>broken</w:t>
            </w:r>
            <w:r>
              <w:rPr>
                <w:spacing w:val="-9"/>
                <w:sz w:val="20"/>
              </w:rPr>
              <w:t xml:space="preserve"> </w:t>
            </w:r>
            <w:r>
              <w:rPr>
                <w:sz w:val="20"/>
              </w:rPr>
              <w:t>housing</w:t>
            </w:r>
            <w:r>
              <w:rPr>
                <w:spacing w:val="-10"/>
                <w:sz w:val="20"/>
              </w:rPr>
              <w:t xml:space="preserve"> </w:t>
            </w:r>
            <w:r>
              <w:rPr>
                <w:sz w:val="20"/>
              </w:rPr>
              <w:t>market (Housing White Paper) 2017</w:t>
            </w:r>
          </w:p>
          <w:p w14:paraId="0883E1D5" w14:textId="77777777" w:rsidR="00421502" w:rsidRDefault="00000000">
            <w:pPr>
              <w:pStyle w:val="TableParagraph"/>
              <w:numPr>
                <w:ilvl w:val="0"/>
                <w:numId w:val="220"/>
              </w:numPr>
              <w:tabs>
                <w:tab w:val="left" w:pos="432"/>
              </w:tabs>
              <w:spacing w:before="1" w:line="244" w:lineRule="exact"/>
              <w:ind w:left="432" w:hanging="290"/>
              <w:rPr>
                <w:sz w:val="20"/>
              </w:rPr>
            </w:pPr>
            <w:r>
              <w:rPr>
                <w:spacing w:val="-4"/>
                <w:sz w:val="20"/>
              </w:rPr>
              <w:t>NPPF</w:t>
            </w:r>
          </w:p>
          <w:p w14:paraId="467B4E38" w14:textId="77777777" w:rsidR="00421502" w:rsidRDefault="00000000">
            <w:pPr>
              <w:pStyle w:val="TableParagraph"/>
              <w:numPr>
                <w:ilvl w:val="0"/>
                <w:numId w:val="220"/>
              </w:numPr>
              <w:tabs>
                <w:tab w:val="left" w:pos="432"/>
              </w:tabs>
              <w:spacing w:line="244" w:lineRule="exact"/>
              <w:ind w:left="432" w:hanging="290"/>
              <w:rPr>
                <w:sz w:val="20"/>
              </w:rPr>
            </w:pPr>
            <w:r>
              <w:rPr>
                <w:spacing w:val="-5"/>
                <w:sz w:val="20"/>
              </w:rPr>
              <w:t>PPG</w:t>
            </w:r>
          </w:p>
          <w:p w14:paraId="037489C6" w14:textId="77777777" w:rsidR="00421502" w:rsidRDefault="00000000">
            <w:pPr>
              <w:pStyle w:val="TableParagraph"/>
              <w:numPr>
                <w:ilvl w:val="0"/>
                <w:numId w:val="220"/>
              </w:numPr>
              <w:tabs>
                <w:tab w:val="left" w:pos="432"/>
              </w:tabs>
              <w:spacing w:line="244" w:lineRule="exact"/>
              <w:ind w:left="432" w:hanging="290"/>
              <w:rPr>
                <w:sz w:val="20"/>
              </w:rPr>
            </w:pPr>
            <w:r>
              <w:rPr>
                <w:sz w:val="20"/>
              </w:rPr>
              <w:t>Planning</w:t>
            </w:r>
            <w:r>
              <w:rPr>
                <w:spacing w:val="-7"/>
                <w:sz w:val="20"/>
              </w:rPr>
              <w:t xml:space="preserve"> </w:t>
            </w:r>
            <w:r>
              <w:rPr>
                <w:sz w:val="20"/>
              </w:rPr>
              <w:t>policy</w:t>
            </w:r>
            <w:r>
              <w:rPr>
                <w:spacing w:val="-6"/>
                <w:sz w:val="20"/>
              </w:rPr>
              <w:t xml:space="preserve"> </w:t>
            </w:r>
            <w:r>
              <w:rPr>
                <w:sz w:val="20"/>
              </w:rPr>
              <w:t>for</w:t>
            </w:r>
            <w:r>
              <w:rPr>
                <w:spacing w:val="-6"/>
                <w:sz w:val="20"/>
              </w:rPr>
              <w:t xml:space="preserve"> </w:t>
            </w:r>
            <w:proofErr w:type="spellStart"/>
            <w:r>
              <w:rPr>
                <w:sz w:val="20"/>
              </w:rPr>
              <w:t>travellers</w:t>
            </w:r>
            <w:proofErr w:type="spellEnd"/>
            <w:r>
              <w:rPr>
                <w:spacing w:val="-8"/>
                <w:sz w:val="20"/>
              </w:rPr>
              <w:t xml:space="preserve"> </w:t>
            </w:r>
            <w:r>
              <w:rPr>
                <w:spacing w:val="-2"/>
                <w:sz w:val="20"/>
              </w:rPr>
              <w:t>sites</w:t>
            </w:r>
          </w:p>
          <w:p w14:paraId="28D612B9" w14:textId="77777777" w:rsidR="00421502" w:rsidRDefault="00000000">
            <w:pPr>
              <w:pStyle w:val="TableParagraph"/>
              <w:numPr>
                <w:ilvl w:val="0"/>
                <w:numId w:val="220"/>
              </w:numPr>
              <w:tabs>
                <w:tab w:val="left" w:pos="432"/>
              </w:tabs>
              <w:spacing w:line="244" w:lineRule="exact"/>
              <w:ind w:left="432" w:hanging="290"/>
              <w:rPr>
                <w:sz w:val="20"/>
              </w:rPr>
            </w:pPr>
            <w:r>
              <w:rPr>
                <w:sz w:val="20"/>
              </w:rPr>
              <w:t>UK</w:t>
            </w:r>
            <w:r>
              <w:rPr>
                <w:spacing w:val="-5"/>
                <w:sz w:val="20"/>
              </w:rPr>
              <w:t xml:space="preserve"> </w:t>
            </w:r>
            <w:r>
              <w:rPr>
                <w:sz w:val="20"/>
              </w:rPr>
              <w:t>Climate</w:t>
            </w:r>
            <w:r>
              <w:rPr>
                <w:spacing w:val="-5"/>
                <w:sz w:val="20"/>
              </w:rPr>
              <w:t xml:space="preserve"> </w:t>
            </w:r>
            <w:r>
              <w:rPr>
                <w:sz w:val="20"/>
              </w:rPr>
              <w:t>Change</w:t>
            </w:r>
            <w:r>
              <w:rPr>
                <w:spacing w:val="-4"/>
                <w:sz w:val="20"/>
              </w:rPr>
              <w:t xml:space="preserve"> </w:t>
            </w:r>
            <w:proofErr w:type="spellStart"/>
            <w:r>
              <w:rPr>
                <w:spacing w:val="-2"/>
                <w:sz w:val="20"/>
              </w:rPr>
              <w:t>Programme</w:t>
            </w:r>
            <w:proofErr w:type="spellEnd"/>
          </w:p>
          <w:p w14:paraId="379919FA" w14:textId="77777777" w:rsidR="00421502" w:rsidRDefault="00000000">
            <w:pPr>
              <w:pStyle w:val="TableParagraph"/>
              <w:numPr>
                <w:ilvl w:val="0"/>
                <w:numId w:val="220"/>
              </w:numPr>
              <w:tabs>
                <w:tab w:val="left" w:pos="432"/>
              </w:tabs>
              <w:spacing w:line="243" w:lineRule="exact"/>
              <w:ind w:left="432" w:hanging="290"/>
              <w:rPr>
                <w:sz w:val="20"/>
              </w:rPr>
            </w:pPr>
            <w:proofErr w:type="spellStart"/>
            <w:r>
              <w:rPr>
                <w:sz w:val="20"/>
              </w:rPr>
              <w:t>Self</w:t>
            </w:r>
            <w:r>
              <w:rPr>
                <w:spacing w:val="-4"/>
                <w:sz w:val="20"/>
              </w:rPr>
              <w:t xml:space="preserve"> </w:t>
            </w:r>
            <w:r>
              <w:rPr>
                <w:sz w:val="20"/>
              </w:rPr>
              <w:t>Build</w:t>
            </w:r>
            <w:proofErr w:type="spellEnd"/>
            <w:r>
              <w:rPr>
                <w:spacing w:val="-4"/>
                <w:sz w:val="20"/>
              </w:rPr>
              <w:t xml:space="preserve"> </w:t>
            </w:r>
            <w:r>
              <w:rPr>
                <w:sz w:val="20"/>
              </w:rPr>
              <w:t>and</w:t>
            </w:r>
            <w:r>
              <w:rPr>
                <w:spacing w:val="-3"/>
                <w:sz w:val="20"/>
              </w:rPr>
              <w:t xml:space="preserve"> </w:t>
            </w:r>
            <w:r>
              <w:rPr>
                <w:sz w:val="20"/>
              </w:rPr>
              <w:t>Custom</w:t>
            </w:r>
            <w:r>
              <w:rPr>
                <w:spacing w:val="-4"/>
                <w:sz w:val="20"/>
              </w:rPr>
              <w:t xml:space="preserve"> </w:t>
            </w:r>
            <w:r>
              <w:rPr>
                <w:sz w:val="20"/>
              </w:rPr>
              <w:t>Build</w:t>
            </w:r>
            <w:r>
              <w:rPr>
                <w:spacing w:val="-4"/>
                <w:sz w:val="20"/>
              </w:rPr>
              <w:t xml:space="preserve"> </w:t>
            </w:r>
            <w:r>
              <w:rPr>
                <w:sz w:val="20"/>
              </w:rPr>
              <w:t>Act</w:t>
            </w:r>
            <w:r>
              <w:rPr>
                <w:spacing w:val="-3"/>
                <w:sz w:val="20"/>
              </w:rPr>
              <w:t xml:space="preserve"> </w:t>
            </w:r>
            <w:r>
              <w:rPr>
                <w:spacing w:val="-4"/>
                <w:sz w:val="20"/>
              </w:rPr>
              <w:t>2015</w:t>
            </w:r>
          </w:p>
          <w:p w14:paraId="07864C56" w14:textId="77777777" w:rsidR="00421502" w:rsidRDefault="00000000">
            <w:pPr>
              <w:pStyle w:val="TableParagraph"/>
              <w:numPr>
                <w:ilvl w:val="0"/>
                <w:numId w:val="220"/>
              </w:numPr>
              <w:tabs>
                <w:tab w:val="left" w:pos="426"/>
                <w:tab w:val="left" w:pos="431"/>
              </w:tabs>
              <w:ind w:right="175" w:hanging="285"/>
              <w:rPr>
                <w:sz w:val="20"/>
              </w:rPr>
            </w:pPr>
            <w:r>
              <w:rPr>
                <w:sz w:val="20"/>
              </w:rPr>
              <w:t>D2N2 Local Enterprise Partnership Vision</w:t>
            </w:r>
            <w:r>
              <w:rPr>
                <w:spacing w:val="-10"/>
                <w:sz w:val="20"/>
              </w:rPr>
              <w:t xml:space="preserve"> </w:t>
            </w:r>
            <w:r>
              <w:rPr>
                <w:sz w:val="20"/>
              </w:rPr>
              <w:t>2030</w:t>
            </w:r>
            <w:r>
              <w:rPr>
                <w:spacing w:val="-11"/>
                <w:sz w:val="20"/>
              </w:rPr>
              <w:t xml:space="preserve"> </w:t>
            </w:r>
            <w:r>
              <w:rPr>
                <w:sz w:val="20"/>
              </w:rPr>
              <w:t>Strategic</w:t>
            </w:r>
            <w:r>
              <w:rPr>
                <w:spacing w:val="-10"/>
                <w:sz w:val="20"/>
              </w:rPr>
              <w:t xml:space="preserve"> </w:t>
            </w:r>
            <w:r>
              <w:rPr>
                <w:sz w:val="20"/>
              </w:rPr>
              <w:t>Economic</w:t>
            </w:r>
            <w:r>
              <w:rPr>
                <w:spacing w:val="-10"/>
                <w:sz w:val="20"/>
              </w:rPr>
              <w:t xml:space="preserve"> </w:t>
            </w:r>
            <w:r>
              <w:rPr>
                <w:sz w:val="20"/>
              </w:rPr>
              <w:t>Plan,</w:t>
            </w:r>
          </w:p>
        </w:tc>
        <w:tc>
          <w:tcPr>
            <w:tcW w:w="3120" w:type="dxa"/>
          </w:tcPr>
          <w:p w14:paraId="462B41C7" w14:textId="77777777" w:rsidR="00421502" w:rsidRDefault="00000000">
            <w:pPr>
              <w:pStyle w:val="TableParagraph"/>
              <w:spacing w:before="43"/>
              <w:ind w:left="46" w:right="6"/>
              <w:rPr>
                <w:sz w:val="20"/>
              </w:rPr>
            </w:pPr>
            <w:r>
              <w:rPr>
                <w:sz w:val="20"/>
              </w:rPr>
              <w:t>Requires</w:t>
            </w:r>
            <w:r>
              <w:rPr>
                <w:spacing w:val="-10"/>
                <w:sz w:val="20"/>
              </w:rPr>
              <w:t xml:space="preserve"> </w:t>
            </w:r>
            <w:r>
              <w:rPr>
                <w:sz w:val="20"/>
              </w:rPr>
              <w:t>objectives</w:t>
            </w:r>
            <w:r>
              <w:rPr>
                <w:spacing w:val="-10"/>
                <w:sz w:val="20"/>
              </w:rPr>
              <w:t xml:space="preserve"> </w:t>
            </w:r>
            <w:r>
              <w:rPr>
                <w:sz w:val="20"/>
              </w:rPr>
              <w:t>to</w:t>
            </w:r>
            <w:r>
              <w:rPr>
                <w:spacing w:val="-10"/>
                <w:sz w:val="20"/>
              </w:rPr>
              <w:t xml:space="preserve"> </w:t>
            </w:r>
            <w:r>
              <w:rPr>
                <w:sz w:val="20"/>
              </w:rPr>
              <w:t>ensure</w:t>
            </w:r>
            <w:r>
              <w:rPr>
                <w:spacing w:val="-10"/>
                <w:sz w:val="20"/>
              </w:rPr>
              <w:t xml:space="preserve"> </w:t>
            </w:r>
            <w:r>
              <w:rPr>
                <w:sz w:val="20"/>
              </w:rPr>
              <w:t>that it</w:t>
            </w:r>
            <w:r>
              <w:rPr>
                <w:spacing w:val="-7"/>
                <w:sz w:val="20"/>
              </w:rPr>
              <w:t xml:space="preserve"> </w:t>
            </w:r>
            <w:r>
              <w:rPr>
                <w:sz w:val="20"/>
              </w:rPr>
              <w:t>meets</w:t>
            </w:r>
            <w:r>
              <w:rPr>
                <w:spacing w:val="-7"/>
                <w:sz w:val="20"/>
              </w:rPr>
              <w:t xml:space="preserve"> </w:t>
            </w:r>
            <w:r>
              <w:rPr>
                <w:sz w:val="20"/>
              </w:rPr>
              <w:t>the</w:t>
            </w:r>
            <w:r>
              <w:rPr>
                <w:spacing w:val="-7"/>
                <w:sz w:val="20"/>
              </w:rPr>
              <w:t xml:space="preserve"> </w:t>
            </w:r>
            <w:r>
              <w:rPr>
                <w:sz w:val="20"/>
              </w:rPr>
              <w:t>housing</w:t>
            </w:r>
            <w:r>
              <w:rPr>
                <w:spacing w:val="-7"/>
                <w:sz w:val="20"/>
              </w:rPr>
              <w:t xml:space="preserve"> </w:t>
            </w:r>
            <w:r>
              <w:rPr>
                <w:sz w:val="20"/>
              </w:rPr>
              <w:t xml:space="preserve">requirements of the </w:t>
            </w:r>
            <w:proofErr w:type="gramStart"/>
            <w:r>
              <w:rPr>
                <w:sz w:val="20"/>
              </w:rPr>
              <w:t>District</w:t>
            </w:r>
            <w:proofErr w:type="gramEnd"/>
            <w:r>
              <w:rPr>
                <w:sz w:val="20"/>
              </w:rPr>
              <w:t xml:space="preserve"> and, where necessary and appropriate, </w:t>
            </w:r>
            <w:proofErr w:type="spellStart"/>
            <w:r>
              <w:rPr>
                <w:sz w:val="20"/>
              </w:rPr>
              <w:t>neighbouring</w:t>
            </w:r>
            <w:proofErr w:type="spellEnd"/>
            <w:r>
              <w:rPr>
                <w:sz w:val="20"/>
              </w:rPr>
              <w:t xml:space="preserve"> districts and the housing stock is of a high quality and meets the requirements of all sectors of the community.</w:t>
            </w:r>
          </w:p>
        </w:tc>
        <w:tc>
          <w:tcPr>
            <w:tcW w:w="3544" w:type="dxa"/>
          </w:tcPr>
          <w:p w14:paraId="04875486" w14:textId="77777777" w:rsidR="00421502" w:rsidRDefault="00000000">
            <w:pPr>
              <w:pStyle w:val="TableParagraph"/>
              <w:spacing w:before="44" w:line="229" w:lineRule="exact"/>
              <w:ind w:left="101"/>
              <w:rPr>
                <w:b/>
                <w:sz w:val="20"/>
              </w:rPr>
            </w:pPr>
            <w:r>
              <w:rPr>
                <w:b/>
                <w:color w:val="538235"/>
                <w:sz w:val="20"/>
              </w:rPr>
              <w:t>Issues</w:t>
            </w:r>
            <w:r>
              <w:rPr>
                <w:b/>
                <w:color w:val="538235"/>
                <w:spacing w:val="-5"/>
                <w:sz w:val="20"/>
              </w:rPr>
              <w:t xml:space="preserve"> </w:t>
            </w:r>
            <w:r>
              <w:rPr>
                <w:b/>
                <w:color w:val="538235"/>
                <w:sz w:val="20"/>
              </w:rPr>
              <w:t>and</w:t>
            </w:r>
            <w:r>
              <w:rPr>
                <w:b/>
                <w:color w:val="538235"/>
                <w:spacing w:val="-5"/>
                <w:sz w:val="20"/>
              </w:rPr>
              <w:t xml:space="preserve"> </w:t>
            </w:r>
            <w:r>
              <w:rPr>
                <w:b/>
                <w:color w:val="538235"/>
                <w:spacing w:val="-2"/>
                <w:sz w:val="20"/>
              </w:rPr>
              <w:t>Problems</w:t>
            </w:r>
          </w:p>
          <w:p w14:paraId="56C25B5D" w14:textId="77777777" w:rsidR="00421502" w:rsidRDefault="00000000">
            <w:pPr>
              <w:pStyle w:val="TableParagraph"/>
              <w:numPr>
                <w:ilvl w:val="0"/>
                <w:numId w:val="219"/>
              </w:numPr>
              <w:tabs>
                <w:tab w:val="left" w:pos="283"/>
              </w:tabs>
              <w:ind w:right="160"/>
              <w:rPr>
                <w:sz w:val="20"/>
              </w:rPr>
            </w:pPr>
            <w:r>
              <w:rPr>
                <w:color w:val="538235"/>
                <w:sz w:val="20"/>
              </w:rPr>
              <w:t>Understand the level of housing required in Ashfield and the interaction</w:t>
            </w:r>
            <w:r>
              <w:rPr>
                <w:color w:val="538235"/>
                <w:spacing w:val="-13"/>
                <w:sz w:val="20"/>
              </w:rPr>
              <w:t xml:space="preserve"> </w:t>
            </w:r>
            <w:r>
              <w:rPr>
                <w:color w:val="538235"/>
                <w:sz w:val="20"/>
              </w:rPr>
              <w:t>between</w:t>
            </w:r>
            <w:r>
              <w:rPr>
                <w:color w:val="538235"/>
                <w:spacing w:val="-13"/>
                <w:sz w:val="20"/>
              </w:rPr>
              <w:t xml:space="preserve"> </w:t>
            </w:r>
            <w:r>
              <w:rPr>
                <w:color w:val="538235"/>
                <w:sz w:val="20"/>
              </w:rPr>
              <w:t>different</w:t>
            </w:r>
            <w:r>
              <w:rPr>
                <w:color w:val="538235"/>
                <w:spacing w:val="-13"/>
                <w:sz w:val="20"/>
              </w:rPr>
              <w:t xml:space="preserve"> </w:t>
            </w:r>
            <w:r>
              <w:rPr>
                <w:color w:val="538235"/>
                <w:sz w:val="20"/>
              </w:rPr>
              <w:t xml:space="preserve">areas of the </w:t>
            </w:r>
            <w:proofErr w:type="gramStart"/>
            <w:r>
              <w:rPr>
                <w:color w:val="538235"/>
                <w:sz w:val="20"/>
              </w:rPr>
              <w:t>District</w:t>
            </w:r>
            <w:proofErr w:type="gramEnd"/>
            <w:r>
              <w:rPr>
                <w:color w:val="538235"/>
                <w:sz w:val="20"/>
              </w:rPr>
              <w:t xml:space="preserve"> and the relationship with</w:t>
            </w:r>
            <w:r>
              <w:rPr>
                <w:color w:val="538235"/>
                <w:spacing w:val="-1"/>
                <w:sz w:val="20"/>
              </w:rPr>
              <w:t xml:space="preserve"> </w:t>
            </w:r>
            <w:r>
              <w:rPr>
                <w:color w:val="538235"/>
                <w:sz w:val="20"/>
              </w:rPr>
              <w:t>the</w:t>
            </w:r>
            <w:r>
              <w:rPr>
                <w:color w:val="538235"/>
                <w:spacing w:val="-1"/>
                <w:sz w:val="20"/>
              </w:rPr>
              <w:t xml:space="preserve"> </w:t>
            </w:r>
            <w:r>
              <w:rPr>
                <w:color w:val="538235"/>
                <w:sz w:val="20"/>
              </w:rPr>
              <w:t>Greater</w:t>
            </w:r>
            <w:r>
              <w:rPr>
                <w:color w:val="538235"/>
                <w:spacing w:val="-1"/>
                <w:sz w:val="20"/>
              </w:rPr>
              <w:t xml:space="preserve"> </w:t>
            </w:r>
            <w:r>
              <w:rPr>
                <w:color w:val="538235"/>
                <w:sz w:val="20"/>
              </w:rPr>
              <w:t>Nottingham</w:t>
            </w:r>
            <w:r>
              <w:rPr>
                <w:color w:val="538235"/>
                <w:spacing w:val="-1"/>
                <w:sz w:val="20"/>
              </w:rPr>
              <w:t xml:space="preserve"> </w:t>
            </w:r>
            <w:r>
              <w:rPr>
                <w:color w:val="538235"/>
                <w:sz w:val="20"/>
              </w:rPr>
              <w:t>Area.</w:t>
            </w:r>
          </w:p>
          <w:p w14:paraId="7937F1F2" w14:textId="77777777" w:rsidR="00421502" w:rsidRDefault="00000000">
            <w:pPr>
              <w:pStyle w:val="TableParagraph"/>
              <w:numPr>
                <w:ilvl w:val="0"/>
                <w:numId w:val="219"/>
              </w:numPr>
              <w:tabs>
                <w:tab w:val="left" w:pos="283"/>
              </w:tabs>
              <w:ind w:right="170"/>
              <w:rPr>
                <w:sz w:val="20"/>
              </w:rPr>
            </w:pPr>
            <w:r>
              <w:rPr>
                <w:color w:val="538235"/>
                <w:sz w:val="20"/>
              </w:rPr>
              <w:t>To provide sufficient housing of a type and tenure to meet specific needs</w:t>
            </w:r>
            <w:r>
              <w:rPr>
                <w:color w:val="538235"/>
                <w:spacing w:val="-6"/>
                <w:sz w:val="20"/>
              </w:rPr>
              <w:t xml:space="preserve"> </w:t>
            </w:r>
            <w:r>
              <w:rPr>
                <w:color w:val="538235"/>
                <w:sz w:val="20"/>
              </w:rPr>
              <w:t>and</w:t>
            </w:r>
            <w:r>
              <w:rPr>
                <w:color w:val="538235"/>
                <w:spacing w:val="-6"/>
                <w:sz w:val="20"/>
              </w:rPr>
              <w:t xml:space="preserve"> </w:t>
            </w:r>
            <w:r>
              <w:rPr>
                <w:color w:val="538235"/>
                <w:sz w:val="20"/>
              </w:rPr>
              <w:t>to</w:t>
            </w:r>
            <w:r>
              <w:rPr>
                <w:color w:val="538235"/>
                <w:spacing w:val="-6"/>
                <w:sz w:val="20"/>
              </w:rPr>
              <w:t xml:space="preserve"> </w:t>
            </w:r>
            <w:r>
              <w:rPr>
                <w:color w:val="538235"/>
                <w:sz w:val="20"/>
              </w:rPr>
              <w:t>provide</w:t>
            </w:r>
            <w:r>
              <w:rPr>
                <w:color w:val="538235"/>
                <w:spacing w:val="-6"/>
                <w:sz w:val="20"/>
              </w:rPr>
              <w:t xml:space="preserve"> </w:t>
            </w:r>
            <w:r>
              <w:rPr>
                <w:color w:val="538235"/>
                <w:sz w:val="20"/>
              </w:rPr>
              <w:t>a</w:t>
            </w:r>
            <w:r>
              <w:rPr>
                <w:color w:val="538235"/>
                <w:spacing w:val="-8"/>
                <w:sz w:val="20"/>
              </w:rPr>
              <w:t xml:space="preserve"> </w:t>
            </w:r>
            <w:r>
              <w:rPr>
                <w:color w:val="538235"/>
                <w:sz w:val="20"/>
              </w:rPr>
              <w:t>choice</w:t>
            </w:r>
            <w:r>
              <w:rPr>
                <w:color w:val="538235"/>
                <w:spacing w:val="-6"/>
                <w:sz w:val="20"/>
              </w:rPr>
              <w:t xml:space="preserve"> </w:t>
            </w:r>
            <w:r>
              <w:rPr>
                <w:color w:val="538235"/>
                <w:sz w:val="20"/>
              </w:rPr>
              <w:t>and</w:t>
            </w:r>
          </w:p>
        </w:tc>
      </w:tr>
    </w:tbl>
    <w:p w14:paraId="15F3918C" w14:textId="77777777" w:rsidR="00421502" w:rsidRDefault="00421502">
      <w:pPr>
        <w:pStyle w:val="TableParagraph"/>
        <w:rPr>
          <w:sz w:val="20"/>
        </w:rPr>
        <w:sectPr w:rsidR="00421502">
          <w:headerReference w:type="default" r:id="rId22"/>
          <w:footerReference w:type="default" r:id="rId23"/>
          <w:pgSz w:w="16840" w:h="11910" w:orient="landscape"/>
          <w:pgMar w:top="1340" w:right="1700" w:bottom="1060" w:left="1417" w:header="0" w:footer="880" w:gutter="0"/>
          <w:cols w:space="720"/>
        </w:sectPr>
      </w:pPr>
    </w:p>
    <w:p w14:paraId="3C235B56"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438FD574" w14:textId="77777777">
        <w:trPr>
          <w:trHeight w:val="1251"/>
        </w:trPr>
        <w:tc>
          <w:tcPr>
            <w:tcW w:w="2977" w:type="dxa"/>
            <w:shd w:val="clear" w:color="auto" w:fill="C2D69B"/>
          </w:tcPr>
          <w:p w14:paraId="3373C3EA"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7B2FC165" w14:textId="77777777" w:rsidR="00421502" w:rsidRDefault="00421502">
            <w:pPr>
              <w:pStyle w:val="TableParagraph"/>
              <w:spacing w:before="210"/>
              <w:rPr>
                <w:b/>
                <w:sz w:val="24"/>
              </w:rPr>
            </w:pPr>
          </w:p>
          <w:p w14:paraId="721B3447"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18B179E9" w14:textId="77777777" w:rsidR="00421502" w:rsidRDefault="00421502">
            <w:pPr>
              <w:pStyle w:val="TableParagraph"/>
              <w:spacing w:before="72"/>
              <w:rPr>
                <w:b/>
                <w:sz w:val="24"/>
              </w:rPr>
            </w:pPr>
          </w:p>
          <w:p w14:paraId="6B9EABB2"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412DB384" w14:textId="77777777" w:rsidR="00421502" w:rsidRDefault="00421502">
            <w:pPr>
              <w:pStyle w:val="TableParagraph"/>
              <w:spacing w:before="72"/>
              <w:rPr>
                <w:b/>
                <w:sz w:val="24"/>
              </w:rPr>
            </w:pPr>
          </w:p>
          <w:p w14:paraId="114C9F81"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715DB45D" w14:textId="77777777">
        <w:trPr>
          <w:trHeight w:val="7530"/>
        </w:trPr>
        <w:tc>
          <w:tcPr>
            <w:tcW w:w="2977" w:type="dxa"/>
          </w:tcPr>
          <w:p w14:paraId="7FFCA8D1" w14:textId="77777777" w:rsidR="00421502" w:rsidRDefault="00000000">
            <w:pPr>
              <w:pStyle w:val="TableParagraph"/>
              <w:spacing w:before="43"/>
              <w:ind w:left="46" w:right="74"/>
              <w:rPr>
                <w:sz w:val="20"/>
              </w:rPr>
            </w:pPr>
            <w:r>
              <w:rPr>
                <w:sz w:val="20"/>
              </w:rPr>
              <w:t>The</w:t>
            </w:r>
            <w:r>
              <w:rPr>
                <w:spacing w:val="-8"/>
                <w:sz w:val="20"/>
              </w:rPr>
              <w:t xml:space="preserve"> </w:t>
            </w:r>
            <w:r>
              <w:rPr>
                <w:sz w:val="20"/>
              </w:rPr>
              <w:t>aims</w:t>
            </w:r>
            <w:r>
              <w:rPr>
                <w:spacing w:val="-8"/>
                <w:sz w:val="20"/>
              </w:rPr>
              <w:t xml:space="preserve"> </w:t>
            </w:r>
            <w:r>
              <w:rPr>
                <w:sz w:val="20"/>
              </w:rPr>
              <w:t>should</w:t>
            </w:r>
            <w:r>
              <w:rPr>
                <w:spacing w:val="-8"/>
                <w:sz w:val="20"/>
              </w:rPr>
              <w:t xml:space="preserve"> </w:t>
            </w:r>
            <w:r>
              <w:rPr>
                <w:sz w:val="20"/>
              </w:rPr>
              <w:t>be</w:t>
            </w:r>
            <w:r>
              <w:rPr>
                <w:spacing w:val="-8"/>
                <w:sz w:val="20"/>
              </w:rPr>
              <w:t xml:space="preserve"> </w:t>
            </w:r>
            <w:r>
              <w:rPr>
                <w:sz w:val="20"/>
              </w:rPr>
              <w:t>to</w:t>
            </w:r>
            <w:r>
              <w:rPr>
                <w:spacing w:val="-8"/>
                <w:sz w:val="20"/>
              </w:rPr>
              <w:t xml:space="preserve"> </w:t>
            </w:r>
            <w:proofErr w:type="gramStart"/>
            <w:r>
              <w:rPr>
                <w:sz w:val="20"/>
              </w:rPr>
              <w:t>creating ‘</w:t>
            </w:r>
            <w:proofErr w:type="gramEnd"/>
            <w:r>
              <w:rPr>
                <w:sz w:val="20"/>
              </w:rPr>
              <w:t xml:space="preserve">sustainable, inclusive and mixed </w:t>
            </w:r>
            <w:proofErr w:type="gramStart"/>
            <w:r>
              <w:rPr>
                <w:sz w:val="20"/>
              </w:rPr>
              <w:t>communities’</w:t>
            </w:r>
            <w:proofErr w:type="gramEnd"/>
            <w:r>
              <w:rPr>
                <w:sz w:val="20"/>
              </w:rPr>
              <w:t>.</w:t>
            </w:r>
          </w:p>
          <w:p w14:paraId="1AE5466D" w14:textId="77777777" w:rsidR="00421502" w:rsidRDefault="00000000">
            <w:pPr>
              <w:pStyle w:val="TableParagraph"/>
              <w:spacing w:before="229"/>
              <w:ind w:left="46"/>
              <w:rPr>
                <w:sz w:val="20"/>
              </w:rPr>
            </w:pPr>
            <w:r>
              <w:rPr>
                <w:sz w:val="20"/>
              </w:rPr>
              <w:t>Other</w:t>
            </w:r>
            <w:r>
              <w:rPr>
                <w:spacing w:val="-10"/>
                <w:sz w:val="20"/>
              </w:rPr>
              <w:t xml:space="preserve"> </w:t>
            </w:r>
            <w:r>
              <w:rPr>
                <w:sz w:val="20"/>
              </w:rPr>
              <w:t>aspects</w:t>
            </w:r>
            <w:r>
              <w:rPr>
                <w:spacing w:val="-8"/>
                <w:sz w:val="20"/>
              </w:rPr>
              <w:t xml:space="preserve"> </w:t>
            </w:r>
            <w:r>
              <w:rPr>
                <w:sz w:val="20"/>
              </w:rPr>
              <w:t>identified</w:t>
            </w:r>
            <w:r>
              <w:rPr>
                <w:spacing w:val="-7"/>
                <w:sz w:val="20"/>
              </w:rPr>
              <w:t xml:space="preserve"> </w:t>
            </w:r>
            <w:r>
              <w:rPr>
                <w:spacing w:val="-4"/>
                <w:sz w:val="20"/>
              </w:rPr>
              <w:t>are:</w:t>
            </w:r>
          </w:p>
          <w:p w14:paraId="68CB77AC" w14:textId="77777777" w:rsidR="00421502" w:rsidRDefault="00421502">
            <w:pPr>
              <w:pStyle w:val="TableParagraph"/>
              <w:rPr>
                <w:b/>
                <w:sz w:val="20"/>
              </w:rPr>
            </w:pPr>
          </w:p>
          <w:p w14:paraId="60BAE48A" w14:textId="77777777" w:rsidR="00421502" w:rsidRDefault="00000000">
            <w:pPr>
              <w:pStyle w:val="TableParagraph"/>
              <w:numPr>
                <w:ilvl w:val="0"/>
                <w:numId w:val="218"/>
              </w:numPr>
              <w:tabs>
                <w:tab w:val="left" w:pos="433"/>
              </w:tabs>
              <w:spacing w:line="244" w:lineRule="exact"/>
              <w:ind w:left="433" w:hanging="290"/>
              <w:rPr>
                <w:sz w:val="20"/>
              </w:rPr>
            </w:pPr>
            <w:r>
              <w:rPr>
                <w:sz w:val="20"/>
              </w:rPr>
              <w:t>Reduce</w:t>
            </w:r>
            <w:r>
              <w:rPr>
                <w:spacing w:val="-7"/>
                <w:sz w:val="20"/>
              </w:rPr>
              <w:t xml:space="preserve"> </w:t>
            </w:r>
            <w:r>
              <w:rPr>
                <w:spacing w:val="-2"/>
                <w:sz w:val="20"/>
              </w:rPr>
              <w:t>homelessness</w:t>
            </w:r>
          </w:p>
          <w:p w14:paraId="7CDE60EA" w14:textId="77777777" w:rsidR="00421502" w:rsidRDefault="00000000">
            <w:pPr>
              <w:pStyle w:val="TableParagraph"/>
              <w:numPr>
                <w:ilvl w:val="0"/>
                <w:numId w:val="218"/>
              </w:numPr>
              <w:tabs>
                <w:tab w:val="left" w:pos="433"/>
              </w:tabs>
              <w:spacing w:line="244" w:lineRule="exact"/>
              <w:ind w:left="433" w:hanging="290"/>
              <w:rPr>
                <w:sz w:val="20"/>
              </w:rPr>
            </w:pPr>
            <w:r>
              <w:rPr>
                <w:sz w:val="20"/>
              </w:rPr>
              <w:t>Opportunities</w:t>
            </w:r>
            <w:r>
              <w:rPr>
                <w:spacing w:val="-7"/>
                <w:sz w:val="20"/>
              </w:rPr>
              <w:t xml:space="preserve"> </w:t>
            </w:r>
            <w:r>
              <w:rPr>
                <w:sz w:val="20"/>
              </w:rPr>
              <w:t>for</w:t>
            </w:r>
            <w:r>
              <w:rPr>
                <w:spacing w:val="-6"/>
                <w:sz w:val="20"/>
              </w:rPr>
              <w:t xml:space="preserve"> </w:t>
            </w:r>
            <w:proofErr w:type="spellStart"/>
            <w:proofErr w:type="gramStart"/>
            <w:r>
              <w:rPr>
                <w:sz w:val="20"/>
              </w:rPr>
              <w:t>self</w:t>
            </w:r>
            <w:r>
              <w:rPr>
                <w:spacing w:val="-6"/>
                <w:sz w:val="20"/>
              </w:rPr>
              <w:t xml:space="preserve"> </w:t>
            </w:r>
            <w:r>
              <w:rPr>
                <w:spacing w:val="-2"/>
                <w:sz w:val="20"/>
              </w:rPr>
              <w:t>build</w:t>
            </w:r>
            <w:proofErr w:type="spellEnd"/>
            <w:proofErr w:type="gramEnd"/>
          </w:p>
          <w:p w14:paraId="7A38E897" w14:textId="77777777" w:rsidR="00421502" w:rsidRDefault="00000000">
            <w:pPr>
              <w:pStyle w:val="TableParagraph"/>
              <w:numPr>
                <w:ilvl w:val="0"/>
                <w:numId w:val="218"/>
              </w:numPr>
              <w:tabs>
                <w:tab w:val="left" w:pos="427"/>
                <w:tab w:val="left" w:pos="432"/>
              </w:tabs>
              <w:spacing w:before="2" w:line="237" w:lineRule="auto"/>
              <w:ind w:right="532" w:hanging="285"/>
              <w:rPr>
                <w:sz w:val="20"/>
              </w:rPr>
            </w:pPr>
            <w:r>
              <w:rPr>
                <w:sz w:val="20"/>
              </w:rPr>
              <w:t>Reduce</w:t>
            </w:r>
            <w:r>
              <w:rPr>
                <w:spacing w:val="-9"/>
                <w:sz w:val="20"/>
              </w:rPr>
              <w:t xml:space="preserve"> </w:t>
            </w:r>
            <w:r>
              <w:rPr>
                <w:sz w:val="20"/>
              </w:rPr>
              <w:t>the</w:t>
            </w:r>
            <w:r>
              <w:rPr>
                <w:spacing w:val="-12"/>
                <w:sz w:val="20"/>
              </w:rPr>
              <w:t xml:space="preserve"> </w:t>
            </w:r>
            <w:r>
              <w:rPr>
                <w:sz w:val="20"/>
              </w:rPr>
              <w:t>number</w:t>
            </w:r>
            <w:r>
              <w:rPr>
                <w:spacing w:val="-11"/>
                <w:sz w:val="20"/>
              </w:rPr>
              <w:t xml:space="preserve"> </w:t>
            </w:r>
            <w:r>
              <w:rPr>
                <w:sz w:val="20"/>
              </w:rPr>
              <w:t>of empty homes</w:t>
            </w:r>
          </w:p>
          <w:p w14:paraId="743FE529" w14:textId="77777777" w:rsidR="00421502" w:rsidRDefault="00000000">
            <w:pPr>
              <w:pStyle w:val="TableParagraph"/>
              <w:numPr>
                <w:ilvl w:val="0"/>
                <w:numId w:val="218"/>
              </w:numPr>
              <w:tabs>
                <w:tab w:val="left" w:pos="427"/>
                <w:tab w:val="left" w:pos="432"/>
              </w:tabs>
              <w:ind w:right="64" w:hanging="285"/>
              <w:rPr>
                <w:sz w:val="20"/>
              </w:rPr>
            </w:pPr>
            <w:proofErr w:type="gramStart"/>
            <w:r>
              <w:rPr>
                <w:sz w:val="20"/>
              </w:rPr>
              <w:t>Improve</w:t>
            </w:r>
            <w:proofErr w:type="gramEnd"/>
            <w:r>
              <w:rPr>
                <w:spacing w:val="-14"/>
                <w:sz w:val="20"/>
              </w:rPr>
              <w:t xml:space="preserve"> </w:t>
            </w:r>
            <w:r>
              <w:rPr>
                <w:sz w:val="20"/>
              </w:rPr>
              <w:t>affordability</w:t>
            </w:r>
            <w:r>
              <w:rPr>
                <w:spacing w:val="-14"/>
                <w:sz w:val="20"/>
              </w:rPr>
              <w:t xml:space="preserve"> </w:t>
            </w:r>
            <w:r>
              <w:rPr>
                <w:sz w:val="20"/>
              </w:rPr>
              <w:t>across the housing market</w:t>
            </w:r>
          </w:p>
          <w:p w14:paraId="52473CEC" w14:textId="77777777" w:rsidR="00421502" w:rsidRDefault="00000000">
            <w:pPr>
              <w:pStyle w:val="TableParagraph"/>
              <w:numPr>
                <w:ilvl w:val="0"/>
                <w:numId w:val="218"/>
              </w:numPr>
              <w:tabs>
                <w:tab w:val="left" w:pos="427"/>
                <w:tab w:val="left" w:pos="432"/>
              </w:tabs>
              <w:spacing w:before="1" w:line="237" w:lineRule="auto"/>
              <w:ind w:right="554" w:hanging="285"/>
              <w:rPr>
                <w:sz w:val="20"/>
              </w:rPr>
            </w:pPr>
            <w:r>
              <w:rPr>
                <w:sz w:val="20"/>
              </w:rPr>
              <w:t>Increase</w:t>
            </w:r>
            <w:r>
              <w:rPr>
                <w:spacing w:val="-9"/>
                <w:sz w:val="20"/>
              </w:rPr>
              <w:t xml:space="preserve"> </w:t>
            </w:r>
            <w:r>
              <w:rPr>
                <w:sz w:val="20"/>
              </w:rPr>
              <w:t>the</w:t>
            </w:r>
            <w:r>
              <w:rPr>
                <w:spacing w:val="-12"/>
                <w:sz w:val="20"/>
              </w:rPr>
              <w:t xml:space="preserve"> </w:t>
            </w:r>
            <w:r>
              <w:rPr>
                <w:sz w:val="20"/>
              </w:rPr>
              <w:t>supply</w:t>
            </w:r>
            <w:r>
              <w:rPr>
                <w:spacing w:val="-12"/>
                <w:sz w:val="20"/>
              </w:rPr>
              <w:t xml:space="preserve"> </w:t>
            </w:r>
            <w:r>
              <w:rPr>
                <w:sz w:val="20"/>
              </w:rPr>
              <w:t xml:space="preserve">of </w:t>
            </w:r>
            <w:r>
              <w:rPr>
                <w:spacing w:val="-2"/>
                <w:sz w:val="20"/>
              </w:rPr>
              <w:t>houses</w:t>
            </w:r>
          </w:p>
          <w:p w14:paraId="11F8FA49" w14:textId="77777777" w:rsidR="00421502" w:rsidRDefault="00000000">
            <w:pPr>
              <w:pStyle w:val="TableParagraph"/>
              <w:numPr>
                <w:ilvl w:val="0"/>
                <w:numId w:val="218"/>
              </w:numPr>
              <w:tabs>
                <w:tab w:val="left" w:pos="427"/>
                <w:tab w:val="left" w:pos="432"/>
              </w:tabs>
              <w:spacing w:before="1"/>
              <w:ind w:right="125" w:hanging="285"/>
              <w:rPr>
                <w:sz w:val="20"/>
              </w:rPr>
            </w:pPr>
            <w:r>
              <w:rPr>
                <w:sz w:val="20"/>
              </w:rPr>
              <w:t>Provide a supply of high quality, well designed, energy efficient housing appropriate</w:t>
            </w:r>
            <w:r>
              <w:rPr>
                <w:spacing w:val="-9"/>
                <w:sz w:val="20"/>
              </w:rPr>
              <w:t xml:space="preserve"> </w:t>
            </w:r>
            <w:r>
              <w:rPr>
                <w:sz w:val="20"/>
              </w:rPr>
              <w:t>to</w:t>
            </w:r>
            <w:r>
              <w:rPr>
                <w:spacing w:val="-9"/>
                <w:sz w:val="20"/>
              </w:rPr>
              <w:t xml:space="preserve"> </w:t>
            </w:r>
            <w:r>
              <w:rPr>
                <w:sz w:val="20"/>
              </w:rPr>
              <w:t>needs</w:t>
            </w:r>
            <w:r>
              <w:rPr>
                <w:spacing w:val="-9"/>
                <w:sz w:val="20"/>
              </w:rPr>
              <w:t xml:space="preserve"> </w:t>
            </w:r>
            <w:r>
              <w:rPr>
                <w:sz w:val="20"/>
              </w:rPr>
              <w:t>of</w:t>
            </w:r>
            <w:r>
              <w:rPr>
                <w:spacing w:val="-9"/>
                <w:sz w:val="20"/>
              </w:rPr>
              <w:t xml:space="preserve"> </w:t>
            </w:r>
            <w:r>
              <w:rPr>
                <w:sz w:val="20"/>
              </w:rPr>
              <w:t>the community</w:t>
            </w:r>
            <w:r>
              <w:rPr>
                <w:spacing w:val="-14"/>
                <w:sz w:val="20"/>
              </w:rPr>
              <w:t xml:space="preserve"> </w:t>
            </w:r>
            <w:r>
              <w:rPr>
                <w:sz w:val="20"/>
              </w:rPr>
              <w:t>including</w:t>
            </w:r>
            <w:r>
              <w:rPr>
                <w:spacing w:val="-14"/>
                <w:sz w:val="20"/>
              </w:rPr>
              <w:t xml:space="preserve"> </w:t>
            </w:r>
            <w:r>
              <w:rPr>
                <w:sz w:val="20"/>
              </w:rPr>
              <w:t>family homes,</w:t>
            </w:r>
            <w:r>
              <w:rPr>
                <w:spacing w:val="-4"/>
                <w:sz w:val="20"/>
              </w:rPr>
              <w:t xml:space="preserve"> </w:t>
            </w:r>
            <w:r>
              <w:rPr>
                <w:sz w:val="20"/>
              </w:rPr>
              <w:t>homes</w:t>
            </w:r>
            <w:r>
              <w:rPr>
                <w:spacing w:val="-3"/>
                <w:sz w:val="20"/>
              </w:rPr>
              <w:t xml:space="preserve"> </w:t>
            </w:r>
            <w:r>
              <w:rPr>
                <w:sz w:val="20"/>
              </w:rPr>
              <w:t>to</w:t>
            </w:r>
            <w:r>
              <w:rPr>
                <w:spacing w:val="-4"/>
                <w:sz w:val="20"/>
              </w:rPr>
              <w:t xml:space="preserve"> </w:t>
            </w:r>
            <w:r>
              <w:rPr>
                <w:sz w:val="20"/>
              </w:rPr>
              <w:t>meet</w:t>
            </w:r>
            <w:r>
              <w:rPr>
                <w:spacing w:val="-4"/>
                <w:sz w:val="20"/>
              </w:rPr>
              <w:t xml:space="preserve"> </w:t>
            </w:r>
            <w:r>
              <w:rPr>
                <w:sz w:val="20"/>
              </w:rPr>
              <w:t xml:space="preserve">the needs of the ageing population and social </w:t>
            </w:r>
            <w:r>
              <w:rPr>
                <w:spacing w:val="-2"/>
                <w:sz w:val="20"/>
              </w:rPr>
              <w:t>housing</w:t>
            </w:r>
          </w:p>
          <w:p w14:paraId="17A6801D" w14:textId="77777777" w:rsidR="00421502" w:rsidRDefault="00000000">
            <w:pPr>
              <w:pStyle w:val="TableParagraph"/>
              <w:numPr>
                <w:ilvl w:val="0"/>
                <w:numId w:val="218"/>
              </w:numPr>
              <w:tabs>
                <w:tab w:val="left" w:pos="427"/>
                <w:tab w:val="left" w:pos="432"/>
              </w:tabs>
              <w:ind w:right="236" w:hanging="285"/>
              <w:jc w:val="both"/>
              <w:rPr>
                <w:sz w:val="20"/>
              </w:rPr>
            </w:pPr>
            <w:r>
              <w:rPr>
                <w:sz w:val="20"/>
              </w:rPr>
              <w:t>New homes to be energy efficient,</w:t>
            </w:r>
            <w:r>
              <w:rPr>
                <w:spacing w:val="-9"/>
                <w:sz w:val="20"/>
              </w:rPr>
              <w:t xml:space="preserve"> </w:t>
            </w:r>
            <w:r>
              <w:rPr>
                <w:sz w:val="20"/>
              </w:rPr>
              <w:t>and</w:t>
            </w:r>
            <w:r>
              <w:rPr>
                <w:spacing w:val="-11"/>
                <w:sz w:val="20"/>
              </w:rPr>
              <w:t xml:space="preserve"> </w:t>
            </w:r>
            <w:r>
              <w:rPr>
                <w:sz w:val="20"/>
              </w:rPr>
              <w:t>able</w:t>
            </w:r>
            <w:r>
              <w:rPr>
                <w:spacing w:val="-9"/>
                <w:sz w:val="20"/>
              </w:rPr>
              <w:t xml:space="preserve"> </w:t>
            </w:r>
            <w:r>
              <w:rPr>
                <w:sz w:val="20"/>
              </w:rPr>
              <w:t>to</w:t>
            </w:r>
            <w:r>
              <w:rPr>
                <w:spacing w:val="-9"/>
                <w:sz w:val="20"/>
              </w:rPr>
              <w:t xml:space="preserve"> </w:t>
            </w:r>
            <w:r>
              <w:rPr>
                <w:sz w:val="20"/>
              </w:rPr>
              <w:t>cope with</w:t>
            </w:r>
            <w:r>
              <w:rPr>
                <w:spacing w:val="-1"/>
                <w:sz w:val="20"/>
              </w:rPr>
              <w:t xml:space="preserve"> </w:t>
            </w:r>
            <w:r>
              <w:rPr>
                <w:sz w:val="20"/>
              </w:rPr>
              <w:t>the</w:t>
            </w:r>
            <w:r>
              <w:rPr>
                <w:spacing w:val="-1"/>
                <w:sz w:val="20"/>
              </w:rPr>
              <w:t xml:space="preserve"> </w:t>
            </w:r>
            <w:r>
              <w:rPr>
                <w:sz w:val="20"/>
              </w:rPr>
              <w:t>effects of</w:t>
            </w:r>
            <w:r>
              <w:rPr>
                <w:spacing w:val="-1"/>
                <w:sz w:val="20"/>
              </w:rPr>
              <w:t xml:space="preserve"> </w:t>
            </w:r>
            <w:r>
              <w:rPr>
                <w:sz w:val="20"/>
              </w:rPr>
              <w:t xml:space="preserve">climate </w:t>
            </w:r>
            <w:r>
              <w:rPr>
                <w:spacing w:val="-2"/>
                <w:sz w:val="20"/>
              </w:rPr>
              <w:t>change</w:t>
            </w:r>
          </w:p>
          <w:p w14:paraId="698D97D9" w14:textId="77777777" w:rsidR="00421502" w:rsidRDefault="00000000">
            <w:pPr>
              <w:pStyle w:val="TableParagraph"/>
              <w:numPr>
                <w:ilvl w:val="0"/>
                <w:numId w:val="218"/>
              </w:numPr>
              <w:tabs>
                <w:tab w:val="left" w:pos="427"/>
                <w:tab w:val="left" w:pos="432"/>
              </w:tabs>
              <w:ind w:right="220" w:hanging="285"/>
              <w:rPr>
                <w:sz w:val="20"/>
              </w:rPr>
            </w:pPr>
            <w:r>
              <w:rPr>
                <w:sz w:val="20"/>
              </w:rPr>
              <w:t>Provide</w:t>
            </w:r>
            <w:r>
              <w:rPr>
                <w:spacing w:val="-14"/>
                <w:sz w:val="20"/>
              </w:rPr>
              <w:t xml:space="preserve"> </w:t>
            </w:r>
            <w:r>
              <w:rPr>
                <w:sz w:val="20"/>
              </w:rPr>
              <w:t>adequate</w:t>
            </w:r>
            <w:r>
              <w:rPr>
                <w:spacing w:val="-14"/>
                <w:sz w:val="20"/>
              </w:rPr>
              <w:t xml:space="preserve"> </w:t>
            </w:r>
            <w:r>
              <w:rPr>
                <w:sz w:val="20"/>
              </w:rPr>
              <w:t xml:space="preserve">amount of land for gypsies and </w:t>
            </w:r>
            <w:proofErr w:type="spellStart"/>
            <w:r>
              <w:rPr>
                <w:spacing w:val="-2"/>
                <w:sz w:val="20"/>
              </w:rPr>
              <w:t>travellers</w:t>
            </w:r>
            <w:proofErr w:type="spellEnd"/>
          </w:p>
        </w:tc>
        <w:tc>
          <w:tcPr>
            <w:tcW w:w="3968" w:type="dxa"/>
          </w:tcPr>
          <w:p w14:paraId="78074C53" w14:textId="77777777" w:rsidR="00421502" w:rsidRDefault="00000000">
            <w:pPr>
              <w:pStyle w:val="TableParagraph"/>
              <w:numPr>
                <w:ilvl w:val="0"/>
                <w:numId w:val="217"/>
              </w:numPr>
              <w:tabs>
                <w:tab w:val="left" w:pos="426"/>
                <w:tab w:val="left" w:pos="431"/>
              </w:tabs>
              <w:spacing w:before="42"/>
              <w:ind w:right="123" w:hanging="285"/>
              <w:rPr>
                <w:sz w:val="20"/>
              </w:rPr>
            </w:pPr>
            <w:r>
              <w:rPr>
                <w:sz w:val="20"/>
              </w:rPr>
              <w:t>Nationally</w:t>
            </w:r>
            <w:r>
              <w:rPr>
                <w:spacing w:val="-9"/>
                <w:sz w:val="20"/>
              </w:rPr>
              <w:t xml:space="preserve"> </w:t>
            </w:r>
            <w:r>
              <w:rPr>
                <w:sz w:val="20"/>
              </w:rPr>
              <w:t>Described</w:t>
            </w:r>
            <w:r>
              <w:rPr>
                <w:spacing w:val="-11"/>
                <w:sz w:val="20"/>
              </w:rPr>
              <w:t xml:space="preserve"> </w:t>
            </w:r>
            <w:r>
              <w:rPr>
                <w:sz w:val="20"/>
              </w:rPr>
              <w:t>Space</w:t>
            </w:r>
            <w:r>
              <w:rPr>
                <w:spacing w:val="-12"/>
                <w:sz w:val="20"/>
              </w:rPr>
              <w:t xml:space="preserve"> </w:t>
            </w:r>
            <w:r>
              <w:rPr>
                <w:sz w:val="20"/>
              </w:rPr>
              <w:t>Standard, March 2015</w:t>
            </w:r>
          </w:p>
          <w:p w14:paraId="4B080CF4" w14:textId="77777777" w:rsidR="00421502" w:rsidRDefault="00000000">
            <w:pPr>
              <w:pStyle w:val="TableParagraph"/>
              <w:numPr>
                <w:ilvl w:val="0"/>
                <w:numId w:val="217"/>
              </w:numPr>
              <w:tabs>
                <w:tab w:val="left" w:pos="426"/>
                <w:tab w:val="left" w:pos="431"/>
              </w:tabs>
              <w:ind w:right="342" w:hanging="285"/>
              <w:rPr>
                <w:sz w:val="20"/>
              </w:rPr>
            </w:pPr>
            <w:r>
              <w:rPr>
                <w:sz w:val="20"/>
              </w:rPr>
              <w:t>Appraisal of Sustainable Urban Extensions</w:t>
            </w:r>
            <w:r>
              <w:rPr>
                <w:spacing w:val="-9"/>
                <w:sz w:val="20"/>
              </w:rPr>
              <w:t xml:space="preserve"> </w:t>
            </w:r>
            <w:r>
              <w:rPr>
                <w:sz w:val="20"/>
              </w:rPr>
              <w:t>-</w:t>
            </w:r>
            <w:r>
              <w:rPr>
                <w:spacing w:val="-11"/>
                <w:sz w:val="20"/>
              </w:rPr>
              <w:t xml:space="preserve"> </w:t>
            </w:r>
            <w:r>
              <w:rPr>
                <w:sz w:val="20"/>
              </w:rPr>
              <w:t>Nottingham</w:t>
            </w:r>
            <w:r>
              <w:rPr>
                <w:spacing w:val="-10"/>
                <w:sz w:val="20"/>
              </w:rPr>
              <w:t xml:space="preserve"> </w:t>
            </w:r>
            <w:r>
              <w:rPr>
                <w:sz w:val="20"/>
              </w:rPr>
              <w:t>Core</w:t>
            </w:r>
            <w:r>
              <w:rPr>
                <w:spacing w:val="-10"/>
                <w:sz w:val="20"/>
              </w:rPr>
              <w:t xml:space="preserve"> </w:t>
            </w:r>
            <w:r>
              <w:rPr>
                <w:sz w:val="20"/>
              </w:rPr>
              <w:t>HMA (June 2008)</w:t>
            </w:r>
          </w:p>
          <w:p w14:paraId="0EE5CFC6" w14:textId="77777777" w:rsidR="00421502" w:rsidRDefault="00000000">
            <w:pPr>
              <w:pStyle w:val="TableParagraph"/>
              <w:numPr>
                <w:ilvl w:val="0"/>
                <w:numId w:val="217"/>
              </w:numPr>
              <w:tabs>
                <w:tab w:val="left" w:pos="426"/>
                <w:tab w:val="left" w:pos="431"/>
              </w:tabs>
              <w:spacing w:line="237" w:lineRule="auto"/>
              <w:ind w:right="277" w:hanging="285"/>
              <w:rPr>
                <w:sz w:val="20"/>
              </w:rPr>
            </w:pPr>
            <w:r>
              <w:rPr>
                <w:sz w:val="20"/>
              </w:rPr>
              <w:t>Nottinghamshire</w:t>
            </w:r>
            <w:r>
              <w:rPr>
                <w:spacing w:val="-8"/>
                <w:sz w:val="20"/>
              </w:rPr>
              <w:t xml:space="preserve"> </w:t>
            </w:r>
            <w:r>
              <w:rPr>
                <w:sz w:val="20"/>
              </w:rPr>
              <w:t>and</w:t>
            </w:r>
            <w:r>
              <w:rPr>
                <w:spacing w:val="-11"/>
                <w:sz w:val="20"/>
              </w:rPr>
              <w:t xml:space="preserve"> </w:t>
            </w:r>
            <w:r>
              <w:rPr>
                <w:sz w:val="20"/>
              </w:rPr>
              <w:t>Erewash</w:t>
            </w:r>
            <w:r>
              <w:rPr>
                <w:spacing w:val="-11"/>
                <w:sz w:val="20"/>
              </w:rPr>
              <w:t xml:space="preserve"> </w:t>
            </w:r>
            <w:r>
              <w:rPr>
                <w:sz w:val="20"/>
              </w:rPr>
              <w:t>Older Peoples Housing Needs Study</w:t>
            </w:r>
          </w:p>
          <w:p w14:paraId="21609E52" w14:textId="77777777" w:rsidR="00421502" w:rsidRDefault="00000000">
            <w:pPr>
              <w:pStyle w:val="TableParagraph"/>
              <w:numPr>
                <w:ilvl w:val="0"/>
                <w:numId w:val="217"/>
              </w:numPr>
              <w:tabs>
                <w:tab w:val="left" w:pos="426"/>
                <w:tab w:val="left" w:pos="431"/>
              </w:tabs>
              <w:ind w:right="82" w:hanging="285"/>
              <w:rPr>
                <w:sz w:val="20"/>
              </w:rPr>
            </w:pPr>
            <w:r>
              <w:rPr>
                <w:sz w:val="20"/>
              </w:rPr>
              <w:t>Disabled People's Housing Needs Study</w:t>
            </w:r>
            <w:r>
              <w:rPr>
                <w:spacing w:val="-6"/>
                <w:sz w:val="20"/>
              </w:rPr>
              <w:t xml:space="preserve"> </w:t>
            </w:r>
            <w:r>
              <w:rPr>
                <w:sz w:val="20"/>
              </w:rPr>
              <w:t>-</w:t>
            </w:r>
            <w:r>
              <w:rPr>
                <w:spacing w:val="-6"/>
                <w:sz w:val="20"/>
              </w:rPr>
              <w:t xml:space="preserve"> </w:t>
            </w:r>
            <w:r>
              <w:rPr>
                <w:sz w:val="20"/>
              </w:rPr>
              <w:t>An</w:t>
            </w:r>
            <w:r>
              <w:rPr>
                <w:spacing w:val="-6"/>
                <w:sz w:val="20"/>
              </w:rPr>
              <w:t xml:space="preserve"> </w:t>
            </w:r>
            <w:r>
              <w:rPr>
                <w:sz w:val="20"/>
              </w:rPr>
              <w:t>Assessment</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 xml:space="preserve">Housing Needs of People with Physical Disabilities Notts and </w:t>
            </w:r>
            <w:proofErr w:type="spellStart"/>
            <w:r>
              <w:rPr>
                <w:sz w:val="20"/>
              </w:rPr>
              <w:t>Derbys</w:t>
            </w:r>
            <w:proofErr w:type="spellEnd"/>
            <w:r>
              <w:rPr>
                <w:sz w:val="20"/>
              </w:rPr>
              <w:t xml:space="preserve"> </w:t>
            </w:r>
            <w:r>
              <w:rPr>
                <w:spacing w:val="-2"/>
                <w:sz w:val="20"/>
              </w:rPr>
              <w:t>Authorities.</w:t>
            </w:r>
          </w:p>
          <w:p w14:paraId="12A67CE5" w14:textId="77777777" w:rsidR="00421502" w:rsidRDefault="00000000">
            <w:pPr>
              <w:pStyle w:val="TableParagraph"/>
              <w:numPr>
                <w:ilvl w:val="0"/>
                <w:numId w:val="217"/>
              </w:numPr>
              <w:tabs>
                <w:tab w:val="left" w:pos="432"/>
              </w:tabs>
              <w:spacing w:line="243" w:lineRule="exact"/>
              <w:ind w:left="432" w:hanging="290"/>
              <w:rPr>
                <w:sz w:val="20"/>
              </w:rPr>
            </w:pPr>
            <w:r>
              <w:rPr>
                <w:sz w:val="20"/>
              </w:rPr>
              <w:t>Ashfield</w:t>
            </w:r>
            <w:r>
              <w:rPr>
                <w:spacing w:val="-6"/>
                <w:sz w:val="20"/>
              </w:rPr>
              <w:t xml:space="preserve"> </w:t>
            </w:r>
            <w:r>
              <w:rPr>
                <w:sz w:val="20"/>
              </w:rPr>
              <w:t>Local</w:t>
            </w:r>
            <w:r>
              <w:rPr>
                <w:spacing w:val="-5"/>
                <w:sz w:val="20"/>
              </w:rPr>
              <w:t xml:space="preserve"> </w:t>
            </w:r>
            <w:r>
              <w:rPr>
                <w:sz w:val="20"/>
              </w:rPr>
              <w:t>Plan</w:t>
            </w:r>
            <w:r>
              <w:rPr>
                <w:spacing w:val="-5"/>
                <w:sz w:val="20"/>
              </w:rPr>
              <w:t xml:space="preserve"> </w:t>
            </w:r>
            <w:r>
              <w:rPr>
                <w:spacing w:val="-2"/>
                <w:sz w:val="20"/>
              </w:rPr>
              <w:t>Review</w:t>
            </w:r>
          </w:p>
          <w:p w14:paraId="18120D26" w14:textId="77777777" w:rsidR="00421502" w:rsidRDefault="00000000">
            <w:pPr>
              <w:pStyle w:val="TableParagraph"/>
              <w:numPr>
                <w:ilvl w:val="0"/>
                <w:numId w:val="217"/>
              </w:numPr>
              <w:tabs>
                <w:tab w:val="left" w:pos="432"/>
              </w:tabs>
              <w:spacing w:line="243" w:lineRule="exact"/>
              <w:ind w:left="432" w:hanging="290"/>
              <w:rPr>
                <w:sz w:val="20"/>
              </w:rPr>
            </w:pPr>
            <w:r>
              <w:rPr>
                <w:sz w:val="20"/>
              </w:rPr>
              <w:t>Ashfield</w:t>
            </w:r>
            <w:r>
              <w:rPr>
                <w:spacing w:val="-9"/>
                <w:sz w:val="20"/>
              </w:rPr>
              <w:t xml:space="preserve"> </w:t>
            </w:r>
            <w:r>
              <w:rPr>
                <w:sz w:val="20"/>
              </w:rPr>
              <w:t>Corporate</w:t>
            </w:r>
            <w:r>
              <w:rPr>
                <w:spacing w:val="-9"/>
                <w:sz w:val="20"/>
              </w:rPr>
              <w:t xml:space="preserve"> </w:t>
            </w:r>
            <w:r>
              <w:rPr>
                <w:spacing w:val="-4"/>
                <w:sz w:val="20"/>
              </w:rPr>
              <w:t>Plan</w:t>
            </w:r>
          </w:p>
          <w:p w14:paraId="078F27E0" w14:textId="77777777" w:rsidR="00421502" w:rsidRDefault="00000000">
            <w:pPr>
              <w:pStyle w:val="TableParagraph"/>
              <w:numPr>
                <w:ilvl w:val="0"/>
                <w:numId w:val="217"/>
              </w:numPr>
              <w:tabs>
                <w:tab w:val="left" w:pos="426"/>
                <w:tab w:val="left" w:pos="431"/>
              </w:tabs>
              <w:ind w:right="467" w:hanging="285"/>
              <w:rPr>
                <w:sz w:val="20"/>
              </w:rPr>
            </w:pPr>
            <w:r>
              <w:rPr>
                <w:sz w:val="20"/>
              </w:rPr>
              <w:t>Nottingham</w:t>
            </w:r>
            <w:r>
              <w:rPr>
                <w:spacing w:val="-8"/>
                <w:sz w:val="20"/>
              </w:rPr>
              <w:t xml:space="preserve"> </w:t>
            </w:r>
            <w:r>
              <w:rPr>
                <w:sz w:val="20"/>
              </w:rPr>
              <w:t>Outer</w:t>
            </w:r>
            <w:r>
              <w:rPr>
                <w:spacing w:val="-13"/>
                <w:sz w:val="20"/>
              </w:rPr>
              <w:t xml:space="preserve"> </w:t>
            </w:r>
            <w:r>
              <w:rPr>
                <w:sz w:val="20"/>
              </w:rPr>
              <w:t>Housing</w:t>
            </w:r>
            <w:r>
              <w:rPr>
                <w:spacing w:val="-11"/>
                <w:sz w:val="20"/>
              </w:rPr>
              <w:t xml:space="preserve"> </w:t>
            </w:r>
            <w:r>
              <w:rPr>
                <w:sz w:val="20"/>
              </w:rPr>
              <w:t>Market Area, Strategic Housing Market Assessment, 2015.</w:t>
            </w:r>
          </w:p>
          <w:p w14:paraId="19F97147" w14:textId="77777777" w:rsidR="00421502" w:rsidRDefault="00000000">
            <w:pPr>
              <w:pStyle w:val="TableParagraph"/>
              <w:numPr>
                <w:ilvl w:val="0"/>
                <w:numId w:val="217"/>
              </w:numPr>
              <w:tabs>
                <w:tab w:val="left" w:pos="426"/>
                <w:tab w:val="left" w:pos="431"/>
              </w:tabs>
              <w:spacing w:before="1" w:line="237" w:lineRule="auto"/>
              <w:ind w:right="467" w:hanging="285"/>
              <w:rPr>
                <w:sz w:val="20"/>
              </w:rPr>
            </w:pPr>
            <w:r>
              <w:rPr>
                <w:sz w:val="20"/>
              </w:rPr>
              <w:t>Ashfield</w:t>
            </w:r>
            <w:r>
              <w:rPr>
                <w:spacing w:val="-14"/>
                <w:sz w:val="20"/>
              </w:rPr>
              <w:t xml:space="preserve"> </w:t>
            </w:r>
            <w:proofErr w:type="spellStart"/>
            <w:r>
              <w:rPr>
                <w:sz w:val="20"/>
              </w:rPr>
              <w:t>Traveller</w:t>
            </w:r>
            <w:proofErr w:type="spellEnd"/>
            <w:r>
              <w:rPr>
                <w:spacing w:val="-14"/>
                <w:sz w:val="20"/>
              </w:rPr>
              <w:t xml:space="preserve"> </w:t>
            </w:r>
            <w:r>
              <w:rPr>
                <w:sz w:val="20"/>
              </w:rPr>
              <w:t>Accommodation Needs Assessment, 2015</w:t>
            </w:r>
          </w:p>
          <w:p w14:paraId="117B6D6A" w14:textId="77777777" w:rsidR="00421502" w:rsidRDefault="00000000">
            <w:pPr>
              <w:pStyle w:val="TableParagraph"/>
              <w:numPr>
                <w:ilvl w:val="0"/>
                <w:numId w:val="217"/>
              </w:numPr>
              <w:tabs>
                <w:tab w:val="left" w:pos="426"/>
                <w:tab w:val="left" w:pos="431"/>
              </w:tabs>
              <w:ind w:right="213" w:hanging="285"/>
              <w:rPr>
                <w:sz w:val="20"/>
              </w:rPr>
            </w:pPr>
            <w:r>
              <w:rPr>
                <w:sz w:val="20"/>
              </w:rPr>
              <w:t>Ashfield</w:t>
            </w:r>
            <w:r>
              <w:rPr>
                <w:spacing w:val="-4"/>
                <w:sz w:val="20"/>
              </w:rPr>
              <w:t xml:space="preserve"> </w:t>
            </w:r>
            <w:r>
              <w:rPr>
                <w:sz w:val="20"/>
              </w:rPr>
              <w:t>Whole</w:t>
            </w:r>
            <w:r>
              <w:rPr>
                <w:spacing w:val="-8"/>
                <w:sz w:val="20"/>
              </w:rPr>
              <w:t xml:space="preserve"> </w:t>
            </w:r>
            <w:r>
              <w:rPr>
                <w:sz w:val="20"/>
              </w:rPr>
              <w:t>Plan</w:t>
            </w:r>
            <w:r>
              <w:rPr>
                <w:spacing w:val="-8"/>
                <w:sz w:val="20"/>
              </w:rPr>
              <w:t xml:space="preserve"> </w:t>
            </w:r>
            <w:r>
              <w:rPr>
                <w:sz w:val="20"/>
              </w:rPr>
              <w:t>and</w:t>
            </w:r>
            <w:r>
              <w:rPr>
                <w:spacing w:val="-8"/>
                <w:sz w:val="20"/>
              </w:rPr>
              <w:t xml:space="preserve"> </w:t>
            </w:r>
            <w:r>
              <w:rPr>
                <w:sz w:val="20"/>
              </w:rPr>
              <w:t>CIL</w:t>
            </w:r>
            <w:r>
              <w:rPr>
                <w:spacing w:val="-8"/>
                <w:sz w:val="20"/>
              </w:rPr>
              <w:t xml:space="preserve"> </w:t>
            </w:r>
            <w:r>
              <w:rPr>
                <w:sz w:val="20"/>
              </w:rPr>
              <w:t>Viability Assessment 2016</w:t>
            </w:r>
          </w:p>
        </w:tc>
        <w:tc>
          <w:tcPr>
            <w:tcW w:w="3120" w:type="dxa"/>
          </w:tcPr>
          <w:p w14:paraId="47212CF6" w14:textId="77777777" w:rsidR="00421502" w:rsidRDefault="00421502">
            <w:pPr>
              <w:pStyle w:val="TableParagraph"/>
              <w:rPr>
                <w:rFonts w:ascii="Times New Roman"/>
                <w:sz w:val="20"/>
              </w:rPr>
            </w:pPr>
          </w:p>
        </w:tc>
        <w:tc>
          <w:tcPr>
            <w:tcW w:w="3544" w:type="dxa"/>
          </w:tcPr>
          <w:p w14:paraId="5EC6AEB5" w14:textId="77777777" w:rsidR="00421502" w:rsidRDefault="00000000">
            <w:pPr>
              <w:pStyle w:val="TableParagraph"/>
              <w:spacing w:before="43"/>
              <w:ind w:left="283"/>
              <w:rPr>
                <w:sz w:val="20"/>
              </w:rPr>
            </w:pPr>
            <w:r>
              <w:rPr>
                <w:color w:val="538235"/>
                <w:sz w:val="20"/>
              </w:rPr>
              <w:t>mix</w:t>
            </w:r>
            <w:r>
              <w:rPr>
                <w:color w:val="538235"/>
                <w:spacing w:val="-5"/>
                <w:sz w:val="20"/>
              </w:rPr>
              <w:t xml:space="preserve"> </w:t>
            </w:r>
            <w:r>
              <w:rPr>
                <w:color w:val="538235"/>
                <w:sz w:val="20"/>
              </w:rPr>
              <w:t>of</w:t>
            </w:r>
            <w:r>
              <w:rPr>
                <w:color w:val="538235"/>
                <w:spacing w:val="-2"/>
                <w:sz w:val="20"/>
              </w:rPr>
              <w:t xml:space="preserve"> sites.</w:t>
            </w:r>
          </w:p>
          <w:p w14:paraId="072951B0" w14:textId="77777777" w:rsidR="00421502" w:rsidRDefault="00000000">
            <w:pPr>
              <w:pStyle w:val="TableParagraph"/>
              <w:numPr>
                <w:ilvl w:val="0"/>
                <w:numId w:val="216"/>
              </w:numPr>
              <w:tabs>
                <w:tab w:val="left" w:pos="283"/>
              </w:tabs>
              <w:ind w:right="72"/>
              <w:rPr>
                <w:sz w:val="20"/>
              </w:rPr>
            </w:pPr>
            <w:r>
              <w:rPr>
                <w:color w:val="538235"/>
                <w:sz w:val="20"/>
              </w:rPr>
              <w:t>Housing in terms of new build has declined in recent years and is not meet</w:t>
            </w:r>
            <w:r>
              <w:rPr>
                <w:color w:val="538235"/>
                <w:spacing w:val="-8"/>
                <w:sz w:val="20"/>
              </w:rPr>
              <w:t xml:space="preserve"> </w:t>
            </w:r>
            <w:r>
              <w:rPr>
                <w:color w:val="538235"/>
                <w:sz w:val="20"/>
              </w:rPr>
              <w:t>the</w:t>
            </w:r>
            <w:r>
              <w:rPr>
                <w:color w:val="538235"/>
                <w:spacing w:val="-8"/>
                <w:sz w:val="20"/>
              </w:rPr>
              <w:t xml:space="preserve"> </w:t>
            </w:r>
            <w:r>
              <w:rPr>
                <w:color w:val="538235"/>
                <w:sz w:val="20"/>
              </w:rPr>
              <w:t>housing</w:t>
            </w:r>
            <w:r>
              <w:rPr>
                <w:color w:val="538235"/>
                <w:spacing w:val="-8"/>
                <w:sz w:val="20"/>
              </w:rPr>
              <w:t xml:space="preserve"> </w:t>
            </w:r>
            <w:r>
              <w:rPr>
                <w:color w:val="538235"/>
                <w:sz w:val="20"/>
              </w:rPr>
              <w:t>need</w:t>
            </w:r>
            <w:r>
              <w:rPr>
                <w:color w:val="538235"/>
                <w:spacing w:val="-8"/>
                <w:sz w:val="20"/>
              </w:rPr>
              <w:t xml:space="preserve"> </w:t>
            </w:r>
            <w:r>
              <w:rPr>
                <w:color w:val="538235"/>
                <w:sz w:val="20"/>
              </w:rPr>
              <w:t>identified</w:t>
            </w:r>
            <w:r>
              <w:rPr>
                <w:color w:val="538235"/>
                <w:spacing w:val="-8"/>
                <w:sz w:val="20"/>
              </w:rPr>
              <w:t xml:space="preserve"> </w:t>
            </w:r>
            <w:r>
              <w:rPr>
                <w:color w:val="538235"/>
                <w:sz w:val="20"/>
              </w:rPr>
              <w:t>by the NPPF Standard Method.</w:t>
            </w:r>
          </w:p>
          <w:p w14:paraId="572F910C" w14:textId="77777777" w:rsidR="00421502" w:rsidRDefault="00000000">
            <w:pPr>
              <w:pStyle w:val="TableParagraph"/>
              <w:numPr>
                <w:ilvl w:val="0"/>
                <w:numId w:val="216"/>
              </w:numPr>
              <w:tabs>
                <w:tab w:val="left" w:pos="283"/>
              </w:tabs>
              <w:ind w:right="59"/>
              <w:rPr>
                <w:sz w:val="20"/>
              </w:rPr>
            </w:pPr>
            <w:r>
              <w:rPr>
                <w:color w:val="538235"/>
                <w:sz w:val="20"/>
              </w:rPr>
              <w:t>While</w:t>
            </w:r>
            <w:r>
              <w:rPr>
                <w:color w:val="538235"/>
                <w:spacing w:val="-6"/>
                <w:sz w:val="20"/>
              </w:rPr>
              <w:t xml:space="preserve"> </w:t>
            </w:r>
            <w:r>
              <w:rPr>
                <w:color w:val="538235"/>
                <w:sz w:val="20"/>
              </w:rPr>
              <w:t>the</w:t>
            </w:r>
            <w:r>
              <w:rPr>
                <w:color w:val="538235"/>
                <w:spacing w:val="-8"/>
                <w:sz w:val="20"/>
              </w:rPr>
              <w:t xml:space="preserve"> </w:t>
            </w:r>
            <w:r>
              <w:rPr>
                <w:color w:val="538235"/>
                <w:sz w:val="20"/>
              </w:rPr>
              <w:t>District</w:t>
            </w:r>
            <w:r>
              <w:rPr>
                <w:color w:val="538235"/>
                <w:spacing w:val="-6"/>
                <w:sz w:val="20"/>
              </w:rPr>
              <w:t xml:space="preserve"> </w:t>
            </w:r>
            <w:r>
              <w:rPr>
                <w:color w:val="538235"/>
                <w:sz w:val="20"/>
              </w:rPr>
              <w:t>is</w:t>
            </w:r>
            <w:r>
              <w:rPr>
                <w:color w:val="538235"/>
                <w:spacing w:val="-6"/>
                <w:sz w:val="20"/>
              </w:rPr>
              <w:t xml:space="preserve"> </w:t>
            </w:r>
            <w:r>
              <w:rPr>
                <w:color w:val="538235"/>
                <w:sz w:val="20"/>
              </w:rPr>
              <w:t>perceived</w:t>
            </w:r>
            <w:r>
              <w:rPr>
                <w:color w:val="538235"/>
                <w:spacing w:val="-6"/>
                <w:sz w:val="20"/>
              </w:rPr>
              <w:t xml:space="preserve"> </w:t>
            </w:r>
            <w:r>
              <w:rPr>
                <w:color w:val="538235"/>
                <w:sz w:val="20"/>
              </w:rPr>
              <w:t>as</w:t>
            </w:r>
            <w:r>
              <w:rPr>
                <w:color w:val="538235"/>
                <w:spacing w:val="-6"/>
                <w:sz w:val="20"/>
              </w:rPr>
              <w:t xml:space="preserve"> </w:t>
            </w:r>
            <w:r>
              <w:rPr>
                <w:color w:val="538235"/>
                <w:sz w:val="20"/>
              </w:rPr>
              <w:t xml:space="preserve">an area of affordable housing, when income levels in Ashfield are </w:t>
            </w:r>
            <w:proofErr w:type="gramStart"/>
            <w:r>
              <w:rPr>
                <w:color w:val="538235"/>
                <w:sz w:val="20"/>
              </w:rPr>
              <w:t>taken into</w:t>
            </w:r>
            <w:r>
              <w:rPr>
                <w:color w:val="538235"/>
                <w:spacing w:val="-10"/>
                <w:sz w:val="20"/>
              </w:rPr>
              <w:t xml:space="preserve"> </w:t>
            </w:r>
            <w:r>
              <w:rPr>
                <w:color w:val="538235"/>
                <w:sz w:val="20"/>
              </w:rPr>
              <w:t>account</w:t>
            </w:r>
            <w:proofErr w:type="gramEnd"/>
            <w:r>
              <w:rPr>
                <w:color w:val="538235"/>
                <w:sz w:val="20"/>
              </w:rPr>
              <w:t>,</w:t>
            </w:r>
            <w:r>
              <w:rPr>
                <w:color w:val="538235"/>
                <w:spacing w:val="-10"/>
                <w:sz w:val="20"/>
              </w:rPr>
              <w:t xml:space="preserve"> </w:t>
            </w:r>
            <w:r>
              <w:rPr>
                <w:color w:val="538235"/>
                <w:sz w:val="20"/>
              </w:rPr>
              <w:t>housing</w:t>
            </w:r>
            <w:r>
              <w:rPr>
                <w:color w:val="538235"/>
                <w:spacing w:val="-10"/>
                <w:sz w:val="20"/>
              </w:rPr>
              <w:t xml:space="preserve"> </w:t>
            </w:r>
            <w:r>
              <w:rPr>
                <w:color w:val="538235"/>
                <w:sz w:val="20"/>
              </w:rPr>
              <w:t>affordability</w:t>
            </w:r>
            <w:r>
              <w:rPr>
                <w:color w:val="538235"/>
                <w:spacing w:val="-10"/>
                <w:sz w:val="20"/>
              </w:rPr>
              <w:t xml:space="preserve"> </w:t>
            </w:r>
            <w:r>
              <w:rPr>
                <w:color w:val="538235"/>
                <w:sz w:val="20"/>
              </w:rPr>
              <w:t xml:space="preserve">is an issue in the </w:t>
            </w:r>
            <w:proofErr w:type="gramStart"/>
            <w:r>
              <w:rPr>
                <w:color w:val="538235"/>
                <w:sz w:val="20"/>
              </w:rPr>
              <w:t>District</w:t>
            </w:r>
            <w:proofErr w:type="gramEnd"/>
            <w:r>
              <w:rPr>
                <w:color w:val="538235"/>
                <w:sz w:val="20"/>
              </w:rPr>
              <w:t>.</w:t>
            </w:r>
          </w:p>
          <w:p w14:paraId="56DC5778" w14:textId="77777777" w:rsidR="00421502" w:rsidRDefault="00000000">
            <w:pPr>
              <w:pStyle w:val="TableParagraph"/>
              <w:numPr>
                <w:ilvl w:val="0"/>
                <w:numId w:val="216"/>
              </w:numPr>
              <w:tabs>
                <w:tab w:val="left" w:pos="283"/>
              </w:tabs>
              <w:ind w:right="103"/>
              <w:rPr>
                <w:sz w:val="20"/>
              </w:rPr>
            </w:pPr>
            <w:r>
              <w:rPr>
                <w:color w:val="538235"/>
                <w:sz w:val="20"/>
              </w:rPr>
              <w:t>Changing demographic structure, including an aging population, will impact future household characteristics and will have implications for the provision of housing</w:t>
            </w:r>
            <w:r>
              <w:rPr>
                <w:color w:val="538235"/>
                <w:spacing w:val="-14"/>
                <w:sz w:val="20"/>
              </w:rPr>
              <w:t xml:space="preserve"> </w:t>
            </w:r>
            <w:r>
              <w:rPr>
                <w:color w:val="538235"/>
                <w:sz w:val="20"/>
              </w:rPr>
              <w:t>requirements,</w:t>
            </w:r>
            <w:r>
              <w:rPr>
                <w:color w:val="538235"/>
                <w:spacing w:val="-14"/>
                <w:sz w:val="20"/>
              </w:rPr>
              <w:t xml:space="preserve"> </w:t>
            </w:r>
            <w:r>
              <w:rPr>
                <w:color w:val="538235"/>
                <w:sz w:val="20"/>
              </w:rPr>
              <w:t>employment opportunities and services.</w:t>
            </w:r>
          </w:p>
          <w:p w14:paraId="5E1475D3" w14:textId="77777777" w:rsidR="00421502" w:rsidRDefault="00000000">
            <w:pPr>
              <w:pStyle w:val="TableParagraph"/>
              <w:numPr>
                <w:ilvl w:val="0"/>
                <w:numId w:val="216"/>
              </w:numPr>
              <w:tabs>
                <w:tab w:val="left" w:pos="283"/>
              </w:tabs>
              <w:ind w:right="136"/>
              <w:rPr>
                <w:sz w:val="20"/>
              </w:rPr>
            </w:pPr>
            <w:r>
              <w:rPr>
                <w:color w:val="538235"/>
                <w:sz w:val="20"/>
              </w:rPr>
              <w:t xml:space="preserve">Given that substantial parts of the </w:t>
            </w:r>
            <w:proofErr w:type="gramStart"/>
            <w:r>
              <w:rPr>
                <w:color w:val="538235"/>
                <w:sz w:val="20"/>
              </w:rPr>
              <w:t>District</w:t>
            </w:r>
            <w:proofErr w:type="gramEnd"/>
            <w:r>
              <w:rPr>
                <w:color w:val="538235"/>
                <w:spacing w:val="-6"/>
                <w:sz w:val="20"/>
              </w:rPr>
              <w:t xml:space="preserve"> </w:t>
            </w:r>
            <w:r>
              <w:rPr>
                <w:color w:val="538235"/>
                <w:sz w:val="20"/>
              </w:rPr>
              <w:t>are</w:t>
            </w:r>
            <w:r>
              <w:rPr>
                <w:color w:val="538235"/>
                <w:spacing w:val="-6"/>
                <w:sz w:val="20"/>
              </w:rPr>
              <w:t xml:space="preserve"> </w:t>
            </w:r>
            <w:r>
              <w:rPr>
                <w:color w:val="538235"/>
                <w:sz w:val="20"/>
              </w:rPr>
              <w:t>in</w:t>
            </w:r>
            <w:r>
              <w:rPr>
                <w:color w:val="538235"/>
                <w:spacing w:val="-6"/>
                <w:sz w:val="20"/>
              </w:rPr>
              <w:t xml:space="preserve"> </w:t>
            </w:r>
            <w:r>
              <w:rPr>
                <w:color w:val="538235"/>
                <w:sz w:val="20"/>
              </w:rPr>
              <w:t>Green</w:t>
            </w:r>
            <w:r>
              <w:rPr>
                <w:color w:val="538235"/>
                <w:spacing w:val="-6"/>
                <w:sz w:val="20"/>
              </w:rPr>
              <w:t xml:space="preserve"> </w:t>
            </w:r>
            <w:r>
              <w:rPr>
                <w:color w:val="538235"/>
                <w:sz w:val="20"/>
              </w:rPr>
              <w:t>Belt,</w:t>
            </w:r>
            <w:r>
              <w:rPr>
                <w:color w:val="538235"/>
                <w:spacing w:val="-6"/>
                <w:sz w:val="20"/>
              </w:rPr>
              <w:t xml:space="preserve"> </w:t>
            </w:r>
            <w:r>
              <w:rPr>
                <w:color w:val="538235"/>
                <w:sz w:val="20"/>
              </w:rPr>
              <w:t>there</w:t>
            </w:r>
            <w:r>
              <w:rPr>
                <w:color w:val="538235"/>
                <w:spacing w:val="-6"/>
                <w:sz w:val="20"/>
              </w:rPr>
              <w:t xml:space="preserve"> </w:t>
            </w:r>
            <w:r>
              <w:rPr>
                <w:color w:val="538235"/>
                <w:sz w:val="20"/>
              </w:rPr>
              <w:t>are issues in balancing the housing needs</w:t>
            </w:r>
            <w:r>
              <w:rPr>
                <w:color w:val="538235"/>
                <w:spacing w:val="-5"/>
                <w:sz w:val="20"/>
              </w:rPr>
              <w:t xml:space="preserve"> </w:t>
            </w:r>
            <w:r>
              <w:rPr>
                <w:color w:val="538235"/>
                <w:sz w:val="20"/>
              </w:rPr>
              <w:t>of</w:t>
            </w:r>
            <w:r>
              <w:rPr>
                <w:color w:val="538235"/>
                <w:spacing w:val="-5"/>
                <w:sz w:val="20"/>
              </w:rPr>
              <w:t xml:space="preserve"> </w:t>
            </w:r>
            <w:r>
              <w:rPr>
                <w:color w:val="538235"/>
                <w:sz w:val="20"/>
              </w:rPr>
              <w:t>specific</w:t>
            </w:r>
            <w:r>
              <w:rPr>
                <w:color w:val="538235"/>
                <w:spacing w:val="-5"/>
                <w:sz w:val="20"/>
              </w:rPr>
              <w:t xml:space="preserve"> </w:t>
            </w:r>
            <w:r>
              <w:rPr>
                <w:color w:val="538235"/>
                <w:sz w:val="20"/>
              </w:rPr>
              <w:t>areas</w:t>
            </w:r>
            <w:r>
              <w:rPr>
                <w:color w:val="538235"/>
                <w:spacing w:val="-5"/>
                <w:sz w:val="20"/>
              </w:rPr>
              <w:t xml:space="preserve"> </w:t>
            </w:r>
            <w:r>
              <w:rPr>
                <w:color w:val="538235"/>
                <w:sz w:val="20"/>
              </w:rPr>
              <w:t>against</w:t>
            </w:r>
            <w:r>
              <w:rPr>
                <w:color w:val="538235"/>
                <w:spacing w:val="-5"/>
                <w:sz w:val="20"/>
              </w:rPr>
              <w:t xml:space="preserve"> </w:t>
            </w:r>
            <w:r>
              <w:rPr>
                <w:color w:val="538235"/>
                <w:sz w:val="20"/>
              </w:rPr>
              <w:t xml:space="preserve">the impact on the Green Belt and the </w:t>
            </w:r>
            <w:r>
              <w:rPr>
                <w:color w:val="538235"/>
                <w:spacing w:val="-2"/>
                <w:sz w:val="20"/>
              </w:rPr>
              <w:t>countryside.</w:t>
            </w:r>
          </w:p>
          <w:p w14:paraId="51F91AAF" w14:textId="77777777" w:rsidR="00421502" w:rsidRDefault="00000000">
            <w:pPr>
              <w:pStyle w:val="TableParagraph"/>
              <w:numPr>
                <w:ilvl w:val="0"/>
                <w:numId w:val="216"/>
              </w:numPr>
              <w:tabs>
                <w:tab w:val="left" w:pos="283"/>
              </w:tabs>
              <w:ind w:right="26"/>
              <w:rPr>
                <w:sz w:val="20"/>
              </w:rPr>
            </w:pPr>
            <w:r>
              <w:rPr>
                <w:color w:val="538235"/>
                <w:sz w:val="20"/>
              </w:rPr>
              <w:t>A substantial number of brownfield sites have been developed in Ashfield.</w:t>
            </w:r>
            <w:r>
              <w:rPr>
                <w:color w:val="538235"/>
                <w:spacing w:val="40"/>
                <w:sz w:val="20"/>
              </w:rPr>
              <w:t xml:space="preserve"> </w:t>
            </w:r>
            <w:r>
              <w:rPr>
                <w:color w:val="538235"/>
                <w:sz w:val="20"/>
              </w:rPr>
              <w:t>The consequence is that limited</w:t>
            </w:r>
            <w:r>
              <w:rPr>
                <w:color w:val="538235"/>
                <w:spacing w:val="-10"/>
                <w:sz w:val="20"/>
              </w:rPr>
              <w:t xml:space="preserve"> </w:t>
            </w:r>
            <w:r>
              <w:rPr>
                <w:color w:val="538235"/>
                <w:sz w:val="20"/>
              </w:rPr>
              <w:t>brownfield</w:t>
            </w:r>
            <w:r>
              <w:rPr>
                <w:color w:val="538235"/>
                <w:spacing w:val="-10"/>
                <w:sz w:val="20"/>
              </w:rPr>
              <w:t xml:space="preserve"> </w:t>
            </w:r>
            <w:r>
              <w:rPr>
                <w:color w:val="538235"/>
                <w:sz w:val="20"/>
              </w:rPr>
              <w:t>sites</w:t>
            </w:r>
            <w:r>
              <w:rPr>
                <w:color w:val="538235"/>
                <w:spacing w:val="-10"/>
                <w:sz w:val="20"/>
              </w:rPr>
              <w:t xml:space="preserve"> </w:t>
            </w:r>
            <w:r>
              <w:rPr>
                <w:color w:val="538235"/>
                <w:sz w:val="20"/>
              </w:rPr>
              <w:t>are</w:t>
            </w:r>
            <w:r>
              <w:rPr>
                <w:color w:val="538235"/>
                <w:spacing w:val="-10"/>
                <w:sz w:val="20"/>
              </w:rPr>
              <w:t xml:space="preserve"> </w:t>
            </w:r>
            <w:r>
              <w:rPr>
                <w:color w:val="538235"/>
                <w:sz w:val="20"/>
              </w:rPr>
              <w:t xml:space="preserve">available necessitating the </w:t>
            </w:r>
            <w:proofErr w:type="spellStart"/>
            <w:r>
              <w:rPr>
                <w:color w:val="538235"/>
                <w:sz w:val="20"/>
              </w:rPr>
              <w:t>utilisation</w:t>
            </w:r>
            <w:proofErr w:type="spellEnd"/>
            <w:r>
              <w:rPr>
                <w:color w:val="538235"/>
                <w:sz w:val="20"/>
              </w:rPr>
              <w:t xml:space="preserve"> of greenfield sites to meet housing </w:t>
            </w:r>
            <w:r>
              <w:rPr>
                <w:color w:val="538235"/>
                <w:spacing w:val="-2"/>
                <w:sz w:val="20"/>
              </w:rPr>
              <w:t>needs.</w:t>
            </w:r>
          </w:p>
          <w:p w14:paraId="5C818F27" w14:textId="77777777" w:rsidR="00421502" w:rsidRDefault="00000000">
            <w:pPr>
              <w:pStyle w:val="TableParagraph"/>
              <w:numPr>
                <w:ilvl w:val="0"/>
                <w:numId w:val="216"/>
              </w:numPr>
              <w:tabs>
                <w:tab w:val="left" w:pos="283"/>
              </w:tabs>
              <w:spacing w:line="237" w:lineRule="auto"/>
              <w:ind w:right="37"/>
              <w:rPr>
                <w:sz w:val="20"/>
              </w:rPr>
            </w:pPr>
            <w:r>
              <w:rPr>
                <w:color w:val="538235"/>
                <w:sz w:val="20"/>
              </w:rPr>
              <w:t>Reduce</w:t>
            </w:r>
            <w:r>
              <w:rPr>
                <w:color w:val="538235"/>
                <w:spacing w:val="-8"/>
                <w:sz w:val="20"/>
              </w:rPr>
              <w:t xml:space="preserve"> </w:t>
            </w:r>
            <w:r>
              <w:rPr>
                <w:color w:val="538235"/>
                <w:sz w:val="20"/>
              </w:rPr>
              <w:t>the</w:t>
            </w:r>
            <w:r>
              <w:rPr>
                <w:color w:val="538235"/>
                <w:spacing w:val="-8"/>
                <w:sz w:val="20"/>
              </w:rPr>
              <w:t xml:space="preserve"> </w:t>
            </w:r>
            <w:r>
              <w:rPr>
                <w:color w:val="538235"/>
                <w:sz w:val="20"/>
              </w:rPr>
              <w:t>potential</w:t>
            </w:r>
            <w:r>
              <w:rPr>
                <w:color w:val="538235"/>
                <w:spacing w:val="-8"/>
                <w:sz w:val="20"/>
              </w:rPr>
              <w:t xml:space="preserve"> </w:t>
            </w:r>
            <w:r>
              <w:rPr>
                <w:color w:val="538235"/>
                <w:sz w:val="20"/>
              </w:rPr>
              <w:t>impacts</w:t>
            </w:r>
            <w:r>
              <w:rPr>
                <w:color w:val="538235"/>
                <w:spacing w:val="-8"/>
                <w:sz w:val="20"/>
              </w:rPr>
              <w:t xml:space="preserve"> </w:t>
            </w:r>
            <w:r>
              <w:rPr>
                <w:color w:val="538235"/>
                <w:sz w:val="20"/>
              </w:rPr>
              <w:t>on</w:t>
            </w:r>
            <w:r>
              <w:rPr>
                <w:color w:val="538235"/>
                <w:spacing w:val="-8"/>
                <w:sz w:val="20"/>
              </w:rPr>
              <w:t xml:space="preserve"> </w:t>
            </w:r>
            <w:r>
              <w:rPr>
                <w:color w:val="538235"/>
                <w:sz w:val="20"/>
              </w:rPr>
              <w:t>the environment and social</w:t>
            </w:r>
          </w:p>
        </w:tc>
      </w:tr>
    </w:tbl>
    <w:p w14:paraId="32DD54E3" w14:textId="77777777" w:rsidR="00421502" w:rsidRDefault="00421502">
      <w:pPr>
        <w:pStyle w:val="TableParagraph"/>
        <w:spacing w:line="237" w:lineRule="auto"/>
        <w:rPr>
          <w:sz w:val="20"/>
        </w:rPr>
        <w:sectPr w:rsidR="00421502">
          <w:headerReference w:type="default" r:id="rId24"/>
          <w:footerReference w:type="default" r:id="rId25"/>
          <w:pgSz w:w="16840" w:h="11910" w:orient="landscape"/>
          <w:pgMar w:top="1340" w:right="1700" w:bottom="1060" w:left="1417" w:header="907" w:footer="880" w:gutter="0"/>
          <w:cols w:space="720"/>
        </w:sectPr>
      </w:pPr>
    </w:p>
    <w:p w14:paraId="700E611A"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61E7CDED" w14:textId="77777777">
        <w:trPr>
          <w:trHeight w:val="1251"/>
        </w:trPr>
        <w:tc>
          <w:tcPr>
            <w:tcW w:w="2977" w:type="dxa"/>
            <w:shd w:val="clear" w:color="auto" w:fill="C2D69B"/>
          </w:tcPr>
          <w:p w14:paraId="72B01E13"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697EB403" w14:textId="77777777" w:rsidR="00421502" w:rsidRDefault="00421502">
            <w:pPr>
              <w:pStyle w:val="TableParagraph"/>
              <w:spacing w:before="210"/>
              <w:rPr>
                <w:b/>
                <w:sz w:val="24"/>
              </w:rPr>
            </w:pPr>
          </w:p>
          <w:p w14:paraId="3CCCD3B2"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18E23021" w14:textId="77777777" w:rsidR="00421502" w:rsidRDefault="00421502">
            <w:pPr>
              <w:pStyle w:val="TableParagraph"/>
              <w:spacing w:before="72"/>
              <w:rPr>
                <w:b/>
                <w:sz w:val="24"/>
              </w:rPr>
            </w:pPr>
          </w:p>
          <w:p w14:paraId="385D1B02"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66E1FE55" w14:textId="77777777" w:rsidR="00421502" w:rsidRDefault="00421502">
            <w:pPr>
              <w:pStyle w:val="TableParagraph"/>
              <w:spacing w:before="72"/>
              <w:rPr>
                <w:b/>
                <w:sz w:val="24"/>
              </w:rPr>
            </w:pPr>
          </w:p>
          <w:p w14:paraId="06E6DE38"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5A3692F6" w14:textId="77777777">
        <w:trPr>
          <w:trHeight w:val="1252"/>
        </w:trPr>
        <w:tc>
          <w:tcPr>
            <w:tcW w:w="2977" w:type="dxa"/>
          </w:tcPr>
          <w:p w14:paraId="14D3F729" w14:textId="77777777" w:rsidR="00421502" w:rsidRDefault="00421502">
            <w:pPr>
              <w:pStyle w:val="TableParagraph"/>
              <w:rPr>
                <w:rFonts w:ascii="Times New Roman"/>
                <w:sz w:val="20"/>
              </w:rPr>
            </w:pPr>
          </w:p>
        </w:tc>
        <w:tc>
          <w:tcPr>
            <w:tcW w:w="3968" w:type="dxa"/>
          </w:tcPr>
          <w:p w14:paraId="22BD8F40" w14:textId="77777777" w:rsidR="00421502" w:rsidRDefault="00421502">
            <w:pPr>
              <w:pStyle w:val="TableParagraph"/>
              <w:rPr>
                <w:rFonts w:ascii="Times New Roman"/>
                <w:sz w:val="20"/>
              </w:rPr>
            </w:pPr>
          </w:p>
        </w:tc>
        <w:tc>
          <w:tcPr>
            <w:tcW w:w="3120" w:type="dxa"/>
          </w:tcPr>
          <w:p w14:paraId="5D2D5C4C" w14:textId="77777777" w:rsidR="00421502" w:rsidRDefault="00421502">
            <w:pPr>
              <w:pStyle w:val="TableParagraph"/>
              <w:rPr>
                <w:rFonts w:ascii="Times New Roman"/>
                <w:sz w:val="20"/>
              </w:rPr>
            </w:pPr>
          </w:p>
        </w:tc>
        <w:tc>
          <w:tcPr>
            <w:tcW w:w="3544" w:type="dxa"/>
          </w:tcPr>
          <w:p w14:paraId="303AA57A" w14:textId="77777777" w:rsidR="00421502" w:rsidRDefault="00000000">
            <w:pPr>
              <w:pStyle w:val="TableParagraph"/>
              <w:spacing w:before="43"/>
              <w:ind w:left="283" w:right="71"/>
              <w:rPr>
                <w:sz w:val="20"/>
              </w:rPr>
            </w:pPr>
            <w:r>
              <w:rPr>
                <w:color w:val="538235"/>
                <w:sz w:val="20"/>
              </w:rPr>
              <w:t>infrastructure</w:t>
            </w:r>
            <w:r>
              <w:rPr>
                <w:color w:val="538235"/>
                <w:spacing w:val="-13"/>
                <w:sz w:val="20"/>
              </w:rPr>
              <w:t xml:space="preserve"> </w:t>
            </w:r>
            <w:r>
              <w:rPr>
                <w:color w:val="538235"/>
                <w:sz w:val="20"/>
              </w:rPr>
              <w:t>of</w:t>
            </w:r>
            <w:r>
              <w:rPr>
                <w:color w:val="538235"/>
                <w:spacing w:val="-13"/>
                <w:sz w:val="20"/>
              </w:rPr>
              <w:t xml:space="preserve"> </w:t>
            </w:r>
            <w:r>
              <w:rPr>
                <w:color w:val="538235"/>
                <w:sz w:val="20"/>
              </w:rPr>
              <w:t>Ashfield</w:t>
            </w:r>
            <w:r>
              <w:rPr>
                <w:color w:val="538235"/>
                <w:spacing w:val="-13"/>
                <w:sz w:val="20"/>
              </w:rPr>
              <w:t xml:space="preserve"> </w:t>
            </w:r>
            <w:r>
              <w:rPr>
                <w:color w:val="538235"/>
                <w:sz w:val="20"/>
              </w:rPr>
              <w:t>whilst allocating land to provide for housing requirements.</w:t>
            </w:r>
          </w:p>
          <w:p w14:paraId="54EB194D" w14:textId="77777777" w:rsidR="00421502" w:rsidRDefault="00000000">
            <w:pPr>
              <w:pStyle w:val="TableParagraph"/>
              <w:numPr>
                <w:ilvl w:val="0"/>
                <w:numId w:val="215"/>
              </w:numPr>
              <w:tabs>
                <w:tab w:val="left" w:pos="283"/>
              </w:tabs>
              <w:spacing w:before="1" w:line="237" w:lineRule="auto"/>
              <w:ind w:right="93"/>
              <w:rPr>
                <w:sz w:val="20"/>
              </w:rPr>
            </w:pPr>
            <w:r>
              <w:rPr>
                <w:color w:val="538235"/>
                <w:sz w:val="20"/>
              </w:rPr>
              <w:t>Improving</w:t>
            </w:r>
            <w:r>
              <w:rPr>
                <w:color w:val="538235"/>
                <w:spacing w:val="-8"/>
                <w:sz w:val="20"/>
              </w:rPr>
              <w:t xml:space="preserve"> </w:t>
            </w:r>
            <w:r>
              <w:rPr>
                <w:color w:val="538235"/>
                <w:sz w:val="20"/>
              </w:rPr>
              <w:t>the</w:t>
            </w:r>
            <w:r>
              <w:rPr>
                <w:color w:val="538235"/>
                <w:spacing w:val="-9"/>
                <w:sz w:val="20"/>
              </w:rPr>
              <w:t xml:space="preserve"> </w:t>
            </w:r>
            <w:r>
              <w:rPr>
                <w:color w:val="538235"/>
                <w:sz w:val="20"/>
              </w:rPr>
              <w:t>quality</w:t>
            </w:r>
            <w:r>
              <w:rPr>
                <w:color w:val="538235"/>
                <w:spacing w:val="-8"/>
                <w:sz w:val="20"/>
              </w:rPr>
              <w:t xml:space="preserve"> </w:t>
            </w:r>
            <w:r>
              <w:rPr>
                <w:color w:val="538235"/>
                <w:sz w:val="20"/>
              </w:rPr>
              <w:t>of</w:t>
            </w:r>
            <w:r>
              <w:rPr>
                <w:color w:val="538235"/>
                <w:spacing w:val="-8"/>
                <w:sz w:val="20"/>
              </w:rPr>
              <w:t xml:space="preserve"> </w:t>
            </w:r>
            <w:r>
              <w:rPr>
                <w:color w:val="538235"/>
                <w:sz w:val="20"/>
              </w:rPr>
              <w:t>the</w:t>
            </w:r>
            <w:r>
              <w:rPr>
                <w:color w:val="538235"/>
                <w:spacing w:val="-8"/>
                <w:sz w:val="20"/>
              </w:rPr>
              <w:t xml:space="preserve"> </w:t>
            </w:r>
            <w:r>
              <w:rPr>
                <w:color w:val="538235"/>
                <w:sz w:val="20"/>
              </w:rPr>
              <w:t>existing housing stock</w:t>
            </w:r>
          </w:p>
        </w:tc>
      </w:tr>
      <w:tr w:rsidR="00421502" w14:paraId="5FDB77A4" w14:textId="77777777">
        <w:trPr>
          <w:trHeight w:val="549"/>
        </w:trPr>
        <w:tc>
          <w:tcPr>
            <w:tcW w:w="2977" w:type="dxa"/>
          </w:tcPr>
          <w:p w14:paraId="7AB0C819" w14:textId="77777777" w:rsidR="00421502" w:rsidRDefault="00000000">
            <w:pPr>
              <w:pStyle w:val="TableParagraph"/>
              <w:spacing w:before="44"/>
              <w:ind w:left="46" w:right="361"/>
              <w:rPr>
                <w:b/>
                <w:sz w:val="20"/>
              </w:rPr>
            </w:pPr>
            <w:r>
              <w:rPr>
                <w:b/>
                <w:sz w:val="20"/>
              </w:rPr>
              <w:t>BUILDING A STRONGER COMPETATIVE</w:t>
            </w:r>
            <w:r>
              <w:rPr>
                <w:b/>
                <w:spacing w:val="-14"/>
                <w:sz w:val="20"/>
              </w:rPr>
              <w:t xml:space="preserve"> </w:t>
            </w:r>
            <w:r>
              <w:rPr>
                <w:b/>
                <w:sz w:val="20"/>
              </w:rPr>
              <w:t>ECONOMY</w:t>
            </w:r>
          </w:p>
        </w:tc>
        <w:tc>
          <w:tcPr>
            <w:tcW w:w="3968" w:type="dxa"/>
          </w:tcPr>
          <w:p w14:paraId="6AF95407" w14:textId="77777777" w:rsidR="00421502" w:rsidRDefault="00421502">
            <w:pPr>
              <w:pStyle w:val="TableParagraph"/>
              <w:rPr>
                <w:rFonts w:ascii="Times New Roman"/>
                <w:sz w:val="20"/>
              </w:rPr>
            </w:pPr>
          </w:p>
        </w:tc>
        <w:tc>
          <w:tcPr>
            <w:tcW w:w="3120" w:type="dxa"/>
          </w:tcPr>
          <w:p w14:paraId="7A196E93" w14:textId="77777777" w:rsidR="00421502" w:rsidRDefault="00421502">
            <w:pPr>
              <w:pStyle w:val="TableParagraph"/>
              <w:rPr>
                <w:rFonts w:ascii="Times New Roman"/>
                <w:sz w:val="20"/>
              </w:rPr>
            </w:pPr>
          </w:p>
        </w:tc>
        <w:tc>
          <w:tcPr>
            <w:tcW w:w="3544" w:type="dxa"/>
          </w:tcPr>
          <w:p w14:paraId="3CB3FC1B" w14:textId="77777777" w:rsidR="00421502" w:rsidRDefault="00421502">
            <w:pPr>
              <w:pStyle w:val="TableParagraph"/>
              <w:rPr>
                <w:rFonts w:ascii="Times New Roman"/>
                <w:sz w:val="20"/>
              </w:rPr>
            </w:pPr>
          </w:p>
        </w:tc>
      </w:tr>
      <w:tr w:rsidR="00421502" w14:paraId="074838C9" w14:textId="77777777">
        <w:trPr>
          <w:trHeight w:val="5840"/>
        </w:trPr>
        <w:tc>
          <w:tcPr>
            <w:tcW w:w="2977" w:type="dxa"/>
          </w:tcPr>
          <w:p w14:paraId="0189B4A2" w14:textId="77777777" w:rsidR="00421502" w:rsidRDefault="00000000">
            <w:pPr>
              <w:pStyle w:val="TableParagraph"/>
              <w:spacing w:before="44"/>
              <w:ind w:left="46" w:right="30"/>
              <w:rPr>
                <w:b/>
                <w:sz w:val="20"/>
              </w:rPr>
            </w:pPr>
            <w:r>
              <w:rPr>
                <w:b/>
                <w:sz w:val="20"/>
              </w:rPr>
              <w:t>Business</w:t>
            </w:r>
            <w:r>
              <w:rPr>
                <w:b/>
                <w:spacing w:val="-13"/>
                <w:sz w:val="20"/>
              </w:rPr>
              <w:t xml:space="preserve"> </w:t>
            </w:r>
            <w:r>
              <w:rPr>
                <w:b/>
                <w:sz w:val="20"/>
              </w:rPr>
              <w:t>development</w:t>
            </w:r>
            <w:r>
              <w:rPr>
                <w:b/>
                <w:spacing w:val="-13"/>
                <w:sz w:val="20"/>
              </w:rPr>
              <w:t xml:space="preserve"> </w:t>
            </w:r>
            <w:r>
              <w:rPr>
                <w:b/>
                <w:sz w:val="20"/>
              </w:rPr>
              <w:t>&amp;</w:t>
            </w:r>
            <w:r>
              <w:rPr>
                <w:b/>
                <w:spacing w:val="-13"/>
                <w:sz w:val="20"/>
              </w:rPr>
              <w:t xml:space="preserve"> </w:t>
            </w:r>
            <w:r>
              <w:rPr>
                <w:b/>
                <w:sz w:val="20"/>
              </w:rPr>
              <w:t xml:space="preserve">the </w:t>
            </w:r>
            <w:r>
              <w:rPr>
                <w:b/>
                <w:spacing w:val="-2"/>
                <w:sz w:val="20"/>
              </w:rPr>
              <w:t>economy</w:t>
            </w:r>
          </w:p>
          <w:p w14:paraId="1AE36D77" w14:textId="77777777" w:rsidR="00421502" w:rsidRDefault="00000000">
            <w:pPr>
              <w:pStyle w:val="TableParagraph"/>
              <w:ind w:left="46" w:right="30"/>
              <w:rPr>
                <w:sz w:val="20"/>
              </w:rPr>
            </w:pPr>
            <w:r>
              <w:rPr>
                <w:sz w:val="20"/>
              </w:rPr>
              <w:t>Emphasis upon economic growth and productivity from a variety of policies.</w:t>
            </w:r>
            <w:r>
              <w:rPr>
                <w:spacing w:val="40"/>
                <w:sz w:val="20"/>
              </w:rPr>
              <w:t xml:space="preserve"> </w:t>
            </w:r>
            <w:r>
              <w:rPr>
                <w:sz w:val="20"/>
              </w:rPr>
              <w:t>The NPPF stresses the importance of considering market and economic</w:t>
            </w:r>
            <w:r>
              <w:rPr>
                <w:spacing w:val="-13"/>
                <w:sz w:val="20"/>
              </w:rPr>
              <w:t xml:space="preserve"> </w:t>
            </w:r>
            <w:r>
              <w:rPr>
                <w:sz w:val="20"/>
              </w:rPr>
              <w:t>signals,</w:t>
            </w:r>
            <w:r>
              <w:rPr>
                <w:spacing w:val="-13"/>
                <w:sz w:val="20"/>
              </w:rPr>
              <w:t xml:space="preserve"> </w:t>
            </w:r>
            <w:r>
              <w:rPr>
                <w:sz w:val="20"/>
              </w:rPr>
              <w:t>together</w:t>
            </w:r>
            <w:r>
              <w:rPr>
                <w:spacing w:val="-13"/>
                <w:sz w:val="20"/>
              </w:rPr>
              <w:t xml:space="preserve"> </w:t>
            </w:r>
            <w:r>
              <w:rPr>
                <w:sz w:val="20"/>
              </w:rPr>
              <w:t>with understanding</w:t>
            </w:r>
            <w:r>
              <w:rPr>
                <w:spacing w:val="-5"/>
                <w:sz w:val="20"/>
              </w:rPr>
              <w:t xml:space="preserve"> </w:t>
            </w:r>
            <w:r>
              <w:rPr>
                <w:sz w:val="20"/>
              </w:rPr>
              <w:t>business</w:t>
            </w:r>
            <w:r>
              <w:rPr>
                <w:spacing w:val="-5"/>
                <w:sz w:val="20"/>
              </w:rPr>
              <w:t xml:space="preserve"> </w:t>
            </w:r>
            <w:r>
              <w:rPr>
                <w:spacing w:val="-2"/>
                <w:sz w:val="20"/>
              </w:rPr>
              <w:t>needs.</w:t>
            </w:r>
          </w:p>
          <w:p w14:paraId="21EB3411" w14:textId="77777777" w:rsidR="00421502" w:rsidRDefault="00000000">
            <w:pPr>
              <w:pStyle w:val="TableParagraph"/>
              <w:spacing w:before="229"/>
              <w:ind w:left="46" w:right="30"/>
              <w:rPr>
                <w:sz w:val="20"/>
              </w:rPr>
            </w:pPr>
            <w:r>
              <w:rPr>
                <w:sz w:val="20"/>
              </w:rPr>
              <w:t xml:space="preserve">Planning can </w:t>
            </w:r>
            <w:proofErr w:type="gramStart"/>
            <w:r>
              <w:rPr>
                <w:sz w:val="20"/>
              </w:rPr>
              <w:t>make a contribution</w:t>
            </w:r>
            <w:proofErr w:type="gramEnd"/>
            <w:r>
              <w:rPr>
                <w:sz w:val="20"/>
              </w:rPr>
              <w:t xml:space="preserve"> by ensuring that sufficient</w:t>
            </w:r>
            <w:r>
              <w:rPr>
                <w:spacing w:val="-7"/>
                <w:sz w:val="20"/>
              </w:rPr>
              <w:t xml:space="preserve"> </w:t>
            </w:r>
            <w:r>
              <w:rPr>
                <w:sz w:val="20"/>
              </w:rPr>
              <w:t>land</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right</w:t>
            </w:r>
            <w:r>
              <w:rPr>
                <w:spacing w:val="-7"/>
                <w:sz w:val="20"/>
              </w:rPr>
              <w:t xml:space="preserve"> </w:t>
            </w:r>
            <w:r>
              <w:rPr>
                <w:sz w:val="20"/>
              </w:rPr>
              <w:t>type</w:t>
            </w:r>
            <w:r>
              <w:rPr>
                <w:spacing w:val="-7"/>
                <w:sz w:val="20"/>
              </w:rPr>
              <w:t xml:space="preserve"> </w:t>
            </w:r>
            <w:r>
              <w:rPr>
                <w:sz w:val="20"/>
              </w:rPr>
              <w:t>is available in the right places and at the right time to support growth and innovation; and by coordinating development requirements, including the provision of infrastructure’.</w:t>
            </w:r>
          </w:p>
          <w:p w14:paraId="57393A3E" w14:textId="77777777" w:rsidR="00421502" w:rsidRDefault="00000000">
            <w:pPr>
              <w:pStyle w:val="TableParagraph"/>
              <w:ind w:left="46" w:right="30"/>
              <w:rPr>
                <w:sz w:val="20"/>
              </w:rPr>
            </w:pPr>
            <w:r>
              <w:rPr>
                <w:sz w:val="20"/>
              </w:rPr>
              <w:t>Emphasis</w:t>
            </w:r>
            <w:r>
              <w:rPr>
                <w:spacing w:val="-8"/>
                <w:sz w:val="20"/>
              </w:rPr>
              <w:t xml:space="preserve"> </w:t>
            </w:r>
            <w:r>
              <w:rPr>
                <w:sz w:val="20"/>
              </w:rPr>
              <w:t>is</w:t>
            </w:r>
            <w:r>
              <w:rPr>
                <w:spacing w:val="-8"/>
                <w:sz w:val="20"/>
              </w:rPr>
              <w:t xml:space="preserve"> </w:t>
            </w:r>
            <w:r>
              <w:rPr>
                <w:sz w:val="20"/>
              </w:rPr>
              <w:t>upon</w:t>
            </w:r>
            <w:r>
              <w:rPr>
                <w:spacing w:val="-8"/>
                <w:sz w:val="20"/>
              </w:rPr>
              <w:t xml:space="preserve"> </w:t>
            </w:r>
            <w:r>
              <w:rPr>
                <w:sz w:val="20"/>
              </w:rPr>
              <w:t>the</w:t>
            </w:r>
            <w:r>
              <w:rPr>
                <w:spacing w:val="-8"/>
                <w:sz w:val="20"/>
              </w:rPr>
              <w:t xml:space="preserve"> </w:t>
            </w:r>
            <w:r>
              <w:rPr>
                <w:sz w:val="20"/>
              </w:rPr>
              <w:t>local</w:t>
            </w:r>
            <w:r>
              <w:rPr>
                <w:spacing w:val="-8"/>
                <w:sz w:val="20"/>
              </w:rPr>
              <w:t xml:space="preserve"> </w:t>
            </w:r>
            <w:r>
              <w:rPr>
                <w:sz w:val="20"/>
              </w:rPr>
              <w:t xml:space="preserve">plan supporting sustainable growth and expansion of business and </w:t>
            </w:r>
            <w:r>
              <w:rPr>
                <w:spacing w:val="-2"/>
                <w:sz w:val="20"/>
              </w:rPr>
              <w:t>enterprise.</w:t>
            </w:r>
          </w:p>
          <w:p w14:paraId="497C3859" w14:textId="77777777" w:rsidR="00421502" w:rsidRDefault="00421502">
            <w:pPr>
              <w:pStyle w:val="TableParagraph"/>
              <w:rPr>
                <w:b/>
                <w:sz w:val="20"/>
              </w:rPr>
            </w:pPr>
          </w:p>
          <w:p w14:paraId="3D8A8BFE" w14:textId="77777777" w:rsidR="00421502" w:rsidRDefault="00000000">
            <w:pPr>
              <w:pStyle w:val="TableParagraph"/>
              <w:ind w:left="46"/>
              <w:rPr>
                <w:sz w:val="20"/>
              </w:rPr>
            </w:pPr>
            <w:r>
              <w:rPr>
                <w:spacing w:val="-2"/>
                <w:sz w:val="20"/>
              </w:rPr>
              <w:t>Includes:</w:t>
            </w:r>
          </w:p>
        </w:tc>
        <w:tc>
          <w:tcPr>
            <w:tcW w:w="3968" w:type="dxa"/>
          </w:tcPr>
          <w:p w14:paraId="07296B10" w14:textId="77777777" w:rsidR="00421502" w:rsidRDefault="00000000">
            <w:pPr>
              <w:pStyle w:val="TableParagraph"/>
              <w:numPr>
                <w:ilvl w:val="0"/>
                <w:numId w:val="214"/>
              </w:numPr>
              <w:tabs>
                <w:tab w:val="left" w:pos="426"/>
                <w:tab w:val="left" w:pos="431"/>
              </w:tabs>
              <w:spacing w:before="43"/>
              <w:ind w:right="345" w:hanging="285"/>
              <w:rPr>
                <w:sz w:val="20"/>
              </w:rPr>
            </w:pPr>
            <w:r>
              <w:rPr>
                <w:sz w:val="20"/>
              </w:rPr>
              <w:t>EU</w:t>
            </w:r>
            <w:r>
              <w:rPr>
                <w:spacing w:val="-4"/>
                <w:sz w:val="20"/>
              </w:rPr>
              <w:t xml:space="preserve"> </w:t>
            </w:r>
            <w:r>
              <w:rPr>
                <w:sz w:val="20"/>
              </w:rPr>
              <w:t>Growth</w:t>
            </w:r>
            <w:r>
              <w:rPr>
                <w:spacing w:val="-7"/>
                <w:sz w:val="20"/>
              </w:rPr>
              <w:t xml:space="preserve"> </w:t>
            </w:r>
            <w:r>
              <w:rPr>
                <w:sz w:val="20"/>
              </w:rPr>
              <w:t>Strategy</w:t>
            </w:r>
            <w:r>
              <w:rPr>
                <w:spacing w:val="-7"/>
                <w:sz w:val="20"/>
              </w:rPr>
              <w:t xml:space="preserve"> </w:t>
            </w:r>
            <w:r>
              <w:rPr>
                <w:sz w:val="20"/>
              </w:rPr>
              <w:t>-</w:t>
            </w:r>
            <w:r>
              <w:rPr>
                <w:spacing w:val="-7"/>
                <w:sz w:val="20"/>
              </w:rPr>
              <w:t xml:space="preserve"> </w:t>
            </w:r>
            <w:r>
              <w:rPr>
                <w:sz w:val="20"/>
              </w:rPr>
              <w:t>Europe</w:t>
            </w:r>
            <w:r>
              <w:rPr>
                <w:spacing w:val="-7"/>
                <w:sz w:val="20"/>
              </w:rPr>
              <w:t xml:space="preserve"> </w:t>
            </w:r>
            <w:r>
              <w:rPr>
                <w:sz w:val="20"/>
              </w:rPr>
              <w:t xml:space="preserve">2020, Recommendations for the United </w:t>
            </w:r>
            <w:r>
              <w:rPr>
                <w:spacing w:val="-2"/>
                <w:sz w:val="20"/>
              </w:rPr>
              <w:t>Kingdom</w:t>
            </w:r>
          </w:p>
          <w:p w14:paraId="5AFD0BD8" w14:textId="77777777" w:rsidR="00421502" w:rsidRDefault="00000000">
            <w:pPr>
              <w:pStyle w:val="TableParagraph"/>
              <w:numPr>
                <w:ilvl w:val="0"/>
                <w:numId w:val="214"/>
              </w:numPr>
              <w:tabs>
                <w:tab w:val="left" w:pos="432"/>
              </w:tabs>
              <w:spacing w:line="243" w:lineRule="exact"/>
              <w:ind w:left="432" w:hanging="290"/>
              <w:rPr>
                <w:sz w:val="20"/>
              </w:rPr>
            </w:pPr>
            <w:r>
              <w:rPr>
                <w:spacing w:val="-4"/>
                <w:sz w:val="20"/>
              </w:rPr>
              <w:t>NPPF</w:t>
            </w:r>
          </w:p>
          <w:p w14:paraId="38BC3ECD" w14:textId="77777777" w:rsidR="00421502" w:rsidRDefault="00000000">
            <w:pPr>
              <w:pStyle w:val="TableParagraph"/>
              <w:numPr>
                <w:ilvl w:val="0"/>
                <w:numId w:val="214"/>
              </w:numPr>
              <w:tabs>
                <w:tab w:val="left" w:pos="432"/>
              </w:tabs>
              <w:spacing w:line="244" w:lineRule="exact"/>
              <w:ind w:left="432" w:hanging="290"/>
              <w:rPr>
                <w:sz w:val="20"/>
              </w:rPr>
            </w:pPr>
            <w:r>
              <w:rPr>
                <w:spacing w:val="-5"/>
                <w:sz w:val="20"/>
              </w:rPr>
              <w:t>PPG</w:t>
            </w:r>
          </w:p>
          <w:p w14:paraId="28C21671" w14:textId="77777777" w:rsidR="00421502" w:rsidRDefault="00000000">
            <w:pPr>
              <w:pStyle w:val="TableParagraph"/>
              <w:numPr>
                <w:ilvl w:val="0"/>
                <w:numId w:val="214"/>
              </w:numPr>
              <w:tabs>
                <w:tab w:val="left" w:pos="426"/>
                <w:tab w:val="left" w:pos="431"/>
              </w:tabs>
              <w:spacing w:before="2" w:line="237" w:lineRule="auto"/>
              <w:ind w:right="124" w:hanging="285"/>
              <w:rPr>
                <w:sz w:val="20"/>
              </w:rPr>
            </w:pPr>
            <w:r>
              <w:rPr>
                <w:sz w:val="20"/>
              </w:rPr>
              <w:t>Industrial</w:t>
            </w:r>
            <w:r>
              <w:rPr>
                <w:spacing w:val="-4"/>
                <w:sz w:val="20"/>
              </w:rPr>
              <w:t xml:space="preserve"> </w:t>
            </w:r>
            <w:r>
              <w:rPr>
                <w:sz w:val="20"/>
              </w:rPr>
              <w:t>Strategy</w:t>
            </w:r>
            <w:r>
              <w:rPr>
                <w:spacing w:val="-8"/>
                <w:sz w:val="20"/>
              </w:rPr>
              <w:t xml:space="preserve"> </w:t>
            </w:r>
            <w:r>
              <w:rPr>
                <w:sz w:val="20"/>
              </w:rPr>
              <w:t>Building</w:t>
            </w:r>
            <w:r>
              <w:rPr>
                <w:spacing w:val="-8"/>
                <w:sz w:val="20"/>
              </w:rPr>
              <w:t xml:space="preserve"> </w:t>
            </w:r>
            <w:proofErr w:type="gramStart"/>
            <w:r>
              <w:rPr>
                <w:sz w:val="20"/>
              </w:rPr>
              <w:t>a</w:t>
            </w:r>
            <w:r>
              <w:rPr>
                <w:spacing w:val="-8"/>
                <w:sz w:val="20"/>
              </w:rPr>
              <w:t xml:space="preserve"> </w:t>
            </w:r>
            <w:r>
              <w:rPr>
                <w:sz w:val="20"/>
              </w:rPr>
              <w:t>Britain</w:t>
            </w:r>
            <w:proofErr w:type="gramEnd"/>
            <w:r>
              <w:rPr>
                <w:spacing w:val="-8"/>
                <w:sz w:val="20"/>
              </w:rPr>
              <w:t xml:space="preserve"> </w:t>
            </w:r>
            <w:r>
              <w:rPr>
                <w:sz w:val="20"/>
              </w:rPr>
              <w:t>fit for the future 2017</w:t>
            </w:r>
            <w:r>
              <w:rPr>
                <w:spacing w:val="40"/>
                <w:sz w:val="20"/>
              </w:rPr>
              <w:t xml:space="preserve"> </w:t>
            </w:r>
            <w:r>
              <w:rPr>
                <w:sz w:val="20"/>
              </w:rPr>
              <w:t>(White Paper)</w:t>
            </w:r>
          </w:p>
          <w:p w14:paraId="38E3A9F8" w14:textId="77777777" w:rsidR="00421502" w:rsidRDefault="00000000">
            <w:pPr>
              <w:pStyle w:val="TableParagraph"/>
              <w:numPr>
                <w:ilvl w:val="0"/>
                <w:numId w:val="214"/>
              </w:numPr>
              <w:tabs>
                <w:tab w:val="left" w:pos="432"/>
              </w:tabs>
              <w:spacing w:line="244" w:lineRule="exact"/>
              <w:ind w:left="432" w:hanging="290"/>
              <w:rPr>
                <w:sz w:val="20"/>
              </w:rPr>
            </w:pPr>
            <w:r>
              <w:rPr>
                <w:sz w:val="20"/>
              </w:rPr>
              <w:t>Skills</w:t>
            </w:r>
            <w:r>
              <w:rPr>
                <w:spacing w:val="-6"/>
                <w:sz w:val="20"/>
              </w:rPr>
              <w:t xml:space="preserve"> </w:t>
            </w:r>
            <w:r>
              <w:rPr>
                <w:sz w:val="20"/>
              </w:rPr>
              <w:t>for</w:t>
            </w:r>
            <w:r>
              <w:rPr>
                <w:spacing w:val="-5"/>
                <w:sz w:val="20"/>
              </w:rPr>
              <w:t xml:space="preserve"> </w:t>
            </w:r>
            <w:r>
              <w:rPr>
                <w:sz w:val="20"/>
              </w:rPr>
              <w:t>Growth.</w:t>
            </w:r>
            <w:r>
              <w:rPr>
                <w:spacing w:val="-5"/>
                <w:sz w:val="20"/>
              </w:rPr>
              <w:t xml:space="preserve"> BIS</w:t>
            </w:r>
          </w:p>
          <w:p w14:paraId="10FC5C6C" w14:textId="77777777" w:rsidR="00421502" w:rsidRDefault="00000000">
            <w:pPr>
              <w:pStyle w:val="TableParagraph"/>
              <w:numPr>
                <w:ilvl w:val="0"/>
                <w:numId w:val="214"/>
              </w:numPr>
              <w:tabs>
                <w:tab w:val="left" w:pos="432"/>
              </w:tabs>
              <w:spacing w:line="244" w:lineRule="exact"/>
              <w:ind w:left="432" w:hanging="290"/>
              <w:rPr>
                <w:sz w:val="20"/>
              </w:rPr>
            </w:pPr>
            <w:r>
              <w:rPr>
                <w:sz w:val="20"/>
              </w:rPr>
              <w:t>National</w:t>
            </w:r>
            <w:r>
              <w:rPr>
                <w:spacing w:val="-10"/>
                <w:sz w:val="20"/>
              </w:rPr>
              <w:t xml:space="preserve"> </w:t>
            </w:r>
            <w:r>
              <w:rPr>
                <w:sz w:val="20"/>
              </w:rPr>
              <w:t>Infrastructure</w:t>
            </w:r>
            <w:r>
              <w:rPr>
                <w:spacing w:val="-9"/>
                <w:sz w:val="20"/>
              </w:rPr>
              <w:t xml:space="preserve"> </w:t>
            </w:r>
            <w:r>
              <w:rPr>
                <w:spacing w:val="-4"/>
                <w:sz w:val="20"/>
              </w:rPr>
              <w:t>Plan</w:t>
            </w:r>
          </w:p>
          <w:p w14:paraId="3C726018" w14:textId="77777777" w:rsidR="00421502" w:rsidRDefault="00000000">
            <w:pPr>
              <w:pStyle w:val="TableParagraph"/>
              <w:numPr>
                <w:ilvl w:val="0"/>
                <w:numId w:val="214"/>
              </w:numPr>
              <w:tabs>
                <w:tab w:val="left" w:pos="426"/>
                <w:tab w:val="left" w:pos="431"/>
              </w:tabs>
              <w:ind w:right="46" w:hanging="285"/>
              <w:rPr>
                <w:sz w:val="20"/>
              </w:rPr>
            </w:pPr>
            <w:r>
              <w:rPr>
                <w:sz w:val="20"/>
              </w:rPr>
              <w:t>Fixing</w:t>
            </w:r>
            <w:r>
              <w:rPr>
                <w:spacing w:val="-4"/>
                <w:sz w:val="20"/>
              </w:rPr>
              <w:t xml:space="preserve"> </w:t>
            </w:r>
            <w:r>
              <w:rPr>
                <w:sz w:val="20"/>
              </w:rPr>
              <w:t>the</w:t>
            </w:r>
            <w:r>
              <w:rPr>
                <w:spacing w:val="-8"/>
                <w:sz w:val="20"/>
              </w:rPr>
              <w:t xml:space="preserve"> </w:t>
            </w:r>
            <w:r>
              <w:rPr>
                <w:sz w:val="20"/>
              </w:rPr>
              <w:t>foundations:</w:t>
            </w:r>
            <w:r>
              <w:rPr>
                <w:spacing w:val="-8"/>
                <w:sz w:val="20"/>
              </w:rPr>
              <w:t xml:space="preserve"> </w:t>
            </w:r>
            <w:r>
              <w:rPr>
                <w:sz w:val="20"/>
              </w:rPr>
              <w:t>creating</w:t>
            </w:r>
            <w:r>
              <w:rPr>
                <w:spacing w:val="-8"/>
                <w:sz w:val="20"/>
              </w:rPr>
              <w:t xml:space="preserve"> </w:t>
            </w:r>
            <w:r>
              <w:rPr>
                <w:sz w:val="20"/>
              </w:rPr>
              <w:t>a</w:t>
            </w:r>
            <w:r>
              <w:rPr>
                <w:spacing w:val="-8"/>
                <w:sz w:val="20"/>
              </w:rPr>
              <w:t xml:space="preserve"> </w:t>
            </w:r>
            <w:r>
              <w:rPr>
                <w:sz w:val="20"/>
              </w:rPr>
              <w:t xml:space="preserve">more prosperous </w:t>
            </w:r>
            <w:proofErr w:type="gramStart"/>
            <w:r>
              <w:rPr>
                <w:sz w:val="20"/>
              </w:rPr>
              <w:t>nation</w:t>
            </w:r>
            <w:proofErr w:type="gramEnd"/>
            <w:r>
              <w:rPr>
                <w:sz w:val="20"/>
              </w:rPr>
              <w:t xml:space="preserve"> 2015</w:t>
            </w:r>
          </w:p>
          <w:p w14:paraId="0ADD4FCA" w14:textId="77777777" w:rsidR="00421502" w:rsidRDefault="00000000">
            <w:pPr>
              <w:pStyle w:val="TableParagraph"/>
              <w:numPr>
                <w:ilvl w:val="0"/>
                <w:numId w:val="214"/>
              </w:numPr>
              <w:tabs>
                <w:tab w:val="left" w:pos="426"/>
                <w:tab w:val="left" w:pos="431"/>
              </w:tabs>
              <w:ind w:right="57" w:hanging="285"/>
              <w:rPr>
                <w:sz w:val="20"/>
              </w:rPr>
            </w:pPr>
            <w:r>
              <w:rPr>
                <w:sz w:val="20"/>
              </w:rPr>
              <w:t>Future</w:t>
            </w:r>
            <w:r>
              <w:rPr>
                <w:spacing w:val="-9"/>
                <w:sz w:val="20"/>
              </w:rPr>
              <w:t xml:space="preserve"> </w:t>
            </w:r>
            <w:r>
              <w:rPr>
                <w:sz w:val="20"/>
              </w:rPr>
              <w:t>Telecoms</w:t>
            </w:r>
            <w:r>
              <w:rPr>
                <w:spacing w:val="-11"/>
                <w:sz w:val="20"/>
              </w:rPr>
              <w:t xml:space="preserve"> </w:t>
            </w:r>
            <w:r>
              <w:rPr>
                <w:sz w:val="20"/>
              </w:rPr>
              <w:t>Infrastructure</w:t>
            </w:r>
            <w:r>
              <w:rPr>
                <w:spacing w:val="-13"/>
                <w:sz w:val="20"/>
              </w:rPr>
              <w:t xml:space="preserve"> </w:t>
            </w:r>
            <w:r>
              <w:rPr>
                <w:sz w:val="20"/>
              </w:rPr>
              <w:t xml:space="preserve">Review </w:t>
            </w:r>
            <w:r>
              <w:rPr>
                <w:spacing w:val="-4"/>
                <w:sz w:val="20"/>
              </w:rPr>
              <w:t>2018</w:t>
            </w:r>
          </w:p>
          <w:p w14:paraId="674AAE67" w14:textId="77777777" w:rsidR="00421502" w:rsidRDefault="00000000">
            <w:pPr>
              <w:pStyle w:val="TableParagraph"/>
              <w:numPr>
                <w:ilvl w:val="0"/>
                <w:numId w:val="214"/>
              </w:numPr>
              <w:tabs>
                <w:tab w:val="left" w:pos="432"/>
              </w:tabs>
              <w:spacing w:line="243" w:lineRule="exact"/>
              <w:ind w:left="432" w:hanging="290"/>
              <w:rPr>
                <w:sz w:val="20"/>
              </w:rPr>
            </w:pPr>
            <w:r>
              <w:rPr>
                <w:sz w:val="20"/>
              </w:rPr>
              <w:t>The</w:t>
            </w:r>
            <w:r>
              <w:rPr>
                <w:spacing w:val="-5"/>
                <w:sz w:val="20"/>
              </w:rPr>
              <w:t xml:space="preserve"> </w:t>
            </w:r>
            <w:r>
              <w:rPr>
                <w:sz w:val="20"/>
              </w:rPr>
              <w:t>Digital</w:t>
            </w:r>
            <w:r>
              <w:rPr>
                <w:spacing w:val="-5"/>
                <w:sz w:val="20"/>
              </w:rPr>
              <w:t xml:space="preserve"> </w:t>
            </w:r>
            <w:r>
              <w:rPr>
                <w:sz w:val="20"/>
              </w:rPr>
              <w:t>Economy</w:t>
            </w:r>
            <w:r>
              <w:rPr>
                <w:spacing w:val="-5"/>
                <w:sz w:val="20"/>
              </w:rPr>
              <w:t xml:space="preserve"> </w:t>
            </w:r>
            <w:r>
              <w:rPr>
                <w:sz w:val="20"/>
              </w:rPr>
              <w:t>Act</w:t>
            </w:r>
            <w:r>
              <w:rPr>
                <w:spacing w:val="-4"/>
                <w:sz w:val="20"/>
              </w:rPr>
              <w:t xml:space="preserve"> 2017</w:t>
            </w:r>
          </w:p>
          <w:p w14:paraId="3711A433" w14:textId="77777777" w:rsidR="00421502" w:rsidRDefault="00000000">
            <w:pPr>
              <w:pStyle w:val="TableParagraph"/>
              <w:numPr>
                <w:ilvl w:val="0"/>
                <w:numId w:val="214"/>
              </w:numPr>
              <w:tabs>
                <w:tab w:val="left" w:pos="432"/>
              </w:tabs>
              <w:spacing w:line="244" w:lineRule="exact"/>
              <w:ind w:left="432" w:hanging="290"/>
              <w:rPr>
                <w:sz w:val="20"/>
              </w:rPr>
            </w:pPr>
            <w:r>
              <w:rPr>
                <w:sz w:val="20"/>
              </w:rPr>
              <w:t>Digital</w:t>
            </w:r>
            <w:r>
              <w:rPr>
                <w:spacing w:val="-10"/>
                <w:sz w:val="20"/>
              </w:rPr>
              <w:t xml:space="preserve"> </w:t>
            </w:r>
            <w:r>
              <w:rPr>
                <w:sz w:val="20"/>
              </w:rPr>
              <w:t>Connectivity</w:t>
            </w:r>
            <w:r>
              <w:rPr>
                <w:spacing w:val="-9"/>
                <w:sz w:val="20"/>
              </w:rPr>
              <w:t xml:space="preserve"> </w:t>
            </w:r>
            <w:r>
              <w:rPr>
                <w:spacing w:val="-2"/>
                <w:sz w:val="20"/>
              </w:rPr>
              <w:t>Portal</w:t>
            </w:r>
          </w:p>
          <w:p w14:paraId="3AD4F8E4" w14:textId="77777777" w:rsidR="00421502" w:rsidRDefault="00000000">
            <w:pPr>
              <w:pStyle w:val="TableParagraph"/>
              <w:numPr>
                <w:ilvl w:val="0"/>
                <w:numId w:val="214"/>
              </w:numPr>
              <w:tabs>
                <w:tab w:val="left" w:pos="426"/>
                <w:tab w:val="left" w:pos="431"/>
              </w:tabs>
              <w:spacing w:line="237" w:lineRule="auto"/>
              <w:ind w:right="322" w:hanging="285"/>
              <w:rPr>
                <w:sz w:val="20"/>
              </w:rPr>
            </w:pPr>
            <w:r>
              <w:rPr>
                <w:sz w:val="20"/>
              </w:rPr>
              <w:t>Heritage</w:t>
            </w:r>
            <w:r>
              <w:rPr>
                <w:spacing w:val="-5"/>
                <w:sz w:val="20"/>
              </w:rPr>
              <w:t xml:space="preserve"> </w:t>
            </w:r>
            <w:r>
              <w:rPr>
                <w:sz w:val="20"/>
              </w:rPr>
              <w:t>and</w:t>
            </w:r>
            <w:r>
              <w:rPr>
                <w:spacing w:val="-9"/>
                <w:sz w:val="20"/>
              </w:rPr>
              <w:t xml:space="preserve"> </w:t>
            </w:r>
            <w:r>
              <w:rPr>
                <w:sz w:val="20"/>
              </w:rPr>
              <w:t>the</w:t>
            </w:r>
            <w:r>
              <w:rPr>
                <w:spacing w:val="-9"/>
                <w:sz w:val="20"/>
              </w:rPr>
              <w:t xml:space="preserve"> </w:t>
            </w:r>
            <w:r>
              <w:rPr>
                <w:sz w:val="20"/>
              </w:rPr>
              <w:t>Economy</w:t>
            </w:r>
            <w:r>
              <w:rPr>
                <w:spacing w:val="-9"/>
                <w:sz w:val="20"/>
              </w:rPr>
              <w:t xml:space="preserve"> </w:t>
            </w:r>
            <w:r>
              <w:rPr>
                <w:sz w:val="20"/>
              </w:rPr>
              <w:t>Heritage Counts 2019</w:t>
            </w:r>
          </w:p>
          <w:p w14:paraId="175D1DCB" w14:textId="77777777" w:rsidR="00421502" w:rsidRDefault="00000000">
            <w:pPr>
              <w:pStyle w:val="TableParagraph"/>
              <w:numPr>
                <w:ilvl w:val="0"/>
                <w:numId w:val="214"/>
              </w:numPr>
              <w:tabs>
                <w:tab w:val="left" w:pos="426"/>
                <w:tab w:val="left" w:pos="431"/>
              </w:tabs>
              <w:ind w:right="132" w:hanging="285"/>
              <w:rPr>
                <w:sz w:val="20"/>
              </w:rPr>
            </w:pPr>
            <w:r>
              <w:rPr>
                <w:sz w:val="20"/>
              </w:rPr>
              <w:t>The</w:t>
            </w:r>
            <w:r>
              <w:rPr>
                <w:spacing w:val="-2"/>
                <w:sz w:val="20"/>
              </w:rPr>
              <w:t xml:space="preserve"> </w:t>
            </w:r>
            <w:r>
              <w:rPr>
                <w:sz w:val="20"/>
              </w:rPr>
              <w:t>heritage</w:t>
            </w:r>
            <w:r>
              <w:rPr>
                <w:spacing w:val="-7"/>
                <w:sz w:val="20"/>
              </w:rPr>
              <w:t xml:space="preserve"> </w:t>
            </w:r>
            <w:r>
              <w:rPr>
                <w:sz w:val="20"/>
              </w:rPr>
              <w:t>sector</w:t>
            </w:r>
            <w:r>
              <w:rPr>
                <w:spacing w:val="-6"/>
                <w:sz w:val="20"/>
              </w:rPr>
              <w:t xml:space="preserve"> </w:t>
            </w:r>
            <w:r>
              <w:rPr>
                <w:sz w:val="20"/>
              </w:rPr>
              <w:t>in</w:t>
            </w:r>
            <w:r>
              <w:rPr>
                <w:spacing w:val="-6"/>
                <w:sz w:val="20"/>
              </w:rPr>
              <w:t xml:space="preserve"> </w:t>
            </w:r>
            <w:r>
              <w:rPr>
                <w:sz w:val="20"/>
              </w:rPr>
              <w:t>England</w:t>
            </w:r>
            <w:r>
              <w:rPr>
                <w:spacing w:val="-6"/>
                <w:sz w:val="20"/>
              </w:rPr>
              <w:t xml:space="preserve"> </w:t>
            </w:r>
            <w:r>
              <w:rPr>
                <w:sz w:val="20"/>
              </w:rPr>
              <w:t>and</w:t>
            </w:r>
            <w:r>
              <w:rPr>
                <w:spacing w:val="-6"/>
                <w:sz w:val="20"/>
              </w:rPr>
              <w:t xml:space="preserve"> </w:t>
            </w:r>
            <w:r>
              <w:rPr>
                <w:sz w:val="20"/>
              </w:rPr>
              <w:t xml:space="preserve">its impact on the economy </w:t>
            </w:r>
            <w:proofErr w:type="gramStart"/>
            <w:r>
              <w:rPr>
                <w:sz w:val="20"/>
              </w:rPr>
              <w:t>An</w:t>
            </w:r>
            <w:proofErr w:type="gramEnd"/>
            <w:r>
              <w:rPr>
                <w:sz w:val="20"/>
              </w:rPr>
              <w:t xml:space="preserve"> updated report for Historic England June 2019</w:t>
            </w:r>
          </w:p>
          <w:p w14:paraId="6A4CBBDA" w14:textId="77777777" w:rsidR="00421502" w:rsidRDefault="00000000">
            <w:pPr>
              <w:pStyle w:val="TableParagraph"/>
              <w:numPr>
                <w:ilvl w:val="0"/>
                <w:numId w:val="214"/>
              </w:numPr>
              <w:tabs>
                <w:tab w:val="left" w:pos="426"/>
                <w:tab w:val="left" w:pos="431"/>
              </w:tabs>
              <w:ind w:right="113" w:hanging="285"/>
              <w:rPr>
                <w:sz w:val="20"/>
              </w:rPr>
            </w:pPr>
            <w:r>
              <w:rPr>
                <w:sz w:val="20"/>
              </w:rPr>
              <w:t>D2N2</w:t>
            </w:r>
            <w:r>
              <w:rPr>
                <w:spacing w:val="-6"/>
                <w:sz w:val="20"/>
              </w:rPr>
              <w:t xml:space="preserve"> </w:t>
            </w:r>
            <w:r>
              <w:rPr>
                <w:sz w:val="20"/>
              </w:rPr>
              <w:t>Vision</w:t>
            </w:r>
            <w:r>
              <w:rPr>
                <w:spacing w:val="-9"/>
                <w:sz w:val="20"/>
              </w:rPr>
              <w:t xml:space="preserve"> </w:t>
            </w:r>
            <w:r>
              <w:rPr>
                <w:sz w:val="20"/>
              </w:rPr>
              <w:t>2030</w:t>
            </w:r>
            <w:r>
              <w:rPr>
                <w:spacing w:val="-9"/>
                <w:sz w:val="20"/>
              </w:rPr>
              <w:t xml:space="preserve"> </w:t>
            </w:r>
            <w:r>
              <w:rPr>
                <w:sz w:val="20"/>
              </w:rPr>
              <w:t>Strategic</w:t>
            </w:r>
            <w:r>
              <w:rPr>
                <w:spacing w:val="-9"/>
                <w:sz w:val="20"/>
              </w:rPr>
              <w:t xml:space="preserve"> </w:t>
            </w:r>
            <w:r>
              <w:rPr>
                <w:sz w:val="20"/>
              </w:rPr>
              <w:t xml:space="preserve">Economic Plan and supporting evidence base Greater Nottingham Accessibility </w:t>
            </w:r>
            <w:r>
              <w:rPr>
                <w:spacing w:val="-2"/>
                <w:sz w:val="20"/>
              </w:rPr>
              <w:t>Strategy</w:t>
            </w:r>
          </w:p>
        </w:tc>
        <w:tc>
          <w:tcPr>
            <w:tcW w:w="3120" w:type="dxa"/>
          </w:tcPr>
          <w:p w14:paraId="1CCF827F" w14:textId="77777777" w:rsidR="00421502" w:rsidRDefault="00000000">
            <w:pPr>
              <w:pStyle w:val="TableParagraph"/>
              <w:spacing w:before="46"/>
              <w:ind w:left="46" w:right="51"/>
              <w:rPr>
                <w:sz w:val="20"/>
              </w:rPr>
            </w:pPr>
            <w:r>
              <w:rPr>
                <w:sz w:val="20"/>
              </w:rPr>
              <w:t>Requires objectives to ensure there is sufficient land for business development; to ensure that</w:t>
            </w:r>
            <w:r>
              <w:rPr>
                <w:spacing w:val="-6"/>
                <w:sz w:val="20"/>
              </w:rPr>
              <w:t xml:space="preserve"> </w:t>
            </w:r>
            <w:r>
              <w:rPr>
                <w:sz w:val="20"/>
              </w:rPr>
              <w:t>businesses</w:t>
            </w:r>
            <w:r>
              <w:rPr>
                <w:spacing w:val="-6"/>
                <w:sz w:val="20"/>
              </w:rPr>
              <w:t xml:space="preserve"> </w:t>
            </w:r>
            <w:r>
              <w:rPr>
                <w:sz w:val="20"/>
              </w:rPr>
              <w:t>are</w:t>
            </w:r>
            <w:r>
              <w:rPr>
                <w:spacing w:val="-6"/>
                <w:sz w:val="20"/>
              </w:rPr>
              <w:t xml:space="preserve"> </w:t>
            </w:r>
            <w:r>
              <w:rPr>
                <w:sz w:val="20"/>
              </w:rPr>
              <w:t>located</w:t>
            </w:r>
            <w:r>
              <w:rPr>
                <w:spacing w:val="-6"/>
                <w:sz w:val="20"/>
              </w:rPr>
              <w:t xml:space="preserve"> </w:t>
            </w:r>
            <w:r>
              <w:rPr>
                <w:sz w:val="20"/>
              </w:rPr>
              <w:t>in</w:t>
            </w:r>
            <w:r>
              <w:rPr>
                <w:spacing w:val="-6"/>
                <w:sz w:val="20"/>
              </w:rPr>
              <w:t xml:space="preserve"> </w:t>
            </w:r>
            <w:r>
              <w:rPr>
                <w:sz w:val="20"/>
              </w:rPr>
              <w:t>the correct places and that local communities (especially deprived communities) benefit from them; to ensure that businesses do not cause</w:t>
            </w:r>
            <w:r>
              <w:rPr>
                <w:spacing w:val="-8"/>
                <w:sz w:val="20"/>
              </w:rPr>
              <w:t xml:space="preserve"> </w:t>
            </w:r>
            <w:r>
              <w:rPr>
                <w:sz w:val="20"/>
              </w:rPr>
              <w:t>harm</w:t>
            </w:r>
            <w:r>
              <w:rPr>
                <w:spacing w:val="-8"/>
                <w:sz w:val="20"/>
              </w:rPr>
              <w:t xml:space="preserve"> </w:t>
            </w:r>
            <w:r>
              <w:rPr>
                <w:sz w:val="20"/>
              </w:rPr>
              <w:t>to</w:t>
            </w:r>
            <w:r>
              <w:rPr>
                <w:spacing w:val="-8"/>
                <w:sz w:val="20"/>
              </w:rPr>
              <w:t xml:space="preserve"> </w:t>
            </w:r>
            <w:r>
              <w:rPr>
                <w:sz w:val="20"/>
              </w:rPr>
              <w:t>the</w:t>
            </w:r>
            <w:r>
              <w:rPr>
                <w:spacing w:val="-8"/>
                <w:sz w:val="20"/>
              </w:rPr>
              <w:t xml:space="preserve"> </w:t>
            </w:r>
            <w:r>
              <w:rPr>
                <w:sz w:val="20"/>
              </w:rPr>
              <w:t>communities</w:t>
            </w:r>
            <w:r>
              <w:rPr>
                <w:spacing w:val="-8"/>
                <w:sz w:val="20"/>
              </w:rPr>
              <w:t xml:space="preserve"> </w:t>
            </w:r>
            <w:r>
              <w:rPr>
                <w:sz w:val="20"/>
              </w:rPr>
              <w:t>in which they are situated; and to encourage diversity and high value, high growth, knowledge intensive economic activities, including tourism.</w:t>
            </w:r>
          </w:p>
          <w:p w14:paraId="5FCE15FB" w14:textId="77777777" w:rsidR="00421502" w:rsidRDefault="00421502">
            <w:pPr>
              <w:pStyle w:val="TableParagraph"/>
              <w:rPr>
                <w:b/>
                <w:sz w:val="20"/>
              </w:rPr>
            </w:pPr>
          </w:p>
          <w:p w14:paraId="002E21D8" w14:textId="77777777" w:rsidR="00421502" w:rsidRDefault="00000000">
            <w:pPr>
              <w:pStyle w:val="TableParagraph"/>
              <w:ind w:left="46" w:right="6"/>
              <w:rPr>
                <w:sz w:val="20"/>
              </w:rPr>
            </w:pPr>
            <w:r>
              <w:rPr>
                <w:sz w:val="20"/>
              </w:rPr>
              <w:t>Requires</w:t>
            </w:r>
            <w:r>
              <w:rPr>
                <w:spacing w:val="-12"/>
                <w:sz w:val="20"/>
              </w:rPr>
              <w:t xml:space="preserve"> </w:t>
            </w:r>
            <w:r>
              <w:rPr>
                <w:sz w:val="20"/>
              </w:rPr>
              <w:t>objectives</w:t>
            </w:r>
            <w:r>
              <w:rPr>
                <w:spacing w:val="-12"/>
                <w:sz w:val="20"/>
              </w:rPr>
              <w:t xml:space="preserve"> </w:t>
            </w:r>
            <w:r>
              <w:rPr>
                <w:sz w:val="20"/>
              </w:rPr>
              <w:t>to</w:t>
            </w:r>
            <w:r>
              <w:rPr>
                <w:spacing w:val="-13"/>
                <w:sz w:val="20"/>
              </w:rPr>
              <w:t xml:space="preserve"> </w:t>
            </w:r>
            <w:r>
              <w:rPr>
                <w:sz w:val="20"/>
              </w:rPr>
              <w:t>improve employment skills and levels.</w:t>
            </w:r>
          </w:p>
        </w:tc>
        <w:tc>
          <w:tcPr>
            <w:tcW w:w="3544" w:type="dxa"/>
          </w:tcPr>
          <w:p w14:paraId="04D4FEEA" w14:textId="77777777" w:rsidR="00421502" w:rsidRDefault="00000000">
            <w:pPr>
              <w:pStyle w:val="TableParagraph"/>
              <w:spacing w:before="43"/>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7A440743" w14:textId="77777777" w:rsidR="00421502" w:rsidRDefault="00421502">
            <w:pPr>
              <w:pStyle w:val="TableParagraph"/>
              <w:rPr>
                <w:b/>
                <w:sz w:val="20"/>
              </w:rPr>
            </w:pPr>
          </w:p>
          <w:p w14:paraId="1ED77CA7" w14:textId="77777777" w:rsidR="00421502" w:rsidRDefault="00000000">
            <w:pPr>
              <w:pStyle w:val="TableParagraph"/>
              <w:numPr>
                <w:ilvl w:val="0"/>
                <w:numId w:val="213"/>
              </w:numPr>
              <w:tabs>
                <w:tab w:val="left" w:pos="284"/>
              </w:tabs>
              <w:ind w:right="34"/>
              <w:rPr>
                <w:sz w:val="20"/>
              </w:rPr>
            </w:pPr>
            <w:r>
              <w:rPr>
                <w:color w:val="538235"/>
                <w:sz w:val="20"/>
              </w:rPr>
              <w:t>Meeting</w:t>
            </w:r>
            <w:r>
              <w:rPr>
                <w:color w:val="538235"/>
                <w:spacing w:val="-6"/>
                <w:sz w:val="20"/>
              </w:rPr>
              <w:t xml:space="preserve"> </w:t>
            </w:r>
            <w:r>
              <w:rPr>
                <w:color w:val="538235"/>
                <w:sz w:val="20"/>
              </w:rPr>
              <w:t>the</w:t>
            </w:r>
            <w:r>
              <w:rPr>
                <w:color w:val="538235"/>
                <w:spacing w:val="-6"/>
                <w:sz w:val="20"/>
              </w:rPr>
              <w:t xml:space="preserve"> </w:t>
            </w:r>
            <w:r>
              <w:rPr>
                <w:color w:val="538235"/>
                <w:sz w:val="20"/>
              </w:rPr>
              <w:t>needs</w:t>
            </w:r>
            <w:r>
              <w:rPr>
                <w:color w:val="538235"/>
                <w:spacing w:val="-6"/>
                <w:sz w:val="20"/>
              </w:rPr>
              <w:t xml:space="preserve"> </w:t>
            </w:r>
            <w:r>
              <w:rPr>
                <w:color w:val="538235"/>
                <w:sz w:val="20"/>
              </w:rPr>
              <w:t>of</w:t>
            </w:r>
            <w:r>
              <w:rPr>
                <w:color w:val="538235"/>
                <w:spacing w:val="-6"/>
                <w:sz w:val="20"/>
              </w:rPr>
              <w:t xml:space="preserve"> </w:t>
            </w:r>
            <w:r>
              <w:rPr>
                <w:color w:val="538235"/>
                <w:sz w:val="20"/>
              </w:rPr>
              <w:t>all</w:t>
            </w:r>
            <w:r>
              <w:rPr>
                <w:color w:val="538235"/>
                <w:spacing w:val="-6"/>
                <w:sz w:val="20"/>
              </w:rPr>
              <w:t xml:space="preserve"> </w:t>
            </w:r>
            <w:r>
              <w:rPr>
                <w:color w:val="538235"/>
                <w:sz w:val="20"/>
              </w:rPr>
              <w:t>current</w:t>
            </w:r>
            <w:r>
              <w:rPr>
                <w:color w:val="538235"/>
                <w:spacing w:val="-6"/>
                <w:sz w:val="20"/>
              </w:rPr>
              <w:t xml:space="preserve"> </w:t>
            </w:r>
            <w:r>
              <w:rPr>
                <w:color w:val="538235"/>
                <w:sz w:val="20"/>
              </w:rPr>
              <w:t>and future populations in terms of business and job opportunities.</w:t>
            </w:r>
          </w:p>
          <w:p w14:paraId="4BD5E829" w14:textId="77777777" w:rsidR="00421502" w:rsidRDefault="00000000">
            <w:pPr>
              <w:pStyle w:val="TableParagraph"/>
              <w:numPr>
                <w:ilvl w:val="0"/>
                <w:numId w:val="213"/>
              </w:numPr>
              <w:tabs>
                <w:tab w:val="left" w:pos="284"/>
              </w:tabs>
              <w:ind w:right="157"/>
              <w:rPr>
                <w:sz w:val="20"/>
              </w:rPr>
            </w:pPr>
            <w:r>
              <w:rPr>
                <w:color w:val="538235"/>
                <w:sz w:val="20"/>
              </w:rPr>
              <w:t>Overreliance</w:t>
            </w:r>
            <w:r>
              <w:rPr>
                <w:color w:val="538235"/>
                <w:spacing w:val="-13"/>
                <w:sz w:val="20"/>
              </w:rPr>
              <w:t xml:space="preserve"> </w:t>
            </w:r>
            <w:r>
              <w:rPr>
                <w:color w:val="538235"/>
                <w:sz w:val="20"/>
              </w:rPr>
              <w:t>on</w:t>
            </w:r>
            <w:r>
              <w:rPr>
                <w:color w:val="538235"/>
                <w:spacing w:val="-12"/>
                <w:sz w:val="20"/>
              </w:rPr>
              <w:t xml:space="preserve"> </w:t>
            </w:r>
            <w:r>
              <w:rPr>
                <w:color w:val="538235"/>
                <w:sz w:val="20"/>
              </w:rPr>
              <w:t>the</w:t>
            </w:r>
            <w:r>
              <w:rPr>
                <w:color w:val="538235"/>
                <w:spacing w:val="-12"/>
                <w:sz w:val="20"/>
              </w:rPr>
              <w:t xml:space="preserve"> </w:t>
            </w:r>
            <w:r>
              <w:rPr>
                <w:color w:val="538235"/>
                <w:sz w:val="20"/>
              </w:rPr>
              <w:t>manufacturing sector where employment levels have declined over time.</w:t>
            </w:r>
          </w:p>
          <w:p w14:paraId="68385066" w14:textId="77777777" w:rsidR="00421502" w:rsidRDefault="00000000">
            <w:pPr>
              <w:pStyle w:val="TableParagraph"/>
              <w:numPr>
                <w:ilvl w:val="0"/>
                <w:numId w:val="213"/>
              </w:numPr>
              <w:tabs>
                <w:tab w:val="left" w:pos="284"/>
              </w:tabs>
              <w:ind w:right="247"/>
              <w:rPr>
                <w:sz w:val="20"/>
              </w:rPr>
            </w:pPr>
            <w:r>
              <w:rPr>
                <w:color w:val="538235"/>
                <w:sz w:val="20"/>
              </w:rPr>
              <w:t>Accommodating</w:t>
            </w:r>
            <w:r>
              <w:rPr>
                <w:color w:val="538235"/>
                <w:spacing w:val="-8"/>
                <w:sz w:val="20"/>
              </w:rPr>
              <w:t xml:space="preserve"> </w:t>
            </w:r>
            <w:r>
              <w:rPr>
                <w:color w:val="538235"/>
                <w:sz w:val="20"/>
              </w:rPr>
              <w:t>any</w:t>
            </w:r>
            <w:r>
              <w:rPr>
                <w:color w:val="538235"/>
                <w:spacing w:val="-8"/>
                <w:sz w:val="20"/>
              </w:rPr>
              <w:t xml:space="preserve"> </w:t>
            </w:r>
            <w:r>
              <w:rPr>
                <w:color w:val="538235"/>
                <w:sz w:val="20"/>
              </w:rPr>
              <w:t xml:space="preserve">employment land and other development opportunities as far as possible within an urban area </w:t>
            </w:r>
            <w:proofErr w:type="gramStart"/>
            <w:r>
              <w:rPr>
                <w:color w:val="538235"/>
                <w:sz w:val="20"/>
              </w:rPr>
              <w:t>so as to</w:t>
            </w:r>
            <w:proofErr w:type="gramEnd"/>
            <w:r>
              <w:rPr>
                <w:color w:val="538235"/>
                <w:sz w:val="20"/>
              </w:rPr>
              <w:t xml:space="preserve"> </w:t>
            </w:r>
            <w:proofErr w:type="spellStart"/>
            <w:r>
              <w:rPr>
                <w:color w:val="538235"/>
                <w:sz w:val="20"/>
              </w:rPr>
              <w:t>minimise</w:t>
            </w:r>
            <w:proofErr w:type="spellEnd"/>
            <w:r>
              <w:rPr>
                <w:color w:val="538235"/>
                <w:spacing w:val="-10"/>
                <w:sz w:val="20"/>
              </w:rPr>
              <w:t xml:space="preserve"> </w:t>
            </w:r>
            <w:r>
              <w:rPr>
                <w:color w:val="538235"/>
                <w:sz w:val="20"/>
              </w:rPr>
              <w:t>the</w:t>
            </w:r>
            <w:r>
              <w:rPr>
                <w:color w:val="538235"/>
                <w:spacing w:val="-10"/>
                <w:sz w:val="20"/>
              </w:rPr>
              <w:t xml:space="preserve"> </w:t>
            </w:r>
            <w:r>
              <w:rPr>
                <w:color w:val="538235"/>
                <w:sz w:val="20"/>
              </w:rPr>
              <w:t>impact</w:t>
            </w:r>
            <w:r>
              <w:rPr>
                <w:color w:val="538235"/>
                <w:spacing w:val="-10"/>
                <w:sz w:val="20"/>
              </w:rPr>
              <w:t xml:space="preserve"> </w:t>
            </w:r>
            <w:r>
              <w:rPr>
                <w:color w:val="538235"/>
                <w:sz w:val="20"/>
              </w:rPr>
              <w:t>on</w:t>
            </w:r>
            <w:r>
              <w:rPr>
                <w:color w:val="538235"/>
                <w:spacing w:val="-10"/>
                <w:sz w:val="20"/>
              </w:rPr>
              <w:t xml:space="preserve"> </w:t>
            </w:r>
            <w:r>
              <w:rPr>
                <w:color w:val="538235"/>
                <w:sz w:val="20"/>
              </w:rPr>
              <w:t xml:space="preserve">greenfield </w:t>
            </w:r>
            <w:r>
              <w:rPr>
                <w:color w:val="538235"/>
                <w:spacing w:val="-2"/>
                <w:sz w:val="20"/>
              </w:rPr>
              <w:t>sites.</w:t>
            </w:r>
          </w:p>
          <w:p w14:paraId="53713B49" w14:textId="77777777" w:rsidR="00421502" w:rsidRDefault="00000000">
            <w:pPr>
              <w:pStyle w:val="TableParagraph"/>
              <w:numPr>
                <w:ilvl w:val="0"/>
                <w:numId w:val="213"/>
              </w:numPr>
              <w:tabs>
                <w:tab w:val="left" w:pos="284"/>
              </w:tabs>
              <w:ind w:right="404"/>
              <w:rPr>
                <w:sz w:val="20"/>
              </w:rPr>
            </w:pPr>
            <w:r>
              <w:rPr>
                <w:color w:val="538235"/>
                <w:sz w:val="20"/>
              </w:rPr>
              <w:t>Facilitate</w:t>
            </w:r>
            <w:r>
              <w:rPr>
                <w:color w:val="538235"/>
                <w:spacing w:val="-13"/>
                <w:sz w:val="20"/>
              </w:rPr>
              <w:t xml:space="preserve"> </w:t>
            </w:r>
            <w:r>
              <w:rPr>
                <w:color w:val="538235"/>
                <w:sz w:val="20"/>
              </w:rPr>
              <w:t>digital</w:t>
            </w:r>
            <w:r>
              <w:rPr>
                <w:color w:val="538235"/>
                <w:spacing w:val="-13"/>
                <w:sz w:val="20"/>
              </w:rPr>
              <w:t xml:space="preserve"> </w:t>
            </w:r>
            <w:r>
              <w:rPr>
                <w:color w:val="538235"/>
                <w:sz w:val="20"/>
              </w:rPr>
              <w:t>infrastructure</w:t>
            </w:r>
            <w:r>
              <w:rPr>
                <w:color w:val="538235"/>
                <w:spacing w:val="-13"/>
                <w:sz w:val="20"/>
              </w:rPr>
              <w:t xml:space="preserve"> </w:t>
            </w:r>
            <w:r>
              <w:rPr>
                <w:color w:val="538235"/>
                <w:sz w:val="20"/>
              </w:rPr>
              <w:t xml:space="preserve">to </w:t>
            </w:r>
            <w:proofErr w:type="spellStart"/>
            <w:r>
              <w:rPr>
                <w:color w:val="538235"/>
                <w:sz w:val="20"/>
              </w:rPr>
              <w:t>maximise</w:t>
            </w:r>
            <w:proofErr w:type="spellEnd"/>
            <w:r>
              <w:rPr>
                <w:color w:val="538235"/>
                <w:sz w:val="20"/>
              </w:rPr>
              <w:t xml:space="preserve"> growth opportunities.</w:t>
            </w:r>
          </w:p>
          <w:p w14:paraId="39FC3E61" w14:textId="77777777" w:rsidR="00421502" w:rsidRDefault="00000000">
            <w:pPr>
              <w:pStyle w:val="TableParagraph"/>
              <w:numPr>
                <w:ilvl w:val="0"/>
                <w:numId w:val="213"/>
              </w:numPr>
              <w:tabs>
                <w:tab w:val="left" w:pos="284"/>
              </w:tabs>
              <w:ind w:right="347"/>
              <w:rPr>
                <w:sz w:val="20"/>
              </w:rPr>
            </w:pPr>
            <w:r>
              <w:rPr>
                <w:color w:val="538235"/>
                <w:sz w:val="20"/>
              </w:rPr>
              <w:t>Providing the necessary infrastructure to accommodate current and future development needs</w:t>
            </w:r>
            <w:r>
              <w:rPr>
                <w:color w:val="538235"/>
                <w:spacing w:val="-7"/>
                <w:sz w:val="20"/>
              </w:rPr>
              <w:t xml:space="preserve"> </w:t>
            </w:r>
            <w:r>
              <w:rPr>
                <w:color w:val="538235"/>
                <w:sz w:val="20"/>
              </w:rPr>
              <w:t>in</w:t>
            </w:r>
            <w:r>
              <w:rPr>
                <w:color w:val="538235"/>
                <w:spacing w:val="-7"/>
                <w:sz w:val="20"/>
              </w:rPr>
              <w:t xml:space="preserve"> </w:t>
            </w:r>
            <w:r>
              <w:rPr>
                <w:color w:val="538235"/>
                <w:sz w:val="20"/>
              </w:rPr>
              <w:t>terms</w:t>
            </w:r>
            <w:r>
              <w:rPr>
                <w:color w:val="538235"/>
                <w:spacing w:val="-7"/>
                <w:sz w:val="20"/>
              </w:rPr>
              <w:t xml:space="preserve"> </w:t>
            </w:r>
            <w:r>
              <w:rPr>
                <w:color w:val="538235"/>
                <w:sz w:val="20"/>
              </w:rPr>
              <w:t>of</w:t>
            </w:r>
            <w:r>
              <w:rPr>
                <w:color w:val="538235"/>
                <w:spacing w:val="-7"/>
                <w:sz w:val="20"/>
              </w:rPr>
              <w:t xml:space="preserve"> </w:t>
            </w:r>
            <w:r>
              <w:rPr>
                <w:color w:val="538235"/>
                <w:sz w:val="20"/>
              </w:rPr>
              <w:t>physical</w:t>
            </w:r>
            <w:r>
              <w:rPr>
                <w:color w:val="538235"/>
                <w:spacing w:val="-9"/>
                <w:sz w:val="20"/>
              </w:rPr>
              <w:t xml:space="preserve"> </w:t>
            </w:r>
            <w:r>
              <w:rPr>
                <w:color w:val="538235"/>
                <w:sz w:val="20"/>
              </w:rPr>
              <w:t>green and social infrastructure.</w:t>
            </w:r>
          </w:p>
          <w:p w14:paraId="1CF1E76E" w14:textId="77777777" w:rsidR="00421502" w:rsidRDefault="00000000">
            <w:pPr>
              <w:pStyle w:val="TableParagraph"/>
              <w:numPr>
                <w:ilvl w:val="0"/>
                <w:numId w:val="213"/>
              </w:numPr>
              <w:tabs>
                <w:tab w:val="left" w:pos="284"/>
              </w:tabs>
              <w:ind w:right="114"/>
              <w:rPr>
                <w:sz w:val="20"/>
              </w:rPr>
            </w:pPr>
            <w:r>
              <w:rPr>
                <w:color w:val="538235"/>
                <w:sz w:val="20"/>
              </w:rPr>
              <w:t>The need to encourage and accommodate</w:t>
            </w:r>
            <w:r>
              <w:rPr>
                <w:color w:val="538235"/>
                <w:spacing w:val="-13"/>
                <w:sz w:val="20"/>
              </w:rPr>
              <w:t xml:space="preserve"> </w:t>
            </w:r>
            <w:r>
              <w:rPr>
                <w:color w:val="538235"/>
                <w:sz w:val="20"/>
              </w:rPr>
              <w:t>both</w:t>
            </w:r>
            <w:r>
              <w:rPr>
                <w:color w:val="538235"/>
                <w:spacing w:val="-13"/>
                <w:sz w:val="20"/>
              </w:rPr>
              <w:t xml:space="preserve"> </w:t>
            </w:r>
            <w:r>
              <w:rPr>
                <w:color w:val="538235"/>
                <w:sz w:val="20"/>
              </w:rPr>
              <w:t>indigenous</w:t>
            </w:r>
            <w:r>
              <w:rPr>
                <w:color w:val="538235"/>
                <w:spacing w:val="-13"/>
                <w:sz w:val="20"/>
              </w:rPr>
              <w:t xml:space="preserve"> </w:t>
            </w:r>
            <w:r>
              <w:rPr>
                <w:color w:val="538235"/>
                <w:sz w:val="20"/>
              </w:rPr>
              <w:t>and inward investment particularly in</w:t>
            </w:r>
          </w:p>
        </w:tc>
      </w:tr>
    </w:tbl>
    <w:p w14:paraId="78B737FB"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27EB8488"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27299C1C" w14:textId="77777777">
        <w:trPr>
          <w:trHeight w:val="1251"/>
        </w:trPr>
        <w:tc>
          <w:tcPr>
            <w:tcW w:w="2977" w:type="dxa"/>
            <w:shd w:val="clear" w:color="auto" w:fill="C2D69B"/>
          </w:tcPr>
          <w:p w14:paraId="11482210"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174F6C53" w14:textId="77777777" w:rsidR="00421502" w:rsidRDefault="00421502">
            <w:pPr>
              <w:pStyle w:val="TableParagraph"/>
              <w:spacing w:before="210"/>
              <w:rPr>
                <w:b/>
                <w:sz w:val="24"/>
              </w:rPr>
            </w:pPr>
          </w:p>
          <w:p w14:paraId="5CFB5B95"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31F53C25" w14:textId="77777777" w:rsidR="00421502" w:rsidRDefault="00421502">
            <w:pPr>
              <w:pStyle w:val="TableParagraph"/>
              <w:spacing w:before="72"/>
              <w:rPr>
                <w:b/>
                <w:sz w:val="24"/>
              </w:rPr>
            </w:pPr>
          </w:p>
          <w:p w14:paraId="28112931"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3565F6CC" w14:textId="77777777" w:rsidR="00421502" w:rsidRDefault="00421502">
            <w:pPr>
              <w:pStyle w:val="TableParagraph"/>
              <w:spacing w:before="72"/>
              <w:rPr>
                <w:b/>
                <w:sz w:val="24"/>
              </w:rPr>
            </w:pPr>
          </w:p>
          <w:p w14:paraId="23B9BA37"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51E6213D" w14:textId="77777777">
        <w:trPr>
          <w:trHeight w:val="7597"/>
        </w:trPr>
        <w:tc>
          <w:tcPr>
            <w:tcW w:w="2977" w:type="dxa"/>
          </w:tcPr>
          <w:p w14:paraId="0256A6A2" w14:textId="77777777" w:rsidR="00421502" w:rsidRDefault="00000000">
            <w:pPr>
              <w:pStyle w:val="TableParagraph"/>
              <w:numPr>
                <w:ilvl w:val="0"/>
                <w:numId w:val="212"/>
              </w:numPr>
              <w:tabs>
                <w:tab w:val="left" w:pos="427"/>
                <w:tab w:val="left" w:pos="432"/>
              </w:tabs>
              <w:spacing w:before="42"/>
              <w:ind w:right="937" w:hanging="285"/>
              <w:rPr>
                <w:sz w:val="20"/>
              </w:rPr>
            </w:pPr>
            <w:r>
              <w:rPr>
                <w:sz w:val="20"/>
              </w:rPr>
              <w:t>Ensure supply of employment</w:t>
            </w:r>
            <w:r>
              <w:rPr>
                <w:spacing w:val="-14"/>
                <w:sz w:val="20"/>
              </w:rPr>
              <w:t xml:space="preserve"> </w:t>
            </w:r>
            <w:r>
              <w:rPr>
                <w:sz w:val="20"/>
              </w:rPr>
              <w:t>land.</w:t>
            </w:r>
          </w:p>
          <w:p w14:paraId="51433AC4" w14:textId="77777777" w:rsidR="00421502" w:rsidRDefault="00000000">
            <w:pPr>
              <w:pStyle w:val="TableParagraph"/>
              <w:numPr>
                <w:ilvl w:val="0"/>
                <w:numId w:val="212"/>
              </w:numPr>
              <w:tabs>
                <w:tab w:val="left" w:pos="427"/>
                <w:tab w:val="left" w:pos="432"/>
              </w:tabs>
              <w:ind w:right="160" w:hanging="285"/>
              <w:rPr>
                <w:sz w:val="20"/>
              </w:rPr>
            </w:pPr>
            <w:r>
              <w:rPr>
                <w:sz w:val="20"/>
              </w:rPr>
              <w:t>Support efficient, competitive</w:t>
            </w:r>
            <w:r>
              <w:rPr>
                <w:spacing w:val="-14"/>
                <w:sz w:val="20"/>
              </w:rPr>
              <w:t xml:space="preserve"> </w:t>
            </w:r>
            <w:r>
              <w:rPr>
                <w:sz w:val="20"/>
              </w:rPr>
              <w:t>and</w:t>
            </w:r>
            <w:r>
              <w:rPr>
                <w:spacing w:val="-14"/>
                <w:sz w:val="20"/>
              </w:rPr>
              <w:t xml:space="preserve"> </w:t>
            </w:r>
            <w:r>
              <w:rPr>
                <w:sz w:val="20"/>
              </w:rPr>
              <w:t xml:space="preserve">innovative retail, leisure and other </w:t>
            </w:r>
            <w:r>
              <w:rPr>
                <w:spacing w:val="-2"/>
                <w:sz w:val="20"/>
              </w:rPr>
              <w:t>sectors.</w:t>
            </w:r>
          </w:p>
          <w:p w14:paraId="1B32479A" w14:textId="77777777" w:rsidR="00421502" w:rsidRDefault="00000000">
            <w:pPr>
              <w:pStyle w:val="TableParagraph"/>
              <w:numPr>
                <w:ilvl w:val="0"/>
                <w:numId w:val="212"/>
              </w:numPr>
              <w:tabs>
                <w:tab w:val="left" w:pos="427"/>
                <w:tab w:val="left" w:pos="432"/>
              </w:tabs>
              <w:ind w:right="137" w:hanging="285"/>
              <w:rPr>
                <w:sz w:val="20"/>
              </w:rPr>
            </w:pPr>
            <w:r>
              <w:rPr>
                <w:sz w:val="20"/>
              </w:rPr>
              <w:t>Support digital infrastructure</w:t>
            </w:r>
            <w:r>
              <w:rPr>
                <w:spacing w:val="-13"/>
                <w:sz w:val="20"/>
              </w:rPr>
              <w:t xml:space="preserve"> </w:t>
            </w:r>
            <w:r>
              <w:rPr>
                <w:sz w:val="20"/>
              </w:rPr>
              <w:t>in</w:t>
            </w:r>
            <w:r>
              <w:rPr>
                <w:spacing w:val="-12"/>
                <w:sz w:val="20"/>
              </w:rPr>
              <w:t xml:space="preserve"> </w:t>
            </w:r>
            <w:r>
              <w:rPr>
                <w:sz w:val="20"/>
              </w:rPr>
              <w:t>the</w:t>
            </w:r>
            <w:r>
              <w:rPr>
                <w:spacing w:val="-12"/>
                <w:sz w:val="20"/>
              </w:rPr>
              <w:t xml:space="preserve"> </w:t>
            </w:r>
            <w:proofErr w:type="gramStart"/>
            <w:r>
              <w:rPr>
                <w:sz w:val="20"/>
              </w:rPr>
              <w:t>District</w:t>
            </w:r>
            <w:proofErr w:type="gramEnd"/>
            <w:r>
              <w:rPr>
                <w:sz w:val="20"/>
              </w:rPr>
              <w:t xml:space="preserve"> to support growth and technological change.</w:t>
            </w:r>
          </w:p>
          <w:p w14:paraId="72F1939E" w14:textId="77777777" w:rsidR="00421502" w:rsidRDefault="00000000">
            <w:pPr>
              <w:pStyle w:val="TableParagraph"/>
              <w:numPr>
                <w:ilvl w:val="0"/>
                <w:numId w:val="212"/>
              </w:numPr>
              <w:tabs>
                <w:tab w:val="left" w:pos="427"/>
                <w:tab w:val="left" w:pos="432"/>
              </w:tabs>
              <w:ind w:right="88" w:hanging="285"/>
              <w:rPr>
                <w:sz w:val="20"/>
              </w:rPr>
            </w:pPr>
            <w:r>
              <w:rPr>
                <w:sz w:val="20"/>
              </w:rPr>
              <w:t>Regenerate</w:t>
            </w:r>
            <w:r>
              <w:rPr>
                <w:spacing w:val="-14"/>
                <w:sz w:val="20"/>
              </w:rPr>
              <w:t xml:space="preserve"> </w:t>
            </w:r>
            <w:r>
              <w:rPr>
                <w:sz w:val="20"/>
              </w:rPr>
              <w:t>deprived</w:t>
            </w:r>
            <w:r>
              <w:rPr>
                <w:spacing w:val="-14"/>
                <w:sz w:val="20"/>
              </w:rPr>
              <w:t xml:space="preserve"> </w:t>
            </w:r>
            <w:r>
              <w:rPr>
                <w:sz w:val="20"/>
              </w:rPr>
              <w:t xml:space="preserve">areas through business </w:t>
            </w:r>
            <w:r>
              <w:rPr>
                <w:spacing w:val="-2"/>
                <w:sz w:val="20"/>
              </w:rPr>
              <w:t>development.</w:t>
            </w:r>
          </w:p>
          <w:p w14:paraId="38B908D6" w14:textId="77777777" w:rsidR="00421502" w:rsidRDefault="00000000">
            <w:pPr>
              <w:pStyle w:val="TableParagraph"/>
              <w:numPr>
                <w:ilvl w:val="0"/>
                <w:numId w:val="212"/>
              </w:numPr>
              <w:tabs>
                <w:tab w:val="left" w:pos="427"/>
                <w:tab w:val="left" w:pos="432"/>
              </w:tabs>
              <w:ind w:right="492" w:hanging="285"/>
              <w:rPr>
                <w:sz w:val="20"/>
              </w:rPr>
            </w:pPr>
            <w:proofErr w:type="gramStart"/>
            <w:r>
              <w:rPr>
                <w:sz w:val="20"/>
              </w:rPr>
              <w:t>Ensure</w:t>
            </w:r>
            <w:proofErr w:type="gramEnd"/>
            <w:r>
              <w:rPr>
                <w:sz w:val="20"/>
              </w:rPr>
              <w:t xml:space="preserve"> location of development makes efficient</w:t>
            </w:r>
            <w:r>
              <w:rPr>
                <w:spacing w:val="-12"/>
                <w:sz w:val="20"/>
              </w:rPr>
              <w:t xml:space="preserve"> </w:t>
            </w:r>
            <w:r>
              <w:rPr>
                <w:sz w:val="20"/>
              </w:rPr>
              <w:t>use</w:t>
            </w:r>
            <w:r>
              <w:rPr>
                <w:spacing w:val="-12"/>
                <w:sz w:val="20"/>
              </w:rPr>
              <w:t xml:space="preserve"> </w:t>
            </w:r>
            <w:r>
              <w:rPr>
                <w:sz w:val="20"/>
              </w:rPr>
              <w:t>of</w:t>
            </w:r>
            <w:r>
              <w:rPr>
                <w:spacing w:val="-12"/>
                <w:sz w:val="20"/>
              </w:rPr>
              <w:t xml:space="preserve"> </w:t>
            </w:r>
            <w:r>
              <w:rPr>
                <w:sz w:val="20"/>
              </w:rPr>
              <w:t xml:space="preserve">existing </w:t>
            </w:r>
            <w:r>
              <w:rPr>
                <w:spacing w:val="-2"/>
                <w:sz w:val="20"/>
              </w:rPr>
              <w:t>infrastructure.</w:t>
            </w:r>
          </w:p>
          <w:p w14:paraId="2D94DE13" w14:textId="77777777" w:rsidR="00421502" w:rsidRDefault="00000000">
            <w:pPr>
              <w:pStyle w:val="TableParagraph"/>
              <w:numPr>
                <w:ilvl w:val="0"/>
                <w:numId w:val="212"/>
              </w:numPr>
              <w:tabs>
                <w:tab w:val="left" w:pos="427"/>
                <w:tab w:val="left" w:pos="432"/>
              </w:tabs>
              <w:ind w:right="76" w:hanging="285"/>
              <w:rPr>
                <w:sz w:val="20"/>
              </w:rPr>
            </w:pPr>
            <w:r>
              <w:rPr>
                <w:sz w:val="20"/>
              </w:rPr>
              <w:t>Develop</w:t>
            </w:r>
            <w:r>
              <w:rPr>
                <w:spacing w:val="-14"/>
                <w:sz w:val="20"/>
              </w:rPr>
              <w:t xml:space="preserve"> </w:t>
            </w:r>
            <w:r>
              <w:rPr>
                <w:sz w:val="20"/>
              </w:rPr>
              <w:t>economic</w:t>
            </w:r>
            <w:r>
              <w:rPr>
                <w:spacing w:val="-14"/>
                <w:sz w:val="20"/>
              </w:rPr>
              <w:t xml:space="preserve"> </w:t>
            </w:r>
            <w:r>
              <w:rPr>
                <w:sz w:val="20"/>
              </w:rPr>
              <w:t>capacity and expertise.</w:t>
            </w:r>
          </w:p>
          <w:p w14:paraId="43183AB2" w14:textId="77777777" w:rsidR="00421502" w:rsidRDefault="00000000">
            <w:pPr>
              <w:pStyle w:val="TableParagraph"/>
              <w:numPr>
                <w:ilvl w:val="0"/>
                <w:numId w:val="212"/>
              </w:numPr>
              <w:tabs>
                <w:tab w:val="left" w:pos="427"/>
                <w:tab w:val="left" w:pos="432"/>
              </w:tabs>
              <w:spacing w:line="237" w:lineRule="auto"/>
              <w:ind w:right="831" w:hanging="285"/>
              <w:rPr>
                <w:sz w:val="20"/>
              </w:rPr>
            </w:pPr>
            <w:r>
              <w:rPr>
                <w:sz w:val="20"/>
              </w:rPr>
              <w:t>Increase</w:t>
            </w:r>
            <w:r>
              <w:rPr>
                <w:spacing w:val="-14"/>
                <w:sz w:val="20"/>
              </w:rPr>
              <w:t xml:space="preserve"> </w:t>
            </w:r>
            <w:r>
              <w:rPr>
                <w:sz w:val="20"/>
              </w:rPr>
              <w:t xml:space="preserve">economic </w:t>
            </w:r>
            <w:r>
              <w:rPr>
                <w:spacing w:val="-2"/>
                <w:sz w:val="20"/>
              </w:rPr>
              <w:t>diversity.</w:t>
            </w:r>
          </w:p>
          <w:p w14:paraId="1390968F" w14:textId="77777777" w:rsidR="00421502" w:rsidRDefault="00000000">
            <w:pPr>
              <w:pStyle w:val="TableParagraph"/>
              <w:numPr>
                <w:ilvl w:val="0"/>
                <w:numId w:val="212"/>
              </w:numPr>
              <w:tabs>
                <w:tab w:val="left" w:pos="427"/>
                <w:tab w:val="left" w:pos="432"/>
              </w:tabs>
              <w:ind w:right="98" w:hanging="285"/>
              <w:rPr>
                <w:sz w:val="20"/>
              </w:rPr>
            </w:pPr>
            <w:proofErr w:type="spellStart"/>
            <w:r>
              <w:rPr>
                <w:sz w:val="20"/>
              </w:rPr>
              <w:t>Maximise</w:t>
            </w:r>
            <w:proofErr w:type="spellEnd"/>
            <w:r>
              <w:rPr>
                <w:spacing w:val="-14"/>
                <w:sz w:val="20"/>
              </w:rPr>
              <w:t xml:space="preserve"> </w:t>
            </w:r>
            <w:r>
              <w:rPr>
                <w:sz w:val="20"/>
              </w:rPr>
              <w:t>economic</w:t>
            </w:r>
            <w:r>
              <w:rPr>
                <w:spacing w:val="-14"/>
                <w:sz w:val="20"/>
              </w:rPr>
              <w:t xml:space="preserve"> </w:t>
            </w:r>
            <w:r>
              <w:rPr>
                <w:sz w:val="20"/>
              </w:rPr>
              <w:t>benefit from tourism.</w:t>
            </w:r>
          </w:p>
          <w:p w14:paraId="2CECA1E6" w14:textId="77777777" w:rsidR="00421502" w:rsidRDefault="00000000">
            <w:pPr>
              <w:pStyle w:val="TableParagraph"/>
              <w:numPr>
                <w:ilvl w:val="0"/>
                <w:numId w:val="212"/>
              </w:numPr>
              <w:tabs>
                <w:tab w:val="left" w:pos="427"/>
                <w:tab w:val="left" w:pos="432"/>
              </w:tabs>
              <w:ind w:right="242" w:hanging="285"/>
              <w:rPr>
                <w:sz w:val="20"/>
              </w:rPr>
            </w:pPr>
            <w:r>
              <w:rPr>
                <w:sz w:val="20"/>
              </w:rPr>
              <w:t>Encourage</w:t>
            </w:r>
            <w:r>
              <w:rPr>
                <w:spacing w:val="-8"/>
                <w:sz w:val="20"/>
              </w:rPr>
              <w:t xml:space="preserve"> </w:t>
            </w:r>
            <w:r>
              <w:rPr>
                <w:sz w:val="20"/>
              </w:rPr>
              <w:t>growth</w:t>
            </w:r>
            <w:r>
              <w:rPr>
                <w:spacing w:val="-12"/>
                <w:sz w:val="20"/>
              </w:rPr>
              <w:t xml:space="preserve"> </w:t>
            </w:r>
            <w:r>
              <w:rPr>
                <w:sz w:val="20"/>
              </w:rPr>
              <w:t>in</w:t>
            </w:r>
            <w:r>
              <w:rPr>
                <w:spacing w:val="-12"/>
                <w:sz w:val="20"/>
              </w:rPr>
              <w:t xml:space="preserve"> </w:t>
            </w:r>
            <w:r>
              <w:rPr>
                <w:sz w:val="20"/>
              </w:rPr>
              <w:t xml:space="preserve">high value, high growth, high knowledge economic </w:t>
            </w:r>
            <w:r>
              <w:rPr>
                <w:spacing w:val="-2"/>
                <w:sz w:val="20"/>
              </w:rPr>
              <w:t>activities.</w:t>
            </w:r>
          </w:p>
          <w:p w14:paraId="0D0BC601" w14:textId="77777777" w:rsidR="00421502" w:rsidRDefault="00000000">
            <w:pPr>
              <w:pStyle w:val="TableParagraph"/>
              <w:numPr>
                <w:ilvl w:val="0"/>
                <w:numId w:val="212"/>
              </w:numPr>
              <w:tabs>
                <w:tab w:val="left" w:pos="427"/>
                <w:tab w:val="left" w:pos="432"/>
              </w:tabs>
              <w:ind w:right="193" w:hanging="285"/>
              <w:rPr>
                <w:sz w:val="20"/>
              </w:rPr>
            </w:pPr>
            <w:r>
              <w:rPr>
                <w:sz w:val="20"/>
              </w:rPr>
              <w:t>Ensure that economic growth</w:t>
            </w:r>
            <w:r>
              <w:rPr>
                <w:spacing w:val="-14"/>
                <w:sz w:val="20"/>
              </w:rPr>
              <w:t xml:space="preserve"> </w:t>
            </w:r>
            <w:r>
              <w:rPr>
                <w:sz w:val="20"/>
              </w:rPr>
              <w:t>goes</w:t>
            </w:r>
            <w:r>
              <w:rPr>
                <w:spacing w:val="-14"/>
                <w:sz w:val="20"/>
              </w:rPr>
              <w:t xml:space="preserve"> </w:t>
            </w:r>
            <w:proofErr w:type="gramStart"/>
            <w:r>
              <w:rPr>
                <w:sz w:val="20"/>
              </w:rPr>
              <w:t>hand-in-hand</w:t>
            </w:r>
            <w:proofErr w:type="gramEnd"/>
            <w:r>
              <w:rPr>
                <w:sz w:val="20"/>
              </w:rPr>
              <w:t xml:space="preserve"> with high quality </w:t>
            </w:r>
            <w:r>
              <w:rPr>
                <w:spacing w:val="-2"/>
                <w:sz w:val="20"/>
              </w:rPr>
              <w:t>environment.</w:t>
            </w:r>
          </w:p>
          <w:p w14:paraId="17B7D8DA" w14:textId="77777777" w:rsidR="00421502" w:rsidRDefault="00000000">
            <w:pPr>
              <w:pStyle w:val="TableParagraph"/>
              <w:numPr>
                <w:ilvl w:val="0"/>
                <w:numId w:val="212"/>
              </w:numPr>
              <w:tabs>
                <w:tab w:val="left" w:pos="433"/>
              </w:tabs>
              <w:spacing w:line="242" w:lineRule="exact"/>
              <w:ind w:left="433" w:hanging="290"/>
              <w:rPr>
                <w:sz w:val="20"/>
              </w:rPr>
            </w:pPr>
            <w:r>
              <w:rPr>
                <w:sz w:val="20"/>
              </w:rPr>
              <w:t>Understand</w:t>
            </w:r>
            <w:r>
              <w:rPr>
                <w:spacing w:val="-2"/>
                <w:sz w:val="20"/>
              </w:rPr>
              <w:t xml:space="preserve"> </w:t>
            </w:r>
            <w:r>
              <w:rPr>
                <w:sz w:val="20"/>
              </w:rPr>
              <w:t>future</w:t>
            </w:r>
            <w:r>
              <w:rPr>
                <w:spacing w:val="-2"/>
                <w:sz w:val="20"/>
              </w:rPr>
              <w:t xml:space="preserve"> demands</w:t>
            </w:r>
          </w:p>
        </w:tc>
        <w:tc>
          <w:tcPr>
            <w:tcW w:w="3968" w:type="dxa"/>
          </w:tcPr>
          <w:p w14:paraId="0306D76D" w14:textId="77777777" w:rsidR="00421502" w:rsidRDefault="00000000">
            <w:pPr>
              <w:pStyle w:val="TableParagraph"/>
              <w:numPr>
                <w:ilvl w:val="0"/>
                <w:numId w:val="211"/>
              </w:numPr>
              <w:tabs>
                <w:tab w:val="left" w:pos="426"/>
                <w:tab w:val="left" w:pos="431"/>
              </w:tabs>
              <w:spacing w:before="42"/>
              <w:ind w:right="46" w:hanging="285"/>
              <w:rPr>
                <w:sz w:val="20"/>
              </w:rPr>
            </w:pPr>
            <w:r>
              <w:rPr>
                <w:sz w:val="20"/>
              </w:rPr>
              <w:t>A</w:t>
            </w:r>
            <w:r>
              <w:rPr>
                <w:spacing w:val="-3"/>
                <w:sz w:val="20"/>
              </w:rPr>
              <w:t xml:space="preserve"> </w:t>
            </w:r>
            <w:r>
              <w:rPr>
                <w:sz w:val="20"/>
              </w:rPr>
              <w:t>report</w:t>
            </w:r>
            <w:r>
              <w:rPr>
                <w:spacing w:val="-5"/>
                <w:sz w:val="20"/>
              </w:rPr>
              <w:t xml:space="preserve"> </w:t>
            </w:r>
            <w:r>
              <w:rPr>
                <w:sz w:val="20"/>
              </w:rPr>
              <w:t>on</w:t>
            </w:r>
            <w:r>
              <w:rPr>
                <w:spacing w:val="-7"/>
                <w:sz w:val="20"/>
              </w:rPr>
              <w:t xml:space="preserve"> </w:t>
            </w:r>
            <w:r>
              <w:rPr>
                <w:sz w:val="20"/>
              </w:rPr>
              <w:t>skills</w:t>
            </w:r>
            <w:r>
              <w:rPr>
                <w:spacing w:val="-5"/>
                <w:sz w:val="20"/>
              </w:rPr>
              <w:t xml:space="preserve"> </w:t>
            </w:r>
            <w:r>
              <w:rPr>
                <w:sz w:val="20"/>
              </w:rPr>
              <w:t>mismatches</w:t>
            </w:r>
            <w:r>
              <w:rPr>
                <w:spacing w:val="-5"/>
                <w:sz w:val="20"/>
              </w:rPr>
              <w:t xml:space="preserve"> </w:t>
            </w:r>
            <w:r>
              <w:rPr>
                <w:sz w:val="20"/>
              </w:rPr>
              <w:t>in</w:t>
            </w:r>
            <w:r>
              <w:rPr>
                <w:spacing w:val="-7"/>
                <w:sz w:val="20"/>
              </w:rPr>
              <w:t xml:space="preserve"> </w:t>
            </w:r>
            <w:r>
              <w:rPr>
                <w:sz w:val="20"/>
              </w:rPr>
              <w:t>Derby, Derbyshire, Nottingham, and Nottinghamshire LEP June 2017</w:t>
            </w:r>
          </w:p>
          <w:p w14:paraId="388314DD" w14:textId="77777777" w:rsidR="00421502" w:rsidRDefault="00000000">
            <w:pPr>
              <w:pStyle w:val="TableParagraph"/>
              <w:numPr>
                <w:ilvl w:val="0"/>
                <w:numId w:val="211"/>
              </w:numPr>
              <w:tabs>
                <w:tab w:val="left" w:pos="432"/>
              </w:tabs>
              <w:spacing w:line="243" w:lineRule="exact"/>
              <w:ind w:left="432" w:hanging="290"/>
              <w:rPr>
                <w:sz w:val="20"/>
              </w:rPr>
            </w:pPr>
            <w:r>
              <w:rPr>
                <w:sz w:val="20"/>
              </w:rPr>
              <w:t>Ashfield</w:t>
            </w:r>
            <w:r>
              <w:rPr>
                <w:spacing w:val="-9"/>
                <w:sz w:val="20"/>
              </w:rPr>
              <w:t xml:space="preserve"> </w:t>
            </w:r>
            <w:r>
              <w:rPr>
                <w:sz w:val="20"/>
              </w:rPr>
              <w:t>Corporate</w:t>
            </w:r>
            <w:r>
              <w:rPr>
                <w:spacing w:val="-9"/>
                <w:sz w:val="20"/>
              </w:rPr>
              <w:t xml:space="preserve"> </w:t>
            </w:r>
            <w:r>
              <w:rPr>
                <w:spacing w:val="-4"/>
                <w:sz w:val="20"/>
              </w:rPr>
              <w:t>Plan</w:t>
            </w:r>
          </w:p>
          <w:p w14:paraId="17C438D5" w14:textId="77777777" w:rsidR="00421502" w:rsidRDefault="00000000">
            <w:pPr>
              <w:pStyle w:val="TableParagraph"/>
              <w:numPr>
                <w:ilvl w:val="0"/>
                <w:numId w:val="211"/>
              </w:numPr>
              <w:tabs>
                <w:tab w:val="left" w:pos="432"/>
              </w:tabs>
              <w:spacing w:line="244" w:lineRule="exact"/>
              <w:ind w:left="432" w:hanging="290"/>
              <w:rPr>
                <w:sz w:val="20"/>
              </w:rPr>
            </w:pPr>
            <w:r>
              <w:rPr>
                <w:sz w:val="20"/>
              </w:rPr>
              <w:t>Ashfield</w:t>
            </w:r>
            <w:r>
              <w:rPr>
                <w:spacing w:val="-4"/>
                <w:sz w:val="20"/>
              </w:rPr>
              <w:t xml:space="preserve"> </w:t>
            </w:r>
            <w:r>
              <w:rPr>
                <w:sz w:val="20"/>
              </w:rPr>
              <w:t>&amp;</w:t>
            </w:r>
            <w:r>
              <w:rPr>
                <w:spacing w:val="-3"/>
                <w:sz w:val="20"/>
              </w:rPr>
              <w:t xml:space="preserve"> </w:t>
            </w:r>
            <w:r>
              <w:rPr>
                <w:sz w:val="20"/>
              </w:rPr>
              <w:t>Mansfield</w:t>
            </w:r>
            <w:r>
              <w:rPr>
                <w:spacing w:val="-4"/>
                <w:sz w:val="20"/>
              </w:rPr>
              <w:t xml:space="preserve"> </w:t>
            </w:r>
            <w:r>
              <w:rPr>
                <w:sz w:val="20"/>
              </w:rPr>
              <w:t>a</w:t>
            </w:r>
            <w:r>
              <w:rPr>
                <w:spacing w:val="-3"/>
                <w:sz w:val="20"/>
              </w:rPr>
              <w:t xml:space="preserve"> </w:t>
            </w:r>
            <w:r>
              <w:rPr>
                <w:sz w:val="20"/>
              </w:rPr>
              <w:t>Plan</w:t>
            </w:r>
            <w:r>
              <w:rPr>
                <w:spacing w:val="-4"/>
                <w:sz w:val="20"/>
              </w:rPr>
              <w:t xml:space="preserve"> </w:t>
            </w:r>
            <w:r>
              <w:rPr>
                <w:sz w:val="20"/>
              </w:rPr>
              <w:t>for</w:t>
            </w:r>
            <w:r>
              <w:rPr>
                <w:spacing w:val="-3"/>
                <w:sz w:val="20"/>
              </w:rPr>
              <w:t xml:space="preserve"> </w:t>
            </w:r>
            <w:r>
              <w:rPr>
                <w:spacing w:val="-2"/>
                <w:sz w:val="20"/>
              </w:rPr>
              <w:t>Growth</w:t>
            </w:r>
          </w:p>
          <w:p w14:paraId="5DC505FD" w14:textId="77777777" w:rsidR="00421502" w:rsidRDefault="00000000">
            <w:pPr>
              <w:pStyle w:val="TableParagraph"/>
              <w:numPr>
                <w:ilvl w:val="0"/>
                <w:numId w:val="211"/>
              </w:numPr>
              <w:tabs>
                <w:tab w:val="left" w:pos="426"/>
                <w:tab w:val="left" w:pos="431"/>
              </w:tabs>
              <w:ind w:right="217" w:hanging="285"/>
              <w:jc w:val="both"/>
              <w:rPr>
                <w:sz w:val="20"/>
              </w:rPr>
            </w:pPr>
            <w:r>
              <w:rPr>
                <w:sz w:val="20"/>
              </w:rPr>
              <w:t>Employment</w:t>
            </w:r>
            <w:r>
              <w:rPr>
                <w:spacing w:val="-7"/>
                <w:sz w:val="20"/>
              </w:rPr>
              <w:t xml:space="preserve"> </w:t>
            </w:r>
            <w:r>
              <w:rPr>
                <w:sz w:val="20"/>
              </w:rPr>
              <w:t>Land</w:t>
            </w:r>
            <w:r>
              <w:rPr>
                <w:spacing w:val="-10"/>
                <w:sz w:val="20"/>
              </w:rPr>
              <w:t xml:space="preserve"> </w:t>
            </w:r>
            <w:r>
              <w:rPr>
                <w:sz w:val="20"/>
              </w:rPr>
              <w:t>Forecasting</w:t>
            </w:r>
            <w:r>
              <w:rPr>
                <w:spacing w:val="-10"/>
                <w:sz w:val="20"/>
              </w:rPr>
              <w:t xml:space="preserve"> </w:t>
            </w:r>
            <w:r>
              <w:rPr>
                <w:sz w:val="20"/>
              </w:rPr>
              <w:t>Study 2015</w:t>
            </w:r>
            <w:r>
              <w:rPr>
                <w:spacing w:val="-9"/>
                <w:sz w:val="20"/>
              </w:rPr>
              <w:t xml:space="preserve"> </w:t>
            </w:r>
            <w:r>
              <w:rPr>
                <w:sz w:val="20"/>
              </w:rPr>
              <w:t>Nottingham</w:t>
            </w:r>
            <w:r>
              <w:rPr>
                <w:spacing w:val="-7"/>
                <w:sz w:val="20"/>
              </w:rPr>
              <w:t xml:space="preserve"> </w:t>
            </w:r>
            <w:r>
              <w:rPr>
                <w:sz w:val="20"/>
              </w:rPr>
              <w:t>Core</w:t>
            </w:r>
            <w:r>
              <w:rPr>
                <w:spacing w:val="-7"/>
                <w:sz w:val="20"/>
              </w:rPr>
              <w:t xml:space="preserve"> </w:t>
            </w:r>
            <w:r>
              <w:rPr>
                <w:sz w:val="20"/>
              </w:rPr>
              <w:t>and</w:t>
            </w:r>
            <w:r>
              <w:rPr>
                <w:spacing w:val="-7"/>
                <w:sz w:val="20"/>
              </w:rPr>
              <w:t xml:space="preserve"> </w:t>
            </w:r>
            <w:r>
              <w:rPr>
                <w:sz w:val="20"/>
              </w:rPr>
              <w:t>HMA</w:t>
            </w:r>
            <w:r>
              <w:rPr>
                <w:spacing w:val="-7"/>
                <w:sz w:val="20"/>
              </w:rPr>
              <w:t xml:space="preserve"> </w:t>
            </w:r>
            <w:r>
              <w:rPr>
                <w:sz w:val="20"/>
              </w:rPr>
              <w:t>and Nottingham Outer HMA.</w:t>
            </w:r>
          </w:p>
          <w:p w14:paraId="6A83A71B" w14:textId="77777777" w:rsidR="00421502" w:rsidRDefault="00000000">
            <w:pPr>
              <w:pStyle w:val="TableParagraph"/>
              <w:numPr>
                <w:ilvl w:val="0"/>
                <w:numId w:val="211"/>
              </w:numPr>
              <w:tabs>
                <w:tab w:val="left" w:pos="426"/>
                <w:tab w:val="left" w:pos="431"/>
              </w:tabs>
              <w:ind w:right="107" w:hanging="285"/>
              <w:rPr>
                <w:sz w:val="20"/>
              </w:rPr>
            </w:pPr>
            <w:r>
              <w:rPr>
                <w:sz w:val="20"/>
              </w:rPr>
              <w:t>Experian (June 2009) Ashfield and Mansfield Economic Analysis for Ashfield</w:t>
            </w:r>
            <w:r>
              <w:rPr>
                <w:spacing w:val="-10"/>
                <w:sz w:val="20"/>
              </w:rPr>
              <w:t xml:space="preserve"> </w:t>
            </w:r>
            <w:r>
              <w:rPr>
                <w:sz w:val="20"/>
              </w:rPr>
              <w:t>District</w:t>
            </w:r>
            <w:r>
              <w:rPr>
                <w:spacing w:val="-10"/>
                <w:sz w:val="20"/>
              </w:rPr>
              <w:t xml:space="preserve"> </w:t>
            </w:r>
            <w:r>
              <w:rPr>
                <w:sz w:val="20"/>
              </w:rPr>
              <w:t>Council</w:t>
            </w:r>
            <w:r>
              <w:rPr>
                <w:spacing w:val="-10"/>
                <w:sz w:val="20"/>
              </w:rPr>
              <w:t xml:space="preserve"> </w:t>
            </w:r>
            <w:r>
              <w:rPr>
                <w:sz w:val="20"/>
              </w:rPr>
              <w:t>and</w:t>
            </w:r>
            <w:r>
              <w:rPr>
                <w:spacing w:val="-10"/>
                <w:sz w:val="20"/>
              </w:rPr>
              <w:t xml:space="preserve"> </w:t>
            </w:r>
            <w:r>
              <w:rPr>
                <w:sz w:val="20"/>
              </w:rPr>
              <w:t>Mansfield District Council.</w:t>
            </w:r>
          </w:p>
          <w:p w14:paraId="57AE9BBC" w14:textId="77777777" w:rsidR="00421502" w:rsidRDefault="00000000">
            <w:pPr>
              <w:pStyle w:val="TableParagraph"/>
              <w:numPr>
                <w:ilvl w:val="0"/>
                <w:numId w:val="211"/>
              </w:numPr>
              <w:tabs>
                <w:tab w:val="left" w:pos="426"/>
                <w:tab w:val="left" w:pos="431"/>
              </w:tabs>
              <w:ind w:right="228" w:hanging="285"/>
              <w:rPr>
                <w:sz w:val="20"/>
              </w:rPr>
            </w:pPr>
            <w:proofErr w:type="spellStart"/>
            <w:r>
              <w:rPr>
                <w:sz w:val="20"/>
              </w:rPr>
              <w:t>Clayton.N</w:t>
            </w:r>
            <w:proofErr w:type="spellEnd"/>
            <w:r>
              <w:rPr>
                <w:sz w:val="20"/>
              </w:rPr>
              <w:t xml:space="preserve"> &amp; </w:t>
            </w:r>
            <w:proofErr w:type="spellStart"/>
            <w:r>
              <w:rPr>
                <w:sz w:val="20"/>
              </w:rPr>
              <w:t>Wright.J</w:t>
            </w:r>
            <w:proofErr w:type="spellEnd"/>
            <w:r>
              <w:rPr>
                <w:sz w:val="20"/>
              </w:rPr>
              <w:t>. The Work Foundation</w:t>
            </w:r>
            <w:r>
              <w:rPr>
                <w:spacing w:val="-10"/>
                <w:sz w:val="20"/>
              </w:rPr>
              <w:t xml:space="preserve"> </w:t>
            </w:r>
            <w:r>
              <w:rPr>
                <w:sz w:val="20"/>
              </w:rPr>
              <w:t>(June</w:t>
            </w:r>
            <w:r>
              <w:rPr>
                <w:spacing w:val="-10"/>
                <w:sz w:val="20"/>
              </w:rPr>
              <w:t xml:space="preserve"> </w:t>
            </w:r>
            <w:r>
              <w:rPr>
                <w:sz w:val="20"/>
              </w:rPr>
              <w:t>2010)</w:t>
            </w:r>
            <w:r>
              <w:rPr>
                <w:spacing w:val="-10"/>
                <w:sz w:val="20"/>
              </w:rPr>
              <w:t xml:space="preserve"> </w:t>
            </w:r>
            <w:r>
              <w:rPr>
                <w:sz w:val="20"/>
              </w:rPr>
              <w:t>Ashfield</w:t>
            </w:r>
            <w:r>
              <w:rPr>
                <w:spacing w:val="-10"/>
                <w:sz w:val="20"/>
              </w:rPr>
              <w:t xml:space="preserve"> </w:t>
            </w:r>
            <w:r>
              <w:rPr>
                <w:sz w:val="20"/>
              </w:rPr>
              <w:t>and Mansfield City Relationships.</w:t>
            </w:r>
          </w:p>
          <w:p w14:paraId="60996ED6" w14:textId="77777777" w:rsidR="00421502" w:rsidRDefault="00000000">
            <w:pPr>
              <w:pStyle w:val="TableParagraph"/>
              <w:numPr>
                <w:ilvl w:val="0"/>
                <w:numId w:val="211"/>
              </w:numPr>
              <w:tabs>
                <w:tab w:val="left" w:pos="426"/>
                <w:tab w:val="left" w:pos="431"/>
              </w:tabs>
              <w:ind w:right="189" w:hanging="285"/>
              <w:rPr>
                <w:sz w:val="20"/>
              </w:rPr>
            </w:pPr>
            <w:r>
              <w:rPr>
                <w:sz w:val="20"/>
              </w:rPr>
              <w:t>Centre</w:t>
            </w:r>
            <w:r>
              <w:rPr>
                <w:spacing w:val="-5"/>
                <w:sz w:val="20"/>
              </w:rPr>
              <w:t xml:space="preserve"> </w:t>
            </w:r>
            <w:r>
              <w:rPr>
                <w:sz w:val="20"/>
              </w:rPr>
              <w:t>for</w:t>
            </w:r>
            <w:r>
              <w:rPr>
                <w:spacing w:val="-9"/>
                <w:sz w:val="20"/>
              </w:rPr>
              <w:t xml:space="preserve"> </w:t>
            </w:r>
            <w:r>
              <w:rPr>
                <w:sz w:val="20"/>
              </w:rPr>
              <w:t>Local</w:t>
            </w:r>
            <w:r>
              <w:rPr>
                <w:spacing w:val="-9"/>
                <w:sz w:val="20"/>
              </w:rPr>
              <w:t xml:space="preserve"> </w:t>
            </w:r>
            <w:r>
              <w:rPr>
                <w:sz w:val="20"/>
              </w:rPr>
              <w:t>Economic</w:t>
            </w:r>
            <w:r>
              <w:rPr>
                <w:spacing w:val="-9"/>
                <w:sz w:val="20"/>
              </w:rPr>
              <w:t xml:space="preserve"> </w:t>
            </w:r>
            <w:r>
              <w:rPr>
                <w:sz w:val="20"/>
              </w:rPr>
              <w:t xml:space="preserve">Strategies (June 2010) Understanding the Resilience of Ashfield and Mansfield </w:t>
            </w:r>
            <w:r>
              <w:rPr>
                <w:spacing w:val="-2"/>
                <w:sz w:val="20"/>
              </w:rPr>
              <w:t>Economy.</w:t>
            </w:r>
          </w:p>
          <w:p w14:paraId="793DE506" w14:textId="77777777" w:rsidR="00421502" w:rsidRDefault="00000000">
            <w:pPr>
              <w:pStyle w:val="TableParagraph"/>
              <w:numPr>
                <w:ilvl w:val="0"/>
                <w:numId w:val="211"/>
              </w:numPr>
              <w:tabs>
                <w:tab w:val="left" w:pos="426"/>
                <w:tab w:val="left" w:pos="431"/>
              </w:tabs>
              <w:ind w:right="228" w:hanging="285"/>
              <w:rPr>
                <w:sz w:val="20"/>
              </w:rPr>
            </w:pPr>
            <w:r>
              <w:rPr>
                <w:sz w:val="20"/>
              </w:rPr>
              <w:t>Roger Tym. (February 2007) The Nottingham</w:t>
            </w:r>
            <w:r>
              <w:rPr>
                <w:spacing w:val="-12"/>
                <w:sz w:val="20"/>
              </w:rPr>
              <w:t xml:space="preserve"> </w:t>
            </w:r>
            <w:r>
              <w:rPr>
                <w:sz w:val="20"/>
              </w:rPr>
              <w:t>City</w:t>
            </w:r>
            <w:r>
              <w:rPr>
                <w:spacing w:val="-12"/>
                <w:sz w:val="20"/>
              </w:rPr>
              <w:t xml:space="preserve"> </w:t>
            </w:r>
            <w:r>
              <w:rPr>
                <w:sz w:val="20"/>
              </w:rPr>
              <w:t>Region</w:t>
            </w:r>
            <w:r>
              <w:rPr>
                <w:spacing w:val="-12"/>
                <w:sz w:val="20"/>
              </w:rPr>
              <w:t xml:space="preserve"> </w:t>
            </w:r>
            <w:r>
              <w:rPr>
                <w:sz w:val="20"/>
              </w:rPr>
              <w:t>Employment Land Study &amp; Update.</w:t>
            </w:r>
          </w:p>
          <w:p w14:paraId="56881CDA" w14:textId="77777777" w:rsidR="00421502" w:rsidRDefault="00000000">
            <w:pPr>
              <w:pStyle w:val="TableParagraph"/>
              <w:numPr>
                <w:ilvl w:val="0"/>
                <w:numId w:val="211"/>
              </w:numPr>
              <w:tabs>
                <w:tab w:val="left" w:pos="426"/>
                <w:tab w:val="left" w:pos="431"/>
              </w:tabs>
              <w:ind w:right="300" w:hanging="285"/>
              <w:rPr>
                <w:sz w:val="20"/>
              </w:rPr>
            </w:pPr>
            <w:r>
              <w:rPr>
                <w:sz w:val="20"/>
              </w:rPr>
              <w:t>Ove</w:t>
            </w:r>
            <w:r>
              <w:rPr>
                <w:spacing w:val="-2"/>
                <w:sz w:val="20"/>
              </w:rPr>
              <w:t xml:space="preserve"> </w:t>
            </w:r>
            <w:r>
              <w:rPr>
                <w:sz w:val="20"/>
              </w:rPr>
              <w:t>Arup</w:t>
            </w:r>
            <w:r>
              <w:rPr>
                <w:spacing w:val="-6"/>
                <w:sz w:val="20"/>
              </w:rPr>
              <w:t xml:space="preserve"> </w:t>
            </w:r>
            <w:r>
              <w:rPr>
                <w:sz w:val="20"/>
              </w:rPr>
              <w:t>&amp;</w:t>
            </w:r>
            <w:r>
              <w:rPr>
                <w:spacing w:val="-6"/>
                <w:sz w:val="20"/>
              </w:rPr>
              <w:t xml:space="preserve"> </w:t>
            </w:r>
            <w:r>
              <w:rPr>
                <w:sz w:val="20"/>
              </w:rPr>
              <w:t>Partners.</w:t>
            </w:r>
            <w:r>
              <w:rPr>
                <w:spacing w:val="40"/>
                <w:sz w:val="20"/>
              </w:rPr>
              <w:t xml:space="preserve"> </w:t>
            </w:r>
            <w:r>
              <w:rPr>
                <w:sz w:val="20"/>
              </w:rPr>
              <w:t>(March</w:t>
            </w:r>
            <w:r>
              <w:rPr>
                <w:spacing w:val="-6"/>
                <w:sz w:val="20"/>
              </w:rPr>
              <w:t xml:space="preserve"> </w:t>
            </w:r>
            <w:r>
              <w:rPr>
                <w:sz w:val="20"/>
              </w:rPr>
              <w:t>2008) The East Midlands Northern Sub Region Employment Land Review, March 2008.</w:t>
            </w:r>
          </w:p>
          <w:p w14:paraId="3EC7B2D5" w14:textId="77777777" w:rsidR="00421502" w:rsidRDefault="00000000">
            <w:pPr>
              <w:pStyle w:val="TableParagraph"/>
              <w:numPr>
                <w:ilvl w:val="0"/>
                <w:numId w:val="211"/>
              </w:numPr>
              <w:tabs>
                <w:tab w:val="left" w:pos="426"/>
                <w:tab w:val="left" w:pos="431"/>
              </w:tabs>
              <w:ind w:right="289" w:hanging="285"/>
              <w:rPr>
                <w:sz w:val="20"/>
              </w:rPr>
            </w:pPr>
            <w:r>
              <w:rPr>
                <w:sz w:val="20"/>
              </w:rPr>
              <w:t>Innes</w:t>
            </w:r>
            <w:r>
              <w:rPr>
                <w:spacing w:val="-6"/>
                <w:sz w:val="20"/>
              </w:rPr>
              <w:t xml:space="preserve"> </w:t>
            </w:r>
            <w:r>
              <w:rPr>
                <w:sz w:val="20"/>
              </w:rPr>
              <w:t>England</w:t>
            </w:r>
            <w:r>
              <w:rPr>
                <w:spacing w:val="-9"/>
                <w:sz w:val="20"/>
              </w:rPr>
              <w:t xml:space="preserve"> </w:t>
            </w:r>
            <w:r>
              <w:rPr>
                <w:sz w:val="20"/>
              </w:rPr>
              <w:t>(2009)</w:t>
            </w:r>
            <w:r>
              <w:rPr>
                <w:spacing w:val="-9"/>
                <w:sz w:val="20"/>
              </w:rPr>
              <w:t xml:space="preserve"> </w:t>
            </w:r>
            <w:r>
              <w:rPr>
                <w:sz w:val="20"/>
              </w:rPr>
              <w:t>Mansfield</w:t>
            </w:r>
            <w:r>
              <w:rPr>
                <w:spacing w:val="-9"/>
                <w:sz w:val="20"/>
              </w:rPr>
              <w:t xml:space="preserve"> </w:t>
            </w:r>
            <w:r>
              <w:rPr>
                <w:sz w:val="20"/>
              </w:rPr>
              <w:t>and Ashfield Districts Joint Property Strategy. December 2009</w:t>
            </w:r>
          </w:p>
          <w:p w14:paraId="0E2474D7" w14:textId="77777777" w:rsidR="00421502" w:rsidRDefault="00000000">
            <w:pPr>
              <w:pStyle w:val="TableParagraph"/>
              <w:numPr>
                <w:ilvl w:val="0"/>
                <w:numId w:val="211"/>
              </w:numPr>
              <w:tabs>
                <w:tab w:val="left" w:pos="432"/>
              </w:tabs>
              <w:spacing w:line="243" w:lineRule="exact"/>
              <w:ind w:left="432" w:hanging="290"/>
              <w:rPr>
                <w:sz w:val="20"/>
              </w:rPr>
            </w:pPr>
            <w:r>
              <w:rPr>
                <w:sz w:val="20"/>
              </w:rPr>
              <w:t>Ashfield</w:t>
            </w:r>
            <w:r>
              <w:rPr>
                <w:spacing w:val="-6"/>
                <w:sz w:val="20"/>
              </w:rPr>
              <w:t xml:space="preserve"> </w:t>
            </w:r>
            <w:r>
              <w:rPr>
                <w:spacing w:val="-5"/>
                <w:sz w:val="20"/>
              </w:rPr>
              <w:t>IDP</w:t>
            </w:r>
          </w:p>
          <w:p w14:paraId="27A31F51" w14:textId="77777777" w:rsidR="00421502" w:rsidRDefault="00000000">
            <w:pPr>
              <w:pStyle w:val="TableParagraph"/>
              <w:numPr>
                <w:ilvl w:val="0"/>
                <w:numId w:val="211"/>
              </w:numPr>
              <w:tabs>
                <w:tab w:val="left" w:pos="432"/>
              </w:tabs>
              <w:spacing w:line="244" w:lineRule="exact"/>
              <w:ind w:left="432" w:hanging="290"/>
              <w:rPr>
                <w:sz w:val="20"/>
              </w:rPr>
            </w:pPr>
            <w:r>
              <w:rPr>
                <w:sz w:val="20"/>
              </w:rPr>
              <w:t>Greater</w:t>
            </w:r>
            <w:r>
              <w:rPr>
                <w:spacing w:val="-8"/>
                <w:sz w:val="20"/>
              </w:rPr>
              <w:t xml:space="preserve"> </w:t>
            </w:r>
            <w:r>
              <w:rPr>
                <w:sz w:val="20"/>
              </w:rPr>
              <w:t>Nottingham</w:t>
            </w:r>
            <w:r>
              <w:rPr>
                <w:spacing w:val="-8"/>
                <w:sz w:val="20"/>
              </w:rPr>
              <w:t xml:space="preserve"> </w:t>
            </w:r>
            <w:r>
              <w:rPr>
                <w:spacing w:val="-5"/>
                <w:sz w:val="20"/>
              </w:rPr>
              <w:t>IDP</w:t>
            </w:r>
          </w:p>
        </w:tc>
        <w:tc>
          <w:tcPr>
            <w:tcW w:w="3120" w:type="dxa"/>
          </w:tcPr>
          <w:p w14:paraId="37F53DA5" w14:textId="77777777" w:rsidR="00421502" w:rsidRDefault="00421502">
            <w:pPr>
              <w:pStyle w:val="TableParagraph"/>
              <w:rPr>
                <w:rFonts w:ascii="Times New Roman"/>
                <w:sz w:val="20"/>
              </w:rPr>
            </w:pPr>
          </w:p>
        </w:tc>
        <w:tc>
          <w:tcPr>
            <w:tcW w:w="3544" w:type="dxa"/>
          </w:tcPr>
          <w:p w14:paraId="564AA6E6" w14:textId="77777777" w:rsidR="00421502" w:rsidRDefault="00000000">
            <w:pPr>
              <w:pStyle w:val="TableParagraph"/>
              <w:spacing w:before="43"/>
              <w:ind w:left="284"/>
              <w:rPr>
                <w:sz w:val="20"/>
              </w:rPr>
            </w:pPr>
            <w:r>
              <w:rPr>
                <w:color w:val="538235"/>
                <w:sz w:val="20"/>
              </w:rPr>
              <w:t>relation</w:t>
            </w:r>
            <w:r>
              <w:rPr>
                <w:color w:val="538235"/>
                <w:spacing w:val="-9"/>
                <w:sz w:val="20"/>
              </w:rPr>
              <w:t xml:space="preserve"> </w:t>
            </w:r>
            <w:r>
              <w:rPr>
                <w:color w:val="538235"/>
                <w:sz w:val="20"/>
              </w:rPr>
              <w:t>to</w:t>
            </w:r>
            <w:r>
              <w:rPr>
                <w:color w:val="538235"/>
                <w:spacing w:val="-9"/>
                <w:sz w:val="20"/>
              </w:rPr>
              <w:t xml:space="preserve"> </w:t>
            </w:r>
            <w:r>
              <w:rPr>
                <w:color w:val="538235"/>
                <w:sz w:val="20"/>
              </w:rPr>
              <w:t>identified</w:t>
            </w:r>
            <w:r>
              <w:rPr>
                <w:color w:val="538235"/>
                <w:spacing w:val="-9"/>
                <w:sz w:val="20"/>
              </w:rPr>
              <w:t xml:space="preserve"> </w:t>
            </w:r>
            <w:r>
              <w:rPr>
                <w:color w:val="538235"/>
                <w:sz w:val="20"/>
              </w:rPr>
              <w:t>sectors,</w:t>
            </w:r>
            <w:r>
              <w:rPr>
                <w:color w:val="538235"/>
                <w:spacing w:val="-9"/>
                <w:sz w:val="20"/>
              </w:rPr>
              <w:t xml:space="preserve"> </w:t>
            </w:r>
            <w:r>
              <w:rPr>
                <w:color w:val="538235"/>
                <w:sz w:val="20"/>
              </w:rPr>
              <w:t>which have the potential for growth.</w:t>
            </w:r>
          </w:p>
          <w:p w14:paraId="08F1BC18" w14:textId="77777777" w:rsidR="00421502" w:rsidRDefault="00000000">
            <w:pPr>
              <w:pStyle w:val="TableParagraph"/>
              <w:numPr>
                <w:ilvl w:val="0"/>
                <w:numId w:val="210"/>
              </w:numPr>
              <w:tabs>
                <w:tab w:val="left" w:pos="284"/>
              </w:tabs>
              <w:ind w:right="37"/>
              <w:rPr>
                <w:sz w:val="20"/>
              </w:rPr>
            </w:pPr>
            <w:r>
              <w:rPr>
                <w:color w:val="538235"/>
                <w:sz w:val="20"/>
              </w:rPr>
              <w:t>Creating an environment that is attractive</w:t>
            </w:r>
            <w:r>
              <w:rPr>
                <w:color w:val="538235"/>
                <w:spacing w:val="-6"/>
                <w:sz w:val="20"/>
              </w:rPr>
              <w:t xml:space="preserve"> </w:t>
            </w:r>
            <w:r>
              <w:rPr>
                <w:color w:val="538235"/>
                <w:sz w:val="20"/>
              </w:rPr>
              <w:t>to</w:t>
            </w:r>
            <w:r>
              <w:rPr>
                <w:color w:val="538235"/>
                <w:spacing w:val="-6"/>
                <w:sz w:val="20"/>
              </w:rPr>
              <w:t xml:space="preserve"> </w:t>
            </w:r>
            <w:r>
              <w:rPr>
                <w:color w:val="538235"/>
                <w:sz w:val="20"/>
              </w:rPr>
              <w:t>future</w:t>
            </w:r>
            <w:r>
              <w:rPr>
                <w:color w:val="538235"/>
                <w:spacing w:val="-6"/>
                <w:sz w:val="20"/>
              </w:rPr>
              <w:t xml:space="preserve"> </w:t>
            </w:r>
            <w:r>
              <w:rPr>
                <w:color w:val="538235"/>
                <w:sz w:val="20"/>
              </w:rPr>
              <w:t>growth</w:t>
            </w:r>
            <w:r>
              <w:rPr>
                <w:color w:val="538235"/>
                <w:spacing w:val="-6"/>
                <w:sz w:val="20"/>
              </w:rPr>
              <w:t xml:space="preserve"> </w:t>
            </w:r>
            <w:r>
              <w:rPr>
                <w:color w:val="538235"/>
                <w:sz w:val="20"/>
              </w:rPr>
              <w:t>sectors</w:t>
            </w:r>
            <w:r>
              <w:rPr>
                <w:color w:val="538235"/>
                <w:spacing w:val="-5"/>
                <w:sz w:val="20"/>
              </w:rPr>
              <w:t xml:space="preserve"> </w:t>
            </w:r>
            <w:r>
              <w:rPr>
                <w:color w:val="538235"/>
                <w:sz w:val="20"/>
              </w:rPr>
              <w:t>to improve</w:t>
            </w:r>
            <w:r>
              <w:rPr>
                <w:color w:val="538235"/>
                <w:spacing w:val="-12"/>
                <w:sz w:val="20"/>
              </w:rPr>
              <w:t xml:space="preserve"> </w:t>
            </w:r>
            <w:r>
              <w:rPr>
                <w:color w:val="538235"/>
                <w:sz w:val="20"/>
              </w:rPr>
              <w:t>performance</w:t>
            </w:r>
            <w:r>
              <w:rPr>
                <w:color w:val="538235"/>
                <w:spacing w:val="-12"/>
                <w:sz w:val="20"/>
              </w:rPr>
              <w:t xml:space="preserve"> </w:t>
            </w:r>
            <w:r>
              <w:rPr>
                <w:color w:val="538235"/>
                <w:sz w:val="20"/>
              </w:rPr>
              <w:t>in</w:t>
            </w:r>
            <w:r>
              <w:rPr>
                <w:color w:val="538235"/>
                <w:spacing w:val="-14"/>
                <w:sz w:val="20"/>
              </w:rPr>
              <w:t xml:space="preserve"> </w:t>
            </w:r>
            <w:r>
              <w:rPr>
                <w:color w:val="538235"/>
                <w:sz w:val="20"/>
              </w:rPr>
              <w:t>comparison with other locations.</w:t>
            </w:r>
          </w:p>
          <w:p w14:paraId="3CC9A5D5" w14:textId="77777777" w:rsidR="00421502" w:rsidRDefault="00000000">
            <w:pPr>
              <w:pStyle w:val="TableParagraph"/>
              <w:numPr>
                <w:ilvl w:val="0"/>
                <w:numId w:val="210"/>
              </w:numPr>
              <w:tabs>
                <w:tab w:val="left" w:pos="284"/>
              </w:tabs>
              <w:ind w:right="46"/>
              <w:rPr>
                <w:sz w:val="20"/>
              </w:rPr>
            </w:pPr>
            <w:r>
              <w:rPr>
                <w:color w:val="538235"/>
                <w:sz w:val="20"/>
              </w:rPr>
              <w:t>Identifying</w:t>
            </w:r>
            <w:r>
              <w:rPr>
                <w:color w:val="538235"/>
                <w:spacing w:val="-13"/>
                <w:sz w:val="20"/>
              </w:rPr>
              <w:t xml:space="preserve"> </w:t>
            </w:r>
            <w:r>
              <w:rPr>
                <w:color w:val="538235"/>
                <w:sz w:val="20"/>
              </w:rPr>
              <w:t>opportunities</w:t>
            </w:r>
            <w:r>
              <w:rPr>
                <w:color w:val="538235"/>
                <w:spacing w:val="-12"/>
                <w:sz w:val="20"/>
              </w:rPr>
              <w:t xml:space="preserve"> </w:t>
            </w:r>
            <w:r>
              <w:rPr>
                <w:color w:val="538235"/>
                <w:sz w:val="20"/>
              </w:rPr>
              <w:t>for</w:t>
            </w:r>
            <w:r>
              <w:rPr>
                <w:color w:val="538235"/>
                <w:spacing w:val="-13"/>
                <w:sz w:val="20"/>
              </w:rPr>
              <w:t xml:space="preserve"> </w:t>
            </w:r>
            <w:r>
              <w:rPr>
                <w:color w:val="538235"/>
                <w:sz w:val="20"/>
              </w:rPr>
              <w:t>heritage led regeneration.</w:t>
            </w:r>
          </w:p>
          <w:p w14:paraId="1EEBB04D" w14:textId="77777777" w:rsidR="00421502" w:rsidRDefault="00000000">
            <w:pPr>
              <w:pStyle w:val="TableParagraph"/>
              <w:numPr>
                <w:ilvl w:val="0"/>
                <w:numId w:val="210"/>
              </w:numPr>
              <w:tabs>
                <w:tab w:val="left" w:pos="284"/>
              </w:tabs>
              <w:ind w:right="58"/>
              <w:rPr>
                <w:sz w:val="20"/>
              </w:rPr>
            </w:pPr>
            <w:r>
              <w:rPr>
                <w:color w:val="538235"/>
                <w:sz w:val="20"/>
              </w:rPr>
              <w:t>There are pockets of deprivation particularly within the urban area. Economic regeneration is particularly</w:t>
            </w:r>
            <w:r>
              <w:rPr>
                <w:color w:val="538235"/>
                <w:spacing w:val="-10"/>
                <w:sz w:val="20"/>
              </w:rPr>
              <w:t xml:space="preserve"> </w:t>
            </w:r>
            <w:r>
              <w:rPr>
                <w:color w:val="538235"/>
                <w:sz w:val="20"/>
              </w:rPr>
              <w:t>important</w:t>
            </w:r>
            <w:r>
              <w:rPr>
                <w:color w:val="538235"/>
                <w:spacing w:val="-10"/>
                <w:sz w:val="20"/>
              </w:rPr>
              <w:t xml:space="preserve"> </w:t>
            </w:r>
            <w:r>
              <w:rPr>
                <w:color w:val="538235"/>
                <w:sz w:val="20"/>
              </w:rPr>
              <w:t>in</w:t>
            </w:r>
            <w:r>
              <w:rPr>
                <w:color w:val="538235"/>
                <w:spacing w:val="-10"/>
                <w:sz w:val="20"/>
              </w:rPr>
              <w:t xml:space="preserve"> </w:t>
            </w:r>
            <w:r>
              <w:rPr>
                <w:color w:val="538235"/>
                <w:sz w:val="20"/>
              </w:rPr>
              <w:t>these</w:t>
            </w:r>
            <w:r>
              <w:rPr>
                <w:color w:val="538235"/>
                <w:spacing w:val="-10"/>
                <w:sz w:val="20"/>
              </w:rPr>
              <w:t xml:space="preserve"> </w:t>
            </w:r>
            <w:r>
              <w:rPr>
                <w:color w:val="538235"/>
                <w:sz w:val="20"/>
              </w:rPr>
              <w:t xml:space="preserve">areas of the towns to help alleviate </w:t>
            </w:r>
            <w:r>
              <w:rPr>
                <w:color w:val="538235"/>
                <w:spacing w:val="-2"/>
                <w:sz w:val="20"/>
              </w:rPr>
              <w:t>poverty.</w:t>
            </w:r>
          </w:p>
          <w:p w14:paraId="52D73E3B" w14:textId="77777777" w:rsidR="00421502" w:rsidRDefault="00000000">
            <w:pPr>
              <w:pStyle w:val="TableParagraph"/>
              <w:numPr>
                <w:ilvl w:val="0"/>
                <w:numId w:val="210"/>
              </w:numPr>
              <w:tabs>
                <w:tab w:val="left" w:pos="284"/>
              </w:tabs>
              <w:ind w:right="59"/>
              <w:rPr>
                <w:sz w:val="20"/>
              </w:rPr>
            </w:pPr>
            <w:r>
              <w:rPr>
                <w:color w:val="538235"/>
                <w:sz w:val="20"/>
              </w:rPr>
              <w:t>To increase incomes and skill levels, particularly in those communities</w:t>
            </w:r>
            <w:r>
              <w:rPr>
                <w:color w:val="538235"/>
                <w:spacing w:val="-9"/>
                <w:sz w:val="20"/>
              </w:rPr>
              <w:t xml:space="preserve"> </w:t>
            </w:r>
            <w:r>
              <w:rPr>
                <w:color w:val="538235"/>
                <w:sz w:val="20"/>
              </w:rPr>
              <w:t>suffering</w:t>
            </w:r>
            <w:r>
              <w:rPr>
                <w:color w:val="538235"/>
                <w:spacing w:val="-10"/>
                <w:sz w:val="20"/>
              </w:rPr>
              <w:t xml:space="preserve"> </w:t>
            </w:r>
            <w:r>
              <w:rPr>
                <w:color w:val="538235"/>
                <w:sz w:val="20"/>
              </w:rPr>
              <w:t>high</w:t>
            </w:r>
            <w:r>
              <w:rPr>
                <w:color w:val="538235"/>
                <w:spacing w:val="-10"/>
                <w:sz w:val="20"/>
              </w:rPr>
              <w:t xml:space="preserve"> </w:t>
            </w:r>
            <w:r>
              <w:rPr>
                <w:color w:val="538235"/>
                <w:sz w:val="20"/>
              </w:rPr>
              <w:t>levels</w:t>
            </w:r>
            <w:r>
              <w:rPr>
                <w:color w:val="538235"/>
                <w:spacing w:val="-9"/>
                <w:sz w:val="20"/>
              </w:rPr>
              <w:t xml:space="preserve"> </w:t>
            </w:r>
            <w:r>
              <w:rPr>
                <w:color w:val="538235"/>
                <w:sz w:val="20"/>
              </w:rPr>
              <w:t xml:space="preserve">of </w:t>
            </w:r>
            <w:r>
              <w:rPr>
                <w:color w:val="538235"/>
                <w:spacing w:val="-2"/>
                <w:sz w:val="20"/>
              </w:rPr>
              <w:t>deprivation.</w:t>
            </w:r>
          </w:p>
          <w:p w14:paraId="267B497B" w14:textId="77777777" w:rsidR="00421502" w:rsidRDefault="00000000">
            <w:pPr>
              <w:pStyle w:val="TableParagraph"/>
              <w:numPr>
                <w:ilvl w:val="0"/>
                <w:numId w:val="210"/>
              </w:numPr>
              <w:tabs>
                <w:tab w:val="left" w:pos="284"/>
              </w:tabs>
              <w:ind w:right="35"/>
              <w:rPr>
                <w:sz w:val="20"/>
              </w:rPr>
            </w:pPr>
            <w:r>
              <w:rPr>
                <w:color w:val="538235"/>
                <w:sz w:val="20"/>
              </w:rPr>
              <w:t xml:space="preserve">The concern is that too many residents currently lack skills at the right level to respond to these </w:t>
            </w:r>
            <w:proofErr w:type="spellStart"/>
            <w:r>
              <w:rPr>
                <w:color w:val="538235"/>
                <w:sz w:val="20"/>
              </w:rPr>
              <w:t>labour</w:t>
            </w:r>
            <w:proofErr w:type="spellEnd"/>
            <w:r>
              <w:rPr>
                <w:color w:val="538235"/>
                <w:spacing w:val="-7"/>
                <w:sz w:val="20"/>
              </w:rPr>
              <w:t xml:space="preserve"> </w:t>
            </w:r>
            <w:r>
              <w:rPr>
                <w:color w:val="538235"/>
                <w:sz w:val="20"/>
              </w:rPr>
              <w:t>market</w:t>
            </w:r>
            <w:r>
              <w:rPr>
                <w:color w:val="538235"/>
                <w:spacing w:val="-9"/>
                <w:sz w:val="20"/>
              </w:rPr>
              <w:t xml:space="preserve"> </w:t>
            </w:r>
            <w:r>
              <w:rPr>
                <w:color w:val="538235"/>
                <w:sz w:val="20"/>
              </w:rPr>
              <w:t>changes</w:t>
            </w:r>
            <w:r>
              <w:rPr>
                <w:color w:val="538235"/>
                <w:spacing w:val="-7"/>
                <w:sz w:val="20"/>
              </w:rPr>
              <w:t xml:space="preserve"> </w:t>
            </w:r>
            <w:r>
              <w:rPr>
                <w:color w:val="538235"/>
                <w:sz w:val="20"/>
              </w:rPr>
              <w:t>and</w:t>
            </w:r>
            <w:r>
              <w:rPr>
                <w:color w:val="538235"/>
                <w:spacing w:val="-8"/>
                <w:sz w:val="20"/>
              </w:rPr>
              <w:t xml:space="preserve"> </w:t>
            </w:r>
            <w:r>
              <w:rPr>
                <w:color w:val="538235"/>
                <w:sz w:val="20"/>
              </w:rPr>
              <w:t>will</w:t>
            </w:r>
            <w:r>
              <w:rPr>
                <w:color w:val="538235"/>
                <w:spacing w:val="-7"/>
                <w:sz w:val="20"/>
              </w:rPr>
              <w:t xml:space="preserve"> </w:t>
            </w:r>
            <w:r>
              <w:rPr>
                <w:color w:val="538235"/>
                <w:sz w:val="20"/>
              </w:rPr>
              <w:t>thus struggle to compete effectively.</w:t>
            </w:r>
          </w:p>
          <w:p w14:paraId="62BECAAC" w14:textId="77777777" w:rsidR="00421502" w:rsidRDefault="00000000">
            <w:pPr>
              <w:pStyle w:val="TableParagraph"/>
              <w:numPr>
                <w:ilvl w:val="0"/>
                <w:numId w:val="210"/>
              </w:numPr>
              <w:tabs>
                <w:tab w:val="left" w:pos="284"/>
              </w:tabs>
              <w:ind w:right="15"/>
              <w:rPr>
                <w:sz w:val="20"/>
              </w:rPr>
            </w:pPr>
            <w:r>
              <w:rPr>
                <w:color w:val="538235"/>
                <w:sz w:val="20"/>
              </w:rPr>
              <w:t xml:space="preserve">With the predicted increase in households there is likely to be </w:t>
            </w:r>
            <w:proofErr w:type="gramStart"/>
            <w:r>
              <w:rPr>
                <w:color w:val="538235"/>
                <w:sz w:val="20"/>
              </w:rPr>
              <w:t>an</w:t>
            </w:r>
            <w:proofErr w:type="gramEnd"/>
            <w:r>
              <w:rPr>
                <w:color w:val="538235"/>
                <w:sz w:val="20"/>
              </w:rPr>
              <w:t xml:space="preserve"> need to expand schools or provide new</w:t>
            </w:r>
            <w:r>
              <w:rPr>
                <w:color w:val="538235"/>
                <w:spacing w:val="-9"/>
                <w:sz w:val="20"/>
              </w:rPr>
              <w:t xml:space="preserve"> </w:t>
            </w:r>
            <w:r>
              <w:rPr>
                <w:color w:val="538235"/>
                <w:sz w:val="20"/>
              </w:rPr>
              <w:t>schools</w:t>
            </w:r>
            <w:r>
              <w:rPr>
                <w:color w:val="538235"/>
                <w:spacing w:val="-9"/>
                <w:sz w:val="20"/>
              </w:rPr>
              <w:t xml:space="preserve"> </w:t>
            </w:r>
            <w:r>
              <w:rPr>
                <w:color w:val="538235"/>
                <w:sz w:val="20"/>
              </w:rPr>
              <w:t>as</w:t>
            </w:r>
            <w:r>
              <w:rPr>
                <w:color w:val="538235"/>
                <w:spacing w:val="-7"/>
                <w:sz w:val="20"/>
              </w:rPr>
              <w:t xml:space="preserve"> </w:t>
            </w:r>
            <w:r>
              <w:rPr>
                <w:color w:val="538235"/>
                <w:sz w:val="20"/>
              </w:rPr>
              <w:t>a</w:t>
            </w:r>
            <w:r>
              <w:rPr>
                <w:color w:val="538235"/>
                <w:spacing w:val="-7"/>
                <w:sz w:val="20"/>
              </w:rPr>
              <w:t xml:space="preserve"> </w:t>
            </w:r>
            <w:r>
              <w:rPr>
                <w:color w:val="538235"/>
                <w:sz w:val="20"/>
              </w:rPr>
              <w:t>significant</w:t>
            </w:r>
            <w:r>
              <w:rPr>
                <w:color w:val="538235"/>
                <w:spacing w:val="-7"/>
                <w:sz w:val="20"/>
              </w:rPr>
              <w:t xml:space="preserve"> </w:t>
            </w:r>
            <w:r>
              <w:rPr>
                <w:color w:val="538235"/>
                <w:sz w:val="20"/>
              </w:rPr>
              <w:t>number of schools in Hucknall, Kirkby-in-Ashfield and Sutton in Ashfield are currently at or near capacity.</w:t>
            </w:r>
          </w:p>
          <w:p w14:paraId="4C722444" w14:textId="77777777" w:rsidR="00421502" w:rsidRDefault="00000000">
            <w:pPr>
              <w:pStyle w:val="TableParagraph"/>
              <w:numPr>
                <w:ilvl w:val="0"/>
                <w:numId w:val="210"/>
              </w:numPr>
              <w:tabs>
                <w:tab w:val="left" w:pos="284"/>
              </w:tabs>
              <w:spacing w:line="237" w:lineRule="auto"/>
              <w:ind w:right="168"/>
              <w:rPr>
                <w:sz w:val="20"/>
              </w:rPr>
            </w:pPr>
            <w:r>
              <w:rPr>
                <w:color w:val="538235"/>
                <w:sz w:val="20"/>
              </w:rPr>
              <w:t xml:space="preserve">To </w:t>
            </w:r>
            <w:proofErr w:type="gramStart"/>
            <w:r>
              <w:rPr>
                <w:color w:val="538235"/>
                <w:sz w:val="20"/>
              </w:rPr>
              <w:t>supporting</w:t>
            </w:r>
            <w:proofErr w:type="gramEnd"/>
            <w:r>
              <w:rPr>
                <w:color w:val="538235"/>
                <w:sz w:val="20"/>
              </w:rPr>
              <w:t xml:space="preserve"> the provision of </w:t>
            </w:r>
            <w:proofErr w:type="gramStart"/>
            <w:r>
              <w:rPr>
                <w:color w:val="538235"/>
                <w:sz w:val="20"/>
              </w:rPr>
              <w:t>appropriate</w:t>
            </w:r>
            <w:proofErr w:type="gramEnd"/>
            <w:r>
              <w:rPr>
                <w:color w:val="538235"/>
                <w:spacing w:val="-14"/>
                <w:sz w:val="20"/>
              </w:rPr>
              <w:t xml:space="preserve"> </w:t>
            </w:r>
            <w:r>
              <w:rPr>
                <w:color w:val="538235"/>
                <w:sz w:val="20"/>
              </w:rPr>
              <w:t>sized</w:t>
            </w:r>
            <w:r>
              <w:rPr>
                <w:color w:val="538235"/>
                <w:spacing w:val="-14"/>
                <w:sz w:val="20"/>
              </w:rPr>
              <w:t xml:space="preserve"> </w:t>
            </w:r>
            <w:r>
              <w:rPr>
                <w:color w:val="538235"/>
                <w:sz w:val="20"/>
              </w:rPr>
              <w:t>schools/colleges</w:t>
            </w:r>
          </w:p>
        </w:tc>
      </w:tr>
    </w:tbl>
    <w:p w14:paraId="04960784" w14:textId="77777777" w:rsidR="00421502" w:rsidRDefault="00421502">
      <w:pPr>
        <w:pStyle w:val="TableParagraph"/>
        <w:spacing w:line="237" w:lineRule="auto"/>
        <w:rPr>
          <w:sz w:val="20"/>
        </w:rPr>
        <w:sectPr w:rsidR="00421502">
          <w:pgSz w:w="16840" w:h="11910" w:orient="landscape"/>
          <w:pgMar w:top="1340" w:right="1700" w:bottom="1060" w:left="1417" w:header="907" w:footer="880" w:gutter="0"/>
          <w:cols w:space="720"/>
        </w:sectPr>
      </w:pPr>
    </w:p>
    <w:p w14:paraId="0AAB0B14"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65C44738" w14:textId="77777777">
        <w:trPr>
          <w:trHeight w:val="1251"/>
        </w:trPr>
        <w:tc>
          <w:tcPr>
            <w:tcW w:w="2977" w:type="dxa"/>
            <w:shd w:val="clear" w:color="auto" w:fill="C2D69B"/>
          </w:tcPr>
          <w:p w14:paraId="5ED4B39D"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20FB7477" w14:textId="77777777" w:rsidR="00421502" w:rsidRDefault="00421502">
            <w:pPr>
              <w:pStyle w:val="TableParagraph"/>
              <w:spacing w:before="210"/>
              <w:rPr>
                <w:b/>
                <w:sz w:val="24"/>
              </w:rPr>
            </w:pPr>
          </w:p>
          <w:p w14:paraId="69AFB851"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153EF962" w14:textId="77777777" w:rsidR="00421502" w:rsidRDefault="00421502">
            <w:pPr>
              <w:pStyle w:val="TableParagraph"/>
              <w:spacing w:before="72"/>
              <w:rPr>
                <w:b/>
                <w:sz w:val="24"/>
              </w:rPr>
            </w:pPr>
          </w:p>
          <w:p w14:paraId="2BF1E50B"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79EC9290" w14:textId="77777777" w:rsidR="00421502" w:rsidRDefault="00421502">
            <w:pPr>
              <w:pStyle w:val="TableParagraph"/>
              <w:spacing w:before="72"/>
              <w:rPr>
                <w:b/>
                <w:sz w:val="24"/>
              </w:rPr>
            </w:pPr>
          </w:p>
          <w:p w14:paraId="03BF87AA"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6E495BE0" w14:textId="77777777">
        <w:trPr>
          <w:trHeight w:val="4756"/>
        </w:trPr>
        <w:tc>
          <w:tcPr>
            <w:tcW w:w="2977" w:type="dxa"/>
          </w:tcPr>
          <w:p w14:paraId="35ED0D9B" w14:textId="77777777" w:rsidR="00421502" w:rsidRDefault="00000000">
            <w:pPr>
              <w:pStyle w:val="TableParagraph"/>
              <w:spacing w:before="43"/>
              <w:ind w:left="427" w:right="74"/>
              <w:rPr>
                <w:sz w:val="20"/>
              </w:rPr>
            </w:pPr>
            <w:r>
              <w:rPr>
                <w:sz w:val="20"/>
              </w:rPr>
              <w:t>for</w:t>
            </w:r>
            <w:r>
              <w:rPr>
                <w:spacing w:val="-10"/>
                <w:sz w:val="20"/>
              </w:rPr>
              <w:t xml:space="preserve"> </w:t>
            </w:r>
            <w:r>
              <w:rPr>
                <w:sz w:val="20"/>
              </w:rPr>
              <w:t>land</w:t>
            </w:r>
            <w:r>
              <w:rPr>
                <w:spacing w:val="-10"/>
                <w:sz w:val="20"/>
              </w:rPr>
              <w:t xml:space="preserve"> </w:t>
            </w:r>
            <w:r>
              <w:rPr>
                <w:sz w:val="20"/>
              </w:rPr>
              <w:t>including</w:t>
            </w:r>
            <w:r>
              <w:rPr>
                <w:spacing w:val="-10"/>
                <w:sz w:val="20"/>
              </w:rPr>
              <w:t xml:space="preserve"> </w:t>
            </w:r>
            <w:r>
              <w:rPr>
                <w:sz w:val="20"/>
              </w:rPr>
              <w:t>type</w:t>
            </w:r>
            <w:r>
              <w:rPr>
                <w:spacing w:val="-10"/>
                <w:sz w:val="20"/>
              </w:rPr>
              <w:t xml:space="preserve"> </w:t>
            </w:r>
            <w:r>
              <w:rPr>
                <w:sz w:val="20"/>
              </w:rPr>
              <w:t>of land and location.</w:t>
            </w:r>
          </w:p>
          <w:p w14:paraId="622FBA1D" w14:textId="77777777" w:rsidR="00421502" w:rsidRDefault="00000000">
            <w:pPr>
              <w:pStyle w:val="TableParagraph"/>
              <w:numPr>
                <w:ilvl w:val="0"/>
                <w:numId w:val="209"/>
              </w:numPr>
              <w:tabs>
                <w:tab w:val="left" w:pos="427"/>
                <w:tab w:val="left" w:pos="432"/>
              </w:tabs>
              <w:ind w:right="81" w:hanging="285"/>
              <w:rPr>
                <w:sz w:val="20"/>
              </w:rPr>
            </w:pPr>
            <w:r>
              <w:rPr>
                <w:sz w:val="20"/>
              </w:rPr>
              <w:t>Ensure that the location of industry and commerce brings</w:t>
            </w:r>
            <w:r>
              <w:rPr>
                <w:spacing w:val="-9"/>
                <w:sz w:val="20"/>
              </w:rPr>
              <w:t xml:space="preserve"> </w:t>
            </w:r>
            <w:r>
              <w:rPr>
                <w:sz w:val="20"/>
              </w:rPr>
              <w:t>benefit</w:t>
            </w:r>
            <w:r>
              <w:rPr>
                <w:spacing w:val="-10"/>
                <w:sz w:val="20"/>
              </w:rPr>
              <w:t xml:space="preserve"> </w:t>
            </w:r>
            <w:r>
              <w:rPr>
                <w:sz w:val="20"/>
              </w:rPr>
              <w:t>and</w:t>
            </w:r>
            <w:r>
              <w:rPr>
                <w:spacing w:val="-10"/>
                <w:sz w:val="20"/>
              </w:rPr>
              <w:t xml:space="preserve"> </w:t>
            </w:r>
            <w:r>
              <w:rPr>
                <w:sz w:val="20"/>
              </w:rPr>
              <w:t>not</w:t>
            </w:r>
            <w:r>
              <w:rPr>
                <w:spacing w:val="-10"/>
                <w:sz w:val="20"/>
              </w:rPr>
              <w:t xml:space="preserve"> </w:t>
            </w:r>
            <w:r>
              <w:rPr>
                <w:sz w:val="20"/>
              </w:rPr>
              <w:t>harm to local communities.</w:t>
            </w:r>
          </w:p>
          <w:p w14:paraId="5C03DD53" w14:textId="77777777" w:rsidR="00421502" w:rsidRDefault="00000000">
            <w:pPr>
              <w:pStyle w:val="TableParagraph"/>
              <w:numPr>
                <w:ilvl w:val="0"/>
                <w:numId w:val="209"/>
              </w:numPr>
              <w:tabs>
                <w:tab w:val="left" w:pos="427"/>
                <w:tab w:val="left" w:pos="432"/>
              </w:tabs>
              <w:ind w:right="15" w:hanging="285"/>
              <w:rPr>
                <w:sz w:val="20"/>
              </w:rPr>
            </w:pPr>
            <w:r>
              <w:rPr>
                <w:sz w:val="20"/>
              </w:rPr>
              <w:t>Positive approach to employment</w:t>
            </w:r>
            <w:r>
              <w:rPr>
                <w:spacing w:val="-14"/>
                <w:sz w:val="20"/>
              </w:rPr>
              <w:t xml:space="preserve"> </w:t>
            </w:r>
            <w:r>
              <w:rPr>
                <w:sz w:val="20"/>
              </w:rPr>
              <w:t>opportunities</w:t>
            </w:r>
            <w:r>
              <w:rPr>
                <w:spacing w:val="-14"/>
                <w:sz w:val="20"/>
              </w:rPr>
              <w:t xml:space="preserve"> </w:t>
            </w:r>
            <w:r>
              <w:rPr>
                <w:sz w:val="20"/>
              </w:rPr>
              <w:t>in rural areas should be supported, including</w:t>
            </w:r>
            <w:r>
              <w:rPr>
                <w:spacing w:val="40"/>
                <w:sz w:val="20"/>
              </w:rPr>
              <w:t xml:space="preserve"> </w:t>
            </w:r>
            <w:r>
              <w:rPr>
                <w:sz w:val="20"/>
              </w:rPr>
              <w:t>through support for tourism where appropriate.</w:t>
            </w:r>
          </w:p>
          <w:p w14:paraId="1B4E9D7C" w14:textId="77777777" w:rsidR="00421502" w:rsidRDefault="00000000">
            <w:pPr>
              <w:pStyle w:val="TableParagraph"/>
              <w:numPr>
                <w:ilvl w:val="0"/>
                <w:numId w:val="209"/>
              </w:numPr>
              <w:tabs>
                <w:tab w:val="left" w:pos="427"/>
                <w:tab w:val="left" w:pos="432"/>
              </w:tabs>
              <w:ind w:right="898" w:hanging="285"/>
              <w:rPr>
                <w:sz w:val="20"/>
              </w:rPr>
            </w:pPr>
            <w:r>
              <w:rPr>
                <w:sz w:val="20"/>
              </w:rPr>
              <w:t>Encourage</w:t>
            </w:r>
            <w:r>
              <w:rPr>
                <w:spacing w:val="-14"/>
                <w:sz w:val="20"/>
              </w:rPr>
              <w:t xml:space="preserve"> </w:t>
            </w:r>
            <w:r>
              <w:rPr>
                <w:sz w:val="20"/>
              </w:rPr>
              <w:t xml:space="preserve">inward </w:t>
            </w:r>
            <w:r>
              <w:rPr>
                <w:spacing w:val="-2"/>
                <w:sz w:val="20"/>
              </w:rPr>
              <w:t>investment.</w:t>
            </w:r>
          </w:p>
          <w:p w14:paraId="31FC59D7" w14:textId="77777777" w:rsidR="00421502" w:rsidRDefault="00000000">
            <w:pPr>
              <w:pStyle w:val="TableParagraph"/>
              <w:spacing w:line="229" w:lineRule="exact"/>
              <w:ind w:left="143"/>
              <w:rPr>
                <w:b/>
                <w:sz w:val="20"/>
              </w:rPr>
            </w:pPr>
            <w:r>
              <w:rPr>
                <w:b/>
                <w:spacing w:val="-2"/>
                <w:sz w:val="20"/>
              </w:rPr>
              <w:t>Employment</w:t>
            </w:r>
          </w:p>
          <w:p w14:paraId="390F64FF" w14:textId="77777777" w:rsidR="00421502" w:rsidRDefault="00000000">
            <w:pPr>
              <w:pStyle w:val="TableParagraph"/>
              <w:numPr>
                <w:ilvl w:val="0"/>
                <w:numId w:val="209"/>
              </w:numPr>
              <w:tabs>
                <w:tab w:val="left" w:pos="433"/>
              </w:tabs>
              <w:spacing w:line="244" w:lineRule="exact"/>
              <w:ind w:left="433" w:hanging="290"/>
              <w:rPr>
                <w:sz w:val="20"/>
              </w:rPr>
            </w:pPr>
            <w:r>
              <w:rPr>
                <w:sz w:val="20"/>
              </w:rPr>
              <w:t>Reduce</w:t>
            </w:r>
            <w:r>
              <w:rPr>
                <w:spacing w:val="-5"/>
                <w:sz w:val="20"/>
              </w:rPr>
              <w:t xml:space="preserve"> </w:t>
            </w:r>
            <w:r>
              <w:rPr>
                <w:spacing w:val="-2"/>
                <w:sz w:val="20"/>
              </w:rPr>
              <w:t>worklessness</w:t>
            </w:r>
          </w:p>
          <w:p w14:paraId="1EA266F3" w14:textId="77777777" w:rsidR="00421502" w:rsidRDefault="00000000">
            <w:pPr>
              <w:pStyle w:val="TableParagraph"/>
              <w:numPr>
                <w:ilvl w:val="0"/>
                <w:numId w:val="209"/>
              </w:numPr>
              <w:tabs>
                <w:tab w:val="left" w:pos="427"/>
                <w:tab w:val="left" w:pos="432"/>
              </w:tabs>
              <w:ind w:right="147" w:hanging="285"/>
              <w:rPr>
                <w:sz w:val="20"/>
              </w:rPr>
            </w:pPr>
            <w:r>
              <w:rPr>
                <w:sz w:val="20"/>
              </w:rPr>
              <w:t>Improve skills to help reduce</w:t>
            </w:r>
            <w:r>
              <w:rPr>
                <w:spacing w:val="-14"/>
                <w:sz w:val="20"/>
              </w:rPr>
              <w:t xml:space="preserve"> </w:t>
            </w:r>
            <w:r>
              <w:rPr>
                <w:sz w:val="20"/>
              </w:rPr>
              <w:t>unemployment</w:t>
            </w:r>
            <w:r>
              <w:rPr>
                <w:spacing w:val="-14"/>
                <w:sz w:val="20"/>
              </w:rPr>
              <w:t xml:space="preserve"> </w:t>
            </w:r>
            <w:r>
              <w:rPr>
                <w:sz w:val="20"/>
              </w:rPr>
              <w:t xml:space="preserve">and </w:t>
            </w:r>
            <w:r>
              <w:rPr>
                <w:spacing w:val="-2"/>
                <w:sz w:val="20"/>
              </w:rPr>
              <w:t>deprivation</w:t>
            </w:r>
          </w:p>
        </w:tc>
        <w:tc>
          <w:tcPr>
            <w:tcW w:w="3968" w:type="dxa"/>
          </w:tcPr>
          <w:p w14:paraId="575449B9" w14:textId="77777777" w:rsidR="00421502" w:rsidRDefault="00421502">
            <w:pPr>
              <w:pStyle w:val="TableParagraph"/>
              <w:rPr>
                <w:rFonts w:ascii="Times New Roman"/>
                <w:sz w:val="20"/>
              </w:rPr>
            </w:pPr>
          </w:p>
        </w:tc>
        <w:tc>
          <w:tcPr>
            <w:tcW w:w="3120" w:type="dxa"/>
          </w:tcPr>
          <w:p w14:paraId="579D290E" w14:textId="77777777" w:rsidR="00421502" w:rsidRDefault="00421502">
            <w:pPr>
              <w:pStyle w:val="TableParagraph"/>
              <w:rPr>
                <w:rFonts w:ascii="Times New Roman"/>
                <w:sz w:val="20"/>
              </w:rPr>
            </w:pPr>
          </w:p>
        </w:tc>
        <w:tc>
          <w:tcPr>
            <w:tcW w:w="3544" w:type="dxa"/>
          </w:tcPr>
          <w:p w14:paraId="433CD8AD" w14:textId="77777777" w:rsidR="00421502" w:rsidRDefault="00000000">
            <w:pPr>
              <w:pStyle w:val="TableParagraph"/>
              <w:spacing w:before="43"/>
              <w:ind w:left="284"/>
              <w:rPr>
                <w:sz w:val="20"/>
              </w:rPr>
            </w:pPr>
            <w:r>
              <w:rPr>
                <w:color w:val="538235"/>
                <w:sz w:val="20"/>
              </w:rPr>
              <w:t>and</w:t>
            </w:r>
            <w:r>
              <w:rPr>
                <w:color w:val="538235"/>
                <w:spacing w:val="-7"/>
                <w:sz w:val="20"/>
              </w:rPr>
              <w:t xml:space="preserve"> </w:t>
            </w:r>
            <w:r>
              <w:rPr>
                <w:color w:val="538235"/>
                <w:sz w:val="20"/>
              </w:rPr>
              <w:t>other</w:t>
            </w:r>
            <w:r>
              <w:rPr>
                <w:color w:val="538235"/>
                <w:spacing w:val="-7"/>
                <w:sz w:val="20"/>
              </w:rPr>
              <w:t xml:space="preserve"> </w:t>
            </w:r>
            <w:r>
              <w:rPr>
                <w:color w:val="538235"/>
                <w:sz w:val="20"/>
              </w:rPr>
              <w:t>skill</w:t>
            </w:r>
            <w:r>
              <w:rPr>
                <w:color w:val="538235"/>
                <w:spacing w:val="-7"/>
                <w:sz w:val="20"/>
              </w:rPr>
              <w:t xml:space="preserve"> </w:t>
            </w:r>
            <w:r>
              <w:rPr>
                <w:color w:val="538235"/>
                <w:sz w:val="20"/>
              </w:rPr>
              <w:t>learning</w:t>
            </w:r>
            <w:r>
              <w:rPr>
                <w:color w:val="538235"/>
                <w:spacing w:val="-7"/>
                <w:sz w:val="20"/>
              </w:rPr>
              <w:t xml:space="preserve"> </w:t>
            </w:r>
            <w:r>
              <w:rPr>
                <w:color w:val="538235"/>
                <w:sz w:val="20"/>
              </w:rPr>
              <w:t>facilities</w:t>
            </w:r>
            <w:r>
              <w:rPr>
                <w:color w:val="538235"/>
                <w:spacing w:val="-7"/>
                <w:sz w:val="20"/>
              </w:rPr>
              <w:t xml:space="preserve"> </w:t>
            </w:r>
            <w:r>
              <w:rPr>
                <w:color w:val="538235"/>
                <w:sz w:val="20"/>
              </w:rPr>
              <w:t>at</w:t>
            </w:r>
            <w:r>
              <w:rPr>
                <w:color w:val="538235"/>
                <w:spacing w:val="-7"/>
                <w:sz w:val="20"/>
              </w:rPr>
              <w:t xml:space="preserve"> </w:t>
            </w:r>
            <w:r>
              <w:rPr>
                <w:color w:val="538235"/>
                <w:sz w:val="20"/>
              </w:rPr>
              <w:t xml:space="preserve">a local level </w:t>
            </w:r>
            <w:proofErr w:type="gramStart"/>
            <w:r>
              <w:rPr>
                <w:color w:val="538235"/>
                <w:sz w:val="20"/>
              </w:rPr>
              <w:t>so as to</w:t>
            </w:r>
            <w:proofErr w:type="gramEnd"/>
            <w:r>
              <w:rPr>
                <w:color w:val="538235"/>
                <w:sz w:val="20"/>
              </w:rPr>
              <w:t xml:space="preserve"> help improve skills and </w:t>
            </w:r>
            <w:proofErr w:type="gramStart"/>
            <w:r>
              <w:rPr>
                <w:color w:val="538235"/>
                <w:sz w:val="20"/>
              </w:rPr>
              <w:t>opportunities .</w:t>
            </w:r>
            <w:proofErr w:type="gramEnd"/>
          </w:p>
          <w:p w14:paraId="10512F7B" w14:textId="77777777" w:rsidR="00421502" w:rsidRDefault="00000000">
            <w:pPr>
              <w:pStyle w:val="TableParagraph"/>
              <w:numPr>
                <w:ilvl w:val="0"/>
                <w:numId w:val="208"/>
              </w:numPr>
              <w:tabs>
                <w:tab w:val="left" w:pos="284"/>
              </w:tabs>
              <w:ind w:right="293"/>
              <w:rPr>
                <w:sz w:val="20"/>
              </w:rPr>
            </w:pPr>
            <w:r>
              <w:rPr>
                <w:color w:val="538235"/>
                <w:sz w:val="20"/>
              </w:rPr>
              <w:t xml:space="preserve">Potentially, using planning to </w:t>
            </w:r>
            <w:proofErr w:type="gramStart"/>
            <w:r>
              <w:rPr>
                <w:color w:val="538235"/>
                <w:sz w:val="20"/>
              </w:rPr>
              <w:t>improving</w:t>
            </w:r>
            <w:proofErr w:type="gramEnd"/>
            <w:r>
              <w:rPr>
                <w:color w:val="538235"/>
                <w:spacing w:val="-14"/>
                <w:sz w:val="20"/>
              </w:rPr>
              <w:t xml:space="preserve"> </w:t>
            </w:r>
            <w:r>
              <w:rPr>
                <w:color w:val="538235"/>
                <w:sz w:val="20"/>
              </w:rPr>
              <w:t>employment</w:t>
            </w:r>
            <w:r>
              <w:rPr>
                <w:color w:val="538235"/>
                <w:spacing w:val="-14"/>
                <w:sz w:val="20"/>
              </w:rPr>
              <w:t xml:space="preserve"> </w:t>
            </w:r>
            <w:r>
              <w:rPr>
                <w:color w:val="538235"/>
                <w:sz w:val="20"/>
              </w:rPr>
              <w:t xml:space="preserve">prospects and training for </w:t>
            </w:r>
            <w:proofErr w:type="gramStart"/>
            <w:r>
              <w:rPr>
                <w:color w:val="538235"/>
                <w:sz w:val="20"/>
              </w:rPr>
              <w:t>local residents</w:t>
            </w:r>
            <w:proofErr w:type="gramEnd"/>
            <w:r>
              <w:rPr>
                <w:color w:val="538235"/>
                <w:sz w:val="20"/>
              </w:rPr>
              <w:t>.</w:t>
            </w:r>
          </w:p>
          <w:p w14:paraId="159731DE" w14:textId="77777777" w:rsidR="00421502" w:rsidRDefault="00000000">
            <w:pPr>
              <w:pStyle w:val="TableParagraph"/>
              <w:numPr>
                <w:ilvl w:val="0"/>
                <w:numId w:val="208"/>
              </w:numPr>
              <w:tabs>
                <w:tab w:val="left" w:pos="284"/>
              </w:tabs>
              <w:ind w:right="192"/>
              <w:rPr>
                <w:sz w:val="20"/>
              </w:rPr>
            </w:pPr>
            <w:r>
              <w:rPr>
                <w:color w:val="538235"/>
                <w:sz w:val="20"/>
              </w:rPr>
              <w:t xml:space="preserve">The </w:t>
            </w:r>
            <w:proofErr w:type="gramStart"/>
            <w:r>
              <w:rPr>
                <w:color w:val="538235"/>
                <w:sz w:val="20"/>
              </w:rPr>
              <w:t>District’s</w:t>
            </w:r>
            <w:proofErr w:type="gramEnd"/>
            <w:r>
              <w:rPr>
                <w:color w:val="538235"/>
                <w:sz w:val="20"/>
              </w:rPr>
              <w:t xml:space="preserve"> working population has</w:t>
            </w:r>
            <w:r>
              <w:rPr>
                <w:color w:val="538235"/>
                <w:spacing w:val="-6"/>
                <w:sz w:val="20"/>
              </w:rPr>
              <w:t xml:space="preserve"> </w:t>
            </w:r>
            <w:r>
              <w:rPr>
                <w:color w:val="538235"/>
                <w:sz w:val="20"/>
              </w:rPr>
              <w:t>grown</w:t>
            </w:r>
            <w:r>
              <w:rPr>
                <w:color w:val="538235"/>
                <w:spacing w:val="-6"/>
                <w:sz w:val="20"/>
              </w:rPr>
              <w:t xml:space="preserve"> </w:t>
            </w:r>
            <w:r>
              <w:rPr>
                <w:color w:val="538235"/>
                <w:sz w:val="20"/>
              </w:rPr>
              <w:t>over</w:t>
            </w:r>
            <w:r>
              <w:rPr>
                <w:color w:val="538235"/>
                <w:spacing w:val="-6"/>
                <w:sz w:val="20"/>
              </w:rPr>
              <w:t xml:space="preserve"> </w:t>
            </w:r>
            <w:r>
              <w:rPr>
                <w:color w:val="538235"/>
                <w:sz w:val="20"/>
              </w:rPr>
              <w:t>the</w:t>
            </w:r>
            <w:r>
              <w:rPr>
                <w:color w:val="538235"/>
                <w:spacing w:val="-6"/>
                <w:sz w:val="20"/>
              </w:rPr>
              <w:t xml:space="preserve"> </w:t>
            </w:r>
            <w:r>
              <w:rPr>
                <w:color w:val="538235"/>
                <w:sz w:val="20"/>
              </w:rPr>
              <w:t>period</w:t>
            </w:r>
            <w:r>
              <w:rPr>
                <w:color w:val="538235"/>
                <w:spacing w:val="-8"/>
                <w:sz w:val="20"/>
              </w:rPr>
              <w:t xml:space="preserve"> </w:t>
            </w:r>
            <w:r>
              <w:rPr>
                <w:color w:val="538235"/>
                <w:sz w:val="20"/>
              </w:rPr>
              <w:t>2001</w:t>
            </w:r>
            <w:r>
              <w:rPr>
                <w:color w:val="538235"/>
                <w:spacing w:val="-6"/>
                <w:sz w:val="20"/>
              </w:rPr>
              <w:t xml:space="preserve"> </w:t>
            </w:r>
            <w:r>
              <w:rPr>
                <w:color w:val="538235"/>
                <w:sz w:val="20"/>
              </w:rPr>
              <w:t>to 2011 but is now showing signs of declining as the population ages.</w:t>
            </w:r>
          </w:p>
          <w:p w14:paraId="6460BD41" w14:textId="77777777" w:rsidR="00421502" w:rsidRDefault="00000000">
            <w:pPr>
              <w:pStyle w:val="TableParagraph"/>
              <w:numPr>
                <w:ilvl w:val="0"/>
                <w:numId w:val="208"/>
              </w:numPr>
              <w:tabs>
                <w:tab w:val="left" w:pos="284"/>
              </w:tabs>
              <w:ind w:right="425"/>
              <w:rPr>
                <w:sz w:val="20"/>
              </w:rPr>
            </w:pPr>
            <w:r>
              <w:rPr>
                <w:color w:val="538235"/>
                <w:sz w:val="20"/>
              </w:rPr>
              <w:t>Responding to future trends in employment</w:t>
            </w:r>
            <w:r>
              <w:rPr>
                <w:color w:val="538235"/>
                <w:spacing w:val="-13"/>
                <w:sz w:val="20"/>
              </w:rPr>
              <w:t xml:space="preserve"> </w:t>
            </w:r>
            <w:r>
              <w:rPr>
                <w:color w:val="538235"/>
                <w:sz w:val="20"/>
              </w:rPr>
              <w:t>and</w:t>
            </w:r>
            <w:r>
              <w:rPr>
                <w:color w:val="538235"/>
                <w:spacing w:val="-13"/>
                <w:sz w:val="20"/>
              </w:rPr>
              <w:t xml:space="preserve"> </w:t>
            </w:r>
            <w:r>
              <w:rPr>
                <w:color w:val="538235"/>
                <w:sz w:val="20"/>
              </w:rPr>
              <w:t>supporting</w:t>
            </w:r>
            <w:r>
              <w:rPr>
                <w:color w:val="538235"/>
                <w:spacing w:val="-13"/>
                <w:sz w:val="20"/>
              </w:rPr>
              <w:t xml:space="preserve"> </w:t>
            </w:r>
            <w:r>
              <w:rPr>
                <w:color w:val="538235"/>
                <w:sz w:val="20"/>
              </w:rPr>
              <w:t>the growth of self-employment.</w:t>
            </w:r>
          </w:p>
        </w:tc>
      </w:tr>
      <w:tr w:rsidR="00421502" w14:paraId="4EB25DF8" w14:textId="77777777">
        <w:trPr>
          <w:trHeight w:val="2930"/>
        </w:trPr>
        <w:tc>
          <w:tcPr>
            <w:tcW w:w="2977" w:type="dxa"/>
          </w:tcPr>
          <w:p w14:paraId="0F56847C" w14:textId="77777777" w:rsidR="00421502" w:rsidRDefault="00000000">
            <w:pPr>
              <w:pStyle w:val="TableParagraph"/>
              <w:spacing w:before="44" w:line="229" w:lineRule="exact"/>
              <w:ind w:left="46"/>
              <w:rPr>
                <w:b/>
                <w:sz w:val="20"/>
              </w:rPr>
            </w:pPr>
            <w:r>
              <w:rPr>
                <w:b/>
                <w:spacing w:val="-2"/>
                <w:sz w:val="20"/>
              </w:rPr>
              <w:t>Rural</w:t>
            </w:r>
          </w:p>
          <w:p w14:paraId="05252FF0" w14:textId="77777777" w:rsidR="00421502" w:rsidRDefault="00000000">
            <w:pPr>
              <w:pStyle w:val="TableParagraph"/>
              <w:numPr>
                <w:ilvl w:val="0"/>
                <w:numId w:val="207"/>
              </w:numPr>
              <w:tabs>
                <w:tab w:val="left" w:pos="427"/>
                <w:tab w:val="left" w:pos="432"/>
              </w:tabs>
              <w:spacing w:before="1" w:line="237" w:lineRule="auto"/>
              <w:ind w:right="376" w:hanging="285"/>
              <w:rPr>
                <w:sz w:val="20"/>
              </w:rPr>
            </w:pPr>
            <w:proofErr w:type="gramStart"/>
            <w:r>
              <w:rPr>
                <w:sz w:val="20"/>
              </w:rPr>
              <w:t>Prevent</w:t>
            </w:r>
            <w:proofErr w:type="gramEnd"/>
            <w:r>
              <w:rPr>
                <w:spacing w:val="-9"/>
                <w:sz w:val="20"/>
              </w:rPr>
              <w:t xml:space="preserve"> </w:t>
            </w:r>
            <w:r>
              <w:rPr>
                <w:sz w:val="20"/>
              </w:rPr>
              <w:t>decline</w:t>
            </w:r>
            <w:r>
              <w:rPr>
                <w:spacing w:val="-12"/>
                <w:sz w:val="20"/>
              </w:rPr>
              <w:t xml:space="preserve"> </w:t>
            </w:r>
            <w:r>
              <w:rPr>
                <w:sz w:val="20"/>
              </w:rPr>
              <w:t>in</w:t>
            </w:r>
            <w:r>
              <w:rPr>
                <w:spacing w:val="-12"/>
                <w:sz w:val="20"/>
              </w:rPr>
              <w:t xml:space="preserve"> </w:t>
            </w:r>
            <w:r>
              <w:rPr>
                <w:sz w:val="20"/>
              </w:rPr>
              <w:t>some rural communities</w:t>
            </w:r>
          </w:p>
          <w:p w14:paraId="7EACC813" w14:textId="77777777" w:rsidR="00421502" w:rsidRDefault="00000000">
            <w:pPr>
              <w:pStyle w:val="TableParagraph"/>
              <w:numPr>
                <w:ilvl w:val="0"/>
                <w:numId w:val="207"/>
              </w:numPr>
              <w:tabs>
                <w:tab w:val="left" w:pos="433"/>
              </w:tabs>
              <w:spacing w:before="1" w:line="244" w:lineRule="exact"/>
              <w:ind w:left="433" w:hanging="290"/>
              <w:rPr>
                <w:sz w:val="20"/>
              </w:rPr>
            </w:pPr>
            <w:r>
              <w:rPr>
                <w:sz w:val="20"/>
              </w:rPr>
              <w:t>Promote</w:t>
            </w:r>
            <w:r>
              <w:rPr>
                <w:spacing w:val="-1"/>
                <w:sz w:val="20"/>
              </w:rPr>
              <w:t xml:space="preserve"> </w:t>
            </w:r>
            <w:r>
              <w:rPr>
                <w:sz w:val="20"/>
              </w:rPr>
              <w:t>rural</w:t>
            </w:r>
            <w:r>
              <w:rPr>
                <w:spacing w:val="-2"/>
                <w:sz w:val="20"/>
              </w:rPr>
              <w:t xml:space="preserve"> renewal</w:t>
            </w:r>
          </w:p>
          <w:p w14:paraId="45848274" w14:textId="77777777" w:rsidR="00421502" w:rsidRDefault="00000000">
            <w:pPr>
              <w:pStyle w:val="TableParagraph"/>
              <w:numPr>
                <w:ilvl w:val="0"/>
                <w:numId w:val="207"/>
              </w:numPr>
              <w:tabs>
                <w:tab w:val="left" w:pos="427"/>
                <w:tab w:val="left" w:pos="432"/>
              </w:tabs>
              <w:ind w:right="48" w:hanging="285"/>
              <w:rPr>
                <w:sz w:val="20"/>
              </w:rPr>
            </w:pPr>
            <w:r>
              <w:rPr>
                <w:sz w:val="20"/>
              </w:rPr>
              <w:t>Development of dynamic, competitive</w:t>
            </w:r>
            <w:r>
              <w:rPr>
                <w:spacing w:val="-14"/>
                <w:sz w:val="20"/>
              </w:rPr>
              <w:t xml:space="preserve"> </w:t>
            </w:r>
            <w:r>
              <w:rPr>
                <w:sz w:val="20"/>
              </w:rPr>
              <w:t>and</w:t>
            </w:r>
            <w:r>
              <w:rPr>
                <w:spacing w:val="-14"/>
                <w:sz w:val="20"/>
              </w:rPr>
              <w:t xml:space="preserve"> </w:t>
            </w:r>
            <w:r>
              <w:rPr>
                <w:sz w:val="20"/>
              </w:rPr>
              <w:t xml:space="preserve">sustainable economies in the </w:t>
            </w:r>
            <w:r>
              <w:rPr>
                <w:spacing w:val="-2"/>
                <w:sz w:val="20"/>
              </w:rPr>
              <w:t>countryside</w:t>
            </w:r>
          </w:p>
        </w:tc>
        <w:tc>
          <w:tcPr>
            <w:tcW w:w="3968" w:type="dxa"/>
          </w:tcPr>
          <w:p w14:paraId="078D783B" w14:textId="77777777" w:rsidR="00421502" w:rsidRDefault="00000000">
            <w:pPr>
              <w:pStyle w:val="TableParagraph"/>
              <w:numPr>
                <w:ilvl w:val="0"/>
                <w:numId w:val="206"/>
              </w:numPr>
              <w:tabs>
                <w:tab w:val="left" w:pos="426"/>
              </w:tabs>
              <w:spacing w:before="42" w:line="244" w:lineRule="exact"/>
              <w:ind w:hanging="284"/>
              <w:rPr>
                <w:sz w:val="20"/>
              </w:rPr>
            </w:pPr>
            <w:r>
              <w:rPr>
                <w:spacing w:val="-4"/>
                <w:sz w:val="20"/>
              </w:rPr>
              <w:t>NPPF</w:t>
            </w:r>
          </w:p>
          <w:p w14:paraId="594A2BF9" w14:textId="77777777" w:rsidR="00421502" w:rsidRDefault="00000000">
            <w:pPr>
              <w:pStyle w:val="TableParagraph"/>
              <w:numPr>
                <w:ilvl w:val="0"/>
                <w:numId w:val="206"/>
              </w:numPr>
              <w:tabs>
                <w:tab w:val="left" w:pos="426"/>
              </w:tabs>
              <w:spacing w:line="244" w:lineRule="exact"/>
              <w:ind w:hanging="284"/>
              <w:rPr>
                <w:sz w:val="20"/>
              </w:rPr>
            </w:pPr>
            <w:r>
              <w:rPr>
                <w:spacing w:val="-5"/>
                <w:sz w:val="20"/>
              </w:rPr>
              <w:t>PPG</w:t>
            </w:r>
          </w:p>
          <w:p w14:paraId="0D85E6AC" w14:textId="77777777" w:rsidR="00421502" w:rsidRDefault="00000000">
            <w:pPr>
              <w:pStyle w:val="TableParagraph"/>
              <w:numPr>
                <w:ilvl w:val="0"/>
                <w:numId w:val="206"/>
              </w:numPr>
              <w:tabs>
                <w:tab w:val="left" w:pos="426"/>
              </w:tabs>
              <w:spacing w:before="2" w:line="237" w:lineRule="auto"/>
              <w:ind w:right="742"/>
              <w:rPr>
                <w:sz w:val="20"/>
              </w:rPr>
            </w:pPr>
            <w:r>
              <w:rPr>
                <w:sz w:val="20"/>
              </w:rPr>
              <w:t>Natural</w:t>
            </w:r>
            <w:r>
              <w:rPr>
                <w:spacing w:val="-6"/>
                <w:sz w:val="20"/>
              </w:rPr>
              <w:t xml:space="preserve"> </w:t>
            </w:r>
            <w:r>
              <w:rPr>
                <w:sz w:val="20"/>
              </w:rPr>
              <w:t>Environment</w:t>
            </w:r>
            <w:r>
              <w:rPr>
                <w:spacing w:val="-6"/>
                <w:sz w:val="20"/>
              </w:rPr>
              <w:t xml:space="preserve"> </w:t>
            </w:r>
            <w:r>
              <w:rPr>
                <w:sz w:val="20"/>
              </w:rPr>
              <w:t>and</w:t>
            </w:r>
            <w:r>
              <w:rPr>
                <w:spacing w:val="-5"/>
                <w:sz w:val="20"/>
              </w:rPr>
              <w:t xml:space="preserve"> </w:t>
            </w:r>
            <w:r>
              <w:rPr>
                <w:sz w:val="20"/>
              </w:rPr>
              <w:t>Rural Communities</w:t>
            </w:r>
            <w:r>
              <w:rPr>
                <w:spacing w:val="-13"/>
                <w:sz w:val="20"/>
              </w:rPr>
              <w:t xml:space="preserve"> </w:t>
            </w:r>
            <w:r>
              <w:rPr>
                <w:sz w:val="20"/>
              </w:rPr>
              <w:t>(NERC)</w:t>
            </w:r>
            <w:r>
              <w:rPr>
                <w:spacing w:val="-13"/>
                <w:sz w:val="20"/>
              </w:rPr>
              <w:t xml:space="preserve"> </w:t>
            </w:r>
            <w:r>
              <w:rPr>
                <w:sz w:val="20"/>
              </w:rPr>
              <w:t>Act</w:t>
            </w:r>
            <w:r>
              <w:rPr>
                <w:spacing w:val="-13"/>
                <w:sz w:val="20"/>
              </w:rPr>
              <w:t xml:space="preserve"> </w:t>
            </w:r>
            <w:r>
              <w:rPr>
                <w:sz w:val="20"/>
              </w:rPr>
              <w:t>2006</w:t>
            </w:r>
          </w:p>
          <w:p w14:paraId="64EF0795" w14:textId="77777777" w:rsidR="00421502" w:rsidRDefault="00000000">
            <w:pPr>
              <w:pStyle w:val="TableParagraph"/>
              <w:numPr>
                <w:ilvl w:val="0"/>
                <w:numId w:val="206"/>
              </w:numPr>
              <w:tabs>
                <w:tab w:val="left" w:pos="426"/>
              </w:tabs>
              <w:spacing w:line="244" w:lineRule="exact"/>
              <w:ind w:hanging="284"/>
              <w:rPr>
                <w:sz w:val="20"/>
              </w:rPr>
            </w:pPr>
            <w:r>
              <w:rPr>
                <w:sz w:val="20"/>
              </w:rPr>
              <w:t>National</w:t>
            </w:r>
            <w:r>
              <w:rPr>
                <w:spacing w:val="-7"/>
                <w:sz w:val="20"/>
              </w:rPr>
              <w:t xml:space="preserve"> </w:t>
            </w:r>
            <w:r>
              <w:rPr>
                <w:sz w:val="20"/>
              </w:rPr>
              <w:t>Rural</w:t>
            </w:r>
            <w:r>
              <w:rPr>
                <w:spacing w:val="-6"/>
                <w:sz w:val="20"/>
              </w:rPr>
              <w:t xml:space="preserve"> </w:t>
            </w:r>
            <w:r>
              <w:rPr>
                <w:sz w:val="20"/>
              </w:rPr>
              <w:t>Proofing</w:t>
            </w:r>
            <w:r>
              <w:rPr>
                <w:spacing w:val="-6"/>
                <w:sz w:val="20"/>
              </w:rPr>
              <w:t xml:space="preserve"> </w:t>
            </w:r>
            <w:r>
              <w:rPr>
                <w:spacing w:val="-2"/>
                <w:sz w:val="20"/>
              </w:rPr>
              <w:t>Defra</w:t>
            </w:r>
          </w:p>
          <w:p w14:paraId="4102DAB0" w14:textId="77777777" w:rsidR="00421502" w:rsidRDefault="00000000">
            <w:pPr>
              <w:pStyle w:val="TableParagraph"/>
              <w:numPr>
                <w:ilvl w:val="0"/>
                <w:numId w:val="206"/>
              </w:numPr>
              <w:tabs>
                <w:tab w:val="left" w:pos="426"/>
              </w:tabs>
              <w:ind w:right="173"/>
              <w:rPr>
                <w:sz w:val="20"/>
              </w:rPr>
            </w:pPr>
            <w:r>
              <w:rPr>
                <w:sz w:val="20"/>
              </w:rPr>
              <w:t>Rural</w:t>
            </w:r>
            <w:r>
              <w:rPr>
                <w:spacing w:val="-9"/>
                <w:sz w:val="20"/>
              </w:rPr>
              <w:t xml:space="preserve"> </w:t>
            </w:r>
            <w:r>
              <w:rPr>
                <w:sz w:val="20"/>
              </w:rPr>
              <w:t>Economy</w:t>
            </w:r>
            <w:r>
              <w:rPr>
                <w:spacing w:val="-9"/>
                <w:sz w:val="20"/>
              </w:rPr>
              <w:t xml:space="preserve"> </w:t>
            </w:r>
            <w:r>
              <w:rPr>
                <w:sz w:val="20"/>
              </w:rPr>
              <w:t>Growth</w:t>
            </w:r>
            <w:r>
              <w:rPr>
                <w:spacing w:val="-11"/>
                <w:sz w:val="20"/>
              </w:rPr>
              <w:t xml:space="preserve"> </w:t>
            </w:r>
            <w:r>
              <w:rPr>
                <w:sz w:val="20"/>
              </w:rPr>
              <w:t>Review,</w:t>
            </w:r>
            <w:r>
              <w:rPr>
                <w:spacing w:val="-9"/>
                <w:sz w:val="20"/>
              </w:rPr>
              <w:t xml:space="preserve"> </w:t>
            </w:r>
            <w:r>
              <w:rPr>
                <w:sz w:val="20"/>
              </w:rPr>
              <w:t>2011 and updates</w:t>
            </w:r>
          </w:p>
          <w:p w14:paraId="258C5992" w14:textId="77777777" w:rsidR="00421502" w:rsidRDefault="00000000">
            <w:pPr>
              <w:pStyle w:val="TableParagraph"/>
              <w:numPr>
                <w:ilvl w:val="0"/>
                <w:numId w:val="206"/>
              </w:numPr>
              <w:tabs>
                <w:tab w:val="left" w:pos="426"/>
              </w:tabs>
              <w:ind w:right="18"/>
              <w:rPr>
                <w:sz w:val="20"/>
              </w:rPr>
            </w:pPr>
            <w:r>
              <w:rPr>
                <w:sz w:val="20"/>
              </w:rPr>
              <w:t>Towards a one nation economy: A 10-point</w:t>
            </w:r>
            <w:r>
              <w:rPr>
                <w:spacing w:val="-7"/>
                <w:sz w:val="20"/>
              </w:rPr>
              <w:t xml:space="preserve"> </w:t>
            </w:r>
            <w:r>
              <w:rPr>
                <w:sz w:val="20"/>
              </w:rPr>
              <w:t>plan</w:t>
            </w:r>
            <w:r>
              <w:rPr>
                <w:spacing w:val="-7"/>
                <w:sz w:val="20"/>
              </w:rPr>
              <w:t xml:space="preserve"> </w:t>
            </w:r>
            <w:r>
              <w:rPr>
                <w:sz w:val="20"/>
              </w:rPr>
              <w:t>for</w:t>
            </w:r>
            <w:r>
              <w:rPr>
                <w:spacing w:val="-9"/>
                <w:sz w:val="20"/>
              </w:rPr>
              <w:t xml:space="preserve"> </w:t>
            </w:r>
            <w:r>
              <w:rPr>
                <w:sz w:val="20"/>
              </w:rPr>
              <w:t>boosting</w:t>
            </w:r>
            <w:r>
              <w:rPr>
                <w:spacing w:val="-7"/>
                <w:sz w:val="20"/>
              </w:rPr>
              <w:t xml:space="preserve"> </w:t>
            </w:r>
            <w:r>
              <w:rPr>
                <w:sz w:val="20"/>
              </w:rPr>
              <w:t>rural</w:t>
            </w:r>
            <w:r>
              <w:rPr>
                <w:spacing w:val="-9"/>
                <w:sz w:val="20"/>
              </w:rPr>
              <w:t xml:space="preserve"> </w:t>
            </w:r>
            <w:r>
              <w:rPr>
                <w:sz w:val="20"/>
              </w:rPr>
              <w:t xml:space="preserve">productivity </w:t>
            </w:r>
            <w:r>
              <w:rPr>
                <w:spacing w:val="-2"/>
                <w:sz w:val="20"/>
              </w:rPr>
              <w:t>(2015)</w:t>
            </w:r>
          </w:p>
        </w:tc>
        <w:tc>
          <w:tcPr>
            <w:tcW w:w="3120" w:type="dxa"/>
          </w:tcPr>
          <w:p w14:paraId="14550265" w14:textId="77777777" w:rsidR="00421502" w:rsidRDefault="00000000">
            <w:pPr>
              <w:pStyle w:val="TableParagraph"/>
              <w:spacing w:before="43"/>
              <w:ind w:left="46" w:right="6"/>
              <w:rPr>
                <w:sz w:val="20"/>
              </w:rPr>
            </w:pPr>
            <w:r>
              <w:rPr>
                <w:sz w:val="20"/>
              </w:rPr>
              <w:t>Requires objectives to ensure sustainable</w:t>
            </w:r>
            <w:r>
              <w:rPr>
                <w:spacing w:val="-13"/>
                <w:sz w:val="20"/>
              </w:rPr>
              <w:t xml:space="preserve"> </w:t>
            </w:r>
            <w:r>
              <w:rPr>
                <w:sz w:val="20"/>
              </w:rPr>
              <w:t>communities</w:t>
            </w:r>
            <w:r>
              <w:rPr>
                <w:spacing w:val="-13"/>
                <w:sz w:val="20"/>
              </w:rPr>
              <w:t xml:space="preserve"> </w:t>
            </w:r>
            <w:r>
              <w:rPr>
                <w:sz w:val="20"/>
              </w:rPr>
              <w:t>in</w:t>
            </w:r>
            <w:r>
              <w:rPr>
                <w:spacing w:val="-13"/>
                <w:sz w:val="20"/>
              </w:rPr>
              <w:t xml:space="preserve"> </w:t>
            </w:r>
            <w:r>
              <w:rPr>
                <w:sz w:val="20"/>
              </w:rPr>
              <w:t xml:space="preserve">the </w:t>
            </w:r>
            <w:r>
              <w:rPr>
                <w:spacing w:val="-2"/>
                <w:sz w:val="20"/>
              </w:rPr>
              <w:t>countryside.</w:t>
            </w:r>
          </w:p>
        </w:tc>
        <w:tc>
          <w:tcPr>
            <w:tcW w:w="3544" w:type="dxa"/>
          </w:tcPr>
          <w:p w14:paraId="1C4993B1" w14:textId="77777777" w:rsidR="00421502" w:rsidRDefault="00000000">
            <w:pPr>
              <w:pStyle w:val="TableParagraph"/>
              <w:spacing w:before="43"/>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4DB3AD37" w14:textId="77777777" w:rsidR="00421502" w:rsidRDefault="00000000">
            <w:pPr>
              <w:pStyle w:val="TableParagraph"/>
              <w:numPr>
                <w:ilvl w:val="0"/>
                <w:numId w:val="205"/>
              </w:numPr>
              <w:tabs>
                <w:tab w:val="left" w:pos="284"/>
              </w:tabs>
              <w:ind w:right="69"/>
              <w:rPr>
                <w:sz w:val="20"/>
              </w:rPr>
            </w:pPr>
            <w:r>
              <w:rPr>
                <w:color w:val="538235"/>
                <w:sz w:val="20"/>
              </w:rPr>
              <w:t>The</w:t>
            </w:r>
            <w:r>
              <w:rPr>
                <w:color w:val="538235"/>
                <w:spacing w:val="-10"/>
                <w:sz w:val="20"/>
              </w:rPr>
              <w:t xml:space="preserve"> </w:t>
            </w:r>
            <w:r>
              <w:rPr>
                <w:color w:val="538235"/>
                <w:sz w:val="20"/>
              </w:rPr>
              <w:t>protection</w:t>
            </w:r>
            <w:r>
              <w:rPr>
                <w:color w:val="538235"/>
                <w:spacing w:val="-9"/>
                <w:sz w:val="20"/>
              </w:rPr>
              <w:t xml:space="preserve"> </w:t>
            </w:r>
            <w:r>
              <w:rPr>
                <w:color w:val="538235"/>
                <w:sz w:val="20"/>
              </w:rPr>
              <w:t>and</w:t>
            </w:r>
            <w:r>
              <w:rPr>
                <w:color w:val="538235"/>
                <w:spacing w:val="-10"/>
                <w:sz w:val="20"/>
              </w:rPr>
              <w:t xml:space="preserve"> </w:t>
            </w:r>
            <w:r>
              <w:rPr>
                <w:color w:val="538235"/>
                <w:sz w:val="20"/>
              </w:rPr>
              <w:t>enhancement</w:t>
            </w:r>
            <w:r>
              <w:rPr>
                <w:color w:val="538235"/>
                <w:spacing w:val="-10"/>
                <w:sz w:val="20"/>
              </w:rPr>
              <w:t xml:space="preserve"> </w:t>
            </w:r>
            <w:r>
              <w:rPr>
                <w:color w:val="538235"/>
                <w:sz w:val="20"/>
              </w:rPr>
              <w:t>of biodiversity, particularly statutory and non-statutory sites of nature conservation interest in Ashfield.</w:t>
            </w:r>
          </w:p>
          <w:p w14:paraId="0108EE80" w14:textId="77777777" w:rsidR="00421502" w:rsidRDefault="00000000">
            <w:pPr>
              <w:pStyle w:val="TableParagraph"/>
              <w:numPr>
                <w:ilvl w:val="0"/>
                <w:numId w:val="205"/>
              </w:numPr>
              <w:tabs>
                <w:tab w:val="left" w:pos="284"/>
              </w:tabs>
              <w:spacing w:line="237" w:lineRule="auto"/>
              <w:ind w:right="836"/>
              <w:rPr>
                <w:sz w:val="20"/>
              </w:rPr>
            </w:pPr>
            <w:proofErr w:type="gramStart"/>
            <w:r>
              <w:rPr>
                <w:color w:val="538235"/>
                <w:sz w:val="20"/>
              </w:rPr>
              <w:t>Provide</w:t>
            </w:r>
            <w:r>
              <w:rPr>
                <w:color w:val="538235"/>
                <w:spacing w:val="-8"/>
                <w:sz w:val="20"/>
              </w:rPr>
              <w:t xml:space="preserve"> </w:t>
            </w:r>
            <w:r>
              <w:rPr>
                <w:color w:val="538235"/>
                <w:sz w:val="20"/>
              </w:rPr>
              <w:t>for</w:t>
            </w:r>
            <w:proofErr w:type="gramEnd"/>
            <w:r>
              <w:rPr>
                <w:color w:val="538235"/>
                <w:spacing w:val="-8"/>
                <w:sz w:val="20"/>
              </w:rPr>
              <w:t xml:space="preserve"> </w:t>
            </w:r>
            <w:r>
              <w:rPr>
                <w:color w:val="538235"/>
                <w:sz w:val="20"/>
              </w:rPr>
              <w:t>jobs</w:t>
            </w:r>
            <w:r>
              <w:rPr>
                <w:color w:val="538235"/>
                <w:spacing w:val="-8"/>
                <w:sz w:val="20"/>
              </w:rPr>
              <w:t xml:space="preserve"> </w:t>
            </w:r>
            <w:r>
              <w:rPr>
                <w:color w:val="538235"/>
                <w:sz w:val="20"/>
              </w:rPr>
              <w:t>in</w:t>
            </w:r>
            <w:r>
              <w:rPr>
                <w:color w:val="538235"/>
                <w:spacing w:val="-8"/>
                <w:sz w:val="20"/>
              </w:rPr>
              <w:t xml:space="preserve"> </w:t>
            </w:r>
            <w:r>
              <w:rPr>
                <w:color w:val="538235"/>
                <w:sz w:val="20"/>
              </w:rPr>
              <w:t>the</w:t>
            </w:r>
            <w:r>
              <w:rPr>
                <w:color w:val="538235"/>
                <w:spacing w:val="-8"/>
                <w:sz w:val="20"/>
              </w:rPr>
              <w:t xml:space="preserve"> </w:t>
            </w:r>
            <w:r>
              <w:rPr>
                <w:color w:val="538235"/>
                <w:sz w:val="20"/>
              </w:rPr>
              <w:t xml:space="preserve">rural </w:t>
            </w:r>
            <w:r>
              <w:rPr>
                <w:color w:val="538235"/>
                <w:spacing w:val="-2"/>
                <w:sz w:val="20"/>
              </w:rPr>
              <w:t>environment.</w:t>
            </w:r>
          </w:p>
        </w:tc>
      </w:tr>
    </w:tbl>
    <w:p w14:paraId="2BCBD926" w14:textId="77777777" w:rsidR="00421502" w:rsidRDefault="00421502">
      <w:pPr>
        <w:pStyle w:val="TableParagraph"/>
        <w:spacing w:line="237" w:lineRule="auto"/>
        <w:rPr>
          <w:sz w:val="20"/>
        </w:rPr>
        <w:sectPr w:rsidR="00421502">
          <w:pgSz w:w="16840" w:h="11910" w:orient="landscape"/>
          <w:pgMar w:top="1340" w:right="1700" w:bottom="1060" w:left="1417" w:header="907" w:footer="880" w:gutter="0"/>
          <w:cols w:space="720"/>
        </w:sectPr>
      </w:pPr>
    </w:p>
    <w:p w14:paraId="465654E1"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2F4CD603" w14:textId="77777777">
        <w:trPr>
          <w:trHeight w:val="1251"/>
        </w:trPr>
        <w:tc>
          <w:tcPr>
            <w:tcW w:w="2977" w:type="dxa"/>
            <w:shd w:val="clear" w:color="auto" w:fill="C2D69B"/>
          </w:tcPr>
          <w:p w14:paraId="79031FEA"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07EC4E98" w14:textId="77777777" w:rsidR="00421502" w:rsidRDefault="00421502">
            <w:pPr>
              <w:pStyle w:val="TableParagraph"/>
              <w:spacing w:before="210"/>
              <w:rPr>
                <w:b/>
                <w:sz w:val="24"/>
              </w:rPr>
            </w:pPr>
          </w:p>
          <w:p w14:paraId="0F8FD6FE"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1C37837A" w14:textId="77777777" w:rsidR="00421502" w:rsidRDefault="00421502">
            <w:pPr>
              <w:pStyle w:val="TableParagraph"/>
              <w:spacing w:before="72"/>
              <w:rPr>
                <w:b/>
                <w:sz w:val="24"/>
              </w:rPr>
            </w:pPr>
          </w:p>
          <w:p w14:paraId="18BB9173"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6EC7B01B" w14:textId="77777777" w:rsidR="00421502" w:rsidRDefault="00421502">
            <w:pPr>
              <w:pStyle w:val="TableParagraph"/>
              <w:spacing w:before="72"/>
              <w:rPr>
                <w:b/>
                <w:sz w:val="24"/>
              </w:rPr>
            </w:pPr>
          </w:p>
          <w:p w14:paraId="7DBBF903"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154C0882" w14:textId="77777777">
        <w:trPr>
          <w:trHeight w:val="549"/>
        </w:trPr>
        <w:tc>
          <w:tcPr>
            <w:tcW w:w="2977" w:type="dxa"/>
          </w:tcPr>
          <w:p w14:paraId="31BAF68D" w14:textId="77777777" w:rsidR="00421502" w:rsidRDefault="00000000">
            <w:pPr>
              <w:pStyle w:val="TableParagraph"/>
              <w:spacing w:before="44"/>
              <w:ind w:left="46" w:right="30"/>
              <w:rPr>
                <w:b/>
                <w:sz w:val="20"/>
              </w:rPr>
            </w:pPr>
            <w:r>
              <w:rPr>
                <w:b/>
                <w:sz w:val="20"/>
              </w:rPr>
              <w:t>ENSURING</w:t>
            </w:r>
            <w:r>
              <w:rPr>
                <w:b/>
                <w:spacing w:val="-14"/>
                <w:sz w:val="20"/>
              </w:rPr>
              <w:t xml:space="preserve"> </w:t>
            </w:r>
            <w:r>
              <w:rPr>
                <w:b/>
                <w:sz w:val="20"/>
              </w:rPr>
              <w:t>THE</w:t>
            </w:r>
            <w:r>
              <w:rPr>
                <w:b/>
                <w:spacing w:val="-13"/>
                <w:sz w:val="20"/>
              </w:rPr>
              <w:t xml:space="preserve"> </w:t>
            </w:r>
            <w:r>
              <w:rPr>
                <w:b/>
                <w:sz w:val="20"/>
              </w:rPr>
              <w:t>VITALITY</w:t>
            </w:r>
            <w:r>
              <w:rPr>
                <w:b/>
                <w:spacing w:val="-13"/>
                <w:sz w:val="20"/>
              </w:rPr>
              <w:t xml:space="preserve"> </w:t>
            </w:r>
            <w:r>
              <w:rPr>
                <w:b/>
                <w:sz w:val="20"/>
              </w:rPr>
              <w:t>OF TOWN CENTRES</w:t>
            </w:r>
          </w:p>
        </w:tc>
        <w:tc>
          <w:tcPr>
            <w:tcW w:w="3968" w:type="dxa"/>
          </w:tcPr>
          <w:p w14:paraId="6C91414F" w14:textId="77777777" w:rsidR="00421502" w:rsidRDefault="00421502">
            <w:pPr>
              <w:pStyle w:val="TableParagraph"/>
              <w:rPr>
                <w:rFonts w:ascii="Times New Roman"/>
                <w:sz w:val="20"/>
              </w:rPr>
            </w:pPr>
          </w:p>
        </w:tc>
        <w:tc>
          <w:tcPr>
            <w:tcW w:w="3120" w:type="dxa"/>
          </w:tcPr>
          <w:p w14:paraId="1B83557C" w14:textId="77777777" w:rsidR="00421502" w:rsidRDefault="00421502">
            <w:pPr>
              <w:pStyle w:val="TableParagraph"/>
              <w:rPr>
                <w:rFonts w:ascii="Times New Roman"/>
                <w:sz w:val="20"/>
              </w:rPr>
            </w:pPr>
          </w:p>
        </w:tc>
        <w:tc>
          <w:tcPr>
            <w:tcW w:w="3544" w:type="dxa"/>
          </w:tcPr>
          <w:p w14:paraId="18732B2C" w14:textId="77777777" w:rsidR="00421502" w:rsidRDefault="00421502">
            <w:pPr>
              <w:pStyle w:val="TableParagraph"/>
              <w:rPr>
                <w:rFonts w:ascii="Times New Roman"/>
                <w:sz w:val="20"/>
              </w:rPr>
            </w:pPr>
          </w:p>
        </w:tc>
      </w:tr>
      <w:tr w:rsidR="00421502" w14:paraId="1392B2DE" w14:textId="77777777">
        <w:trPr>
          <w:trHeight w:val="5229"/>
        </w:trPr>
        <w:tc>
          <w:tcPr>
            <w:tcW w:w="2977" w:type="dxa"/>
          </w:tcPr>
          <w:p w14:paraId="20EF2EAE" w14:textId="77777777" w:rsidR="00421502" w:rsidRDefault="00000000">
            <w:pPr>
              <w:pStyle w:val="TableParagraph"/>
              <w:spacing w:before="44" w:line="229" w:lineRule="exact"/>
              <w:ind w:left="46"/>
              <w:rPr>
                <w:b/>
                <w:sz w:val="20"/>
              </w:rPr>
            </w:pPr>
            <w:r>
              <w:rPr>
                <w:b/>
                <w:sz w:val="20"/>
              </w:rPr>
              <w:t>Town</w:t>
            </w:r>
            <w:r>
              <w:rPr>
                <w:b/>
                <w:spacing w:val="-2"/>
                <w:sz w:val="20"/>
              </w:rPr>
              <w:t xml:space="preserve"> </w:t>
            </w:r>
            <w:proofErr w:type="spellStart"/>
            <w:r>
              <w:rPr>
                <w:b/>
                <w:spacing w:val="-2"/>
                <w:sz w:val="20"/>
              </w:rPr>
              <w:t>Centres</w:t>
            </w:r>
            <w:proofErr w:type="spellEnd"/>
          </w:p>
          <w:p w14:paraId="12DE9FAE" w14:textId="77777777" w:rsidR="00421502" w:rsidRDefault="00000000">
            <w:pPr>
              <w:pStyle w:val="TableParagraph"/>
              <w:numPr>
                <w:ilvl w:val="0"/>
                <w:numId w:val="204"/>
              </w:numPr>
              <w:tabs>
                <w:tab w:val="left" w:pos="427"/>
                <w:tab w:val="left" w:pos="432"/>
              </w:tabs>
              <w:ind w:right="94" w:hanging="285"/>
              <w:rPr>
                <w:sz w:val="20"/>
              </w:rPr>
            </w:pPr>
            <w:r>
              <w:rPr>
                <w:sz w:val="20"/>
              </w:rPr>
              <w:t>Promote</w:t>
            </w:r>
            <w:r>
              <w:rPr>
                <w:spacing w:val="-2"/>
                <w:sz w:val="20"/>
              </w:rPr>
              <w:t xml:space="preserve"> </w:t>
            </w:r>
            <w:r>
              <w:rPr>
                <w:sz w:val="20"/>
              </w:rPr>
              <w:t>the</w:t>
            </w:r>
            <w:r>
              <w:rPr>
                <w:spacing w:val="-6"/>
                <w:sz w:val="20"/>
              </w:rPr>
              <w:t xml:space="preserve"> </w:t>
            </w:r>
            <w:r>
              <w:rPr>
                <w:sz w:val="20"/>
              </w:rPr>
              <w:t>vitality</w:t>
            </w:r>
            <w:r>
              <w:rPr>
                <w:spacing w:val="-5"/>
                <w:sz w:val="20"/>
              </w:rPr>
              <w:t xml:space="preserve"> </w:t>
            </w:r>
            <w:r>
              <w:rPr>
                <w:sz w:val="20"/>
              </w:rPr>
              <w:t>of</w:t>
            </w:r>
            <w:r>
              <w:rPr>
                <w:spacing w:val="-4"/>
                <w:sz w:val="20"/>
              </w:rPr>
              <w:t xml:space="preserve"> </w:t>
            </w:r>
            <w:r>
              <w:rPr>
                <w:sz w:val="20"/>
              </w:rPr>
              <w:t xml:space="preserve">town </w:t>
            </w:r>
            <w:proofErr w:type="spellStart"/>
            <w:r>
              <w:rPr>
                <w:sz w:val="20"/>
              </w:rPr>
              <w:t>centres</w:t>
            </w:r>
            <w:proofErr w:type="spellEnd"/>
            <w:r>
              <w:rPr>
                <w:sz w:val="20"/>
              </w:rPr>
              <w:t xml:space="preserve"> by promoting and enhancing</w:t>
            </w:r>
            <w:r>
              <w:rPr>
                <w:spacing w:val="-14"/>
                <w:sz w:val="20"/>
              </w:rPr>
              <w:t xml:space="preserve"> </w:t>
            </w:r>
            <w:r>
              <w:rPr>
                <w:sz w:val="20"/>
              </w:rPr>
              <w:t>existing</w:t>
            </w:r>
            <w:r>
              <w:rPr>
                <w:spacing w:val="-14"/>
                <w:sz w:val="20"/>
              </w:rPr>
              <w:t xml:space="preserve"> </w:t>
            </w:r>
            <w:proofErr w:type="spellStart"/>
            <w:r>
              <w:rPr>
                <w:sz w:val="20"/>
              </w:rPr>
              <w:t>centres</w:t>
            </w:r>
            <w:proofErr w:type="spellEnd"/>
            <w:r>
              <w:rPr>
                <w:sz w:val="20"/>
              </w:rPr>
              <w:t>.</w:t>
            </w:r>
          </w:p>
          <w:p w14:paraId="01A0A138" w14:textId="77777777" w:rsidR="00421502" w:rsidRDefault="00000000">
            <w:pPr>
              <w:pStyle w:val="TableParagraph"/>
              <w:numPr>
                <w:ilvl w:val="0"/>
                <w:numId w:val="204"/>
              </w:numPr>
              <w:tabs>
                <w:tab w:val="left" w:pos="427"/>
                <w:tab w:val="left" w:pos="432"/>
              </w:tabs>
              <w:ind w:right="376" w:hanging="285"/>
              <w:rPr>
                <w:sz w:val="20"/>
              </w:rPr>
            </w:pPr>
            <w:r>
              <w:rPr>
                <w:sz w:val="20"/>
              </w:rPr>
              <w:t>Connectivity</w:t>
            </w:r>
            <w:r>
              <w:rPr>
                <w:spacing w:val="-14"/>
                <w:sz w:val="20"/>
              </w:rPr>
              <w:t xml:space="preserve"> </w:t>
            </w:r>
            <w:r>
              <w:rPr>
                <w:sz w:val="20"/>
              </w:rPr>
              <w:t>within</w:t>
            </w:r>
            <w:r>
              <w:rPr>
                <w:spacing w:val="-14"/>
                <w:sz w:val="20"/>
              </w:rPr>
              <w:t xml:space="preserve"> </w:t>
            </w:r>
            <w:r>
              <w:rPr>
                <w:sz w:val="20"/>
              </w:rPr>
              <w:t xml:space="preserve">town </w:t>
            </w:r>
            <w:proofErr w:type="spellStart"/>
            <w:r>
              <w:rPr>
                <w:spacing w:val="-2"/>
                <w:sz w:val="20"/>
              </w:rPr>
              <w:t>centres</w:t>
            </w:r>
            <w:proofErr w:type="spellEnd"/>
            <w:r>
              <w:rPr>
                <w:spacing w:val="-2"/>
                <w:sz w:val="20"/>
              </w:rPr>
              <w:t>.</w:t>
            </w:r>
          </w:p>
          <w:p w14:paraId="0A558E01" w14:textId="77777777" w:rsidR="00421502" w:rsidRDefault="00000000">
            <w:pPr>
              <w:pStyle w:val="TableParagraph"/>
              <w:numPr>
                <w:ilvl w:val="0"/>
                <w:numId w:val="204"/>
              </w:numPr>
              <w:tabs>
                <w:tab w:val="left" w:pos="427"/>
                <w:tab w:val="left" w:pos="432"/>
              </w:tabs>
              <w:spacing w:line="237" w:lineRule="auto"/>
              <w:ind w:right="476" w:hanging="285"/>
              <w:rPr>
                <w:sz w:val="20"/>
              </w:rPr>
            </w:pPr>
            <w:r>
              <w:rPr>
                <w:sz w:val="20"/>
              </w:rPr>
              <w:t>Diversity</w:t>
            </w:r>
            <w:r>
              <w:rPr>
                <w:spacing w:val="-9"/>
                <w:sz w:val="20"/>
              </w:rPr>
              <w:t xml:space="preserve"> </w:t>
            </w:r>
            <w:r>
              <w:rPr>
                <w:sz w:val="20"/>
              </w:rPr>
              <w:t>of</w:t>
            </w:r>
            <w:r>
              <w:rPr>
                <w:spacing w:val="-12"/>
                <w:sz w:val="20"/>
              </w:rPr>
              <w:t xml:space="preserve"> </w:t>
            </w:r>
            <w:r>
              <w:rPr>
                <w:sz w:val="20"/>
              </w:rPr>
              <w:t>uses</w:t>
            </w:r>
            <w:r>
              <w:rPr>
                <w:spacing w:val="-11"/>
                <w:sz w:val="20"/>
              </w:rPr>
              <w:t xml:space="preserve"> </w:t>
            </w:r>
            <w:r>
              <w:rPr>
                <w:sz w:val="20"/>
              </w:rPr>
              <w:t xml:space="preserve">within town </w:t>
            </w:r>
            <w:proofErr w:type="spellStart"/>
            <w:r>
              <w:rPr>
                <w:sz w:val="20"/>
              </w:rPr>
              <w:t>centres</w:t>
            </w:r>
            <w:proofErr w:type="spellEnd"/>
          </w:p>
          <w:p w14:paraId="0F3579BC" w14:textId="77777777" w:rsidR="00421502" w:rsidRDefault="00000000">
            <w:pPr>
              <w:pStyle w:val="TableParagraph"/>
              <w:numPr>
                <w:ilvl w:val="0"/>
                <w:numId w:val="204"/>
              </w:numPr>
              <w:tabs>
                <w:tab w:val="left" w:pos="427"/>
                <w:tab w:val="left" w:pos="432"/>
              </w:tabs>
              <w:ind w:right="460" w:hanging="285"/>
              <w:rPr>
                <w:sz w:val="20"/>
              </w:rPr>
            </w:pPr>
            <w:r>
              <w:rPr>
                <w:sz w:val="20"/>
              </w:rPr>
              <w:t>Take advantage of economic</w:t>
            </w:r>
            <w:r>
              <w:rPr>
                <w:spacing w:val="-14"/>
                <w:sz w:val="20"/>
              </w:rPr>
              <w:t xml:space="preserve"> </w:t>
            </w:r>
            <w:r>
              <w:rPr>
                <w:sz w:val="20"/>
              </w:rPr>
              <w:t>opportunities related to tourism</w:t>
            </w:r>
          </w:p>
          <w:p w14:paraId="118BD736" w14:textId="77777777" w:rsidR="00421502" w:rsidRDefault="00000000">
            <w:pPr>
              <w:pStyle w:val="TableParagraph"/>
              <w:numPr>
                <w:ilvl w:val="0"/>
                <w:numId w:val="204"/>
              </w:numPr>
              <w:tabs>
                <w:tab w:val="left" w:pos="427"/>
                <w:tab w:val="left" w:pos="432"/>
              </w:tabs>
              <w:ind w:right="32" w:hanging="285"/>
              <w:rPr>
                <w:sz w:val="20"/>
              </w:rPr>
            </w:pPr>
            <w:r>
              <w:rPr>
                <w:sz w:val="20"/>
              </w:rPr>
              <w:t>Provide</w:t>
            </w:r>
            <w:r>
              <w:rPr>
                <w:spacing w:val="-6"/>
                <w:sz w:val="20"/>
              </w:rPr>
              <w:t xml:space="preserve"> </w:t>
            </w:r>
            <w:proofErr w:type="spellStart"/>
            <w:r>
              <w:rPr>
                <w:sz w:val="20"/>
              </w:rPr>
              <w:t>centres</w:t>
            </w:r>
            <w:proofErr w:type="spellEnd"/>
            <w:r>
              <w:rPr>
                <w:spacing w:val="-9"/>
                <w:sz w:val="20"/>
              </w:rPr>
              <w:t xml:space="preserve"> </w:t>
            </w:r>
            <w:r>
              <w:rPr>
                <w:sz w:val="20"/>
              </w:rPr>
              <w:t>for</w:t>
            </w:r>
            <w:r>
              <w:rPr>
                <w:spacing w:val="-9"/>
                <w:sz w:val="20"/>
              </w:rPr>
              <w:t xml:space="preserve"> </w:t>
            </w:r>
            <w:r>
              <w:rPr>
                <w:sz w:val="20"/>
              </w:rPr>
              <w:t>the</w:t>
            </w:r>
            <w:r>
              <w:rPr>
                <w:spacing w:val="-9"/>
                <w:sz w:val="20"/>
              </w:rPr>
              <w:t xml:space="preserve"> </w:t>
            </w:r>
            <w:r>
              <w:rPr>
                <w:sz w:val="20"/>
              </w:rPr>
              <w:t xml:space="preserve">local </w:t>
            </w:r>
            <w:r>
              <w:rPr>
                <w:spacing w:val="-2"/>
                <w:sz w:val="20"/>
              </w:rPr>
              <w:t>communities.</w:t>
            </w:r>
          </w:p>
        </w:tc>
        <w:tc>
          <w:tcPr>
            <w:tcW w:w="3968" w:type="dxa"/>
          </w:tcPr>
          <w:p w14:paraId="3CCBED66" w14:textId="77777777" w:rsidR="00421502" w:rsidRDefault="00000000">
            <w:pPr>
              <w:pStyle w:val="TableParagraph"/>
              <w:numPr>
                <w:ilvl w:val="0"/>
                <w:numId w:val="203"/>
              </w:numPr>
              <w:tabs>
                <w:tab w:val="left" w:pos="426"/>
                <w:tab w:val="left" w:pos="431"/>
              </w:tabs>
              <w:spacing w:before="42"/>
              <w:ind w:right="345" w:hanging="285"/>
              <w:rPr>
                <w:sz w:val="20"/>
              </w:rPr>
            </w:pPr>
            <w:r>
              <w:rPr>
                <w:sz w:val="20"/>
              </w:rPr>
              <w:t>EU</w:t>
            </w:r>
            <w:r>
              <w:rPr>
                <w:spacing w:val="-4"/>
                <w:sz w:val="20"/>
              </w:rPr>
              <w:t xml:space="preserve"> </w:t>
            </w:r>
            <w:r>
              <w:rPr>
                <w:sz w:val="20"/>
              </w:rPr>
              <w:t>Growth</w:t>
            </w:r>
            <w:r>
              <w:rPr>
                <w:spacing w:val="-7"/>
                <w:sz w:val="20"/>
              </w:rPr>
              <w:t xml:space="preserve"> </w:t>
            </w:r>
            <w:r>
              <w:rPr>
                <w:sz w:val="20"/>
              </w:rPr>
              <w:t>Strategy</w:t>
            </w:r>
            <w:r>
              <w:rPr>
                <w:spacing w:val="-7"/>
                <w:sz w:val="20"/>
              </w:rPr>
              <w:t xml:space="preserve"> </w:t>
            </w:r>
            <w:r>
              <w:rPr>
                <w:sz w:val="20"/>
              </w:rPr>
              <w:t>-</w:t>
            </w:r>
            <w:r>
              <w:rPr>
                <w:spacing w:val="-7"/>
                <w:sz w:val="20"/>
              </w:rPr>
              <w:t xml:space="preserve"> </w:t>
            </w:r>
            <w:r>
              <w:rPr>
                <w:sz w:val="20"/>
              </w:rPr>
              <w:t>Europe</w:t>
            </w:r>
            <w:r>
              <w:rPr>
                <w:spacing w:val="-7"/>
                <w:sz w:val="20"/>
              </w:rPr>
              <w:t xml:space="preserve"> </w:t>
            </w:r>
            <w:r>
              <w:rPr>
                <w:sz w:val="20"/>
              </w:rPr>
              <w:t xml:space="preserve">2020, Recommendations for the United </w:t>
            </w:r>
            <w:r>
              <w:rPr>
                <w:spacing w:val="-2"/>
                <w:sz w:val="20"/>
              </w:rPr>
              <w:t>Kingdom</w:t>
            </w:r>
          </w:p>
          <w:p w14:paraId="765F3BC7" w14:textId="77777777" w:rsidR="00421502" w:rsidRDefault="00000000">
            <w:pPr>
              <w:pStyle w:val="TableParagraph"/>
              <w:numPr>
                <w:ilvl w:val="0"/>
                <w:numId w:val="203"/>
              </w:numPr>
              <w:tabs>
                <w:tab w:val="left" w:pos="432"/>
              </w:tabs>
              <w:spacing w:line="243" w:lineRule="exact"/>
              <w:ind w:left="432" w:hanging="290"/>
              <w:rPr>
                <w:sz w:val="20"/>
              </w:rPr>
            </w:pPr>
            <w:r>
              <w:rPr>
                <w:spacing w:val="-4"/>
                <w:sz w:val="20"/>
              </w:rPr>
              <w:t>NPPF</w:t>
            </w:r>
          </w:p>
          <w:p w14:paraId="3E854205" w14:textId="77777777" w:rsidR="00421502" w:rsidRDefault="00000000">
            <w:pPr>
              <w:pStyle w:val="TableParagraph"/>
              <w:numPr>
                <w:ilvl w:val="0"/>
                <w:numId w:val="203"/>
              </w:numPr>
              <w:tabs>
                <w:tab w:val="left" w:pos="432"/>
              </w:tabs>
              <w:spacing w:line="244" w:lineRule="exact"/>
              <w:ind w:left="432" w:hanging="290"/>
              <w:rPr>
                <w:sz w:val="20"/>
              </w:rPr>
            </w:pPr>
            <w:r>
              <w:rPr>
                <w:spacing w:val="-5"/>
                <w:sz w:val="20"/>
              </w:rPr>
              <w:t>PPG</w:t>
            </w:r>
          </w:p>
          <w:p w14:paraId="1942960E" w14:textId="77777777" w:rsidR="00421502" w:rsidRDefault="00000000">
            <w:pPr>
              <w:pStyle w:val="TableParagraph"/>
              <w:numPr>
                <w:ilvl w:val="0"/>
                <w:numId w:val="203"/>
              </w:numPr>
              <w:tabs>
                <w:tab w:val="left" w:pos="426"/>
                <w:tab w:val="left" w:pos="431"/>
              </w:tabs>
              <w:ind w:right="322" w:hanging="285"/>
              <w:rPr>
                <w:sz w:val="20"/>
              </w:rPr>
            </w:pPr>
            <w:r>
              <w:rPr>
                <w:sz w:val="20"/>
              </w:rPr>
              <w:t>Heritage</w:t>
            </w:r>
            <w:r>
              <w:rPr>
                <w:spacing w:val="-5"/>
                <w:sz w:val="20"/>
              </w:rPr>
              <w:t xml:space="preserve"> </w:t>
            </w:r>
            <w:r>
              <w:rPr>
                <w:sz w:val="20"/>
              </w:rPr>
              <w:t>and</w:t>
            </w:r>
            <w:r>
              <w:rPr>
                <w:spacing w:val="-9"/>
                <w:sz w:val="20"/>
              </w:rPr>
              <w:t xml:space="preserve"> </w:t>
            </w:r>
            <w:r>
              <w:rPr>
                <w:sz w:val="20"/>
              </w:rPr>
              <w:t>the</w:t>
            </w:r>
            <w:r>
              <w:rPr>
                <w:spacing w:val="-9"/>
                <w:sz w:val="20"/>
              </w:rPr>
              <w:t xml:space="preserve"> </w:t>
            </w:r>
            <w:r>
              <w:rPr>
                <w:sz w:val="20"/>
              </w:rPr>
              <w:t>Economy</w:t>
            </w:r>
            <w:r>
              <w:rPr>
                <w:spacing w:val="-9"/>
                <w:sz w:val="20"/>
              </w:rPr>
              <w:t xml:space="preserve"> </w:t>
            </w:r>
            <w:r>
              <w:rPr>
                <w:sz w:val="20"/>
              </w:rPr>
              <w:t>Heritage Counts 2019</w:t>
            </w:r>
          </w:p>
          <w:p w14:paraId="2A836191" w14:textId="77777777" w:rsidR="00421502" w:rsidRDefault="00000000">
            <w:pPr>
              <w:pStyle w:val="TableParagraph"/>
              <w:numPr>
                <w:ilvl w:val="0"/>
                <w:numId w:val="203"/>
              </w:numPr>
              <w:tabs>
                <w:tab w:val="left" w:pos="426"/>
                <w:tab w:val="left" w:pos="431"/>
              </w:tabs>
              <w:ind w:right="132" w:hanging="285"/>
              <w:rPr>
                <w:sz w:val="20"/>
              </w:rPr>
            </w:pPr>
            <w:r>
              <w:rPr>
                <w:sz w:val="20"/>
              </w:rPr>
              <w:t>The</w:t>
            </w:r>
            <w:r>
              <w:rPr>
                <w:spacing w:val="-2"/>
                <w:sz w:val="20"/>
              </w:rPr>
              <w:t xml:space="preserve"> </w:t>
            </w:r>
            <w:r>
              <w:rPr>
                <w:sz w:val="20"/>
              </w:rPr>
              <w:t>heritage</w:t>
            </w:r>
            <w:r>
              <w:rPr>
                <w:spacing w:val="-7"/>
                <w:sz w:val="20"/>
              </w:rPr>
              <w:t xml:space="preserve"> </w:t>
            </w:r>
            <w:r>
              <w:rPr>
                <w:sz w:val="20"/>
              </w:rPr>
              <w:t>sector</w:t>
            </w:r>
            <w:r>
              <w:rPr>
                <w:spacing w:val="-6"/>
                <w:sz w:val="20"/>
              </w:rPr>
              <w:t xml:space="preserve"> </w:t>
            </w:r>
            <w:r>
              <w:rPr>
                <w:sz w:val="20"/>
              </w:rPr>
              <w:t>in</w:t>
            </w:r>
            <w:r>
              <w:rPr>
                <w:spacing w:val="-6"/>
                <w:sz w:val="20"/>
              </w:rPr>
              <w:t xml:space="preserve"> </w:t>
            </w:r>
            <w:r>
              <w:rPr>
                <w:sz w:val="20"/>
              </w:rPr>
              <w:t>England</w:t>
            </w:r>
            <w:r>
              <w:rPr>
                <w:spacing w:val="-6"/>
                <w:sz w:val="20"/>
              </w:rPr>
              <w:t xml:space="preserve"> </w:t>
            </w:r>
            <w:r>
              <w:rPr>
                <w:sz w:val="20"/>
              </w:rPr>
              <w:t>and</w:t>
            </w:r>
            <w:r>
              <w:rPr>
                <w:spacing w:val="-6"/>
                <w:sz w:val="20"/>
              </w:rPr>
              <w:t xml:space="preserve"> </w:t>
            </w:r>
            <w:r>
              <w:rPr>
                <w:sz w:val="20"/>
              </w:rPr>
              <w:t xml:space="preserve">its impact on the economy </w:t>
            </w:r>
            <w:proofErr w:type="gramStart"/>
            <w:r>
              <w:rPr>
                <w:sz w:val="20"/>
              </w:rPr>
              <w:t>An</w:t>
            </w:r>
            <w:proofErr w:type="gramEnd"/>
            <w:r>
              <w:rPr>
                <w:sz w:val="20"/>
              </w:rPr>
              <w:t xml:space="preserve"> updated report for Historic England June 2019 </w:t>
            </w:r>
            <w:proofErr w:type="spellStart"/>
            <w:r>
              <w:rPr>
                <w:spacing w:val="-4"/>
                <w:sz w:val="20"/>
              </w:rPr>
              <w:t>Cebr</w:t>
            </w:r>
            <w:proofErr w:type="spellEnd"/>
          </w:p>
          <w:p w14:paraId="0D42C049" w14:textId="77777777" w:rsidR="00421502" w:rsidRDefault="00000000">
            <w:pPr>
              <w:pStyle w:val="TableParagraph"/>
              <w:numPr>
                <w:ilvl w:val="0"/>
                <w:numId w:val="203"/>
              </w:numPr>
              <w:tabs>
                <w:tab w:val="left" w:pos="432"/>
              </w:tabs>
              <w:spacing w:line="242" w:lineRule="exact"/>
              <w:ind w:left="432" w:hanging="290"/>
              <w:rPr>
                <w:sz w:val="20"/>
              </w:rPr>
            </w:pPr>
            <w:r>
              <w:rPr>
                <w:sz w:val="20"/>
              </w:rPr>
              <w:t>Ashfield</w:t>
            </w:r>
            <w:r>
              <w:rPr>
                <w:spacing w:val="-7"/>
                <w:sz w:val="20"/>
              </w:rPr>
              <w:t xml:space="preserve"> </w:t>
            </w:r>
            <w:r>
              <w:rPr>
                <w:sz w:val="20"/>
              </w:rPr>
              <w:t>Retail</w:t>
            </w:r>
            <w:r>
              <w:rPr>
                <w:spacing w:val="-6"/>
                <w:sz w:val="20"/>
              </w:rPr>
              <w:t xml:space="preserve"> </w:t>
            </w:r>
            <w:r>
              <w:rPr>
                <w:sz w:val="20"/>
              </w:rPr>
              <w:t>and</w:t>
            </w:r>
            <w:r>
              <w:rPr>
                <w:spacing w:val="-6"/>
                <w:sz w:val="20"/>
              </w:rPr>
              <w:t xml:space="preserve"> </w:t>
            </w:r>
            <w:r>
              <w:rPr>
                <w:sz w:val="20"/>
              </w:rPr>
              <w:t>Leisure</w:t>
            </w:r>
            <w:r>
              <w:rPr>
                <w:spacing w:val="-7"/>
                <w:sz w:val="20"/>
              </w:rPr>
              <w:t xml:space="preserve"> </w:t>
            </w:r>
            <w:r>
              <w:rPr>
                <w:sz w:val="20"/>
              </w:rPr>
              <w:t>Study</w:t>
            </w:r>
            <w:r>
              <w:rPr>
                <w:spacing w:val="-6"/>
                <w:sz w:val="20"/>
              </w:rPr>
              <w:t xml:space="preserve"> </w:t>
            </w:r>
            <w:r>
              <w:rPr>
                <w:spacing w:val="-4"/>
                <w:sz w:val="20"/>
              </w:rPr>
              <w:t>2016</w:t>
            </w:r>
          </w:p>
          <w:p w14:paraId="54D7645E" w14:textId="77777777" w:rsidR="00421502" w:rsidRDefault="00000000">
            <w:pPr>
              <w:pStyle w:val="TableParagraph"/>
              <w:numPr>
                <w:ilvl w:val="0"/>
                <w:numId w:val="203"/>
              </w:numPr>
              <w:tabs>
                <w:tab w:val="left" w:pos="426"/>
                <w:tab w:val="left" w:pos="431"/>
              </w:tabs>
              <w:ind w:right="335" w:hanging="285"/>
              <w:rPr>
                <w:sz w:val="20"/>
              </w:rPr>
            </w:pPr>
            <w:r>
              <w:rPr>
                <w:sz w:val="20"/>
              </w:rPr>
              <w:t>Broxtowe,</w:t>
            </w:r>
            <w:r>
              <w:rPr>
                <w:spacing w:val="-9"/>
                <w:sz w:val="20"/>
              </w:rPr>
              <w:t xml:space="preserve"> </w:t>
            </w:r>
            <w:r>
              <w:rPr>
                <w:sz w:val="20"/>
              </w:rPr>
              <w:t>Gedling,</w:t>
            </w:r>
            <w:r>
              <w:rPr>
                <w:spacing w:val="-12"/>
                <w:sz w:val="20"/>
              </w:rPr>
              <w:t xml:space="preserve"> </w:t>
            </w:r>
            <w:r>
              <w:rPr>
                <w:sz w:val="20"/>
              </w:rPr>
              <w:t>Nottingham</w:t>
            </w:r>
            <w:r>
              <w:rPr>
                <w:spacing w:val="-12"/>
                <w:sz w:val="20"/>
              </w:rPr>
              <w:t xml:space="preserve"> </w:t>
            </w:r>
            <w:r>
              <w:rPr>
                <w:sz w:val="20"/>
              </w:rPr>
              <w:t>City and Rushcliffe Retail Study (2015)</w:t>
            </w:r>
          </w:p>
          <w:p w14:paraId="66325EA9" w14:textId="77777777" w:rsidR="00421502" w:rsidRDefault="00000000">
            <w:pPr>
              <w:pStyle w:val="TableParagraph"/>
              <w:numPr>
                <w:ilvl w:val="0"/>
                <w:numId w:val="203"/>
              </w:numPr>
              <w:tabs>
                <w:tab w:val="left" w:pos="426"/>
                <w:tab w:val="left" w:pos="431"/>
              </w:tabs>
              <w:ind w:right="68" w:hanging="285"/>
              <w:rPr>
                <w:sz w:val="20"/>
              </w:rPr>
            </w:pPr>
            <w:r>
              <w:rPr>
                <w:sz w:val="20"/>
              </w:rPr>
              <w:t>Sutton</w:t>
            </w:r>
            <w:r>
              <w:rPr>
                <w:spacing w:val="-5"/>
                <w:sz w:val="20"/>
              </w:rPr>
              <w:t xml:space="preserve"> </w:t>
            </w:r>
            <w:r>
              <w:rPr>
                <w:sz w:val="20"/>
              </w:rPr>
              <w:t>Town</w:t>
            </w:r>
            <w:r>
              <w:rPr>
                <w:spacing w:val="-10"/>
                <w:sz w:val="20"/>
              </w:rPr>
              <w:t xml:space="preserve"> </w:t>
            </w:r>
            <w:r>
              <w:rPr>
                <w:sz w:val="20"/>
              </w:rPr>
              <w:t>Centre</w:t>
            </w:r>
            <w:r>
              <w:rPr>
                <w:spacing w:val="-9"/>
                <w:sz w:val="20"/>
              </w:rPr>
              <w:t xml:space="preserve"> </w:t>
            </w:r>
            <w:r>
              <w:rPr>
                <w:sz w:val="20"/>
              </w:rPr>
              <w:t>Masterplan</w:t>
            </w:r>
            <w:r>
              <w:rPr>
                <w:spacing w:val="-9"/>
                <w:sz w:val="20"/>
              </w:rPr>
              <w:t xml:space="preserve"> </w:t>
            </w:r>
            <w:r>
              <w:rPr>
                <w:sz w:val="20"/>
              </w:rPr>
              <w:t xml:space="preserve">March </w:t>
            </w:r>
            <w:r>
              <w:rPr>
                <w:spacing w:val="-4"/>
                <w:sz w:val="20"/>
              </w:rPr>
              <w:t>2019</w:t>
            </w:r>
          </w:p>
          <w:p w14:paraId="3566648B" w14:textId="77777777" w:rsidR="00421502" w:rsidRDefault="00000000">
            <w:pPr>
              <w:pStyle w:val="TableParagraph"/>
              <w:numPr>
                <w:ilvl w:val="0"/>
                <w:numId w:val="203"/>
              </w:numPr>
              <w:tabs>
                <w:tab w:val="left" w:pos="426"/>
                <w:tab w:val="left" w:pos="431"/>
              </w:tabs>
              <w:ind w:right="26" w:hanging="285"/>
              <w:rPr>
                <w:sz w:val="20"/>
              </w:rPr>
            </w:pPr>
            <w:r>
              <w:rPr>
                <w:sz w:val="20"/>
              </w:rPr>
              <w:t>Town</w:t>
            </w:r>
            <w:r>
              <w:rPr>
                <w:spacing w:val="-7"/>
                <w:sz w:val="20"/>
              </w:rPr>
              <w:t xml:space="preserve"> </w:t>
            </w:r>
            <w:r>
              <w:rPr>
                <w:sz w:val="20"/>
              </w:rPr>
              <w:t>Centre</w:t>
            </w:r>
            <w:r>
              <w:rPr>
                <w:spacing w:val="-10"/>
                <w:sz w:val="20"/>
              </w:rPr>
              <w:t xml:space="preserve"> </w:t>
            </w:r>
            <w:r>
              <w:rPr>
                <w:sz w:val="20"/>
              </w:rPr>
              <w:t>Masterplans</w:t>
            </w:r>
            <w:r>
              <w:rPr>
                <w:spacing w:val="-9"/>
                <w:sz w:val="20"/>
              </w:rPr>
              <w:t xml:space="preserve"> </w:t>
            </w:r>
            <w:r>
              <w:rPr>
                <w:sz w:val="20"/>
              </w:rPr>
              <w:t>for</w:t>
            </w:r>
            <w:r>
              <w:rPr>
                <w:spacing w:val="-9"/>
                <w:sz w:val="20"/>
              </w:rPr>
              <w:t xml:space="preserve"> </w:t>
            </w:r>
            <w:r>
              <w:rPr>
                <w:sz w:val="20"/>
              </w:rPr>
              <w:t>Kirkby-in-Ashfield and Sutton-in-Ashfield</w:t>
            </w:r>
          </w:p>
          <w:p w14:paraId="342BF898" w14:textId="77777777" w:rsidR="00421502" w:rsidRDefault="00000000">
            <w:pPr>
              <w:pStyle w:val="TableParagraph"/>
              <w:numPr>
                <w:ilvl w:val="0"/>
                <w:numId w:val="203"/>
              </w:numPr>
              <w:tabs>
                <w:tab w:val="left" w:pos="432"/>
              </w:tabs>
              <w:spacing w:line="244" w:lineRule="exact"/>
              <w:ind w:left="432" w:hanging="290"/>
              <w:rPr>
                <w:sz w:val="20"/>
              </w:rPr>
            </w:pPr>
            <w:r>
              <w:rPr>
                <w:sz w:val="20"/>
              </w:rPr>
              <w:t>Hucknall</w:t>
            </w:r>
            <w:r>
              <w:rPr>
                <w:spacing w:val="-6"/>
                <w:sz w:val="20"/>
              </w:rPr>
              <w:t xml:space="preserve"> </w:t>
            </w:r>
            <w:r>
              <w:rPr>
                <w:sz w:val="20"/>
              </w:rPr>
              <w:t>Town</w:t>
            </w:r>
            <w:r>
              <w:rPr>
                <w:spacing w:val="-5"/>
                <w:sz w:val="20"/>
              </w:rPr>
              <w:t xml:space="preserve"> </w:t>
            </w:r>
            <w:r>
              <w:rPr>
                <w:sz w:val="20"/>
              </w:rPr>
              <w:t>Centre</w:t>
            </w:r>
            <w:r>
              <w:rPr>
                <w:spacing w:val="-5"/>
                <w:sz w:val="20"/>
              </w:rPr>
              <w:t xml:space="preserve"> </w:t>
            </w:r>
            <w:r>
              <w:rPr>
                <w:spacing w:val="-2"/>
                <w:sz w:val="20"/>
              </w:rPr>
              <w:t>Masterplan</w:t>
            </w:r>
          </w:p>
        </w:tc>
        <w:tc>
          <w:tcPr>
            <w:tcW w:w="3120" w:type="dxa"/>
          </w:tcPr>
          <w:p w14:paraId="15ECBFBB" w14:textId="77777777" w:rsidR="00421502" w:rsidRDefault="00000000">
            <w:pPr>
              <w:pStyle w:val="TableParagraph"/>
              <w:spacing w:before="43"/>
              <w:ind w:left="46" w:right="562"/>
              <w:jc w:val="both"/>
              <w:rPr>
                <w:sz w:val="20"/>
              </w:rPr>
            </w:pPr>
            <w:r>
              <w:rPr>
                <w:sz w:val="20"/>
              </w:rPr>
              <w:t>Requires objects to support growth</w:t>
            </w:r>
            <w:r>
              <w:rPr>
                <w:spacing w:val="-10"/>
                <w:sz w:val="20"/>
              </w:rPr>
              <w:t xml:space="preserve"> </w:t>
            </w:r>
            <w:r>
              <w:rPr>
                <w:sz w:val="20"/>
              </w:rPr>
              <w:t>and</w:t>
            </w:r>
            <w:r>
              <w:rPr>
                <w:spacing w:val="-10"/>
                <w:sz w:val="20"/>
              </w:rPr>
              <w:t xml:space="preserve"> </w:t>
            </w:r>
            <w:r>
              <w:rPr>
                <w:sz w:val="20"/>
              </w:rPr>
              <w:t>diversity</w:t>
            </w:r>
            <w:r>
              <w:rPr>
                <w:spacing w:val="-10"/>
                <w:sz w:val="20"/>
              </w:rPr>
              <w:t xml:space="preserve"> </w:t>
            </w:r>
            <w:r>
              <w:rPr>
                <w:sz w:val="20"/>
              </w:rPr>
              <w:t>of</w:t>
            </w:r>
            <w:r>
              <w:rPr>
                <w:spacing w:val="-10"/>
                <w:sz w:val="20"/>
              </w:rPr>
              <w:t xml:space="preserve"> </w:t>
            </w:r>
            <w:r>
              <w:rPr>
                <w:sz w:val="20"/>
              </w:rPr>
              <w:t xml:space="preserve">town </w:t>
            </w:r>
            <w:proofErr w:type="spellStart"/>
            <w:r>
              <w:rPr>
                <w:sz w:val="20"/>
              </w:rPr>
              <w:t>centres</w:t>
            </w:r>
            <w:proofErr w:type="spellEnd"/>
            <w:r>
              <w:rPr>
                <w:sz w:val="20"/>
              </w:rPr>
              <w:t xml:space="preserve"> and local </w:t>
            </w:r>
            <w:proofErr w:type="spellStart"/>
            <w:r>
              <w:rPr>
                <w:sz w:val="20"/>
              </w:rPr>
              <w:t>centres</w:t>
            </w:r>
            <w:proofErr w:type="spellEnd"/>
            <w:r>
              <w:rPr>
                <w:sz w:val="20"/>
              </w:rPr>
              <w:t>.</w:t>
            </w:r>
          </w:p>
        </w:tc>
        <w:tc>
          <w:tcPr>
            <w:tcW w:w="3544" w:type="dxa"/>
          </w:tcPr>
          <w:p w14:paraId="36841A9D" w14:textId="77777777" w:rsidR="00421502" w:rsidRDefault="00000000">
            <w:pPr>
              <w:pStyle w:val="TableParagraph"/>
              <w:spacing w:before="43"/>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04FDBCED" w14:textId="77777777" w:rsidR="00421502" w:rsidRDefault="00000000">
            <w:pPr>
              <w:pStyle w:val="TableParagraph"/>
              <w:numPr>
                <w:ilvl w:val="0"/>
                <w:numId w:val="202"/>
              </w:numPr>
              <w:tabs>
                <w:tab w:val="left" w:pos="284"/>
              </w:tabs>
              <w:ind w:right="24"/>
              <w:rPr>
                <w:sz w:val="20"/>
              </w:rPr>
            </w:pPr>
            <w:r>
              <w:rPr>
                <w:color w:val="538235"/>
                <w:sz w:val="20"/>
              </w:rPr>
              <w:t xml:space="preserve">The </w:t>
            </w:r>
            <w:proofErr w:type="gramStart"/>
            <w:r>
              <w:rPr>
                <w:color w:val="538235"/>
                <w:sz w:val="20"/>
              </w:rPr>
              <w:t>District</w:t>
            </w:r>
            <w:proofErr w:type="gramEnd"/>
            <w:r>
              <w:rPr>
                <w:color w:val="538235"/>
                <w:sz w:val="20"/>
              </w:rPr>
              <w:t xml:space="preserve"> has three shopping </w:t>
            </w:r>
            <w:proofErr w:type="spellStart"/>
            <w:r>
              <w:rPr>
                <w:color w:val="538235"/>
                <w:sz w:val="20"/>
              </w:rPr>
              <w:t>centres</w:t>
            </w:r>
            <w:proofErr w:type="spellEnd"/>
            <w:r>
              <w:rPr>
                <w:color w:val="538235"/>
                <w:spacing w:val="-7"/>
                <w:sz w:val="20"/>
              </w:rPr>
              <w:t xml:space="preserve"> </w:t>
            </w:r>
            <w:r>
              <w:rPr>
                <w:color w:val="538235"/>
                <w:sz w:val="20"/>
              </w:rPr>
              <w:t>that</w:t>
            </w:r>
            <w:r>
              <w:rPr>
                <w:color w:val="538235"/>
                <w:spacing w:val="-7"/>
                <w:sz w:val="20"/>
              </w:rPr>
              <w:t xml:space="preserve"> </w:t>
            </w:r>
            <w:r>
              <w:rPr>
                <w:color w:val="538235"/>
                <w:sz w:val="20"/>
              </w:rPr>
              <w:t>need</w:t>
            </w:r>
            <w:r>
              <w:rPr>
                <w:color w:val="538235"/>
                <w:spacing w:val="-7"/>
                <w:sz w:val="20"/>
              </w:rPr>
              <w:t xml:space="preserve"> </w:t>
            </w:r>
            <w:r>
              <w:rPr>
                <w:color w:val="538235"/>
                <w:sz w:val="20"/>
              </w:rPr>
              <w:t>to</w:t>
            </w:r>
            <w:r>
              <w:rPr>
                <w:color w:val="538235"/>
                <w:spacing w:val="-7"/>
                <w:sz w:val="20"/>
              </w:rPr>
              <w:t xml:space="preserve"> </w:t>
            </w:r>
            <w:r>
              <w:rPr>
                <w:color w:val="538235"/>
                <w:sz w:val="20"/>
              </w:rPr>
              <w:t>be</w:t>
            </w:r>
            <w:r>
              <w:rPr>
                <w:color w:val="538235"/>
                <w:spacing w:val="-7"/>
                <w:sz w:val="20"/>
              </w:rPr>
              <w:t xml:space="preserve"> </w:t>
            </w:r>
            <w:r>
              <w:rPr>
                <w:color w:val="538235"/>
                <w:sz w:val="20"/>
              </w:rPr>
              <w:t>supported</w:t>
            </w:r>
            <w:r>
              <w:rPr>
                <w:color w:val="538235"/>
                <w:spacing w:val="-7"/>
                <w:sz w:val="20"/>
              </w:rPr>
              <w:t xml:space="preserve"> </w:t>
            </w:r>
            <w:proofErr w:type="gramStart"/>
            <w:r>
              <w:rPr>
                <w:color w:val="538235"/>
                <w:sz w:val="20"/>
              </w:rPr>
              <w:t>in order to</w:t>
            </w:r>
            <w:proofErr w:type="gramEnd"/>
            <w:r>
              <w:rPr>
                <w:color w:val="538235"/>
                <w:sz w:val="20"/>
              </w:rPr>
              <w:t xml:space="preserve"> keep them vital and viable.</w:t>
            </w:r>
          </w:p>
          <w:p w14:paraId="154572F1" w14:textId="77777777" w:rsidR="00421502" w:rsidRDefault="00000000">
            <w:pPr>
              <w:pStyle w:val="TableParagraph"/>
              <w:numPr>
                <w:ilvl w:val="0"/>
                <w:numId w:val="202"/>
              </w:numPr>
              <w:tabs>
                <w:tab w:val="left" w:pos="284"/>
              </w:tabs>
              <w:ind w:right="225"/>
              <w:rPr>
                <w:sz w:val="20"/>
              </w:rPr>
            </w:pPr>
            <w:r>
              <w:rPr>
                <w:color w:val="538235"/>
                <w:sz w:val="20"/>
              </w:rPr>
              <w:t xml:space="preserve">Bring forward key opportunities identified in the town </w:t>
            </w:r>
            <w:proofErr w:type="spellStart"/>
            <w:r>
              <w:rPr>
                <w:color w:val="538235"/>
                <w:sz w:val="20"/>
              </w:rPr>
              <w:t>centre</w:t>
            </w:r>
            <w:proofErr w:type="spellEnd"/>
            <w:r>
              <w:rPr>
                <w:color w:val="538235"/>
                <w:sz w:val="20"/>
              </w:rPr>
              <w:t xml:space="preserve"> masterplans</w:t>
            </w:r>
            <w:r>
              <w:rPr>
                <w:color w:val="538235"/>
                <w:spacing w:val="-14"/>
                <w:sz w:val="20"/>
              </w:rPr>
              <w:t xml:space="preserve"> </w:t>
            </w:r>
            <w:r>
              <w:rPr>
                <w:color w:val="538235"/>
                <w:sz w:val="20"/>
              </w:rPr>
              <w:t>within</w:t>
            </w:r>
            <w:r>
              <w:rPr>
                <w:color w:val="538235"/>
                <w:spacing w:val="-12"/>
                <w:sz w:val="20"/>
              </w:rPr>
              <w:t xml:space="preserve"> </w:t>
            </w:r>
            <w:r>
              <w:rPr>
                <w:color w:val="538235"/>
                <w:sz w:val="20"/>
              </w:rPr>
              <w:t>an</w:t>
            </w:r>
            <w:r>
              <w:rPr>
                <w:color w:val="538235"/>
                <w:spacing w:val="-12"/>
                <w:sz w:val="20"/>
              </w:rPr>
              <w:t xml:space="preserve"> </w:t>
            </w:r>
            <w:r>
              <w:rPr>
                <w:color w:val="538235"/>
                <w:sz w:val="20"/>
              </w:rPr>
              <w:t xml:space="preserve">appropriate </w:t>
            </w:r>
            <w:r>
              <w:rPr>
                <w:color w:val="538235"/>
                <w:spacing w:val="-2"/>
                <w:sz w:val="20"/>
              </w:rPr>
              <w:t>timescale.</w:t>
            </w:r>
          </w:p>
          <w:p w14:paraId="24574CC9" w14:textId="77777777" w:rsidR="00421502" w:rsidRDefault="00000000">
            <w:pPr>
              <w:pStyle w:val="TableParagraph"/>
              <w:numPr>
                <w:ilvl w:val="0"/>
                <w:numId w:val="202"/>
              </w:numPr>
              <w:tabs>
                <w:tab w:val="left" w:pos="284"/>
              </w:tabs>
              <w:ind w:right="34"/>
              <w:rPr>
                <w:sz w:val="20"/>
              </w:rPr>
            </w:pPr>
            <w:r>
              <w:rPr>
                <w:color w:val="538235"/>
                <w:sz w:val="20"/>
              </w:rPr>
              <w:t>Meeting</w:t>
            </w:r>
            <w:r>
              <w:rPr>
                <w:color w:val="538235"/>
                <w:spacing w:val="-6"/>
                <w:sz w:val="20"/>
              </w:rPr>
              <w:t xml:space="preserve"> </w:t>
            </w:r>
            <w:r>
              <w:rPr>
                <w:color w:val="538235"/>
                <w:sz w:val="20"/>
              </w:rPr>
              <w:t>the</w:t>
            </w:r>
            <w:r>
              <w:rPr>
                <w:color w:val="538235"/>
                <w:spacing w:val="-6"/>
                <w:sz w:val="20"/>
              </w:rPr>
              <w:t xml:space="preserve"> </w:t>
            </w:r>
            <w:r>
              <w:rPr>
                <w:color w:val="538235"/>
                <w:sz w:val="20"/>
              </w:rPr>
              <w:t>needs</w:t>
            </w:r>
            <w:r>
              <w:rPr>
                <w:color w:val="538235"/>
                <w:spacing w:val="-6"/>
                <w:sz w:val="20"/>
              </w:rPr>
              <w:t xml:space="preserve"> </w:t>
            </w:r>
            <w:r>
              <w:rPr>
                <w:color w:val="538235"/>
                <w:sz w:val="20"/>
              </w:rPr>
              <w:t>of</w:t>
            </w:r>
            <w:r>
              <w:rPr>
                <w:color w:val="538235"/>
                <w:spacing w:val="-6"/>
                <w:sz w:val="20"/>
              </w:rPr>
              <w:t xml:space="preserve"> </w:t>
            </w:r>
            <w:r>
              <w:rPr>
                <w:color w:val="538235"/>
                <w:sz w:val="20"/>
              </w:rPr>
              <w:t>all</w:t>
            </w:r>
            <w:r>
              <w:rPr>
                <w:color w:val="538235"/>
                <w:spacing w:val="-6"/>
                <w:sz w:val="20"/>
              </w:rPr>
              <w:t xml:space="preserve"> </w:t>
            </w:r>
            <w:r>
              <w:rPr>
                <w:color w:val="538235"/>
                <w:sz w:val="20"/>
              </w:rPr>
              <w:t>current</w:t>
            </w:r>
            <w:r>
              <w:rPr>
                <w:color w:val="538235"/>
                <w:spacing w:val="-6"/>
                <w:sz w:val="20"/>
              </w:rPr>
              <w:t xml:space="preserve"> </w:t>
            </w:r>
            <w:r>
              <w:rPr>
                <w:color w:val="538235"/>
                <w:sz w:val="20"/>
              </w:rPr>
              <w:t xml:space="preserve">and future populations in terms of business and job opportunities within town </w:t>
            </w:r>
            <w:proofErr w:type="spellStart"/>
            <w:r>
              <w:rPr>
                <w:color w:val="538235"/>
                <w:sz w:val="20"/>
              </w:rPr>
              <w:t>centres</w:t>
            </w:r>
            <w:proofErr w:type="spellEnd"/>
            <w:r>
              <w:rPr>
                <w:color w:val="538235"/>
                <w:sz w:val="20"/>
              </w:rPr>
              <w:t>.</w:t>
            </w:r>
          </w:p>
          <w:p w14:paraId="44298E91" w14:textId="77777777" w:rsidR="00421502" w:rsidRDefault="00000000">
            <w:pPr>
              <w:pStyle w:val="TableParagraph"/>
              <w:numPr>
                <w:ilvl w:val="0"/>
                <w:numId w:val="202"/>
              </w:numPr>
              <w:tabs>
                <w:tab w:val="left" w:pos="284"/>
              </w:tabs>
              <w:ind w:right="392"/>
              <w:rPr>
                <w:sz w:val="20"/>
              </w:rPr>
            </w:pPr>
            <w:r>
              <w:rPr>
                <w:color w:val="538235"/>
                <w:sz w:val="20"/>
              </w:rPr>
              <w:t>Providing the necessary infrastructure to accommodate current</w:t>
            </w:r>
            <w:r>
              <w:rPr>
                <w:color w:val="538235"/>
                <w:spacing w:val="-13"/>
                <w:sz w:val="20"/>
              </w:rPr>
              <w:t xml:space="preserve"> </w:t>
            </w:r>
            <w:r>
              <w:rPr>
                <w:color w:val="538235"/>
                <w:sz w:val="20"/>
              </w:rPr>
              <w:t>and</w:t>
            </w:r>
            <w:r>
              <w:rPr>
                <w:color w:val="538235"/>
                <w:spacing w:val="-13"/>
                <w:sz w:val="20"/>
              </w:rPr>
              <w:t xml:space="preserve"> </w:t>
            </w:r>
            <w:r>
              <w:rPr>
                <w:color w:val="538235"/>
                <w:sz w:val="20"/>
              </w:rPr>
              <w:t>future</w:t>
            </w:r>
            <w:r>
              <w:rPr>
                <w:color w:val="538235"/>
                <w:spacing w:val="-13"/>
                <w:sz w:val="20"/>
              </w:rPr>
              <w:t xml:space="preserve"> </w:t>
            </w:r>
            <w:r>
              <w:rPr>
                <w:color w:val="538235"/>
                <w:sz w:val="20"/>
              </w:rPr>
              <w:t>development.</w:t>
            </w:r>
          </w:p>
          <w:p w14:paraId="094F1876" w14:textId="77777777" w:rsidR="00421502" w:rsidRDefault="00000000">
            <w:pPr>
              <w:pStyle w:val="TableParagraph"/>
              <w:numPr>
                <w:ilvl w:val="0"/>
                <w:numId w:val="202"/>
              </w:numPr>
              <w:tabs>
                <w:tab w:val="left" w:pos="284"/>
              </w:tabs>
              <w:ind w:right="37"/>
              <w:rPr>
                <w:sz w:val="20"/>
              </w:rPr>
            </w:pPr>
            <w:r>
              <w:rPr>
                <w:color w:val="538235"/>
                <w:sz w:val="20"/>
              </w:rPr>
              <w:t>Creating an environment that is attractive</w:t>
            </w:r>
            <w:r>
              <w:rPr>
                <w:color w:val="538235"/>
                <w:spacing w:val="-6"/>
                <w:sz w:val="20"/>
              </w:rPr>
              <w:t xml:space="preserve"> </w:t>
            </w:r>
            <w:r>
              <w:rPr>
                <w:color w:val="538235"/>
                <w:sz w:val="20"/>
              </w:rPr>
              <w:t>to</w:t>
            </w:r>
            <w:r>
              <w:rPr>
                <w:color w:val="538235"/>
                <w:spacing w:val="-6"/>
                <w:sz w:val="20"/>
              </w:rPr>
              <w:t xml:space="preserve"> </w:t>
            </w:r>
            <w:r>
              <w:rPr>
                <w:color w:val="538235"/>
                <w:sz w:val="20"/>
              </w:rPr>
              <w:t>future</w:t>
            </w:r>
            <w:r>
              <w:rPr>
                <w:color w:val="538235"/>
                <w:spacing w:val="-6"/>
                <w:sz w:val="20"/>
              </w:rPr>
              <w:t xml:space="preserve"> </w:t>
            </w:r>
            <w:r>
              <w:rPr>
                <w:color w:val="538235"/>
                <w:sz w:val="20"/>
              </w:rPr>
              <w:t>growth</w:t>
            </w:r>
            <w:r>
              <w:rPr>
                <w:color w:val="538235"/>
                <w:spacing w:val="-6"/>
                <w:sz w:val="20"/>
              </w:rPr>
              <w:t xml:space="preserve"> </w:t>
            </w:r>
            <w:r>
              <w:rPr>
                <w:color w:val="538235"/>
                <w:sz w:val="20"/>
              </w:rPr>
              <w:t>sectors</w:t>
            </w:r>
            <w:r>
              <w:rPr>
                <w:color w:val="538235"/>
                <w:spacing w:val="-5"/>
                <w:sz w:val="20"/>
              </w:rPr>
              <w:t xml:space="preserve"> </w:t>
            </w:r>
            <w:r>
              <w:rPr>
                <w:color w:val="538235"/>
                <w:sz w:val="20"/>
              </w:rPr>
              <w:t>to improve</w:t>
            </w:r>
            <w:r>
              <w:rPr>
                <w:color w:val="538235"/>
                <w:spacing w:val="-12"/>
                <w:sz w:val="20"/>
              </w:rPr>
              <w:t xml:space="preserve"> </w:t>
            </w:r>
            <w:r>
              <w:rPr>
                <w:color w:val="538235"/>
                <w:sz w:val="20"/>
              </w:rPr>
              <w:t>performance</w:t>
            </w:r>
            <w:r>
              <w:rPr>
                <w:color w:val="538235"/>
                <w:spacing w:val="-12"/>
                <w:sz w:val="20"/>
              </w:rPr>
              <w:t xml:space="preserve"> </w:t>
            </w:r>
            <w:r>
              <w:rPr>
                <w:color w:val="538235"/>
                <w:sz w:val="20"/>
              </w:rPr>
              <w:t>in</w:t>
            </w:r>
            <w:r>
              <w:rPr>
                <w:color w:val="538235"/>
                <w:spacing w:val="-14"/>
                <w:sz w:val="20"/>
              </w:rPr>
              <w:t xml:space="preserve"> </w:t>
            </w:r>
            <w:r>
              <w:rPr>
                <w:color w:val="538235"/>
                <w:sz w:val="20"/>
              </w:rPr>
              <w:t xml:space="preserve">comparison with other </w:t>
            </w:r>
            <w:proofErr w:type="spellStart"/>
            <w:r>
              <w:rPr>
                <w:color w:val="538235"/>
                <w:sz w:val="20"/>
              </w:rPr>
              <w:t>centres</w:t>
            </w:r>
            <w:proofErr w:type="spellEnd"/>
            <w:r>
              <w:rPr>
                <w:color w:val="538235"/>
                <w:sz w:val="20"/>
              </w:rPr>
              <w:t>.</w:t>
            </w:r>
          </w:p>
          <w:p w14:paraId="3A6A1ACB" w14:textId="77777777" w:rsidR="00421502" w:rsidRDefault="00000000">
            <w:pPr>
              <w:pStyle w:val="TableParagraph"/>
              <w:numPr>
                <w:ilvl w:val="0"/>
                <w:numId w:val="202"/>
              </w:numPr>
              <w:tabs>
                <w:tab w:val="left" w:pos="284"/>
              </w:tabs>
              <w:ind w:right="46"/>
              <w:rPr>
                <w:sz w:val="20"/>
              </w:rPr>
            </w:pPr>
            <w:r>
              <w:rPr>
                <w:color w:val="538235"/>
                <w:sz w:val="20"/>
              </w:rPr>
              <w:t>Identifying</w:t>
            </w:r>
            <w:r>
              <w:rPr>
                <w:color w:val="538235"/>
                <w:spacing w:val="-13"/>
                <w:sz w:val="20"/>
              </w:rPr>
              <w:t xml:space="preserve"> </w:t>
            </w:r>
            <w:r>
              <w:rPr>
                <w:color w:val="538235"/>
                <w:sz w:val="20"/>
              </w:rPr>
              <w:t>opportunities</w:t>
            </w:r>
            <w:r>
              <w:rPr>
                <w:color w:val="538235"/>
                <w:spacing w:val="-12"/>
                <w:sz w:val="20"/>
              </w:rPr>
              <w:t xml:space="preserve"> </w:t>
            </w:r>
            <w:r>
              <w:rPr>
                <w:color w:val="538235"/>
                <w:sz w:val="20"/>
              </w:rPr>
              <w:t>for</w:t>
            </w:r>
            <w:r>
              <w:rPr>
                <w:color w:val="538235"/>
                <w:spacing w:val="-13"/>
                <w:sz w:val="20"/>
              </w:rPr>
              <w:t xml:space="preserve"> </w:t>
            </w:r>
            <w:r>
              <w:rPr>
                <w:color w:val="538235"/>
                <w:sz w:val="20"/>
              </w:rPr>
              <w:t xml:space="preserve">heritage led regeneration’ or similar </w:t>
            </w:r>
            <w:r>
              <w:rPr>
                <w:color w:val="538235"/>
                <w:spacing w:val="-2"/>
                <w:sz w:val="20"/>
              </w:rPr>
              <w:t>alternative.</w:t>
            </w:r>
          </w:p>
        </w:tc>
      </w:tr>
      <w:tr w:rsidR="00421502" w14:paraId="24586F8D" w14:textId="77777777">
        <w:trPr>
          <w:trHeight w:val="550"/>
        </w:trPr>
        <w:tc>
          <w:tcPr>
            <w:tcW w:w="2977" w:type="dxa"/>
          </w:tcPr>
          <w:p w14:paraId="7DE4AF4F" w14:textId="77777777" w:rsidR="00421502" w:rsidRDefault="00000000">
            <w:pPr>
              <w:pStyle w:val="TableParagraph"/>
              <w:spacing w:before="45"/>
              <w:ind w:left="46" w:right="30"/>
              <w:rPr>
                <w:b/>
                <w:sz w:val="20"/>
              </w:rPr>
            </w:pPr>
            <w:r>
              <w:rPr>
                <w:b/>
                <w:sz w:val="20"/>
              </w:rPr>
              <w:t>PROMOTE</w:t>
            </w:r>
            <w:r>
              <w:rPr>
                <w:b/>
                <w:spacing w:val="-13"/>
                <w:sz w:val="20"/>
              </w:rPr>
              <w:t xml:space="preserve"> </w:t>
            </w:r>
            <w:r>
              <w:rPr>
                <w:b/>
                <w:sz w:val="20"/>
              </w:rPr>
              <w:t>HEALTHY</w:t>
            </w:r>
            <w:r>
              <w:rPr>
                <w:b/>
                <w:spacing w:val="-13"/>
                <w:sz w:val="20"/>
              </w:rPr>
              <w:t xml:space="preserve"> </w:t>
            </w:r>
            <w:r>
              <w:rPr>
                <w:b/>
                <w:sz w:val="20"/>
              </w:rPr>
              <w:t>&amp;</w:t>
            </w:r>
            <w:r>
              <w:rPr>
                <w:b/>
                <w:spacing w:val="-13"/>
                <w:sz w:val="20"/>
              </w:rPr>
              <w:t xml:space="preserve"> </w:t>
            </w:r>
            <w:r>
              <w:rPr>
                <w:b/>
                <w:sz w:val="20"/>
              </w:rPr>
              <w:t xml:space="preserve">SAFE </w:t>
            </w:r>
            <w:r>
              <w:rPr>
                <w:b/>
                <w:spacing w:val="-2"/>
                <w:sz w:val="20"/>
              </w:rPr>
              <w:t>COMMUNITIES</w:t>
            </w:r>
          </w:p>
        </w:tc>
        <w:tc>
          <w:tcPr>
            <w:tcW w:w="3968" w:type="dxa"/>
          </w:tcPr>
          <w:p w14:paraId="49266089" w14:textId="77777777" w:rsidR="00421502" w:rsidRDefault="00421502">
            <w:pPr>
              <w:pStyle w:val="TableParagraph"/>
              <w:rPr>
                <w:rFonts w:ascii="Times New Roman"/>
                <w:sz w:val="20"/>
              </w:rPr>
            </w:pPr>
          </w:p>
        </w:tc>
        <w:tc>
          <w:tcPr>
            <w:tcW w:w="3120" w:type="dxa"/>
          </w:tcPr>
          <w:p w14:paraId="605244E7" w14:textId="77777777" w:rsidR="00421502" w:rsidRDefault="00421502">
            <w:pPr>
              <w:pStyle w:val="TableParagraph"/>
              <w:rPr>
                <w:rFonts w:ascii="Times New Roman"/>
                <w:sz w:val="20"/>
              </w:rPr>
            </w:pPr>
          </w:p>
        </w:tc>
        <w:tc>
          <w:tcPr>
            <w:tcW w:w="3544" w:type="dxa"/>
          </w:tcPr>
          <w:p w14:paraId="4F2A49A7" w14:textId="77777777" w:rsidR="00421502" w:rsidRDefault="00421502">
            <w:pPr>
              <w:pStyle w:val="TableParagraph"/>
              <w:rPr>
                <w:rFonts w:ascii="Times New Roman"/>
                <w:sz w:val="20"/>
              </w:rPr>
            </w:pPr>
          </w:p>
        </w:tc>
      </w:tr>
      <w:tr w:rsidR="00421502" w14:paraId="1D112D38" w14:textId="77777777">
        <w:trPr>
          <w:trHeight w:val="1267"/>
        </w:trPr>
        <w:tc>
          <w:tcPr>
            <w:tcW w:w="2977" w:type="dxa"/>
          </w:tcPr>
          <w:p w14:paraId="6FBC2C91" w14:textId="77777777" w:rsidR="00421502" w:rsidRDefault="00000000">
            <w:pPr>
              <w:pStyle w:val="TableParagraph"/>
              <w:spacing w:before="44" w:line="230" w:lineRule="exact"/>
              <w:ind w:left="46"/>
              <w:rPr>
                <w:b/>
                <w:sz w:val="20"/>
              </w:rPr>
            </w:pPr>
            <w:r>
              <w:rPr>
                <w:b/>
                <w:spacing w:val="-2"/>
                <w:sz w:val="20"/>
              </w:rPr>
              <w:t>Health</w:t>
            </w:r>
          </w:p>
          <w:p w14:paraId="2106A74C" w14:textId="77777777" w:rsidR="00421502" w:rsidRDefault="00000000">
            <w:pPr>
              <w:pStyle w:val="TableParagraph"/>
              <w:ind w:left="46" w:right="30"/>
              <w:rPr>
                <w:sz w:val="20"/>
              </w:rPr>
            </w:pPr>
            <w:r>
              <w:rPr>
                <w:sz w:val="20"/>
              </w:rPr>
              <w:t>The</w:t>
            </w:r>
            <w:r>
              <w:rPr>
                <w:spacing w:val="-10"/>
                <w:sz w:val="20"/>
              </w:rPr>
              <w:t xml:space="preserve"> </w:t>
            </w:r>
            <w:r>
              <w:rPr>
                <w:sz w:val="20"/>
              </w:rPr>
              <w:t>‘Marmot</w:t>
            </w:r>
            <w:r>
              <w:rPr>
                <w:spacing w:val="-10"/>
                <w:sz w:val="20"/>
              </w:rPr>
              <w:t xml:space="preserve"> </w:t>
            </w:r>
            <w:r>
              <w:rPr>
                <w:sz w:val="20"/>
              </w:rPr>
              <w:t>Review’</w:t>
            </w:r>
            <w:r>
              <w:rPr>
                <w:spacing w:val="-10"/>
                <w:sz w:val="20"/>
              </w:rPr>
              <w:t xml:space="preserve"> </w:t>
            </w:r>
            <w:r>
              <w:rPr>
                <w:sz w:val="20"/>
              </w:rPr>
              <w:t>of</w:t>
            </w:r>
            <w:r>
              <w:rPr>
                <w:spacing w:val="-10"/>
                <w:sz w:val="20"/>
              </w:rPr>
              <w:t xml:space="preserve"> </w:t>
            </w:r>
            <w:proofErr w:type="gramStart"/>
            <w:r>
              <w:rPr>
                <w:sz w:val="20"/>
              </w:rPr>
              <w:t>health inequalities</w:t>
            </w:r>
            <w:proofErr w:type="gramEnd"/>
            <w:r>
              <w:rPr>
                <w:sz w:val="20"/>
              </w:rPr>
              <w:t xml:space="preserve"> in England, which concluded that there is ‘overwhelming evidence that</w:t>
            </w:r>
          </w:p>
        </w:tc>
        <w:tc>
          <w:tcPr>
            <w:tcW w:w="3968" w:type="dxa"/>
          </w:tcPr>
          <w:p w14:paraId="174CC263" w14:textId="77777777" w:rsidR="00421502" w:rsidRDefault="00000000">
            <w:pPr>
              <w:pStyle w:val="TableParagraph"/>
              <w:numPr>
                <w:ilvl w:val="0"/>
                <w:numId w:val="201"/>
              </w:numPr>
              <w:tabs>
                <w:tab w:val="left" w:pos="426"/>
                <w:tab w:val="left" w:pos="431"/>
              </w:tabs>
              <w:spacing w:before="42"/>
              <w:ind w:right="67" w:hanging="285"/>
              <w:rPr>
                <w:sz w:val="20"/>
              </w:rPr>
            </w:pPr>
            <w:r>
              <w:rPr>
                <w:sz w:val="20"/>
              </w:rPr>
              <w:t>Healthy</w:t>
            </w:r>
            <w:r>
              <w:rPr>
                <w:spacing w:val="-6"/>
                <w:sz w:val="20"/>
              </w:rPr>
              <w:t xml:space="preserve"> </w:t>
            </w:r>
            <w:r>
              <w:rPr>
                <w:sz w:val="20"/>
              </w:rPr>
              <w:t>people,</w:t>
            </w:r>
            <w:r>
              <w:rPr>
                <w:spacing w:val="-9"/>
                <w:sz w:val="20"/>
              </w:rPr>
              <w:t xml:space="preserve"> </w:t>
            </w:r>
            <w:r>
              <w:rPr>
                <w:sz w:val="20"/>
              </w:rPr>
              <w:t>healthy</w:t>
            </w:r>
            <w:r>
              <w:rPr>
                <w:spacing w:val="-9"/>
                <w:sz w:val="20"/>
              </w:rPr>
              <w:t xml:space="preserve"> </w:t>
            </w:r>
            <w:r>
              <w:rPr>
                <w:sz w:val="20"/>
              </w:rPr>
              <w:t>places</w:t>
            </w:r>
            <w:r>
              <w:rPr>
                <w:spacing w:val="-9"/>
                <w:sz w:val="20"/>
              </w:rPr>
              <w:t xml:space="preserve"> </w:t>
            </w:r>
            <w:r>
              <w:rPr>
                <w:sz w:val="20"/>
              </w:rPr>
              <w:t>briefing Obesity and the environment: increasing physical activity and active travel, 2013</w:t>
            </w:r>
          </w:p>
          <w:p w14:paraId="76CA1725" w14:textId="77777777" w:rsidR="00421502" w:rsidRDefault="00000000">
            <w:pPr>
              <w:pStyle w:val="TableParagraph"/>
              <w:numPr>
                <w:ilvl w:val="0"/>
                <w:numId w:val="201"/>
              </w:numPr>
              <w:tabs>
                <w:tab w:val="left" w:pos="432"/>
              </w:tabs>
              <w:spacing w:line="244" w:lineRule="exact"/>
              <w:ind w:left="432" w:hanging="290"/>
              <w:rPr>
                <w:sz w:val="20"/>
              </w:rPr>
            </w:pPr>
            <w:r>
              <w:rPr>
                <w:sz w:val="20"/>
              </w:rPr>
              <w:t>Ambient</w:t>
            </w:r>
            <w:r>
              <w:rPr>
                <w:spacing w:val="-5"/>
                <w:sz w:val="20"/>
              </w:rPr>
              <w:t xml:space="preserve"> </w:t>
            </w:r>
            <w:r>
              <w:rPr>
                <w:sz w:val="20"/>
              </w:rPr>
              <w:t>Air</w:t>
            </w:r>
            <w:r>
              <w:rPr>
                <w:spacing w:val="-5"/>
                <w:sz w:val="20"/>
              </w:rPr>
              <w:t xml:space="preserve"> </w:t>
            </w:r>
            <w:r>
              <w:rPr>
                <w:sz w:val="20"/>
              </w:rPr>
              <w:t>Quality</w:t>
            </w:r>
            <w:r>
              <w:rPr>
                <w:spacing w:val="-5"/>
                <w:sz w:val="20"/>
              </w:rPr>
              <w:t xml:space="preserve"> </w:t>
            </w:r>
            <w:r>
              <w:rPr>
                <w:sz w:val="20"/>
              </w:rPr>
              <w:t>and</w:t>
            </w:r>
            <w:r>
              <w:rPr>
                <w:spacing w:val="-5"/>
                <w:sz w:val="20"/>
              </w:rPr>
              <w:t xml:space="preserve"> </w:t>
            </w:r>
            <w:r>
              <w:rPr>
                <w:sz w:val="20"/>
              </w:rPr>
              <w:t>Cleaner</w:t>
            </w:r>
            <w:r>
              <w:rPr>
                <w:spacing w:val="-5"/>
                <w:sz w:val="20"/>
              </w:rPr>
              <w:t xml:space="preserve"> </w:t>
            </w:r>
            <w:r>
              <w:rPr>
                <w:sz w:val="20"/>
              </w:rPr>
              <w:t>Air</w:t>
            </w:r>
            <w:r>
              <w:rPr>
                <w:spacing w:val="-5"/>
                <w:sz w:val="20"/>
              </w:rPr>
              <w:t xml:space="preserve"> for</w:t>
            </w:r>
          </w:p>
        </w:tc>
        <w:tc>
          <w:tcPr>
            <w:tcW w:w="3120" w:type="dxa"/>
          </w:tcPr>
          <w:p w14:paraId="41E6D5B6" w14:textId="77777777" w:rsidR="00421502" w:rsidRDefault="00000000">
            <w:pPr>
              <w:pStyle w:val="TableParagraph"/>
              <w:spacing w:before="43"/>
              <w:ind w:left="46" w:right="6"/>
              <w:rPr>
                <w:sz w:val="20"/>
              </w:rPr>
            </w:pPr>
            <w:r>
              <w:rPr>
                <w:sz w:val="20"/>
              </w:rPr>
              <w:t>Requires</w:t>
            </w:r>
            <w:r>
              <w:rPr>
                <w:spacing w:val="-12"/>
                <w:sz w:val="20"/>
              </w:rPr>
              <w:t xml:space="preserve"> </w:t>
            </w:r>
            <w:r>
              <w:rPr>
                <w:sz w:val="20"/>
              </w:rPr>
              <w:t>objectives</w:t>
            </w:r>
            <w:r>
              <w:rPr>
                <w:spacing w:val="-12"/>
                <w:sz w:val="20"/>
              </w:rPr>
              <w:t xml:space="preserve"> </w:t>
            </w:r>
            <w:proofErr w:type="gramStart"/>
            <w:r>
              <w:rPr>
                <w:sz w:val="20"/>
              </w:rPr>
              <w:t>to:</w:t>
            </w:r>
            <w:proofErr w:type="gramEnd"/>
            <w:r>
              <w:rPr>
                <w:spacing w:val="-12"/>
                <w:sz w:val="20"/>
              </w:rPr>
              <w:t xml:space="preserve"> </w:t>
            </w:r>
            <w:r>
              <w:rPr>
                <w:sz w:val="20"/>
              </w:rPr>
              <w:t xml:space="preserve">influence </w:t>
            </w:r>
            <w:proofErr w:type="gramStart"/>
            <w:r>
              <w:rPr>
                <w:sz w:val="20"/>
              </w:rPr>
              <w:t>Social</w:t>
            </w:r>
            <w:proofErr w:type="gramEnd"/>
            <w:r>
              <w:rPr>
                <w:sz w:val="20"/>
              </w:rPr>
              <w:t xml:space="preserve"> determinates of health (a person’s health status and lifestyle, including economic, environmental and social</w:t>
            </w:r>
          </w:p>
        </w:tc>
        <w:tc>
          <w:tcPr>
            <w:tcW w:w="3544" w:type="dxa"/>
          </w:tcPr>
          <w:p w14:paraId="4FA176EA" w14:textId="77777777" w:rsidR="00421502" w:rsidRDefault="00000000">
            <w:pPr>
              <w:pStyle w:val="TableParagraph"/>
              <w:spacing w:before="43"/>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005BDA02" w14:textId="77777777" w:rsidR="00421502" w:rsidRDefault="00000000">
            <w:pPr>
              <w:pStyle w:val="TableParagraph"/>
              <w:numPr>
                <w:ilvl w:val="0"/>
                <w:numId w:val="200"/>
              </w:numPr>
              <w:tabs>
                <w:tab w:val="left" w:pos="283"/>
              </w:tabs>
              <w:spacing w:before="2" w:line="237" w:lineRule="auto"/>
              <w:ind w:right="192"/>
              <w:rPr>
                <w:sz w:val="20"/>
              </w:rPr>
            </w:pPr>
            <w:r>
              <w:rPr>
                <w:color w:val="538235"/>
                <w:sz w:val="20"/>
              </w:rPr>
              <w:t>Residents</w:t>
            </w:r>
            <w:r>
              <w:rPr>
                <w:color w:val="538235"/>
                <w:spacing w:val="-8"/>
                <w:sz w:val="20"/>
              </w:rPr>
              <w:t xml:space="preserve"> </w:t>
            </w:r>
            <w:r>
              <w:rPr>
                <w:color w:val="538235"/>
                <w:sz w:val="20"/>
              </w:rPr>
              <w:t>of</w:t>
            </w:r>
            <w:r>
              <w:rPr>
                <w:color w:val="538235"/>
                <w:spacing w:val="-7"/>
                <w:sz w:val="20"/>
              </w:rPr>
              <w:t xml:space="preserve"> </w:t>
            </w:r>
            <w:r>
              <w:rPr>
                <w:color w:val="538235"/>
                <w:sz w:val="20"/>
              </w:rPr>
              <w:t>Ashfield</w:t>
            </w:r>
            <w:r>
              <w:rPr>
                <w:color w:val="538235"/>
                <w:spacing w:val="-8"/>
                <w:sz w:val="20"/>
              </w:rPr>
              <w:t xml:space="preserve"> </w:t>
            </w:r>
            <w:r>
              <w:rPr>
                <w:color w:val="538235"/>
                <w:sz w:val="20"/>
              </w:rPr>
              <w:t>have</w:t>
            </w:r>
            <w:r>
              <w:rPr>
                <w:color w:val="538235"/>
                <w:spacing w:val="-9"/>
                <w:sz w:val="20"/>
              </w:rPr>
              <w:t xml:space="preserve"> </w:t>
            </w:r>
            <w:proofErr w:type="gramStart"/>
            <w:r>
              <w:rPr>
                <w:color w:val="538235"/>
                <w:sz w:val="20"/>
              </w:rPr>
              <w:t>a</w:t>
            </w:r>
            <w:r>
              <w:rPr>
                <w:color w:val="538235"/>
                <w:spacing w:val="-8"/>
                <w:sz w:val="20"/>
              </w:rPr>
              <w:t xml:space="preserve"> </w:t>
            </w:r>
            <w:r>
              <w:rPr>
                <w:color w:val="538235"/>
                <w:sz w:val="20"/>
              </w:rPr>
              <w:t>short</w:t>
            </w:r>
            <w:proofErr w:type="gramEnd"/>
            <w:r>
              <w:rPr>
                <w:color w:val="538235"/>
                <w:sz w:val="20"/>
              </w:rPr>
              <w:t xml:space="preserve"> life expectancy.</w:t>
            </w:r>
          </w:p>
          <w:p w14:paraId="5EC740E3" w14:textId="77777777" w:rsidR="00421502" w:rsidRDefault="00000000">
            <w:pPr>
              <w:pStyle w:val="TableParagraph"/>
              <w:numPr>
                <w:ilvl w:val="0"/>
                <w:numId w:val="200"/>
              </w:numPr>
              <w:tabs>
                <w:tab w:val="left" w:pos="283"/>
              </w:tabs>
              <w:ind w:right="237"/>
              <w:rPr>
                <w:sz w:val="20"/>
              </w:rPr>
            </w:pPr>
            <w:r>
              <w:rPr>
                <w:color w:val="538235"/>
                <w:sz w:val="20"/>
              </w:rPr>
              <w:t>To</w:t>
            </w:r>
            <w:r>
              <w:rPr>
                <w:color w:val="538235"/>
                <w:spacing w:val="-7"/>
                <w:sz w:val="20"/>
              </w:rPr>
              <w:t xml:space="preserve"> </w:t>
            </w:r>
            <w:r>
              <w:rPr>
                <w:color w:val="538235"/>
                <w:sz w:val="20"/>
              </w:rPr>
              <w:t>improve</w:t>
            </w:r>
            <w:r>
              <w:rPr>
                <w:color w:val="538235"/>
                <w:spacing w:val="-7"/>
                <w:sz w:val="20"/>
              </w:rPr>
              <w:t xml:space="preserve"> </w:t>
            </w:r>
            <w:r>
              <w:rPr>
                <w:color w:val="538235"/>
                <w:sz w:val="20"/>
              </w:rPr>
              <w:t>health</w:t>
            </w:r>
            <w:r>
              <w:rPr>
                <w:color w:val="538235"/>
                <w:spacing w:val="-7"/>
                <w:sz w:val="20"/>
              </w:rPr>
              <w:t xml:space="preserve"> </w:t>
            </w:r>
            <w:r>
              <w:rPr>
                <w:color w:val="538235"/>
                <w:sz w:val="20"/>
              </w:rPr>
              <w:t>and</w:t>
            </w:r>
            <w:r>
              <w:rPr>
                <w:color w:val="538235"/>
                <w:spacing w:val="-9"/>
                <w:sz w:val="20"/>
              </w:rPr>
              <w:t xml:space="preserve"> </w:t>
            </w:r>
            <w:proofErr w:type="spellStart"/>
            <w:proofErr w:type="gramStart"/>
            <w:r>
              <w:rPr>
                <w:color w:val="538235"/>
                <w:sz w:val="20"/>
              </w:rPr>
              <w:t>well</w:t>
            </w:r>
            <w:r>
              <w:rPr>
                <w:color w:val="538235"/>
                <w:spacing w:val="-9"/>
                <w:sz w:val="20"/>
              </w:rPr>
              <w:t xml:space="preserve"> </w:t>
            </w:r>
            <w:r>
              <w:rPr>
                <w:color w:val="538235"/>
                <w:sz w:val="20"/>
              </w:rPr>
              <w:t>being</w:t>
            </w:r>
            <w:proofErr w:type="spellEnd"/>
            <w:proofErr w:type="gramEnd"/>
            <w:r>
              <w:rPr>
                <w:color w:val="538235"/>
                <w:sz w:val="20"/>
              </w:rPr>
              <w:t>, and to prevent ill health (e.g.</w:t>
            </w:r>
          </w:p>
        </w:tc>
      </w:tr>
    </w:tbl>
    <w:p w14:paraId="37007CA9"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28BB2587"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26804E55" w14:textId="77777777">
        <w:trPr>
          <w:trHeight w:val="1251"/>
        </w:trPr>
        <w:tc>
          <w:tcPr>
            <w:tcW w:w="2977" w:type="dxa"/>
            <w:shd w:val="clear" w:color="auto" w:fill="C2D69B"/>
          </w:tcPr>
          <w:p w14:paraId="2E9B867C"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1F82FFBE" w14:textId="77777777" w:rsidR="00421502" w:rsidRDefault="00421502">
            <w:pPr>
              <w:pStyle w:val="TableParagraph"/>
              <w:spacing w:before="210"/>
              <w:rPr>
                <w:b/>
                <w:sz w:val="24"/>
              </w:rPr>
            </w:pPr>
          </w:p>
          <w:p w14:paraId="7F99D471"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4B77EAA3" w14:textId="77777777" w:rsidR="00421502" w:rsidRDefault="00421502">
            <w:pPr>
              <w:pStyle w:val="TableParagraph"/>
              <w:spacing w:before="72"/>
              <w:rPr>
                <w:b/>
                <w:sz w:val="24"/>
              </w:rPr>
            </w:pPr>
          </w:p>
          <w:p w14:paraId="52714528"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5E76F67B" w14:textId="77777777" w:rsidR="00421502" w:rsidRDefault="00421502">
            <w:pPr>
              <w:pStyle w:val="TableParagraph"/>
              <w:spacing w:before="72"/>
              <w:rPr>
                <w:b/>
                <w:sz w:val="24"/>
              </w:rPr>
            </w:pPr>
          </w:p>
          <w:p w14:paraId="14DABC8E"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31C88668" w14:textId="77777777">
        <w:trPr>
          <w:trHeight w:val="7623"/>
        </w:trPr>
        <w:tc>
          <w:tcPr>
            <w:tcW w:w="2977" w:type="dxa"/>
          </w:tcPr>
          <w:p w14:paraId="2349D5F1" w14:textId="77777777" w:rsidR="00421502" w:rsidRDefault="00000000">
            <w:pPr>
              <w:pStyle w:val="TableParagraph"/>
              <w:spacing w:before="43"/>
              <w:ind w:left="46" w:right="74"/>
              <w:rPr>
                <w:sz w:val="20"/>
              </w:rPr>
            </w:pPr>
            <w:proofErr w:type="gramStart"/>
            <w:r>
              <w:rPr>
                <w:sz w:val="20"/>
              </w:rPr>
              <w:t>health</w:t>
            </w:r>
            <w:proofErr w:type="gramEnd"/>
            <w:r>
              <w:rPr>
                <w:sz w:val="20"/>
              </w:rPr>
              <w:t xml:space="preserve"> and environmental inequalities are inexorably linked and </w:t>
            </w:r>
            <w:proofErr w:type="gramStart"/>
            <w:r>
              <w:rPr>
                <w:sz w:val="20"/>
              </w:rPr>
              <w:t>that poor</w:t>
            </w:r>
            <w:proofErr w:type="gramEnd"/>
            <w:r>
              <w:rPr>
                <w:sz w:val="20"/>
              </w:rPr>
              <w:t xml:space="preserve"> environments contribute significantly to poor health and health</w:t>
            </w:r>
            <w:r>
              <w:rPr>
                <w:spacing w:val="-13"/>
                <w:sz w:val="20"/>
              </w:rPr>
              <w:t xml:space="preserve"> </w:t>
            </w:r>
            <w:proofErr w:type="gramStart"/>
            <w:r>
              <w:rPr>
                <w:sz w:val="20"/>
              </w:rPr>
              <w:t>inequalities’</w:t>
            </w:r>
            <w:proofErr w:type="gramEnd"/>
            <w:r>
              <w:rPr>
                <w:sz w:val="20"/>
              </w:rPr>
              <w:t>.</w:t>
            </w:r>
            <w:r>
              <w:rPr>
                <w:spacing w:val="-13"/>
                <w:sz w:val="20"/>
              </w:rPr>
              <w:t xml:space="preserve"> </w:t>
            </w:r>
            <w:r>
              <w:rPr>
                <w:sz w:val="20"/>
              </w:rPr>
              <w:t>Planning</w:t>
            </w:r>
            <w:r>
              <w:rPr>
                <w:spacing w:val="-13"/>
                <w:sz w:val="20"/>
              </w:rPr>
              <w:t xml:space="preserve"> </w:t>
            </w:r>
            <w:r>
              <w:rPr>
                <w:sz w:val="20"/>
              </w:rPr>
              <w:t xml:space="preserve">for good health can complement planning for biodiversity (green infrastructure) and climate change mitigation </w:t>
            </w:r>
            <w:r>
              <w:rPr>
                <w:spacing w:val="-2"/>
                <w:sz w:val="20"/>
              </w:rPr>
              <w:t>(walking/cycling).</w:t>
            </w:r>
          </w:p>
          <w:p w14:paraId="62A147D4" w14:textId="77777777" w:rsidR="00421502" w:rsidRDefault="00421502">
            <w:pPr>
              <w:pStyle w:val="TableParagraph"/>
              <w:spacing w:before="1"/>
              <w:rPr>
                <w:b/>
                <w:sz w:val="20"/>
              </w:rPr>
            </w:pPr>
          </w:p>
          <w:p w14:paraId="604D8294" w14:textId="77777777" w:rsidR="00421502" w:rsidRDefault="00000000">
            <w:pPr>
              <w:pStyle w:val="TableParagraph"/>
              <w:numPr>
                <w:ilvl w:val="0"/>
                <w:numId w:val="199"/>
              </w:numPr>
              <w:tabs>
                <w:tab w:val="left" w:pos="427"/>
                <w:tab w:val="left" w:pos="432"/>
              </w:tabs>
              <w:spacing w:line="237" w:lineRule="auto"/>
              <w:ind w:right="121" w:hanging="285"/>
              <w:rPr>
                <w:sz w:val="20"/>
              </w:rPr>
            </w:pPr>
            <w:r>
              <w:rPr>
                <w:sz w:val="20"/>
              </w:rPr>
              <w:t>Improve</w:t>
            </w:r>
            <w:r>
              <w:rPr>
                <w:spacing w:val="-9"/>
                <w:sz w:val="20"/>
              </w:rPr>
              <w:t xml:space="preserve"> </w:t>
            </w:r>
            <w:r>
              <w:rPr>
                <w:sz w:val="20"/>
              </w:rPr>
              <w:t>health</w:t>
            </w:r>
            <w:r>
              <w:rPr>
                <w:spacing w:val="-12"/>
                <w:sz w:val="20"/>
              </w:rPr>
              <w:t xml:space="preserve"> </w:t>
            </w:r>
            <w:r>
              <w:rPr>
                <w:sz w:val="20"/>
              </w:rPr>
              <w:t>and</w:t>
            </w:r>
            <w:r>
              <w:rPr>
                <w:spacing w:val="-12"/>
                <w:sz w:val="20"/>
              </w:rPr>
              <w:t xml:space="preserve"> </w:t>
            </w:r>
            <w:r>
              <w:rPr>
                <w:sz w:val="20"/>
              </w:rPr>
              <w:t>access to quality health facilities</w:t>
            </w:r>
          </w:p>
          <w:p w14:paraId="18975D8E" w14:textId="77777777" w:rsidR="00421502" w:rsidRDefault="00000000">
            <w:pPr>
              <w:pStyle w:val="TableParagraph"/>
              <w:numPr>
                <w:ilvl w:val="0"/>
                <w:numId w:val="199"/>
              </w:numPr>
              <w:tabs>
                <w:tab w:val="left" w:pos="427"/>
                <w:tab w:val="left" w:pos="432"/>
              </w:tabs>
              <w:spacing w:before="1"/>
              <w:ind w:right="564" w:hanging="285"/>
              <w:rPr>
                <w:sz w:val="20"/>
              </w:rPr>
            </w:pPr>
            <w:r>
              <w:rPr>
                <w:sz w:val="20"/>
              </w:rPr>
              <w:t>More</w:t>
            </w:r>
            <w:r>
              <w:rPr>
                <w:spacing w:val="-14"/>
                <w:sz w:val="20"/>
              </w:rPr>
              <w:t xml:space="preserve"> </w:t>
            </w:r>
            <w:r>
              <w:rPr>
                <w:sz w:val="20"/>
              </w:rPr>
              <w:t>opportunities</w:t>
            </w:r>
            <w:r>
              <w:rPr>
                <w:spacing w:val="-14"/>
                <w:sz w:val="20"/>
              </w:rPr>
              <w:t xml:space="preserve"> </w:t>
            </w:r>
            <w:r>
              <w:rPr>
                <w:sz w:val="20"/>
              </w:rPr>
              <w:t>for walking and cycling</w:t>
            </w:r>
          </w:p>
          <w:p w14:paraId="01ECD8BF" w14:textId="77777777" w:rsidR="00421502" w:rsidRDefault="00000000">
            <w:pPr>
              <w:pStyle w:val="TableParagraph"/>
              <w:numPr>
                <w:ilvl w:val="0"/>
                <w:numId w:val="199"/>
              </w:numPr>
              <w:tabs>
                <w:tab w:val="left" w:pos="427"/>
                <w:tab w:val="left" w:pos="432"/>
              </w:tabs>
              <w:ind w:right="387" w:hanging="285"/>
              <w:rPr>
                <w:sz w:val="20"/>
              </w:rPr>
            </w:pPr>
            <w:r>
              <w:rPr>
                <w:sz w:val="20"/>
              </w:rPr>
              <w:t>Improve</w:t>
            </w:r>
            <w:r>
              <w:rPr>
                <w:spacing w:val="-9"/>
                <w:sz w:val="20"/>
              </w:rPr>
              <w:t xml:space="preserve"> </w:t>
            </w:r>
            <w:r>
              <w:rPr>
                <w:sz w:val="20"/>
              </w:rPr>
              <w:t>access</w:t>
            </w:r>
            <w:r>
              <w:rPr>
                <w:spacing w:val="-11"/>
                <w:sz w:val="20"/>
              </w:rPr>
              <w:t xml:space="preserve"> </w:t>
            </w:r>
            <w:r>
              <w:rPr>
                <w:sz w:val="20"/>
              </w:rPr>
              <w:t>to</w:t>
            </w:r>
            <w:r>
              <w:rPr>
                <w:spacing w:val="-12"/>
                <w:sz w:val="20"/>
              </w:rPr>
              <w:t xml:space="preserve"> </w:t>
            </w:r>
            <w:r>
              <w:rPr>
                <w:sz w:val="20"/>
              </w:rPr>
              <w:t xml:space="preserve">open space and leisure </w:t>
            </w:r>
            <w:r>
              <w:rPr>
                <w:spacing w:val="-2"/>
                <w:sz w:val="20"/>
              </w:rPr>
              <w:t>opportunities</w:t>
            </w:r>
          </w:p>
          <w:p w14:paraId="7643C7CA" w14:textId="77777777" w:rsidR="00421502" w:rsidRDefault="00000000">
            <w:pPr>
              <w:pStyle w:val="TableParagraph"/>
              <w:numPr>
                <w:ilvl w:val="0"/>
                <w:numId w:val="199"/>
              </w:numPr>
              <w:tabs>
                <w:tab w:val="left" w:pos="427"/>
                <w:tab w:val="left" w:pos="432"/>
              </w:tabs>
              <w:ind w:right="214" w:hanging="285"/>
              <w:jc w:val="both"/>
              <w:rPr>
                <w:sz w:val="20"/>
              </w:rPr>
            </w:pPr>
            <w:r>
              <w:rPr>
                <w:sz w:val="20"/>
              </w:rPr>
              <w:t>Understand</w:t>
            </w:r>
            <w:r>
              <w:rPr>
                <w:spacing w:val="-5"/>
                <w:sz w:val="20"/>
              </w:rPr>
              <w:t xml:space="preserve"> </w:t>
            </w:r>
            <w:r>
              <w:rPr>
                <w:sz w:val="20"/>
              </w:rPr>
              <w:t>the</w:t>
            </w:r>
            <w:r>
              <w:rPr>
                <w:spacing w:val="-9"/>
                <w:sz w:val="20"/>
              </w:rPr>
              <w:t xml:space="preserve"> </w:t>
            </w:r>
            <w:r>
              <w:rPr>
                <w:sz w:val="20"/>
              </w:rPr>
              <w:t>economic benefits</w:t>
            </w:r>
            <w:r>
              <w:rPr>
                <w:spacing w:val="-10"/>
                <w:sz w:val="20"/>
              </w:rPr>
              <w:t xml:space="preserve"> </w:t>
            </w:r>
            <w:r>
              <w:rPr>
                <w:sz w:val="20"/>
              </w:rPr>
              <w:t>of</w:t>
            </w:r>
            <w:r>
              <w:rPr>
                <w:spacing w:val="-9"/>
                <w:sz w:val="20"/>
              </w:rPr>
              <w:t xml:space="preserve"> </w:t>
            </w:r>
            <w:r>
              <w:rPr>
                <w:sz w:val="20"/>
              </w:rPr>
              <w:t>better</w:t>
            </w:r>
            <w:r>
              <w:rPr>
                <w:spacing w:val="-10"/>
                <w:sz w:val="20"/>
              </w:rPr>
              <w:t xml:space="preserve"> </w:t>
            </w:r>
            <w:r>
              <w:rPr>
                <w:sz w:val="20"/>
              </w:rPr>
              <w:t>health</w:t>
            </w:r>
            <w:r>
              <w:rPr>
                <w:spacing w:val="-10"/>
                <w:sz w:val="20"/>
              </w:rPr>
              <w:t xml:space="preserve"> </w:t>
            </w:r>
            <w:r>
              <w:rPr>
                <w:sz w:val="20"/>
              </w:rPr>
              <w:t>in the community</w:t>
            </w:r>
          </w:p>
        </w:tc>
        <w:tc>
          <w:tcPr>
            <w:tcW w:w="3968" w:type="dxa"/>
          </w:tcPr>
          <w:p w14:paraId="21547744" w14:textId="77777777" w:rsidR="00421502" w:rsidRDefault="00000000">
            <w:pPr>
              <w:pStyle w:val="TableParagraph"/>
              <w:spacing w:before="43"/>
              <w:ind w:left="426"/>
              <w:rPr>
                <w:sz w:val="20"/>
              </w:rPr>
            </w:pPr>
            <w:r>
              <w:rPr>
                <w:sz w:val="20"/>
              </w:rPr>
              <w:t>Europe</w:t>
            </w:r>
            <w:r>
              <w:rPr>
                <w:spacing w:val="-9"/>
                <w:sz w:val="20"/>
              </w:rPr>
              <w:t xml:space="preserve"> </w:t>
            </w:r>
            <w:r>
              <w:rPr>
                <w:sz w:val="20"/>
              </w:rPr>
              <w:t>Directive</w:t>
            </w:r>
            <w:r>
              <w:rPr>
                <w:spacing w:val="-8"/>
                <w:sz w:val="20"/>
              </w:rPr>
              <w:t xml:space="preserve"> </w:t>
            </w:r>
            <w:r>
              <w:rPr>
                <w:sz w:val="20"/>
              </w:rPr>
              <w:t>2008/50/EC</w:t>
            </w:r>
            <w:r>
              <w:rPr>
                <w:spacing w:val="-8"/>
                <w:sz w:val="20"/>
              </w:rPr>
              <w:t xml:space="preserve"> </w:t>
            </w:r>
            <w:r>
              <w:rPr>
                <w:spacing w:val="-2"/>
                <w:sz w:val="20"/>
              </w:rPr>
              <w:t>(2008)</w:t>
            </w:r>
          </w:p>
          <w:p w14:paraId="40701EE1" w14:textId="77777777" w:rsidR="00421502" w:rsidRDefault="00000000">
            <w:pPr>
              <w:pStyle w:val="TableParagraph"/>
              <w:numPr>
                <w:ilvl w:val="0"/>
                <w:numId w:val="198"/>
              </w:numPr>
              <w:tabs>
                <w:tab w:val="left" w:pos="432"/>
              </w:tabs>
              <w:spacing w:line="244" w:lineRule="exact"/>
              <w:ind w:left="432" w:hanging="290"/>
              <w:rPr>
                <w:sz w:val="20"/>
              </w:rPr>
            </w:pPr>
            <w:r>
              <w:rPr>
                <w:sz w:val="20"/>
              </w:rPr>
              <w:t>Equality</w:t>
            </w:r>
            <w:r>
              <w:rPr>
                <w:spacing w:val="-6"/>
                <w:sz w:val="20"/>
              </w:rPr>
              <w:t xml:space="preserve"> </w:t>
            </w:r>
            <w:r>
              <w:rPr>
                <w:sz w:val="20"/>
              </w:rPr>
              <w:t>Act</w:t>
            </w:r>
            <w:r>
              <w:rPr>
                <w:spacing w:val="-5"/>
                <w:sz w:val="20"/>
              </w:rPr>
              <w:t xml:space="preserve"> </w:t>
            </w:r>
            <w:r>
              <w:rPr>
                <w:spacing w:val="-4"/>
                <w:sz w:val="20"/>
              </w:rPr>
              <w:t>2010</w:t>
            </w:r>
          </w:p>
          <w:p w14:paraId="285D79E7" w14:textId="77777777" w:rsidR="00421502" w:rsidRDefault="00000000">
            <w:pPr>
              <w:pStyle w:val="TableParagraph"/>
              <w:numPr>
                <w:ilvl w:val="0"/>
                <w:numId w:val="198"/>
              </w:numPr>
              <w:tabs>
                <w:tab w:val="left" w:pos="426"/>
                <w:tab w:val="left" w:pos="431"/>
              </w:tabs>
              <w:ind w:right="205" w:hanging="285"/>
              <w:rPr>
                <w:sz w:val="20"/>
              </w:rPr>
            </w:pPr>
            <w:r>
              <w:rPr>
                <w:sz w:val="20"/>
              </w:rPr>
              <w:t>'Fair Society, Healthy Lives 2010. Strategic</w:t>
            </w:r>
            <w:r>
              <w:rPr>
                <w:spacing w:val="-11"/>
                <w:sz w:val="20"/>
              </w:rPr>
              <w:t xml:space="preserve"> </w:t>
            </w:r>
            <w:r>
              <w:rPr>
                <w:sz w:val="20"/>
              </w:rPr>
              <w:t>review</w:t>
            </w:r>
            <w:r>
              <w:rPr>
                <w:spacing w:val="-9"/>
                <w:sz w:val="20"/>
              </w:rPr>
              <w:t xml:space="preserve"> </w:t>
            </w:r>
            <w:r>
              <w:rPr>
                <w:sz w:val="20"/>
              </w:rPr>
              <w:t>of</w:t>
            </w:r>
            <w:r>
              <w:rPr>
                <w:spacing w:val="-9"/>
                <w:sz w:val="20"/>
              </w:rPr>
              <w:t xml:space="preserve"> </w:t>
            </w:r>
            <w:r>
              <w:rPr>
                <w:sz w:val="20"/>
              </w:rPr>
              <w:t>health</w:t>
            </w:r>
            <w:r>
              <w:rPr>
                <w:spacing w:val="-9"/>
                <w:sz w:val="20"/>
              </w:rPr>
              <w:t xml:space="preserve"> </w:t>
            </w:r>
            <w:r>
              <w:rPr>
                <w:sz w:val="20"/>
              </w:rPr>
              <w:t>inequalities in England post-2010</w:t>
            </w:r>
          </w:p>
          <w:p w14:paraId="251A566E" w14:textId="77777777" w:rsidR="00421502" w:rsidRDefault="00000000">
            <w:pPr>
              <w:pStyle w:val="TableParagraph"/>
              <w:numPr>
                <w:ilvl w:val="0"/>
                <w:numId w:val="198"/>
              </w:numPr>
              <w:tabs>
                <w:tab w:val="left" w:pos="432"/>
              </w:tabs>
              <w:spacing w:line="243" w:lineRule="exact"/>
              <w:ind w:left="432" w:hanging="290"/>
              <w:rPr>
                <w:sz w:val="20"/>
              </w:rPr>
            </w:pPr>
            <w:r>
              <w:rPr>
                <w:spacing w:val="-4"/>
                <w:sz w:val="20"/>
              </w:rPr>
              <w:t>NPPF</w:t>
            </w:r>
          </w:p>
          <w:p w14:paraId="7E7286AF" w14:textId="77777777" w:rsidR="00421502" w:rsidRDefault="00000000">
            <w:pPr>
              <w:pStyle w:val="TableParagraph"/>
              <w:numPr>
                <w:ilvl w:val="0"/>
                <w:numId w:val="198"/>
              </w:numPr>
              <w:tabs>
                <w:tab w:val="left" w:pos="432"/>
              </w:tabs>
              <w:spacing w:line="243" w:lineRule="exact"/>
              <w:ind w:left="432" w:hanging="290"/>
              <w:rPr>
                <w:sz w:val="20"/>
              </w:rPr>
            </w:pPr>
            <w:r>
              <w:rPr>
                <w:spacing w:val="-5"/>
                <w:sz w:val="20"/>
              </w:rPr>
              <w:t>PPG</w:t>
            </w:r>
          </w:p>
          <w:p w14:paraId="0AA5E7C8" w14:textId="77777777" w:rsidR="00421502" w:rsidRDefault="00000000">
            <w:pPr>
              <w:pStyle w:val="TableParagraph"/>
              <w:numPr>
                <w:ilvl w:val="0"/>
                <w:numId w:val="198"/>
              </w:numPr>
              <w:tabs>
                <w:tab w:val="left" w:pos="426"/>
                <w:tab w:val="left" w:pos="431"/>
              </w:tabs>
              <w:ind w:right="372" w:hanging="285"/>
              <w:rPr>
                <w:sz w:val="20"/>
              </w:rPr>
            </w:pPr>
            <w:r>
              <w:rPr>
                <w:sz w:val="20"/>
              </w:rPr>
              <w:t>Wellbeing and the Historic Environment Threats, Issues and Opportunities for the Historic Environment</w:t>
            </w:r>
            <w:r>
              <w:rPr>
                <w:spacing w:val="-11"/>
                <w:sz w:val="20"/>
              </w:rPr>
              <w:t xml:space="preserve"> </w:t>
            </w:r>
            <w:r>
              <w:rPr>
                <w:sz w:val="20"/>
              </w:rPr>
              <w:t>2018</w:t>
            </w:r>
            <w:r>
              <w:rPr>
                <w:spacing w:val="-13"/>
                <w:sz w:val="20"/>
              </w:rPr>
              <w:t xml:space="preserve"> </w:t>
            </w:r>
            <w:r>
              <w:rPr>
                <w:sz w:val="20"/>
              </w:rPr>
              <w:t>Historic</w:t>
            </w:r>
            <w:r>
              <w:rPr>
                <w:spacing w:val="-13"/>
                <w:sz w:val="20"/>
              </w:rPr>
              <w:t xml:space="preserve"> </w:t>
            </w:r>
            <w:r>
              <w:rPr>
                <w:sz w:val="20"/>
              </w:rPr>
              <w:t>England</w:t>
            </w:r>
          </w:p>
          <w:p w14:paraId="19B98F0B" w14:textId="77777777" w:rsidR="00421502" w:rsidRDefault="00000000">
            <w:pPr>
              <w:pStyle w:val="TableParagraph"/>
              <w:numPr>
                <w:ilvl w:val="0"/>
                <w:numId w:val="198"/>
              </w:numPr>
              <w:tabs>
                <w:tab w:val="left" w:pos="426"/>
                <w:tab w:val="left" w:pos="431"/>
              </w:tabs>
              <w:ind w:right="123" w:hanging="285"/>
              <w:rPr>
                <w:sz w:val="20"/>
              </w:rPr>
            </w:pPr>
            <w:r>
              <w:rPr>
                <w:sz w:val="20"/>
              </w:rPr>
              <w:t>Planning</w:t>
            </w:r>
            <w:r>
              <w:rPr>
                <w:spacing w:val="-14"/>
                <w:sz w:val="20"/>
              </w:rPr>
              <w:t xml:space="preserve"> </w:t>
            </w:r>
            <w:r>
              <w:rPr>
                <w:sz w:val="20"/>
              </w:rPr>
              <w:t>healthy-weight</w:t>
            </w:r>
            <w:r>
              <w:rPr>
                <w:spacing w:val="-14"/>
                <w:sz w:val="20"/>
              </w:rPr>
              <w:t xml:space="preserve"> </w:t>
            </w:r>
            <w:r>
              <w:rPr>
                <w:sz w:val="20"/>
              </w:rPr>
              <w:t>environments TCPA</w:t>
            </w:r>
            <w:r>
              <w:rPr>
                <w:spacing w:val="40"/>
                <w:sz w:val="20"/>
              </w:rPr>
              <w:t xml:space="preserve"> </w:t>
            </w:r>
            <w:r>
              <w:rPr>
                <w:sz w:val="20"/>
              </w:rPr>
              <w:t>&amp; Public Health England</w:t>
            </w:r>
          </w:p>
          <w:p w14:paraId="7EB152FD" w14:textId="77777777" w:rsidR="00421502" w:rsidRDefault="00000000">
            <w:pPr>
              <w:pStyle w:val="TableParagraph"/>
              <w:numPr>
                <w:ilvl w:val="0"/>
                <w:numId w:val="198"/>
              </w:numPr>
              <w:tabs>
                <w:tab w:val="left" w:pos="432"/>
              </w:tabs>
              <w:spacing w:line="243" w:lineRule="exact"/>
              <w:ind w:left="432" w:hanging="290"/>
              <w:rPr>
                <w:sz w:val="20"/>
              </w:rPr>
            </w:pPr>
            <w:r>
              <w:rPr>
                <w:sz w:val="20"/>
              </w:rPr>
              <w:t>Ashfield</w:t>
            </w:r>
            <w:r>
              <w:rPr>
                <w:spacing w:val="-9"/>
                <w:sz w:val="20"/>
              </w:rPr>
              <w:t xml:space="preserve"> </w:t>
            </w:r>
            <w:r>
              <w:rPr>
                <w:sz w:val="20"/>
              </w:rPr>
              <w:t>Corporate</w:t>
            </w:r>
            <w:r>
              <w:rPr>
                <w:spacing w:val="-9"/>
                <w:sz w:val="20"/>
              </w:rPr>
              <w:t xml:space="preserve"> </w:t>
            </w:r>
            <w:r>
              <w:rPr>
                <w:spacing w:val="-4"/>
                <w:sz w:val="20"/>
              </w:rPr>
              <w:t>Plan</w:t>
            </w:r>
          </w:p>
          <w:p w14:paraId="73C9A460" w14:textId="77777777" w:rsidR="00421502" w:rsidRDefault="00000000">
            <w:pPr>
              <w:pStyle w:val="TableParagraph"/>
              <w:numPr>
                <w:ilvl w:val="0"/>
                <w:numId w:val="198"/>
              </w:numPr>
              <w:tabs>
                <w:tab w:val="left" w:pos="426"/>
                <w:tab w:val="left" w:pos="431"/>
              </w:tabs>
              <w:spacing w:line="237" w:lineRule="auto"/>
              <w:ind w:right="423" w:hanging="285"/>
              <w:rPr>
                <w:sz w:val="20"/>
              </w:rPr>
            </w:pPr>
            <w:r>
              <w:rPr>
                <w:sz w:val="20"/>
              </w:rPr>
              <w:t>Nottinghamshire</w:t>
            </w:r>
            <w:r>
              <w:rPr>
                <w:spacing w:val="-14"/>
                <w:sz w:val="20"/>
              </w:rPr>
              <w:t xml:space="preserve"> </w:t>
            </w:r>
            <w:r>
              <w:rPr>
                <w:sz w:val="20"/>
              </w:rPr>
              <w:t>Sustainability</w:t>
            </w:r>
            <w:r>
              <w:rPr>
                <w:spacing w:val="-14"/>
                <w:sz w:val="20"/>
              </w:rPr>
              <w:t xml:space="preserve"> </w:t>
            </w:r>
            <w:r>
              <w:rPr>
                <w:sz w:val="20"/>
              </w:rPr>
              <w:t>and Transformation Plan 2016-21</w:t>
            </w:r>
          </w:p>
          <w:p w14:paraId="19B3E971" w14:textId="77777777" w:rsidR="00421502" w:rsidRDefault="00000000">
            <w:pPr>
              <w:pStyle w:val="TableParagraph"/>
              <w:numPr>
                <w:ilvl w:val="0"/>
                <w:numId w:val="198"/>
              </w:numPr>
              <w:tabs>
                <w:tab w:val="left" w:pos="426"/>
                <w:tab w:val="left" w:pos="431"/>
              </w:tabs>
              <w:ind w:right="713" w:hanging="285"/>
              <w:rPr>
                <w:sz w:val="20"/>
              </w:rPr>
            </w:pPr>
            <w:r>
              <w:rPr>
                <w:sz w:val="20"/>
              </w:rPr>
              <w:t>Health</w:t>
            </w:r>
            <w:r>
              <w:rPr>
                <w:spacing w:val="-6"/>
                <w:sz w:val="20"/>
              </w:rPr>
              <w:t xml:space="preserve"> </w:t>
            </w:r>
            <w:r>
              <w:rPr>
                <w:sz w:val="20"/>
              </w:rPr>
              <w:t>&amp;</w:t>
            </w:r>
            <w:r>
              <w:rPr>
                <w:spacing w:val="-9"/>
                <w:sz w:val="20"/>
              </w:rPr>
              <w:t xml:space="preserve"> </w:t>
            </w:r>
            <w:r>
              <w:rPr>
                <w:sz w:val="20"/>
              </w:rPr>
              <w:t>Wellbeing</w:t>
            </w:r>
            <w:r>
              <w:rPr>
                <w:spacing w:val="-9"/>
                <w:sz w:val="20"/>
              </w:rPr>
              <w:t xml:space="preserve"> </w:t>
            </w:r>
            <w:r>
              <w:rPr>
                <w:sz w:val="20"/>
              </w:rPr>
              <w:t>Strategy</w:t>
            </w:r>
            <w:r>
              <w:rPr>
                <w:spacing w:val="-10"/>
                <w:sz w:val="20"/>
              </w:rPr>
              <w:t xml:space="preserve"> </w:t>
            </w:r>
            <w:r>
              <w:rPr>
                <w:sz w:val="20"/>
              </w:rPr>
              <w:t>for Nottinghamshire 2018-2022</w:t>
            </w:r>
          </w:p>
          <w:p w14:paraId="260F638D" w14:textId="77777777" w:rsidR="00421502" w:rsidRDefault="00000000">
            <w:pPr>
              <w:pStyle w:val="TableParagraph"/>
              <w:numPr>
                <w:ilvl w:val="0"/>
                <w:numId w:val="198"/>
              </w:numPr>
              <w:tabs>
                <w:tab w:val="left" w:pos="426"/>
                <w:tab w:val="left" w:pos="431"/>
              </w:tabs>
              <w:ind w:right="450" w:hanging="285"/>
              <w:rPr>
                <w:sz w:val="20"/>
              </w:rPr>
            </w:pPr>
            <w:r>
              <w:rPr>
                <w:sz w:val="20"/>
              </w:rPr>
              <w:t>Strategy for Primary Care Transformation Derbyshire and Nottinghamshire</w:t>
            </w:r>
            <w:r>
              <w:rPr>
                <w:spacing w:val="-12"/>
                <w:sz w:val="20"/>
              </w:rPr>
              <w:t xml:space="preserve"> </w:t>
            </w:r>
            <w:r>
              <w:rPr>
                <w:sz w:val="20"/>
              </w:rPr>
              <w:t>Area</w:t>
            </w:r>
            <w:r>
              <w:rPr>
                <w:spacing w:val="-12"/>
                <w:sz w:val="20"/>
              </w:rPr>
              <w:t xml:space="preserve"> </w:t>
            </w:r>
            <w:r>
              <w:rPr>
                <w:sz w:val="20"/>
              </w:rPr>
              <w:t>Team,</w:t>
            </w:r>
            <w:r>
              <w:rPr>
                <w:spacing w:val="-12"/>
                <w:sz w:val="20"/>
              </w:rPr>
              <w:t xml:space="preserve"> </w:t>
            </w:r>
            <w:r>
              <w:rPr>
                <w:sz w:val="20"/>
              </w:rPr>
              <w:t>2014</w:t>
            </w:r>
          </w:p>
          <w:p w14:paraId="376AE759" w14:textId="77777777" w:rsidR="00421502" w:rsidRDefault="00000000">
            <w:pPr>
              <w:pStyle w:val="TableParagraph"/>
              <w:numPr>
                <w:ilvl w:val="0"/>
                <w:numId w:val="198"/>
              </w:numPr>
              <w:tabs>
                <w:tab w:val="left" w:pos="426"/>
                <w:tab w:val="left" w:pos="431"/>
              </w:tabs>
              <w:ind w:right="375" w:hanging="285"/>
              <w:rPr>
                <w:sz w:val="20"/>
              </w:rPr>
            </w:pPr>
            <w:r>
              <w:rPr>
                <w:sz w:val="20"/>
              </w:rPr>
              <w:t>Nottingham North &amp; East Clinical Commission</w:t>
            </w:r>
            <w:r>
              <w:rPr>
                <w:spacing w:val="-14"/>
                <w:sz w:val="20"/>
              </w:rPr>
              <w:t xml:space="preserve"> </w:t>
            </w:r>
            <w:r>
              <w:rPr>
                <w:sz w:val="20"/>
              </w:rPr>
              <w:t>Group</w:t>
            </w:r>
            <w:r>
              <w:rPr>
                <w:spacing w:val="-14"/>
                <w:sz w:val="20"/>
              </w:rPr>
              <w:t xml:space="preserve"> </w:t>
            </w:r>
            <w:r>
              <w:rPr>
                <w:sz w:val="20"/>
              </w:rPr>
              <w:t xml:space="preserve">Commissioning </w:t>
            </w:r>
            <w:r>
              <w:rPr>
                <w:spacing w:val="-2"/>
                <w:sz w:val="20"/>
              </w:rPr>
              <w:t>Plan.</w:t>
            </w:r>
          </w:p>
          <w:p w14:paraId="1B3A13FB" w14:textId="77777777" w:rsidR="00421502" w:rsidRDefault="00000000">
            <w:pPr>
              <w:pStyle w:val="TableParagraph"/>
              <w:numPr>
                <w:ilvl w:val="0"/>
                <w:numId w:val="198"/>
              </w:numPr>
              <w:tabs>
                <w:tab w:val="left" w:pos="426"/>
                <w:tab w:val="left" w:pos="431"/>
              </w:tabs>
              <w:ind w:right="351" w:hanging="285"/>
              <w:rPr>
                <w:sz w:val="20"/>
              </w:rPr>
            </w:pPr>
            <w:r>
              <w:rPr>
                <w:sz w:val="20"/>
              </w:rPr>
              <w:t>Mansfield &amp; Ashfield Clinical Commissioning</w:t>
            </w:r>
            <w:r>
              <w:rPr>
                <w:spacing w:val="-10"/>
                <w:sz w:val="20"/>
              </w:rPr>
              <w:t xml:space="preserve"> </w:t>
            </w:r>
            <w:r>
              <w:rPr>
                <w:sz w:val="20"/>
              </w:rPr>
              <w:t>Group</w:t>
            </w:r>
            <w:r>
              <w:rPr>
                <w:spacing w:val="-10"/>
                <w:sz w:val="20"/>
              </w:rPr>
              <w:t xml:space="preserve"> </w:t>
            </w:r>
            <w:r>
              <w:rPr>
                <w:sz w:val="20"/>
              </w:rPr>
              <w:t>A</w:t>
            </w:r>
            <w:r>
              <w:rPr>
                <w:spacing w:val="-10"/>
                <w:sz w:val="20"/>
              </w:rPr>
              <w:t xml:space="preserve"> </w:t>
            </w:r>
            <w:r>
              <w:rPr>
                <w:sz w:val="20"/>
              </w:rPr>
              <w:t>Vision</w:t>
            </w:r>
            <w:r>
              <w:rPr>
                <w:spacing w:val="-10"/>
                <w:sz w:val="20"/>
              </w:rPr>
              <w:t xml:space="preserve"> </w:t>
            </w:r>
            <w:r>
              <w:rPr>
                <w:sz w:val="20"/>
              </w:rPr>
              <w:t>and Strategy for Primary Care</w:t>
            </w:r>
          </w:p>
          <w:p w14:paraId="1E1D4513" w14:textId="77777777" w:rsidR="00421502" w:rsidRDefault="00000000">
            <w:pPr>
              <w:pStyle w:val="TableParagraph"/>
              <w:numPr>
                <w:ilvl w:val="0"/>
                <w:numId w:val="198"/>
              </w:numPr>
              <w:tabs>
                <w:tab w:val="left" w:pos="426"/>
                <w:tab w:val="left" w:pos="431"/>
              </w:tabs>
              <w:ind w:right="74" w:hanging="285"/>
              <w:rPr>
                <w:sz w:val="20"/>
              </w:rPr>
            </w:pPr>
            <w:r>
              <w:rPr>
                <w:sz w:val="20"/>
              </w:rPr>
              <w:t>Mansfield &amp; Ashfield Clinical Commissioning</w:t>
            </w:r>
            <w:r>
              <w:rPr>
                <w:spacing w:val="-10"/>
                <w:sz w:val="20"/>
              </w:rPr>
              <w:t xml:space="preserve"> </w:t>
            </w:r>
            <w:r>
              <w:rPr>
                <w:sz w:val="20"/>
              </w:rPr>
              <w:t>Group</w:t>
            </w:r>
            <w:r>
              <w:rPr>
                <w:spacing w:val="-10"/>
                <w:sz w:val="20"/>
              </w:rPr>
              <w:t xml:space="preserve"> </w:t>
            </w:r>
            <w:r>
              <w:rPr>
                <w:sz w:val="20"/>
              </w:rPr>
              <w:t>and</w:t>
            </w:r>
            <w:r>
              <w:rPr>
                <w:spacing w:val="-10"/>
                <w:sz w:val="20"/>
              </w:rPr>
              <w:t xml:space="preserve"> </w:t>
            </w:r>
            <w:r>
              <w:rPr>
                <w:sz w:val="20"/>
              </w:rPr>
              <w:t>the</w:t>
            </w:r>
            <w:r>
              <w:rPr>
                <w:spacing w:val="-10"/>
                <w:sz w:val="20"/>
              </w:rPr>
              <w:t xml:space="preserve"> </w:t>
            </w:r>
            <w:r>
              <w:rPr>
                <w:sz w:val="20"/>
              </w:rPr>
              <w:t>Newark &amp; Sherwood Clinical Commissioning Group</w:t>
            </w:r>
            <w:r>
              <w:rPr>
                <w:spacing w:val="40"/>
                <w:sz w:val="20"/>
              </w:rPr>
              <w:t xml:space="preserve"> </w:t>
            </w:r>
            <w:r>
              <w:rPr>
                <w:sz w:val="20"/>
              </w:rPr>
              <w:t>Five Year Health and Social Care Strategy</w:t>
            </w:r>
          </w:p>
        </w:tc>
        <w:tc>
          <w:tcPr>
            <w:tcW w:w="3120" w:type="dxa"/>
          </w:tcPr>
          <w:p w14:paraId="63EFA8EA" w14:textId="77777777" w:rsidR="00421502" w:rsidRDefault="00000000">
            <w:pPr>
              <w:pStyle w:val="TableParagraph"/>
              <w:spacing w:before="43"/>
              <w:ind w:left="46" w:right="37"/>
              <w:rPr>
                <w:sz w:val="20"/>
              </w:rPr>
            </w:pPr>
            <w:r>
              <w:rPr>
                <w:sz w:val="20"/>
              </w:rPr>
              <w:t xml:space="preserve">conditions), health issues </w:t>
            </w:r>
            <w:proofErr w:type="gramStart"/>
            <w:r>
              <w:rPr>
                <w:sz w:val="20"/>
              </w:rPr>
              <w:t>as a way to</w:t>
            </w:r>
            <w:proofErr w:type="gramEnd"/>
            <w:r>
              <w:rPr>
                <w:sz w:val="20"/>
              </w:rPr>
              <w:t xml:space="preserve"> promote good planning and design and raise standards, improve health by providing opportunities for walking, cycling, sport and leisure activities and supports</w:t>
            </w:r>
            <w:r>
              <w:rPr>
                <w:spacing w:val="-12"/>
                <w:sz w:val="20"/>
              </w:rPr>
              <w:t xml:space="preserve"> </w:t>
            </w:r>
            <w:r>
              <w:rPr>
                <w:sz w:val="20"/>
              </w:rPr>
              <w:t>sustainable</w:t>
            </w:r>
            <w:r>
              <w:rPr>
                <w:spacing w:val="-12"/>
                <w:sz w:val="20"/>
              </w:rPr>
              <w:t xml:space="preserve"> </w:t>
            </w:r>
            <w:r>
              <w:rPr>
                <w:sz w:val="20"/>
              </w:rPr>
              <w:t>primary</w:t>
            </w:r>
            <w:r>
              <w:rPr>
                <w:spacing w:val="-12"/>
                <w:sz w:val="20"/>
              </w:rPr>
              <w:t xml:space="preserve"> </w:t>
            </w:r>
            <w:r>
              <w:rPr>
                <w:sz w:val="20"/>
              </w:rPr>
              <w:t>care that</w:t>
            </w:r>
            <w:r>
              <w:rPr>
                <w:spacing w:val="-9"/>
                <w:sz w:val="20"/>
              </w:rPr>
              <w:t xml:space="preserve"> </w:t>
            </w:r>
            <w:r>
              <w:rPr>
                <w:sz w:val="20"/>
              </w:rPr>
              <w:t>delivers</w:t>
            </w:r>
            <w:r>
              <w:rPr>
                <w:spacing w:val="-10"/>
                <w:sz w:val="20"/>
              </w:rPr>
              <w:t xml:space="preserve"> </w:t>
            </w:r>
            <w:r>
              <w:rPr>
                <w:sz w:val="20"/>
              </w:rPr>
              <w:t>high</w:t>
            </w:r>
            <w:r>
              <w:rPr>
                <w:spacing w:val="-9"/>
                <w:sz w:val="20"/>
              </w:rPr>
              <w:t xml:space="preserve"> </w:t>
            </w:r>
            <w:r>
              <w:rPr>
                <w:sz w:val="20"/>
              </w:rPr>
              <w:t>quality,</w:t>
            </w:r>
            <w:r>
              <w:rPr>
                <w:spacing w:val="-9"/>
                <w:sz w:val="20"/>
              </w:rPr>
              <w:t xml:space="preserve"> </w:t>
            </w:r>
            <w:r>
              <w:rPr>
                <w:sz w:val="20"/>
              </w:rPr>
              <w:t>efficient, and accessible primary care</w:t>
            </w:r>
          </w:p>
        </w:tc>
        <w:tc>
          <w:tcPr>
            <w:tcW w:w="3544" w:type="dxa"/>
          </w:tcPr>
          <w:p w14:paraId="7C300FFE" w14:textId="77777777" w:rsidR="00421502" w:rsidRDefault="00000000">
            <w:pPr>
              <w:pStyle w:val="TableParagraph"/>
              <w:spacing w:before="43"/>
              <w:ind w:left="283" w:right="71"/>
              <w:rPr>
                <w:sz w:val="20"/>
              </w:rPr>
            </w:pPr>
            <w:r>
              <w:rPr>
                <w:color w:val="538235"/>
                <w:sz w:val="20"/>
              </w:rPr>
              <w:t>through</w:t>
            </w:r>
            <w:r>
              <w:rPr>
                <w:color w:val="538235"/>
                <w:spacing w:val="-12"/>
                <w:sz w:val="20"/>
              </w:rPr>
              <w:t xml:space="preserve"> </w:t>
            </w:r>
            <w:r>
              <w:rPr>
                <w:color w:val="538235"/>
                <w:sz w:val="20"/>
              </w:rPr>
              <w:t>healthy</w:t>
            </w:r>
            <w:r>
              <w:rPr>
                <w:color w:val="538235"/>
                <w:spacing w:val="-12"/>
                <w:sz w:val="20"/>
              </w:rPr>
              <w:t xml:space="preserve"> </w:t>
            </w:r>
            <w:r>
              <w:rPr>
                <w:color w:val="538235"/>
                <w:sz w:val="20"/>
              </w:rPr>
              <w:t>eating</w:t>
            </w:r>
            <w:r>
              <w:rPr>
                <w:color w:val="538235"/>
                <w:spacing w:val="-12"/>
                <w:sz w:val="20"/>
              </w:rPr>
              <w:t xml:space="preserve"> </w:t>
            </w:r>
            <w:r>
              <w:rPr>
                <w:color w:val="538235"/>
                <w:sz w:val="20"/>
              </w:rPr>
              <w:t xml:space="preserve">and </w:t>
            </w:r>
            <w:r>
              <w:rPr>
                <w:color w:val="538235"/>
                <w:spacing w:val="-2"/>
                <w:sz w:val="20"/>
              </w:rPr>
              <w:t>exercise).</w:t>
            </w:r>
          </w:p>
          <w:p w14:paraId="5AE26E32" w14:textId="77777777" w:rsidR="00421502" w:rsidRDefault="00000000">
            <w:pPr>
              <w:pStyle w:val="TableParagraph"/>
              <w:numPr>
                <w:ilvl w:val="0"/>
                <w:numId w:val="197"/>
              </w:numPr>
              <w:tabs>
                <w:tab w:val="left" w:pos="283"/>
              </w:tabs>
              <w:ind w:right="214"/>
              <w:rPr>
                <w:sz w:val="20"/>
              </w:rPr>
            </w:pPr>
            <w:r>
              <w:rPr>
                <w:color w:val="538235"/>
                <w:sz w:val="20"/>
              </w:rPr>
              <w:t>Health inequalities exist between the</w:t>
            </w:r>
            <w:r>
              <w:rPr>
                <w:color w:val="538235"/>
                <w:spacing w:val="-7"/>
                <w:sz w:val="20"/>
              </w:rPr>
              <w:t xml:space="preserve"> </w:t>
            </w:r>
            <w:r>
              <w:rPr>
                <w:color w:val="538235"/>
                <w:sz w:val="20"/>
              </w:rPr>
              <w:t>most</w:t>
            </w:r>
            <w:r>
              <w:rPr>
                <w:color w:val="538235"/>
                <w:spacing w:val="-7"/>
                <w:sz w:val="20"/>
              </w:rPr>
              <w:t xml:space="preserve"> </w:t>
            </w:r>
            <w:r>
              <w:rPr>
                <w:color w:val="538235"/>
                <w:sz w:val="20"/>
              </w:rPr>
              <w:t>and</w:t>
            </w:r>
            <w:r>
              <w:rPr>
                <w:color w:val="538235"/>
                <w:spacing w:val="-9"/>
                <w:sz w:val="20"/>
              </w:rPr>
              <w:t xml:space="preserve"> </w:t>
            </w:r>
            <w:r>
              <w:rPr>
                <w:color w:val="538235"/>
                <w:sz w:val="20"/>
              </w:rPr>
              <w:t>least</w:t>
            </w:r>
            <w:r>
              <w:rPr>
                <w:color w:val="538235"/>
                <w:spacing w:val="-7"/>
                <w:sz w:val="20"/>
              </w:rPr>
              <w:t xml:space="preserve"> </w:t>
            </w:r>
            <w:r>
              <w:rPr>
                <w:color w:val="538235"/>
                <w:sz w:val="20"/>
              </w:rPr>
              <w:t>deprived</w:t>
            </w:r>
            <w:r>
              <w:rPr>
                <w:color w:val="538235"/>
                <w:spacing w:val="-7"/>
                <w:sz w:val="20"/>
              </w:rPr>
              <w:t xml:space="preserve"> </w:t>
            </w:r>
            <w:r>
              <w:rPr>
                <w:color w:val="538235"/>
                <w:sz w:val="20"/>
              </w:rPr>
              <w:t xml:space="preserve">areas of the </w:t>
            </w:r>
            <w:proofErr w:type="gramStart"/>
            <w:r>
              <w:rPr>
                <w:color w:val="538235"/>
                <w:sz w:val="20"/>
              </w:rPr>
              <w:t>District</w:t>
            </w:r>
            <w:proofErr w:type="gramEnd"/>
            <w:r>
              <w:rPr>
                <w:color w:val="538235"/>
                <w:sz w:val="20"/>
              </w:rPr>
              <w:t>.</w:t>
            </w:r>
          </w:p>
          <w:p w14:paraId="3BAA55CC" w14:textId="77777777" w:rsidR="00421502" w:rsidRDefault="00000000">
            <w:pPr>
              <w:pStyle w:val="TableParagraph"/>
              <w:numPr>
                <w:ilvl w:val="0"/>
                <w:numId w:val="197"/>
              </w:numPr>
              <w:tabs>
                <w:tab w:val="left" w:pos="283"/>
              </w:tabs>
              <w:ind w:right="158"/>
              <w:rPr>
                <w:sz w:val="20"/>
              </w:rPr>
            </w:pPr>
            <w:proofErr w:type="gramStart"/>
            <w:r>
              <w:rPr>
                <w:color w:val="538235"/>
                <w:sz w:val="20"/>
              </w:rPr>
              <w:t>To provision</w:t>
            </w:r>
            <w:proofErr w:type="gramEnd"/>
            <w:r>
              <w:rPr>
                <w:color w:val="538235"/>
                <w:sz w:val="20"/>
              </w:rPr>
              <w:t xml:space="preserve"> health services and facilities</w:t>
            </w:r>
            <w:r>
              <w:rPr>
                <w:color w:val="538235"/>
                <w:spacing w:val="-8"/>
                <w:sz w:val="20"/>
              </w:rPr>
              <w:t xml:space="preserve"> </w:t>
            </w:r>
            <w:r>
              <w:rPr>
                <w:color w:val="538235"/>
                <w:sz w:val="20"/>
              </w:rPr>
              <w:t>in</w:t>
            </w:r>
            <w:r>
              <w:rPr>
                <w:color w:val="538235"/>
                <w:spacing w:val="-8"/>
                <w:sz w:val="20"/>
              </w:rPr>
              <w:t xml:space="preserve"> </w:t>
            </w:r>
            <w:r>
              <w:rPr>
                <w:color w:val="538235"/>
                <w:sz w:val="20"/>
              </w:rPr>
              <w:t>relation</w:t>
            </w:r>
            <w:r>
              <w:rPr>
                <w:color w:val="538235"/>
                <w:spacing w:val="-8"/>
                <w:sz w:val="20"/>
              </w:rPr>
              <w:t xml:space="preserve"> </w:t>
            </w:r>
            <w:r>
              <w:rPr>
                <w:color w:val="538235"/>
                <w:sz w:val="20"/>
              </w:rPr>
              <w:t>to</w:t>
            </w:r>
            <w:r>
              <w:rPr>
                <w:color w:val="538235"/>
                <w:spacing w:val="-8"/>
                <w:sz w:val="20"/>
              </w:rPr>
              <w:t xml:space="preserve"> </w:t>
            </w:r>
            <w:r>
              <w:rPr>
                <w:color w:val="538235"/>
                <w:sz w:val="20"/>
              </w:rPr>
              <w:t>the</w:t>
            </w:r>
            <w:r>
              <w:rPr>
                <w:color w:val="538235"/>
                <w:spacing w:val="-8"/>
                <w:sz w:val="20"/>
              </w:rPr>
              <w:t xml:space="preserve"> </w:t>
            </w:r>
            <w:r>
              <w:rPr>
                <w:color w:val="538235"/>
                <w:sz w:val="20"/>
              </w:rPr>
              <w:t>demands arising from new development.</w:t>
            </w:r>
          </w:p>
          <w:p w14:paraId="10AA4097" w14:textId="77777777" w:rsidR="00421502" w:rsidRDefault="00000000">
            <w:pPr>
              <w:pStyle w:val="TableParagraph"/>
              <w:numPr>
                <w:ilvl w:val="0"/>
                <w:numId w:val="197"/>
              </w:numPr>
              <w:tabs>
                <w:tab w:val="left" w:pos="283"/>
              </w:tabs>
              <w:ind w:right="213"/>
              <w:rPr>
                <w:sz w:val="20"/>
              </w:rPr>
            </w:pPr>
            <w:r>
              <w:rPr>
                <w:color w:val="538235"/>
                <w:sz w:val="20"/>
              </w:rPr>
              <w:t xml:space="preserve">The Health and </w:t>
            </w:r>
            <w:proofErr w:type="spellStart"/>
            <w:r>
              <w:rPr>
                <w:color w:val="538235"/>
                <w:sz w:val="20"/>
              </w:rPr>
              <w:t>Welbeing</w:t>
            </w:r>
            <w:proofErr w:type="spellEnd"/>
            <w:r>
              <w:rPr>
                <w:color w:val="538235"/>
                <w:sz w:val="20"/>
              </w:rPr>
              <w:t xml:space="preserve"> Board has identified priority areas which they believe will have the biggest impact</w:t>
            </w:r>
            <w:r>
              <w:rPr>
                <w:color w:val="538235"/>
                <w:spacing w:val="-5"/>
                <w:sz w:val="20"/>
              </w:rPr>
              <w:t xml:space="preserve"> </w:t>
            </w:r>
            <w:r>
              <w:rPr>
                <w:color w:val="538235"/>
                <w:sz w:val="20"/>
              </w:rPr>
              <w:t>to</w:t>
            </w:r>
            <w:r>
              <w:rPr>
                <w:color w:val="538235"/>
                <w:spacing w:val="-5"/>
                <w:sz w:val="20"/>
              </w:rPr>
              <w:t xml:space="preserve"> </w:t>
            </w:r>
            <w:r>
              <w:rPr>
                <w:color w:val="538235"/>
                <w:sz w:val="20"/>
              </w:rPr>
              <w:t>help</w:t>
            </w:r>
            <w:r>
              <w:rPr>
                <w:color w:val="538235"/>
                <w:spacing w:val="-5"/>
                <w:sz w:val="20"/>
              </w:rPr>
              <w:t xml:space="preserve"> </w:t>
            </w:r>
            <w:r>
              <w:rPr>
                <w:color w:val="538235"/>
                <w:sz w:val="20"/>
              </w:rPr>
              <w:t>improve</w:t>
            </w:r>
            <w:r>
              <w:rPr>
                <w:color w:val="538235"/>
                <w:spacing w:val="-5"/>
                <w:sz w:val="20"/>
              </w:rPr>
              <w:t xml:space="preserve"> </w:t>
            </w:r>
            <w:r>
              <w:rPr>
                <w:color w:val="538235"/>
                <w:sz w:val="20"/>
              </w:rPr>
              <w:t>health</w:t>
            </w:r>
            <w:r>
              <w:rPr>
                <w:color w:val="538235"/>
                <w:spacing w:val="-5"/>
                <w:sz w:val="20"/>
              </w:rPr>
              <w:t xml:space="preserve"> </w:t>
            </w:r>
            <w:r>
              <w:rPr>
                <w:color w:val="538235"/>
                <w:sz w:val="20"/>
              </w:rPr>
              <w:t>and wellbeing.</w:t>
            </w:r>
            <w:r>
              <w:rPr>
                <w:color w:val="538235"/>
                <w:spacing w:val="37"/>
                <w:sz w:val="20"/>
              </w:rPr>
              <w:t xml:space="preserve"> </w:t>
            </w:r>
            <w:r>
              <w:rPr>
                <w:color w:val="538235"/>
                <w:sz w:val="20"/>
              </w:rPr>
              <w:t>This</w:t>
            </w:r>
            <w:r>
              <w:rPr>
                <w:color w:val="538235"/>
                <w:spacing w:val="-9"/>
                <w:sz w:val="20"/>
              </w:rPr>
              <w:t xml:space="preserve"> </w:t>
            </w:r>
            <w:r>
              <w:rPr>
                <w:color w:val="538235"/>
                <w:sz w:val="20"/>
              </w:rPr>
              <w:t>includes</w:t>
            </w:r>
            <w:r>
              <w:rPr>
                <w:color w:val="538235"/>
                <w:spacing w:val="-9"/>
                <w:sz w:val="20"/>
              </w:rPr>
              <w:t xml:space="preserve"> </w:t>
            </w:r>
            <w:r>
              <w:rPr>
                <w:color w:val="538235"/>
                <w:sz w:val="20"/>
              </w:rPr>
              <w:t xml:space="preserve">including ‘losing the gap in educational </w:t>
            </w:r>
            <w:r>
              <w:rPr>
                <w:color w:val="538235"/>
                <w:spacing w:val="-2"/>
                <w:sz w:val="20"/>
              </w:rPr>
              <w:t>attainment.’</w:t>
            </w:r>
          </w:p>
          <w:p w14:paraId="6E7C8D49" w14:textId="77777777" w:rsidR="00421502" w:rsidRDefault="00000000">
            <w:pPr>
              <w:pStyle w:val="TableParagraph"/>
              <w:numPr>
                <w:ilvl w:val="0"/>
                <w:numId w:val="197"/>
              </w:numPr>
              <w:tabs>
                <w:tab w:val="left" w:pos="283"/>
              </w:tabs>
              <w:ind w:right="372"/>
              <w:rPr>
                <w:sz w:val="20"/>
              </w:rPr>
            </w:pPr>
            <w:r>
              <w:rPr>
                <w:color w:val="538235"/>
                <w:sz w:val="20"/>
              </w:rPr>
              <w:t>Lifestyle</w:t>
            </w:r>
            <w:r>
              <w:rPr>
                <w:color w:val="538235"/>
                <w:spacing w:val="-14"/>
                <w:sz w:val="20"/>
              </w:rPr>
              <w:t xml:space="preserve"> </w:t>
            </w:r>
            <w:r>
              <w:rPr>
                <w:color w:val="538235"/>
                <w:sz w:val="20"/>
              </w:rPr>
              <w:t>indicators</w:t>
            </w:r>
            <w:r>
              <w:rPr>
                <w:color w:val="538235"/>
                <w:spacing w:val="-13"/>
                <w:sz w:val="20"/>
              </w:rPr>
              <w:t xml:space="preserve"> </w:t>
            </w:r>
            <w:r>
              <w:rPr>
                <w:color w:val="538235"/>
                <w:sz w:val="20"/>
              </w:rPr>
              <w:t>are</w:t>
            </w:r>
            <w:r>
              <w:rPr>
                <w:color w:val="538235"/>
                <w:spacing w:val="-13"/>
                <w:sz w:val="20"/>
              </w:rPr>
              <w:t xml:space="preserve"> </w:t>
            </w:r>
            <w:r>
              <w:rPr>
                <w:color w:val="538235"/>
                <w:sz w:val="20"/>
              </w:rPr>
              <w:t xml:space="preserve">generally worse than the average for </w:t>
            </w:r>
            <w:r>
              <w:rPr>
                <w:color w:val="538235"/>
                <w:spacing w:val="-2"/>
                <w:sz w:val="20"/>
              </w:rPr>
              <w:t>England.</w:t>
            </w:r>
          </w:p>
          <w:p w14:paraId="3B451EB5" w14:textId="77777777" w:rsidR="00421502" w:rsidRDefault="00000000">
            <w:pPr>
              <w:pStyle w:val="TableParagraph"/>
              <w:numPr>
                <w:ilvl w:val="0"/>
                <w:numId w:val="197"/>
              </w:numPr>
              <w:tabs>
                <w:tab w:val="left" w:pos="283"/>
              </w:tabs>
              <w:ind w:right="458"/>
              <w:jc w:val="both"/>
              <w:rPr>
                <w:sz w:val="20"/>
              </w:rPr>
            </w:pPr>
            <w:r>
              <w:rPr>
                <w:color w:val="538235"/>
                <w:sz w:val="20"/>
              </w:rPr>
              <w:t>Ashfield performs poorly in the Indices of Multiple Deprivation. Ranked</w:t>
            </w:r>
            <w:r>
              <w:rPr>
                <w:color w:val="538235"/>
                <w:spacing w:val="-6"/>
                <w:sz w:val="20"/>
              </w:rPr>
              <w:t xml:space="preserve"> </w:t>
            </w:r>
            <w:r>
              <w:rPr>
                <w:color w:val="538235"/>
                <w:sz w:val="20"/>
              </w:rPr>
              <w:t>at</w:t>
            </w:r>
            <w:r>
              <w:rPr>
                <w:color w:val="538235"/>
                <w:spacing w:val="-6"/>
                <w:sz w:val="20"/>
              </w:rPr>
              <w:t xml:space="preserve"> </w:t>
            </w:r>
            <w:r>
              <w:rPr>
                <w:color w:val="538235"/>
                <w:sz w:val="20"/>
              </w:rPr>
              <w:t>79th</w:t>
            </w:r>
            <w:r>
              <w:rPr>
                <w:color w:val="538235"/>
                <w:spacing w:val="-6"/>
                <w:sz w:val="20"/>
              </w:rPr>
              <w:t xml:space="preserve"> </w:t>
            </w:r>
            <w:r>
              <w:rPr>
                <w:color w:val="538235"/>
                <w:sz w:val="20"/>
              </w:rPr>
              <w:t>out</w:t>
            </w:r>
            <w:r>
              <w:rPr>
                <w:color w:val="538235"/>
                <w:spacing w:val="-6"/>
                <w:sz w:val="20"/>
              </w:rPr>
              <w:t xml:space="preserve"> </w:t>
            </w:r>
            <w:r>
              <w:rPr>
                <w:color w:val="538235"/>
                <w:sz w:val="20"/>
              </w:rPr>
              <w:t>of</w:t>
            </w:r>
            <w:r>
              <w:rPr>
                <w:color w:val="538235"/>
                <w:spacing w:val="-6"/>
                <w:sz w:val="20"/>
              </w:rPr>
              <w:t xml:space="preserve"> </w:t>
            </w:r>
            <w:r>
              <w:rPr>
                <w:color w:val="538235"/>
                <w:sz w:val="20"/>
              </w:rPr>
              <w:t>326</w:t>
            </w:r>
            <w:r>
              <w:rPr>
                <w:color w:val="538235"/>
                <w:spacing w:val="-6"/>
                <w:sz w:val="20"/>
              </w:rPr>
              <w:t xml:space="preserve"> </w:t>
            </w:r>
            <w:r>
              <w:rPr>
                <w:color w:val="538235"/>
                <w:sz w:val="20"/>
              </w:rPr>
              <w:t>local authority areas (IMD 2015).</w:t>
            </w:r>
          </w:p>
          <w:p w14:paraId="65B7E2E3" w14:textId="77777777" w:rsidR="00421502" w:rsidRDefault="00000000">
            <w:pPr>
              <w:pStyle w:val="TableParagraph"/>
              <w:numPr>
                <w:ilvl w:val="0"/>
                <w:numId w:val="197"/>
              </w:numPr>
              <w:tabs>
                <w:tab w:val="left" w:pos="283"/>
              </w:tabs>
              <w:ind w:right="314"/>
              <w:rPr>
                <w:sz w:val="20"/>
              </w:rPr>
            </w:pPr>
            <w:r>
              <w:rPr>
                <w:color w:val="538235"/>
                <w:sz w:val="20"/>
              </w:rPr>
              <w:t>New</w:t>
            </w:r>
            <w:r>
              <w:rPr>
                <w:color w:val="538235"/>
                <w:spacing w:val="-9"/>
                <w:sz w:val="20"/>
              </w:rPr>
              <w:t xml:space="preserve"> </w:t>
            </w:r>
            <w:r>
              <w:rPr>
                <w:color w:val="538235"/>
                <w:sz w:val="20"/>
              </w:rPr>
              <w:t>health,</w:t>
            </w:r>
            <w:r>
              <w:rPr>
                <w:color w:val="538235"/>
                <w:spacing w:val="-9"/>
                <w:sz w:val="20"/>
              </w:rPr>
              <w:t xml:space="preserve"> </w:t>
            </w:r>
            <w:r>
              <w:rPr>
                <w:color w:val="538235"/>
                <w:sz w:val="20"/>
              </w:rPr>
              <w:t>sporting,</w:t>
            </w:r>
            <w:r>
              <w:rPr>
                <w:color w:val="538235"/>
                <w:spacing w:val="-9"/>
                <w:sz w:val="20"/>
              </w:rPr>
              <w:t xml:space="preserve"> </w:t>
            </w:r>
            <w:r>
              <w:rPr>
                <w:color w:val="538235"/>
                <w:sz w:val="20"/>
              </w:rPr>
              <w:t>leisure</w:t>
            </w:r>
            <w:r>
              <w:rPr>
                <w:color w:val="538235"/>
                <w:spacing w:val="-9"/>
                <w:sz w:val="20"/>
              </w:rPr>
              <w:t xml:space="preserve"> </w:t>
            </w:r>
            <w:r>
              <w:rPr>
                <w:color w:val="538235"/>
                <w:sz w:val="20"/>
              </w:rPr>
              <w:t xml:space="preserve">and recreational facilities should be provided and should encourage walking, cycling and more active </w:t>
            </w:r>
            <w:r>
              <w:rPr>
                <w:color w:val="538235"/>
                <w:spacing w:val="-2"/>
                <w:sz w:val="20"/>
              </w:rPr>
              <w:t>lifestyles.</w:t>
            </w:r>
          </w:p>
          <w:p w14:paraId="5A881633" w14:textId="77777777" w:rsidR="00421502" w:rsidRDefault="00000000">
            <w:pPr>
              <w:pStyle w:val="TableParagraph"/>
              <w:numPr>
                <w:ilvl w:val="0"/>
                <w:numId w:val="197"/>
              </w:numPr>
              <w:tabs>
                <w:tab w:val="left" w:pos="283"/>
              </w:tabs>
              <w:ind w:right="158"/>
              <w:rPr>
                <w:sz w:val="20"/>
              </w:rPr>
            </w:pPr>
            <w:r>
              <w:rPr>
                <w:color w:val="538235"/>
                <w:sz w:val="20"/>
              </w:rPr>
              <w:t>The development of a high quality multifunctional</w:t>
            </w:r>
            <w:r>
              <w:rPr>
                <w:color w:val="538235"/>
                <w:spacing w:val="-14"/>
                <w:sz w:val="20"/>
              </w:rPr>
              <w:t xml:space="preserve"> </w:t>
            </w:r>
            <w:r>
              <w:rPr>
                <w:color w:val="538235"/>
                <w:sz w:val="20"/>
              </w:rPr>
              <w:t>green</w:t>
            </w:r>
            <w:r>
              <w:rPr>
                <w:color w:val="538235"/>
                <w:spacing w:val="-14"/>
                <w:sz w:val="20"/>
              </w:rPr>
              <w:t xml:space="preserve"> </w:t>
            </w:r>
            <w:r>
              <w:rPr>
                <w:color w:val="538235"/>
                <w:sz w:val="20"/>
              </w:rPr>
              <w:t>infrastructure network should be promoted identifying any opportunities for links with and enhancement of</w:t>
            </w:r>
          </w:p>
        </w:tc>
      </w:tr>
    </w:tbl>
    <w:p w14:paraId="74D9227D"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490D0607"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764CA2A7" w14:textId="77777777">
        <w:trPr>
          <w:trHeight w:val="1251"/>
        </w:trPr>
        <w:tc>
          <w:tcPr>
            <w:tcW w:w="2977" w:type="dxa"/>
            <w:shd w:val="clear" w:color="auto" w:fill="C2D69B"/>
          </w:tcPr>
          <w:p w14:paraId="13AD14AF"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71FF44C1" w14:textId="77777777" w:rsidR="00421502" w:rsidRDefault="00421502">
            <w:pPr>
              <w:pStyle w:val="TableParagraph"/>
              <w:spacing w:before="210"/>
              <w:rPr>
                <w:b/>
                <w:sz w:val="24"/>
              </w:rPr>
            </w:pPr>
          </w:p>
          <w:p w14:paraId="68FD8F61"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62727266" w14:textId="77777777" w:rsidR="00421502" w:rsidRDefault="00421502">
            <w:pPr>
              <w:pStyle w:val="TableParagraph"/>
              <w:spacing w:before="72"/>
              <w:rPr>
                <w:b/>
                <w:sz w:val="24"/>
              </w:rPr>
            </w:pPr>
          </w:p>
          <w:p w14:paraId="5B9B9E0D"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7C0B413F" w14:textId="77777777" w:rsidR="00421502" w:rsidRDefault="00421502">
            <w:pPr>
              <w:pStyle w:val="TableParagraph"/>
              <w:spacing w:before="72"/>
              <w:rPr>
                <w:b/>
                <w:sz w:val="24"/>
              </w:rPr>
            </w:pPr>
          </w:p>
          <w:p w14:paraId="56D2F6A3"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65ABD9E4" w14:textId="77777777">
        <w:trPr>
          <w:trHeight w:val="4295"/>
        </w:trPr>
        <w:tc>
          <w:tcPr>
            <w:tcW w:w="2977" w:type="dxa"/>
          </w:tcPr>
          <w:p w14:paraId="7508DFE5" w14:textId="77777777" w:rsidR="00421502" w:rsidRDefault="00421502">
            <w:pPr>
              <w:pStyle w:val="TableParagraph"/>
              <w:rPr>
                <w:rFonts w:ascii="Times New Roman"/>
                <w:sz w:val="20"/>
              </w:rPr>
            </w:pPr>
          </w:p>
        </w:tc>
        <w:tc>
          <w:tcPr>
            <w:tcW w:w="3968" w:type="dxa"/>
          </w:tcPr>
          <w:p w14:paraId="70823E83" w14:textId="77777777" w:rsidR="00421502" w:rsidRDefault="00000000">
            <w:pPr>
              <w:pStyle w:val="TableParagraph"/>
              <w:numPr>
                <w:ilvl w:val="0"/>
                <w:numId w:val="196"/>
              </w:numPr>
              <w:tabs>
                <w:tab w:val="left" w:pos="426"/>
                <w:tab w:val="left" w:pos="431"/>
              </w:tabs>
              <w:spacing w:before="42"/>
              <w:ind w:right="678" w:hanging="285"/>
              <w:rPr>
                <w:sz w:val="20"/>
              </w:rPr>
            </w:pPr>
            <w:r>
              <w:rPr>
                <w:sz w:val="20"/>
              </w:rPr>
              <w:t>An</w:t>
            </w:r>
            <w:r>
              <w:rPr>
                <w:spacing w:val="-6"/>
                <w:sz w:val="20"/>
              </w:rPr>
              <w:t xml:space="preserve"> </w:t>
            </w:r>
            <w:r>
              <w:rPr>
                <w:sz w:val="20"/>
              </w:rPr>
              <w:t>Active</w:t>
            </w:r>
            <w:r>
              <w:rPr>
                <w:spacing w:val="-9"/>
                <w:sz w:val="20"/>
              </w:rPr>
              <w:t xml:space="preserve"> </w:t>
            </w:r>
            <w:r>
              <w:rPr>
                <w:sz w:val="20"/>
              </w:rPr>
              <w:t>Lifestyles</w:t>
            </w:r>
            <w:r>
              <w:rPr>
                <w:spacing w:val="-8"/>
                <w:sz w:val="20"/>
              </w:rPr>
              <w:t xml:space="preserve"> </w:t>
            </w:r>
            <w:r>
              <w:rPr>
                <w:sz w:val="20"/>
              </w:rPr>
              <w:t>Strategy</w:t>
            </w:r>
            <w:r>
              <w:rPr>
                <w:spacing w:val="-9"/>
                <w:sz w:val="20"/>
              </w:rPr>
              <w:t xml:space="preserve"> </w:t>
            </w:r>
            <w:r>
              <w:rPr>
                <w:sz w:val="20"/>
              </w:rPr>
              <w:t xml:space="preserve">for </w:t>
            </w:r>
            <w:r>
              <w:rPr>
                <w:spacing w:val="-2"/>
                <w:sz w:val="20"/>
              </w:rPr>
              <w:t>Ashfield</w:t>
            </w:r>
          </w:p>
          <w:p w14:paraId="4FA51E33" w14:textId="77777777" w:rsidR="00421502" w:rsidRDefault="00000000">
            <w:pPr>
              <w:pStyle w:val="TableParagraph"/>
              <w:numPr>
                <w:ilvl w:val="0"/>
                <w:numId w:val="196"/>
              </w:numPr>
              <w:tabs>
                <w:tab w:val="left" w:pos="432"/>
              </w:tabs>
              <w:spacing w:line="243" w:lineRule="exact"/>
              <w:ind w:left="432" w:hanging="290"/>
              <w:rPr>
                <w:sz w:val="20"/>
              </w:rPr>
            </w:pPr>
            <w:r>
              <w:rPr>
                <w:sz w:val="20"/>
              </w:rPr>
              <w:t>Public</w:t>
            </w:r>
            <w:r>
              <w:rPr>
                <w:spacing w:val="-6"/>
                <w:sz w:val="20"/>
              </w:rPr>
              <w:t xml:space="preserve"> </w:t>
            </w:r>
            <w:r>
              <w:rPr>
                <w:sz w:val="20"/>
              </w:rPr>
              <w:t>Open</w:t>
            </w:r>
            <w:r>
              <w:rPr>
                <w:spacing w:val="-7"/>
                <w:sz w:val="20"/>
              </w:rPr>
              <w:t xml:space="preserve"> </w:t>
            </w:r>
            <w:r>
              <w:rPr>
                <w:sz w:val="20"/>
              </w:rPr>
              <w:t>Space</w:t>
            </w:r>
            <w:r>
              <w:rPr>
                <w:spacing w:val="-5"/>
                <w:sz w:val="20"/>
              </w:rPr>
              <w:t xml:space="preserve"> </w:t>
            </w:r>
            <w:r>
              <w:rPr>
                <w:sz w:val="20"/>
              </w:rPr>
              <w:t>Strategy</w:t>
            </w:r>
            <w:r>
              <w:rPr>
                <w:spacing w:val="-5"/>
                <w:sz w:val="20"/>
              </w:rPr>
              <w:t xml:space="preserve"> </w:t>
            </w:r>
            <w:r>
              <w:rPr>
                <w:spacing w:val="-4"/>
                <w:sz w:val="20"/>
              </w:rPr>
              <w:t>2016</w:t>
            </w:r>
          </w:p>
        </w:tc>
        <w:tc>
          <w:tcPr>
            <w:tcW w:w="3120" w:type="dxa"/>
          </w:tcPr>
          <w:p w14:paraId="0C84790D" w14:textId="77777777" w:rsidR="00421502" w:rsidRDefault="00421502">
            <w:pPr>
              <w:pStyle w:val="TableParagraph"/>
              <w:rPr>
                <w:rFonts w:ascii="Times New Roman"/>
                <w:sz w:val="20"/>
              </w:rPr>
            </w:pPr>
          </w:p>
        </w:tc>
        <w:tc>
          <w:tcPr>
            <w:tcW w:w="3544" w:type="dxa"/>
          </w:tcPr>
          <w:p w14:paraId="51249820" w14:textId="77777777" w:rsidR="00421502" w:rsidRDefault="00000000">
            <w:pPr>
              <w:pStyle w:val="TableParagraph"/>
              <w:spacing w:before="43"/>
              <w:ind w:left="283"/>
              <w:rPr>
                <w:sz w:val="20"/>
              </w:rPr>
            </w:pPr>
            <w:r>
              <w:rPr>
                <w:color w:val="538235"/>
                <w:sz w:val="20"/>
              </w:rPr>
              <w:t>cultural</w:t>
            </w:r>
            <w:r>
              <w:rPr>
                <w:color w:val="538235"/>
                <w:spacing w:val="-10"/>
                <w:sz w:val="20"/>
              </w:rPr>
              <w:t xml:space="preserve"> </w:t>
            </w:r>
            <w:r>
              <w:rPr>
                <w:color w:val="538235"/>
                <w:spacing w:val="-2"/>
                <w:sz w:val="20"/>
              </w:rPr>
              <w:t>heritage.</w:t>
            </w:r>
          </w:p>
          <w:p w14:paraId="03ECEA81" w14:textId="77777777" w:rsidR="00421502" w:rsidRDefault="00000000">
            <w:pPr>
              <w:pStyle w:val="TableParagraph"/>
              <w:numPr>
                <w:ilvl w:val="0"/>
                <w:numId w:val="195"/>
              </w:numPr>
              <w:tabs>
                <w:tab w:val="left" w:pos="283"/>
              </w:tabs>
              <w:spacing w:before="2" w:line="237" w:lineRule="auto"/>
              <w:ind w:right="15"/>
              <w:rPr>
                <w:sz w:val="20"/>
              </w:rPr>
            </w:pPr>
            <w:r>
              <w:rPr>
                <w:color w:val="538235"/>
                <w:sz w:val="20"/>
              </w:rPr>
              <w:t>Potential</w:t>
            </w:r>
            <w:r>
              <w:rPr>
                <w:color w:val="538235"/>
                <w:spacing w:val="-8"/>
                <w:sz w:val="20"/>
              </w:rPr>
              <w:t xml:space="preserve"> </w:t>
            </w:r>
            <w:proofErr w:type="gramStart"/>
            <w:r>
              <w:rPr>
                <w:color w:val="538235"/>
                <w:sz w:val="20"/>
              </w:rPr>
              <w:t>issue</w:t>
            </w:r>
            <w:proofErr w:type="gramEnd"/>
            <w:r>
              <w:rPr>
                <w:color w:val="538235"/>
                <w:spacing w:val="-8"/>
                <w:sz w:val="20"/>
              </w:rPr>
              <w:t xml:space="preserve"> </w:t>
            </w:r>
            <w:r>
              <w:rPr>
                <w:color w:val="538235"/>
                <w:sz w:val="20"/>
              </w:rPr>
              <w:t>in</w:t>
            </w:r>
            <w:r>
              <w:rPr>
                <w:color w:val="538235"/>
                <w:spacing w:val="-8"/>
                <w:sz w:val="20"/>
              </w:rPr>
              <w:t xml:space="preserve"> </w:t>
            </w:r>
            <w:r>
              <w:rPr>
                <w:color w:val="538235"/>
                <w:sz w:val="20"/>
              </w:rPr>
              <w:t>meeting</w:t>
            </w:r>
            <w:r>
              <w:rPr>
                <w:color w:val="538235"/>
                <w:spacing w:val="-8"/>
                <w:sz w:val="20"/>
              </w:rPr>
              <w:t xml:space="preserve"> </w:t>
            </w:r>
            <w:r>
              <w:rPr>
                <w:color w:val="538235"/>
                <w:sz w:val="20"/>
              </w:rPr>
              <w:t>the</w:t>
            </w:r>
            <w:r>
              <w:rPr>
                <w:color w:val="538235"/>
                <w:spacing w:val="-8"/>
                <w:sz w:val="20"/>
              </w:rPr>
              <w:t xml:space="preserve"> </w:t>
            </w:r>
            <w:r>
              <w:rPr>
                <w:color w:val="538235"/>
                <w:sz w:val="20"/>
              </w:rPr>
              <w:t>needs of an aging population.</w:t>
            </w:r>
          </w:p>
          <w:p w14:paraId="32ED1967" w14:textId="77777777" w:rsidR="00421502" w:rsidRDefault="00000000">
            <w:pPr>
              <w:pStyle w:val="TableParagraph"/>
              <w:numPr>
                <w:ilvl w:val="0"/>
                <w:numId w:val="195"/>
              </w:numPr>
              <w:tabs>
                <w:tab w:val="left" w:pos="283"/>
              </w:tabs>
              <w:ind w:right="470"/>
              <w:rPr>
                <w:sz w:val="20"/>
              </w:rPr>
            </w:pPr>
            <w:r>
              <w:rPr>
                <w:color w:val="538235"/>
                <w:sz w:val="20"/>
              </w:rPr>
              <w:t>The</w:t>
            </w:r>
            <w:r>
              <w:rPr>
                <w:color w:val="538235"/>
                <w:spacing w:val="-13"/>
                <w:sz w:val="20"/>
              </w:rPr>
              <w:t xml:space="preserve"> </w:t>
            </w:r>
            <w:r>
              <w:rPr>
                <w:color w:val="538235"/>
                <w:sz w:val="20"/>
              </w:rPr>
              <w:t>development</w:t>
            </w:r>
            <w:r>
              <w:rPr>
                <w:color w:val="538235"/>
                <w:spacing w:val="-13"/>
                <w:sz w:val="20"/>
              </w:rPr>
              <w:t xml:space="preserve"> </w:t>
            </w:r>
            <w:r>
              <w:rPr>
                <w:color w:val="538235"/>
                <w:sz w:val="20"/>
              </w:rPr>
              <w:t>of</w:t>
            </w:r>
            <w:r>
              <w:rPr>
                <w:color w:val="538235"/>
                <w:spacing w:val="-13"/>
                <w:sz w:val="20"/>
              </w:rPr>
              <w:t xml:space="preserve"> </w:t>
            </w:r>
            <w:r>
              <w:rPr>
                <w:color w:val="538235"/>
                <w:sz w:val="20"/>
              </w:rPr>
              <w:t>accessible cycle networks to facilitate alternative modes of transport.</w:t>
            </w:r>
          </w:p>
          <w:p w14:paraId="4CF44348" w14:textId="77777777" w:rsidR="00421502" w:rsidRDefault="00000000">
            <w:pPr>
              <w:pStyle w:val="TableParagraph"/>
              <w:numPr>
                <w:ilvl w:val="0"/>
                <w:numId w:val="195"/>
              </w:numPr>
              <w:tabs>
                <w:tab w:val="left" w:pos="283"/>
              </w:tabs>
              <w:ind w:right="124"/>
              <w:rPr>
                <w:sz w:val="20"/>
              </w:rPr>
            </w:pPr>
            <w:r>
              <w:rPr>
                <w:color w:val="538235"/>
                <w:sz w:val="20"/>
              </w:rPr>
              <w:t>The development of quality green infrastructure should be promoted as</w:t>
            </w:r>
            <w:r>
              <w:rPr>
                <w:color w:val="538235"/>
                <w:spacing w:val="-6"/>
                <w:sz w:val="20"/>
              </w:rPr>
              <w:t xml:space="preserve"> </w:t>
            </w:r>
            <w:r>
              <w:rPr>
                <w:color w:val="538235"/>
                <w:sz w:val="20"/>
              </w:rPr>
              <w:t>part</w:t>
            </w:r>
            <w:r>
              <w:rPr>
                <w:color w:val="538235"/>
                <w:spacing w:val="-6"/>
                <w:sz w:val="20"/>
              </w:rPr>
              <w:t xml:space="preserve"> </w:t>
            </w:r>
            <w:r>
              <w:rPr>
                <w:color w:val="538235"/>
                <w:sz w:val="20"/>
              </w:rPr>
              <w:t>of</w:t>
            </w:r>
            <w:r>
              <w:rPr>
                <w:color w:val="538235"/>
                <w:spacing w:val="-6"/>
                <w:sz w:val="20"/>
              </w:rPr>
              <w:t xml:space="preserve"> </w:t>
            </w:r>
            <w:r>
              <w:rPr>
                <w:color w:val="538235"/>
                <w:sz w:val="20"/>
              </w:rPr>
              <w:t>development,</w:t>
            </w:r>
            <w:r>
              <w:rPr>
                <w:color w:val="538235"/>
                <w:spacing w:val="-6"/>
                <w:sz w:val="20"/>
              </w:rPr>
              <w:t xml:space="preserve"> </w:t>
            </w:r>
            <w:r>
              <w:rPr>
                <w:color w:val="538235"/>
                <w:sz w:val="20"/>
              </w:rPr>
              <w:t>linking</w:t>
            </w:r>
            <w:r>
              <w:rPr>
                <w:color w:val="538235"/>
                <w:spacing w:val="-6"/>
                <w:sz w:val="20"/>
              </w:rPr>
              <w:t xml:space="preserve"> </w:t>
            </w:r>
            <w:r>
              <w:rPr>
                <w:color w:val="538235"/>
                <w:sz w:val="20"/>
              </w:rPr>
              <w:t>to</w:t>
            </w:r>
            <w:r>
              <w:rPr>
                <w:color w:val="538235"/>
                <w:spacing w:val="-6"/>
                <w:sz w:val="20"/>
              </w:rPr>
              <w:t xml:space="preserve"> </w:t>
            </w:r>
            <w:r>
              <w:rPr>
                <w:color w:val="538235"/>
                <w:sz w:val="20"/>
              </w:rPr>
              <w:t>a green infrastructure network.</w:t>
            </w:r>
          </w:p>
          <w:p w14:paraId="51C60A34" w14:textId="77777777" w:rsidR="00421502" w:rsidRDefault="00000000">
            <w:pPr>
              <w:pStyle w:val="TableParagraph"/>
              <w:numPr>
                <w:ilvl w:val="0"/>
                <w:numId w:val="195"/>
              </w:numPr>
              <w:tabs>
                <w:tab w:val="left" w:pos="283"/>
              </w:tabs>
              <w:ind w:right="493"/>
              <w:jc w:val="both"/>
              <w:rPr>
                <w:sz w:val="20"/>
              </w:rPr>
            </w:pPr>
            <w:r>
              <w:rPr>
                <w:color w:val="538235"/>
                <w:sz w:val="20"/>
              </w:rPr>
              <w:t>Adult participation in sport has decreased</w:t>
            </w:r>
            <w:r>
              <w:rPr>
                <w:color w:val="538235"/>
                <w:spacing w:val="-9"/>
                <w:sz w:val="20"/>
              </w:rPr>
              <w:t xml:space="preserve"> </w:t>
            </w:r>
            <w:r>
              <w:rPr>
                <w:color w:val="538235"/>
                <w:sz w:val="20"/>
              </w:rPr>
              <w:t>in</w:t>
            </w:r>
            <w:r>
              <w:rPr>
                <w:color w:val="538235"/>
                <w:spacing w:val="-10"/>
                <w:sz w:val="20"/>
              </w:rPr>
              <w:t xml:space="preserve"> </w:t>
            </w:r>
            <w:r>
              <w:rPr>
                <w:color w:val="538235"/>
                <w:sz w:val="20"/>
              </w:rPr>
              <w:t>Ashfield</w:t>
            </w:r>
            <w:r>
              <w:rPr>
                <w:color w:val="538235"/>
                <w:spacing w:val="-10"/>
                <w:sz w:val="20"/>
              </w:rPr>
              <w:t xml:space="preserve"> </w:t>
            </w:r>
            <w:r>
              <w:rPr>
                <w:color w:val="538235"/>
                <w:sz w:val="20"/>
              </w:rPr>
              <w:t>in</w:t>
            </w:r>
            <w:r>
              <w:rPr>
                <w:color w:val="538235"/>
                <w:spacing w:val="-10"/>
                <w:sz w:val="20"/>
              </w:rPr>
              <w:t xml:space="preserve"> </w:t>
            </w:r>
            <w:r>
              <w:rPr>
                <w:color w:val="538235"/>
                <w:sz w:val="20"/>
              </w:rPr>
              <w:t xml:space="preserve">recent </w:t>
            </w:r>
            <w:r>
              <w:rPr>
                <w:color w:val="538235"/>
                <w:spacing w:val="-2"/>
                <w:sz w:val="20"/>
              </w:rPr>
              <w:t>years.</w:t>
            </w:r>
          </w:p>
          <w:p w14:paraId="3582600E" w14:textId="77777777" w:rsidR="00421502" w:rsidRDefault="00000000">
            <w:pPr>
              <w:pStyle w:val="TableParagraph"/>
              <w:numPr>
                <w:ilvl w:val="0"/>
                <w:numId w:val="195"/>
              </w:numPr>
              <w:tabs>
                <w:tab w:val="left" w:pos="283"/>
              </w:tabs>
              <w:ind w:right="314"/>
              <w:rPr>
                <w:sz w:val="20"/>
              </w:rPr>
            </w:pPr>
            <w:r>
              <w:rPr>
                <w:color w:val="538235"/>
                <w:sz w:val="20"/>
              </w:rPr>
              <w:t>New</w:t>
            </w:r>
            <w:r>
              <w:rPr>
                <w:color w:val="538235"/>
                <w:spacing w:val="-9"/>
                <w:sz w:val="20"/>
              </w:rPr>
              <w:t xml:space="preserve"> </w:t>
            </w:r>
            <w:r>
              <w:rPr>
                <w:color w:val="538235"/>
                <w:sz w:val="20"/>
              </w:rPr>
              <w:t>health,</w:t>
            </w:r>
            <w:r>
              <w:rPr>
                <w:color w:val="538235"/>
                <w:spacing w:val="-9"/>
                <w:sz w:val="20"/>
              </w:rPr>
              <w:t xml:space="preserve"> </w:t>
            </w:r>
            <w:r>
              <w:rPr>
                <w:color w:val="538235"/>
                <w:sz w:val="20"/>
              </w:rPr>
              <w:t>sporting,</w:t>
            </w:r>
            <w:r>
              <w:rPr>
                <w:color w:val="538235"/>
                <w:spacing w:val="-9"/>
                <w:sz w:val="20"/>
              </w:rPr>
              <w:t xml:space="preserve"> </w:t>
            </w:r>
            <w:r>
              <w:rPr>
                <w:color w:val="538235"/>
                <w:sz w:val="20"/>
              </w:rPr>
              <w:t>leisure</w:t>
            </w:r>
            <w:r>
              <w:rPr>
                <w:color w:val="538235"/>
                <w:spacing w:val="-9"/>
                <w:sz w:val="20"/>
              </w:rPr>
              <w:t xml:space="preserve"> </w:t>
            </w:r>
            <w:r>
              <w:rPr>
                <w:color w:val="538235"/>
                <w:sz w:val="20"/>
              </w:rPr>
              <w:t xml:space="preserve">and recreational facilities should be provided and should encourage walking, cycling and more active </w:t>
            </w:r>
            <w:r>
              <w:rPr>
                <w:color w:val="538235"/>
                <w:spacing w:val="-2"/>
                <w:sz w:val="20"/>
              </w:rPr>
              <w:t>lifestyles.</w:t>
            </w:r>
          </w:p>
        </w:tc>
      </w:tr>
      <w:tr w:rsidR="00421502" w14:paraId="3A06F12C" w14:textId="77777777">
        <w:trPr>
          <w:trHeight w:val="3417"/>
        </w:trPr>
        <w:tc>
          <w:tcPr>
            <w:tcW w:w="2977" w:type="dxa"/>
          </w:tcPr>
          <w:p w14:paraId="0CD2F3BF" w14:textId="77777777" w:rsidR="00421502" w:rsidRDefault="00000000">
            <w:pPr>
              <w:pStyle w:val="TableParagraph"/>
              <w:spacing w:before="45" w:line="229" w:lineRule="exact"/>
              <w:ind w:left="46"/>
              <w:rPr>
                <w:b/>
                <w:sz w:val="20"/>
              </w:rPr>
            </w:pPr>
            <w:r>
              <w:rPr>
                <w:b/>
                <w:spacing w:val="-2"/>
                <w:sz w:val="20"/>
              </w:rPr>
              <w:t>Education.</w:t>
            </w:r>
          </w:p>
          <w:p w14:paraId="13DD99CA" w14:textId="77777777" w:rsidR="00421502" w:rsidRDefault="00000000">
            <w:pPr>
              <w:pStyle w:val="TableParagraph"/>
              <w:tabs>
                <w:tab w:val="left" w:pos="1447"/>
              </w:tabs>
              <w:ind w:left="46" w:right="74"/>
              <w:rPr>
                <w:sz w:val="20"/>
              </w:rPr>
            </w:pPr>
            <w:r>
              <w:rPr>
                <w:sz w:val="20"/>
              </w:rPr>
              <w:t>Education</w:t>
            </w:r>
            <w:r>
              <w:rPr>
                <w:spacing w:val="-7"/>
                <w:sz w:val="20"/>
              </w:rPr>
              <w:t xml:space="preserve"> </w:t>
            </w:r>
            <w:r>
              <w:rPr>
                <w:sz w:val="20"/>
              </w:rPr>
              <w:t>is</w:t>
            </w:r>
            <w:r>
              <w:rPr>
                <w:spacing w:val="-8"/>
                <w:sz w:val="20"/>
              </w:rPr>
              <w:t xml:space="preserve"> </w:t>
            </w:r>
            <w:proofErr w:type="gramStart"/>
            <w:r>
              <w:rPr>
                <w:sz w:val="20"/>
              </w:rPr>
              <w:t>highlight</w:t>
            </w:r>
            <w:proofErr w:type="gramEnd"/>
            <w:r>
              <w:rPr>
                <w:spacing w:val="-6"/>
                <w:sz w:val="20"/>
              </w:rPr>
              <w:t xml:space="preserve"> </w:t>
            </w:r>
            <w:r>
              <w:rPr>
                <w:sz w:val="20"/>
              </w:rPr>
              <w:t>in</w:t>
            </w:r>
            <w:r>
              <w:rPr>
                <w:spacing w:val="-7"/>
                <w:sz w:val="20"/>
              </w:rPr>
              <w:t xml:space="preserve"> </w:t>
            </w:r>
            <w:r>
              <w:rPr>
                <w:sz w:val="20"/>
              </w:rPr>
              <w:t>relation to life chances, and health/wellbeing.</w:t>
            </w:r>
            <w:r>
              <w:rPr>
                <w:spacing w:val="40"/>
                <w:sz w:val="20"/>
              </w:rPr>
              <w:t xml:space="preserve"> </w:t>
            </w:r>
            <w:r>
              <w:rPr>
                <w:sz w:val="20"/>
              </w:rPr>
              <w:t>NNPF places emphasis</w:t>
            </w:r>
            <w:r>
              <w:rPr>
                <w:spacing w:val="-1"/>
                <w:sz w:val="20"/>
              </w:rPr>
              <w:t xml:space="preserve"> </w:t>
            </w:r>
            <w:r>
              <w:rPr>
                <w:sz w:val="20"/>
              </w:rPr>
              <w:t>on</w:t>
            </w:r>
            <w:r>
              <w:rPr>
                <w:spacing w:val="-3"/>
                <w:sz w:val="20"/>
              </w:rPr>
              <w:t xml:space="preserve"> </w:t>
            </w:r>
            <w:r>
              <w:rPr>
                <w:sz w:val="20"/>
              </w:rPr>
              <w:t>a</w:t>
            </w:r>
            <w:r>
              <w:rPr>
                <w:spacing w:val="-1"/>
                <w:sz w:val="20"/>
              </w:rPr>
              <w:t xml:space="preserve"> </w:t>
            </w:r>
            <w:r>
              <w:rPr>
                <w:sz w:val="20"/>
              </w:rPr>
              <w:t>choice</w:t>
            </w:r>
            <w:r>
              <w:rPr>
                <w:spacing w:val="-1"/>
                <w:sz w:val="20"/>
              </w:rPr>
              <w:t xml:space="preserve"> </w:t>
            </w:r>
            <w:r>
              <w:rPr>
                <w:sz w:val="20"/>
              </w:rPr>
              <w:t>of</w:t>
            </w:r>
            <w:r>
              <w:rPr>
                <w:spacing w:val="-1"/>
                <w:sz w:val="20"/>
              </w:rPr>
              <w:t xml:space="preserve"> </w:t>
            </w:r>
            <w:r>
              <w:rPr>
                <w:sz w:val="20"/>
              </w:rPr>
              <w:t xml:space="preserve">school places to meet the needs of </w:t>
            </w:r>
            <w:r>
              <w:rPr>
                <w:spacing w:val="-2"/>
                <w:sz w:val="20"/>
              </w:rPr>
              <w:t>communities.</w:t>
            </w:r>
            <w:r>
              <w:rPr>
                <w:sz w:val="20"/>
              </w:rPr>
              <w:tab/>
            </w:r>
            <w:proofErr w:type="gramStart"/>
            <w:r>
              <w:rPr>
                <w:sz w:val="20"/>
              </w:rPr>
              <w:t>Requirement</w:t>
            </w:r>
            <w:proofErr w:type="gramEnd"/>
            <w:r>
              <w:rPr>
                <w:spacing w:val="-14"/>
                <w:sz w:val="20"/>
              </w:rPr>
              <w:t xml:space="preserve"> </w:t>
            </w:r>
            <w:proofErr w:type="gramStart"/>
            <w:r>
              <w:rPr>
                <w:sz w:val="20"/>
              </w:rPr>
              <w:t>to</w:t>
            </w:r>
            <w:proofErr w:type="gramEnd"/>
            <w:r>
              <w:rPr>
                <w:sz w:val="20"/>
              </w:rPr>
              <w:t>:</w:t>
            </w:r>
          </w:p>
          <w:p w14:paraId="3761A516" w14:textId="77777777" w:rsidR="00421502" w:rsidRDefault="00000000">
            <w:pPr>
              <w:pStyle w:val="TableParagraph"/>
              <w:numPr>
                <w:ilvl w:val="0"/>
                <w:numId w:val="194"/>
              </w:numPr>
              <w:tabs>
                <w:tab w:val="left" w:pos="406"/>
              </w:tabs>
              <w:ind w:right="627" w:hanging="360"/>
              <w:rPr>
                <w:sz w:val="20"/>
              </w:rPr>
            </w:pPr>
            <w:r>
              <w:rPr>
                <w:sz w:val="20"/>
              </w:rPr>
              <w:t>Improve</w:t>
            </w:r>
            <w:r>
              <w:rPr>
                <w:spacing w:val="-13"/>
                <w:sz w:val="20"/>
              </w:rPr>
              <w:t xml:space="preserve"> </w:t>
            </w:r>
            <w:r>
              <w:rPr>
                <w:sz w:val="20"/>
              </w:rPr>
              <w:t>the</w:t>
            </w:r>
            <w:r>
              <w:rPr>
                <w:spacing w:val="-13"/>
                <w:sz w:val="20"/>
              </w:rPr>
              <w:t xml:space="preserve"> </w:t>
            </w:r>
            <w:r>
              <w:rPr>
                <w:sz w:val="20"/>
              </w:rPr>
              <w:t>quality</w:t>
            </w:r>
            <w:r>
              <w:rPr>
                <w:spacing w:val="-13"/>
                <w:sz w:val="20"/>
              </w:rPr>
              <w:t xml:space="preserve"> </w:t>
            </w:r>
            <w:r>
              <w:rPr>
                <w:sz w:val="20"/>
              </w:rPr>
              <w:t>of educational facilities.</w:t>
            </w:r>
          </w:p>
          <w:p w14:paraId="38071A81" w14:textId="77777777" w:rsidR="00421502" w:rsidRDefault="00000000">
            <w:pPr>
              <w:pStyle w:val="TableParagraph"/>
              <w:numPr>
                <w:ilvl w:val="0"/>
                <w:numId w:val="194"/>
              </w:numPr>
              <w:tabs>
                <w:tab w:val="left" w:pos="406"/>
              </w:tabs>
              <w:spacing w:line="237" w:lineRule="auto"/>
              <w:ind w:right="736" w:hanging="360"/>
              <w:rPr>
                <w:sz w:val="20"/>
              </w:rPr>
            </w:pPr>
            <w:r>
              <w:rPr>
                <w:sz w:val="20"/>
              </w:rPr>
              <w:t>Improve</w:t>
            </w:r>
            <w:r>
              <w:rPr>
                <w:spacing w:val="-14"/>
                <w:sz w:val="20"/>
              </w:rPr>
              <w:t xml:space="preserve"> </w:t>
            </w:r>
            <w:r>
              <w:rPr>
                <w:sz w:val="20"/>
              </w:rPr>
              <w:t xml:space="preserve">educational </w:t>
            </w:r>
            <w:r>
              <w:rPr>
                <w:spacing w:val="-2"/>
                <w:sz w:val="20"/>
              </w:rPr>
              <w:t>attainment.</w:t>
            </w:r>
          </w:p>
          <w:p w14:paraId="039094B8" w14:textId="77777777" w:rsidR="00421502" w:rsidRDefault="00000000">
            <w:pPr>
              <w:pStyle w:val="TableParagraph"/>
              <w:numPr>
                <w:ilvl w:val="0"/>
                <w:numId w:val="194"/>
              </w:numPr>
              <w:tabs>
                <w:tab w:val="left" w:pos="406"/>
              </w:tabs>
              <w:ind w:right="36" w:hanging="360"/>
              <w:rPr>
                <w:sz w:val="20"/>
              </w:rPr>
            </w:pPr>
            <w:r>
              <w:rPr>
                <w:sz w:val="20"/>
              </w:rPr>
              <w:t>Improvement</w:t>
            </w:r>
            <w:r>
              <w:rPr>
                <w:spacing w:val="-13"/>
                <w:sz w:val="20"/>
              </w:rPr>
              <w:t xml:space="preserve"> </w:t>
            </w:r>
            <w:r>
              <w:rPr>
                <w:sz w:val="20"/>
              </w:rPr>
              <w:t>of</w:t>
            </w:r>
            <w:r>
              <w:rPr>
                <w:spacing w:val="-13"/>
                <w:sz w:val="20"/>
              </w:rPr>
              <w:t xml:space="preserve"> </w:t>
            </w:r>
            <w:r>
              <w:rPr>
                <w:sz w:val="20"/>
              </w:rPr>
              <w:t>life</w:t>
            </w:r>
            <w:r>
              <w:rPr>
                <w:spacing w:val="-13"/>
                <w:sz w:val="20"/>
              </w:rPr>
              <w:t xml:space="preserve"> </w:t>
            </w:r>
            <w:r>
              <w:rPr>
                <w:sz w:val="20"/>
              </w:rPr>
              <w:t>chances and health through educational achievement.</w:t>
            </w:r>
          </w:p>
        </w:tc>
        <w:tc>
          <w:tcPr>
            <w:tcW w:w="3968" w:type="dxa"/>
          </w:tcPr>
          <w:p w14:paraId="5CA5FFC1" w14:textId="77777777" w:rsidR="00421502" w:rsidRDefault="00000000">
            <w:pPr>
              <w:pStyle w:val="TableParagraph"/>
              <w:numPr>
                <w:ilvl w:val="0"/>
                <w:numId w:val="193"/>
              </w:numPr>
              <w:tabs>
                <w:tab w:val="left" w:pos="432"/>
              </w:tabs>
              <w:spacing w:before="43" w:line="244" w:lineRule="exact"/>
              <w:ind w:left="432" w:hanging="290"/>
              <w:rPr>
                <w:sz w:val="20"/>
              </w:rPr>
            </w:pPr>
            <w:r>
              <w:rPr>
                <w:spacing w:val="-4"/>
                <w:sz w:val="20"/>
              </w:rPr>
              <w:t>NPPF</w:t>
            </w:r>
          </w:p>
          <w:p w14:paraId="67516FB2" w14:textId="77777777" w:rsidR="00421502" w:rsidRDefault="00000000">
            <w:pPr>
              <w:pStyle w:val="TableParagraph"/>
              <w:numPr>
                <w:ilvl w:val="0"/>
                <w:numId w:val="193"/>
              </w:numPr>
              <w:tabs>
                <w:tab w:val="left" w:pos="432"/>
              </w:tabs>
              <w:spacing w:line="244" w:lineRule="exact"/>
              <w:ind w:left="432" w:hanging="290"/>
              <w:rPr>
                <w:sz w:val="20"/>
              </w:rPr>
            </w:pPr>
            <w:r>
              <w:rPr>
                <w:spacing w:val="-5"/>
                <w:sz w:val="20"/>
              </w:rPr>
              <w:t>PPG</w:t>
            </w:r>
          </w:p>
          <w:p w14:paraId="3A36DEAC" w14:textId="77777777" w:rsidR="00421502" w:rsidRDefault="00000000">
            <w:pPr>
              <w:pStyle w:val="TableParagraph"/>
              <w:numPr>
                <w:ilvl w:val="0"/>
                <w:numId w:val="193"/>
              </w:numPr>
              <w:tabs>
                <w:tab w:val="left" w:pos="432"/>
              </w:tabs>
              <w:spacing w:line="243" w:lineRule="exact"/>
              <w:ind w:left="432" w:hanging="290"/>
              <w:rPr>
                <w:sz w:val="20"/>
              </w:rPr>
            </w:pPr>
            <w:r>
              <w:rPr>
                <w:sz w:val="20"/>
              </w:rPr>
              <w:t>Ashfield</w:t>
            </w:r>
            <w:r>
              <w:rPr>
                <w:spacing w:val="-9"/>
                <w:sz w:val="20"/>
              </w:rPr>
              <w:t xml:space="preserve"> </w:t>
            </w:r>
            <w:r>
              <w:rPr>
                <w:sz w:val="20"/>
              </w:rPr>
              <w:t>Corporate</w:t>
            </w:r>
            <w:r>
              <w:rPr>
                <w:spacing w:val="-9"/>
                <w:sz w:val="20"/>
              </w:rPr>
              <w:t xml:space="preserve"> </w:t>
            </w:r>
            <w:r>
              <w:rPr>
                <w:spacing w:val="-4"/>
                <w:sz w:val="20"/>
              </w:rPr>
              <w:t>Plan</w:t>
            </w:r>
          </w:p>
          <w:p w14:paraId="6609529C" w14:textId="77777777" w:rsidR="00421502" w:rsidRDefault="00000000">
            <w:pPr>
              <w:pStyle w:val="TableParagraph"/>
              <w:numPr>
                <w:ilvl w:val="0"/>
                <w:numId w:val="193"/>
              </w:numPr>
              <w:tabs>
                <w:tab w:val="left" w:pos="426"/>
                <w:tab w:val="left" w:pos="431"/>
              </w:tabs>
              <w:ind w:right="22" w:hanging="285"/>
              <w:rPr>
                <w:sz w:val="20"/>
              </w:rPr>
            </w:pPr>
            <w:r>
              <w:rPr>
                <w:sz w:val="20"/>
              </w:rPr>
              <w:t>Ashfield</w:t>
            </w:r>
            <w:r>
              <w:rPr>
                <w:spacing w:val="-8"/>
                <w:sz w:val="20"/>
              </w:rPr>
              <w:t xml:space="preserve"> </w:t>
            </w:r>
            <w:r>
              <w:rPr>
                <w:sz w:val="20"/>
              </w:rPr>
              <w:t>Community</w:t>
            </w:r>
            <w:r>
              <w:rPr>
                <w:spacing w:val="-11"/>
                <w:sz w:val="20"/>
              </w:rPr>
              <w:t xml:space="preserve"> </w:t>
            </w:r>
            <w:r>
              <w:rPr>
                <w:sz w:val="20"/>
              </w:rPr>
              <w:t>Safety</w:t>
            </w:r>
            <w:r>
              <w:rPr>
                <w:spacing w:val="-11"/>
                <w:sz w:val="20"/>
              </w:rPr>
              <w:t xml:space="preserve"> </w:t>
            </w:r>
            <w:r>
              <w:rPr>
                <w:sz w:val="20"/>
              </w:rPr>
              <w:t>Partnership Strategic Plan 2014 -17</w:t>
            </w:r>
          </w:p>
          <w:p w14:paraId="0EB31A9E" w14:textId="77777777" w:rsidR="00421502" w:rsidRDefault="00000000">
            <w:pPr>
              <w:pStyle w:val="TableParagraph"/>
              <w:numPr>
                <w:ilvl w:val="0"/>
                <w:numId w:val="193"/>
              </w:numPr>
              <w:tabs>
                <w:tab w:val="left" w:pos="432"/>
              </w:tabs>
              <w:spacing w:line="243" w:lineRule="exact"/>
              <w:ind w:left="432" w:hanging="290"/>
              <w:rPr>
                <w:sz w:val="20"/>
              </w:rPr>
            </w:pPr>
            <w:r>
              <w:rPr>
                <w:sz w:val="20"/>
              </w:rPr>
              <w:t>Nottinghamshire</w:t>
            </w:r>
            <w:r>
              <w:rPr>
                <w:spacing w:val="-12"/>
                <w:sz w:val="20"/>
              </w:rPr>
              <w:t xml:space="preserve"> </w:t>
            </w:r>
            <w:r>
              <w:rPr>
                <w:sz w:val="20"/>
              </w:rPr>
              <w:t>Transport</w:t>
            </w:r>
            <w:r>
              <w:rPr>
                <w:spacing w:val="-12"/>
                <w:sz w:val="20"/>
              </w:rPr>
              <w:t xml:space="preserve"> </w:t>
            </w:r>
            <w:r>
              <w:rPr>
                <w:spacing w:val="-4"/>
                <w:sz w:val="20"/>
              </w:rPr>
              <w:t>Plan</w:t>
            </w:r>
          </w:p>
          <w:p w14:paraId="0810E11D" w14:textId="77777777" w:rsidR="00421502" w:rsidRDefault="00000000">
            <w:pPr>
              <w:pStyle w:val="TableParagraph"/>
              <w:numPr>
                <w:ilvl w:val="0"/>
                <w:numId w:val="193"/>
              </w:numPr>
              <w:tabs>
                <w:tab w:val="left" w:pos="432"/>
              </w:tabs>
              <w:spacing w:line="244" w:lineRule="exact"/>
              <w:ind w:left="432" w:hanging="290"/>
              <w:rPr>
                <w:sz w:val="20"/>
              </w:rPr>
            </w:pPr>
            <w:r>
              <w:rPr>
                <w:sz w:val="20"/>
              </w:rPr>
              <w:t>Skills</w:t>
            </w:r>
            <w:r>
              <w:rPr>
                <w:spacing w:val="-6"/>
                <w:sz w:val="20"/>
              </w:rPr>
              <w:t xml:space="preserve"> </w:t>
            </w:r>
            <w:r>
              <w:rPr>
                <w:sz w:val="20"/>
              </w:rPr>
              <w:t>for</w:t>
            </w:r>
            <w:r>
              <w:rPr>
                <w:spacing w:val="-5"/>
                <w:sz w:val="20"/>
              </w:rPr>
              <w:t xml:space="preserve"> </w:t>
            </w:r>
            <w:r>
              <w:rPr>
                <w:sz w:val="20"/>
              </w:rPr>
              <w:t>Growth.</w:t>
            </w:r>
            <w:r>
              <w:rPr>
                <w:spacing w:val="-5"/>
                <w:sz w:val="20"/>
              </w:rPr>
              <w:t xml:space="preserve"> BIS</w:t>
            </w:r>
          </w:p>
          <w:p w14:paraId="0A98D47A" w14:textId="77777777" w:rsidR="00421502" w:rsidRDefault="00000000">
            <w:pPr>
              <w:pStyle w:val="TableParagraph"/>
              <w:numPr>
                <w:ilvl w:val="0"/>
                <w:numId w:val="193"/>
              </w:numPr>
              <w:tabs>
                <w:tab w:val="left" w:pos="432"/>
              </w:tabs>
              <w:spacing w:line="244" w:lineRule="exact"/>
              <w:ind w:left="432" w:hanging="290"/>
              <w:rPr>
                <w:sz w:val="20"/>
              </w:rPr>
            </w:pPr>
            <w:r>
              <w:rPr>
                <w:sz w:val="20"/>
              </w:rPr>
              <w:t>Infrastructure</w:t>
            </w:r>
            <w:r>
              <w:rPr>
                <w:spacing w:val="-6"/>
                <w:sz w:val="20"/>
              </w:rPr>
              <w:t xml:space="preserve"> </w:t>
            </w:r>
            <w:r>
              <w:rPr>
                <w:sz w:val="20"/>
              </w:rPr>
              <w:t>Delivery</w:t>
            </w:r>
            <w:r>
              <w:rPr>
                <w:spacing w:val="-6"/>
                <w:sz w:val="20"/>
              </w:rPr>
              <w:t xml:space="preserve"> </w:t>
            </w:r>
            <w:r>
              <w:rPr>
                <w:sz w:val="20"/>
              </w:rPr>
              <w:t>Plan</w:t>
            </w:r>
            <w:r>
              <w:rPr>
                <w:spacing w:val="-5"/>
                <w:sz w:val="20"/>
              </w:rPr>
              <w:t xml:space="preserve"> </w:t>
            </w:r>
            <w:r>
              <w:rPr>
                <w:spacing w:val="-2"/>
                <w:sz w:val="20"/>
              </w:rPr>
              <w:t>Ashfield</w:t>
            </w:r>
          </w:p>
          <w:p w14:paraId="241C15FA" w14:textId="77777777" w:rsidR="00421502" w:rsidRDefault="00000000">
            <w:pPr>
              <w:pStyle w:val="TableParagraph"/>
              <w:numPr>
                <w:ilvl w:val="0"/>
                <w:numId w:val="193"/>
              </w:numPr>
              <w:tabs>
                <w:tab w:val="left" w:pos="426"/>
                <w:tab w:val="left" w:pos="431"/>
              </w:tabs>
              <w:ind w:right="116" w:hanging="285"/>
              <w:rPr>
                <w:sz w:val="20"/>
              </w:rPr>
            </w:pPr>
            <w:r>
              <w:rPr>
                <w:sz w:val="20"/>
              </w:rPr>
              <w:t>Nottinghamshire County Council &amp; Ashfield District Council Joint Statement The provision of School Places</w:t>
            </w:r>
            <w:r>
              <w:rPr>
                <w:spacing w:val="-9"/>
                <w:sz w:val="20"/>
              </w:rPr>
              <w:t xml:space="preserve"> </w:t>
            </w:r>
            <w:r>
              <w:rPr>
                <w:sz w:val="20"/>
              </w:rPr>
              <w:t>to</w:t>
            </w:r>
            <w:r>
              <w:rPr>
                <w:spacing w:val="-9"/>
                <w:sz w:val="20"/>
              </w:rPr>
              <w:t xml:space="preserve"> </w:t>
            </w:r>
            <w:r>
              <w:rPr>
                <w:sz w:val="20"/>
              </w:rPr>
              <w:t>Support</w:t>
            </w:r>
            <w:r>
              <w:rPr>
                <w:spacing w:val="-9"/>
                <w:sz w:val="20"/>
              </w:rPr>
              <w:t xml:space="preserve"> </w:t>
            </w:r>
            <w:r>
              <w:rPr>
                <w:sz w:val="20"/>
              </w:rPr>
              <w:t>Housing</w:t>
            </w:r>
            <w:r>
              <w:rPr>
                <w:spacing w:val="-9"/>
                <w:sz w:val="20"/>
              </w:rPr>
              <w:t xml:space="preserve"> </w:t>
            </w:r>
            <w:r>
              <w:rPr>
                <w:sz w:val="20"/>
              </w:rPr>
              <w:t>Allocations in the Ashfield Local Plan Publication 2016 2018</w:t>
            </w:r>
          </w:p>
        </w:tc>
        <w:tc>
          <w:tcPr>
            <w:tcW w:w="3120" w:type="dxa"/>
          </w:tcPr>
          <w:p w14:paraId="6483E080" w14:textId="77777777" w:rsidR="00421502" w:rsidRDefault="00000000">
            <w:pPr>
              <w:pStyle w:val="TableParagraph"/>
              <w:spacing w:before="44"/>
              <w:ind w:left="46" w:right="6"/>
              <w:rPr>
                <w:sz w:val="20"/>
              </w:rPr>
            </w:pPr>
            <w:r>
              <w:rPr>
                <w:sz w:val="20"/>
              </w:rPr>
              <w:t>Requires</w:t>
            </w:r>
            <w:r>
              <w:rPr>
                <w:spacing w:val="-9"/>
                <w:sz w:val="20"/>
              </w:rPr>
              <w:t xml:space="preserve"> </w:t>
            </w:r>
            <w:r>
              <w:rPr>
                <w:sz w:val="20"/>
              </w:rPr>
              <w:t>objectives</w:t>
            </w:r>
            <w:r>
              <w:rPr>
                <w:spacing w:val="-9"/>
                <w:sz w:val="20"/>
              </w:rPr>
              <w:t xml:space="preserve"> </w:t>
            </w:r>
            <w:r>
              <w:rPr>
                <w:sz w:val="20"/>
              </w:rPr>
              <w:t>that</w:t>
            </w:r>
            <w:r>
              <w:rPr>
                <w:spacing w:val="-9"/>
                <w:sz w:val="20"/>
              </w:rPr>
              <w:t xml:space="preserve"> </w:t>
            </w:r>
            <w:r>
              <w:rPr>
                <w:sz w:val="20"/>
              </w:rPr>
              <w:t>will</w:t>
            </w:r>
            <w:r>
              <w:rPr>
                <w:spacing w:val="-9"/>
                <w:sz w:val="20"/>
              </w:rPr>
              <w:t xml:space="preserve"> </w:t>
            </w:r>
            <w:r>
              <w:rPr>
                <w:sz w:val="20"/>
              </w:rPr>
              <w:t xml:space="preserve">cover </w:t>
            </w:r>
            <w:proofErr w:type="gramStart"/>
            <w:r>
              <w:rPr>
                <w:sz w:val="20"/>
              </w:rPr>
              <w:t>improve</w:t>
            </w:r>
            <w:proofErr w:type="gramEnd"/>
            <w:r>
              <w:rPr>
                <w:sz w:val="20"/>
              </w:rPr>
              <w:t xml:space="preserve"> educational attainment.</w:t>
            </w:r>
          </w:p>
        </w:tc>
        <w:tc>
          <w:tcPr>
            <w:tcW w:w="3544" w:type="dxa"/>
          </w:tcPr>
          <w:p w14:paraId="32486FAF" w14:textId="77777777" w:rsidR="00421502" w:rsidRDefault="00000000">
            <w:pPr>
              <w:pStyle w:val="TableParagraph"/>
              <w:spacing w:before="44" w:line="229" w:lineRule="exact"/>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1FF1569B" w14:textId="77777777" w:rsidR="00421502" w:rsidRDefault="00000000">
            <w:pPr>
              <w:pStyle w:val="TableParagraph"/>
              <w:numPr>
                <w:ilvl w:val="0"/>
                <w:numId w:val="192"/>
              </w:numPr>
              <w:tabs>
                <w:tab w:val="left" w:pos="284"/>
              </w:tabs>
              <w:ind w:right="380"/>
              <w:rPr>
                <w:sz w:val="20"/>
              </w:rPr>
            </w:pPr>
            <w:r>
              <w:rPr>
                <w:color w:val="538235"/>
                <w:sz w:val="20"/>
              </w:rPr>
              <w:t>Ashfield</w:t>
            </w:r>
            <w:r>
              <w:rPr>
                <w:color w:val="538235"/>
                <w:spacing w:val="-10"/>
                <w:sz w:val="20"/>
              </w:rPr>
              <w:t xml:space="preserve"> </w:t>
            </w:r>
            <w:r>
              <w:rPr>
                <w:color w:val="538235"/>
                <w:sz w:val="20"/>
              </w:rPr>
              <w:t>has</w:t>
            </w:r>
            <w:r>
              <w:rPr>
                <w:color w:val="538235"/>
                <w:spacing w:val="-10"/>
                <w:sz w:val="20"/>
              </w:rPr>
              <w:t xml:space="preserve"> </w:t>
            </w:r>
            <w:r>
              <w:rPr>
                <w:color w:val="538235"/>
                <w:sz w:val="20"/>
              </w:rPr>
              <w:t>lower</w:t>
            </w:r>
            <w:r>
              <w:rPr>
                <w:color w:val="538235"/>
                <w:spacing w:val="-10"/>
                <w:sz w:val="20"/>
              </w:rPr>
              <w:t xml:space="preserve"> </w:t>
            </w:r>
            <w:r>
              <w:rPr>
                <w:color w:val="538235"/>
                <w:sz w:val="20"/>
              </w:rPr>
              <w:t>than</w:t>
            </w:r>
            <w:r>
              <w:rPr>
                <w:color w:val="538235"/>
                <w:spacing w:val="-10"/>
                <w:sz w:val="20"/>
              </w:rPr>
              <w:t xml:space="preserve"> </w:t>
            </w:r>
            <w:r>
              <w:rPr>
                <w:color w:val="538235"/>
                <w:sz w:val="20"/>
              </w:rPr>
              <w:t xml:space="preserve">average education attainment levels in </w:t>
            </w:r>
            <w:r>
              <w:rPr>
                <w:color w:val="538235"/>
                <w:spacing w:val="-2"/>
                <w:sz w:val="20"/>
              </w:rPr>
              <w:t>schools.</w:t>
            </w:r>
          </w:p>
          <w:p w14:paraId="08943D79" w14:textId="77777777" w:rsidR="00421502" w:rsidRDefault="00000000">
            <w:pPr>
              <w:pStyle w:val="TableParagraph"/>
              <w:numPr>
                <w:ilvl w:val="0"/>
                <w:numId w:val="192"/>
              </w:numPr>
              <w:tabs>
                <w:tab w:val="left" w:pos="284"/>
              </w:tabs>
              <w:ind w:right="336"/>
              <w:rPr>
                <w:sz w:val="20"/>
              </w:rPr>
            </w:pPr>
            <w:r>
              <w:rPr>
                <w:color w:val="538235"/>
                <w:sz w:val="20"/>
              </w:rPr>
              <w:t>There is a need to support the extension and/or rebuilding of schools</w:t>
            </w:r>
            <w:r>
              <w:rPr>
                <w:color w:val="538235"/>
                <w:spacing w:val="-10"/>
                <w:sz w:val="20"/>
              </w:rPr>
              <w:t xml:space="preserve"> </w:t>
            </w:r>
            <w:r>
              <w:rPr>
                <w:color w:val="538235"/>
                <w:sz w:val="20"/>
              </w:rPr>
              <w:t>to</w:t>
            </w:r>
            <w:r>
              <w:rPr>
                <w:color w:val="538235"/>
                <w:spacing w:val="-10"/>
                <w:sz w:val="20"/>
              </w:rPr>
              <w:t xml:space="preserve"> </w:t>
            </w:r>
            <w:r>
              <w:rPr>
                <w:color w:val="538235"/>
                <w:sz w:val="20"/>
              </w:rPr>
              <w:t>meet</w:t>
            </w:r>
            <w:r>
              <w:rPr>
                <w:color w:val="538235"/>
                <w:spacing w:val="-10"/>
                <w:sz w:val="20"/>
              </w:rPr>
              <w:t xml:space="preserve"> </w:t>
            </w:r>
            <w:r>
              <w:rPr>
                <w:color w:val="538235"/>
                <w:sz w:val="20"/>
              </w:rPr>
              <w:t>future</w:t>
            </w:r>
            <w:r>
              <w:rPr>
                <w:color w:val="538235"/>
                <w:spacing w:val="-10"/>
                <w:sz w:val="20"/>
              </w:rPr>
              <w:t xml:space="preserve"> </w:t>
            </w:r>
            <w:r>
              <w:rPr>
                <w:color w:val="538235"/>
                <w:sz w:val="20"/>
              </w:rPr>
              <w:t>education needs from development.</w:t>
            </w:r>
          </w:p>
        </w:tc>
      </w:tr>
    </w:tbl>
    <w:p w14:paraId="375EF0E3"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504C0E61"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1D6C7947" w14:textId="77777777">
        <w:trPr>
          <w:trHeight w:val="1251"/>
        </w:trPr>
        <w:tc>
          <w:tcPr>
            <w:tcW w:w="2977" w:type="dxa"/>
            <w:shd w:val="clear" w:color="auto" w:fill="C2D69B"/>
          </w:tcPr>
          <w:p w14:paraId="10D077E2"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2893C802" w14:textId="77777777" w:rsidR="00421502" w:rsidRDefault="00421502">
            <w:pPr>
              <w:pStyle w:val="TableParagraph"/>
              <w:spacing w:before="210"/>
              <w:rPr>
                <w:b/>
                <w:sz w:val="24"/>
              </w:rPr>
            </w:pPr>
          </w:p>
          <w:p w14:paraId="486CC353"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0F8E35C0" w14:textId="77777777" w:rsidR="00421502" w:rsidRDefault="00421502">
            <w:pPr>
              <w:pStyle w:val="TableParagraph"/>
              <w:spacing w:before="72"/>
              <w:rPr>
                <w:b/>
                <w:sz w:val="24"/>
              </w:rPr>
            </w:pPr>
          </w:p>
          <w:p w14:paraId="5DB0BE1F"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607A8E04" w14:textId="77777777" w:rsidR="00421502" w:rsidRDefault="00421502">
            <w:pPr>
              <w:pStyle w:val="TableParagraph"/>
              <w:spacing w:before="72"/>
              <w:rPr>
                <w:b/>
                <w:sz w:val="24"/>
              </w:rPr>
            </w:pPr>
          </w:p>
          <w:p w14:paraId="58A718BA"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2E598064" w14:textId="77777777">
        <w:trPr>
          <w:trHeight w:val="319"/>
        </w:trPr>
        <w:tc>
          <w:tcPr>
            <w:tcW w:w="2977" w:type="dxa"/>
          </w:tcPr>
          <w:p w14:paraId="65756D3C" w14:textId="77777777" w:rsidR="00421502" w:rsidRDefault="00421502">
            <w:pPr>
              <w:pStyle w:val="TableParagraph"/>
              <w:rPr>
                <w:rFonts w:ascii="Times New Roman"/>
                <w:sz w:val="20"/>
              </w:rPr>
            </w:pPr>
          </w:p>
        </w:tc>
        <w:tc>
          <w:tcPr>
            <w:tcW w:w="3968" w:type="dxa"/>
          </w:tcPr>
          <w:p w14:paraId="64EC8BD5" w14:textId="77777777" w:rsidR="00421502" w:rsidRDefault="00421502">
            <w:pPr>
              <w:pStyle w:val="TableParagraph"/>
              <w:rPr>
                <w:rFonts w:ascii="Times New Roman"/>
                <w:sz w:val="20"/>
              </w:rPr>
            </w:pPr>
          </w:p>
        </w:tc>
        <w:tc>
          <w:tcPr>
            <w:tcW w:w="3120" w:type="dxa"/>
          </w:tcPr>
          <w:p w14:paraId="61BD5FF1" w14:textId="77777777" w:rsidR="00421502" w:rsidRDefault="00421502">
            <w:pPr>
              <w:pStyle w:val="TableParagraph"/>
              <w:rPr>
                <w:rFonts w:ascii="Times New Roman"/>
                <w:sz w:val="20"/>
              </w:rPr>
            </w:pPr>
          </w:p>
        </w:tc>
        <w:tc>
          <w:tcPr>
            <w:tcW w:w="3544" w:type="dxa"/>
          </w:tcPr>
          <w:p w14:paraId="39167A2A" w14:textId="77777777" w:rsidR="00421502" w:rsidRDefault="00421502">
            <w:pPr>
              <w:pStyle w:val="TableParagraph"/>
              <w:rPr>
                <w:rFonts w:ascii="Times New Roman"/>
                <w:sz w:val="20"/>
              </w:rPr>
            </w:pPr>
          </w:p>
        </w:tc>
      </w:tr>
      <w:tr w:rsidR="00421502" w14:paraId="104F3E1F" w14:textId="77777777">
        <w:trPr>
          <w:trHeight w:val="3309"/>
        </w:trPr>
        <w:tc>
          <w:tcPr>
            <w:tcW w:w="2977" w:type="dxa"/>
          </w:tcPr>
          <w:p w14:paraId="3A9F3BB8" w14:textId="77777777" w:rsidR="00421502" w:rsidRDefault="00000000">
            <w:pPr>
              <w:pStyle w:val="TableParagraph"/>
              <w:spacing w:before="44" w:line="230" w:lineRule="exact"/>
              <w:ind w:left="46"/>
              <w:rPr>
                <w:b/>
                <w:sz w:val="20"/>
              </w:rPr>
            </w:pPr>
            <w:r>
              <w:rPr>
                <w:b/>
                <w:sz w:val="20"/>
              </w:rPr>
              <w:t>Community</w:t>
            </w:r>
            <w:r>
              <w:rPr>
                <w:b/>
                <w:spacing w:val="-3"/>
                <w:sz w:val="20"/>
              </w:rPr>
              <w:t xml:space="preserve"> </w:t>
            </w:r>
            <w:r>
              <w:rPr>
                <w:b/>
                <w:spacing w:val="-2"/>
                <w:sz w:val="20"/>
              </w:rPr>
              <w:t>safety</w:t>
            </w:r>
          </w:p>
          <w:p w14:paraId="09C2CEF3" w14:textId="77777777" w:rsidR="00421502" w:rsidRDefault="00000000">
            <w:pPr>
              <w:pStyle w:val="TableParagraph"/>
              <w:ind w:left="46" w:right="8"/>
              <w:rPr>
                <w:sz w:val="20"/>
              </w:rPr>
            </w:pPr>
            <w:proofErr w:type="gramStart"/>
            <w:r>
              <w:rPr>
                <w:sz w:val="20"/>
              </w:rPr>
              <w:t>Reduce</w:t>
            </w:r>
            <w:proofErr w:type="gramEnd"/>
            <w:r>
              <w:rPr>
                <w:sz w:val="20"/>
              </w:rPr>
              <w:t xml:space="preserve"> crime and the fear of crime from PPP is reflected in the requirements of the NPPF. This can be seen in relation to the importance of crime and safety in relation to good design and</w:t>
            </w:r>
            <w:r>
              <w:rPr>
                <w:spacing w:val="-1"/>
                <w:sz w:val="20"/>
              </w:rPr>
              <w:t xml:space="preserve"> </w:t>
            </w:r>
            <w:r>
              <w:rPr>
                <w:sz w:val="20"/>
              </w:rPr>
              <w:t>in</w:t>
            </w:r>
            <w:r>
              <w:rPr>
                <w:spacing w:val="-1"/>
                <w:sz w:val="20"/>
              </w:rPr>
              <w:t xml:space="preserve"> </w:t>
            </w:r>
            <w:r>
              <w:rPr>
                <w:sz w:val="20"/>
              </w:rPr>
              <w:t>the</w:t>
            </w:r>
            <w:r>
              <w:rPr>
                <w:spacing w:val="-1"/>
                <w:sz w:val="20"/>
              </w:rPr>
              <w:t xml:space="preserve"> </w:t>
            </w:r>
            <w:proofErr w:type="gramStart"/>
            <w:r>
              <w:rPr>
                <w:sz w:val="20"/>
              </w:rPr>
              <w:t>promotions</w:t>
            </w:r>
            <w:proofErr w:type="gramEnd"/>
            <w:r>
              <w:rPr>
                <w:spacing w:val="-1"/>
                <w:sz w:val="20"/>
              </w:rPr>
              <w:t xml:space="preserve"> </w:t>
            </w:r>
            <w:r>
              <w:rPr>
                <w:sz w:val="20"/>
              </w:rPr>
              <w:t>of</w:t>
            </w:r>
            <w:r>
              <w:rPr>
                <w:spacing w:val="-1"/>
                <w:sz w:val="20"/>
              </w:rPr>
              <w:t xml:space="preserve"> </w:t>
            </w:r>
            <w:r>
              <w:rPr>
                <w:sz w:val="20"/>
              </w:rPr>
              <w:t>healthy communities. The emphasis is that good design should create safe accessible environments where ‘crime and disorder, and the</w:t>
            </w:r>
            <w:r>
              <w:rPr>
                <w:spacing w:val="-8"/>
                <w:sz w:val="20"/>
              </w:rPr>
              <w:t xml:space="preserve"> </w:t>
            </w:r>
            <w:r>
              <w:rPr>
                <w:sz w:val="20"/>
              </w:rPr>
              <w:t>fear</w:t>
            </w:r>
            <w:r>
              <w:rPr>
                <w:spacing w:val="-8"/>
                <w:sz w:val="20"/>
              </w:rPr>
              <w:t xml:space="preserve"> </w:t>
            </w:r>
            <w:r>
              <w:rPr>
                <w:sz w:val="20"/>
              </w:rPr>
              <w:t>of</w:t>
            </w:r>
            <w:r>
              <w:rPr>
                <w:spacing w:val="-8"/>
                <w:sz w:val="20"/>
              </w:rPr>
              <w:t xml:space="preserve"> </w:t>
            </w:r>
            <w:r>
              <w:rPr>
                <w:sz w:val="20"/>
              </w:rPr>
              <w:t>crime’</w:t>
            </w:r>
            <w:r>
              <w:rPr>
                <w:spacing w:val="-8"/>
                <w:sz w:val="20"/>
              </w:rPr>
              <w:t xml:space="preserve"> </w:t>
            </w:r>
            <w:r>
              <w:rPr>
                <w:sz w:val="20"/>
              </w:rPr>
              <w:t>are</w:t>
            </w:r>
            <w:r>
              <w:rPr>
                <w:spacing w:val="-8"/>
                <w:sz w:val="20"/>
              </w:rPr>
              <w:t xml:space="preserve"> </w:t>
            </w:r>
            <w:r>
              <w:rPr>
                <w:sz w:val="20"/>
              </w:rPr>
              <w:t>decreased.</w:t>
            </w:r>
          </w:p>
        </w:tc>
        <w:tc>
          <w:tcPr>
            <w:tcW w:w="3968" w:type="dxa"/>
          </w:tcPr>
          <w:p w14:paraId="1189F03C" w14:textId="77777777" w:rsidR="00421502" w:rsidRDefault="00000000">
            <w:pPr>
              <w:pStyle w:val="TableParagraph"/>
              <w:numPr>
                <w:ilvl w:val="0"/>
                <w:numId w:val="191"/>
              </w:numPr>
              <w:tabs>
                <w:tab w:val="left" w:pos="432"/>
              </w:tabs>
              <w:spacing w:before="43" w:line="244" w:lineRule="exact"/>
              <w:ind w:left="432" w:hanging="290"/>
              <w:rPr>
                <w:sz w:val="20"/>
              </w:rPr>
            </w:pPr>
            <w:r>
              <w:rPr>
                <w:spacing w:val="-4"/>
                <w:sz w:val="20"/>
              </w:rPr>
              <w:t>NPPF</w:t>
            </w:r>
          </w:p>
          <w:p w14:paraId="73D1EADC" w14:textId="77777777" w:rsidR="00421502" w:rsidRDefault="00000000">
            <w:pPr>
              <w:pStyle w:val="TableParagraph"/>
              <w:numPr>
                <w:ilvl w:val="0"/>
                <w:numId w:val="191"/>
              </w:numPr>
              <w:tabs>
                <w:tab w:val="left" w:pos="432"/>
              </w:tabs>
              <w:spacing w:line="243" w:lineRule="exact"/>
              <w:ind w:left="432" w:hanging="290"/>
              <w:rPr>
                <w:sz w:val="20"/>
              </w:rPr>
            </w:pPr>
            <w:r>
              <w:rPr>
                <w:spacing w:val="-5"/>
                <w:sz w:val="20"/>
              </w:rPr>
              <w:t>PPG</w:t>
            </w:r>
          </w:p>
          <w:p w14:paraId="572BFB8C" w14:textId="77777777" w:rsidR="00421502" w:rsidRDefault="00000000">
            <w:pPr>
              <w:pStyle w:val="TableParagraph"/>
              <w:numPr>
                <w:ilvl w:val="0"/>
                <w:numId w:val="191"/>
              </w:numPr>
              <w:tabs>
                <w:tab w:val="left" w:pos="426"/>
                <w:tab w:val="left" w:pos="431"/>
              </w:tabs>
              <w:ind w:right="22" w:hanging="285"/>
              <w:rPr>
                <w:sz w:val="20"/>
              </w:rPr>
            </w:pPr>
            <w:r>
              <w:rPr>
                <w:sz w:val="20"/>
              </w:rPr>
              <w:t>Ashfield</w:t>
            </w:r>
            <w:r>
              <w:rPr>
                <w:spacing w:val="-8"/>
                <w:sz w:val="20"/>
              </w:rPr>
              <w:t xml:space="preserve"> </w:t>
            </w:r>
            <w:r>
              <w:rPr>
                <w:sz w:val="20"/>
              </w:rPr>
              <w:t>Community</w:t>
            </w:r>
            <w:r>
              <w:rPr>
                <w:spacing w:val="-11"/>
                <w:sz w:val="20"/>
              </w:rPr>
              <w:t xml:space="preserve"> </w:t>
            </w:r>
            <w:r>
              <w:rPr>
                <w:sz w:val="20"/>
              </w:rPr>
              <w:t>Safety</w:t>
            </w:r>
            <w:r>
              <w:rPr>
                <w:spacing w:val="-11"/>
                <w:sz w:val="20"/>
              </w:rPr>
              <w:t xml:space="preserve"> </w:t>
            </w:r>
            <w:r>
              <w:rPr>
                <w:sz w:val="20"/>
              </w:rPr>
              <w:t>Partnership Strategic Plan 2019 -2022</w:t>
            </w:r>
          </w:p>
        </w:tc>
        <w:tc>
          <w:tcPr>
            <w:tcW w:w="3120" w:type="dxa"/>
          </w:tcPr>
          <w:p w14:paraId="4D5E0CFD" w14:textId="77777777" w:rsidR="00421502" w:rsidRDefault="00421502">
            <w:pPr>
              <w:pStyle w:val="TableParagraph"/>
              <w:spacing w:before="49"/>
              <w:rPr>
                <w:b/>
                <w:sz w:val="20"/>
              </w:rPr>
            </w:pPr>
          </w:p>
          <w:p w14:paraId="2C252BAA" w14:textId="77777777" w:rsidR="00421502" w:rsidRDefault="00000000">
            <w:pPr>
              <w:pStyle w:val="TableParagraph"/>
              <w:ind w:left="46" w:right="6"/>
              <w:rPr>
                <w:sz w:val="20"/>
              </w:rPr>
            </w:pPr>
            <w:r>
              <w:rPr>
                <w:sz w:val="20"/>
              </w:rPr>
              <w:t>Requires objectives to reduce crime</w:t>
            </w:r>
            <w:r>
              <w:rPr>
                <w:spacing w:val="-6"/>
                <w:sz w:val="20"/>
              </w:rPr>
              <w:t xml:space="preserve"> </w:t>
            </w:r>
            <w:r>
              <w:rPr>
                <w:sz w:val="20"/>
              </w:rPr>
              <w:t>and</w:t>
            </w:r>
            <w:r>
              <w:rPr>
                <w:spacing w:val="-6"/>
                <w:sz w:val="20"/>
              </w:rPr>
              <w:t xml:space="preserve"> </w:t>
            </w:r>
            <w:r>
              <w:rPr>
                <w:sz w:val="20"/>
              </w:rPr>
              <w:t>the</w:t>
            </w:r>
            <w:r>
              <w:rPr>
                <w:spacing w:val="-7"/>
                <w:sz w:val="20"/>
              </w:rPr>
              <w:t xml:space="preserve"> </w:t>
            </w:r>
            <w:r>
              <w:rPr>
                <w:sz w:val="20"/>
              </w:rPr>
              <w:t>fear</w:t>
            </w:r>
            <w:r>
              <w:rPr>
                <w:spacing w:val="-6"/>
                <w:sz w:val="20"/>
              </w:rPr>
              <w:t xml:space="preserve"> </w:t>
            </w:r>
            <w:r>
              <w:rPr>
                <w:sz w:val="20"/>
              </w:rPr>
              <w:t>of</w:t>
            </w:r>
            <w:r>
              <w:rPr>
                <w:spacing w:val="-6"/>
                <w:sz w:val="20"/>
              </w:rPr>
              <w:t xml:space="preserve"> </w:t>
            </w:r>
            <w:proofErr w:type="gramStart"/>
            <w:r>
              <w:rPr>
                <w:sz w:val="20"/>
              </w:rPr>
              <w:t>crime,</w:t>
            </w:r>
            <w:r>
              <w:rPr>
                <w:spacing w:val="-6"/>
                <w:sz w:val="20"/>
              </w:rPr>
              <w:t xml:space="preserve"> </w:t>
            </w:r>
            <w:r>
              <w:rPr>
                <w:sz w:val="20"/>
              </w:rPr>
              <w:t>and</w:t>
            </w:r>
            <w:proofErr w:type="gramEnd"/>
            <w:r>
              <w:rPr>
                <w:sz w:val="20"/>
              </w:rPr>
              <w:t xml:space="preserve"> change </w:t>
            </w:r>
            <w:proofErr w:type="spellStart"/>
            <w:r>
              <w:rPr>
                <w:sz w:val="20"/>
              </w:rPr>
              <w:t>behaviour</w:t>
            </w:r>
            <w:proofErr w:type="spellEnd"/>
            <w:r>
              <w:rPr>
                <w:sz w:val="20"/>
              </w:rPr>
              <w:t xml:space="preserve"> that is often linked with crime.</w:t>
            </w:r>
          </w:p>
        </w:tc>
        <w:tc>
          <w:tcPr>
            <w:tcW w:w="3544" w:type="dxa"/>
          </w:tcPr>
          <w:p w14:paraId="2908E5DC" w14:textId="77777777" w:rsidR="00421502" w:rsidRDefault="00000000">
            <w:pPr>
              <w:pStyle w:val="TableParagraph"/>
              <w:spacing w:before="43"/>
              <w:ind w:left="45"/>
              <w:jc w:val="both"/>
              <w:rPr>
                <w:sz w:val="20"/>
              </w:rPr>
            </w:pPr>
            <w:r>
              <w:rPr>
                <w:color w:val="538235"/>
                <w:sz w:val="20"/>
              </w:rPr>
              <w:t>Issues</w:t>
            </w:r>
            <w:r>
              <w:rPr>
                <w:color w:val="538235"/>
                <w:spacing w:val="-4"/>
                <w:sz w:val="20"/>
              </w:rPr>
              <w:t xml:space="preserve"> </w:t>
            </w:r>
            <w:r>
              <w:rPr>
                <w:color w:val="538235"/>
                <w:sz w:val="20"/>
              </w:rPr>
              <w:t>and</w:t>
            </w:r>
            <w:r>
              <w:rPr>
                <w:color w:val="538235"/>
                <w:spacing w:val="-4"/>
                <w:sz w:val="20"/>
              </w:rPr>
              <w:t xml:space="preserve"> </w:t>
            </w:r>
            <w:r>
              <w:rPr>
                <w:color w:val="538235"/>
                <w:spacing w:val="-2"/>
                <w:sz w:val="20"/>
              </w:rPr>
              <w:t>Problems</w:t>
            </w:r>
          </w:p>
          <w:p w14:paraId="5566FF3D" w14:textId="77777777" w:rsidR="00421502" w:rsidRDefault="00000000">
            <w:pPr>
              <w:pStyle w:val="TableParagraph"/>
              <w:numPr>
                <w:ilvl w:val="0"/>
                <w:numId w:val="190"/>
              </w:numPr>
              <w:tabs>
                <w:tab w:val="left" w:pos="284"/>
              </w:tabs>
              <w:ind w:right="203"/>
              <w:jc w:val="both"/>
              <w:rPr>
                <w:sz w:val="20"/>
              </w:rPr>
            </w:pPr>
            <w:r>
              <w:rPr>
                <w:color w:val="538235"/>
                <w:sz w:val="20"/>
              </w:rPr>
              <w:t>To</w:t>
            </w:r>
            <w:r>
              <w:rPr>
                <w:color w:val="538235"/>
                <w:spacing w:val="-5"/>
                <w:sz w:val="20"/>
              </w:rPr>
              <w:t xml:space="preserve"> </w:t>
            </w:r>
            <w:r>
              <w:rPr>
                <w:color w:val="538235"/>
                <w:sz w:val="20"/>
              </w:rPr>
              <w:t>improve</w:t>
            </w:r>
            <w:r>
              <w:rPr>
                <w:color w:val="538235"/>
                <w:spacing w:val="-6"/>
                <w:sz w:val="20"/>
              </w:rPr>
              <w:t xml:space="preserve"> </w:t>
            </w:r>
            <w:r>
              <w:rPr>
                <w:color w:val="538235"/>
                <w:sz w:val="20"/>
              </w:rPr>
              <w:t>safety</w:t>
            </w:r>
            <w:r>
              <w:rPr>
                <w:color w:val="538235"/>
                <w:spacing w:val="-5"/>
                <w:sz w:val="20"/>
              </w:rPr>
              <w:t xml:space="preserve"> </w:t>
            </w:r>
            <w:r>
              <w:rPr>
                <w:color w:val="538235"/>
                <w:sz w:val="20"/>
              </w:rPr>
              <w:t>and</w:t>
            </w:r>
            <w:r>
              <w:rPr>
                <w:color w:val="538235"/>
                <w:spacing w:val="-5"/>
                <w:sz w:val="20"/>
              </w:rPr>
              <w:t xml:space="preserve"> </w:t>
            </w:r>
            <w:r>
              <w:rPr>
                <w:color w:val="538235"/>
                <w:sz w:val="20"/>
              </w:rPr>
              <w:t>security</w:t>
            </w:r>
            <w:r>
              <w:rPr>
                <w:color w:val="538235"/>
                <w:spacing w:val="-5"/>
                <w:sz w:val="20"/>
              </w:rPr>
              <w:t xml:space="preserve"> </w:t>
            </w:r>
            <w:r>
              <w:rPr>
                <w:color w:val="538235"/>
                <w:sz w:val="20"/>
              </w:rPr>
              <w:t>for people and property (e.g. through design</w:t>
            </w:r>
            <w:r>
              <w:rPr>
                <w:color w:val="538235"/>
                <w:spacing w:val="-10"/>
                <w:sz w:val="20"/>
              </w:rPr>
              <w:t xml:space="preserve"> </w:t>
            </w:r>
            <w:r>
              <w:rPr>
                <w:color w:val="538235"/>
                <w:sz w:val="20"/>
              </w:rPr>
              <w:t>intervention)</w:t>
            </w:r>
            <w:r>
              <w:rPr>
                <w:color w:val="538235"/>
                <w:spacing w:val="-10"/>
                <w:sz w:val="20"/>
              </w:rPr>
              <w:t xml:space="preserve"> </w:t>
            </w:r>
            <w:r>
              <w:rPr>
                <w:color w:val="538235"/>
                <w:sz w:val="20"/>
              </w:rPr>
              <w:t>and</w:t>
            </w:r>
            <w:r>
              <w:rPr>
                <w:color w:val="538235"/>
                <w:spacing w:val="-10"/>
                <w:sz w:val="20"/>
              </w:rPr>
              <w:t xml:space="preserve"> </w:t>
            </w:r>
            <w:r>
              <w:rPr>
                <w:color w:val="538235"/>
                <w:sz w:val="20"/>
              </w:rPr>
              <w:t>to</w:t>
            </w:r>
            <w:r>
              <w:rPr>
                <w:color w:val="538235"/>
                <w:spacing w:val="-10"/>
                <w:sz w:val="20"/>
              </w:rPr>
              <w:t xml:space="preserve"> </w:t>
            </w:r>
            <w:r>
              <w:rPr>
                <w:color w:val="538235"/>
                <w:sz w:val="20"/>
              </w:rPr>
              <w:t>reduce fear of crime.</w:t>
            </w:r>
          </w:p>
          <w:p w14:paraId="6B5AAA96" w14:textId="77777777" w:rsidR="00421502" w:rsidRDefault="00000000">
            <w:pPr>
              <w:pStyle w:val="TableParagraph"/>
              <w:numPr>
                <w:ilvl w:val="0"/>
                <w:numId w:val="190"/>
              </w:numPr>
              <w:tabs>
                <w:tab w:val="left" w:pos="284"/>
              </w:tabs>
              <w:ind w:right="447"/>
              <w:jc w:val="both"/>
              <w:rPr>
                <w:sz w:val="20"/>
              </w:rPr>
            </w:pPr>
            <w:r>
              <w:rPr>
                <w:color w:val="538235"/>
                <w:sz w:val="20"/>
              </w:rPr>
              <w:t>Good</w:t>
            </w:r>
            <w:r>
              <w:rPr>
                <w:color w:val="538235"/>
                <w:spacing w:val="-9"/>
                <w:sz w:val="20"/>
              </w:rPr>
              <w:t xml:space="preserve"> </w:t>
            </w:r>
            <w:r>
              <w:rPr>
                <w:color w:val="538235"/>
                <w:sz w:val="20"/>
              </w:rPr>
              <w:t>design</w:t>
            </w:r>
            <w:r>
              <w:rPr>
                <w:color w:val="538235"/>
                <w:spacing w:val="-10"/>
                <w:sz w:val="20"/>
              </w:rPr>
              <w:t xml:space="preserve"> </w:t>
            </w:r>
            <w:r>
              <w:rPr>
                <w:color w:val="538235"/>
                <w:sz w:val="20"/>
              </w:rPr>
              <w:t>of</w:t>
            </w:r>
            <w:r>
              <w:rPr>
                <w:color w:val="538235"/>
                <w:spacing w:val="-9"/>
                <w:sz w:val="20"/>
              </w:rPr>
              <w:t xml:space="preserve"> </w:t>
            </w:r>
            <w:r>
              <w:rPr>
                <w:color w:val="538235"/>
                <w:sz w:val="20"/>
              </w:rPr>
              <w:t>development</w:t>
            </w:r>
            <w:r>
              <w:rPr>
                <w:color w:val="538235"/>
                <w:spacing w:val="-10"/>
                <w:sz w:val="20"/>
              </w:rPr>
              <w:t xml:space="preserve"> </w:t>
            </w:r>
            <w:r>
              <w:rPr>
                <w:color w:val="538235"/>
                <w:sz w:val="20"/>
              </w:rPr>
              <w:t xml:space="preserve">to </w:t>
            </w:r>
            <w:proofErr w:type="spellStart"/>
            <w:r>
              <w:rPr>
                <w:color w:val="538235"/>
                <w:sz w:val="20"/>
              </w:rPr>
              <w:t>minimise</w:t>
            </w:r>
            <w:proofErr w:type="spellEnd"/>
            <w:r>
              <w:rPr>
                <w:color w:val="538235"/>
                <w:sz w:val="20"/>
              </w:rPr>
              <w:t xml:space="preserve"> conflict between road </w:t>
            </w:r>
            <w:r>
              <w:rPr>
                <w:color w:val="538235"/>
                <w:spacing w:val="-2"/>
                <w:sz w:val="20"/>
              </w:rPr>
              <w:t>users.</w:t>
            </w:r>
          </w:p>
        </w:tc>
      </w:tr>
      <w:tr w:rsidR="00421502" w14:paraId="071E83C2" w14:textId="77777777">
        <w:trPr>
          <w:trHeight w:val="550"/>
        </w:trPr>
        <w:tc>
          <w:tcPr>
            <w:tcW w:w="2977" w:type="dxa"/>
          </w:tcPr>
          <w:p w14:paraId="4B0EE807" w14:textId="77777777" w:rsidR="00421502" w:rsidRDefault="00000000">
            <w:pPr>
              <w:pStyle w:val="TableParagraph"/>
              <w:spacing w:before="44"/>
              <w:ind w:left="46" w:right="183"/>
              <w:rPr>
                <w:b/>
                <w:sz w:val="20"/>
              </w:rPr>
            </w:pPr>
            <w:r>
              <w:rPr>
                <w:b/>
                <w:sz w:val="20"/>
              </w:rPr>
              <w:t>PROMOTING</w:t>
            </w:r>
            <w:r>
              <w:rPr>
                <w:b/>
                <w:spacing w:val="-14"/>
                <w:sz w:val="20"/>
              </w:rPr>
              <w:t xml:space="preserve"> </w:t>
            </w:r>
            <w:r>
              <w:rPr>
                <w:b/>
                <w:sz w:val="20"/>
              </w:rPr>
              <w:t xml:space="preserve">SUSTAINABLE </w:t>
            </w:r>
            <w:r>
              <w:rPr>
                <w:b/>
                <w:spacing w:val="-2"/>
                <w:sz w:val="20"/>
              </w:rPr>
              <w:t>TRANSPORT</w:t>
            </w:r>
          </w:p>
        </w:tc>
        <w:tc>
          <w:tcPr>
            <w:tcW w:w="3968" w:type="dxa"/>
          </w:tcPr>
          <w:p w14:paraId="15E83A4C" w14:textId="77777777" w:rsidR="00421502" w:rsidRDefault="00421502">
            <w:pPr>
              <w:pStyle w:val="TableParagraph"/>
              <w:rPr>
                <w:rFonts w:ascii="Times New Roman"/>
                <w:sz w:val="20"/>
              </w:rPr>
            </w:pPr>
          </w:p>
        </w:tc>
        <w:tc>
          <w:tcPr>
            <w:tcW w:w="3120" w:type="dxa"/>
          </w:tcPr>
          <w:p w14:paraId="091142B7" w14:textId="77777777" w:rsidR="00421502" w:rsidRDefault="00421502">
            <w:pPr>
              <w:pStyle w:val="TableParagraph"/>
              <w:rPr>
                <w:rFonts w:ascii="Times New Roman"/>
                <w:sz w:val="20"/>
              </w:rPr>
            </w:pPr>
          </w:p>
        </w:tc>
        <w:tc>
          <w:tcPr>
            <w:tcW w:w="3544" w:type="dxa"/>
          </w:tcPr>
          <w:p w14:paraId="7639166E" w14:textId="77777777" w:rsidR="00421502" w:rsidRDefault="00421502">
            <w:pPr>
              <w:pStyle w:val="TableParagraph"/>
              <w:rPr>
                <w:rFonts w:ascii="Times New Roman"/>
                <w:sz w:val="20"/>
              </w:rPr>
            </w:pPr>
          </w:p>
        </w:tc>
      </w:tr>
      <w:tr w:rsidR="00421502" w14:paraId="352C47B7" w14:textId="77777777">
        <w:trPr>
          <w:trHeight w:val="3430"/>
        </w:trPr>
        <w:tc>
          <w:tcPr>
            <w:tcW w:w="2977" w:type="dxa"/>
          </w:tcPr>
          <w:p w14:paraId="38B15E74" w14:textId="77777777" w:rsidR="00421502" w:rsidRDefault="00000000">
            <w:pPr>
              <w:pStyle w:val="TableParagraph"/>
              <w:spacing w:before="44"/>
              <w:ind w:left="46"/>
              <w:rPr>
                <w:b/>
                <w:sz w:val="20"/>
              </w:rPr>
            </w:pPr>
            <w:r>
              <w:rPr>
                <w:b/>
                <w:sz w:val="20"/>
              </w:rPr>
              <w:t>Transport</w:t>
            </w:r>
            <w:r>
              <w:rPr>
                <w:b/>
                <w:spacing w:val="-6"/>
                <w:sz w:val="20"/>
              </w:rPr>
              <w:t xml:space="preserve"> </w:t>
            </w:r>
            <w:r>
              <w:rPr>
                <w:b/>
                <w:sz w:val="20"/>
              </w:rPr>
              <w:t>and</w:t>
            </w:r>
            <w:r>
              <w:rPr>
                <w:b/>
                <w:spacing w:val="-6"/>
                <w:sz w:val="20"/>
              </w:rPr>
              <w:t xml:space="preserve"> </w:t>
            </w:r>
            <w:r>
              <w:rPr>
                <w:b/>
                <w:spacing w:val="-2"/>
                <w:sz w:val="20"/>
              </w:rPr>
              <w:t>Accessibility</w:t>
            </w:r>
          </w:p>
          <w:p w14:paraId="07814BBB" w14:textId="77777777" w:rsidR="00421502" w:rsidRDefault="00000000">
            <w:pPr>
              <w:pStyle w:val="TableParagraph"/>
              <w:spacing w:before="228"/>
              <w:ind w:left="46" w:right="52"/>
              <w:rPr>
                <w:sz w:val="20"/>
              </w:rPr>
            </w:pPr>
            <w:r>
              <w:rPr>
                <w:sz w:val="20"/>
              </w:rPr>
              <w:t>Transport</w:t>
            </w:r>
            <w:r>
              <w:rPr>
                <w:spacing w:val="-6"/>
                <w:sz w:val="20"/>
              </w:rPr>
              <w:t xml:space="preserve"> </w:t>
            </w:r>
            <w:r>
              <w:rPr>
                <w:sz w:val="20"/>
              </w:rPr>
              <w:t>policies</w:t>
            </w:r>
            <w:r>
              <w:rPr>
                <w:spacing w:val="-6"/>
                <w:sz w:val="20"/>
              </w:rPr>
              <w:t xml:space="preserve"> </w:t>
            </w:r>
            <w:r>
              <w:rPr>
                <w:sz w:val="20"/>
              </w:rPr>
              <w:t>are</w:t>
            </w:r>
            <w:r>
              <w:rPr>
                <w:spacing w:val="-6"/>
                <w:sz w:val="20"/>
              </w:rPr>
              <w:t xml:space="preserve"> </w:t>
            </w:r>
            <w:r>
              <w:rPr>
                <w:sz w:val="20"/>
              </w:rPr>
              <w:t xml:space="preserve">important in ‘contributing to sustainability and health </w:t>
            </w:r>
            <w:proofErr w:type="gramStart"/>
            <w:r>
              <w:rPr>
                <w:sz w:val="20"/>
              </w:rPr>
              <w:t>objectives’</w:t>
            </w:r>
            <w:proofErr w:type="gramEnd"/>
            <w:r>
              <w:rPr>
                <w:sz w:val="20"/>
              </w:rPr>
              <w:t>. Stress placed on ‘sustainable transport’, developments in locations which are or can be made sustainable (making the fullest use of public transport, walking</w:t>
            </w:r>
            <w:r>
              <w:rPr>
                <w:spacing w:val="-10"/>
                <w:sz w:val="20"/>
              </w:rPr>
              <w:t xml:space="preserve"> </w:t>
            </w:r>
            <w:r>
              <w:rPr>
                <w:sz w:val="20"/>
              </w:rPr>
              <w:t>and</w:t>
            </w:r>
            <w:r>
              <w:rPr>
                <w:spacing w:val="-10"/>
                <w:sz w:val="20"/>
              </w:rPr>
              <w:t xml:space="preserve"> </w:t>
            </w:r>
            <w:r>
              <w:rPr>
                <w:sz w:val="20"/>
              </w:rPr>
              <w:t>cycling).</w:t>
            </w:r>
            <w:r>
              <w:rPr>
                <w:spacing w:val="36"/>
                <w:sz w:val="20"/>
              </w:rPr>
              <w:t xml:space="preserve"> </w:t>
            </w:r>
            <w:r>
              <w:rPr>
                <w:sz w:val="20"/>
              </w:rPr>
              <w:t xml:space="preserve">Emphasis on facilities </w:t>
            </w:r>
            <w:proofErr w:type="gramStart"/>
            <w:r>
              <w:rPr>
                <w:sz w:val="20"/>
              </w:rPr>
              <w:t>be</w:t>
            </w:r>
            <w:proofErr w:type="gramEnd"/>
            <w:r>
              <w:rPr>
                <w:sz w:val="20"/>
              </w:rPr>
              <w:t xml:space="preserve"> located within walking distance of properties.</w:t>
            </w:r>
          </w:p>
        </w:tc>
        <w:tc>
          <w:tcPr>
            <w:tcW w:w="3968" w:type="dxa"/>
          </w:tcPr>
          <w:p w14:paraId="0642F245" w14:textId="77777777" w:rsidR="00421502" w:rsidRDefault="00000000">
            <w:pPr>
              <w:pStyle w:val="TableParagraph"/>
              <w:numPr>
                <w:ilvl w:val="0"/>
                <w:numId w:val="189"/>
              </w:numPr>
              <w:tabs>
                <w:tab w:val="left" w:pos="432"/>
              </w:tabs>
              <w:spacing w:before="42" w:line="244" w:lineRule="exact"/>
              <w:ind w:left="432" w:hanging="290"/>
              <w:rPr>
                <w:sz w:val="20"/>
              </w:rPr>
            </w:pPr>
            <w:r>
              <w:rPr>
                <w:sz w:val="20"/>
              </w:rPr>
              <w:t>Planning</w:t>
            </w:r>
            <w:r>
              <w:rPr>
                <w:spacing w:val="-5"/>
                <w:sz w:val="20"/>
              </w:rPr>
              <w:t xml:space="preserve"> </w:t>
            </w:r>
            <w:r>
              <w:rPr>
                <w:sz w:val="20"/>
              </w:rPr>
              <w:t>Act</w:t>
            </w:r>
            <w:r>
              <w:rPr>
                <w:spacing w:val="-4"/>
                <w:sz w:val="20"/>
              </w:rPr>
              <w:t xml:space="preserve"> 2008</w:t>
            </w:r>
          </w:p>
          <w:p w14:paraId="5154F06C" w14:textId="77777777" w:rsidR="00421502" w:rsidRDefault="00000000">
            <w:pPr>
              <w:pStyle w:val="TableParagraph"/>
              <w:numPr>
                <w:ilvl w:val="0"/>
                <w:numId w:val="189"/>
              </w:numPr>
              <w:tabs>
                <w:tab w:val="left" w:pos="432"/>
              </w:tabs>
              <w:spacing w:line="244" w:lineRule="exact"/>
              <w:ind w:left="432" w:hanging="290"/>
              <w:rPr>
                <w:sz w:val="20"/>
              </w:rPr>
            </w:pPr>
            <w:r>
              <w:rPr>
                <w:sz w:val="20"/>
              </w:rPr>
              <w:t>National</w:t>
            </w:r>
            <w:r>
              <w:rPr>
                <w:spacing w:val="-10"/>
                <w:sz w:val="20"/>
              </w:rPr>
              <w:t xml:space="preserve"> </w:t>
            </w:r>
            <w:r>
              <w:rPr>
                <w:sz w:val="20"/>
              </w:rPr>
              <w:t>Infrastructure</w:t>
            </w:r>
            <w:r>
              <w:rPr>
                <w:spacing w:val="-9"/>
                <w:sz w:val="20"/>
              </w:rPr>
              <w:t xml:space="preserve"> </w:t>
            </w:r>
            <w:r>
              <w:rPr>
                <w:spacing w:val="-4"/>
                <w:sz w:val="20"/>
              </w:rPr>
              <w:t>Plan</w:t>
            </w:r>
          </w:p>
          <w:p w14:paraId="42983148" w14:textId="77777777" w:rsidR="00421502" w:rsidRDefault="00000000">
            <w:pPr>
              <w:pStyle w:val="TableParagraph"/>
              <w:numPr>
                <w:ilvl w:val="0"/>
                <w:numId w:val="189"/>
              </w:numPr>
              <w:tabs>
                <w:tab w:val="left" w:pos="432"/>
              </w:tabs>
              <w:spacing w:line="244" w:lineRule="exact"/>
              <w:ind w:left="432" w:hanging="290"/>
              <w:rPr>
                <w:sz w:val="20"/>
              </w:rPr>
            </w:pPr>
            <w:r>
              <w:rPr>
                <w:spacing w:val="-4"/>
                <w:sz w:val="20"/>
              </w:rPr>
              <w:t>NPPF</w:t>
            </w:r>
          </w:p>
          <w:p w14:paraId="63A76D06" w14:textId="77777777" w:rsidR="00421502" w:rsidRDefault="00000000">
            <w:pPr>
              <w:pStyle w:val="TableParagraph"/>
              <w:numPr>
                <w:ilvl w:val="0"/>
                <w:numId w:val="189"/>
              </w:numPr>
              <w:tabs>
                <w:tab w:val="left" w:pos="432"/>
              </w:tabs>
              <w:spacing w:line="243" w:lineRule="exact"/>
              <w:ind w:left="432" w:hanging="290"/>
              <w:rPr>
                <w:sz w:val="20"/>
              </w:rPr>
            </w:pPr>
            <w:r>
              <w:rPr>
                <w:spacing w:val="-5"/>
                <w:sz w:val="20"/>
              </w:rPr>
              <w:t>PPG</w:t>
            </w:r>
          </w:p>
          <w:p w14:paraId="290E5F2A" w14:textId="77777777" w:rsidR="00421502" w:rsidRDefault="00000000">
            <w:pPr>
              <w:pStyle w:val="TableParagraph"/>
              <w:numPr>
                <w:ilvl w:val="0"/>
                <w:numId w:val="189"/>
              </w:numPr>
              <w:tabs>
                <w:tab w:val="left" w:pos="432"/>
              </w:tabs>
              <w:spacing w:line="243" w:lineRule="exact"/>
              <w:ind w:left="432" w:hanging="290"/>
              <w:rPr>
                <w:sz w:val="20"/>
              </w:rPr>
            </w:pPr>
            <w:r>
              <w:rPr>
                <w:sz w:val="20"/>
              </w:rPr>
              <w:t>Making</w:t>
            </w:r>
            <w:r>
              <w:rPr>
                <w:spacing w:val="-5"/>
                <w:sz w:val="20"/>
              </w:rPr>
              <w:t xml:space="preserve"> </w:t>
            </w:r>
            <w:r>
              <w:rPr>
                <w:sz w:val="20"/>
              </w:rPr>
              <w:t>Connections</w:t>
            </w:r>
            <w:r>
              <w:rPr>
                <w:spacing w:val="-4"/>
                <w:sz w:val="20"/>
              </w:rPr>
              <w:t xml:space="preserve"> </w:t>
            </w:r>
            <w:proofErr w:type="spellStart"/>
            <w:r>
              <w:rPr>
                <w:spacing w:val="-5"/>
                <w:sz w:val="20"/>
              </w:rPr>
              <w:t>DfT</w:t>
            </w:r>
            <w:proofErr w:type="spellEnd"/>
          </w:p>
          <w:p w14:paraId="27659BE3" w14:textId="77777777" w:rsidR="00421502" w:rsidRDefault="00000000">
            <w:pPr>
              <w:pStyle w:val="TableParagraph"/>
              <w:numPr>
                <w:ilvl w:val="0"/>
                <w:numId w:val="189"/>
              </w:numPr>
              <w:tabs>
                <w:tab w:val="left" w:pos="426"/>
                <w:tab w:val="left" w:pos="431"/>
              </w:tabs>
              <w:ind w:right="67" w:hanging="285"/>
              <w:rPr>
                <w:sz w:val="20"/>
              </w:rPr>
            </w:pPr>
            <w:r>
              <w:rPr>
                <w:sz w:val="20"/>
              </w:rPr>
              <w:t>Healthy</w:t>
            </w:r>
            <w:r>
              <w:rPr>
                <w:spacing w:val="-6"/>
                <w:sz w:val="20"/>
              </w:rPr>
              <w:t xml:space="preserve"> </w:t>
            </w:r>
            <w:r>
              <w:rPr>
                <w:sz w:val="20"/>
              </w:rPr>
              <w:t>people,</w:t>
            </w:r>
            <w:r>
              <w:rPr>
                <w:spacing w:val="-9"/>
                <w:sz w:val="20"/>
              </w:rPr>
              <w:t xml:space="preserve"> </w:t>
            </w:r>
            <w:r>
              <w:rPr>
                <w:sz w:val="20"/>
              </w:rPr>
              <w:t>healthy</w:t>
            </w:r>
            <w:r>
              <w:rPr>
                <w:spacing w:val="-9"/>
                <w:sz w:val="20"/>
              </w:rPr>
              <w:t xml:space="preserve"> </w:t>
            </w:r>
            <w:r>
              <w:rPr>
                <w:sz w:val="20"/>
              </w:rPr>
              <w:t>places</w:t>
            </w:r>
            <w:r>
              <w:rPr>
                <w:spacing w:val="-9"/>
                <w:sz w:val="20"/>
              </w:rPr>
              <w:t xml:space="preserve"> </w:t>
            </w:r>
            <w:r>
              <w:rPr>
                <w:sz w:val="20"/>
              </w:rPr>
              <w:t>briefing Obesity and the environment: increasing physical activity and active travel, 2013</w:t>
            </w:r>
          </w:p>
          <w:p w14:paraId="001A0DD7" w14:textId="77777777" w:rsidR="00421502" w:rsidRDefault="00000000">
            <w:pPr>
              <w:pStyle w:val="TableParagraph"/>
              <w:numPr>
                <w:ilvl w:val="0"/>
                <w:numId w:val="189"/>
              </w:numPr>
              <w:tabs>
                <w:tab w:val="left" w:pos="432"/>
              </w:tabs>
              <w:spacing w:line="243" w:lineRule="exact"/>
              <w:ind w:left="432" w:hanging="290"/>
              <w:rPr>
                <w:sz w:val="20"/>
              </w:rPr>
            </w:pPr>
            <w:r>
              <w:rPr>
                <w:sz w:val="20"/>
              </w:rPr>
              <w:t>Transport</w:t>
            </w:r>
            <w:r>
              <w:rPr>
                <w:spacing w:val="-9"/>
                <w:sz w:val="20"/>
              </w:rPr>
              <w:t xml:space="preserve"> </w:t>
            </w:r>
            <w:r>
              <w:rPr>
                <w:sz w:val="20"/>
              </w:rPr>
              <w:t>Investment</w:t>
            </w:r>
            <w:r>
              <w:rPr>
                <w:spacing w:val="-9"/>
                <w:sz w:val="20"/>
              </w:rPr>
              <w:t xml:space="preserve"> </w:t>
            </w:r>
            <w:r>
              <w:rPr>
                <w:sz w:val="20"/>
              </w:rPr>
              <w:t>Strategy</w:t>
            </w:r>
            <w:r>
              <w:rPr>
                <w:spacing w:val="-9"/>
                <w:sz w:val="20"/>
              </w:rPr>
              <w:t xml:space="preserve"> </w:t>
            </w:r>
            <w:r>
              <w:rPr>
                <w:spacing w:val="-4"/>
                <w:sz w:val="20"/>
              </w:rPr>
              <w:t>2017</w:t>
            </w:r>
          </w:p>
          <w:p w14:paraId="02919154" w14:textId="77777777" w:rsidR="00421502" w:rsidRDefault="00000000">
            <w:pPr>
              <w:pStyle w:val="TableParagraph"/>
              <w:numPr>
                <w:ilvl w:val="0"/>
                <w:numId w:val="189"/>
              </w:numPr>
              <w:tabs>
                <w:tab w:val="left" w:pos="426"/>
                <w:tab w:val="left" w:pos="431"/>
              </w:tabs>
              <w:ind w:right="256" w:hanging="285"/>
              <w:rPr>
                <w:sz w:val="20"/>
              </w:rPr>
            </w:pPr>
            <w:r>
              <w:rPr>
                <w:sz w:val="20"/>
              </w:rPr>
              <w:t>The</w:t>
            </w:r>
            <w:r>
              <w:rPr>
                <w:spacing w:val="-2"/>
                <w:sz w:val="20"/>
              </w:rPr>
              <w:t xml:space="preserve"> </w:t>
            </w:r>
            <w:r>
              <w:rPr>
                <w:sz w:val="20"/>
              </w:rPr>
              <w:t>future</w:t>
            </w:r>
            <w:r>
              <w:rPr>
                <w:spacing w:val="-6"/>
                <w:sz w:val="20"/>
              </w:rPr>
              <w:t xml:space="preserve"> </w:t>
            </w:r>
            <w:r>
              <w:rPr>
                <w:sz w:val="20"/>
              </w:rPr>
              <w:t>of</w:t>
            </w:r>
            <w:r>
              <w:rPr>
                <w:spacing w:val="-7"/>
                <w:sz w:val="20"/>
              </w:rPr>
              <w:t xml:space="preserve"> </w:t>
            </w:r>
            <w:r>
              <w:rPr>
                <w:sz w:val="20"/>
              </w:rPr>
              <w:t>transport:</w:t>
            </w:r>
            <w:r>
              <w:rPr>
                <w:spacing w:val="-6"/>
                <w:sz w:val="20"/>
              </w:rPr>
              <w:t xml:space="preserve"> </w:t>
            </w:r>
            <w:r>
              <w:rPr>
                <w:sz w:val="20"/>
              </w:rPr>
              <w:t>a</w:t>
            </w:r>
            <w:r>
              <w:rPr>
                <w:spacing w:val="-6"/>
                <w:sz w:val="20"/>
              </w:rPr>
              <w:t xml:space="preserve"> </w:t>
            </w:r>
            <w:r>
              <w:rPr>
                <w:sz w:val="20"/>
              </w:rPr>
              <w:t>network</w:t>
            </w:r>
            <w:r>
              <w:rPr>
                <w:spacing w:val="-5"/>
                <w:sz w:val="20"/>
              </w:rPr>
              <w:t xml:space="preserve"> </w:t>
            </w:r>
            <w:r>
              <w:rPr>
                <w:sz w:val="20"/>
              </w:rPr>
              <w:t xml:space="preserve">for 2030 </w:t>
            </w:r>
            <w:proofErr w:type="spellStart"/>
            <w:r>
              <w:rPr>
                <w:sz w:val="20"/>
              </w:rPr>
              <w:t>DfT</w:t>
            </w:r>
            <w:proofErr w:type="spellEnd"/>
          </w:p>
          <w:p w14:paraId="2580FB0A" w14:textId="77777777" w:rsidR="00421502" w:rsidRDefault="00000000">
            <w:pPr>
              <w:pStyle w:val="TableParagraph"/>
              <w:numPr>
                <w:ilvl w:val="0"/>
                <w:numId w:val="189"/>
              </w:numPr>
              <w:tabs>
                <w:tab w:val="left" w:pos="426"/>
                <w:tab w:val="left" w:pos="431"/>
              </w:tabs>
              <w:spacing w:line="237" w:lineRule="auto"/>
              <w:ind w:right="349" w:hanging="285"/>
              <w:rPr>
                <w:sz w:val="20"/>
              </w:rPr>
            </w:pPr>
            <w:r>
              <w:rPr>
                <w:sz w:val="20"/>
              </w:rPr>
              <w:t>The Inclusive Transport Strategy: achieving</w:t>
            </w:r>
            <w:r>
              <w:rPr>
                <w:spacing w:val="-9"/>
                <w:sz w:val="20"/>
              </w:rPr>
              <w:t xml:space="preserve"> </w:t>
            </w:r>
            <w:r>
              <w:rPr>
                <w:sz w:val="20"/>
              </w:rPr>
              <w:t>equal</w:t>
            </w:r>
            <w:r>
              <w:rPr>
                <w:spacing w:val="-9"/>
                <w:sz w:val="20"/>
              </w:rPr>
              <w:t xml:space="preserve"> </w:t>
            </w:r>
            <w:r>
              <w:rPr>
                <w:sz w:val="20"/>
              </w:rPr>
              <w:t>access</w:t>
            </w:r>
            <w:r>
              <w:rPr>
                <w:spacing w:val="-9"/>
                <w:sz w:val="20"/>
              </w:rPr>
              <w:t xml:space="preserve"> </w:t>
            </w:r>
            <w:r>
              <w:rPr>
                <w:sz w:val="20"/>
              </w:rPr>
              <w:t>for</w:t>
            </w:r>
            <w:r>
              <w:rPr>
                <w:spacing w:val="-9"/>
                <w:sz w:val="20"/>
              </w:rPr>
              <w:t xml:space="preserve"> </w:t>
            </w:r>
            <w:r>
              <w:rPr>
                <w:sz w:val="20"/>
              </w:rPr>
              <w:t>disabled</w:t>
            </w:r>
          </w:p>
        </w:tc>
        <w:tc>
          <w:tcPr>
            <w:tcW w:w="3120" w:type="dxa"/>
          </w:tcPr>
          <w:p w14:paraId="602B8756" w14:textId="77777777" w:rsidR="00421502" w:rsidRDefault="00000000">
            <w:pPr>
              <w:pStyle w:val="TableParagraph"/>
              <w:spacing w:before="43"/>
              <w:ind w:left="46" w:right="51"/>
              <w:rPr>
                <w:sz w:val="20"/>
              </w:rPr>
            </w:pPr>
            <w:r>
              <w:rPr>
                <w:sz w:val="20"/>
              </w:rPr>
              <w:t>Requires</w:t>
            </w:r>
            <w:r>
              <w:rPr>
                <w:spacing w:val="-4"/>
                <w:sz w:val="20"/>
              </w:rPr>
              <w:t xml:space="preserve"> </w:t>
            </w:r>
            <w:r>
              <w:rPr>
                <w:sz w:val="20"/>
              </w:rPr>
              <w:t>objectives</w:t>
            </w:r>
            <w:r>
              <w:rPr>
                <w:spacing w:val="-4"/>
                <w:sz w:val="20"/>
              </w:rPr>
              <w:t xml:space="preserve"> </w:t>
            </w:r>
            <w:r>
              <w:rPr>
                <w:sz w:val="20"/>
              </w:rPr>
              <w:t>to</w:t>
            </w:r>
            <w:r>
              <w:rPr>
                <w:spacing w:val="-4"/>
                <w:sz w:val="20"/>
              </w:rPr>
              <w:t xml:space="preserve"> </w:t>
            </w:r>
            <w:r>
              <w:rPr>
                <w:sz w:val="20"/>
              </w:rPr>
              <w:t>enable</w:t>
            </w:r>
            <w:r>
              <w:rPr>
                <w:spacing w:val="-4"/>
                <w:sz w:val="20"/>
              </w:rPr>
              <w:t xml:space="preserve"> </w:t>
            </w:r>
            <w:r>
              <w:rPr>
                <w:sz w:val="20"/>
              </w:rPr>
              <w:t>the development of sustainable transport infrastructure that reduces overall levels of travel and ensures accessibility to key services (e.g. health services, education,</w:t>
            </w:r>
            <w:r>
              <w:rPr>
                <w:spacing w:val="-12"/>
                <w:sz w:val="20"/>
              </w:rPr>
              <w:t xml:space="preserve"> </w:t>
            </w:r>
            <w:r>
              <w:rPr>
                <w:sz w:val="20"/>
              </w:rPr>
              <w:t>employment</w:t>
            </w:r>
            <w:r>
              <w:rPr>
                <w:spacing w:val="-12"/>
                <w:sz w:val="20"/>
              </w:rPr>
              <w:t xml:space="preserve"> </w:t>
            </w:r>
            <w:r>
              <w:rPr>
                <w:sz w:val="20"/>
              </w:rPr>
              <w:t>sites,</w:t>
            </w:r>
            <w:r>
              <w:rPr>
                <w:spacing w:val="-12"/>
                <w:sz w:val="20"/>
              </w:rPr>
              <w:t xml:space="preserve"> </w:t>
            </w:r>
            <w:r>
              <w:rPr>
                <w:sz w:val="20"/>
              </w:rPr>
              <w:t xml:space="preserve">and leisure facilities), the provision of safe walking and cycling routes, and safe accessible public </w:t>
            </w:r>
            <w:r>
              <w:rPr>
                <w:spacing w:val="-2"/>
                <w:sz w:val="20"/>
              </w:rPr>
              <w:t>transport.</w:t>
            </w:r>
          </w:p>
        </w:tc>
        <w:tc>
          <w:tcPr>
            <w:tcW w:w="3544" w:type="dxa"/>
          </w:tcPr>
          <w:p w14:paraId="00F3CA98" w14:textId="77777777" w:rsidR="00421502" w:rsidRDefault="00000000">
            <w:pPr>
              <w:pStyle w:val="TableParagraph"/>
              <w:spacing w:before="43"/>
              <w:ind w:left="45"/>
              <w:rPr>
                <w:sz w:val="20"/>
              </w:rPr>
            </w:pPr>
            <w:r>
              <w:rPr>
                <w:color w:val="538235"/>
                <w:sz w:val="20"/>
              </w:rPr>
              <w:t>Sustainability</w:t>
            </w:r>
            <w:r>
              <w:rPr>
                <w:color w:val="538235"/>
                <w:spacing w:val="-8"/>
                <w:sz w:val="20"/>
              </w:rPr>
              <w:t xml:space="preserve"> </w:t>
            </w:r>
            <w:r>
              <w:rPr>
                <w:color w:val="538235"/>
                <w:sz w:val="20"/>
              </w:rPr>
              <w:t>Issues</w:t>
            </w:r>
            <w:r>
              <w:rPr>
                <w:color w:val="538235"/>
                <w:spacing w:val="-8"/>
                <w:sz w:val="20"/>
              </w:rPr>
              <w:t xml:space="preserve"> </w:t>
            </w:r>
            <w:r>
              <w:rPr>
                <w:color w:val="538235"/>
                <w:sz w:val="20"/>
              </w:rPr>
              <w:t>and</w:t>
            </w:r>
            <w:r>
              <w:rPr>
                <w:color w:val="538235"/>
                <w:spacing w:val="-7"/>
                <w:sz w:val="20"/>
              </w:rPr>
              <w:t xml:space="preserve"> </w:t>
            </w:r>
            <w:r>
              <w:rPr>
                <w:color w:val="538235"/>
                <w:spacing w:val="-2"/>
                <w:sz w:val="20"/>
              </w:rPr>
              <w:t>Problems</w:t>
            </w:r>
          </w:p>
          <w:p w14:paraId="23AFEB02" w14:textId="77777777" w:rsidR="00421502" w:rsidRDefault="00000000">
            <w:pPr>
              <w:pStyle w:val="TableParagraph"/>
              <w:numPr>
                <w:ilvl w:val="0"/>
                <w:numId w:val="188"/>
              </w:numPr>
              <w:tabs>
                <w:tab w:val="left" w:pos="284"/>
              </w:tabs>
              <w:ind w:right="102"/>
              <w:rPr>
                <w:sz w:val="20"/>
              </w:rPr>
            </w:pPr>
            <w:r>
              <w:rPr>
                <w:color w:val="538235"/>
                <w:sz w:val="20"/>
              </w:rPr>
              <w:t>Embed accessibility into locational requirements for development and decision making and the access to services</w:t>
            </w:r>
            <w:r>
              <w:rPr>
                <w:color w:val="538235"/>
                <w:spacing w:val="-10"/>
                <w:sz w:val="20"/>
              </w:rPr>
              <w:t xml:space="preserve"> </w:t>
            </w:r>
            <w:r>
              <w:rPr>
                <w:color w:val="538235"/>
                <w:sz w:val="20"/>
              </w:rPr>
              <w:t>(such</w:t>
            </w:r>
            <w:r>
              <w:rPr>
                <w:color w:val="538235"/>
                <w:spacing w:val="-10"/>
                <w:sz w:val="20"/>
              </w:rPr>
              <w:t xml:space="preserve"> </w:t>
            </w:r>
            <w:r>
              <w:rPr>
                <w:color w:val="538235"/>
                <w:sz w:val="20"/>
              </w:rPr>
              <w:t>as</w:t>
            </w:r>
            <w:r>
              <w:rPr>
                <w:color w:val="538235"/>
                <w:spacing w:val="-10"/>
                <w:sz w:val="20"/>
              </w:rPr>
              <w:t xml:space="preserve"> </w:t>
            </w:r>
            <w:r>
              <w:rPr>
                <w:color w:val="538235"/>
                <w:sz w:val="20"/>
              </w:rPr>
              <w:t>health,</w:t>
            </w:r>
            <w:r>
              <w:rPr>
                <w:color w:val="538235"/>
                <w:spacing w:val="-10"/>
                <w:sz w:val="20"/>
              </w:rPr>
              <w:t xml:space="preserve"> </w:t>
            </w:r>
            <w:r>
              <w:rPr>
                <w:color w:val="538235"/>
                <w:sz w:val="20"/>
              </w:rPr>
              <w:t>education and leisure).</w:t>
            </w:r>
          </w:p>
          <w:p w14:paraId="2ED771A3" w14:textId="77777777" w:rsidR="00421502" w:rsidRDefault="00000000">
            <w:pPr>
              <w:pStyle w:val="TableParagraph"/>
              <w:numPr>
                <w:ilvl w:val="0"/>
                <w:numId w:val="188"/>
              </w:numPr>
              <w:tabs>
                <w:tab w:val="left" w:pos="284"/>
              </w:tabs>
              <w:ind w:right="35"/>
              <w:rPr>
                <w:sz w:val="20"/>
              </w:rPr>
            </w:pPr>
            <w:proofErr w:type="gramStart"/>
            <w:r>
              <w:rPr>
                <w:color w:val="538235"/>
                <w:sz w:val="20"/>
              </w:rPr>
              <w:t>The</w:t>
            </w:r>
            <w:proofErr w:type="gramEnd"/>
            <w:r>
              <w:rPr>
                <w:color w:val="538235"/>
                <w:spacing w:val="-7"/>
                <w:sz w:val="20"/>
              </w:rPr>
              <w:t xml:space="preserve"> </w:t>
            </w:r>
            <w:r>
              <w:rPr>
                <w:color w:val="538235"/>
                <w:sz w:val="20"/>
              </w:rPr>
              <w:t>need</w:t>
            </w:r>
            <w:r>
              <w:rPr>
                <w:color w:val="538235"/>
                <w:spacing w:val="-7"/>
                <w:sz w:val="20"/>
              </w:rPr>
              <w:t xml:space="preserve"> </w:t>
            </w:r>
            <w:r>
              <w:rPr>
                <w:color w:val="538235"/>
                <w:sz w:val="20"/>
              </w:rPr>
              <w:t>to</w:t>
            </w:r>
            <w:r>
              <w:rPr>
                <w:color w:val="538235"/>
                <w:spacing w:val="-7"/>
                <w:sz w:val="20"/>
              </w:rPr>
              <w:t xml:space="preserve"> </w:t>
            </w:r>
            <w:r>
              <w:rPr>
                <w:color w:val="538235"/>
                <w:sz w:val="20"/>
              </w:rPr>
              <w:t>improve</w:t>
            </w:r>
            <w:r>
              <w:rPr>
                <w:color w:val="538235"/>
                <w:spacing w:val="-7"/>
                <w:sz w:val="20"/>
              </w:rPr>
              <w:t xml:space="preserve"> </w:t>
            </w:r>
            <w:r>
              <w:rPr>
                <w:color w:val="538235"/>
                <w:sz w:val="20"/>
              </w:rPr>
              <w:t>the</w:t>
            </w:r>
            <w:r>
              <w:rPr>
                <w:color w:val="538235"/>
                <w:spacing w:val="-7"/>
                <w:sz w:val="20"/>
              </w:rPr>
              <w:t xml:space="preserve"> </w:t>
            </w:r>
            <w:r>
              <w:rPr>
                <w:color w:val="538235"/>
                <w:sz w:val="20"/>
              </w:rPr>
              <w:t>quality</w:t>
            </w:r>
            <w:r>
              <w:rPr>
                <w:color w:val="538235"/>
                <w:spacing w:val="-7"/>
                <w:sz w:val="20"/>
              </w:rPr>
              <w:t xml:space="preserve"> </w:t>
            </w:r>
            <w:r>
              <w:rPr>
                <w:color w:val="538235"/>
                <w:sz w:val="20"/>
              </w:rPr>
              <w:t xml:space="preserve">and range of services available within </w:t>
            </w:r>
            <w:r>
              <w:rPr>
                <w:color w:val="538235"/>
                <w:spacing w:val="-2"/>
                <w:sz w:val="20"/>
              </w:rPr>
              <w:t>communities.</w:t>
            </w:r>
          </w:p>
          <w:p w14:paraId="1A2F4B41" w14:textId="77777777" w:rsidR="00421502" w:rsidRDefault="00000000">
            <w:pPr>
              <w:pStyle w:val="TableParagraph"/>
              <w:numPr>
                <w:ilvl w:val="0"/>
                <w:numId w:val="188"/>
              </w:numPr>
              <w:tabs>
                <w:tab w:val="left" w:pos="284"/>
              </w:tabs>
              <w:ind w:right="202"/>
              <w:rPr>
                <w:sz w:val="20"/>
              </w:rPr>
            </w:pPr>
            <w:r>
              <w:rPr>
                <w:color w:val="538235"/>
                <w:sz w:val="20"/>
              </w:rPr>
              <w:t>Ensure</w:t>
            </w:r>
            <w:r>
              <w:rPr>
                <w:color w:val="538235"/>
                <w:spacing w:val="-10"/>
                <w:sz w:val="20"/>
              </w:rPr>
              <w:t xml:space="preserve"> </w:t>
            </w:r>
            <w:r>
              <w:rPr>
                <w:color w:val="538235"/>
                <w:sz w:val="20"/>
              </w:rPr>
              <w:t>that</w:t>
            </w:r>
            <w:r>
              <w:rPr>
                <w:color w:val="538235"/>
                <w:spacing w:val="-10"/>
                <w:sz w:val="20"/>
              </w:rPr>
              <w:t xml:space="preserve"> </w:t>
            </w:r>
            <w:r>
              <w:rPr>
                <w:color w:val="538235"/>
                <w:sz w:val="20"/>
              </w:rPr>
              <w:t>new</w:t>
            </w:r>
            <w:r>
              <w:rPr>
                <w:color w:val="538235"/>
                <w:spacing w:val="-10"/>
                <w:sz w:val="20"/>
              </w:rPr>
              <w:t xml:space="preserve"> </w:t>
            </w:r>
            <w:r>
              <w:rPr>
                <w:color w:val="538235"/>
                <w:sz w:val="20"/>
              </w:rPr>
              <w:t>development</w:t>
            </w:r>
            <w:r>
              <w:rPr>
                <w:color w:val="538235"/>
                <w:spacing w:val="-10"/>
                <w:sz w:val="20"/>
              </w:rPr>
              <w:t xml:space="preserve"> </w:t>
            </w:r>
            <w:r>
              <w:rPr>
                <w:color w:val="538235"/>
                <w:sz w:val="20"/>
              </w:rPr>
              <w:t>has good access to facilities and alternative means of travel.</w:t>
            </w:r>
          </w:p>
          <w:p w14:paraId="2366ADF5" w14:textId="77777777" w:rsidR="00421502" w:rsidRDefault="00000000">
            <w:pPr>
              <w:pStyle w:val="TableParagraph"/>
              <w:numPr>
                <w:ilvl w:val="0"/>
                <w:numId w:val="188"/>
              </w:numPr>
              <w:tabs>
                <w:tab w:val="left" w:pos="284"/>
              </w:tabs>
              <w:ind w:right="291"/>
              <w:rPr>
                <w:sz w:val="20"/>
              </w:rPr>
            </w:pPr>
            <w:r>
              <w:rPr>
                <w:color w:val="538235"/>
                <w:sz w:val="20"/>
              </w:rPr>
              <w:t>Reducing</w:t>
            </w:r>
            <w:r>
              <w:rPr>
                <w:color w:val="538235"/>
                <w:spacing w:val="-9"/>
                <w:sz w:val="20"/>
              </w:rPr>
              <w:t xml:space="preserve"> </w:t>
            </w:r>
            <w:r>
              <w:rPr>
                <w:color w:val="538235"/>
                <w:sz w:val="20"/>
              </w:rPr>
              <w:t>the</w:t>
            </w:r>
            <w:r>
              <w:rPr>
                <w:color w:val="538235"/>
                <w:spacing w:val="-11"/>
                <w:sz w:val="20"/>
              </w:rPr>
              <w:t xml:space="preserve"> </w:t>
            </w:r>
            <w:r>
              <w:rPr>
                <w:color w:val="538235"/>
                <w:sz w:val="20"/>
              </w:rPr>
              <w:t>dependency</w:t>
            </w:r>
            <w:r>
              <w:rPr>
                <w:color w:val="538235"/>
                <w:spacing w:val="-9"/>
                <w:sz w:val="20"/>
              </w:rPr>
              <w:t xml:space="preserve"> </w:t>
            </w:r>
            <w:r>
              <w:rPr>
                <w:color w:val="538235"/>
                <w:sz w:val="20"/>
              </w:rPr>
              <w:t>on</w:t>
            </w:r>
            <w:r>
              <w:rPr>
                <w:color w:val="538235"/>
                <w:spacing w:val="-9"/>
                <w:sz w:val="20"/>
              </w:rPr>
              <w:t xml:space="preserve"> </w:t>
            </w:r>
            <w:r>
              <w:rPr>
                <w:color w:val="538235"/>
                <w:sz w:val="20"/>
              </w:rPr>
              <w:t>the private car.</w:t>
            </w:r>
          </w:p>
        </w:tc>
      </w:tr>
    </w:tbl>
    <w:p w14:paraId="7EC8000C"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59B6B645"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3A3DB498" w14:textId="77777777">
        <w:trPr>
          <w:trHeight w:val="1251"/>
        </w:trPr>
        <w:tc>
          <w:tcPr>
            <w:tcW w:w="2977" w:type="dxa"/>
            <w:shd w:val="clear" w:color="auto" w:fill="C2D69B"/>
          </w:tcPr>
          <w:p w14:paraId="517B587F"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03FEDB67" w14:textId="77777777" w:rsidR="00421502" w:rsidRDefault="00421502">
            <w:pPr>
              <w:pStyle w:val="TableParagraph"/>
              <w:spacing w:before="210"/>
              <w:rPr>
                <w:b/>
                <w:sz w:val="24"/>
              </w:rPr>
            </w:pPr>
          </w:p>
          <w:p w14:paraId="6333BB08"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529B2016" w14:textId="77777777" w:rsidR="00421502" w:rsidRDefault="00421502">
            <w:pPr>
              <w:pStyle w:val="TableParagraph"/>
              <w:spacing w:before="72"/>
              <w:rPr>
                <w:b/>
                <w:sz w:val="24"/>
              </w:rPr>
            </w:pPr>
          </w:p>
          <w:p w14:paraId="242AC156"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1747D5D0" w14:textId="77777777" w:rsidR="00421502" w:rsidRDefault="00421502">
            <w:pPr>
              <w:pStyle w:val="TableParagraph"/>
              <w:spacing w:before="72"/>
              <w:rPr>
                <w:b/>
                <w:sz w:val="24"/>
              </w:rPr>
            </w:pPr>
          </w:p>
          <w:p w14:paraId="39E250AC"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6323EFCB" w14:textId="77777777">
        <w:trPr>
          <w:trHeight w:val="7569"/>
        </w:trPr>
        <w:tc>
          <w:tcPr>
            <w:tcW w:w="2977" w:type="dxa"/>
          </w:tcPr>
          <w:p w14:paraId="6C460A73" w14:textId="77777777" w:rsidR="00421502" w:rsidRDefault="00000000">
            <w:pPr>
              <w:pStyle w:val="TableParagraph"/>
              <w:spacing w:before="43"/>
              <w:ind w:left="46" w:right="30"/>
              <w:rPr>
                <w:sz w:val="20"/>
              </w:rPr>
            </w:pPr>
            <w:r>
              <w:rPr>
                <w:sz w:val="20"/>
              </w:rPr>
              <w:t>Transport infrastructure should provide</w:t>
            </w:r>
            <w:r>
              <w:rPr>
                <w:spacing w:val="-6"/>
                <w:sz w:val="20"/>
              </w:rPr>
              <w:t xml:space="preserve"> </w:t>
            </w:r>
            <w:r>
              <w:rPr>
                <w:sz w:val="20"/>
              </w:rPr>
              <w:t>as</w:t>
            </w:r>
            <w:r>
              <w:rPr>
                <w:spacing w:val="-6"/>
                <w:sz w:val="20"/>
              </w:rPr>
              <w:t xml:space="preserve"> </w:t>
            </w:r>
            <w:r>
              <w:rPr>
                <w:sz w:val="20"/>
              </w:rPr>
              <w:t>far</w:t>
            </w:r>
            <w:r>
              <w:rPr>
                <w:spacing w:val="-6"/>
                <w:sz w:val="20"/>
              </w:rPr>
              <w:t xml:space="preserve"> </w:t>
            </w:r>
            <w:r>
              <w:rPr>
                <w:sz w:val="20"/>
              </w:rPr>
              <w:t>as</w:t>
            </w:r>
            <w:r>
              <w:rPr>
                <w:spacing w:val="-6"/>
                <w:sz w:val="20"/>
              </w:rPr>
              <w:t xml:space="preserve"> </w:t>
            </w:r>
            <w:r>
              <w:rPr>
                <w:sz w:val="20"/>
              </w:rPr>
              <w:t>possible</w:t>
            </w:r>
            <w:r>
              <w:rPr>
                <w:spacing w:val="-6"/>
                <w:sz w:val="20"/>
              </w:rPr>
              <w:t xml:space="preserve"> </w:t>
            </w:r>
            <w:r>
              <w:rPr>
                <w:sz w:val="20"/>
              </w:rPr>
              <w:t>a</w:t>
            </w:r>
            <w:r>
              <w:rPr>
                <w:spacing w:val="-8"/>
                <w:sz w:val="20"/>
              </w:rPr>
              <w:t xml:space="preserve"> </w:t>
            </w:r>
            <w:r>
              <w:rPr>
                <w:sz w:val="20"/>
              </w:rPr>
              <w:t xml:space="preserve">safe environment with minimal conflict between road users, especially traffic and cyclists or </w:t>
            </w:r>
            <w:r>
              <w:rPr>
                <w:spacing w:val="-2"/>
                <w:sz w:val="20"/>
              </w:rPr>
              <w:t>pedestrians.</w:t>
            </w:r>
          </w:p>
          <w:p w14:paraId="560BD8CF" w14:textId="77777777" w:rsidR="00421502" w:rsidRDefault="00000000">
            <w:pPr>
              <w:pStyle w:val="TableParagraph"/>
              <w:spacing w:before="229"/>
              <w:ind w:left="46"/>
              <w:rPr>
                <w:sz w:val="20"/>
              </w:rPr>
            </w:pPr>
            <w:r>
              <w:rPr>
                <w:spacing w:val="-2"/>
                <w:sz w:val="20"/>
              </w:rPr>
              <w:t>Includes:</w:t>
            </w:r>
          </w:p>
          <w:p w14:paraId="1F8960EE" w14:textId="77777777" w:rsidR="00421502" w:rsidRDefault="00000000">
            <w:pPr>
              <w:pStyle w:val="TableParagraph"/>
              <w:numPr>
                <w:ilvl w:val="0"/>
                <w:numId w:val="187"/>
              </w:numPr>
              <w:tabs>
                <w:tab w:val="left" w:pos="427"/>
                <w:tab w:val="left" w:pos="432"/>
              </w:tabs>
              <w:ind w:right="103" w:hanging="285"/>
              <w:rPr>
                <w:sz w:val="20"/>
              </w:rPr>
            </w:pPr>
            <w:r>
              <w:rPr>
                <w:sz w:val="20"/>
              </w:rPr>
              <w:t>Embed accessibility in decisions affecting provision, location, design and delivery of services in both</w:t>
            </w:r>
            <w:r>
              <w:rPr>
                <w:spacing w:val="-4"/>
                <w:sz w:val="20"/>
              </w:rPr>
              <w:t xml:space="preserve"> </w:t>
            </w:r>
            <w:r>
              <w:rPr>
                <w:sz w:val="20"/>
              </w:rPr>
              <w:t>urban</w:t>
            </w:r>
            <w:r>
              <w:rPr>
                <w:spacing w:val="-4"/>
                <w:sz w:val="20"/>
              </w:rPr>
              <w:t xml:space="preserve"> </w:t>
            </w:r>
            <w:r>
              <w:rPr>
                <w:sz w:val="20"/>
              </w:rPr>
              <w:t>and</w:t>
            </w:r>
            <w:r>
              <w:rPr>
                <w:spacing w:val="-4"/>
                <w:sz w:val="20"/>
              </w:rPr>
              <w:t xml:space="preserve"> </w:t>
            </w:r>
            <w:r>
              <w:rPr>
                <w:sz w:val="20"/>
              </w:rPr>
              <w:t>rural</w:t>
            </w:r>
            <w:r>
              <w:rPr>
                <w:spacing w:val="-4"/>
                <w:sz w:val="20"/>
              </w:rPr>
              <w:t xml:space="preserve"> </w:t>
            </w:r>
            <w:r>
              <w:rPr>
                <w:spacing w:val="-2"/>
                <w:sz w:val="20"/>
              </w:rPr>
              <w:t>areas.</w:t>
            </w:r>
          </w:p>
          <w:p w14:paraId="74585B3B" w14:textId="77777777" w:rsidR="00421502" w:rsidRDefault="00000000">
            <w:pPr>
              <w:pStyle w:val="TableParagraph"/>
              <w:numPr>
                <w:ilvl w:val="0"/>
                <w:numId w:val="187"/>
              </w:numPr>
              <w:tabs>
                <w:tab w:val="left" w:pos="427"/>
                <w:tab w:val="left" w:pos="432"/>
              </w:tabs>
              <w:ind w:right="121" w:hanging="285"/>
              <w:rPr>
                <w:sz w:val="20"/>
              </w:rPr>
            </w:pPr>
            <w:r>
              <w:rPr>
                <w:sz w:val="20"/>
              </w:rPr>
              <w:t>Improve</w:t>
            </w:r>
            <w:r>
              <w:rPr>
                <w:spacing w:val="-9"/>
                <w:sz w:val="20"/>
              </w:rPr>
              <w:t xml:space="preserve"> </w:t>
            </w:r>
            <w:r>
              <w:rPr>
                <w:sz w:val="20"/>
              </w:rPr>
              <w:t>social</w:t>
            </w:r>
            <w:r>
              <w:rPr>
                <w:spacing w:val="-12"/>
                <w:sz w:val="20"/>
              </w:rPr>
              <w:t xml:space="preserve"> </w:t>
            </w:r>
            <w:r>
              <w:rPr>
                <w:sz w:val="20"/>
              </w:rPr>
              <w:t>inclusion</w:t>
            </w:r>
            <w:r>
              <w:rPr>
                <w:spacing w:val="-12"/>
                <w:sz w:val="20"/>
              </w:rPr>
              <w:t xml:space="preserve"> </w:t>
            </w:r>
            <w:r>
              <w:rPr>
                <w:sz w:val="20"/>
              </w:rPr>
              <w:t xml:space="preserve">by making services more </w:t>
            </w:r>
            <w:r>
              <w:rPr>
                <w:spacing w:val="-2"/>
                <w:sz w:val="20"/>
              </w:rPr>
              <w:t>accessible.</w:t>
            </w:r>
          </w:p>
          <w:p w14:paraId="7CB0DF4A" w14:textId="77777777" w:rsidR="00421502" w:rsidRDefault="00000000">
            <w:pPr>
              <w:pStyle w:val="TableParagraph"/>
              <w:numPr>
                <w:ilvl w:val="0"/>
                <w:numId w:val="187"/>
              </w:numPr>
              <w:tabs>
                <w:tab w:val="left" w:pos="427"/>
                <w:tab w:val="left" w:pos="432"/>
              </w:tabs>
              <w:spacing w:line="237" w:lineRule="auto"/>
              <w:ind w:right="272" w:hanging="285"/>
              <w:rPr>
                <w:sz w:val="20"/>
              </w:rPr>
            </w:pPr>
            <w:r>
              <w:rPr>
                <w:sz w:val="20"/>
              </w:rPr>
              <w:t>Tackle crime and fear of crime</w:t>
            </w:r>
            <w:r>
              <w:rPr>
                <w:spacing w:val="-13"/>
                <w:sz w:val="20"/>
              </w:rPr>
              <w:t xml:space="preserve"> </w:t>
            </w:r>
            <w:r>
              <w:rPr>
                <w:sz w:val="20"/>
              </w:rPr>
              <w:t>on</w:t>
            </w:r>
            <w:r>
              <w:rPr>
                <w:spacing w:val="-13"/>
                <w:sz w:val="20"/>
              </w:rPr>
              <w:t xml:space="preserve"> </w:t>
            </w:r>
            <w:r>
              <w:rPr>
                <w:sz w:val="20"/>
              </w:rPr>
              <w:t>public</w:t>
            </w:r>
            <w:r>
              <w:rPr>
                <w:spacing w:val="-13"/>
                <w:sz w:val="20"/>
              </w:rPr>
              <w:t xml:space="preserve"> </w:t>
            </w:r>
            <w:r>
              <w:rPr>
                <w:sz w:val="20"/>
              </w:rPr>
              <w:t>transport.</w:t>
            </w:r>
          </w:p>
          <w:p w14:paraId="287319A3" w14:textId="77777777" w:rsidR="00421502" w:rsidRDefault="00000000">
            <w:pPr>
              <w:pStyle w:val="TableParagraph"/>
              <w:numPr>
                <w:ilvl w:val="0"/>
                <w:numId w:val="187"/>
              </w:numPr>
              <w:tabs>
                <w:tab w:val="left" w:pos="427"/>
                <w:tab w:val="left" w:pos="432"/>
              </w:tabs>
              <w:ind w:right="381" w:hanging="285"/>
              <w:jc w:val="both"/>
              <w:rPr>
                <w:sz w:val="20"/>
              </w:rPr>
            </w:pPr>
            <w:r>
              <w:rPr>
                <w:sz w:val="20"/>
              </w:rPr>
              <w:t>Improve the quality and safety</w:t>
            </w:r>
            <w:r>
              <w:rPr>
                <w:spacing w:val="-12"/>
                <w:sz w:val="20"/>
              </w:rPr>
              <w:t xml:space="preserve"> </w:t>
            </w:r>
            <w:r>
              <w:rPr>
                <w:sz w:val="20"/>
              </w:rPr>
              <w:t>of</w:t>
            </w:r>
            <w:r>
              <w:rPr>
                <w:spacing w:val="-12"/>
                <w:sz w:val="20"/>
              </w:rPr>
              <w:t xml:space="preserve"> </w:t>
            </w:r>
            <w:r>
              <w:rPr>
                <w:sz w:val="20"/>
              </w:rPr>
              <w:t>pedestrian</w:t>
            </w:r>
            <w:r>
              <w:rPr>
                <w:spacing w:val="-12"/>
                <w:sz w:val="20"/>
              </w:rPr>
              <w:t xml:space="preserve"> </w:t>
            </w:r>
            <w:r>
              <w:rPr>
                <w:sz w:val="20"/>
              </w:rPr>
              <w:t>and cycling networks.</w:t>
            </w:r>
          </w:p>
          <w:p w14:paraId="62AB5083" w14:textId="77777777" w:rsidR="00421502" w:rsidRDefault="00000000">
            <w:pPr>
              <w:pStyle w:val="TableParagraph"/>
              <w:numPr>
                <w:ilvl w:val="0"/>
                <w:numId w:val="187"/>
              </w:numPr>
              <w:tabs>
                <w:tab w:val="left" w:pos="427"/>
                <w:tab w:val="left" w:pos="432"/>
              </w:tabs>
              <w:ind w:right="365" w:hanging="285"/>
              <w:jc w:val="both"/>
              <w:rPr>
                <w:sz w:val="20"/>
              </w:rPr>
            </w:pPr>
            <w:r>
              <w:rPr>
                <w:sz w:val="20"/>
              </w:rPr>
              <w:t>Improve</w:t>
            </w:r>
            <w:r>
              <w:rPr>
                <w:spacing w:val="-14"/>
                <w:sz w:val="20"/>
              </w:rPr>
              <w:t xml:space="preserve"> </w:t>
            </w:r>
            <w:r>
              <w:rPr>
                <w:sz w:val="20"/>
              </w:rPr>
              <w:t>public</w:t>
            </w:r>
            <w:r>
              <w:rPr>
                <w:spacing w:val="-14"/>
                <w:sz w:val="20"/>
              </w:rPr>
              <w:t xml:space="preserve"> </w:t>
            </w:r>
            <w:r>
              <w:rPr>
                <w:sz w:val="20"/>
              </w:rPr>
              <w:t xml:space="preserve">transport </w:t>
            </w:r>
            <w:r>
              <w:rPr>
                <w:spacing w:val="-2"/>
                <w:sz w:val="20"/>
              </w:rPr>
              <w:t>networks.</w:t>
            </w:r>
          </w:p>
          <w:p w14:paraId="613CAAAC" w14:textId="77777777" w:rsidR="00421502" w:rsidRDefault="00000000">
            <w:pPr>
              <w:pStyle w:val="TableParagraph"/>
              <w:numPr>
                <w:ilvl w:val="0"/>
                <w:numId w:val="187"/>
              </w:numPr>
              <w:tabs>
                <w:tab w:val="left" w:pos="427"/>
                <w:tab w:val="left" w:pos="432"/>
              </w:tabs>
              <w:ind w:right="153" w:hanging="285"/>
              <w:rPr>
                <w:sz w:val="20"/>
              </w:rPr>
            </w:pPr>
            <w:r>
              <w:rPr>
                <w:sz w:val="20"/>
              </w:rPr>
              <w:t>Encourage</w:t>
            </w:r>
            <w:r>
              <w:rPr>
                <w:spacing w:val="-8"/>
                <w:sz w:val="20"/>
              </w:rPr>
              <w:t xml:space="preserve"> </w:t>
            </w:r>
            <w:r>
              <w:rPr>
                <w:sz w:val="20"/>
              </w:rPr>
              <w:t>more</w:t>
            </w:r>
            <w:r>
              <w:rPr>
                <w:spacing w:val="-12"/>
                <w:sz w:val="20"/>
              </w:rPr>
              <w:t xml:space="preserve"> </w:t>
            </w:r>
            <w:r>
              <w:rPr>
                <w:sz w:val="20"/>
              </w:rPr>
              <w:t>people</w:t>
            </w:r>
            <w:r>
              <w:rPr>
                <w:spacing w:val="-12"/>
                <w:sz w:val="20"/>
              </w:rPr>
              <w:t xml:space="preserve"> </w:t>
            </w:r>
            <w:r>
              <w:rPr>
                <w:sz w:val="20"/>
              </w:rPr>
              <w:t>to walk and cycle.</w:t>
            </w:r>
          </w:p>
          <w:p w14:paraId="6F6C76B4" w14:textId="77777777" w:rsidR="00421502" w:rsidRDefault="00000000">
            <w:pPr>
              <w:pStyle w:val="TableParagraph"/>
              <w:numPr>
                <w:ilvl w:val="0"/>
                <w:numId w:val="187"/>
              </w:numPr>
              <w:tabs>
                <w:tab w:val="left" w:pos="427"/>
                <w:tab w:val="left" w:pos="432"/>
              </w:tabs>
              <w:spacing w:line="237" w:lineRule="auto"/>
              <w:ind w:right="133" w:hanging="285"/>
              <w:rPr>
                <w:sz w:val="20"/>
              </w:rPr>
            </w:pPr>
            <w:r>
              <w:rPr>
                <w:sz w:val="20"/>
              </w:rPr>
              <w:t>Reduce</w:t>
            </w:r>
            <w:r>
              <w:rPr>
                <w:spacing w:val="-6"/>
                <w:sz w:val="20"/>
              </w:rPr>
              <w:t xml:space="preserve"> </w:t>
            </w:r>
            <w:r>
              <w:rPr>
                <w:sz w:val="20"/>
              </w:rPr>
              <w:t>impact</w:t>
            </w:r>
            <w:r>
              <w:rPr>
                <w:spacing w:val="-9"/>
                <w:sz w:val="20"/>
              </w:rPr>
              <w:t xml:space="preserve"> </w:t>
            </w:r>
            <w:r>
              <w:rPr>
                <w:sz w:val="20"/>
              </w:rPr>
              <w:t>of</w:t>
            </w:r>
            <w:r>
              <w:rPr>
                <w:spacing w:val="-9"/>
                <w:sz w:val="20"/>
              </w:rPr>
              <w:t xml:space="preserve"> </w:t>
            </w:r>
            <w:r>
              <w:rPr>
                <w:sz w:val="20"/>
              </w:rPr>
              <w:t>travel</w:t>
            </w:r>
            <w:r>
              <w:rPr>
                <w:spacing w:val="-9"/>
                <w:sz w:val="20"/>
              </w:rPr>
              <w:t xml:space="preserve"> </w:t>
            </w:r>
            <w:r>
              <w:rPr>
                <w:sz w:val="20"/>
              </w:rPr>
              <w:t>on the environment.</w:t>
            </w:r>
          </w:p>
          <w:p w14:paraId="2F12B8A6" w14:textId="77777777" w:rsidR="00421502" w:rsidRDefault="00000000">
            <w:pPr>
              <w:pStyle w:val="TableParagraph"/>
              <w:numPr>
                <w:ilvl w:val="0"/>
                <w:numId w:val="187"/>
              </w:numPr>
              <w:tabs>
                <w:tab w:val="left" w:pos="427"/>
                <w:tab w:val="left" w:pos="432"/>
              </w:tabs>
              <w:ind w:right="62" w:hanging="285"/>
              <w:rPr>
                <w:sz w:val="20"/>
              </w:rPr>
            </w:pPr>
            <w:proofErr w:type="spellStart"/>
            <w:r>
              <w:rPr>
                <w:sz w:val="20"/>
              </w:rPr>
              <w:t>Maximise</w:t>
            </w:r>
            <w:proofErr w:type="spellEnd"/>
            <w:r>
              <w:rPr>
                <w:sz w:val="20"/>
              </w:rPr>
              <w:t xml:space="preserve"> the use of existing</w:t>
            </w:r>
            <w:r>
              <w:rPr>
                <w:spacing w:val="-14"/>
                <w:sz w:val="20"/>
              </w:rPr>
              <w:t xml:space="preserve"> </w:t>
            </w:r>
            <w:r>
              <w:rPr>
                <w:sz w:val="20"/>
              </w:rPr>
              <w:t>roads</w:t>
            </w:r>
            <w:r>
              <w:rPr>
                <w:spacing w:val="-14"/>
                <w:sz w:val="20"/>
              </w:rPr>
              <w:t xml:space="preserve"> </w:t>
            </w:r>
            <w:r>
              <w:rPr>
                <w:sz w:val="20"/>
              </w:rPr>
              <w:t xml:space="preserve">infrastructure and avoid inappropriate </w:t>
            </w:r>
            <w:r>
              <w:rPr>
                <w:spacing w:val="-2"/>
                <w:sz w:val="20"/>
              </w:rPr>
              <w:t>development.</w:t>
            </w:r>
          </w:p>
          <w:p w14:paraId="7C428973" w14:textId="77777777" w:rsidR="00421502" w:rsidRDefault="00000000">
            <w:pPr>
              <w:pStyle w:val="TableParagraph"/>
              <w:numPr>
                <w:ilvl w:val="0"/>
                <w:numId w:val="187"/>
              </w:numPr>
              <w:tabs>
                <w:tab w:val="left" w:pos="433"/>
              </w:tabs>
              <w:spacing w:line="244" w:lineRule="exact"/>
              <w:ind w:left="433" w:hanging="290"/>
              <w:rPr>
                <w:sz w:val="20"/>
              </w:rPr>
            </w:pPr>
            <w:r>
              <w:rPr>
                <w:sz w:val="20"/>
              </w:rPr>
              <w:t>Reduce</w:t>
            </w:r>
            <w:r>
              <w:rPr>
                <w:spacing w:val="-6"/>
                <w:sz w:val="20"/>
              </w:rPr>
              <w:t xml:space="preserve"> </w:t>
            </w:r>
            <w:r>
              <w:rPr>
                <w:sz w:val="20"/>
              </w:rPr>
              <w:t>traffic</w:t>
            </w:r>
            <w:r>
              <w:rPr>
                <w:spacing w:val="-5"/>
                <w:sz w:val="20"/>
              </w:rPr>
              <w:t xml:space="preserve"> </w:t>
            </w:r>
            <w:r>
              <w:rPr>
                <w:sz w:val="20"/>
              </w:rPr>
              <w:t>and</w:t>
            </w:r>
            <w:r>
              <w:rPr>
                <w:spacing w:val="-5"/>
                <w:sz w:val="20"/>
              </w:rPr>
              <w:t xml:space="preserve"> in</w:t>
            </w:r>
          </w:p>
        </w:tc>
        <w:tc>
          <w:tcPr>
            <w:tcW w:w="3968" w:type="dxa"/>
          </w:tcPr>
          <w:p w14:paraId="1F9FF61E" w14:textId="77777777" w:rsidR="00421502" w:rsidRDefault="00000000">
            <w:pPr>
              <w:pStyle w:val="TableParagraph"/>
              <w:spacing w:before="43"/>
              <w:ind w:left="426"/>
              <w:rPr>
                <w:sz w:val="20"/>
              </w:rPr>
            </w:pPr>
            <w:r>
              <w:rPr>
                <w:spacing w:val="-2"/>
                <w:sz w:val="20"/>
              </w:rPr>
              <w:t>people.</w:t>
            </w:r>
          </w:p>
          <w:p w14:paraId="56B1A1C2" w14:textId="77777777" w:rsidR="00421502" w:rsidRDefault="00000000">
            <w:pPr>
              <w:pStyle w:val="TableParagraph"/>
              <w:numPr>
                <w:ilvl w:val="0"/>
                <w:numId w:val="186"/>
              </w:numPr>
              <w:tabs>
                <w:tab w:val="left" w:pos="432"/>
              </w:tabs>
              <w:spacing w:line="244" w:lineRule="exact"/>
              <w:ind w:left="432" w:hanging="290"/>
              <w:rPr>
                <w:sz w:val="20"/>
              </w:rPr>
            </w:pPr>
            <w:r>
              <w:rPr>
                <w:sz w:val="20"/>
              </w:rPr>
              <w:t>UK</w:t>
            </w:r>
            <w:r>
              <w:rPr>
                <w:spacing w:val="-5"/>
                <w:sz w:val="20"/>
              </w:rPr>
              <w:t xml:space="preserve"> </w:t>
            </w:r>
            <w:r>
              <w:rPr>
                <w:sz w:val="20"/>
              </w:rPr>
              <w:t>Climate</w:t>
            </w:r>
            <w:r>
              <w:rPr>
                <w:spacing w:val="-5"/>
                <w:sz w:val="20"/>
              </w:rPr>
              <w:t xml:space="preserve"> </w:t>
            </w:r>
            <w:r>
              <w:rPr>
                <w:sz w:val="20"/>
              </w:rPr>
              <w:t>Change</w:t>
            </w:r>
            <w:r>
              <w:rPr>
                <w:spacing w:val="-4"/>
                <w:sz w:val="20"/>
              </w:rPr>
              <w:t xml:space="preserve"> </w:t>
            </w:r>
            <w:proofErr w:type="spellStart"/>
            <w:r>
              <w:rPr>
                <w:spacing w:val="-2"/>
                <w:sz w:val="20"/>
              </w:rPr>
              <w:t>Programme</w:t>
            </w:r>
            <w:proofErr w:type="spellEnd"/>
          </w:p>
          <w:p w14:paraId="7797668A" w14:textId="77777777" w:rsidR="00421502" w:rsidRDefault="00000000">
            <w:pPr>
              <w:pStyle w:val="TableParagraph"/>
              <w:numPr>
                <w:ilvl w:val="0"/>
                <w:numId w:val="186"/>
              </w:numPr>
              <w:tabs>
                <w:tab w:val="left" w:pos="426"/>
                <w:tab w:val="left" w:pos="431"/>
              </w:tabs>
              <w:ind w:right="602" w:hanging="285"/>
              <w:rPr>
                <w:sz w:val="20"/>
              </w:rPr>
            </w:pPr>
            <w:r>
              <w:rPr>
                <w:sz w:val="20"/>
              </w:rPr>
              <w:t>Greater</w:t>
            </w:r>
            <w:r>
              <w:rPr>
                <w:spacing w:val="-14"/>
                <w:sz w:val="20"/>
              </w:rPr>
              <w:t xml:space="preserve"> </w:t>
            </w:r>
            <w:r>
              <w:rPr>
                <w:sz w:val="20"/>
              </w:rPr>
              <w:t>Nottingham</w:t>
            </w:r>
            <w:r>
              <w:rPr>
                <w:spacing w:val="-14"/>
                <w:sz w:val="20"/>
              </w:rPr>
              <w:t xml:space="preserve"> </w:t>
            </w:r>
            <w:r>
              <w:rPr>
                <w:sz w:val="20"/>
              </w:rPr>
              <w:t xml:space="preserve">Accessibility </w:t>
            </w:r>
            <w:r>
              <w:rPr>
                <w:spacing w:val="-2"/>
                <w:sz w:val="20"/>
              </w:rPr>
              <w:t>Strategy</w:t>
            </w:r>
          </w:p>
          <w:p w14:paraId="0645BEE3" w14:textId="77777777" w:rsidR="00421502" w:rsidRDefault="00000000">
            <w:pPr>
              <w:pStyle w:val="TableParagraph"/>
              <w:numPr>
                <w:ilvl w:val="0"/>
                <w:numId w:val="186"/>
              </w:numPr>
              <w:tabs>
                <w:tab w:val="left" w:pos="426"/>
                <w:tab w:val="left" w:pos="431"/>
              </w:tabs>
              <w:ind w:right="641" w:hanging="285"/>
              <w:rPr>
                <w:sz w:val="20"/>
              </w:rPr>
            </w:pPr>
            <w:r>
              <w:rPr>
                <w:sz w:val="20"/>
              </w:rPr>
              <w:t>Reducing emissions from road transport:</w:t>
            </w:r>
            <w:r>
              <w:rPr>
                <w:spacing w:val="-10"/>
                <w:sz w:val="20"/>
              </w:rPr>
              <w:t xml:space="preserve"> </w:t>
            </w:r>
            <w:r>
              <w:rPr>
                <w:sz w:val="20"/>
              </w:rPr>
              <w:t>Road</w:t>
            </w:r>
            <w:r>
              <w:rPr>
                <w:spacing w:val="-10"/>
                <w:sz w:val="20"/>
              </w:rPr>
              <w:t xml:space="preserve"> </w:t>
            </w:r>
            <w:r>
              <w:rPr>
                <w:sz w:val="20"/>
              </w:rPr>
              <w:t>to</w:t>
            </w:r>
            <w:r>
              <w:rPr>
                <w:spacing w:val="-10"/>
                <w:sz w:val="20"/>
              </w:rPr>
              <w:t xml:space="preserve"> </w:t>
            </w:r>
            <w:r>
              <w:rPr>
                <w:sz w:val="20"/>
              </w:rPr>
              <w:t>Zero</w:t>
            </w:r>
            <w:r>
              <w:rPr>
                <w:spacing w:val="-10"/>
                <w:sz w:val="20"/>
              </w:rPr>
              <w:t xml:space="preserve"> </w:t>
            </w:r>
            <w:r>
              <w:rPr>
                <w:sz w:val="20"/>
              </w:rPr>
              <w:t>Strategy</w:t>
            </w:r>
          </w:p>
          <w:p w14:paraId="3CB8BC98" w14:textId="77777777" w:rsidR="00421502" w:rsidRDefault="00000000">
            <w:pPr>
              <w:pStyle w:val="TableParagraph"/>
              <w:numPr>
                <w:ilvl w:val="0"/>
                <w:numId w:val="186"/>
              </w:numPr>
              <w:tabs>
                <w:tab w:val="left" w:pos="426"/>
                <w:tab w:val="left" w:pos="431"/>
              </w:tabs>
              <w:ind w:right="525" w:hanging="285"/>
              <w:rPr>
                <w:sz w:val="20"/>
              </w:rPr>
            </w:pPr>
            <w:r>
              <w:rPr>
                <w:sz w:val="20"/>
              </w:rPr>
              <w:t>Nottingham</w:t>
            </w:r>
            <w:r>
              <w:rPr>
                <w:spacing w:val="-9"/>
                <w:sz w:val="20"/>
              </w:rPr>
              <w:t xml:space="preserve"> </w:t>
            </w:r>
            <w:r>
              <w:rPr>
                <w:sz w:val="20"/>
              </w:rPr>
              <w:t>Local</w:t>
            </w:r>
            <w:r>
              <w:rPr>
                <w:spacing w:val="-12"/>
                <w:sz w:val="20"/>
              </w:rPr>
              <w:t xml:space="preserve"> </w:t>
            </w:r>
            <w:r>
              <w:rPr>
                <w:sz w:val="20"/>
              </w:rPr>
              <w:t>Transport</w:t>
            </w:r>
            <w:r>
              <w:rPr>
                <w:spacing w:val="-12"/>
                <w:sz w:val="20"/>
              </w:rPr>
              <w:t xml:space="preserve"> </w:t>
            </w:r>
            <w:r>
              <w:rPr>
                <w:sz w:val="20"/>
              </w:rPr>
              <w:t>Plan: Strategy 2011 – 2026</w:t>
            </w:r>
          </w:p>
          <w:p w14:paraId="1627DA8E" w14:textId="77777777" w:rsidR="00421502" w:rsidRDefault="00000000">
            <w:pPr>
              <w:pStyle w:val="TableParagraph"/>
              <w:numPr>
                <w:ilvl w:val="0"/>
                <w:numId w:val="186"/>
              </w:numPr>
              <w:tabs>
                <w:tab w:val="left" w:pos="426"/>
                <w:tab w:val="left" w:pos="431"/>
              </w:tabs>
              <w:ind w:right="144" w:hanging="285"/>
              <w:rPr>
                <w:sz w:val="20"/>
              </w:rPr>
            </w:pPr>
            <w:r>
              <w:rPr>
                <w:sz w:val="20"/>
              </w:rPr>
              <w:t>Nottinghamshire</w:t>
            </w:r>
            <w:r>
              <w:rPr>
                <w:spacing w:val="-8"/>
                <w:sz w:val="20"/>
              </w:rPr>
              <w:t xml:space="preserve"> </w:t>
            </w:r>
            <w:r>
              <w:rPr>
                <w:sz w:val="20"/>
              </w:rPr>
              <w:t>Local</w:t>
            </w:r>
            <w:r>
              <w:rPr>
                <w:spacing w:val="-11"/>
                <w:sz w:val="20"/>
              </w:rPr>
              <w:t xml:space="preserve"> </w:t>
            </w:r>
            <w:r>
              <w:rPr>
                <w:sz w:val="20"/>
              </w:rPr>
              <w:t>Transport</w:t>
            </w:r>
            <w:r>
              <w:rPr>
                <w:spacing w:val="-11"/>
                <w:sz w:val="20"/>
              </w:rPr>
              <w:t xml:space="preserve"> </w:t>
            </w:r>
            <w:r>
              <w:rPr>
                <w:sz w:val="20"/>
              </w:rPr>
              <w:t xml:space="preserve">Plan </w:t>
            </w:r>
            <w:r>
              <w:rPr>
                <w:spacing w:val="-2"/>
                <w:sz w:val="20"/>
              </w:rPr>
              <w:t>2011-2026</w:t>
            </w:r>
          </w:p>
          <w:p w14:paraId="11F82A11" w14:textId="77777777" w:rsidR="00421502" w:rsidRDefault="00000000">
            <w:pPr>
              <w:pStyle w:val="TableParagraph"/>
              <w:numPr>
                <w:ilvl w:val="0"/>
                <w:numId w:val="186"/>
              </w:numPr>
              <w:tabs>
                <w:tab w:val="left" w:pos="426"/>
                <w:tab w:val="left" w:pos="431"/>
              </w:tabs>
              <w:spacing w:line="237" w:lineRule="auto"/>
              <w:ind w:right="602" w:hanging="285"/>
              <w:rPr>
                <w:sz w:val="20"/>
              </w:rPr>
            </w:pPr>
            <w:r>
              <w:rPr>
                <w:sz w:val="20"/>
              </w:rPr>
              <w:t>Greater</w:t>
            </w:r>
            <w:r>
              <w:rPr>
                <w:spacing w:val="-14"/>
                <w:sz w:val="20"/>
              </w:rPr>
              <w:t xml:space="preserve"> </w:t>
            </w:r>
            <w:r>
              <w:rPr>
                <w:sz w:val="20"/>
              </w:rPr>
              <w:t>Nottingham</w:t>
            </w:r>
            <w:r>
              <w:rPr>
                <w:spacing w:val="-14"/>
                <w:sz w:val="20"/>
              </w:rPr>
              <w:t xml:space="preserve"> </w:t>
            </w:r>
            <w:r>
              <w:rPr>
                <w:sz w:val="20"/>
              </w:rPr>
              <w:t xml:space="preserve">Accessibility </w:t>
            </w:r>
            <w:r>
              <w:rPr>
                <w:spacing w:val="-2"/>
                <w:sz w:val="20"/>
              </w:rPr>
              <w:t>Strategy</w:t>
            </w:r>
          </w:p>
          <w:p w14:paraId="787295A7" w14:textId="77777777" w:rsidR="00421502" w:rsidRDefault="00000000">
            <w:pPr>
              <w:pStyle w:val="TableParagraph"/>
              <w:numPr>
                <w:ilvl w:val="0"/>
                <w:numId w:val="186"/>
              </w:numPr>
              <w:tabs>
                <w:tab w:val="left" w:pos="432"/>
              </w:tabs>
              <w:ind w:left="432" w:hanging="290"/>
              <w:rPr>
                <w:sz w:val="20"/>
              </w:rPr>
            </w:pPr>
            <w:r>
              <w:rPr>
                <w:sz w:val="20"/>
              </w:rPr>
              <w:t>Ashfield</w:t>
            </w:r>
            <w:r>
              <w:rPr>
                <w:spacing w:val="-8"/>
                <w:sz w:val="20"/>
              </w:rPr>
              <w:t xml:space="preserve"> </w:t>
            </w:r>
            <w:r>
              <w:rPr>
                <w:sz w:val="20"/>
              </w:rPr>
              <w:t>Transport</w:t>
            </w:r>
            <w:r>
              <w:rPr>
                <w:spacing w:val="-7"/>
                <w:sz w:val="20"/>
              </w:rPr>
              <w:t xml:space="preserve"> </w:t>
            </w:r>
            <w:r>
              <w:rPr>
                <w:sz w:val="20"/>
              </w:rPr>
              <w:t>Study</w:t>
            </w:r>
            <w:r>
              <w:rPr>
                <w:spacing w:val="-7"/>
                <w:sz w:val="20"/>
              </w:rPr>
              <w:t xml:space="preserve"> </w:t>
            </w:r>
            <w:r>
              <w:rPr>
                <w:spacing w:val="-4"/>
                <w:sz w:val="20"/>
              </w:rPr>
              <w:t>2016</w:t>
            </w:r>
          </w:p>
        </w:tc>
        <w:tc>
          <w:tcPr>
            <w:tcW w:w="3120" w:type="dxa"/>
          </w:tcPr>
          <w:p w14:paraId="5EE432CF" w14:textId="77777777" w:rsidR="00421502" w:rsidRDefault="00421502">
            <w:pPr>
              <w:pStyle w:val="TableParagraph"/>
              <w:rPr>
                <w:rFonts w:ascii="Times New Roman"/>
                <w:sz w:val="20"/>
              </w:rPr>
            </w:pPr>
          </w:p>
        </w:tc>
        <w:tc>
          <w:tcPr>
            <w:tcW w:w="3544" w:type="dxa"/>
          </w:tcPr>
          <w:p w14:paraId="737E14E0" w14:textId="77777777" w:rsidR="00421502" w:rsidRDefault="00000000">
            <w:pPr>
              <w:pStyle w:val="TableParagraph"/>
              <w:numPr>
                <w:ilvl w:val="0"/>
                <w:numId w:val="185"/>
              </w:numPr>
              <w:tabs>
                <w:tab w:val="left" w:pos="284"/>
              </w:tabs>
              <w:spacing w:before="42"/>
              <w:ind w:right="438"/>
              <w:rPr>
                <w:sz w:val="20"/>
              </w:rPr>
            </w:pPr>
            <w:r>
              <w:rPr>
                <w:color w:val="538235"/>
                <w:sz w:val="20"/>
              </w:rPr>
              <w:t>Traffic</w:t>
            </w:r>
            <w:r>
              <w:rPr>
                <w:color w:val="538235"/>
                <w:spacing w:val="-8"/>
                <w:sz w:val="20"/>
              </w:rPr>
              <w:t xml:space="preserve"> </w:t>
            </w:r>
            <w:r>
              <w:rPr>
                <w:color w:val="538235"/>
                <w:sz w:val="20"/>
              </w:rPr>
              <w:t>congestion</w:t>
            </w:r>
            <w:r>
              <w:rPr>
                <w:color w:val="538235"/>
                <w:spacing w:val="-8"/>
                <w:sz w:val="20"/>
              </w:rPr>
              <w:t xml:space="preserve"> </w:t>
            </w:r>
            <w:r>
              <w:rPr>
                <w:color w:val="538235"/>
                <w:sz w:val="20"/>
              </w:rPr>
              <w:t>is</w:t>
            </w:r>
            <w:r>
              <w:rPr>
                <w:color w:val="538235"/>
                <w:spacing w:val="-8"/>
                <w:sz w:val="20"/>
              </w:rPr>
              <w:t xml:space="preserve"> </w:t>
            </w:r>
            <w:r>
              <w:rPr>
                <w:color w:val="538235"/>
                <w:sz w:val="20"/>
              </w:rPr>
              <w:t>an</w:t>
            </w:r>
            <w:r>
              <w:rPr>
                <w:color w:val="538235"/>
                <w:spacing w:val="-8"/>
                <w:sz w:val="20"/>
              </w:rPr>
              <w:t xml:space="preserve"> </w:t>
            </w:r>
            <w:r>
              <w:rPr>
                <w:color w:val="538235"/>
                <w:sz w:val="20"/>
              </w:rPr>
              <w:t>issue</w:t>
            </w:r>
            <w:r>
              <w:rPr>
                <w:color w:val="538235"/>
                <w:spacing w:val="-8"/>
                <w:sz w:val="20"/>
              </w:rPr>
              <w:t xml:space="preserve"> </w:t>
            </w:r>
            <w:r>
              <w:rPr>
                <w:color w:val="538235"/>
                <w:sz w:val="20"/>
              </w:rPr>
              <w:t>in Ashfield reflecting the new development proposed.</w:t>
            </w:r>
          </w:p>
          <w:p w14:paraId="46F3C1DF" w14:textId="77777777" w:rsidR="00421502" w:rsidRDefault="00000000">
            <w:pPr>
              <w:pStyle w:val="TableParagraph"/>
              <w:numPr>
                <w:ilvl w:val="0"/>
                <w:numId w:val="185"/>
              </w:numPr>
              <w:tabs>
                <w:tab w:val="left" w:pos="284"/>
              </w:tabs>
              <w:ind w:right="12"/>
              <w:rPr>
                <w:sz w:val="20"/>
              </w:rPr>
            </w:pPr>
            <w:r>
              <w:rPr>
                <w:color w:val="538235"/>
                <w:sz w:val="20"/>
              </w:rPr>
              <w:t>Improvements will be required to specific junctions as part of development as otherwise there will be</w:t>
            </w:r>
            <w:r>
              <w:rPr>
                <w:color w:val="538235"/>
                <w:spacing w:val="-7"/>
                <w:sz w:val="20"/>
              </w:rPr>
              <w:t xml:space="preserve"> </w:t>
            </w:r>
            <w:r>
              <w:rPr>
                <w:color w:val="538235"/>
                <w:sz w:val="20"/>
              </w:rPr>
              <w:t>an</w:t>
            </w:r>
            <w:r>
              <w:rPr>
                <w:color w:val="538235"/>
                <w:spacing w:val="-7"/>
                <w:sz w:val="20"/>
              </w:rPr>
              <w:t xml:space="preserve"> </w:t>
            </w:r>
            <w:r>
              <w:rPr>
                <w:color w:val="538235"/>
                <w:sz w:val="20"/>
              </w:rPr>
              <w:t>adverse</w:t>
            </w:r>
            <w:r>
              <w:rPr>
                <w:color w:val="538235"/>
                <w:spacing w:val="-7"/>
                <w:sz w:val="20"/>
              </w:rPr>
              <w:t xml:space="preserve"> </w:t>
            </w:r>
            <w:r>
              <w:rPr>
                <w:color w:val="538235"/>
                <w:sz w:val="20"/>
              </w:rPr>
              <w:t>impact</w:t>
            </w:r>
            <w:r>
              <w:rPr>
                <w:color w:val="538235"/>
                <w:spacing w:val="-7"/>
                <w:sz w:val="20"/>
              </w:rPr>
              <w:t xml:space="preserve"> </w:t>
            </w:r>
            <w:r>
              <w:rPr>
                <w:color w:val="538235"/>
                <w:sz w:val="20"/>
              </w:rPr>
              <w:t>on</w:t>
            </w:r>
            <w:r>
              <w:rPr>
                <w:color w:val="538235"/>
                <w:spacing w:val="-9"/>
                <w:sz w:val="20"/>
              </w:rPr>
              <w:t xml:space="preserve"> </w:t>
            </w:r>
            <w:r>
              <w:rPr>
                <w:color w:val="538235"/>
                <w:sz w:val="20"/>
              </w:rPr>
              <w:t>congestion and journey times.</w:t>
            </w:r>
          </w:p>
          <w:p w14:paraId="10616274" w14:textId="77777777" w:rsidR="00421502" w:rsidRDefault="00000000">
            <w:pPr>
              <w:pStyle w:val="TableParagraph"/>
              <w:numPr>
                <w:ilvl w:val="0"/>
                <w:numId w:val="185"/>
              </w:numPr>
              <w:tabs>
                <w:tab w:val="left" w:pos="284"/>
              </w:tabs>
              <w:ind w:right="147"/>
              <w:rPr>
                <w:sz w:val="20"/>
              </w:rPr>
            </w:pPr>
            <w:r>
              <w:rPr>
                <w:color w:val="538235"/>
                <w:sz w:val="20"/>
              </w:rPr>
              <w:t>Development close to the M1 motorway at Junction 27 has the potential</w:t>
            </w:r>
            <w:r>
              <w:rPr>
                <w:color w:val="538235"/>
                <w:spacing w:val="-8"/>
                <w:sz w:val="20"/>
              </w:rPr>
              <w:t xml:space="preserve"> </w:t>
            </w:r>
            <w:r>
              <w:rPr>
                <w:color w:val="538235"/>
                <w:sz w:val="20"/>
              </w:rPr>
              <w:t>to</w:t>
            </w:r>
            <w:r>
              <w:rPr>
                <w:color w:val="538235"/>
                <w:spacing w:val="-8"/>
                <w:sz w:val="20"/>
              </w:rPr>
              <w:t xml:space="preserve"> </w:t>
            </w:r>
            <w:r>
              <w:rPr>
                <w:color w:val="538235"/>
                <w:sz w:val="20"/>
              </w:rPr>
              <w:t>encourage</w:t>
            </w:r>
            <w:r>
              <w:rPr>
                <w:color w:val="538235"/>
                <w:spacing w:val="-8"/>
                <w:sz w:val="20"/>
              </w:rPr>
              <w:t xml:space="preserve"> </w:t>
            </w:r>
            <w:r>
              <w:rPr>
                <w:color w:val="538235"/>
                <w:sz w:val="20"/>
              </w:rPr>
              <w:t>car</w:t>
            </w:r>
            <w:r>
              <w:rPr>
                <w:color w:val="538235"/>
                <w:spacing w:val="-9"/>
                <w:sz w:val="20"/>
              </w:rPr>
              <w:t xml:space="preserve"> </w:t>
            </w:r>
            <w:r>
              <w:rPr>
                <w:color w:val="538235"/>
                <w:sz w:val="20"/>
              </w:rPr>
              <w:t>use</w:t>
            </w:r>
            <w:r>
              <w:rPr>
                <w:color w:val="538235"/>
                <w:spacing w:val="-8"/>
                <w:sz w:val="20"/>
              </w:rPr>
              <w:t xml:space="preserve"> </w:t>
            </w:r>
            <w:r>
              <w:rPr>
                <w:color w:val="538235"/>
                <w:sz w:val="20"/>
              </w:rPr>
              <w:t>and increase congestion, particularly around Sherwood Business Park and</w:t>
            </w:r>
            <w:r>
              <w:rPr>
                <w:color w:val="538235"/>
                <w:spacing w:val="-4"/>
                <w:sz w:val="20"/>
              </w:rPr>
              <w:t xml:space="preserve"> </w:t>
            </w:r>
            <w:r>
              <w:rPr>
                <w:color w:val="538235"/>
                <w:sz w:val="20"/>
              </w:rPr>
              <w:t>the</w:t>
            </w:r>
            <w:r>
              <w:rPr>
                <w:color w:val="538235"/>
                <w:spacing w:val="-4"/>
                <w:sz w:val="20"/>
              </w:rPr>
              <w:t xml:space="preserve"> </w:t>
            </w:r>
            <w:r>
              <w:rPr>
                <w:color w:val="538235"/>
                <w:sz w:val="20"/>
              </w:rPr>
              <w:t>roads</w:t>
            </w:r>
            <w:r>
              <w:rPr>
                <w:color w:val="538235"/>
                <w:spacing w:val="-4"/>
                <w:sz w:val="20"/>
              </w:rPr>
              <w:t xml:space="preserve"> </w:t>
            </w:r>
            <w:r>
              <w:rPr>
                <w:color w:val="538235"/>
                <w:sz w:val="20"/>
              </w:rPr>
              <w:t>to</w:t>
            </w:r>
            <w:r>
              <w:rPr>
                <w:color w:val="538235"/>
                <w:spacing w:val="-4"/>
                <w:sz w:val="20"/>
              </w:rPr>
              <w:t xml:space="preserve"> </w:t>
            </w:r>
            <w:r>
              <w:rPr>
                <w:color w:val="538235"/>
                <w:sz w:val="20"/>
              </w:rPr>
              <w:t>the</w:t>
            </w:r>
            <w:r>
              <w:rPr>
                <w:color w:val="538235"/>
                <w:spacing w:val="-4"/>
                <w:sz w:val="20"/>
              </w:rPr>
              <w:t xml:space="preserve"> </w:t>
            </w:r>
            <w:r>
              <w:rPr>
                <w:color w:val="538235"/>
                <w:sz w:val="20"/>
              </w:rPr>
              <w:t>west</w:t>
            </w:r>
            <w:r>
              <w:rPr>
                <w:color w:val="538235"/>
                <w:spacing w:val="-4"/>
                <w:sz w:val="20"/>
              </w:rPr>
              <w:t xml:space="preserve"> </w:t>
            </w:r>
            <w:r>
              <w:rPr>
                <w:color w:val="538235"/>
                <w:sz w:val="20"/>
              </w:rPr>
              <w:t>and</w:t>
            </w:r>
            <w:r>
              <w:rPr>
                <w:color w:val="538235"/>
                <w:spacing w:val="-4"/>
                <w:sz w:val="20"/>
              </w:rPr>
              <w:t xml:space="preserve"> </w:t>
            </w:r>
            <w:r>
              <w:rPr>
                <w:color w:val="538235"/>
                <w:sz w:val="20"/>
              </w:rPr>
              <w:t>east of Junction 27.</w:t>
            </w:r>
          </w:p>
          <w:p w14:paraId="030AB8D6" w14:textId="77777777" w:rsidR="00421502" w:rsidRDefault="00000000">
            <w:pPr>
              <w:pStyle w:val="TableParagraph"/>
              <w:numPr>
                <w:ilvl w:val="0"/>
                <w:numId w:val="185"/>
              </w:numPr>
              <w:tabs>
                <w:tab w:val="left" w:pos="284"/>
              </w:tabs>
              <w:ind w:right="435"/>
              <w:jc w:val="both"/>
              <w:rPr>
                <w:sz w:val="20"/>
              </w:rPr>
            </w:pPr>
            <w:r>
              <w:rPr>
                <w:color w:val="538235"/>
                <w:sz w:val="20"/>
              </w:rPr>
              <w:t>To</w:t>
            </w:r>
            <w:r>
              <w:rPr>
                <w:color w:val="538235"/>
                <w:spacing w:val="-7"/>
                <w:sz w:val="20"/>
              </w:rPr>
              <w:t xml:space="preserve"> </w:t>
            </w:r>
            <w:r>
              <w:rPr>
                <w:color w:val="538235"/>
                <w:sz w:val="20"/>
              </w:rPr>
              <w:t>facilitate</w:t>
            </w:r>
            <w:r>
              <w:rPr>
                <w:color w:val="538235"/>
                <w:spacing w:val="-7"/>
                <w:sz w:val="20"/>
              </w:rPr>
              <w:t xml:space="preserve"> </w:t>
            </w:r>
            <w:r>
              <w:rPr>
                <w:color w:val="538235"/>
                <w:sz w:val="20"/>
              </w:rPr>
              <w:t>alternative</w:t>
            </w:r>
            <w:r>
              <w:rPr>
                <w:color w:val="538235"/>
                <w:spacing w:val="-7"/>
                <w:sz w:val="20"/>
              </w:rPr>
              <w:t xml:space="preserve"> </w:t>
            </w:r>
            <w:r>
              <w:rPr>
                <w:color w:val="538235"/>
                <w:sz w:val="20"/>
              </w:rPr>
              <w:t>forms</w:t>
            </w:r>
            <w:r>
              <w:rPr>
                <w:color w:val="538235"/>
                <w:spacing w:val="-7"/>
                <w:sz w:val="20"/>
              </w:rPr>
              <w:t xml:space="preserve"> </w:t>
            </w:r>
            <w:r>
              <w:rPr>
                <w:color w:val="538235"/>
                <w:sz w:val="20"/>
              </w:rPr>
              <w:t>of transport</w:t>
            </w:r>
            <w:r>
              <w:rPr>
                <w:color w:val="538235"/>
                <w:spacing w:val="-14"/>
                <w:sz w:val="20"/>
              </w:rPr>
              <w:t xml:space="preserve"> </w:t>
            </w:r>
            <w:r>
              <w:rPr>
                <w:color w:val="538235"/>
                <w:sz w:val="20"/>
              </w:rPr>
              <w:t>including</w:t>
            </w:r>
            <w:r>
              <w:rPr>
                <w:color w:val="538235"/>
                <w:spacing w:val="-14"/>
                <w:sz w:val="20"/>
              </w:rPr>
              <w:t xml:space="preserve"> </w:t>
            </w:r>
            <w:r>
              <w:rPr>
                <w:color w:val="538235"/>
                <w:sz w:val="20"/>
              </w:rPr>
              <w:t>encouraging more people to walk and cycle.</w:t>
            </w:r>
          </w:p>
          <w:p w14:paraId="4D61A22A" w14:textId="77777777" w:rsidR="00421502" w:rsidRDefault="00000000">
            <w:pPr>
              <w:pStyle w:val="TableParagraph"/>
              <w:numPr>
                <w:ilvl w:val="0"/>
                <w:numId w:val="185"/>
              </w:numPr>
              <w:tabs>
                <w:tab w:val="left" w:pos="284"/>
              </w:tabs>
              <w:ind w:right="346"/>
              <w:jc w:val="both"/>
              <w:rPr>
                <w:sz w:val="20"/>
              </w:rPr>
            </w:pPr>
            <w:r>
              <w:rPr>
                <w:color w:val="538235"/>
                <w:sz w:val="20"/>
              </w:rPr>
              <w:t>Significant</w:t>
            </w:r>
            <w:r>
              <w:rPr>
                <w:color w:val="538235"/>
                <w:spacing w:val="-12"/>
                <w:sz w:val="20"/>
              </w:rPr>
              <w:t xml:space="preserve"> </w:t>
            </w:r>
            <w:r>
              <w:rPr>
                <w:color w:val="538235"/>
                <w:sz w:val="20"/>
              </w:rPr>
              <w:t>new</w:t>
            </w:r>
            <w:r>
              <w:rPr>
                <w:color w:val="538235"/>
                <w:spacing w:val="-12"/>
                <w:sz w:val="20"/>
              </w:rPr>
              <w:t xml:space="preserve"> </w:t>
            </w:r>
            <w:r>
              <w:rPr>
                <w:color w:val="538235"/>
                <w:sz w:val="20"/>
              </w:rPr>
              <w:t>development</w:t>
            </w:r>
            <w:r>
              <w:rPr>
                <w:color w:val="538235"/>
                <w:spacing w:val="-12"/>
                <w:sz w:val="20"/>
              </w:rPr>
              <w:t xml:space="preserve"> </w:t>
            </w:r>
            <w:r>
              <w:rPr>
                <w:color w:val="538235"/>
                <w:sz w:val="20"/>
              </w:rPr>
              <w:t>will need</w:t>
            </w:r>
            <w:r>
              <w:rPr>
                <w:color w:val="538235"/>
                <w:spacing w:val="-1"/>
                <w:sz w:val="20"/>
              </w:rPr>
              <w:t xml:space="preserve"> </w:t>
            </w:r>
            <w:r>
              <w:rPr>
                <w:color w:val="538235"/>
                <w:sz w:val="20"/>
              </w:rPr>
              <w:t>to</w:t>
            </w:r>
            <w:r>
              <w:rPr>
                <w:color w:val="538235"/>
                <w:spacing w:val="-1"/>
                <w:sz w:val="20"/>
              </w:rPr>
              <w:t xml:space="preserve"> </w:t>
            </w:r>
            <w:r>
              <w:rPr>
                <w:color w:val="538235"/>
                <w:sz w:val="20"/>
              </w:rPr>
              <w:t>facilitate</w:t>
            </w:r>
            <w:r>
              <w:rPr>
                <w:color w:val="538235"/>
                <w:spacing w:val="-1"/>
                <w:sz w:val="20"/>
              </w:rPr>
              <w:t xml:space="preserve"> </w:t>
            </w:r>
            <w:r>
              <w:rPr>
                <w:color w:val="538235"/>
                <w:sz w:val="20"/>
              </w:rPr>
              <w:t>bus</w:t>
            </w:r>
            <w:r>
              <w:rPr>
                <w:color w:val="538235"/>
                <w:spacing w:val="-3"/>
                <w:sz w:val="20"/>
              </w:rPr>
              <w:t xml:space="preserve"> </w:t>
            </w:r>
            <w:r>
              <w:rPr>
                <w:color w:val="538235"/>
                <w:sz w:val="20"/>
              </w:rPr>
              <w:t>services</w:t>
            </w:r>
            <w:r>
              <w:rPr>
                <w:color w:val="538235"/>
                <w:spacing w:val="-1"/>
                <w:sz w:val="20"/>
              </w:rPr>
              <w:t xml:space="preserve"> </w:t>
            </w:r>
            <w:r>
              <w:rPr>
                <w:color w:val="538235"/>
                <w:sz w:val="20"/>
              </w:rPr>
              <w:t xml:space="preserve">to </w:t>
            </w:r>
            <w:proofErr w:type="gramStart"/>
            <w:r>
              <w:rPr>
                <w:color w:val="538235"/>
                <w:sz w:val="20"/>
              </w:rPr>
              <w:t>gives</w:t>
            </w:r>
            <w:proofErr w:type="gramEnd"/>
            <w:r>
              <w:rPr>
                <w:color w:val="538235"/>
                <w:sz w:val="20"/>
              </w:rPr>
              <w:t xml:space="preserve"> choice of transport mode.</w:t>
            </w:r>
          </w:p>
          <w:p w14:paraId="3596F67C" w14:textId="77777777" w:rsidR="00421502" w:rsidRDefault="00000000">
            <w:pPr>
              <w:pStyle w:val="TableParagraph"/>
              <w:numPr>
                <w:ilvl w:val="0"/>
                <w:numId w:val="185"/>
              </w:numPr>
              <w:tabs>
                <w:tab w:val="left" w:pos="284"/>
              </w:tabs>
              <w:ind w:right="102"/>
              <w:rPr>
                <w:sz w:val="20"/>
              </w:rPr>
            </w:pPr>
            <w:r>
              <w:rPr>
                <w:color w:val="538235"/>
                <w:sz w:val="20"/>
              </w:rPr>
              <w:t>To</w:t>
            </w:r>
            <w:r>
              <w:rPr>
                <w:color w:val="538235"/>
                <w:spacing w:val="-6"/>
                <w:sz w:val="20"/>
              </w:rPr>
              <w:t xml:space="preserve"> </w:t>
            </w:r>
            <w:r>
              <w:rPr>
                <w:color w:val="538235"/>
                <w:sz w:val="20"/>
              </w:rPr>
              <w:t>work</w:t>
            </w:r>
            <w:r>
              <w:rPr>
                <w:color w:val="538235"/>
                <w:spacing w:val="-8"/>
                <w:sz w:val="20"/>
              </w:rPr>
              <w:t xml:space="preserve"> </w:t>
            </w:r>
            <w:r>
              <w:rPr>
                <w:color w:val="538235"/>
                <w:sz w:val="20"/>
              </w:rPr>
              <w:t>with</w:t>
            </w:r>
            <w:r>
              <w:rPr>
                <w:color w:val="538235"/>
                <w:spacing w:val="-6"/>
                <w:sz w:val="20"/>
              </w:rPr>
              <w:t xml:space="preserve"> </w:t>
            </w:r>
            <w:r>
              <w:rPr>
                <w:color w:val="538235"/>
                <w:sz w:val="20"/>
              </w:rPr>
              <w:t>partners</w:t>
            </w:r>
            <w:r>
              <w:rPr>
                <w:color w:val="538235"/>
                <w:spacing w:val="-6"/>
                <w:sz w:val="20"/>
              </w:rPr>
              <w:t xml:space="preserve"> </w:t>
            </w:r>
            <w:r>
              <w:rPr>
                <w:color w:val="538235"/>
                <w:sz w:val="20"/>
              </w:rPr>
              <w:t>to</w:t>
            </w:r>
            <w:r>
              <w:rPr>
                <w:color w:val="538235"/>
                <w:spacing w:val="-6"/>
                <w:sz w:val="20"/>
              </w:rPr>
              <w:t xml:space="preserve"> </w:t>
            </w:r>
            <w:r>
              <w:rPr>
                <w:color w:val="538235"/>
                <w:sz w:val="20"/>
              </w:rPr>
              <w:t>provide</w:t>
            </w:r>
            <w:r>
              <w:rPr>
                <w:color w:val="538235"/>
                <w:spacing w:val="-6"/>
                <w:sz w:val="20"/>
              </w:rPr>
              <w:t xml:space="preserve"> </w:t>
            </w:r>
            <w:r>
              <w:rPr>
                <w:color w:val="538235"/>
                <w:sz w:val="20"/>
              </w:rPr>
              <w:t xml:space="preserve">an integrated and efficient transport system including public transport, walking and cycling network in </w:t>
            </w:r>
            <w:r>
              <w:rPr>
                <w:color w:val="538235"/>
                <w:spacing w:val="-2"/>
                <w:sz w:val="20"/>
              </w:rPr>
              <w:t>Ashfield.</w:t>
            </w:r>
          </w:p>
          <w:p w14:paraId="7B7AB9A0" w14:textId="77777777" w:rsidR="00421502" w:rsidRDefault="00000000">
            <w:pPr>
              <w:pStyle w:val="TableParagraph"/>
              <w:numPr>
                <w:ilvl w:val="0"/>
                <w:numId w:val="185"/>
              </w:numPr>
              <w:tabs>
                <w:tab w:val="left" w:pos="284"/>
              </w:tabs>
              <w:ind w:right="202"/>
              <w:rPr>
                <w:sz w:val="20"/>
              </w:rPr>
            </w:pPr>
            <w:r>
              <w:rPr>
                <w:color w:val="538235"/>
                <w:sz w:val="20"/>
              </w:rPr>
              <w:t>Ensure</w:t>
            </w:r>
            <w:r>
              <w:rPr>
                <w:color w:val="538235"/>
                <w:spacing w:val="-10"/>
                <w:sz w:val="20"/>
              </w:rPr>
              <w:t xml:space="preserve"> </w:t>
            </w:r>
            <w:r>
              <w:rPr>
                <w:color w:val="538235"/>
                <w:sz w:val="20"/>
              </w:rPr>
              <w:t>that</w:t>
            </w:r>
            <w:r>
              <w:rPr>
                <w:color w:val="538235"/>
                <w:spacing w:val="-10"/>
                <w:sz w:val="20"/>
              </w:rPr>
              <w:t xml:space="preserve"> </w:t>
            </w:r>
            <w:r>
              <w:rPr>
                <w:color w:val="538235"/>
                <w:sz w:val="20"/>
              </w:rPr>
              <w:t>new</w:t>
            </w:r>
            <w:r>
              <w:rPr>
                <w:color w:val="538235"/>
                <w:spacing w:val="-10"/>
                <w:sz w:val="20"/>
              </w:rPr>
              <w:t xml:space="preserve"> </w:t>
            </w:r>
            <w:r>
              <w:rPr>
                <w:color w:val="538235"/>
                <w:sz w:val="20"/>
              </w:rPr>
              <w:t>development</w:t>
            </w:r>
            <w:r>
              <w:rPr>
                <w:color w:val="538235"/>
                <w:spacing w:val="-10"/>
                <w:sz w:val="20"/>
              </w:rPr>
              <w:t xml:space="preserve"> </w:t>
            </w:r>
            <w:r>
              <w:rPr>
                <w:color w:val="538235"/>
                <w:sz w:val="20"/>
              </w:rPr>
              <w:t>has good access to facilities and alternative means of travel.</w:t>
            </w:r>
          </w:p>
          <w:p w14:paraId="2E303360" w14:textId="77777777" w:rsidR="00421502" w:rsidRDefault="00000000">
            <w:pPr>
              <w:pStyle w:val="TableParagraph"/>
              <w:numPr>
                <w:ilvl w:val="0"/>
                <w:numId w:val="185"/>
              </w:numPr>
              <w:tabs>
                <w:tab w:val="left" w:pos="284"/>
              </w:tabs>
              <w:ind w:right="291"/>
              <w:rPr>
                <w:sz w:val="20"/>
              </w:rPr>
            </w:pPr>
            <w:r>
              <w:rPr>
                <w:color w:val="538235"/>
                <w:sz w:val="20"/>
              </w:rPr>
              <w:t>Reducing</w:t>
            </w:r>
            <w:r>
              <w:rPr>
                <w:color w:val="538235"/>
                <w:spacing w:val="-9"/>
                <w:sz w:val="20"/>
              </w:rPr>
              <w:t xml:space="preserve"> </w:t>
            </w:r>
            <w:r>
              <w:rPr>
                <w:color w:val="538235"/>
                <w:sz w:val="20"/>
              </w:rPr>
              <w:t>the</w:t>
            </w:r>
            <w:r>
              <w:rPr>
                <w:color w:val="538235"/>
                <w:spacing w:val="-11"/>
                <w:sz w:val="20"/>
              </w:rPr>
              <w:t xml:space="preserve"> </w:t>
            </w:r>
            <w:r>
              <w:rPr>
                <w:color w:val="538235"/>
                <w:sz w:val="20"/>
              </w:rPr>
              <w:t>dependency</w:t>
            </w:r>
            <w:r>
              <w:rPr>
                <w:color w:val="538235"/>
                <w:spacing w:val="-9"/>
                <w:sz w:val="20"/>
              </w:rPr>
              <w:t xml:space="preserve"> </w:t>
            </w:r>
            <w:r>
              <w:rPr>
                <w:color w:val="538235"/>
                <w:sz w:val="20"/>
              </w:rPr>
              <w:t>on</w:t>
            </w:r>
            <w:r>
              <w:rPr>
                <w:color w:val="538235"/>
                <w:spacing w:val="-9"/>
                <w:sz w:val="20"/>
              </w:rPr>
              <w:t xml:space="preserve"> </w:t>
            </w:r>
            <w:r>
              <w:rPr>
                <w:color w:val="538235"/>
                <w:sz w:val="20"/>
              </w:rPr>
              <w:t>the private car.</w:t>
            </w:r>
          </w:p>
          <w:p w14:paraId="0A2FB448" w14:textId="77777777" w:rsidR="00421502" w:rsidRDefault="00000000">
            <w:pPr>
              <w:pStyle w:val="TableParagraph"/>
              <w:numPr>
                <w:ilvl w:val="0"/>
                <w:numId w:val="185"/>
              </w:numPr>
              <w:tabs>
                <w:tab w:val="left" w:pos="283"/>
              </w:tabs>
              <w:spacing w:line="244" w:lineRule="exact"/>
              <w:ind w:left="283" w:hanging="238"/>
              <w:rPr>
                <w:sz w:val="20"/>
              </w:rPr>
            </w:pPr>
            <w:r>
              <w:rPr>
                <w:color w:val="538235"/>
                <w:sz w:val="20"/>
              </w:rPr>
              <w:t>To</w:t>
            </w:r>
            <w:r>
              <w:rPr>
                <w:color w:val="538235"/>
                <w:spacing w:val="-7"/>
                <w:sz w:val="20"/>
              </w:rPr>
              <w:t xml:space="preserve"> </w:t>
            </w:r>
            <w:r>
              <w:rPr>
                <w:color w:val="538235"/>
                <w:sz w:val="20"/>
              </w:rPr>
              <w:t>facilitate</w:t>
            </w:r>
            <w:r>
              <w:rPr>
                <w:color w:val="538235"/>
                <w:spacing w:val="-7"/>
                <w:sz w:val="20"/>
              </w:rPr>
              <w:t xml:space="preserve"> </w:t>
            </w:r>
            <w:r>
              <w:rPr>
                <w:color w:val="538235"/>
                <w:sz w:val="20"/>
              </w:rPr>
              <w:t>alternative</w:t>
            </w:r>
            <w:r>
              <w:rPr>
                <w:color w:val="538235"/>
                <w:spacing w:val="-7"/>
                <w:sz w:val="20"/>
              </w:rPr>
              <w:t xml:space="preserve"> </w:t>
            </w:r>
            <w:r>
              <w:rPr>
                <w:color w:val="538235"/>
                <w:sz w:val="20"/>
              </w:rPr>
              <w:t>forms</w:t>
            </w:r>
            <w:r>
              <w:rPr>
                <w:color w:val="538235"/>
                <w:spacing w:val="-6"/>
                <w:sz w:val="20"/>
              </w:rPr>
              <w:t xml:space="preserve"> </w:t>
            </w:r>
            <w:r>
              <w:rPr>
                <w:color w:val="538235"/>
                <w:spacing w:val="-5"/>
                <w:sz w:val="20"/>
              </w:rPr>
              <w:t>of</w:t>
            </w:r>
          </w:p>
        </w:tc>
      </w:tr>
    </w:tbl>
    <w:p w14:paraId="74B31D14" w14:textId="77777777" w:rsidR="00421502" w:rsidRDefault="00421502">
      <w:pPr>
        <w:pStyle w:val="TableParagraph"/>
        <w:spacing w:line="244" w:lineRule="exact"/>
        <w:rPr>
          <w:sz w:val="20"/>
        </w:rPr>
        <w:sectPr w:rsidR="00421502">
          <w:pgSz w:w="16840" w:h="11910" w:orient="landscape"/>
          <w:pgMar w:top="1340" w:right="1700" w:bottom="1060" w:left="1417" w:header="907" w:footer="880" w:gutter="0"/>
          <w:cols w:space="720"/>
        </w:sectPr>
      </w:pPr>
    </w:p>
    <w:p w14:paraId="166F7C68"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62BFAC49" w14:textId="77777777">
        <w:trPr>
          <w:trHeight w:val="1251"/>
        </w:trPr>
        <w:tc>
          <w:tcPr>
            <w:tcW w:w="2977" w:type="dxa"/>
            <w:shd w:val="clear" w:color="auto" w:fill="C2D69B"/>
          </w:tcPr>
          <w:p w14:paraId="4E046A3D"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1A6C7271" w14:textId="77777777" w:rsidR="00421502" w:rsidRDefault="00421502">
            <w:pPr>
              <w:pStyle w:val="TableParagraph"/>
              <w:spacing w:before="210"/>
              <w:rPr>
                <w:b/>
                <w:sz w:val="24"/>
              </w:rPr>
            </w:pPr>
          </w:p>
          <w:p w14:paraId="4D6F0914"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37BC2EAA" w14:textId="77777777" w:rsidR="00421502" w:rsidRDefault="00421502">
            <w:pPr>
              <w:pStyle w:val="TableParagraph"/>
              <w:spacing w:before="72"/>
              <w:rPr>
                <w:b/>
                <w:sz w:val="24"/>
              </w:rPr>
            </w:pPr>
          </w:p>
          <w:p w14:paraId="495706E6"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2AB088E9" w14:textId="77777777" w:rsidR="00421502" w:rsidRDefault="00421502">
            <w:pPr>
              <w:pStyle w:val="TableParagraph"/>
              <w:spacing w:before="72"/>
              <w:rPr>
                <w:b/>
                <w:sz w:val="24"/>
              </w:rPr>
            </w:pPr>
          </w:p>
          <w:p w14:paraId="518126F0"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0F396C06" w14:textId="77777777">
        <w:trPr>
          <w:trHeight w:val="2443"/>
        </w:trPr>
        <w:tc>
          <w:tcPr>
            <w:tcW w:w="2977" w:type="dxa"/>
          </w:tcPr>
          <w:p w14:paraId="6E416A52" w14:textId="77777777" w:rsidR="00421502" w:rsidRDefault="00000000">
            <w:pPr>
              <w:pStyle w:val="TableParagraph"/>
              <w:spacing w:before="43"/>
              <w:ind w:left="427" w:right="30"/>
              <w:rPr>
                <w:sz w:val="20"/>
              </w:rPr>
            </w:pPr>
            <w:proofErr w:type="gramStart"/>
            <w:r>
              <w:rPr>
                <w:sz w:val="20"/>
              </w:rPr>
              <w:t>particular</w:t>
            </w:r>
            <w:r>
              <w:rPr>
                <w:spacing w:val="-14"/>
                <w:sz w:val="20"/>
              </w:rPr>
              <w:t xml:space="preserve"> </w:t>
            </w:r>
            <w:r>
              <w:rPr>
                <w:sz w:val="20"/>
              </w:rPr>
              <w:t>journeys</w:t>
            </w:r>
            <w:proofErr w:type="gramEnd"/>
            <w:r>
              <w:rPr>
                <w:spacing w:val="-14"/>
                <w:sz w:val="20"/>
              </w:rPr>
              <w:t xml:space="preserve"> </w:t>
            </w:r>
            <w:r>
              <w:rPr>
                <w:sz w:val="20"/>
              </w:rPr>
              <w:t>made</w:t>
            </w:r>
            <w:r>
              <w:rPr>
                <w:spacing w:val="-13"/>
                <w:sz w:val="20"/>
              </w:rPr>
              <w:t xml:space="preserve"> </w:t>
            </w:r>
            <w:r>
              <w:rPr>
                <w:sz w:val="20"/>
              </w:rPr>
              <w:t xml:space="preserve">by </w:t>
            </w:r>
            <w:r>
              <w:rPr>
                <w:spacing w:val="-4"/>
                <w:sz w:val="20"/>
              </w:rPr>
              <w:t>car.</w:t>
            </w:r>
          </w:p>
          <w:p w14:paraId="5E98CB04" w14:textId="77777777" w:rsidR="00421502" w:rsidRDefault="00000000">
            <w:pPr>
              <w:pStyle w:val="TableParagraph"/>
              <w:numPr>
                <w:ilvl w:val="0"/>
                <w:numId w:val="184"/>
              </w:numPr>
              <w:tabs>
                <w:tab w:val="left" w:pos="433"/>
              </w:tabs>
              <w:spacing w:line="244" w:lineRule="exact"/>
              <w:ind w:left="433" w:hanging="290"/>
              <w:rPr>
                <w:sz w:val="20"/>
              </w:rPr>
            </w:pPr>
            <w:r>
              <w:rPr>
                <w:sz w:val="20"/>
              </w:rPr>
              <w:t>Improve</w:t>
            </w:r>
            <w:r>
              <w:rPr>
                <w:spacing w:val="-7"/>
                <w:sz w:val="20"/>
              </w:rPr>
              <w:t xml:space="preserve"> </w:t>
            </w:r>
            <w:r>
              <w:rPr>
                <w:sz w:val="20"/>
              </w:rPr>
              <w:t>public</w:t>
            </w:r>
            <w:r>
              <w:rPr>
                <w:spacing w:val="-5"/>
                <w:sz w:val="20"/>
              </w:rPr>
              <w:t xml:space="preserve"> </w:t>
            </w:r>
            <w:r>
              <w:rPr>
                <w:spacing w:val="-2"/>
                <w:sz w:val="20"/>
              </w:rPr>
              <w:t>transport.</w:t>
            </w:r>
          </w:p>
          <w:p w14:paraId="26B142C7" w14:textId="77777777" w:rsidR="00421502" w:rsidRDefault="00000000">
            <w:pPr>
              <w:pStyle w:val="TableParagraph"/>
              <w:numPr>
                <w:ilvl w:val="0"/>
                <w:numId w:val="184"/>
              </w:numPr>
              <w:tabs>
                <w:tab w:val="left" w:pos="427"/>
                <w:tab w:val="left" w:pos="432"/>
              </w:tabs>
              <w:ind w:right="304" w:hanging="285"/>
              <w:rPr>
                <w:sz w:val="20"/>
              </w:rPr>
            </w:pPr>
            <w:r>
              <w:rPr>
                <w:sz w:val="20"/>
              </w:rPr>
              <w:t>Reduce traffic noise, pollution</w:t>
            </w:r>
            <w:r>
              <w:rPr>
                <w:spacing w:val="-14"/>
                <w:sz w:val="20"/>
              </w:rPr>
              <w:t xml:space="preserve"> </w:t>
            </w:r>
            <w:r>
              <w:rPr>
                <w:sz w:val="20"/>
              </w:rPr>
              <w:t>and</w:t>
            </w:r>
            <w:r>
              <w:rPr>
                <w:spacing w:val="-14"/>
                <w:sz w:val="20"/>
              </w:rPr>
              <w:t xml:space="preserve"> </w:t>
            </w:r>
            <w:r>
              <w:rPr>
                <w:sz w:val="20"/>
              </w:rPr>
              <w:t>congestion.</w:t>
            </w:r>
          </w:p>
          <w:p w14:paraId="795B9C77" w14:textId="77777777" w:rsidR="00421502" w:rsidRDefault="00000000">
            <w:pPr>
              <w:pStyle w:val="TableParagraph"/>
              <w:numPr>
                <w:ilvl w:val="0"/>
                <w:numId w:val="184"/>
              </w:numPr>
              <w:tabs>
                <w:tab w:val="left" w:pos="427"/>
                <w:tab w:val="left" w:pos="432"/>
              </w:tabs>
              <w:ind w:right="86" w:hanging="285"/>
              <w:rPr>
                <w:sz w:val="20"/>
              </w:rPr>
            </w:pPr>
            <w:r>
              <w:rPr>
                <w:sz w:val="20"/>
              </w:rPr>
              <w:t>Improve</w:t>
            </w:r>
            <w:r>
              <w:rPr>
                <w:spacing w:val="-8"/>
                <w:sz w:val="20"/>
              </w:rPr>
              <w:t xml:space="preserve"> </w:t>
            </w:r>
            <w:r>
              <w:rPr>
                <w:sz w:val="20"/>
              </w:rPr>
              <w:t>the</w:t>
            </w:r>
            <w:r>
              <w:rPr>
                <w:spacing w:val="-11"/>
                <w:sz w:val="20"/>
              </w:rPr>
              <w:t xml:space="preserve"> </w:t>
            </w:r>
            <w:r>
              <w:rPr>
                <w:sz w:val="20"/>
              </w:rPr>
              <w:t>freight</w:t>
            </w:r>
            <w:r>
              <w:rPr>
                <w:spacing w:val="-11"/>
                <w:sz w:val="20"/>
              </w:rPr>
              <w:t xml:space="preserve"> </w:t>
            </w:r>
            <w:r>
              <w:rPr>
                <w:sz w:val="20"/>
              </w:rPr>
              <w:t xml:space="preserve">network to reduce amount of road </w:t>
            </w:r>
            <w:r>
              <w:rPr>
                <w:spacing w:val="-2"/>
                <w:sz w:val="20"/>
              </w:rPr>
              <w:t>freight.</w:t>
            </w:r>
          </w:p>
          <w:p w14:paraId="4A8E68B5" w14:textId="77777777" w:rsidR="00421502" w:rsidRDefault="00000000">
            <w:pPr>
              <w:pStyle w:val="TableParagraph"/>
              <w:numPr>
                <w:ilvl w:val="0"/>
                <w:numId w:val="184"/>
              </w:numPr>
              <w:tabs>
                <w:tab w:val="left" w:pos="427"/>
                <w:tab w:val="left" w:pos="432"/>
              </w:tabs>
              <w:spacing w:line="237" w:lineRule="auto"/>
              <w:ind w:right="687" w:hanging="285"/>
              <w:rPr>
                <w:sz w:val="20"/>
              </w:rPr>
            </w:pPr>
            <w:r>
              <w:rPr>
                <w:sz w:val="20"/>
              </w:rPr>
              <w:t>Promote</w:t>
            </w:r>
            <w:r>
              <w:rPr>
                <w:spacing w:val="-14"/>
                <w:sz w:val="20"/>
              </w:rPr>
              <w:t xml:space="preserve"> </w:t>
            </w:r>
            <w:r>
              <w:rPr>
                <w:sz w:val="20"/>
              </w:rPr>
              <w:t xml:space="preserve">sustainable </w:t>
            </w:r>
            <w:r>
              <w:rPr>
                <w:spacing w:val="-2"/>
                <w:sz w:val="20"/>
              </w:rPr>
              <w:t>transport.</w:t>
            </w:r>
          </w:p>
        </w:tc>
        <w:tc>
          <w:tcPr>
            <w:tcW w:w="3968" w:type="dxa"/>
          </w:tcPr>
          <w:p w14:paraId="5453BBBF" w14:textId="77777777" w:rsidR="00421502" w:rsidRDefault="00421502">
            <w:pPr>
              <w:pStyle w:val="TableParagraph"/>
              <w:rPr>
                <w:rFonts w:ascii="Times New Roman"/>
                <w:sz w:val="20"/>
              </w:rPr>
            </w:pPr>
          </w:p>
        </w:tc>
        <w:tc>
          <w:tcPr>
            <w:tcW w:w="3120" w:type="dxa"/>
          </w:tcPr>
          <w:p w14:paraId="2B567FFB" w14:textId="77777777" w:rsidR="00421502" w:rsidRDefault="00421502">
            <w:pPr>
              <w:pStyle w:val="TableParagraph"/>
              <w:rPr>
                <w:rFonts w:ascii="Times New Roman"/>
                <w:sz w:val="20"/>
              </w:rPr>
            </w:pPr>
          </w:p>
        </w:tc>
        <w:tc>
          <w:tcPr>
            <w:tcW w:w="3544" w:type="dxa"/>
          </w:tcPr>
          <w:p w14:paraId="307881BF" w14:textId="77777777" w:rsidR="00421502" w:rsidRDefault="00000000">
            <w:pPr>
              <w:pStyle w:val="TableParagraph"/>
              <w:spacing w:before="43"/>
              <w:ind w:left="284" w:right="71"/>
              <w:rPr>
                <w:sz w:val="20"/>
              </w:rPr>
            </w:pPr>
            <w:r>
              <w:rPr>
                <w:color w:val="538235"/>
                <w:sz w:val="20"/>
              </w:rPr>
              <w:t>transport</w:t>
            </w:r>
            <w:r>
              <w:rPr>
                <w:color w:val="538235"/>
                <w:spacing w:val="-14"/>
                <w:sz w:val="20"/>
              </w:rPr>
              <w:t xml:space="preserve"> </w:t>
            </w:r>
            <w:proofErr w:type="gramStart"/>
            <w:r>
              <w:rPr>
                <w:color w:val="538235"/>
                <w:sz w:val="20"/>
              </w:rPr>
              <w:t>including</w:t>
            </w:r>
            <w:proofErr w:type="gramEnd"/>
            <w:r>
              <w:rPr>
                <w:color w:val="538235"/>
                <w:spacing w:val="-14"/>
                <w:sz w:val="20"/>
              </w:rPr>
              <w:t xml:space="preserve"> </w:t>
            </w:r>
            <w:r>
              <w:rPr>
                <w:color w:val="538235"/>
                <w:sz w:val="20"/>
              </w:rPr>
              <w:t>encouraging more</w:t>
            </w:r>
            <w:r>
              <w:rPr>
                <w:color w:val="538235"/>
                <w:spacing w:val="-4"/>
                <w:sz w:val="20"/>
              </w:rPr>
              <w:t xml:space="preserve"> </w:t>
            </w:r>
            <w:r>
              <w:rPr>
                <w:color w:val="538235"/>
                <w:sz w:val="20"/>
              </w:rPr>
              <w:t>people</w:t>
            </w:r>
            <w:r>
              <w:rPr>
                <w:color w:val="538235"/>
                <w:spacing w:val="-3"/>
                <w:sz w:val="20"/>
              </w:rPr>
              <w:t xml:space="preserve"> </w:t>
            </w:r>
            <w:r>
              <w:rPr>
                <w:color w:val="538235"/>
                <w:sz w:val="20"/>
              </w:rPr>
              <w:t>to</w:t>
            </w:r>
            <w:r>
              <w:rPr>
                <w:color w:val="538235"/>
                <w:spacing w:val="-3"/>
                <w:sz w:val="20"/>
              </w:rPr>
              <w:t xml:space="preserve"> </w:t>
            </w:r>
            <w:r>
              <w:rPr>
                <w:color w:val="538235"/>
                <w:sz w:val="20"/>
              </w:rPr>
              <w:t>walk</w:t>
            </w:r>
            <w:r>
              <w:rPr>
                <w:color w:val="538235"/>
                <w:spacing w:val="-3"/>
                <w:sz w:val="20"/>
              </w:rPr>
              <w:t xml:space="preserve"> </w:t>
            </w:r>
            <w:r>
              <w:rPr>
                <w:color w:val="538235"/>
                <w:sz w:val="20"/>
              </w:rPr>
              <w:t>and</w:t>
            </w:r>
            <w:r>
              <w:rPr>
                <w:color w:val="538235"/>
                <w:spacing w:val="-5"/>
                <w:sz w:val="20"/>
              </w:rPr>
              <w:t xml:space="preserve"> </w:t>
            </w:r>
            <w:r>
              <w:rPr>
                <w:color w:val="538235"/>
                <w:spacing w:val="-2"/>
                <w:sz w:val="20"/>
              </w:rPr>
              <w:t>cycle.</w:t>
            </w:r>
          </w:p>
          <w:p w14:paraId="1A1653C1" w14:textId="77777777" w:rsidR="00421502" w:rsidRDefault="00000000">
            <w:pPr>
              <w:pStyle w:val="TableParagraph"/>
              <w:numPr>
                <w:ilvl w:val="0"/>
                <w:numId w:val="183"/>
              </w:numPr>
              <w:tabs>
                <w:tab w:val="left" w:pos="284"/>
              </w:tabs>
              <w:ind w:right="148"/>
              <w:rPr>
                <w:sz w:val="20"/>
              </w:rPr>
            </w:pPr>
            <w:r>
              <w:rPr>
                <w:color w:val="538235"/>
                <w:sz w:val="20"/>
              </w:rPr>
              <w:t>A new Transport Study will be required</w:t>
            </w:r>
            <w:r>
              <w:rPr>
                <w:color w:val="538235"/>
                <w:spacing w:val="-10"/>
                <w:sz w:val="20"/>
              </w:rPr>
              <w:t xml:space="preserve"> </w:t>
            </w:r>
            <w:r>
              <w:rPr>
                <w:color w:val="538235"/>
                <w:sz w:val="20"/>
              </w:rPr>
              <w:t>to</w:t>
            </w:r>
            <w:r>
              <w:rPr>
                <w:color w:val="538235"/>
                <w:spacing w:val="-10"/>
                <w:sz w:val="20"/>
              </w:rPr>
              <w:t xml:space="preserve"> </w:t>
            </w:r>
            <w:r>
              <w:rPr>
                <w:color w:val="538235"/>
                <w:sz w:val="20"/>
              </w:rPr>
              <w:t>identify</w:t>
            </w:r>
            <w:r>
              <w:rPr>
                <w:color w:val="538235"/>
                <w:spacing w:val="-10"/>
                <w:sz w:val="20"/>
              </w:rPr>
              <w:t xml:space="preserve"> </w:t>
            </w:r>
            <w:r>
              <w:rPr>
                <w:color w:val="538235"/>
                <w:sz w:val="20"/>
              </w:rPr>
              <w:t>the</w:t>
            </w:r>
            <w:r>
              <w:rPr>
                <w:color w:val="538235"/>
                <w:spacing w:val="-10"/>
                <w:sz w:val="20"/>
              </w:rPr>
              <w:t xml:space="preserve"> </w:t>
            </w:r>
            <w:r>
              <w:rPr>
                <w:color w:val="538235"/>
                <w:sz w:val="20"/>
              </w:rPr>
              <w:t>implications of development</w:t>
            </w:r>
          </w:p>
          <w:p w14:paraId="6597E502" w14:textId="77777777" w:rsidR="00421502" w:rsidRDefault="00000000">
            <w:pPr>
              <w:pStyle w:val="TableParagraph"/>
              <w:numPr>
                <w:ilvl w:val="0"/>
                <w:numId w:val="183"/>
              </w:numPr>
              <w:tabs>
                <w:tab w:val="left" w:pos="284"/>
              </w:tabs>
              <w:ind w:right="81"/>
              <w:rPr>
                <w:sz w:val="20"/>
              </w:rPr>
            </w:pPr>
            <w:r>
              <w:rPr>
                <w:color w:val="538235"/>
                <w:sz w:val="20"/>
              </w:rPr>
              <w:t>The</w:t>
            </w:r>
            <w:r>
              <w:rPr>
                <w:color w:val="538235"/>
                <w:spacing w:val="-7"/>
                <w:sz w:val="20"/>
              </w:rPr>
              <w:t xml:space="preserve"> </w:t>
            </w:r>
            <w:r>
              <w:rPr>
                <w:color w:val="538235"/>
                <w:sz w:val="20"/>
              </w:rPr>
              <w:t>implications</w:t>
            </w:r>
            <w:r>
              <w:rPr>
                <w:color w:val="538235"/>
                <w:spacing w:val="-7"/>
                <w:sz w:val="20"/>
              </w:rPr>
              <w:t xml:space="preserve"> </w:t>
            </w:r>
            <w:r>
              <w:rPr>
                <w:color w:val="538235"/>
                <w:sz w:val="20"/>
              </w:rPr>
              <w:t>that</w:t>
            </w:r>
            <w:r>
              <w:rPr>
                <w:color w:val="538235"/>
                <w:spacing w:val="-6"/>
                <w:sz w:val="20"/>
              </w:rPr>
              <w:t xml:space="preserve"> </w:t>
            </w:r>
            <w:r>
              <w:rPr>
                <w:color w:val="538235"/>
                <w:sz w:val="20"/>
              </w:rPr>
              <w:t>over</w:t>
            </w:r>
            <w:r>
              <w:rPr>
                <w:color w:val="538235"/>
                <w:spacing w:val="-8"/>
                <w:sz w:val="20"/>
              </w:rPr>
              <w:t xml:space="preserve"> </w:t>
            </w:r>
            <w:r>
              <w:rPr>
                <w:color w:val="538235"/>
                <w:sz w:val="20"/>
              </w:rPr>
              <w:t>the</w:t>
            </w:r>
            <w:r>
              <w:rPr>
                <w:color w:val="538235"/>
                <w:spacing w:val="-7"/>
                <w:sz w:val="20"/>
              </w:rPr>
              <w:t xml:space="preserve"> </w:t>
            </w:r>
            <w:r>
              <w:rPr>
                <w:color w:val="538235"/>
                <w:sz w:val="20"/>
              </w:rPr>
              <w:t>life</w:t>
            </w:r>
            <w:r>
              <w:rPr>
                <w:color w:val="538235"/>
                <w:spacing w:val="-7"/>
                <w:sz w:val="20"/>
              </w:rPr>
              <w:t xml:space="preserve"> </w:t>
            </w:r>
            <w:r>
              <w:rPr>
                <w:color w:val="538235"/>
                <w:sz w:val="20"/>
              </w:rPr>
              <w:t>of the Plan combustion engines are likely to be increasingly phased out and replaced by ultra-low emission and electric vehicles.</w:t>
            </w:r>
          </w:p>
        </w:tc>
      </w:tr>
      <w:tr w:rsidR="00421502" w14:paraId="1C5BDBB4" w14:textId="77777777">
        <w:trPr>
          <w:trHeight w:val="549"/>
        </w:trPr>
        <w:tc>
          <w:tcPr>
            <w:tcW w:w="2977" w:type="dxa"/>
          </w:tcPr>
          <w:p w14:paraId="28F1E40B" w14:textId="77777777" w:rsidR="00421502" w:rsidRDefault="00000000">
            <w:pPr>
              <w:pStyle w:val="TableParagraph"/>
              <w:spacing w:before="44"/>
              <w:ind w:left="46" w:right="30"/>
              <w:rPr>
                <w:b/>
                <w:sz w:val="20"/>
              </w:rPr>
            </w:pPr>
            <w:r>
              <w:rPr>
                <w:b/>
                <w:sz w:val="20"/>
              </w:rPr>
              <w:t>SUPPORTING</w:t>
            </w:r>
            <w:r>
              <w:rPr>
                <w:b/>
                <w:spacing w:val="-14"/>
                <w:sz w:val="20"/>
              </w:rPr>
              <w:t xml:space="preserve"> </w:t>
            </w:r>
            <w:r>
              <w:rPr>
                <w:b/>
                <w:sz w:val="20"/>
              </w:rPr>
              <w:t>HIGH</w:t>
            </w:r>
            <w:r>
              <w:rPr>
                <w:b/>
                <w:spacing w:val="-14"/>
                <w:sz w:val="20"/>
              </w:rPr>
              <w:t xml:space="preserve"> </w:t>
            </w:r>
            <w:r>
              <w:rPr>
                <w:b/>
                <w:sz w:val="20"/>
              </w:rPr>
              <w:t xml:space="preserve">QUALITY </w:t>
            </w:r>
            <w:r>
              <w:rPr>
                <w:b/>
                <w:spacing w:val="-2"/>
                <w:sz w:val="20"/>
              </w:rPr>
              <w:t>COMMUNICATIONS</w:t>
            </w:r>
          </w:p>
        </w:tc>
        <w:tc>
          <w:tcPr>
            <w:tcW w:w="3968" w:type="dxa"/>
          </w:tcPr>
          <w:p w14:paraId="62C646DF" w14:textId="77777777" w:rsidR="00421502" w:rsidRDefault="00421502">
            <w:pPr>
              <w:pStyle w:val="TableParagraph"/>
              <w:rPr>
                <w:rFonts w:ascii="Times New Roman"/>
                <w:sz w:val="20"/>
              </w:rPr>
            </w:pPr>
          </w:p>
        </w:tc>
        <w:tc>
          <w:tcPr>
            <w:tcW w:w="3120" w:type="dxa"/>
          </w:tcPr>
          <w:p w14:paraId="6B99C0C9" w14:textId="77777777" w:rsidR="00421502" w:rsidRDefault="00421502">
            <w:pPr>
              <w:pStyle w:val="TableParagraph"/>
              <w:rPr>
                <w:rFonts w:ascii="Times New Roman"/>
                <w:sz w:val="20"/>
              </w:rPr>
            </w:pPr>
          </w:p>
        </w:tc>
        <w:tc>
          <w:tcPr>
            <w:tcW w:w="3544" w:type="dxa"/>
          </w:tcPr>
          <w:p w14:paraId="0485CED1" w14:textId="77777777" w:rsidR="00421502" w:rsidRDefault="00421502">
            <w:pPr>
              <w:pStyle w:val="TableParagraph"/>
              <w:rPr>
                <w:rFonts w:ascii="Times New Roman"/>
                <w:sz w:val="20"/>
              </w:rPr>
            </w:pPr>
          </w:p>
        </w:tc>
      </w:tr>
      <w:tr w:rsidR="00421502" w14:paraId="1FF5448C" w14:textId="77777777">
        <w:trPr>
          <w:trHeight w:val="3174"/>
        </w:trPr>
        <w:tc>
          <w:tcPr>
            <w:tcW w:w="2977" w:type="dxa"/>
          </w:tcPr>
          <w:p w14:paraId="0B084F93" w14:textId="77777777" w:rsidR="00421502" w:rsidRDefault="00000000">
            <w:pPr>
              <w:pStyle w:val="TableParagraph"/>
              <w:spacing w:before="44"/>
              <w:ind w:left="46" w:right="30"/>
              <w:rPr>
                <w:b/>
                <w:sz w:val="20"/>
              </w:rPr>
            </w:pPr>
            <w:r>
              <w:rPr>
                <w:b/>
                <w:sz w:val="20"/>
              </w:rPr>
              <w:t>Business</w:t>
            </w:r>
            <w:r>
              <w:rPr>
                <w:b/>
                <w:spacing w:val="-13"/>
                <w:sz w:val="20"/>
              </w:rPr>
              <w:t xml:space="preserve"> </w:t>
            </w:r>
            <w:r>
              <w:rPr>
                <w:b/>
                <w:sz w:val="20"/>
              </w:rPr>
              <w:t>development</w:t>
            </w:r>
            <w:r>
              <w:rPr>
                <w:b/>
                <w:spacing w:val="-13"/>
                <w:sz w:val="20"/>
              </w:rPr>
              <w:t xml:space="preserve"> </w:t>
            </w:r>
            <w:r>
              <w:rPr>
                <w:b/>
                <w:sz w:val="20"/>
              </w:rPr>
              <w:t>&amp;</w:t>
            </w:r>
            <w:r>
              <w:rPr>
                <w:b/>
                <w:spacing w:val="-13"/>
                <w:sz w:val="20"/>
              </w:rPr>
              <w:t xml:space="preserve"> </w:t>
            </w:r>
            <w:r>
              <w:rPr>
                <w:b/>
                <w:sz w:val="20"/>
              </w:rPr>
              <w:t xml:space="preserve">the </w:t>
            </w:r>
            <w:r>
              <w:rPr>
                <w:b/>
                <w:spacing w:val="-2"/>
                <w:sz w:val="20"/>
              </w:rPr>
              <w:t>economy</w:t>
            </w:r>
          </w:p>
          <w:p w14:paraId="58E1834E" w14:textId="77777777" w:rsidR="00421502" w:rsidRDefault="00000000">
            <w:pPr>
              <w:pStyle w:val="TableParagraph"/>
              <w:spacing w:before="229"/>
              <w:ind w:left="46" w:right="30"/>
              <w:rPr>
                <w:sz w:val="20"/>
              </w:rPr>
            </w:pPr>
            <w:r>
              <w:rPr>
                <w:sz w:val="20"/>
              </w:rPr>
              <w:t>Substantial emphasis on improvements to the digital network.</w:t>
            </w:r>
            <w:r>
              <w:rPr>
                <w:spacing w:val="40"/>
                <w:sz w:val="20"/>
              </w:rPr>
              <w:t xml:space="preserve"> </w:t>
            </w:r>
            <w:r>
              <w:rPr>
                <w:sz w:val="20"/>
              </w:rPr>
              <w:t>to</w:t>
            </w:r>
            <w:r>
              <w:rPr>
                <w:spacing w:val="-8"/>
                <w:sz w:val="20"/>
              </w:rPr>
              <w:t xml:space="preserve"> </w:t>
            </w:r>
            <w:r>
              <w:rPr>
                <w:sz w:val="20"/>
              </w:rPr>
              <w:t>achieve</w:t>
            </w:r>
            <w:r>
              <w:rPr>
                <w:spacing w:val="-8"/>
                <w:sz w:val="20"/>
              </w:rPr>
              <w:t xml:space="preserve"> </w:t>
            </w:r>
            <w:r>
              <w:rPr>
                <w:sz w:val="20"/>
              </w:rPr>
              <w:t>full</w:t>
            </w:r>
            <w:r>
              <w:rPr>
                <w:spacing w:val="-8"/>
                <w:sz w:val="20"/>
              </w:rPr>
              <w:t xml:space="preserve"> </w:t>
            </w:r>
            <w:proofErr w:type="spellStart"/>
            <w:r>
              <w:rPr>
                <w:sz w:val="20"/>
              </w:rPr>
              <w:t>fibre</w:t>
            </w:r>
            <w:proofErr w:type="spellEnd"/>
            <w:r>
              <w:rPr>
                <w:sz w:val="20"/>
              </w:rPr>
              <w:t xml:space="preserve"> connectivity and 5G mobile </w:t>
            </w:r>
            <w:r>
              <w:rPr>
                <w:spacing w:val="-2"/>
                <w:sz w:val="20"/>
              </w:rPr>
              <w:t>broadband.</w:t>
            </w:r>
          </w:p>
        </w:tc>
        <w:tc>
          <w:tcPr>
            <w:tcW w:w="3968" w:type="dxa"/>
          </w:tcPr>
          <w:p w14:paraId="5E773D6C" w14:textId="77777777" w:rsidR="00421502" w:rsidRDefault="00000000">
            <w:pPr>
              <w:pStyle w:val="TableParagraph"/>
              <w:numPr>
                <w:ilvl w:val="0"/>
                <w:numId w:val="182"/>
              </w:numPr>
              <w:tabs>
                <w:tab w:val="left" w:pos="426"/>
                <w:tab w:val="left" w:pos="431"/>
              </w:tabs>
              <w:spacing w:before="45" w:line="237" w:lineRule="auto"/>
              <w:ind w:right="124" w:hanging="285"/>
              <w:rPr>
                <w:sz w:val="20"/>
              </w:rPr>
            </w:pPr>
            <w:r>
              <w:rPr>
                <w:sz w:val="20"/>
              </w:rPr>
              <w:t>Industrial</w:t>
            </w:r>
            <w:r>
              <w:rPr>
                <w:spacing w:val="-4"/>
                <w:sz w:val="20"/>
              </w:rPr>
              <w:t xml:space="preserve"> </w:t>
            </w:r>
            <w:r>
              <w:rPr>
                <w:sz w:val="20"/>
              </w:rPr>
              <w:t>Strategy</w:t>
            </w:r>
            <w:r>
              <w:rPr>
                <w:spacing w:val="-8"/>
                <w:sz w:val="20"/>
              </w:rPr>
              <w:t xml:space="preserve"> </w:t>
            </w:r>
            <w:r>
              <w:rPr>
                <w:sz w:val="20"/>
              </w:rPr>
              <w:t>Building</w:t>
            </w:r>
            <w:r>
              <w:rPr>
                <w:spacing w:val="-8"/>
                <w:sz w:val="20"/>
              </w:rPr>
              <w:t xml:space="preserve"> </w:t>
            </w:r>
            <w:proofErr w:type="gramStart"/>
            <w:r>
              <w:rPr>
                <w:sz w:val="20"/>
              </w:rPr>
              <w:t>a</w:t>
            </w:r>
            <w:r>
              <w:rPr>
                <w:spacing w:val="-8"/>
                <w:sz w:val="20"/>
              </w:rPr>
              <w:t xml:space="preserve"> </w:t>
            </w:r>
            <w:r>
              <w:rPr>
                <w:sz w:val="20"/>
              </w:rPr>
              <w:t>Britain</w:t>
            </w:r>
            <w:proofErr w:type="gramEnd"/>
            <w:r>
              <w:rPr>
                <w:spacing w:val="-8"/>
                <w:sz w:val="20"/>
              </w:rPr>
              <w:t xml:space="preserve"> </w:t>
            </w:r>
            <w:r>
              <w:rPr>
                <w:sz w:val="20"/>
              </w:rPr>
              <w:t>fit for the future 2017</w:t>
            </w:r>
            <w:r>
              <w:rPr>
                <w:spacing w:val="40"/>
                <w:sz w:val="20"/>
              </w:rPr>
              <w:t xml:space="preserve"> </w:t>
            </w:r>
            <w:r>
              <w:rPr>
                <w:sz w:val="20"/>
              </w:rPr>
              <w:t>(White Paper)</w:t>
            </w:r>
          </w:p>
          <w:p w14:paraId="1F7C3C44" w14:textId="77777777" w:rsidR="00421502" w:rsidRDefault="00000000">
            <w:pPr>
              <w:pStyle w:val="TableParagraph"/>
              <w:numPr>
                <w:ilvl w:val="0"/>
                <w:numId w:val="182"/>
              </w:numPr>
              <w:tabs>
                <w:tab w:val="left" w:pos="426"/>
                <w:tab w:val="left" w:pos="431"/>
              </w:tabs>
              <w:spacing w:before="1"/>
              <w:ind w:right="57" w:hanging="285"/>
              <w:rPr>
                <w:sz w:val="20"/>
              </w:rPr>
            </w:pPr>
            <w:r>
              <w:rPr>
                <w:sz w:val="20"/>
              </w:rPr>
              <w:t>Future</w:t>
            </w:r>
            <w:r>
              <w:rPr>
                <w:spacing w:val="-9"/>
                <w:sz w:val="20"/>
              </w:rPr>
              <w:t xml:space="preserve"> </w:t>
            </w:r>
            <w:r>
              <w:rPr>
                <w:sz w:val="20"/>
              </w:rPr>
              <w:t>Telecoms</w:t>
            </w:r>
            <w:r>
              <w:rPr>
                <w:spacing w:val="-11"/>
                <w:sz w:val="20"/>
              </w:rPr>
              <w:t xml:space="preserve"> </w:t>
            </w:r>
            <w:r>
              <w:rPr>
                <w:sz w:val="20"/>
              </w:rPr>
              <w:t>Infrastructure</w:t>
            </w:r>
            <w:r>
              <w:rPr>
                <w:spacing w:val="-13"/>
                <w:sz w:val="20"/>
              </w:rPr>
              <w:t xml:space="preserve"> </w:t>
            </w:r>
            <w:r>
              <w:rPr>
                <w:sz w:val="20"/>
              </w:rPr>
              <w:t xml:space="preserve">Review </w:t>
            </w:r>
            <w:r>
              <w:rPr>
                <w:spacing w:val="-4"/>
                <w:sz w:val="20"/>
              </w:rPr>
              <w:t>2018</w:t>
            </w:r>
          </w:p>
          <w:p w14:paraId="7C20C2FC" w14:textId="77777777" w:rsidR="00421502" w:rsidRDefault="00000000">
            <w:pPr>
              <w:pStyle w:val="TableParagraph"/>
              <w:numPr>
                <w:ilvl w:val="0"/>
                <w:numId w:val="182"/>
              </w:numPr>
              <w:tabs>
                <w:tab w:val="left" w:pos="432"/>
              </w:tabs>
              <w:spacing w:line="243" w:lineRule="exact"/>
              <w:ind w:left="432" w:hanging="290"/>
              <w:rPr>
                <w:sz w:val="20"/>
              </w:rPr>
            </w:pPr>
            <w:r>
              <w:rPr>
                <w:sz w:val="20"/>
              </w:rPr>
              <w:t>The</w:t>
            </w:r>
            <w:r>
              <w:rPr>
                <w:spacing w:val="-5"/>
                <w:sz w:val="20"/>
              </w:rPr>
              <w:t xml:space="preserve"> </w:t>
            </w:r>
            <w:r>
              <w:rPr>
                <w:sz w:val="20"/>
              </w:rPr>
              <w:t>Digital</w:t>
            </w:r>
            <w:r>
              <w:rPr>
                <w:spacing w:val="-5"/>
                <w:sz w:val="20"/>
              </w:rPr>
              <w:t xml:space="preserve"> </w:t>
            </w:r>
            <w:r>
              <w:rPr>
                <w:sz w:val="20"/>
              </w:rPr>
              <w:t>Economy</w:t>
            </w:r>
            <w:r>
              <w:rPr>
                <w:spacing w:val="-5"/>
                <w:sz w:val="20"/>
              </w:rPr>
              <w:t xml:space="preserve"> </w:t>
            </w:r>
            <w:r>
              <w:rPr>
                <w:sz w:val="20"/>
              </w:rPr>
              <w:t>Act</w:t>
            </w:r>
            <w:r>
              <w:rPr>
                <w:spacing w:val="-4"/>
                <w:sz w:val="20"/>
              </w:rPr>
              <w:t xml:space="preserve"> 2017</w:t>
            </w:r>
          </w:p>
          <w:p w14:paraId="0FE525ED" w14:textId="77777777" w:rsidR="00421502" w:rsidRDefault="00000000">
            <w:pPr>
              <w:pStyle w:val="TableParagraph"/>
              <w:numPr>
                <w:ilvl w:val="0"/>
                <w:numId w:val="182"/>
              </w:numPr>
              <w:tabs>
                <w:tab w:val="left" w:pos="432"/>
              </w:tabs>
              <w:spacing w:line="243" w:lineRule="exact"/>
              <w:ind w:left="432" w:hanging="290"/>
              <w:rPr>
                <w:sz w:val="20"/>
              </w:rPr>
            </w:pPr>
            <w:r>
              <w:rPr>
                <w:sz w:val="20"/>
              </w:rPr>
              <w:t>Digital</w:t>
            </w:r>
            <w:r>
              <w:rPr>
                <w:spacing w:val="-10"/>
                <w:sz w:val="20"/>
              </w:rPr>
              <w:t xml:space="preserve"> </w:t>
            </w:r>
            <w:r>
              <w:rPr>
                <w:sz w:val="20"/>
              </w:rPr>
              <w:t>Connectivity</w:t>
            </w:r>
            <w:r>
              <w:rPr>
                <w:spacing w:val="-9"/>
                <w:sz w:val="20"/>
              </w:rPr>
              <w:t xml:space="preserve"> </w:t>
            </w:r>
            <w:r>
              <w:rPr>
                <w:spacing w:val="-2"/>
                <w:sz w:val="20"/>
              </w:rPr>
              <w:t>Portal</w:t>
            </w:r>
          </w:p>
          <w:p w14:paraId="64ECA99F" w14:textId="77777777" w:rsidR="00421502" w:rsidRDefault="00000000">
            <w:pPr>
              <w:pStyle w:val="TableParagraph"/>
              <w:numPr>
                <w:ilvl w:val="0"/>
                <w:numId w:val="182"/>
              </w:numPr>
              <w:tabs>
                <w:tab w:val="left" w:pos="432"/>
              </w:tabs>
              <w:spacing w:line="243" w:lineRule="exact"/>
              <w:ind w:left="432" w:hanging="290"/>
              <w:rPr>
                <w:sz w:val="20"/>
              </w:rPr>
            </w:pPr>
            <w:r>
              <w:rPr>
                <w:spacing w:val="-4"/>
                <w:sz w:val="20"/>
              </w:rPr>
              <w:t>NPPF</w:t>
            </w:r>
          </w:p>
          <w:p w14:paraId="66341F43" w14:textId="77777777" w:rsidR="00421502" w:rsidRDefault="00000000">
            <w:pPr>
              <w:pStyle w:val="TableParagraph"/>
              <w:numPr>
                <w:ilvl w:val="0"/>
                <w:numId w:val="182"/>
              </w:numPr>
              <w:tabs>
                <w:tab w:val="left" w:pos="432"/>
              </w:tabs>
              <w:spacing w:line="244" w:lineRule="exact"/>
              <w:ind w:left="432" w:hanging="290"/>
              <w:rPr>
                <w:sz w:val="20"/>
              </w:rPr>
            </w:pPr>
            <w:r>
              <w:rPr>
                <w:spacing w:val="-5"/>
                <w:sz w:val="20"/>
              </w:rPr>
              <w:t>PPG</w:t>
            </w:r>
          </w:p>
          <w:p w14:paraId="78A039C2" w14:textId="77777777" w:rsidR="00421502" w:rsidRDefault="00000000">
            <w:pPr>
              <w:pStyle w:val="TableParagraph"/>
              <w:numPr>
                <w:ilvl w:val="0"/>
                <w:numId w:val="182"/>
              </w:numPr>
              <w:tabs>
                <w:tab w:val="left" w:pos="426"/>
                <w:tab w:val="left" w:pos="431"/>
              </w:tabs>
              <w:ind w:right="113" w:hanging="285"/>
              <w:rPr>
                <w:sz w:val="20"/>
              </w:rPr>
            </w:pPr>
            <w:r>
              <w:rPr>
                <w:sz w:val="20"/>
              </w:rPr>
              <w:t>D2N2</w:t>
            </w:r>
            <w:r>
              <w:rPr>
                <w:spacing w:val="-6"/>
                <w:sz w:val="20"/>
              </w:rPr>
              <w:t xml:space="preserve"> </w:t>
            </w:r>
            <w:r>
              <w:rPr>
                <w:sz w:val="20"/>
              </w:rPr>
              <w:t>Vision</w:t>
            </w:r>
            <w:r>
              <w:rPr>
                <w:spacing w:val="-9"/>
                <w:sz w:val="20"/>
              </w:rPr>
              <w:t xml:space="preserve"> </w:t>
            </w:r>
            <w:r>
              <w:rPr>
                <w:sz w:val="20"/>
              </w:rPr>
              <w:t>2030</w:t>
            </w:r>
            <w:r>
              <w:rPr>
                <w:spacing w:val="-9"/>
                <w:sz w:val="20"/>
              </w:rPr>
              <w:t xml:space="preserve"> </w:t>
            </w:r>
            <w:r>
              <w:rPr>
                <w:sz w:val="20"/>
              </w:rPr>
              <w:t>Strategic</w:t>
            </w:r>
            <w:r>
              <w:rPr>
                <w:spacing w:val="-9"/>
                <w:sz w:val="20"/>
              </w:rPr>
              <w:t xml:space="preserve"> </w:t>
            </w:r>
            <w:r>
              <w:rPr>
                <w:sz w:val="20"/>
              </w:rPr>
              <w:t xml:space="preserve">Economic Plan and supporting evidence base Greater Nottingham Accessibility </w:t>
            </w:r>
            <w:r>
              <w:rPr>
                <w:spacing w:val="-2"/>
                <w:sz w:val="20"/>
              </w:rPr>
              <w:t>Strategy</w:t>
            </w:r>
          </w:p>
        </w:tc>
        <w:tc>
          <w:tcPr>
            <w:tcW w:w="3120" w:type="dxa"/>
          </w:tcPr>
          <w:p w14:paraId="35D4C150" w14:textId="77777777" w:rsidR="00421502" w:rsidRDefault="00000000">
            <w:pPr>
              <w:pStyle w:val="TableParagraph"/>
              <w:spacing w:before="43"/>
              <w:ind w:left="46" w:right="6"/>
              <w:rPr>
                <w:sz w:val="20"/>
              </w:rPr>
            </w:pPr>
            <w:r>
              <w:rPr>
                <w:sz w:val="20"/>
              </w:rPr>
              <w:t>Requires objectives that take account</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need</w:t>
            </w:r>
            <w:r>
              <w:rPr>
                <w:spacing w:val="-8"/>
                <w:sz w:val="20"/>
              </w:rPr>
              <w:t xml:space="preserve"> </w:t>
            </w:r>
            <w:r>
              <w:rPr>
                <w:sz w:val="20"/>
              </w:rPr>
              <w:t>to</w:t>
            </w:r>
            <w:r>
              <w:rPr>
                <w:spacing w:val="-8"/>
                <w:sz w:val="20"/>
              </w:rPr>
              <w:t xml:space="preserve"> </w:t>
            </w:r>
            <w:r>
              <w:rPr>
                <w:sz w:val="20"/>
              </w:rPr>
              <w:t xml:space="preserve">support improvements to the digital </w:t>
            </w:r>
            <w:r>
              <w:rPr>
                <w:spacing w:val="-2"/>
                <w:sz w:val="20"/>
              </w:rPr>
              <w:t>infrastructure.</w:t>
            </w:r>
          </w:p>
        </w:tc>
        <w:tc>
          <w:tcPr>
            <w:tcW w:w="3544" w:type="dxa"/>
          </w:tcPr>
          <w:p w14:paraId="3E08DB07" w14:textId="77777777" w:rsidR="00421502" w:rsidRDefault="00000000">
            <w:pPr>
              <w:pStyle w:val="TableParagraph"/>
              <w:spacing w:before="43"/>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74C76186" w14:textId="77777777" w:rsidR="00421502" w:rsidRDefault="00000000">
            <w:pPr>
              <w:pStyle w:val="TableParagraph"/>
              <w:numPr>
                <w:ilvl w:val="0"/>
                <w:numId w:val="181"/>
              </w:numPr>
              <w:tabs>
                <w:tab w:val="left" w:pos="284"/>
              </w:tabs>
              <w:ind w:right="404"/>
              <w:rPr>
                <w:sz w:val="20"/>
              </w:rPr>
            </w:pPr>
            <w:r>
              <w:rPr>
                <w:color w:val="538235"/>
                <w:sz w:val="20"/>
              </w:rPr>
              <w:t>Facilitate</w:t>
            </w:r>
            <w:r>
              <w:rPr>
                <w:color w:val="538235"/>
                <w:spacing w:val="-13"/>
                <w:sz w:val="20"/>
              </w:rPr>
              <w:t xml:space="preserve"> </w:t>
            </w:r>
            <w:r>
              <w:rPr>
                <w:color w:val="538235"/>
                <w:sz w:val="20"/>
              </w:rPr>
              <w:t>digital</w:t>
            </w:r>
            <w:r>
              <w:rPr>
                <w:color w:val="538235"/>
                <w:spacing w:val="-13"/>
                <w:sz w:val="20"/>
              </w:rPr>
              <w:t xml:space="preserve"> </w:t>
            </w:r>
            <w:r>
              <w:rPr>
                <w:color w:val="538235"/>
                <w:sz w:val="20"/>
              </w:rPr>
              <w:t>infrastructure</w:t>
            </w:r>
            <w:r>
              <w:rPr>
                <w:color w:val="538235"/>
                <w:spacing w:val="-13"/>
                <w:sz w:val="20"/>
              </w:rPr>
              <w:t xml:space="preserve"> </w:t>
            </w:r>
            <w:r>
              <w:rPr>
                <w:color w:val="538235"/>
                <w:sz w:val="20"/>
              </w:rPr>
              <w:t xml:space="preserve">to </w:t>
            </w:r>
            <w:proofErr w:type="spellStart"/>
            <w:r>
              <w:rPr>
                <w:color w:val="538235"/>
                <w:sz w:val="20"/>
              </w:rPr>
              <w:t>maximise</w:t>
            </w:r>
            <w:proofErr w:type="spellEnd"/>
            <w:r>
              <w:rPr>
                <w:color w:val="538235"/>
                <w:sz w:val="20"/>
              </w:rPr>
              <w:t xml:space="preserve"> growth opportunities.</w:t>
            </w:r>
          </w:p>
        </w:tc>
      </w:tr>
      <w:tr w:rsidR="00421502" w14:paraId="54BD0D41" w14:textId="77777777">
        <w:trPr>
          <w:trHeight w:val="550"/>
        </w:trPr>
        <w:tc>
          <w:tcPr>
            <w:tcW w:w="2977" w:type="dxa"/>
          </w:tcPr>
          <w:p w14:paraId="1F5373DF" w14:textId="77777777" w:rsidR="00421502" w:rsidRDefault="00000000">
            <w:pPr>
              <w:pStyle w:val="TableParagraph"/>
              <w:spacing w:before="44"/>
              <w:ind w:left="46" w:right="30"/>
              <w:rPr>
                <w:b/>
                <w:sz w:val="20"/>
              </w:rPr>
            </w:pPr>
            <w:r>
              <w:rPr>
                <w:b/>
                <w:sz w:val="20"/>
              </w:rPr>
              <w:t>MAKING</w:t>
            </w:r>
            <w:r>
              <w:rPr>
                <w:b/>
                <w:spacing w:val="-12"/>
                <w:sz w:val="20"/>
              </w:rPr>
              <w:t xml:space="preserve"> </w:t>
            </w:r>
            <w:r>
              <w:rPr>
                <w:b/>
                <w:sz w:val="20"/>
              </w:rPr>
              <w:t>EFFECTIVE</w:t>
            </w:r>
            <w:r>
              <w:rPr>
                <w:b/>
                <w:spacing w:val="-12"/>
                <w:sz w:val="20"/>
              </w:rPr>
              <w:t xml:space="preserve"> </w:t>
            </w:r>
            <w:r>
              <w:rPr>
                <w:b/>
                <w:sz w:val="20"/>
              </w:rPr>
              <w:t>USE</w:t>
            </w:r>
            <w:r>
              <w:rPr>
                <w:b/>
                <w:spacing w:val="-12"/>
                <w:sz w:val="20"/>
              </w:rPr>
              <w:t xml:space="preserve"> </w:t>
            </w:r>
            <w:r>
              <w:rPr>
                <w:b/>
                <w:sz w:val="20"/>
              </w:rPr>
              <w:t xml:space="preserve">OF </w:t>
            </w:r>
            <w:r>
              <w:rPr>
                <w:b/>
                <w:spacing w:val="-4"/>
                <w:sz w:val="20"/>
              </w:rPr>
              <w:t>LAND</w:t>
            </w:r>
          </w:p>
        </w:tc>
        <w:tc>
          <w:tcPr>
            <w:tcW w:w="3968" w:type="dxa"/>
          </w:tcPr>
          <w:p w14:paraId="5F90F0A6" w14:textId="77777777" w:rsidR="00421502" w:rsidRDefault="00421502">
            <w:pPr>
              <w:pStyle w:val="TableParagraph"/>
              <w:rPr>
                <w:rFonts w:ascii="Times New Roman"/>
                <w:sz w:val="20"/>
              </w:rPr>
            </w:pPr>
          </w:p>
        </w:tc>
        <w:tc>
          <w:tcPr>
            <w:tcW w:w="3120" w:type="dxa"/>
          </w:tcPr>
          <w:p w14:paraId="566D0AD0" w14:textId="77777777" w:rsidR="00421502" w:rsidRDefault="00421502">
            <w:pPr>
              <w:pStyle w:val="TableParagraph"/>
              <w:rPr>
                <w:rFonts w:ascii="Times New Roman"/>
                <w:sz w:val="20"/>
              </w:rPr>
            </w:pPr>
          </w:p>
        </w:tc>
        <w:tc>
          <w:tcPr>
            <w:tcW w:w="3544" w:type="dxa"/>
          </w:tcPr>
          <w:p w14:paraId="3044A6BA" w14:textId="77777777" w:rsidR="00421502" w:rsidRDefault="00421502">
            <w:pPr>
              <w:pStyle w:val="TableParagraph"/>
              <w:rPr>
                <w:rFonts w:ascii="Times New Roman"/>
                <w:sz w:val="20"/>
              </w:rPr>
            </w:pPr>
          </w:p>
        </w:tc>
      </w:tr>
      <w:tr w:rsidR="00421502" w14:paraId="7421582E" w14:textId="77777777">
        <w:trPr>
          <w:trHeight w:val="819"/>
        </w:trPr>
        <w:tc>
          <w:tcPr>
            <w:tcW w:w="2977" w:type="dxa"/>
          </w:tcPr>
          <w:p w14:paraId="73B24EBA" w14:textId="77777777" w:rsidR="00421502" w:rsidRDefault="00000000">
            <w:pPr>
              <w:pStyle w:val="TableParagraph"/>
              <w:spacing w:before="44" w:line="229" w:lineRule="exact"/>
              <w:ind w:left="46"/>
              <w:rPr>
                <w:b/>
                <w:sz w:val="20"/>
              </w:rPr>
            </w:pPr>
            <w:r>
              <w:rPr>
                <w:b/>
                <w:sz w:val="20"/>
              </w:rPr>
              <w:t xml:space="preserve">Land </w:t>
            </w:r>
            <w:r>
              <w:rPr>
                <w:b/>
                <w:spacing w:val="-5"/>
                <w:sz w:val="20"/>
              </w:rPr>
              <w:t>use</w:t>
            </w:r>
          </w:p>
          <w:p w14:paraId="1A8326CA" w14:textId="77777777" w:rsidR="00421502" w:rsidRDefault="00000000">
            <w:pPr>
              <w:pStyle w:val="TableParagraph"/>
              <w:ind w:left="46" w:right="30"/>
              <w:rPr>
                <w:sz w:val="20"/>
              </w:rPr>
            </w:pPr>
            <w:r>
              <w:rPr>
                <w:sz w:val="20"/>
              </w:rPr>
              <w:t>Land</w:t>
            </w:r>
            <w:r>
              <w:rPr>
                <w:spacing w:val="-10"/>
                <w:sz w:val="20"/>
              </w:rPr>
              <w:t xml:space="preserve"> </w:t>
            </w:r>
            <w:r>
              <w:rPr>
                <w:sz w:val="20"/>
              </w:rPr>
              <w:t>use</w:t>
            </w:r>
            <w:r>
              <w:rPr>
                <w:spacing w:val="-10"/>
                <w:sz w:val="20"/>
              </w:rPr>
              <w:t xml:space="preserve"> </w:t>
            </w:r>
            <w:r>
              <w:rPr>
                <w:sz w:val="20"/>
              </w:rPr>
              <w:t>involves</w:t>
            </w:r>
            <w:r>
              <w:rPr>
                <w:spacing w:val="-10"/>
                <w:sz w:val="20"/>
              </w:rPr>
              <w:t xml:space="preserve"> </w:t>
            </w:r>
            <w:r>
              <w:rPr>
                <w:sz w:val="20"/>
              </w:rPr>
              <w:t>decisions</w:t>
            </w:r>
            <w:r>
              <w:rPr>
                <w:spacing w:val="-10"/>
                <w:sz w:val="20"/>
              </w:rPr>
              <w:t xml:space="preserve"> </w:t>
            </w:r>
            <w:r>
              <w:rPr>
                <w:sz w:val="20"/>
              </w:rPr>
              <w:t>on crosscutting and multi-layered</w:t>
            </w:r>
          </w:p>
        </w:tc>
        <w:tc>
          <w:tcPr>
            <w:tcW w:w="3968" w:type="dxa"/>
          </w:tcPr>
          <w:p w14:paraId="3473D88B" w14:textId="77777777" w:rsidR="00421502" w:rsidRDefault="00000000">
            <w:pPr>
              <w:pStyle w:val="TableParagraph"/>
              <w:numPr>
                <w:ilvl w:val="0"/>
                <w:numId w:val="180"/>
              </w:numPr>
              <w:tabs>
                <w:tab w:val="left" w:pos="432"/>
              </w:tabs>
              <w:spacing w:before="42" w:line="244" w:lineRule="exact"/>
              <w:ind w:hanging="290"/>
              <w:rPr>
                <w:sz w:val="20"/>
              </w:rPr>
            </w:pPr>
            <w:r>
              <w:rPr>
                <w:spacing w:val="-4"/>
                <w:sz w:val="20"/>
              </w:rPr>
              <w:t>NPPF</w:t>
            </w:r>
          </w:p>
          <w:p w14:paraId="5B471912" w14:textId="77777777" w:rsidR="00421502" w:rsidRDefault="00000000">
            <w:pPr>
              <w:pStyle w:val="TableParagraph"/>
              <w:numPr>
                <w:ilvl w:val="0"/>
                <w:numId w:val="180"/>
              </w:numPr>
              <w:tabs>
                <w:tab w:val="left" w:pos="432"/>
              </w:tabs>
              <w:spacing w:line="244" w:lineRule="exact"/>
              <w:ind w:hanging="290"/>
              <w:rPr>
                <w:sz w:val="20"/>
              </w:rPr>
            </w:pPr>
            <w:r>
              <w:rPr>
                <w:spacing w:val="-5"/>
                <w:sz w:val="20"/>
              </w:rPr>
              <w:t>PPG</w:t>
            </w:r>
          </w:p>
          <w:p w14:paraId="5199B9CE" w14:textId="77777777" w:rsidR="00421502" w:rsidRDefault="00000000">
            <w:pPr>
              <w:pStyle w:val="TableParagraph"/>
              <w:numPr>
                <w:ilvl w:val="0"/>
                <w:numId w:val="180"/>
              </w:numPr>
              <w:tabs>
                <w:tab w:val="left" w:pos="432"/>
              </w:tabs>
              <w:spacing w:line="244" w:lineRule="exact"/>
              <w:ind w:hanging="290"/>
              <w:rPr>
                <w:sz w:val="20"/>
              </w:rPr>
            </w:pPr>
            <w:r>
              <w:rPr>
                <w:sz w:val="20"/>
              </w:rPr>
              <w:t>National</w:t>
            </w:r>
            <w:r>
              <w:rPr>
                <w:spacing w:val="-6"/>
                <w:sz w:val="20"/>
              </w:rPr>
              <w:t xml:space="preserve"> </w:t>
            </w:r>
            <w:r>
              <w:rPr>
                <w:sz w:val="20"/>
              </w:rPr>
              <w:t>design</w:t>
            </w:r>
            <w:r>
              <w:rPr>
                <w:spacing w:val="-6"/>
                <w:sz w:val="20"/>
              </w:rPr>
              <w:t xml:space="preserve"> </w:t>
            </w:r>
            <w:r>
              <w:rPr>
                <w:spacing w:val="-2"/>
                <w:sz w:val="20"/>
              </w:rPr>
              <w:t>guidance</w:t>
            </w:r>
          </w:p>
        </w:tc>
        <w:tc>
          <w:tcPr>
            <w:tcW w:w="3120" w:type="dxa"/>
          </w:tcPr>
          <w:p w14:paraId="1179EDC1" w14:textId="77777777" w:rsidR="00421502" w:rsidRDefault="00000000">
            <w:pPr>
              <w:pStyle w:val="TableParagraph"/>
              <w:spacing w:before="43"/>
              <w:ind w:left="46" w:right="6"/>
              <w:rPr>
                <w:sz w:val="20"/>
              </w:rPr>
            </w:pPr>
            <w:r>
              <w:rPr>
                <w:sz w:val="20"/>
              </w:rPr>
              <w:t>Requires</w:t>
            </w:r>
            <w:r>
              <w:rPr>
                <w:spacing w:val="-10"/>
                <w:sz w:val="20"/>
              </w:rPr>
              <w:t xml:space="preserve"> </w:t>
            </w:r>
            <w:r>
              <w:rPr>
                <w:sz w:val="20"/>
              </w:rPr>
              <w:t>objectives</w:t>
            </w:r>
            <w:r>
              <w:rPr>
                <w:spacing w:val="-10"/>
                <w:sz w:val="20"/>
              </w:rPr>
              <w:t xml:space="preserve"> </w:t>
            </w:r>
            <w:r>
              <w:rPr>
                <w:sz w:val="20"/>
              </w:rPr>
              <w:t>to</w:t>
            </w:r>
            <w:r>
              <w:rPr>
                <w:spacing w:val="-10"/>
                <w:sz w:val="20"/>
              </w:rPr>
              <w:t xml:space="preserve"> </w:t>
            </w:r>
            <w:r>
              <w:rPr>
                <w:sz w:val="20"/>
              </w:rPr>
              <w:t>ensure</w:t>
            </w:r>
            <w:r>
              <w:rPr>
                <w:spacing w:val="-10"/>
                <w:sz w:val="20"/>
              </w:rPr>
              <w:t xml:space="preserve"> </w:t>
            </w:r>
            <w:r>
              <w:rPr>
                <w:sz w:val="20"/>
              </w:rPr>
              <w:t xml:space="preserve">that best use of land is made </w:t>
            </w:r>
            <w:proofErr w:type="spellStart"/>
            <w:r>
              <w:rPr>
                <w:sz w:val="20"/>
              </w:rPr>
              <w:t>prioritising</w:t>
            </w:r>
            <w:proofErr w:type="spellEnd"/>
            <w:r>
              <w:rPr>
                <w:sz w:val="20"/>
              </w:rPr>
              <w:t xml:space="preserve"> the re-use of land and</w:t>
            </w:r>
          </w:p>
        </w:tc>
        <w:tc>
          <w:tcPr>
            <w:tcW w:w="3544" w:type="dxa"/>
          </w:tcPr>
          <w:p w14:paraId="0DA2B765" w14:textId="77777777" w:rsidR="00421502" w:rsidRDefault="00000000">
            <w:pPr>
              <w:pStyle w:val="TableParagraph"/>
              <w:spacing w:before="43"/>
              <w:ind w:left="45"/>
              <w:rPr>
                <w:sz w:val="20"/>
              </w:rPr>
            </w:pPr>
            <w:r>
              <w:rPr>
                <w:color w:val="538235"/>
                <w:sz w:val="20"/>
              </w:rPr>
              <w:t>Sustainability</w:t>
            </w:r>
            <w:r>
              <w:rPr>
                <w:color w:val="538235"/>
                <w:spacing w:val="-8"/>
                <w:sz w:val="20"/>
              </w:rPr>
              <w:t xml:space="preserve"> </w:t>
            </w:r>
            <w:r>
              <w:rPr>
                <w:color w:val="538235"/>
                <w:sz w:val="20"/>
              </w:rPr>
              <w:t>Issues</w:t>
            </w:r>
            <w:r>
              <w:rPr>
                <w:color w:val="538235"/>
                <w:spacing w:val="-8"/>
                <w:sz w:val="20"/>
              </w:rPr>
              <w:t xml:space="preserve"> </w:t>
            </w:r>
            <w:r>
              <w:rPr>
                <w:color w:val="538235"/>
                <w:sz w:val="20"/>
              </w:rPr>
              <w:t>and</w:t>
            </w:r>
            <w:r>
              <w:rPr>
                <w:color w:val="538235"/>
                <w:spacing w:val="-7"/>
                <w:sz w:val="20"/>
              </w:rPr>
              <w:t xml:space="preserve"> </w:t>
            </w:r>
            <w:r>
              <w:rPr>
                <w:color w:val="538235"/>
                <w:spacing w:val="-2"/>
                <w:sz w:val="20"/>
              </w:rPr>
              <w:t>Problems</w:t>
            </w:r>
          </w:p>
          <w:p w14:paraId="36624C99" w14:textId="77777777" w:rsidR="00421502" w:rsidRDefault="00000000">
            <w:pPr>
              <w:pStyle w:val="TableParagraph"/>
              <w:numPr>
                <w:ilvl w:val="0"/>
                <w:numId w:val="179"/>
              </w:numPr>
              <w:tabs>
                <w:tab w:val="left" w:pos="284"/>
              </w:tabs>
              <w:spacing w:before="2" w:line="237" w:lineRule="auto"/>
              <w:ind w:right="91"/>
              <w:rPr>
                <w:sz w:val="20"/>
              </w:rPr>
            </w:pPr>
            <w:r>
              <w:rPr>
                <w:color w:val="538235"/>
                <w:sz w:val="20"/>
              </w:rPr>
              <w:t>Protecting</w:t>
            </w:r>
            <w:r>
              <w:rPr>
                <w:color w:val="538235"/>
                <w:spacing w:val="-13"/>
                <w:sz w:val="20"/>
              </w:rPr>
              <w:t xml:space="preserve"> </w:t>
            </w:r>
            <w:r>
              <w:rPr>
                <w:color w:val="538235"/>
                <w:sz w:val="20"/>
              </w:rPr>
              <w:t>better</w:t>
            </w:r>
            <w:r>
              <w:rPr>
                <w:color w:val="538235"/>
                <w:spacing w:val="-13"/>
                <w:sz w:val="20"/>
              </w:rPr>
              <w:t xml:space="preserve"> </w:t>
            </w:r>
            <w:r>
              <w:rPr>
                <w:color w:val="538235"/>
                <w:sz w:val="20"/>
              </w:rPr>
              <w:t>quality</w:t>
            </w:r>
            <w:r>
              <w:rPr>
                <w:color w:val="538235"/>
                <w:spacing w:val="-13"/>
                <w:sz w:val="20"/>
              </w:rPr>
              <w:t xml:space="preserve"> </w:t>
            </w:r>
            <w:r>
              <w:rPr>
                <w:color w:val="538235"/>
                <w:sz w:val="20"/>
              </w:rPr>
              <w:t>agricultural land from development.</w:t>
            </w:r>
          </w:p>
        </w:tc>
      </w:tr>
    </w:tbl>
    <w:p w14:paraId="3E40CB4E" w14:textId="77777777" w:rsidR="00421502" w:rsidRDefault="00421502">
      <w:pPr>
        <w:pStyle w:val="TableParagraph"/>
        <w:spacing w:line="237" w:lineRule="auto"/>
        <w:rPr>
          <w:sz w:val="20"/>
        </w:rPr>
        <w:sectPr w:rsidR="00421502">
          <w:pgSz w:w="16840" w:h="11910" w:orient="landscape"/>
          <w:pgMar w:top="1340" w:right="1700" w:bottom="1060" w:left="1417" w:header="907" w:footer="880" w:gutter="0"/>
          <w:cols w:space="720"/>
        </w:sectPr>
      </w:pPr>
    </w:p>
    <w:p w14:paraId="56C44D12"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770ABF6A" w14:textId="77777777">
        <w:trPr>
          <w:trHeight w:val="1251"/>
        </w:trPr>
        <w:tc>
          <w:tcPr>
            <w:tcW w:w="2977" w:type="dxa"/>
            <w:shd w:val="clear" w:color="auto" w:fill="C2D69B"/>
          </w:tcPr>
          <w:p w14:paraId="43CD8E4B"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3FD8BC85" w14:textId="77777777" w:rsidR="00421502" w:rsidRDefault="00421502">
            <w:pPr>
              <w:pStyle w:val="TableParagraph"/>
              <w:spacing w:before="210"/>
              <w:rPr>
                <w:b/>
                <w:sz w:val="24"/>
              </w:rPr>
            </w:pPr>
          </w:p>
          <w:p w14:paraId="78C51C05" w14:textId="77777777" w:rsidR="00421502" w:rsidRDefault="00000000">
            <w:pPr>
              <w:pStyle w:val="TableParagraph"/>
              <w:ind w:right="850"/>
              <w:jc w:val="right"/>
              <w:rPr>
                <w:b/>
                <w:sz w:val="24"/>
              </w:rPr>
            </w:pPr>
            <w:r>
              <w:rPr>
                <w:b/>
                <w:sz w:val="24"/>
              </w:rPr>
              <w:t xml:space="preserve">Source of </w:t>
            </w:r>
            <w:r>
              <w:rPr>
                <w:b/>
                <w:spacing w:val="-2"/>
                <w:sz w:val="24"/>
              </w:rPr>
              <w:t>message</w:t>
            </w:r>
          </w:p>
        </w:tc>
        <w:tc>
          <w:tcPr>
            <w:tcW w:w="3120" w:type="dxa"/>
            <w:shd w:val="clear" w:color="auto" w:fill="C2D69B"/>
          </w:tcPr>
          <w:p w14:paraId="3CD0E6A0" w14:textId="77777777" w:rsidR="00421502" w:rsidRDefault="00421502">
            <w:pPr>
              <w:pStyle w:val="TableParagraph"/>
              <w:spacing w:before="72"/>
              <w:rPr>
                <w:b/>
                <w:sz w:val="24"/>
              </w:rPr>
            </w:pPr>
          </w:p>
          <w:p w14:paraId="352C56E0"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010DA58C" w14:textId="77777777" w:rsidR="00421502" w:rsidRDefault="00421502">
            <w:pPr>
              <w:pStyle w:val="TableParagraph"/>
              <w:spacing w:before="72"/>
              <w:rPr>
                <w:b/>
                <w:sz w:val="24"/>
              </w:rPr>
            </w:pPr>
          </w:p>
          <w:p w14:paraId="03949AFE"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40AFB2A6" w14:textId="77777777">
        <w:trPr>
          <w:trHeight w:val="7327"/>
        </w:trPr>
        <w:tc>
          <w:tcPr>
            <w:tcW w:w="2977" w:type="dxa"/>
          </w:tcPr>
          <w:p w14:paraId="725E333C" w14:textId="77777777" w:rsidR="00421502" w:rsidRDefault="00000000">
            <w:pPr>
              <w:pStyle w:val="TableParagraph"/>
              <w:spacing w:before="43"/>
              <w:ind w:left="46"/>
              <w:rPr>
                <w:sz w:val="20"/>
              </w:rPr>
            </w:pPr>
            <w:r>
              <w:rPr>
                <w:sz w:val="20"/>
              </w:rPr>
              <w:t>issues that affect air quality, water quality, access to transportation,</w:t>
            </w:r>
            <w:r>
              <w:rPr>
                <w:spacing w:val="-13"/>
                <w:sz w:val="20"/>
              </w:rPr>
              <w:t xml:space="preserve"> </w:t>
            </w:r>
            <w:r>
              <w:rPr>
                <w:sz w:val="20"/>
              </w:rPr>
              <w:t>economic</w:t>
            </w:r>
            <w:r>
              <w:rPr>
                <w:spacing w:val="-13"/>
                <w:sz w:val="20"/>
              </w:rPr>
              <w:t xml:space="preserve"> </w:t>
            </w:r>
            <w:r>
              <w:rPr>
                <w:sz w:val="20"/>
              </w:rPr>
              <w:t>vitality, and quality of life.</w:t>
            </w:r>
            <w:r>
              <w:rPr>
                <w:spacing w:val="40"/>
                <w:sz w:val="20"/>
              </w:rPr>
              <w:t xml:space="preserve"> </w:t>
            </w:r>
            <w:r>
              <w:rPr>
                <w:sz w:val="20"/>
              </w:rPr>
              <w:t>A key aspect is</w:t>
            </w:r>
            <w:r>
              <w:rPr>
                <w:spacing w:val="-6"/>
                <w:sz w:val="20"/>
              </w:rPr>
              <w:t xml:space="preserve"> </w:t>
            </w:r>
            <w:r>
              <w:rPr>
                <w:sz w:val="20"/>
              </w:rPr>
              <w:t>to</w:t>
            </w:r>
            <w:r>
              <w:rPr>
                <w:spacing w:val="-7"/>
                <w:sz w:val="20"/>
              </w:rPr>
              <w:t xml:space="preserve"> </w:t>
            </w:r>
            <w:r>
              <w:rPr>
                <w:sz w:val="20"/>
              </w:rPr>
              <w:t>use</w:t>
            </w:r>
            <w:r>
              <w:rPr>
                <w:spacing w:val="-7"/>
                <w:sz w:val="20"/>
              </w:rPr>
              <w:t xml:space="preserve"> </w:t>
            </w:r>
            <w:r>
              <w:rPr>
                <w:sz w:val="20"/>
              </w:rPr>
              <w:t>land</w:t>
            </w:r>
            <w:r>
              <w:rPr>
                <w:spacing w:val="-7"/>
                <w:sz w:val="20"/>
              </w:rPr>
              <w:t xml:space="preserve"> </w:t>
            </w:r>
            <w:r>
              <w:rPr>
                <w:sz w:val="20"/>
              </w:rPr>
              <w:t>to</w:t>
            </w:r>
            <w:r>
              <w:rPr>
                <w:spacing w:val="-7"/>
                <w:sz w:val="20"/>
              </w:rPr>
              <w:t xml:space="preserve"> </w:t>
            </w:r>
            <w:r>
              <w:rPr>
                <w:sz w:val="20"/>
              </w:rPr>
              <w:t>meet</w:t>
            </w:r>
            <w:r>
              <w:rPr>
                <w:spacing w:val="-7"/>
                <w:sz w:val="20"/>
              </w:rPr>
              <w:t xml:space="preserve"> </w:t>
            </w:r>
            <w:r>
              <w:rPr>
                <w:sz w:val="20"/>
              </w:rPr>
              <w:t>economic, social</w:t>
            </w:r>
            <w:r>
              <w:rPr>
                <w:spacing w:val="-13"/>
                <w:sz w:val="20"/>
              </w:rPr>
              <w:t xml:space="preserve"> </w:t>
            </w:r>
            <w:r>
              <w:rPr>
                <w:sz w:val="20"/>
              </w:rPr>
              <w:t>and</w:t>
            </w:r>
            <w:r>
              <w:rPr>
                <w:spacing w:val="-13"/>
                <w:sz w:val="20"/>
              </w:rPr>
              <w:t xml:space="preserve"> </w:t>
            </w:r>
            <w:r>
              <w:rPr>
                <w:sz w:val="20"/>
              </w:rPr>
              <w:t>environmental</w:t>
            </w:r>
            <w:r>
              <w:rPr>
                <w:spacing w:val="-13"/>
                <w:sz w:val="20"/>
              </w:rPr>
              <w:t xml:space="preserve"> </w:t>
            </w:r>
            <w:r>
              <w:rPr>
                <w:sz w:val="20"/>
              </w:rPr>
              <w:t>needs. It will include a substantial number of aspects but in the context of planning this will be reflected in:</w:t>
            </w:r>
          </w:p>
          <w:p w14:paraId="22E06AC7" w14:textId="77777777" w:rsidR="00421502" w:rsidRDefault="00000000">
            <w:pPr>
              <w:pStyle w:val="TableParagraph"/>
              <w:numPr>
                <w:ilvl w:val="0"/>
                <w:numId w:val="178"/>
              </w:numPr>
              <w:tabs>
                <w:tab w:val="left" w:pos="427"/>
                <w:tab w:val="left" w:pos="432"/>
              </w:tabs>
              <w:ind w:right="47" w:hanging="285"/>
              <w:rPr>
                <w:sz w:val="20"/>
              </w:rPr>
            </w:pPr>
            <w:r>
              <w:rPr>
                <w:sz w:val="20"/>
              </w:rPr>
              <w:t>Provide an array of types and uses of buildings to meet</w:t>
            </w:r>
            <w:r>
              <w:rPr>
                <w:spacing w:val="-9"/>
                <w:sz w:val="20"/>
              </w:rPr>
              <w:t xml:space="preserve"> </w:t>
            </w:r>
            <w:r>
              <w:rPr>
                <w:sz w:val="20"/>
              </w:rPr>
              <w:t>the</w:t>
            </w:r>
            <w:r>
              <w:rPr>
                <w:spacing w:val="-9"/>
                <w:sz w:val="20"/>
              </w:rPr>
              <w:t xml:space="preserve"> </w:t>
            </w:r>
            <w:r>
              <w:rPr>
                <w:sz w:val="20"/>
              </w:rPr>
              <w:t>needs</w:t>
            </w:r>
            <w:r>
              <w:rPr>
                <w:spacing w:val="-9"/>
                <w:sz w:val="20"/>
              </w:rPr>
              <w:t xml:space="preserve"> </w:t>
            </w:r>
            <w:r>
              <w:rPr>
                <w:sz w:val="20"/>
              </w:rPr>
              <w:t>of</w:t>
            </w:r>
            <w:r>
              <w:rPr>
                <w:spacing w:val="-9"/>
                <w:sz w:val="20"/>
              </w:rPr>
              <w:t xml:space="preserve"> </w:t>
            </w:r>
            <w:r>
              <w:rPr>
                <w:sz w:val="20"/>
              </w:rPr>
              <w:t>residents and businesses.</w:t>
            </w:r>
          </w:p>
          <w:p w14:paraId="166D1004" w14:textId="77777777" w:rsidR="00421502" w:rsidRDefault="00000000">
            <w:pPr>
              <w:pStyle w:val="TableParagraph"/>
              <w:numPr>
                <w:ilvl w:val="0"/>
                <w:numId w:val="178"/>
              </w:numPr>
              <w:tabs>
                <w:tab w:val="left" w:pos="427"/>
                <w:tab w:val="left" w:pos="432"/>
              </w:tabs>
              <w:ind w:right="187" w:hanging="285"/>
              <w:rPr>
                <w:sz w:val="20"/>
              </w:rPr>
            </w:pPr>
            <w:r>
              <w:rPr>
                <w:sz w:val="20"/>
              </w:rPr>
              <w:t>Providing</w:t>
            </w:r>
            <w:r>
              <w:rPr>
                <w:spacing w:val="-6"/>
                <w:sz w:val="20"/>
              </w:rPr>
              <w:t xml:space="preserve"> </w:t>
            </w:r>
            <w:r>
              <w:rPr>
                <w:sz w:val="20"/>
              </w:rPr>
              <w:t>housing</w:t>
            </w:r>
            <w:r>
              <w:rPr>
                <w:spacing w:val="-9"/>
                <w:sz w:val="20"/>
              </w:rPr>
              <w:t xml:space="preserve"> </w:t>
            </w:r>
            <w:r>
              <w:rPr>
                <w:sz w:val="20"/>
              </w:rPr>
              <w:t>is</w:t>
            </w:r>
            <w:r>
              <w:rPr>
                <w:spacing w:val="-9"/>
                <w:sz w:val="20"/>
              </w:rPr>
              <w:t xml:space="preserve"> </w:t>
            </w:r>
            <w:r>
              <w:rPr>
                <w:sz w:val="20"/>
              </w:rPr>
              <w:t>a</w:t>
            </w:r>
            <w:r>
              <w:rPr>
                <w:spacing w:val="-9"/>
                <w:sz w:val="20"/>
              </w:rPr>
              <w:t xml:space="preserve"> </w:t>
            </w:r>
            <w:r>
              <w:rPr>
                <w:sz w:val="20"/>
              </w:rPr>
              <w:t xml:space="preserve">key </w:t>
            </w:r>
            <w:r>
              <w:rPr>
                <w:spacing w:val="-2"/>
                <w:sz w:val="20"/>
              </w:rPr>
              <w:t>aspect</w:t>
            </w:r>
          </w:p>
          <w:p w14:paraId="710C1402" w14:textId="77777777" w:rsidR="00421502" w:rsidRDefault="00000000">
            <w:pPr>
              <w:pStyle w:val="TableParagraph"/>
              <w:numPr>
                <w:ilvl w:val="0"/>
                <w:numId w:val="178"/>
              </w:numPr>
              <w:tabs>
                <w:tab w:val="left" w:pos="427"/>
                <w:tab w:val="left" w:pos="432"/>
              </w:tabs>
              <w:spacing w:line="237" w:lineRule="auto"/>
              <w:ind w:right="165" w:hanging="285"/>
              <w:rPr>
                <w:sz w:val="20"/>
              </w:rPr>
            </w:pPr>
            <w:r>
              <w:rPr>
                <w:sz w:val="20"/>
              </w:rPr>
              <w:t>Providing</w:t>
            </w:r>
            <w:r>
              <w:rPr>
                <w:spacing w:val="-9"/>
                <w:sz w:val="20"/>
              </w:rPr>
              <w:t xml:space="preserve"> </w:t>
            </w:r>
            <w:r>
              <w:rPr>
                <w:sz w:val="20"/>
              </w:rPr>
              <w:t>land</w:t>
            </w:r>
            <w:r>
              <w:rPr>
                <w:spacing w:val="-12"/>
                <w:sz w:val="20"/>
              </w:rPr>
              <w:t xml:space="preserve"> </w:t>
            </w:r>
            <w:proofErr w:type="gramStart"/>
            <w:r>
              <w:rPr>
                <w:sz w:val="20"/>
              </w:rPr>
              <w:t>required</w:t>
            </w:r>
            <w:proofErr w:type="gramEnd"/>
            <w:r>
              <w:rPr>
                <w:spacing w:val="-12"/>
                <w:sz w:val="20"/>
              </w:rPr>
              <w:t xml:space="preserve"> </w:t>
            </w:r>
            <w:r>
              <w:rPr>
                <w:sz w:val="20"/>
              </w:rPr>
              <w:t>for employment purposes.</w:t>
            </w:r>
          </w:p>
          <w:p w14:paraId="77689785" w14:textId="77777777" w:rsidR="00421502" w:rsidRDefault="00000000">
            <w:pPr>
              <w:pStyle w:val="TableParagraph"/>
              <w:numPr>
                <w:ilvl w:val="0"/>
                <w:numId w:val="178"/>
              </w:numPr>
              <w:tabs>
                <w:tab w:val="left" w:pos="427"/>
                <w:tab w:val="left" w:pos="432"/>
              </w:tabs>
              <w:ind w:right="384" w:hanging="285"/>
              <w:rPr>
                <w:sz w:val="20"/>
              </w:rPr>
            </w:pPr>
            <w:r>
              <w:rPr>
                <w:sz w:val="20"/>
              </w:rPr>
              <w:t>Protecting land for environmental</w:t>
            </w:r>
            <w:r>
              <w:rPr>
                <w:spacing w:val="-14"/>
                <w:sz w:val="20"/>
              </w:rPr>
              <w:t xml:space="preserve"> </w:t>
            </w:r>
            <w:r>
              <w:rPr>
                <w:sz w:val="20"/>
              </w:rPr>
              <w:t>purposes</w:t>
            </w:r>
          </w:p>
          <w:p w14:paraId="0289C0D5" w14:textId="77777777" w:rsidR="00421502" w:rsidRDefault="00000000">
            <w:pPr>
              <w:pStyle w:val="TableParagraph"/>
              <w:numPr>
                <w:ilvl w:val="0"/>
                <w:numId w:val="178"/>
              </w:numPr>
              <w:tabs>
                <w:tab w:val="left" w:pos="427"/>
                <w:tab w:val="left" w:pos="432"/>
              </w:tabs>
              <w:ind w:right="21" w:hanging="285"/>
              <w:rPr>
                <w:sz w:val="20"/>
              </w:rPr>
            </w:pPr>
            <w:r>
              <w:rPr>
                <w:sz w:val="20"/>
              </w:rPr>
              <w:t>Promoting</w:t>
            </w:r>
            <w:r>
              <w:rPr>
                <w:spacing w:val="-14"/>
                <w:sz w:val="20"/>
              </w:rPr>
              <w:t xml:space="preserve"> </w:t>
            </w:r>
            <w:r>
              <w:rPr>
                <w:sz w:val="20"/>
              </w:rPr>
              <w:t>education,</w:t>
            </w:r>
            <w:r>
              <w:rPr>
                <w:spacing w:val="-14"/>
                <w:sz w:val="20"/>
              </w:rPr>
              <w:t xml:space="preserve"> </w:t>
            </w:r>
            <w:r>
              <w:rPr>
                <w:sz w:val="20"/>
              </w:rPr>
              <w:t xml:space="preserve">health and community services with associated land use </w:t>
            </w:r>
            <w:r>
              <w:rPr>
                <w:spacing w:val="-2"/>
                <w:sz w:val="20"/>
              </w:rPr>
              <w:t>requirements.</w:t>
            </w:r>
          </w:p>
          <w:p w14:paraId="79B75410" w14:textId="77777777" w:rsidR="00421502" w:rsidRDefault="00000000">
            <w:pPr>
              <w:pStyle w:val="TableParagraph"/>
              <w:numPr>
                <w:ilvl w:val="0"/>
                <w:numId w:val="178"/>
              </w:numPr>
              <w:tabs>
                <w:tab w:val="left" w:pos="427"/>
                <w:tab w:val="left" w:pos="432"/>
              </w:tabs>
              <w:ind w:right="71" w:hanging="285"/>
              <w:rPr>
                <w:sz w:val="20"/>
              </w:rPr>
            </w:pPr>
            <w:proofErr w:type="spellStart"/>
            <w:r>
              <w:rPr>
                <w:sz w:val="20"/>
              </w:rPr>
              <w:t>Maximise</w:t>
            </w:r>
            <w:proofErr w:type="spellEnd"/>
            <w:r>
              <w:rPr>
                <w:sz w:val="20"/>
              </w:rPr>
              <w:t xml:space="preserve"> the use of brownfield</w:t>
            </w:r>
            <w:r>
              <w:rPr>
                <w:spacing w:val="-13"/>
                <w:sz w:val="20"/>
              </w:rPr>
              <w:t xml:space="preserve"> </w:t>
            </w:r>
            <w:r>
              <w:rPr>
                <w:sz w:val="20"/>
              </w:rPr>
              <w:t>land</w:t>
            </w:r>
            <w:r>
              <w:rPr>
                <w:spacing w:val="-13"/>
                <w:sz w:val="20"/>
              </w:rPr>
              <w:t xml:space="preserve"> </w:t>
            </w:r>
            <w:r>
              <w:rPr>
                <w:sz w:val="20"/>
              </w:rPr>
              <w:t>for</w:t>
            </w:r>
            <w:r>
              <w:rPr>
                <w:spacing w:val="-13"/>
                <w:sz w:val="20"/>
              </w:rPr>
              <w:t xml:space="preserve"> </w:t>
            </w:r>
            <w:r>
              <w:rPr>
                <w:sz w:val="20"/>
              </w:rPr>
              <w:t xml:space="preserve">housing, business and commercial </w:t>
            </w:r>
            <w:r>
              <w:rPr>
                <w:spacing w:val="-2"/>
                <w:sz w:val="20"/>
              </w:rPr>
              <w:t>development.</w:t>
            </w:r>
          </w:p>
          <w:p w14:paraId="0920DBDC" w14:textId="77777777" w:rsidR="00421502" w:rsidRDefault="00000000">
            <w:pPr>
              <w:pStyle w:val="TableParagraph"/>
              <w:numPr>
                <w:ilvl w:val="0"/>
                <w:numId w:val="178"/>
              </w:numPr>
              <w:tabs>
                <w:tab w:val="left" w:pos="427"/>
                <w:tab w:val="left" w:pos="432"/>
              </w:tabs>
              <w:ind w:right="554" w:hanging="285"/>
              <w:rPr>
                <w:sz w:val="20"/>
              </w:rPr>
            </w:pPr>
            <w:proofErr w:type="spellStart"/>
            <w:r>
              <w:rPr>
                <w:sz w:val="20"/>
              </w:rPr>
              <w:t>Prioritise</w:t>
            </w:r>
            <w:proofErr w:type="spellEnd"/>
            <w:r>
              <w:rPr>
                <w:spacing w:val="-9"/>
                <w:sz w:val="20"/>
              </w:rPr>
              <w:t xml:space="preserve"> </w:t>
            </w:r>
            <w:r>
              <w:rPr>
                <w:sz w:val="20"/>
              </w:rPr>
              <w:t>the</w:t>
            </w:r>
            <w:r>
              <w:rPr>
                <w:spacing w:val="-12"/>
                <w:sz w:val="20"/>
              </w:rPr>
              <w:t xml:space="preserve"> </w:t>
            </w:r>
            <w:r>
              <w:rPr>
                <w:sz w:val="20"/>
              </w:rPr>
              <w:t>re-use</w:t>
            </w:r>
            <w:r>
              <w:rPr>
                <w:spacing w:val="-12"/>
                <w:sz w:val="20"/>
              </w:rPr>
              <w:t xml:space="preserve"> </w:t>
            </w:r>
            <w:r>
              <w:rPr>
                <w:sz w:val="20"/>
              </w:rPr>
              <w:t>of existing buildings.</w:t>
            </w:r>
          </w:p>
          <w:p w14:paraId="4C9F3CA5" w14:textId="77777777" w:rsidR="00421502" w:rsidRDefault="00000000">
            <w:pPr>
              <w:pStyle w:val="TableParagraph"/>
              <w:numPr>
                <w:ilvl w:val="0"/>
                <w:numId w:val="178"/>
              </w:numPr>
              <w:tabs>
                <w:tab w:val="left" w:pos="433"/>
              </w:tabs>
              <w:spacing w:line="244" w:lineRule="exact"/>
              <w:ind w:left="433" w:hanging="290"/>
              <w:rPr>
                <w:sz w:val="20"/>
              </w:rPr>
            </w:pPr>
            <w:r>
              <w:rPr>
                <w:sz w:val="20"/>
              </w:rPr>
              <w:t>Promote</w:t>
            </w:r>
            <w:r>
              <w:rPr>
                <w:spacing w:val="-3"/>
                <w:sz w:val="20"/>
              </w:rPr>
              <w:t xml:space="preserve"> </w:t>
            </w:r>
            <w:r>
              <w:rPr>
                <w:sz w:val="20"/>
              </w:rPr>
              <w:t>good</w:t>
            </w:r>
            <w:r>
              <w:rPr>
                <w:spacing w:val="-2"/>
                <w:sz w:val="20"/>
              </w:rPr>
              <w:t xml:space="preserve"> design.</w:t>
            </w:r>
          </w:p>
        </w:tc>
        <w:tc>
          <w:tcPr>
            <w:tcW w:w="3968" w:type="dxa"/>
          </w:tcPr>
          <w:p w14:paraId="13E668DA" w14:textId="77777777" w:rsidR="00421502" w:rsidRDefault="00000000">
            <w:pPr>
              <w:pStyle w:val="TableParagraph"/>
              <w:numPr>
                <w:ilvl w:val="0"/>
                <w:numId w:val="177"/>
              </w:numPr>
              <w:tabs>
                <w:tab w:val="left" w:pos="426"/>
                <w:tab w:val="left" w:pos="431"/>
              </w:tabs>
              <w:spacing w:before="42"/>
              <w:ind w:right="289" w:hanging="285"/>
              <w:rPr>
                <w:sz w:val="20"/>
              </w:rPr>
            </w:pPr>
            <w:r>
              <w:rPr>
                <w:sz w:val="20"/>
              </w:rPr>
              <w:t>Historic</w:t>
            </w:r>
            <w:r>
              <w:rPr>
                <w:spacing w:val="-14"/>
                <w:sz w:val="20"/>
              </w:rPr>
              <w:t xml:space="preserve"> </w:t>
            </w:r>
            <w:r>
              <w:rPr>
                <w:sz w:val="20"/>
              </w:rPr>
              <w:t>Landscape</w:t>
            </w:r>
            <w:r>
              <w:rPr>
                <w:spacing w:val="-14"/>
                <w:sz w:val="20"/>
              </w:rPr>
              <w:t xml:space="preserve"> </w:t>
            </w:r>
            <w:proofErr w:type="spellStart"/>
            <w:r>
              <w:rPr>
                <w:sz w:val="20"/>
              </w:rPr>
              <w:t>Characterisation</w:t>
            </w:r>
            <w:proofErr w:type="spellEnd"/>
            <w:r>
              <w:rPr>
                <w:sz w:val="20"/>
              </w:rPr>
              <w:t xml:space="preserve"> Historic England.</w:t>
            </w:r>
          </w:p>
          <w:p w14:paraId="09511DAF" w14:textId="77777777" w:rsidR="00421502" w:rsidRDefault="00000000">
            <w:pPr>
              <w:pStyle w:val="TableParagraph"/>
              <w:numPr>
                <w:ilvl w:val="0"/>
                <w:numId w:val="177"/>
              </w:numPr>
              <w:tabs>
                <w:tab w:val="left" w:pos="426"/>
                <w:tab w:val="left" w:pos="431"/>
              </w:tabs>
              <w:ind w:right="712" w:hanging="285"/>
              <w:rPr>
                <w:sz w:val="20"/>
              </w:rPr>
            </w:pPr>
            <w:r>
              <w:rPr>
                <w:sz w:val="20"/>
              </w:rPr>
              <w:t>Greater</w:t>
            </w:r>
            <w:r>
              <w:rPr>
                <w:spacing w:val="-14"/>
                <w:sz w:val="20"/>
              </w:rPr>
              <w:t xml:space="preserve"> </w:t>
            </w:r>
            <w:r>
              <w:rPr>
                <w:sz w:val="20"/>
              </w:rPr>
              <w:t>Nottingham</w:t>
            </w:r>
            <w:r>
              <w:rPr>
                <w:spacing w:val="-14"/>
                <w:sz w:val="20"/>
              </w:rPr>
              <w:t xml:space="preserve"> </w:t>
            </w:r>
            <w:r>
              <w:rPr>
                <w:sz w:val="20"/>
              </w:rPr>
              <w:t>Landscape Character Assessment 2009</w:t>
            </w:r>
          </w:p>
          <w:p w14:paraId="07EC75AE" w14:textId="77777777" w:rsidR="00421502" w:rsidRDefault="00000000">
            <w:pPr>
              <w:pStyle w:val="TableParagraph"/>
              <w:numPr>
                <w:ilvl w:val="0"/>
                <w:numId w:val="177"/>
              </w:numPr>
              <w:tabs>
                <w:tab w:val="left" w:pos="432"/>
              </w:tabs>
              <w:spacing w:line="244" w:lineRule="exact"/>
              <w:ind w:left="432" w:hanging="290"/>
              <w:rPr>
                <w:sz w:val="20"/>
              </w:rPr>
            </w:pPr>
            <w:r>
              <w:rPr>
                <w:sz w:val="20"/>
              </w:rPr>
              <w:t>Ashfield</w:t>
            </w:r>
            <w:r>
              <w:rPr>
                <w:spacing w:val="-9"/>
                <w:sz w:val="20"/>
              </w:rPr>
              <w:t xml:space="preserve"> </w:t>
            </w:r>
            <w:r>
              <w:rPr>
                <w:sz w:val="20"/>
              </w:rPr>
              <w:t>Monitoring</w:t>
            </w:r>
            <w:r>
              <w:rPr>
                <w:spacing w:val="-9"/>
                <w:sz w:val="20"/>
              </w:rPr>
              <w:t xml:space="preserve"> </w:t>
            </w:r>
            <w:r>
              <w:rPr>
                <w:spacing w:val="-2"/>
                <w:sz w:val="20"/>
              </w:rPr>
              <w:t>Reports</w:t>
            </w:r>
          </w:p>
          <w:p w14:paraId="156B430B" w14:textId="77777777" w:rsidR="00421502" w:rsidRDefault="00000000">
            <w:pPr>
              <w:pStyle w:val="TableParagraph"/>
              <w:spacing w:before="226"/>
              <w:ind w:left="45" w:firstLine="55"/>
              <w:rPr>
                <w:sz w:val="20"/>
              </w:rPr>
            </w:pPr>
            <w:r>
              <w:rPr>
                <w:sz w:val="20"/>
              </w:rPr>
              <w:t xml:space="preserve">(Substantial </w:t>
            </w:r>
            <w:proofErr w:type="gramStart"/>
            <w:r>
              <w:rPr>
                <w:sz w:val="20"/>
              </w:rPr>
              <w:t>cross over</w:t>
            </w:r>
            <w:proofErr w:type="gramEnd"/>
            <w:r>
              <w:rPr>
                <w:sz w:val="20"/>
              </w:rPr>
              <w:t xml:space="preserve"> with the requirements</w:t>
            </w:r>
            <w:r>
              <w:rPr>
                <w:spacing w:val="-14"/>
                <w:sz w:val="20"/>
              </w:rPr>
              <w:t xml:space="preserve"> </w:t>
            </w:r>
            <w:r>
              <w:rPr>
                <w:sz w:val="20"/>
              </w:rPr>
              <w:t>for</w:t>
            </w:r>
            <w:r>
              <w:rPr>
                <w:spacing w:val="-12"/>
                <w:sz w:val="20"/>
              </w:rPr>
              <w:t xml:space="preserve"> </w:t>
            </w:r>
            <w:r>
              <w:rPr>
                <w:sz w:val="20"/>
              </w:rPr>
              <w:t>housing,</w:t>
            </w:r>
            <w:r>
              <w:rPr>
                <w:spacing w:val="-12"/>
                <w:sz w:val="20"/>
              </w:rPr>
              <w:t xml:space="preserve"> </w:t>
            </w:r>
            <w:r>
              <w:rPr>
                <w:sz w:val="20"/>
              </w:rPr>
              <w:t>business development and infrastructure.)</w:t>
            </w:r>
          </w:p>
        </w:tc>
        <w:tc>
          <w:tcPr>
            <w:tcW w:w="3120" w:type="dxa"/>
          </w:tcPr>
          <w:p w14:paraId="4EF7C4A1" w14:textId="77777777" w:rsidR="00421502" w:rsidRDefault="00000000">
            <w:pPr>
              <w:pStyle w:val="TableParagraph"/>
              <w:spacing w:before="43"/>
              <w:ind w:left="46" w:right="271"/>
              <w:jc w:val="both"/>
              <w:rPr>
                <w:sz w:val="20"/>
              </w:rPr>
            </w:pPr>
            <w:r>
              <w:rPr>
                <w:sz w:val="20"/>
              </w:rPr>
              <w:t>buildings,</w:t>
            </w:r>
            <w:r>
              <w:rPr>
                <w:spacing w:val="-12"/>
                <w:sz w:val="20"/>
              </w:rPr>
              <w:t xml:space="preserve"> </w:t>
            </w:r>
            <w:r>
              <w:rPr>
                <w:sz w:val="20"/>
              </w:rPr>
              <w:t>(brownfield</w:t>
            </w:r>
            <w:r>
              <w:rPr>
                <w:spacing w:val="-12"/>
                <w:sz w:val="20"/>
              </w:rPr>
              <w:t xml:space="preserve"> </w:t>
            </w:r>
            <w:r>
              <w:rPr>
                <w:sz w:val="20"/>
              </w:rPr>
              <w:t>land)</w:t>
            </w:r>
            <w:r>
              <w:rPr>
                <w:spacing w:val="-12"/>
                <w:sz w:val="20"/>
              </w:rPr>
              <w:t xml:space="preserve"> </w:t>
            </w:r>
            <w:r>
              <w:rPr>
                <w:sz w:val="20"/>
              </w:rPr>
              <w:t>and housing</w:t>
            </w:r>
            <w:r>
              <w:rPr>
                <w:spacing w:val="-1"/>
                <w:sz w:val="20"/>
              </w:rPr>
              <w:t xml:space="preserve"> </w:t>
            </w:r>
            <w:r>
              <w:rPr>
                <w:sz w:val="20"/>
              </w:rPr>
              <w:t>development</w:t>
            </w:r>
            <w:r>
              <w:rPr>
                <w:spacing w:val="-1"/>
                <w:sz w:val="20"/>
              </w:rPr>
              <w:t xml:space="preserve"> </w:t>
            </w:r>
            <w:r>
              <w:rPr>
                <w:sz w:val="20"/>
              </w:rPr>
              <w:t>at</w:t>
            </w:r>
            <w:r>
              <w:rPr>
                <w:spacing w:val="-1"/>
                <w:sz w:val="20"/>
              </w:rPr>
              <w:t xml:space="preserve"> </w:t>
            </w:r>
            <w:r>
              <w:rPr>
                <w:sz w:val="20"/>
              </w:rPr>
              <w:t xml:space="preserve">higher </w:t>
            </w:r>
            <w:r>
              <w:rPr>
                <w:spacing w:val="-2"/>
                <w:sz w:val="20"/>
              </w:rPr>
              <w:t>densities.</w:t>
            </w:r>
          </w:p>
        </w:tc>
        <w:tc>
          <w:tcPr>
            <w:tcW w:w="3544" w:type="dxa"/>
          </w:tcPr>
          <w:p w14:paraId="123F20D8" w14:textId="77777777" w:rsidR="00421502" w:rsidRDefault="00000000">
            <w:pPr>
              <w:pStyle w:val="TableParagraph"/>
              <w:numPr>
                <w:ilvl w:val="0"/>
                <w:numId w:val="176"/>
              </w:numPr>
              <w:tabs>
                <w:tab w:val="left" w:pos="284"/>
              </w:tabs>
              <w:spacing w:before="42"/>
              <w:ind w:right="147"/>
              <w:jc w:val="both"/>
              <w:rPr>
                <w:sz w:val="20"/>
              </w:rPr>
            </w:pPr>
            <w:r>
              <w:rPr>
                <w:color w:val="538235"/>
                <w:sz w:val="20"/>
              </w:rPr>
              <w:t>Balancing</w:t>
            </w:r>
            <w:r>
              <w:rPr>
                <w:color w:val="538235"/>
                <w:spacing w:val="-9"/>
                <w:sz w:val="20"/>
              </w:rPr>
              <w:t xml:space="preserve"> </w:t>
            </w:r>
            <w:r>
              <w:rPr>
                <w:color w:val="538235"/>
                <w:sz w:val="20"/>
              </w:rPr>
              <w:t>the</w:t>
            </w:r>
            <w:r>
              <w:rPr>
                <w:color w:val="538235"/>
                <w:spacing w:val="-11"/>
                <w:sz w:val="20"/>
              </w:rPr>
              <w:t xml:space="preserve"> </w:t>
            </w:r>
            <w:r>
              <w:rPr>
                <w:color w:val="538235"/>
                <w:sz w:val="20"/>
              </w:rPr>
              <w:t>needs</w:t>
            </w:r>
            <w:r>
              <w:rPr>
                <w:color w:val="538235"/>
                <w:spacing w:val="-9"/>
                <w:sz w:val="20"/>
              </w:rPr>
              <w:t xml:space="preserve"> </w:t>
            </w:r>
            <w:r>
              <w:rPr>
                <w:color w:val="538235"/>
                <w:sz w:val="20"/>
              </w:rPr>
              <w:t>of</w:t>
            </w:r>
            <w:r>
              <w:rPr>
                <w:color w:val="538235"/>
                <w:spacing w:val="-9"/>
                <w:sz w:val="20"/>
              </w:rPr>
              <w:t xml:space="preserve"> </w:t>
            </w:r>
            <w:r>
              <w:rPr>
                <w:color w:val="538235"/>
                <w:sz w:val="20"/>
              </w:rPr>
              <w:t>agriculture, recreation &amp; access requirements, the need for alternative sources of energy, flood protection etc.</w:t>
            </w:r>
          </w:p>
          <w:p w14:paraId="1ADBB578" w14:textId="77777777" w:rsidR="00421502" w:rsidRDefault="00000000">
            <w:pPr>
              <w:pStyle w:val="TableParagraph"/>
              <w:numPr>
                <w:ilvl w:val="0"/>
                <w:numId w:val="176"/>
              </w:numPr>
              <w:tabs>
                <w:tab w:val="left" w:pos="284"/>
              </w:tabs>
              <w:ind w:right="103"/>
              <w:rPr>
                <w:sz w:val="20"/>
              </w:rPr>
            </w:pPr>
            <w:r>
              <w:rPr>
                <w:color w:val="538235"/>
                <w:sz w:val="20"/>
              </w:rPr>
              <w:t>Providing</w:t>
            </w:r>
            <w:r>
              <w:rPr>
                <w:color w:val="538235"/>
                <w:spacing w:val="-10"/>
                <w:sz w:val="20"/>
              </w:rPr>
              <w:t xml:space="preserve"> </w:t>
            </w:r>
            <w:r>
              <w:rPr>
                <w:color w:val="538235"/>
                <w:sz w:val="20"/>
              </w:rPr>
              <w:t>a</w:t>
            </w:r>
            <w:r>
              <w:rPr>
                <w:color w:val="538235"/>
                <w:spacing w:val="-10"/>
                <w:sz w:val="20"/>
              </w:rPr>
              <w:t xml:space="preserve"> </w:t>
            </w:r>
            <w:r>
              <w:rPr>
                <w:color w:val="538235"/>
                <w:sz w:val="20"/>
              </w:rPr>
              <w:t>framework</w:t>
            </w:r>
            <w:r>
              <w:rPr>
                <w:color w:val="538235"/>
                <w:spacing w:val="-10"/>
                <w:sz w:val="20"/>
              </w:rPr>
              <w:t xml:space="preserve"> </w:t>
            </w:r>
            <w:r>
              <w:rPr>
                <w:color w:val="538235"/>
                <w:sz w:val="20"/>
              </w:rPr>
              <w:t>within</w:t>
            </w:r>
            <w:r>
              <w:rPr>
                <w:color w:val="538235"/>
                <w:spacing w:val="-10"/>
                <w:sz w:val="20"/>
              </w:rPr>
              <w:t xml:space="preserve"> </w:t>
            </w:r>
            <w:r>
              <w:rPr>
                <w:color w:val="538235"/>
                <w:sz w:val="20"/>
              </w:rPr>
              <w:t>which to manage protection of existing habitats and creation of new ones,</w:t>
            </w:r>
          </w:p>
          <w:p w14:paraId="79CD7C81" w14:textId="77777777" w:rsidR="00421502" w:rsidRDefault="00000000">
            <w:pPr>
              <w:pStyle w:val="TableParagraph"/>
              <w:numPr>
                <w:ilvl w:val="0"/>
                <w:numId w:val="176"/>
              </w:numPr>
              <w:tabs>
                <w:tab w:val="left" w:pos="283"/>
              </w:tabs>
              <w:ind w:left="283" w:right="60" w:hanging="238"/>
              <w:rPr>
                <w:sz w:val="20"/>
              </w:rPr>
            </w:pPr>
            <w:proofErr w:type="gramStart"/>
            <w:r>
              <w:rPr>
                <w:color w:val="538235"/>
                <w:sz w:val="20"/>
              </w:rPr>
              <w:t>The</w:t>
            </w:r>
            <w:proofErr w:type="gramEnd"/>
            <w:r>
              <w:rPr>
                <w:color w:val="538235"/>
                <w:spacing w:val="-8"/>
                <w:sz w:val="20"/>
              </w:rPr>
              <w:t xml:space="preserve"> </w:t>
            </w:r>
            <w:r>
              <w:rPr>
                <w:color w:val="538235"/>
                <w:sz w:val="20"/>
              </w:rPr>
              <w:t>need</w:t>
            </w:r>
            <w:r>
              <w:rPr>
                <w:color w:val="538235"/>
                <w:spacing w:val="-8"/>
                <w:sz w:val="20"/>
              </w:rPr>
              <w:t xml:space="preserve"> </w:t>
            </w:r>
            <w:r>
              <w:rPr>
                <w:color w:val="538235"/>
                <w:sz w:val="20"/>
              </w:rPr>
              <w:t>to</w:t>
            </w:r>
            <w:r>
              <w:rPr>
                <w:color w:val="538235"/>
                <w:spacing w:val="-8"/>
                <w:sz w:val="20"/>
              </w:rPr>
              <w:t xml:space="preserve"> </w:t>
            </w:r>
            <w:r>
              <w:rPr>
                <w:color w:val="538235"/>
                <w:sz w:val="20"/>
              </w:rPr>
              <w:t>safeguard</w:t>
            </w:r>
            <w:r>
              <w:rPr>
                <w:color w:val="538235"/>
                <w:spacing w:val="-8"/>
                <w:sz w:val="20"/>
              </w:rPr>
              <w:t xml:space="preserve"> </w:t>
            </w:r>
            <w:r>
              <w:rPr>
                <w:color w:val="538235"/>
                <w:sz w:val="20"/>
              </w:rPr>
              <w:t>and</w:t>
            </w:r>
            <w:r>
              <w:rPr>
                <w:color w:val="538235"/>
                <w:spacing w:val="-9"/>
                <w:sz w:val="20"/>
              </w:rPr>
              <w:t xml:space="preserve"> </w:t>
            </w:r>
            <w:r>
              <w:rPr>
                <w:color w:val="538235"/>
                <w:sz w:val="20"/>
              </w:rPr>
              <w:t>improve soil resources.</w:t>
            </w:r>
          </w:p>
          <w:p w14:paraId="5B2E5EBE" w14:textId="77777777" w:rsidR="00421502" w:rsidRDefault="00000000">
            <w:pPr>
              <w:pStyle w:val="TableParagraph"/>
              <w:numPr>
                <w:ilvl w:val="0"/>
                <w:numId w:val="176"/>
              </w:numPr>
              <w:tabs>
                <w:tab w:val="left" w:pos="283"/>
              </w:tabs>
              <w:ind w:left="283" w:right="305" w:hanging="238"/>
              <w:rPr>
                <w:sz w:val="20"/>
              </w:rPr>
            </w:pPr>
            <w:r>
              <w:rPr>
                <w:color w:val="538235"/>
                <w:sz w:val="20"/>
              </w:rPr>
              <w:t>Addressing</w:t>
            </w:r>
            <w:r>
              <w:rPr>
                <w:color w:val="538235"/>
                <w:spacing w:val="-14"/>
                <w:sz w:val="20"/>
              </w:rPr>
              <w:t xml:space="preserve"> </w:t>
            </w:r>
            <w:r>
              <w:rPr>
                <w:color w:val="538235"/>
                <w:sz w:val="20"/>
              </w:rPr>
              <w:t>contamination</w:t>
            </w:r>
            <w:r>
              <w:rPr>
                <w:color w:val="538235"/>
                <w:spacing w:val="-14"/>
                <w:sz w:val="20"/>
              </w:rPr>
              <w:t xml:space="preserve"> </w:t>
            </w:r>
            <w:r>
              <w:rPr>
                <w:color w:val="538235"/>
                <w:sz w:val="20"/>
              </w:rPr>
              <w:t>issues relating to previous land uses.</w:t>
            </w:r>
          </w:p>
          <w:p w14:paraId="1CF57EDC" w14:textId="77777777" w:rsidR="00421502" w:rsidRDefault="00000000">
            <w:pPr>
              <w:pStyle w:val="TableParagraph"/>
              <w:numPr>
                <w:ilvl w:val="0"/>
                <w:numId w:val="176"/>
              </w:numPr>
              <w:tabs>
                <w:tab w:val="left" w:pos="283"/>
              </w:tabs>
              <w:ind w:left="283" w:right="91" w:hanging="238"/>
              <w:rPr>
                <w:sz w:val="20"/>
              </w:rPr>
            </w:pPr>
            <w:r>
              <w:rPr>
                <w:color w:val="538235"/>
                <w:sz w:val="20"/>
              </w:rPr>
              <w:t>Past development of brownfield sites</w:t>
            </w:r>
            <w:r>
              <w:rPr>
                <w:color w:val="538235"/>
                <w:spacing w:val="-7"/>
                <w:sz w:val="20"/>
              </w:rPr>
              <w:t xml:space="preserve"> </w:t>
            </w:r>
            <w:r>
              <w:rPr>
                <w:color w:val="538235"/>
                <w:sz w:val="20"/>
              </w:rPr>
              <w:t>means</w:t>
            </w:r>
            <w:r>
              <w:rPr>
                <w:color w:val="538235"/>
                <w:spacing w:val="-7"/>
                <w:sz w:val="20"/>
              </w:rPr>
              <w:t xml:space="preserve"> </w:t>
            </w:r>
            <w:r>
              <w:rPr>
                <w:color w:val="538235"/>
                <w:sz w:val="20"/>
              </w:rPr>
              <w:t>that</w:t>
            </w:r>
            <w:r>
              <w:rPr>
                <w:color w:val="538235"/>
                <w:spacing w:val="-7"/>
                <w:sz w:val="20"/>
              </w:rPr>
              <w:t xml:space="preserve"> </w:t>
            </w:r>
            <w:r>
              <w:rPr>
                <w:color w:val="538235"/>
                <w:sz w:val="20"/>
              </w:rPr>
              <w:t>currently</w:t>
            </w:r>
            <w:r>
              <w:rPr>
                <w:color w:val="538235"/>
                <w:spacing w:val="-7"/>
                <w:sz w:val="20"/>
              </w:rPr>
              <w:t xml:space="preserve"> </w:t>
            </w:r>
            <w:r>
              <w:rPr>
                <w:color w:val="538235"/>
                <w:sz w:val="20"/>
              </w:rPr>
              <w:t>there</w:t>
            </w:r>
            <w:r>
              <w:rPr>
                <w:color w:val="538235"/>
                <w:spacing w:val="-7"/>
                <w:sz w:val="20"/>
              </w:rPr>
              <w:t xml:space="preserve"> </w:t>
            </w:r>
            <w:r>
              <w:rPr>
                <w:color w:val="538235"/>
                <w:sz w:val="20"/>
              </w:rPr>
              <w:t>are limited stocks of vacant brownfield land.</w:t>
            </w:r>
            <w:r>
              <w:rPr>
                <w:color w:val="538235"/>
                <w:spacing w:val="40"/>
                <w:sz w:val="20"/>
              </w:rPr>
              <w:t xml:space="preserve"> </w:t>
            </w:r>
            <w:r>
              <w:rPr>
                <w:color w:val="538235"/>
                <w:sz w:val="20"/>
              </w:rPr>
              <w:t>By implication, this means that there will be a loss of green field sites and agricultural land.</w:t>
            </w:r>
          </w:p>
          <w:p w14:paraId="11107D9D" w14:textId="77777777" w:rsidR="00421502" w:rsidRDefault="00000000">
            <w:pPr>
              <w:pStyle w:val="TableParagraph"/>
              <w:numPr>
                <w:ilvl w:val="0"/>
                <w:numId w:val="176"/>
              </w:numPr>
              <w:tabs>
                <w:tab w:val="left" w:pos="283"/>
              </w:tabs>
              <w:ind w:left="283" w:right="459" w:hanging="238"/>
              <w:rPr>
                <w:sz w:val="20"/>
              </w:rPr>
            </w:pPr>
            <w:r>
              <w:rPr>
                <w:color w:val="538235"/>
                <w:sz w:val="20"/>
              </w:rPr>
              <w:t>Reinforcing</w:t>
            </w:r>
            <w:r>
              <w:rPr>
                <w:color w:val="538235"/>
                <w:spacing w:val="-7"/>
                <w:sz w:val="20"/>
              </w:rPr>
              <w:t xml:space="preserve"> </w:t>
            </w:r>
            <w:r>
              <w:rPr>
                <w:color w:val="538235"/>
                <w:sz w:val="20"/>
              </w:rPr>
              <w:t>the</w:t>
            </w:r>
            <w:r>
              <w:rPr>
                <w:color w:val="538235"/>
                <w:spacing w:val="-7"/>
                <w:sz w:val="20"/>
              </w:rPr>
              <w:t xml:space="preserve"> </w:t>
            </w:r>
            <w:r>
              <w:rPr>
                <w:color w:val="538235"/>
                <w:sz w:val="20"/>
              </w:rPr>
              <w:t>role</w:t>
            </w:r>
            <w:r>
              <w:rPr>
                <w:color w:val="538235"/>
                <w:spacing w:val="-7"/>
                <w:sz w:val="20"/>
              </w:rPr>
              <w:t xml:space="preserve"> </w:t>
            </w:r>
            <w:r>
              <w:rPr>
                <w:color w:val="538235"/>
                <w:sz w:val="20"/>
              </w:rPr>
              <w:t>of</w:t>
            </w:r>
            <w:r>
              <w:rPr>
                <w:color w:val="538235"/>
                <w:spacing w:val="-7"/>
                <w:sz w:val="20"/>
              </w:rPr>
              <w:t xml:space="preserve"> </w:t>
            </w:r>
            <w:r>
              <w:rPr>
                <w:color w:val="538235"/>
                <w:sz w:val="20"/>
              </w:rPr>
              <w:t>the</w:t>
            </w:r>
            <w:r>
              <w:rPr>
                <w:color w:val="538235"/>
                <w:spacing w:val="-9"/>
                <w:sz w:val="20"/>
              </w:rPr>
              <w:t xml:space="preserve"> </w:t>
            </w:r>
            <w:r>
              <w:rPr>
                <w:color w:val="538235"/>
                <w:sz w:val="20"/>
              </w:rPr>
              <w:t xml:space="preserve">town </w:t>
            </w:r>
            <w:proofErr w:type="spellStart"/>
            <w:r>
              <w:rPr>
                <w:color w:val="538235"/>
                <w:spacing w:val="-2"/>
                <w:sz w:val="20"/>
              </w:rPr>
              <w:t>centres</w:t>
            </w:r>
            <w:proofErr w:type="spellEnd"/>
            <w:r>
              <w:rPr>
                <w:color w:val="538235"/>
                <w:spacing w:val="-2"/>
                <w:sz w:val="20"/>
              </w:rPr>
              <w:t>.</w:t>
            </w:r>
          </w:p>
        </w:tc>
      </w:tr>
      <w:tr w:rsidR="00421502" w14:paraId="42C55462" w14:textId="77777777">
        <w:trPr>
          <w:trHeight w:val="332"/>
        </w:trPr>
        <w:tc>
          <w:tcPr>
            <w:tcW w:w="2977" w:type="dxa"/>
          </w:tcPr>
          <w:p w14:paraId="2F655024" w14:textId="77777777" w:rsidR="00421502" w:rsidRDefault="00000000">
            <w:pPr>
              <w:pStyle w:val="TableParagraph"/>
              <w:spacing w:before="44"/>
              <w:ind w:left="46"/>
              <w:rPr>
                <w:b/>
                <w:sz w:val="20"/>
              </w:rPr>
            </w:pPr>
            <w:r>
              <w:rPr>
                <w:b/>
                <w:spacing w:val="-2"/>
                <w:sz w:val="20"/>
              </w:rPr>
              <w:t>Resources</w:t>
            </w:r>
          </w:p>
        </w:tc>
        <w:tc>
          <w:tcPr>
            <w:tcW w:w="3968" w:type="dxa"/>
          </w:tcPr>
          <w:p w14:paraId="5CC033A4" w14:textId="77777777" w:rsidR="00421502" w:rsidRDefault="00000000">
            <w:pPr>
              <w:pStyle w:val="TableParagraph"/>
              <w:numPr>
                <w:ilvl w:val="0"/>
                <w:numId w:val="175"/>
              </w:numPr>
              <w:tabs>
                <w:tab w:val="left" w:pos="290"/>
              </w:tabs>
              <w:spacing w:before="42"/>
              <w:ind w:left="290" w:right="834" w:hanging="290"/>
              <w:jc w:val="right"/>
              <w:rPr>
                <w:sz w:val="20"/>
              </w:rPr>
            </w:pPr>
            <w:r>
              <w:rPr>
                <w:sz w:val="20"/>
              </w:rPr>
              <w:t>The</w:t>
            </w:r>
            <w:r>
              <w:rPr>
                <w:spacing w:val="-3"/>
                <w:sz w:val="20"/>
              </w:rPr>
              <w:t xml:space="preserve"> </w:t>
            </w:r>
            <w:r>
              <w:rPr>
                <w:sz w:val="20"/>
              </w:rPr>
              <w:t>Town</w:t>
            </w:r>
            <w:r>
              <w:rPr>
                <w:spacing w:val="-3"/>
                <w:sz w:val="20"/>
              </w:rPr>
              <w:t xml:space="preserve"> </w:t>
            </w:r>
            <w:r>
              <w:rPr>
                <w:sz w:val="20"/>
              </w:rPr>
              <w:t>&amp;</w:t>
            </w:r>
            <w:r>
              <w:rPr>
                <w:spacing w:val="-3"/>
                <w:sz w:val="20"/>
              </w:rPr>
              <w:t xml:space="preserve"> </w:t>
            </w:r>
            <w:r>
              <w:rPr>
                <w:sz w:val="20"/>
              </w:rPr>
              <w:t>Country</w:t>
            </w:r>
            <w:r>
              <w:rPr>
                <w:spacing w:val="-3"/>
                <w:sz w:val="20"/>
              </w:rPr>
              <w:t xml:space="preserve"> </w:t>
            </w:r>
            <w:r>
              <w:rPr>
                <w:spacing w:val="-2"/>
                <w:sz w:val="20"/>
              </w:rPr>
              <w:t>Planning</w:t>
            </w:r>
          </w:p>
        </w:tc>
        <w:tc>
          <w:tcPr>
            <w:tcW w:w="3120" w:type="dxa"/>
          </w:tcPr>
          <w:p w14:paraId="548A0E1E" w14:textId="77777777" w:rsidR="00421502" w:rsidRDefault="00000000">
            <w:pPr>
              <w:pStyle w:val="TableParagraph"/>
              <w:spacing w:before="45"/>
              <w:ind w:left="46"/>
              <w:rPr>
                <w:sz w:val="20"/>
              </w:rPr>
            </w:pPr>
            <w:r>
              <w:rPr>
                <w:sz w:val="20"/>
              </w:rPr>
              <w:t>Requires</w:t>
            </w:r>
            <w:r>
              <w:rPr>
                <w:spacing w:val="-6"/>
                <w:sz w:val="20"/>
              </w:rPr>
              <w:t xml:space="preserve"> </w:t>
            </w:r>
            <w:r>
              <w:rPr>
                <w:sz w:val="20"/>
              </w:rPr>
              <w:t>objectives</w:t>
            </w:r>
            <w:r>
              <w:rPr>
                <w:spacing w:val="-5"/>
                <w:sz w:val="20"/>
              </w:rPr>
              <w:t xml:space="preserve"> </w:t>
            </w:r>
            <w:r>
              <w:rPr>
                <w:sz w:val="20"/>
              </w:rPr>
              <w:t>to</w:t>
            </w:r>
            <w:r>
              <w:rPr>
                <w:spacing w:val="-6"/>
                <w:sz w:val="20"/>
              </w:rPr>
              <w:t xml:space="preserve"> </w:t>
            </w:r>
            <w:r>
              <w:rPr>
                <w:spacing w:val="-2"/>
                <w:sz w:val="20"/>
              </w:rPr>
              <w:t>promote</w:t>
            </w:r>
          </w:p>
        </w:tc>
        <w:tc>
          <w:tcPr>
            <w:tcW w:w="3544" w:type="dxa"/>
          </w:tcPr>
          <w:p w14:paraId="4F4C722F" w14:textId="77777777" w:rsidR="00421502" w:rsidRDefault="00000000">
            <w:pPr>
              <w:pStyle w:val="TableParagraph"/>
              <w:spacing w:before="45"/>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tc>
      </w:tr>
    </w:tbl>
    <w:p w14:paraId="27430F3E"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52AC769E"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580D2843" w14:textId="77777777">
        <w:trPr>
          <w:trHeight w:val="1251"/>
        </w:trPr>
        <w:tc>
          <w:tcPr>
            <w:tcW w:w="2977" w:type="dxa"/>
            <w:shd w:val="clear" w:color="auto" w:fill="C2D69B"/>
          </w:tcPr>
          <w:p w14:paraId="3D4F74F9"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2C474BAD" w14:textId="77777777" w:rsidR="00421502" w:rsidRDefault="00421502">
            <w:pPr>
              <w:pStyle w:val="TableParagraph"/>
              <w:spacing w:before="210"/>
              <w:rPr>
                <w:b/>
                <w:sz w:val="24"/>
              </w:rPr>
            </w:pPr>
          </w:p>
          <w:p w14:paraId="462EEFCF"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11B2A860" w14:textId="77777777" w:rsidR="00421502" w:rsidRDefault="00421502">
            <w:pPr>
              <w:pStyle w:val="TableParagraph"/>
              <w:spacing w:before="72"/>
              <w:rPr>
                <w:b/>
                <w:sz w:val="24"/>
              </w:rPr>
            </w:pPr>
          </w:p>
          <w:p w14:paraId="0DF22BFE"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1E8E5CD5" w14:textId="77777777" w:rsidR="00421502" w:rsidRDefault="00421502">
            <w:pPr>
              <w:pStyle w:val="TableParagraph"/>
              <w:spacing w:before="72"/>
              <w:rPr>
                <w:b/>
                <w:sz w:val="24"/>
              </w:rPr>
            </w:pPr>
          </w:p>
          <w:p w14:paraId="568C1BA3"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325F9F60" w14:textId="77777777">
        <w:trPr>
          <w:trHeight w:val="6826"/>
        </w:trPr>
        <w:tc>
          <w:tcPr>
            <w:tcW w:w="2977" w:type="dxa"/>
          </w:tcPr>
          <w:p w14:paraId="0BCE6956" w14:textId="77777777" w:rsidR="00421502" w:rsidRDefault="00000000">
            <w:pPr>
              <w:pStyle w:val="TableParagraph"/>
              <w:spacing w:before="43"/>
              <w:ind w:left="46" w:right="30"/>
              <w:rPr>
                <w:sz w:val="20"/>
              </w:rPr>
            </w:pPr>
            <w:r>
              <w:rPr>
                <w:sz w:val="20"/>
              </w:rPr>
              <w:t>Emphasis on the reuse of previous developed land and achieving</w:t>
            </w:r>
            <w:r>
              <w:rPr>
                <w:spacing w:val="-14"/>
                <w:sz w:val="20"/>
              </w:rPr>
              <w:t xml:space="preserve"> </w:t>
            </w:r>
            <w:r>
              <w:rPr>
                <w:sz w:val="20"/>
              </w:rPr>
              <w:t>appropriate</w:t>
            </w:r>
            <w:r>
              <w:rPr>
                <w:spacing w:val="-14"/>
                <w:sz w:val="20"/>
              </w:rPr>
              <w:t xml:space="preserve"> </w:t>
            </w:r>
            <w:r>
              <w:rPr>
                <w:sz w:val="20"/>
              </w:rPr>
              <w:t>densities.</w:t>
            </w:r>
          </w:p>
        </w:tc>
        <w:tc>
          <w:tcPr>
            <w:tcW w:w="3968" w:type="dxa"/>
          </w:tcPr>
          <w:p w14:paraId="08ABB74D" w14:textId="77777777" w:rsidR="00421502" w:rsidRDefault="00000000">
            <w:pPr>
              <w:pStyle w:val="TableParagraph"/>
              <w:spacing w:before="43"/>
              <w:ind w:left="426"/>
              <w:rPr>
                <w:sz w:val="20"/>
              </w:rPr>
            </w:pPr>
            <w:r>
              <w:rPr>
                <w:sz w:val="20"/>
              </w:rPr>
              <w:t>(Brownfield</w:t>
            </w:r>
            <w:r>
              <w:rPr>
                <w:spacing w:val="-13"/>
                <w:sz w:val="20"/>
              </w:rPr>
              <w:t xml:space="preserve"> </w:t>
            </w:r>
            <w:r>
              <w:rPr>
                <w:sz w:val="20"/>
              </w:rPr>
              <w:t>Land</w:t>
            </w:r>
            <w:r>
              <w:rPr>
                <w:spacing w:val="-13"/>
                <w:sz w:val="20"/>
              </w:rPr>
              <w:t xml:space="preserve"> </w:t>
            </w:r>
            <w:r>
              <w:rPr>
                <w:sz w:val="20"/>
              </w:rPr>
              <w:t>Register)</w:t>
            </w:r>
            <w:r>
              <w:rPr>
                <w:spacing w:val="-13"/>
                <w:sz w:val="20"/>
              </w:rPr>
              <w:t xml:space="preserve"> </w:t>
            </w:r>
            <w:r>
              <w:rPr>
                <w:sz w:val="20"/>
              </w:rPr>
              <w:t xml:space="preserve">Regulations </w:t>
            </w:r>
            <w:r>
              <w:rPr>
                <w:spacing w:val="-4"/>
                <w:sz w:val="20"/>
              </w:rPr>
              <w:t>2017</w:t>
            </w:r>
          </w:p>
          <w:p w14:paraId="3EA3BB25" w14:textId="77777777" w:rsidR="00421502" w:rsidRDefault="00000000">
            <w:pPr>
              <w:pStyle w:val="TableParagraph"/>
              <w:numPr>
                <w:ilvl w:val="0"/>
                <w:numId w:val="174"/>
              </w:numPr>
              <w:tabs>
                <w:tab w:val="left" w:pos="432"/>
              </w:tabs>
              <w:spacing w:line="244" w:lineRule="exact"/>
              <w:ind w:left="432" w:hanging="290"/>
              <w:rPr>
                <w:sz w:val="20"/>
              </w:rPr>
            </w:pPr>
            <w:r>
              <w:rPr>
                <w:spacing w:val="-4"/>
                <w:sz w:val="20"/>
              </w:rPr>
              <w:t>NPPF</w:t>
            </w:r>
          </w:p>
          <w:p w14:paraId="2A4F60CC" w14:textId="77777777" w:rsidR="00421502" w:rsidRDefault="00000000">
            <w:pPr>
              <w:pStyle w:val="TableParagraph"/>
              <w:numPr>
                <w:ilvl w:val="0"/>
                <w:numId w:val="174"/>
              </w:numPr>
              <w:tabs>
                <w:tab w:val="left" w:pos="432"/>
              </w:tabs>
              <w:spacing w:line="244" w:lineRule="exact"/>
              <w:ind w:left="432" w:hanging="290"/>
              <w:rPr>
                <w:sz w:val="20"/>
              </w:rPr>
            </w:pPr>
            <w:r>
              <w:rPr>
                <w:spacing w:val="-5"/>
                <w:sz w:val="20"/>
              </w:rPr>
              <w:t>PPG</w:t>
            </w:r>
          </w:p>
          <w:p w14:paraId="42412A3B" w14:textId="77777777" w:rsidR="00421502" w:rsidRDefault="00000000">
            <w:pPr>
              <w:pStyle w:val="TableParagraph"/>
              <w:numPr>
                <w:ilvl w:val="0"/>
                <w:numId w:val="174"/>
              </w:numPr>
              <w:tabs>
                <w:tab w:val="left" w:pos="426"/>
                <w:tab w:val="left" w:pos="431"/>
              </w:tabs>
              <w:ind w:right="228" w:hanging="285"/>
              <w:rPr>
                <w:sz w:val="20"/>
              </w:rPr>
            </w:pPr>
            <w:r>
              <w:rPr>
                <w:sz w:val="20"/>
              </w:rPr>
              <w:t>Increasing Residential Density in Historic</w:t>
            </w:r>
            <w:r>
              <w:rPr>
                <w:spacing w:val="-9"/>
                <w:sz w:val="20"/>
              </w:rPr>
              <w:t xml:space="preserve"> </w:t>
            </w:r>
            <w:r>
              <w:rPr>
                <w:sz w:val="20"/>
              </w:rPr>
              <w:t>Environments</w:t>
            </w:r>
            <w:r>
              <w:rPr>
                <w:spacing w:val="-9"/>
                <w:sz w:val="20"/>
              </w:rPr>
              <w:t xml:space="preserve"> </w:t>
            </w:r>
            <w:r>
              <w:rPr>
                <w:sz w:val="20"/>
              </w:rPr>
              <w:t>2018.</w:t>
            </w:r>
            <w:r>
              <w:rPr>
                <w:spacing w:val="37"/>
                <w:sz w:val="20"/>
              </w:rPr>
              <w:t xml:space="preserve"> </w:t>
            </w:r>
            <w:r>
              <w:rPr>
                <w:sz w:val="20"/>
              </w:rPr>
              <w:t xml:space="preserve">Historic </w:t>
            </w:r>
            <w:r>
              <w:rPr>
                <w:spacing w:val="-2"/>
                <w:sz w:val="20"/>
              </w:rPr>
              <w:t>England</w:t>
            </w:r>
          </w:p>
          <w:p w14:paraId="58FDF525" w14:textId="77777777" w:rsidR="00421502" w:rsidRDefault="00000000">
            <w:pPr>
              <w:pStyle w:val="TableParagraph"/>
              <w:numPr>
                <w:ilvl w:val="0"/>
                <w:numId w:val="174"/>
              </w:numPr>
              <w:tabs>
                <w:tab w:val="left" w:pos="432"/>
              </w:tabs>
              <w:spacing w:line="243" w:lineRule="exact"/>
              <w:ind w:left="432" w:hanging="290"/>
              <w:rPr>
                <w:sz w:val="20"/>
              </w:rPr>
            </w:pPr>
            <w:r>
              <w:rPr>
                <w:sz w:val="20"/>
              </w:rPr>
              <w:t>Ashfield</w:t>
            </w:r>
            <w:r>
              <w:rPr>
                <w:spacing w:val="-9"/>
                <w:sz w:val="20"/>
              </w:rPr>
              <w:t xml:space="preserve"> </w:t>
            </w:r>
            <w:r>
              <w:rPr>
                <w:sz w:val="20"/>
              </w:rPr>
              <w:t>Monitoring</w:t>
            </w:r>
            <w:r>
              <w:rPr>
                <w:spacing w:val="-9"/>
                <w:sz w:val="20"/>
              </w:rPr>
              <w:t xml:space="preserve"> </w:t>
            </w:r>
            <w:r>
              <w:rPr>
                <w:spacing w:val="-2"/>
                <w:sz w:val="20"/>
              </w:rPr>
              <w:t>Reports</w:t>
            </w:r>
          </w:p>
        </w:tc>
        <w:tc>
          <w:tcPr>
            <w:tcW w:w="3120" w:type="dxa"/>
          </w:tcPr>
          <w:p w14:paraId="21B272DF" w14:textId="77777777" w:rsidR="00421502" w:rsidRDefault="00000000">
            <w:pPr>
              <w:pStyle w:val="TableParagraph"/>
              <w:spacing w:before="43"/>
              <w:ind w:left="46" w:right="6"/>
              <w:rPr>
                <w:sz w:val="20"/>
              </w:rPr>
            </w:pPr>
            <w:r>
              <w:rPr>
                <w:sz w:val="20"/>
              </w:rPr>
              <w:t>development that, where appropriate</w:t>
            </w:r>
            <w:r>
              <w:rPr>
                <w:spacing w:val="-13"/>
                <w:sz w:val="20"/>
              </w:rPr>
              <w:t xml:space="preserve"> </w:t>
            </w:r>
            <w:r>
              <w:rPr>
                <w:sz w:val="20"/>
              </w:rPr>
              <w:t>brownfield</w:t>
            </w:r>
            <w:r>
              <w:rPr>
                <w:spacing w:val="-13"/>
                <w:sz w:val="20"/>
              </w:rPr>
              <w:t xml:space="preserve"> </w:t>
            </w:r>
            <w:r>
              <w:rPr>
                <w:sz w:val="20"/>
              </w:rPr>
              <w:t>land</w:t>
            </w:r>
            <w:r>
              <w:rPr>
                <w:spacing w:val="-13"/>
                <w:sz w:val="20"/>
              </w:rPr>
              <w:t xml:space="preserve"> </w:t>
            </w:r>
            <w:r>
              <w:rPr>
                <w:sz w:val="20"/>
              </w:rPr>
              <w:t xml:space="preserve">Is </w:t>
            </w:r>
            <w:proofErr w:type="spellStart"/>
            <w:r>
              <w:rPr>
                <w:sz w:val="20"/>
              </w:rPr>
              <w:t>utilised</w:t>
            </w:r>
            <w:proofErr w:type="spellEnd"/>
            <w:r>
              <w:rPr>
                <w:sz w:val="20"/>
              </w:rPr>
              <w:t xml:space="preserve"> as a priority.</w:t>
            </w:r>
          </w:p>
        </w:tc>
        <w:tc>
          <w:tcPr>
            <w:tcW w:w="3544" w:type="dxa"/>
          </w:tcPr>
          <w:p w14:paraId="55ED941A" w14:textId="77777777" w:rsidR="00421502" w:rsidRDefault="00000000">
            <w:pPr>
              <w:pStyle w:val="TableParagraph"/>
              <w:numPr>
                <w:ilvl w:val="0"/>
                <w:numId w:val="173"/>
              </w:numPr>
              <w:tabs>
                <w:tab w:val="left" w:pos="405"/>
              </w:tabs>
              <w:spacing w:before="42"/>
              <w:ind w:right="26" w:hanging="360"/>
              <w:rPr>
                <w:sz w:val="20"/>
              </w:rPr>
            </w:pPr>
            <w:r>
              <w:rPr>
                <w:color w:val="538235"/>
                <w:sz w:val="20"/>
              </w:rPr>
              <w:t>While there are extensive employment</w:t>
            </w:r>
            <w:r>
              <w:rPr>
                <w:color w:val="538235"/>
                <w:spacing w:val="-10"/>
                <w:sz w:val="20"/>
              </w:rPr>
              <w:t xml:space="preserve"> </w:t>
            </w:r>
            <w:r>
              <w:rPr>
                <w:color w:val="538235"/>
                <w:sz w:val="20"/>
              </w:rPr>
              <w:t>sites</w:t>
            </w:r>
            <w:r>
              <w:rPr>
                <w:color w:val="538235"/>
                <w:spacing w:val="-10"/>
                <w:sz w:val="20"/>
              </w:rPr>
              <w:t xml:space="preserve"> </w:t>
            </w:r>
            <w:r>
              <w:rPr>
                <w:color w:val="538235"/>
                <w:sz w:val="20"/>
              </w:rPr>
              <w:t>in</w:t>
            </w:r>
            <w:r>
              <w:rPr>
                <w:color w:val="538235"/>
                <w:spacing w:val="-10"/>
                <w:sz w:val="20"/>
              </w:rPr>
              <w:t xml:space="preserve"> </w:t>
            </w:r>
            <w:r>
              <w:rPr>
                <w:color w:val="538235"/>
                <w:sz w:val="20"/>
              </w:rPr>
              <w:t>Ashfield</w:t>
            </w:r>
            <w:r>
              <w:rPr>
                <w:color w:val="538235"/>
                <w:spacing w:val="-10"/>
                <w:sz w:val="20"/>
              </w:rPr>
              <w:t xml:space="preserve"> </w:t>
            </w:r>
            <w:r>
              <w:rPr>
                <w:color w:val="538235"/>
                <w:sz w:val="20"/>
              </w:rPr>
              <w:t>these are largely currently occupied.</w:t>
            </w:r>
          </w:p>
          <w:p w14:paraId="1657810A" w14:textId="77777777" w:rsidR="00421502" w:rsidRDefault="00000000">
            <w:pPr>
              <w:pStyle w:val="TableParagraph"/>
              <w:numPr>
                <w:ilvl w:val="0"/>
                <w:numId w:val="173"/>
              </w:numPr>
              <w:tabs>
                <w:tab w:val="left" w:pos="405"/>
              </w:tabs>
              <w:ind w:right="47" w:hanging="360"/>
              <w:rPr>
                <w:sz w:val="20"/>
              </w:rPr>
            </w:pPr>
            <w:r>
              <w:rPr>
                <w:color w:val="538235"/>
                <w:sz w:val="20"/>
              </w:rPr>
              <w:t>The</w:t>
            </w:r>
            <w:r>
              <w:rPr>
                <w:color w:val="538235"/>
                <w:spacing w:val="-10"/>
                <w:sz w:val="20"/>
              </w:rPr>
              <w:t xml:space="preserve"> </w:t>
            </w:r>
            <w:r>
              <w:rPr>
                <w:color w:val="538235"/>
                <w:sz w:val="20"/>
              </w:rPr>
              <w:t>traditional</w:t>
            </w:r>
            <w:r>
              <w:rPr>
                <w:color w:val="538235"/>
                <w:spacing w:val="-10"/>
                <w:sz w:val="20"/>
              </w:rPr>
              <w:t xml:space="preserve"> </w:t>
            </w:r>
            <w:r>
              <w:rPr>
                <w:color w:val="538235"/>
                <w:sz w:val="20"/>
              </w:rPr>
              <w:t>factory</w:t>
            </w:r>
            <w:r>
              <w:rPr>
                <w:color w:val="538235"/>
                <w:spacing w:val="-10"/>
                <w:sz w:val="20"/>
              </w:rPr>
              <w:t xml:space="preserve"> </w:t>
            </w:r>
            <w:r>
              <w:rPr>
                <w:color w:val="538235"/>
                <w:sz w:val="20"/>
              </w:rPr>
              <w:t>sites</w:t>
            </w:r>
            <w:r>
              <w:rPr>
                <w:color w:val="538235"/>
                <w:spacing w:val="-9"/>
                <w:sz w:val="20"/>
              </w:rPr>
              <w:t xml:space="preserve"> </w:t>
            </w:r>
            <w:r>
              <w:rPr>
                <w:color w:val="538235"/>
                <w:sz w:val="20"/>
              </w:rPr>
              <w:t>related to textiles and the coal industry have been redeveloped or green over as part of country parks.</w:t>
            </w:r>
            <w:r>
              <w:rPr>
                <w:color w:val="538235"/>
                <w:spacing w:val="40"/>
                <w:sz w:val="20"/>
              </w:rPr>
              <w:t xml:space="preserve"> </w:t>
            </w:r>
            <w:r>
              <w:rPr>
                <w:color w:val="538235"/>
                <w:sz w:val="20"/>
              </w:rPr>
              <w:t>Sites that have not been developed, such as North Street, already have planning permission for re-development.</w:t>
            </w:r>
            <w:r>
              <w:rPr>
                <w:color w:val="538235"/>
                <w:spacing w:val="40"/>
                <w:sz w:val="20"/>
              </w:rPr>
              <w:t xml:space="preserve"> </w:t>
            </w:r>
            <w:r>
              <w:rPr>
                <w:color w:val="538235"/>
                <w:sz w:val="20"/>
              </w:rPr>
              <w:t>Consequently, there is likely to be a very limited supply of brownfield sites of this nature in the future.</w:t>
            </w:r>
          </w:p>
          <w:p w14:paraId="35FE1D12" w14:textId="77777777" w:rsidR="00421502" w:rsidRDefault="00000000">
            <w:pPr>
              <w:pStyle w:val="TableParagraph"/>
              <w:numPr>
                <w:ilvl w:val="0"/>
                <w:numId w:val="173"/>
              </w:numPr>
              <w:tabs>
                <w:tab w:val="left" w:pos="405"/>
              </w:tabs>
              <w:ind w:right="61" w:hanging="360"/>
              <w:rPr>
                <w:sz w:val="20"/>
              </w:rPr>
            </w:pPr>
            <w:r>
              <w:rPr>
                <w:color w:val="538235"/>
                <w:sz w:val="20"/>
              </w:rPr>
              <w:t xml:space="preserve">There are extensive ‘modern’ industrial </w:t>
            </w:r>
            <w:proofErr w:type="gramStart"/>
            <w:r>
              <w:rPr>
                <w:color w:val="538235"/>
                <w:sz w:val="20"/>
              </w:rPr>
              <w:t>estates</w:t>
            </w:r>
            <w:proofErr w:type="gramEnd"/>
            <w:r>
              <w:rPr>
                <w:color w:val="538235"/>
                <w:sz w:val="20"/>
              </w:rPr>
              <w:t xml:space="preserve"> but buildings have not reached the end of their economic</w:t>
            </w:r>
            <w:r>
              <w:rPr>
                <w:color w:val="538235"/>
                <w:spacing w:val="-10"/>
                <w:sz w:val="20"/>
              </w:rPr>
              <w:t xml:space="preserve"> </w:t>
            </w:r>
            <w:r>
              <w:rPr>
                <w:color w:val="538235"/>
                <w:sz w:val="20"/>
              </w:rPr>
              <w:t>life.</w:t>
            </w:r>
            <w:r>
              <w:rPr>
                <w:color w:val="538235"/>
                <w:spacing w:val="36"/>
                <w:sz w:val="20"/>
              </w:rPr>
              <w:t xml:space="preserve"> </w:t>
            </w:r>
            <w:r>
              <w:rPr>
                <w:color w:val="538235"/>
                <w:sz w:val="20"/>
              </w:rPr>
              <w:t>Consequently,</w:t>
            </w:r>
            <w:r>
              <w:rPr>
                <w:color w:val="538235"/>
                <w:spacing w:val="-10"/>
                <w:sz w:val="20"/>
              </w:rPr>
              <w:t xml:space="preserve"> </w:t>
            </w:r>
            <w:r>
              <w:rPr>
                <w:color w:val="538235"/>
                <w:sz w:val="20"/>
              </w:rPr>
              <w:t>they are not suitable or deliverable in terms of national planning policy</w:t>
            </w:r>
          </w:p>
          <w:p w14:paraId="70AE1D78" w14:textId="77777777" w:rsidR="00421502" w:rsidRDefault="00000000">
            <w:pPr>
              <w:pStyle w:val="TableParagraph"/>
              <w:numPr>
                <w:ilvl w:val="0"/>
                <w:numId w:val="173"/>
              </w:numPr>
              <w:tabs>
                <w:tab w:val="left" w:pos="405"/>
              </w:tabs>
              <w:ind w:right="14" w:hanging="360"/>
              <w:rPr>
                <w:sz w:val="20"/>
              </w:rPr>
            </w:pPr>
            <w:r>
              <w:rPr>
                <w:color w:val="538235"/>
                <w:sz w:val="20"/>
              </w:rPr>
              <w:t>There is limited brownfield land available for development in Ashfield</w:t>
            </w:r>
            <w:r>
              <w:rPr>
                <w:color w:val="538235"/>
                <w:spacing w:val="-9"/>
                <w:sz w:val="20"/>
              </w:rPr>
              <w:t xml:space="preserve"> </w:t>
            </w:r>
            <w:r>
              <w:rPr>
                <w:color w:val="538235"/>
                <w:sz w:val="20"/>
              </w:rPr>
              <w:t>with</w:t>
            </w:r>
            <w:r>
              <w:rPr>
                <w:color w:val="538235"/>
                <w:spacing w:val="-11"/>
                <w:sz w:val="20"/>
              </w:rPr>
              <w:t xml:space="preserve"> </w:t>
            </w:r>
            <w:r>
              <w:rPr>
                <w:color w:val="538235"/>
                <w:sz w:val="20"/>
              </w:rPr>
              <w:t>the</w:t>
            </w:r>
            <w:r>
              <w:rPr>
                <w:color w:val="538235"/>
                <w:spacing w:val="-9"/>
                <w:sz w:val="20"/>
              </w:rPr>
              <w:t xml:space="preserve"> </w:t>
            </w:r>
            <w:r>
              <w:rPr>
                <w:color w:val="538235"/>
                <w:sz w:val="20"/>
              </w:rPr>
              <w:t>consequence</w:t>
            </w:r>
            <w:r>
              <w:rPr>
                <w:color w:val="538235"/>
                <w:spacing w:val="-9"/>
                <w:sz w:val="20"/>
              </w:rPr>
              <w:t xml:space="preserve"> </w:t>
            </w:r>
            <w:r>
              <w:rPr>
                <w:color w:val="538235"/>
                <w:sz w:val="20"/>
              </w:rPr>
              <w:t>that development is likely to be predominantly on greenfield sites.</w:t>
            </w:r>
          </w:p>
          <w:p w14:paraId="62AD6DF1" w14:textId="77777777" w:rsidR="00421502" w:rsidRDefault="00000000">
            <w:pPr>
              <w:pStyle w:val="TableParagraph"/>
              <w:numPr>
                <w:ilvl w:val="0"/>
                <w:numId w:val="173"/>
              </w:numPr>
              <w:tabs>
                <w:tab w:val="left" w:pos="405"/>
              </w:tabs>
              <w:ind w:right="183" w:hanging="360"/>
              <w:rPr>
                <w:sz w:val="20"/>
              </w:rPr>
            </w:pPr>
            <w:r>
              <w:rPr>
                <w:color w:val="538235"/>
                <w:sz w:val="20"/>
              </w:rPr>
              <w:t>Minimum</w:t>
            </w:r>
            <w:r>
              <w:rPr>
                <w:color w:val="538235"/>
                <w:spacing w:val="-8"/>
                <w:sz w:val="20"/>
              </w:rPr>
              <w:t xml:space="preserve"> </w:t>
            </w:r>
            <w:r>
              <w:rPr>
                <w:color w:val="538235"/>
                <w:sz w:val="20"/>
              </w:rPr>
              <w:t>densities</w:t>
            </w:r>
            <w:r>
              <w:rPr>
                <w:color w:val="538235"/>
                <w:spacing w:val="-8"/>
                <w:sz w:val="20"/>
              </w:rPr>
              <w:t xml:space="preserve"> </w:t>
            </w:r>
            <w:r>
              <w:rPr>
                <w:color w:val="538235"/>
                <w:sz w:val="20"/>
              </w:rPr>
              <w:t>are</w:t>
            </w:r>
            <w:r>
              <w:rPr>
                <w:color w:val="538235"/>
                <w:spacing w:val="-8"/>
                <w:sz w:val="20"/>
              </w:rPr>
              <w:t xml:space="preserve"> </w:t>
            </w:r>
            <w:r>
              <w:rPr>
                <w:color w:val="538235"/>
                <w:sz w:val="20"/>
              </w:rPr>
              <w:t>set</w:t>
            </w:r>
            <w:r>
              <w:rPr>
                <w:color w:val="538235"/>
                <w:spacing w:val="-8"/>
                <w:sz w:val="20"/>
              </w:rPr>
              <w:t xml:space="preserve"> </w:t>
            </w:r>
            <w:r>
              <w:rPr>
                <w:color w:val="538235"/>
                <w:sz w:val="20"/>
              </w:rPr>
              <w:t>out</w:t>
            </w:r>
            <w:r>
              <w:rPr>
                <w:color w:val="538235"/>
                <w:spacing w:val="-8"/>
                <w:sz w:val="20"/>
              </w:rPr>
              <w:t xml:space="preserve"> </w:t>
            </w:r>
            <w:r>
              <w:rPr>
                <w:color w:val="538235"/>
                <w:sz w:val="20"/>
              </w:rPr>
              <w:t>by the Ashfield Local Plan Review, saved policies but these do not fully reflect national policy.</w:t>
            </w:r>
          </w:p>
        </w:tc>
      </w:tr>
      <w:tr w:rsidR="00421502" w14:paraId="45BA56DF" w14:textId="77777777">
        <w:trPr>
          <w:trHeight w:val="549"/>
        </w:trPr>
        <w:tc>
          <w:tcPr>
            <w:tcW w:w="2977" w:type="dxa"/>
          </w:tcPr>
          <w:p w14:paraId="19720423" w14:textId="77777777" w:rsidR="00421502" w:rsidRDefault="00000000">
            <w:pPr>
              <w:pStyle w:val="TableParagraph"/>
              <w:spacing w:before="44"/>
              <w:ind w:left="46" w:right="30"/>
              <w:rPr>
                <w:b/>
                <w:sz w:val="20"/>
              </w:rPr>
            </w:pPr>
            <w:r>
              <w:rPr>
                <w:b/>
                <w:sz w:val="20"/>
              </w:rPr>
              <w:t>ACHIEVING</w:t>
            </w:r>
            <w:r>
              <w:rPr>
                <w:b/>
                <w:spacing w:val="-14"/>
                <w:sz w:val="20"/>
              </w:rPr>
              <w:t xml:space="preserve"> </w:t>
            </w:r>
            <w:r>
              <w:rPr>
                <w:b/>
                <w:sz w:val="20"/>
              </w:rPr>
              <w:t>WELL</w:t>
            </w:r>
            <w:r>
              <w:rPr>
                <w:b/>
                <w:spacing w:val="-14"/>
                <w:sz w:val="20"/>
              </w:rPr>
              <w:t xml:space="preserve"> </w:t>
            </w:r>
            <w:r>
              <w:rPr>
                <w:b/>
                <w:sz w:val="20"/>
              </w:rPr>
              <w:t xml:space="preserve">DESIGNED </w:t>
            </w:r>
            <w:r>
              <w:rPr>
                <w:b/>
                <w:spacing w:val="-2"/>
                <w:sz w:val="20"/>
              </w:rPr>
              <w:t>PLACES</w:t>
            </w:r>
          </w:p>
        </w:tc>
        <w:tc>
          <w:tcPr>
            <w:tcW w:w="3968" w:type="dxa"/>
          </w:tcPr>
          <w:p w14:paraId="46157986" w14:textId="77777777" w:rsidR="00421502" w:rsidRDefault="00421502">
            <w:pPr>
              <w:pStyle w:val="TableParagraph"/>
              <w:rPr>
                <w:rFonts w:ascii="Times New Roman"/>
                <w:sz w:val="20"/>
              </w:rPr>
            </w:pPr>
          </w:p>
        </w:tc>
        <w:tc>
          <w:tcPr>
            <w:tcW w:w="3120" w:type="dxa"/>
          </w:tcPr>
          <w:p w14:paraId="40E3D61B" w14:textId="77777777" w:rsidR="00421502" w:rsidRDefault="00421502">
            <w:pPr>
              <w:pStyle w:val="TableParagraph"/>
              <w:rPr>
                <w:rFonts w:ascii="Times New Roman"/>
                <w:sz w:val="20"/>
              </w:rPr>
            </w:pPr>
          </w:p>
        </w:tc>
        <w:tc>
          <w:tcPr>
            <w:tcW w:w="3544" w:type="dxa"/>
          </w:tcPr>
          <w:p w14:paraId="7F99AE22" w14:textId="77777777" w:rsidR="00421502" w:rsidRDefault="00421502">
            <w:pPr>
              <w:pStyle w:val="TableParagraph"/>
              <w:rPr>
                <w:rFonts w:ascii="Times New Roman"/>
                <w:sz w:val="20"/>
              </w:rPr>
            </w:pPr>
          </w:p>
        </w:tc>
      </w:tr>
    </w:tbl>
    <w:p w14:paraId="18A3810E" w14:textId="77777777" w:rsidR="00421502" w:rsidRDefault="00421502">
      <w:pPr>
        <w:pStyle w:val="TableParagraph"/>
        <w:rPr>
          <w:rFonts w:ascii="Times New Roman"/>
          <w:sz w:val="20"/>
        </w:rPr>
        <w:sectPr w:rsidR="00421502">
          <w:pgSz w:w="16840" w:h="11910" w:orient="landscape"/>
          <w:pgMar w:top="1340" w:right="1700" w:bottom="1060" w:left="1417" w:header="907" w:footer="880" w:gutter="0"/>
          <w:cols w:space="720"/>
        </w:sectPr>
      </w:pPr>
    </w:p>
    <w:p w14:paraId="539AB9F8"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3BE97DB6" w14:textId="77777777">
        <w:trPr>
          <w:trHeight w:val="1251"/>
        </w:trPr>
        <w:tc>
          <w:tcPr>
            <w:tcW w:w="2977" w:type="dxa"/>
            <w:shd w:val="clear" w:color="auto" w:fill="C2D69B"/>
          </w:tcPr>
          <w:p w14:paraId="71DD4EA9"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521F94FE" w14:textId="77777777" w:rsidR="00421502" w:rsidRDefault="00421502">
            <w:pPr>
              <w:pStyle w:val="TableParagraph"/>
              <w:spacing w:before="210"/>
              <w:rPr>
                <w:b/>
                <w:sz w:val="24"/>
              </w:rPr>
            </w:pPr>
          </w:p>
          <w:p w14:paraId="20A3A7D2"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4169EB12" w14:textId="77777777" w:rsidR="00421502" w:rsidRDefault="00421502">
            <w:pPr>
              <w:pStyle w:val="TableParagraph"/>
              <w:spacing w:before="72"/>
              <w:rPr>
                <w:b/>
                <w:sz w:val="24"/>
              </w:rPr>
            </w:pPr>
          </w:p>
          <w:p w14:paraId="176BEBD5"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2242F923" w14:textId="77777777" w:rsidR="00421502" w:rsidRDefault="00421502">
            <w:pPr>
              <w:pStyle w:val="TableParagraph"/>
              <w:spacing w:before="72"/>
              <w:rPr>
                <w:b/>
                <w:sz w:val="24"/>
              </w:rPr>
            </w:pPr>
          </w:p>
          <w:p w14:paraId="7E5C7460"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172A8620" w14:textId="77777777">
        <w:trPr>
          <w:trHeight w:val="7583"/>
        </w:trPr>
        <w:tc>
          <w:tcPr>
            <w:tcW w:w="2977" w:type="dxa"/>
          </w:tcPr>
          <w:p w14:paraId="07888C42" w14:textId="77777777" w:rsidR="00421502" w:rsidRDefault="00000000">
            <w:pPr>
              <w:pStyle w:val="TableParagraph"/>
              <w:spacing w:before="44"/>
              <w:ind w:left="46" w:right="183"/>
              <w:rPr>
                <w:sz w:val="20"/>
              </w:rPr>
            </w:pPr>
            <w:r>
              <w:rPr>
                <w:b/>
                <w:sz w:val="20"/>
              </w:rPr>
              <w:t xml:space="preserve">Sustainable communities </w:t>
            </w:r>
            <w:r>
              <w:rPr>
                <w:sz w:val="20"/>
              </w:rPr>
              <w:t xml:space="preserve">The NPPF </w:t>
            </w:r>
            <w:proofErr w:type="gramStart"/>
            <w:r>
              <w:rPr>
                <w:sz w:val="20"/>
              </w:rPr>
              <w:t>promoting</w:t>
            </w:r>
            <w:proofErr w:type="gramEnd"/>
            <w:r>
              <w:rPr>
                <w:sz w:val="20"/>
              </w:rPr>
              <w:t xml:space="preserve"> sustainable</w:t>
            </w:r>
            <w:r>
              <w:rPr>
                <w:spacing w:val="-14"/>
                <w:sz w:val="20"/>
              </w:rPr>
              <w:t xml:space="preserve"> </w:t>
            </w:r>
            <w:r>
              <w:rPr>
                <w:sz w:val="20"/>
              </w:rPr>
              <w:t>communities</w:t>
            </w:r>
            <w:r>
              <w:rPr>
                <w:spacing w:val="-14"/>
                <w:sz w:val="20"/>
              </w:rPr>
              <w:t xml:space="preserve"> </w:t>
            </w:r>
            <w:r>
              <w:rPr>
                <w:sz w:val="20"/>
              </w:rPr>
              <w:t>with sustainably accessible local services that reflect the community’s needs and supports its health and well-</w:t>
            </w:r>
            <w:r>
              <w:rPr>
                <w:spacing w:val="-2"/>
                <w:sz w:val="20"/>
              </w:rPr>
              <w:t>being:</w:t>
            </w:r>
          </w:p>
          <w:p w14:paraId="1C796AFD" w14:textId="77777777" w:rsidR="00421502" w:rsidRDefault="00000000">
            <w:pPr>
              <w:pStyle w:val="TableParagraph"/>
              <w:spacing w:before="229"/>
              <w:ind w:left="46"/>
              <w:rPr>
                <w:sz w:val="20"/>
              </w:rPr>
            </w:pPr>
            <w:r>
              <w:rPr>
                <w:sz w:val="20"/>
              </w:rPr>
              <w:t>identify</w:t>
            </w:r>
            <w:r>
              <w:rPr>
                <w:spacing w:val="-6"/>
                <w:sz w:val="20"/>
              </w:rPr>
              <w:t xml:space="preserve"> </w:t>
            </w:r>
            <w:r>
              <w:rPr>
                <w:sz w:val="20"/>
              </w:rPr>
              <w:t>the</w:t>
            </w:r>
            <w:r>
              <w:rPr>
                <w:spacing w:val="-5"/>
                <w:sz w:val="20"/>
              </w:rPr>
              <w:t xml:space="preserve"> </w:t>
            </w:r>
            <w:r>
              <w:rPr>
                <w:spacing w:val="-2"/>
                <w:sz w:val="20"/>
              </w:rPr>
              <w:t>following:</w:t>
            </w:r>
          </w:p>
          <w:p w14:paraId="790A296C" w14:textId="77777777" w:rsidR="00421502" w:rsidRDefault="00000000">
            <w:pPr>
              <w:pStyle w:val="TableParagraph"/>
              <w:numPr>
                <w:ilvl w:val="0"/>
                <w:numId w:val="172"/>
              </w:numPr>
              <w:tabs>
                <w:tab w:val="left" w:pos="427"/>
                <w:tab w:val="left" w:pos="432"/>
              </w:tabs>
              <w:spacing w:before="229"/>
              <w:ind w:right="126" w:hanging="285"/>
              <w:rPr>
                <w:sz w:val="20"/>
              </w:rPr>
            </w:pPr>
            <w:r>
              <w:rPr>
                <w:sz w:val="20"/>
              </w:rPr>
              <w:t>Promote social cohesion and</w:t>
            </w:r>
            <w:r>
              <w:rPr>
                <w:spacing w:val="-9"/>
                <w:sz w:val="20"/>
              </w:rPr>
              <w:t xml:space="preserve"> </w:t>
            </w:r>
            <w:r>
              <w:rPr>
                <w:sz w:val="20"/>
              </w:rPr>
              <w:t>inclusion</w:t>
            </w:r>
            <w:r>
              <w:rPr>
                <w:spacing w:val="-11"/>
                <w:sz w:val="20"/>
              </w:rPr>
              <w:t xml:space="preserve"> </w:t>
            </w:r>
            <w:r>
              <w:rPr>
                <w:sz w:val="20"/>
              </w:rPr>
              <w:t>in</w:t>
            </w:r>
            <w:r>
              <w:rPr>
                <w:spacing w:val="-9"/>
                <w:sz w:val="20"/>
              </w:rPr>
              <w:t xml:space="preserve"> </w:t>
            </w:r>
            <w:r>
              <w:rPr>
                <w:sz w:val="20"/>
              </w:rPr>
              <w:t>both</w:t>
            </w:r>
            <w:r>
              <w:rPr>
                <w:spacing w:val="-9"/>
                <w:sz w:val="20"/>
              </w:rPr>
              <w:t xml:space="preserve"> </w:t>
            </w:r>
            <w:r>
              <w:rPr>
                <w:sz w:val="20"/>
              </w:rPr>
              <w:t>urban and rural communities.</w:t>
            </w:r>
          </w:p>
          <w:p w14:paraId="15E4194F" w14:textId="77777777" w:rsidR="00421502" w:rsidRDefault="00000000">
            <w:pPr>
              <w:pStyle w:val="TableParagraph"/>
              <w:numPr>
                <w:ilvl w:val="0"/>
                <w:numId w:val="172"/>
              </w:numPr>
              <w:tabs>
                <w:tab w:val="left" w:pos="433"/>
              </w:tabs>
              <w:spacing w:line="243" w:lineRule="exact"/>
              <w:ind w:left="433" w:hanging="290"/>
              <w:rPr>
                <w:sz w:val="20"/>
              </w:rPr>
            </w:pPr>
            <w:r>
              <w:rPr>
                <w:sz w:val="20"/>
              </w:rPr>
              <w:t>Support</w:t>
            </w:r>
            <w:r>
              <w:rPr>
                <w:spacing w:val="-8"/>
                <w:sz w:val="20"/>
              </w:rPr>
              <w:t xml:space="preserve"> </w:t>
            </w:r>
            <w:r>
              <w:rPr>
                <w:sz w:val="20"/>
              </w:rPr>
              <w:t>vulnerable</w:t>
            </w:r>
            <w:r>
              <w:rPr>
                <w:spacing w:val="-8"/>
                <w:sz w:val="20"/>
              </w:rPr>
              <w:t xml:space="preserve"> </w:t>
            </w:r>
            <w:r>
              <w:rPr>
                <w:spacing w:val="-2"/>
                <w:sz w:val="20"/>
              </w:rPr>
              <w:t>groups.</w:t>
            </w:r>
          </w:p>
          <w:p w14:paraId="6AABB5F3" w14:textId="77777777" w:rsidR="00421502" w:rsidRDefault="00000000">
            <w:pPr>
              <w:pStyle w:val="TableParagraph"/>
              <w:numPr>
                <w:ilvl w:val="0"/>
                <w:numId w:val="172"/>
              </w:numPr>
              <w:tabs>
                <w:tab w:val="left" w:pos="427"/>
                <w:tab w:val="left" w:pos="432"/>
              </w:tabs>
              <w:ind w:right="182" w:hanging="285"/>
              <w:rPr>
                <w:sz w:val="20"/>
              </w:rPr>
            </w:pPr>
            <w:r>
              <w:rPr>
                <w:sz w:val="20"/>
              </w:rPr>
              <w:t>Reduce deprivation, focusing</w:t>
            </w:r>
            <w:r>
              <w:rPr>
                <w:spacing w:val="-13"/>
                <w:sz w:val="20"/>
              </w:rPr>
              <w:t xml:space="preserve"> </w:t>
            </w:r>
            <w:r>
              <w:rPr>
                <w:sz w:val="20"/>
              </w:rPr>
              <w:t>on</w:t>
            </w:r>
            <w:r>
              <w:rPr>
                <w:spacing w:val="-13"/>
                <w:sz w:val="20"/>
              </w:rPr>
              <w:t xml:space="preserve"> </w:t>
            </w:r>
            <w:r>
              <w:rPr>
                <w:sz w:val="20"/>
              </w:rPr>
              <w:t>most</w:t>
            </w:r>
            <w:r>
              <w:rPr>
                <w:spacing w:val="-13"/>
                <w:sz w:val="20"/>
              </w:rPr>
              <w:t xml:space="preserve"> </w:t>
            </w:r>
            <w:r>
              <w:rPr>
                <w:sz w:val="20"/>
              </w:rPr>
              <w:t xml:space="preserve">deprived </w:t>
            </w:r>
            <w:r>
              <w:rPr>
                <w:spacing w:val="-2"/>
                <w:sz w:val="20"/>
              </w:rPr>
              <w:t>areas.</w:t>
            </w:r>
          </w:p>
          <w:p w14:paraId="58702BB4" w14:textId="77777777" w:rsidR="00421502" w:rsidRDefault="00000000">
            <w:pPr>
              <w:pStyle w:val="TableParagraph"/>
              <w:numPr>
                <w:ilvl w:val="0"/>
                <w:numId w:val="172"/>
              </w:numPr>
              <w:tabs>
                <w:tab w:val="left" w:pos="427"/>
                <w:tab w:val="left" w:pos="432"/>
              </w:tabs>
              <w:ind w:right="42" w:hanging="285"/>
              <w:rPr>
                <w:sz w:val="20"/>
              </w:rPr>
            </w:pPr>
            <w:r>
              <w:rPr>
                <w:sz w:val="20"/>
              </w:rPr>
              <w:t>Tackle</w:t>
            </w:r>
            <w:r>
              <w:rPr>
                <w:spacing w:val="-5"/>
                <w:sz w:val="20"/>
              </w:rPr>
              <w:t xml:space="preserve"> </w:t>
            </w:r>
            <w:r>
              <w:rPr>
                <w:sz w:val="20"/>
              </w:rPr>
              <w:t>poverty</w:t>
            </w:r>
            <w:r>
              <w:rPr>
                <w:spacing w:val="-10"/>
                <w:sz w:val="20"/>
              </w:rPr>
              <w:t xml:space="preserve"> </w:t>
            </w:r>
            <w:r>
              <w:rPr>
                <w:sz w:val="20"/>
              </w:rPr>
              <w:t>in</w:t>
            </w:r>
            <w:r>
              <w:rPr>
                <w:spacing w:val="-9"/>
                <w:sz w:val="20"/>
              </w:rPr>
              <w:t xml:space="preserve"> </w:t>
            </w:r>
            <w:r>
              <w:rPr>
                <w:sz w:val="20"/>
              </w:rPr>
              <w:t>urban</w:t>
            </w:r>
            <w:r>
              <w:rPr>
                <w:spacing w:val="-9"/>
                <w:sz w:val="20"/>
              </w:rPr>
              <w:t xml:space="preserve"> </w:t>
            </w:r>
            <w:r>
              <w:rPr>
                <w:sz w:val="20"/>
              </w:rPr>
              <w:t>and rural areas.</w:t>
            </w:r>
          </w:p>
          <w:p w14:paraId="62497EF7" w14:textId="77777777" w:rsidR="00421502" w:rsidRDefault="00000000">
            <w:pPr>
              <w:pStyle w:val="TableParagraph"/>
              <w:numPr>
                <w:ilvl w:val="0"/>
                <w:numId w:val="172"/>
              </w:numPr>
              <w:tabs>
                <w:tab w:val="left" w:pos="433"/>
              </w:tabs>
              <w:spacing w:line="243" w:lineRule="exact"/>
              <w:ind w:left="433" w:hanging="290"/>
              <w:rPr>
                <w:sz w:val="20"/>
              </w:rPr>
            </w:pPr>
            <w:r>
              <w:rPr>
                <w:sz w:val="20"/>
              </w:rPr>
              <w:t>Increase</w:t>
            </w:r>
            <w:r>
              <w:rPr>
                <w:spacing w:val="-4"/>
                <w:sz w:val="20"/>
              </w:rPr>
              <w:t xml:space="preserve"> </w:t>
            </w:r>
            <w:r>
              <w:rPr>
                <w:sz w:val="20"/>
              </w:rPr>
              <w:t>social</w:t>
            </w:r>
            <w:r>
              <w:rPr>
                <w:spacing w:val="-3"/>
                <w:sz w:val="20"/>
              </w:rPr>
              <w:t xml:space="preserve"> </w:t>
            </w:r>
            <w:r>
              <w:rPr>
                <w:spacing w:val="-2"/>
                <w:sz w:val="20"/>
              </w:rPr>
              <w:t>interaction.</w:t>
            </w:r>
          </w:p>
          <w:p w14:paraId="3898BD1F" w14:textId="77777777" w:rsidR="00421502" w:rsidRDefault="00000000">
            <w:pPr>
              <w:pStyle w:val="TableParagraph"/>
              <w:numPr>
                <w:ilvl w:val="0"/>
                <w:numId w:val="172"/>
              </w:numPr>
              <w:tabs>
                <w:tab w:val="left" w:pos="427"/>
                <w:tab w:val="left" w:pos="432"/>
              </w:tabs>
              <w:spacing w:line="237" w:lineRule="auto"/>
              <w:ind w:right="21" w:hanging="285"/>
              <w:rPr>
                <w:sz w:val="20"/>
              </w:rPr>
            </w:pPr>
            <w:r>
              <w:rPr>
                <w:sz w:val="20"/>
              </w:rPr>
              <w:t>Improve</w:t>
            </w:r>
            <w:r>
              <w:rPr>
                <w:spacing w:val="-14"/>
                <w:sz w:val="20"/>
              </w:rPr>
              <w:t xml:space="preserve"> </w:t>
            </w:r>
            <w:r>
              <w:rPr>
                <w:sz w:val="20"/>
              </w:rPr>
              <w:t>social</w:t>
            </w:r>
            <w:r>
              <w:rPr>
                <w:spacing w:val="-14"/>
                <w:sz w:val="20"/>
              </w:rPr>
              <w:t xml:space="preserve"> </w:t>
            </w:r>
            <w:r>
              <w:rPr>
                <w:sz w:val="20"/>
              </w:rPr>
              <w:t>development of children.</w:t>
            </w:r>
          </w:p>
          <w:p w14:paraId="569C1D9C" w14:textId="77777777" w:rsidR="00421502" w:rsidRDefault="00000000">
            <w:pPr>
              <w:pStyle w:val="TableParagraph"/>
              <w:numPr>
                <w:ilvl w:val="0"/>
                <w:numId w:val="172"/>
              </w:numPr>
              <w:tabs>
                <w:tab w:val="left" w:pos="433"/>
              </w:tabs>
              <w:spacing w:line="244" w:lineRule="exact"/>
              <w:ind w:left="433" w:hanging="290"/>
              <w:rPr>
                <w:sz w:val="20"/>
              </w:rPr>
            </w:pPr>
            <w:r>
              <w:rPr>
                <w:sz w:val="20"/>
              </w:rPr>
              <w:t>Improve</w:t>
            </w:r>
            <w:r>
              <w:rPr>
                <w:spacing w:val="-6"/>
                <w:sz w:val="20"/>
              </w:rPr>
              <w:t xml:space="preserve"> </w:t>
            </w:r>
            <w:r>
              <w:rPr>
                <w:sz w:val="20"/>
              </w:rPr>
              <w:t>quality</w:t>
            </w:r>
            <w:r>
              <w:rPr>
                <w:spacing w:val="-5"/>
                <w:sz w:val="20"/>
              </w:rPr>
              <w:t xml:space="preserve"> </w:t>
            </w:r>
            <w:r>
              <w:rPr>
                <w:sz w:val="20"/>
              </w:rPr>
              <w:t>of</w:t>
            </w:r>
            <w:r>
              <w:rPr>
                <w:spacing w:val="-5"/>
                <w:sz w:val="20"/>
              </w:rPr>
              <w:t xml:space="preserve"> </w:t>
            </w:r>
            <w:r>
              <w:rPr>
                <w:spacing w:val="-4"/>
                <w:sz w:val="20"/>
              </w:rPr>
              <w:t>life.</w:t>
            </w:r>
          </w:p>
          <w:p w14:paraId="3E28D139" w14:textId="77777777" w:rsidR="00421502" w:rsidRDefault="00000000">
            <w:pPr>
              <w:pStyle w:val="TableParagraph"/>
              <w:numPr>
                <w:ilvl w:val="0"/>
                <w:numId w:val="172"/>
              </w:numPr>
              <w:tabs>
                <w:tab w:val="left" w:pos="427"/>
                <w:tab w:val="left" w:pos="432"/>
              </w:tabs>
              <w:ind w:right="137" w:hanging="285"/>
              <w:rPr>
                <w:sz w:val="20"/>
              </w:rPr>
            </w:pPr>
            <w:r>
              <w:rPr>
                <w:sz w:val="20"/>
              </w:rPr>
              <w:t>Create clean, attractive, quality,</w:t>
            </w:r>
            <w:r>
              <w:rPr>
                <w:spacing w:val="-12"/>
                <w:sz w:val="20"/>
              </w:rPr>
              <w:t xml:space="preserve"> </w:t>
            </w:r>
            <w:r>
              <w:rPr>
                <w:sz w:val="20"/>
              </w:rPr>
              <w:t>safe</w:t>
            </w:r>
            <w:r>
              <w:rPr>
                <w:spacing w:val="-13"/>
                <w:sz w:val="20"/>
              </w:rPr>
              <w:t xml:space="preserve"> </w:t>
            </w:r>
            <w:r>
              <w:rPr>
                <w:sz w:val="20"/>
              </w:rPr>
              <w:t>urban</w:t>
            </w:r>
            <w:r>
              <w:rPr>
                <w:spacing w:val="-13"/>
                <w:sz w:val="20"/>
              </w:rPr>
              <w:t xml:space="preserve"> </w:t>
            </w:r>
            <w:r>
              <w:rPr>
                <w:sz w:val="20"/>
              </w:rPr>
              <w:t>spaces.</w:t>
            </w:r>
          </w:p>
          <w:p w14:paraId="3EEF5298" w14:textId="77777777" w:rsidR="00421502" w:rsidRDefault="00000000">
            <w:pPr>
              <w:pStyle w:val="TableParagraph"/>
              <w:numPr>
                <w:ilvl w:val="0"/>
                <w:numId w:val="172"/>
              </w:numPr>
              <w:tabs>
                <w:tab w:val="left" w:pos="427"/>
                <w:tab w:val="left" w:pos="432"/>
              </w:tabs>
              <w:ind w:right="354" w:hanging="285"/>
              <w:rPr>
                <w:sz w:val="20"/>
              </w:rPr>
            </w:pPr>
            <w:r>
              <w:rPr>
                <w:sz w:val="20"/>
              </w:rPr>
              <w:t>Access</w:t>
            </w:r>
            <w:r>
              <w:rPr>
                <w:spacing w:val="-9"/>
                <w:sz w:val="20"/>
              </w:rPr>
              <w:t xml:space="preserve"> </w:t>
            </w:r>
            <w:r>
              <w:rPr>
                <w:sz w:val="20"/>
              </w:rPr>
              <w:t>to</w:t>
            </w:r>
            <w:r>
              <w:rPr>
                <w:spacing w:val="-12"/>
                <w:sz w:val="20"/>
              </w:rPr>
              <w:t xml:space="preserve"> </w:t>
            </w:r>
            <w:r>
              <w:rPr>
                <w:sz w:val="20"/>
              </w:rPr>
              <w:t>quality</w:t>
            </w:r>
            <w:r>
              <w:rPr>
                <w:spacing w:val="-12"/>
                <w:sz w:val="20"/>
              </w:rPr>
              <w:t xml:space="preserve"> </w:t>
            </w:r>
            <w:r>
              <w:rPr>
                <w:sz w:val="20"/>
              </w:rPr>
              <w:t>health, education, housing, transport, shopping and leisure services.</w:t>
            </w:r>
          </w:p>
          <w:p w14:paraId="7E4077B8" w14:textId="77777777" w:rsidR="00421502" w:rsidRDefault="00000000">
            <w:pPr>
              <w:pStyle w:val="TableParagraph"/>
              <w:numPr>
                <w:ilvl w:val="0"/>
                <w:numId w:val="172"/>
              </w:numPr>
              <w:tabs>
                <w:tab w:val="left" w:pos="427"/>
                <w:tab w:val="left" w:pos="432"/>
              </w:tabs>
              <w:ind w:right="503" w:hanging="285"/>
              <w:rPr>
                <w:sz w:val="20"/>
              </w:rPr>
            </w:pPr>
            <w:r>
              <w:rPr>
                <w:sz w:val="20"/>
              </w:rPr>
              <w:t>Ensure equality of opportunity</w:t>
            </w:r>
            <w:r>
              <w:rPr>
                <w:spacing w:val="-14"/>
                <w:sz w:val="20"/>
              </w:rPr>
              <w:t xml:space="preserve"> </w:t>
            </w:r>
            <w:r>
              <w:rPr>
                <w:sz w:val="20"/>
              </w:rPr>
              <w:t>in</w:t>
            </w:r>
            <w:r>
              <w:rPr>
                <w:spacing w:val="-14"/>
                <w:sz w:val="20"/>
              </w:rPr>
              <w:t xml:space="preserve"> </w:t>
            </w:r>
            <w:r>
              <w:rPr>
                <w:sz w:val="20"/>
              </w:rPr>
              <w:t>housing,</w:t>
            </w:r>
          </w:p>
        </w:tc>
        <w:tc>
          <w:tcPr>
            <w:tcW w:w="3968" w:type="dxa"/>
          </w:tcPr>
          <w:p w14:paraId="0A3DBA45" w14:textId="77777777" w:rsidR="00421502" w:rsidRDefault="00000000">
            <w:pPr>
              <w:pStyle w:val="TableParagraph"/>
              <w:numPr>
                <w:ilvl w:val="0"/>
                <w:numId w:val="171"/>
              </w:numPr>
              <w:tabs>
                <w:tab w:val="left" w:pos="432"/>
              </w:tabs>
              <w:spacing w:before="42" w:line="244" w:lineRule="exact"/>
              <w:ind w:left="432" w:hanging="290"/>
              <w:rPr>
                <w:sz w:val="20"/>
              </w:rPr>
            </w:pPr>
            <w:r>
              <w:rPr>
                <w:sz w:val="20"/>
              </w:rPr>
              <w:t>The</w:t>
            </w:r>
            <w:r>
              <w:rPr>
                <w:spacing w:val="-2"/>
                <w:sz w:val="20"/>
              </w:rPr>
              <w:t xml:space="preserve"> </w:t>
            </w:r>
            <w:r>
              <w:rPr>
                <w:sz w:val="20"/>
              </w:rPr>
              <w:t>Aarhus</w:t>
            </w:r>
            <w:r>
              <w:rPr>
                <w:spacing w:val="-2"/>
                <w:sz w:val="20"/>
              </w:rPr>
              <w:t xml:space="preserve"> Convention</w:t>
            </w:r>
          </w:p>
          <w:p w14:paraId="7D1F963F" w14:textId="77777777" w:rsidR="00421502" w:rsidRDefault="00000000">
            <w:pPr>
              <w:pStyle w:val="TableParagraph"/>
              <w:numPr>
                <w:ilvl w:val="0"/>
                <w:numId w:val="171"/>
              </w:numPr>
              <w:tabs>
                <w:tab w:val="left" w:pos="426"/>
                <w:tab w:val="left" w:pos="431"/>
              </w:tabs>
              <w:spacing w:before="2" w:line="237" w:lineRule="auto"/>
              <w:ind w:right="40" w:hanging="285"/>
              <w:rPr>
                <w:sz w:val="20"/>
              </w:rPr>
            </w:pPr>
            <w:r>
              <w:rPr>
                <w:sz w:val="20"/>
              </w:rPr>
              <w:t>2009 Review of the EU Sustainable Development</w:t>
            </w:r>
            <w:r>
              <w:rPr>
                <w:spacing w:val="-10"/>
                <w:sz w:val="20"/>
              </w:rPr>
              <w:t xml:space="preserve"> </w:t>
            </w:r>
            <w:r>
              <w:rPr>
                <w:sz w:val="20"/>
              </w:rPr>
              <w:t>Strategy</w:t>
            </w:r>
            <w:r>
              <w:rPr>
                <w:spacing w:val="-9"/>
                <w:sz w:val="20"/>
              </w:rPr>
              <w:t xml:space="preserve"> </w:t>
            </w:r>
            <w:r>
              <w:rPr>
                <w:sz w:val="20"/>
              </w:rPr>
              <w:t>(EU</w:t>
            </w:r>
            <w:r>
              <w:rPr>
                <w:spacing w:val="-9"/>
                <w:sz w:val="20"/>
              </w:rPr>
              <w:t xml:space="preserve"> </w:t>
            </w:r>
            <w:r>
              <w:rPr>
                <w:sz w:val="20"/>
              </w:rPr>
              <w:t>SDS,</w:t>
            </w:r>
            <w:r>
              <w:rPr>
                <w:spacing w:val="-9"/>
                <w:sz w:val="20"/>
              </w:rPr>
              <w:t xml:space="preserve"> </w:t>
            </w:r>
            <w:r>
              <w:rPr>
                <w:sz w:val="20"/>
              </w:rPr>
              <w:t>2006)</w:t>
            </w:r>
          </w:p>
          <w:p w14:paraId="3FD3DD08" w14:textId="77777777" w:rsidR="00421502" w:rsidRDefault="00000000">
            <w:pPr>
              <w:pStyle w:val="TableParagraph"/>
              <w:numPr>
                <w:ilvl w:val="0"/>
                <w:numId w:val="171"/>
              </w:numPr>
              <w:tabs>
                <w:tab w:val="left" w:pos="432"/>
              </w:tabs>
              <w:spacing w:line="244" w:lineRule="exact"/>
              <w:ind w:left="432" w:hanging="290"/>
              <w:rPr>
                <w:sz w:val="20"/>
              </w:rPr>
            </w:pPr>
            <w:r>
              <w:rPr>
                <w:spacing w:val="-4"/>
                <w:sz w:val="20"/>
              </w:rPr>
              <w:t>NPPF</w:t>
            </w:r>
          </w:p>
          <w:p w14:paraId="3DD35658" w14:textId="77777777" w:rsidR="00421502" w:rsidRDefault="00000000">
            <w:pPr>
              <w:pStyle w:val="TableParagraph"/>
              <w:numPr>
                <w:ilvl w:val="0"/>
                <w:numId w:val="171"/>
              </w:numPr>
              <w:tabs>
                <w:tab w:val="left" w:pos="432"/>
              </w:tabs>
              <w:spacing w:line="244" w:lineRule="exact"/>
              <w:ind w:left="432" w:hanging="290"/>
              <w:rPr>
                <w:sz w:val="20"/>
              </w:rPr>
            </w:pPr>
            <w:r>
              <w:rPr>
                <w:spacing w:val="-5"/>
                <w:sz w:val="20"/>
              </w:rPr>
              <w:t>PPG</w:t>
            </w:r>
          </w:p>
          <w:p w14:paraId="6FA45105" w14:textId="77777777" w:rsidR="00421502" w:rsidRDefault="00000000">
            <w:pPr>
              <w:pStyle w:val="TableParagraph"/>
              <w:numPr>
                <w:ilvl w:val="0"/>
                <w:numId w:val="171"/>
              </w:numPr>
              <w:tabs>
                <w:tab w:val="left" w:pos="432"/>
              </w:tabs>
              <w:spacing w:line="244" w:lineRule="exact"/>
              <w:ind w:left="432" w:hanging="290"/>
              <w:rPr>
                <w:sz w:val="20"/>
              </w:rPr>
            </w:pPr>
            <w:r>
              <w:rPr>
                <w:sz w:val="20"/>
              </w:rPr>
              <w:t>Equality</w:t>
            </w:r>
            <w:r>
              <w:rPr>
                <w:spacing w:val="-6"/>
                <w:sz w:val="20"/>
              </w:rPr>
              <w:t xml:space="preserve"> </w:t>
            </w:r>
            <w:r>
              <w:rPr>
                <w:sz w:val="20"/>
              </w:rPr>
              <w:t>Act</w:t>
            </w:r>
            <w:r>
              <w:rPr>
                <w:spacing w:val="-5"/>
                <w:sz w:val="20"/>
              </w:rPr>
              <w:t xml:space="preserve"> </w:t>
            </w:r>
            <w:r>
              <w:rPr>
                <w:spacing w:val="-4"/>
                <w:sz w:val="20"/>
              </w:rPr>
              <w:t>2010</w:t>
            </w:r>
          </w:p>
          <w:p w14:paraId="0DC531F8" w14:textId="77777777" w:rsidR="00421502" w:rsidRDefault="00000000">
            <w:pPr>
              <w:pStyle w:val="TableParagraph"/>
              <w:numPr>
                <w:ilvl w:val="0"/>
                <w:numId w:val="171"/>
              </w:numPr>
              <w:tabs>
                <w:tab w:val="left" w:pos="432"/>
              </w:tabs>
              <w:spacing w:line="244" w:lineRule="exact"/>
              <w:ind w:left="432" w:hanging="290"/>
              <w:rPr>
                <w:sz w:val="20"/>
              </w:rPr>
            </w:pPr>
            <w:r>
              <w:rPr>
                <w:sz w:val="20"/>
              </w:rPr>
              <w:t>Planning</w:t>
            </w:r>
            <w:r>
              <w:rPr>
                <w:spacing w:val="-7"/>
                <w:sz w:val="20"/>
              </w:rPr>
              <w:t xml:space="preserve"> </w:t>
            </w:r>
            <w:r>
              <w:rPr>
                <w:sz w:val="20"/>
              </w:rPr>
              <w:t>policy</w:t>
            </w:r>
            <w:r>
              <w:rPr>
                <w:spacing w:val="-6"/>
                <w:sz w:val="20"/>
              </w:rPr>
              <w:t xml:space="preserve"> </w:t>
            </w:r>
            <w:r>
              <w:rPr>
                <w:sz w:val="20"/>
              </w:rPr>
              <w:t>for</w:t>
            </w:r>
            <w:r>
              <w:rPr>
                <w:spacing w:val="-6"/>
                <w:sz w:val="20"/>
              </w:rPr>
              <w:t xml:space="preserve"> </w:t>
            </w:r>
            <w:proofErr w:type="spellStart"/>
            <w:r>
              <w:rPr>
                <w:sz w:val="20"/>
              </w:rPr>
              <w:t>travellers</w:t>
            </w:r>
            <w:proofErr w:type="spellEnd"/>
            <w:r>
              <w:rPr>
                <w:spacing w:val="-8"/>
                <w:sz w:val="20"/>
              </w:rPr>
              <w:t xml:space="preserve"> </w:t>
            </w:r>
            <w:r>
              <w:rPr>
                <w:spacing w:val="-2"/>
                <w:sz w:val="20"/>
              </w:rPr>
              <w:t>sites</w:t>
            </w:r>
          </w:p>
          <w:p w14:paraId="611AA207" w14:textId="77777777" w:rsidR="00421502" w:rsidRDefault="00000000">
            <w:pPr>
              <w:pStyle w:val="TableParagraph"/>
              <w:numPr>
                <w:ilvl w:val="0"/>
                <w:numId w:val="171"/>
              </w:numPr>
              <w:tabs>
                <w:tab w:val="left" w:pos="426"/>
                <w:tab w:val="left" w:pos="431"/>
              </w:tabs>
              <w:ind w:right="339" w:hanging="285"/>
              <w:rPr>
                <w:sz w:val="20"/>
              </w:rPr>
            </w:pPr>
            <w:r>
              <w:rPr>
                <w:sz w:val="20"/>
              </w:rPr>
              <w:t>Increasing Residential Density in Historic</w:t>
            </w:r>
            <w:r>
              <w:rPr>
                <w:spacing w:val="-12"/>
                <w:sz w:val="20"/>
              </w:rPr>
              <w:t xml:space="preserve"> </w:t>
            </w:r>
            <w:r>
              <w:rPr>
                <w:sz w:val="20"/>
              </w:rPr>
              <w:t>Environments</w:t>
            </w:r>
            <w:r>
              <w:rPr>
                <w:spacing w:val="-12"/>
                <w:sz w:val="20"/>
              </w:rPr>
              <w:t xml:space="preserve"> </w:t>
            </w:r>
            <w:r>
              <w:rPr>
                <w:sz w:val="20"/>
              </w:rPr>
              <w:t>2018</w:t>
            </w:r>
            <w:r>
              <w:rPr>
                <w:spacing w:val="-12"/>
                <w:sz w:val="20"/>
              </w:rPr>
              <w:t xml:space="preserve"> </w:t>
            </w:r>
            <w:r>
              <w:rPr>
                <w:sz w:val="20"/>
              </w:rPr>
              <w:t xml:space="preserve">Historic </w:t>
            </w:r>
            <w:r>
              <w:rPr>
                <w:spacing w:val="-2"/>
                <w:sz w:val="20"/>
              </w:rPr>
              <w:t>England</w:t>
            </w:r>
          </w:p>
          <w:p w14:paraId="55C6C374" w14:textId="77777777" w:rsidR="00421502" w:rsidRDefault="00000000">
            <w:pPr>
              <w:pStyle w:val="TableParagraph"/>
              <w:numPr>
                <w:ilvl w:val="0"/>
                <w:numId w:val="171"/>
              </w:numPr>
              <w:tabs>
                <w:tab w:val="left" w:pos="432"/>
              </w:tabs>
              <w:spacing w:line="243" w:lineRule="exact"/>
              <w:ind w:left="432" w:hanging="290"/>
              <w:rPr>
                <w:sz w:val="20"/>
              </w:rPr>
            </w:pPr>
            <w:r>
              <w:rPr>
                <w:sz w:val="20"/>
              </w:rPr>
              <w:t>Shaping</w:t>
            </w:r>
            <w:r>
              <w:rPr>
                <w:spacing w:val="-6"/>
                <w:sz w:val="20"/>
              </w:rPr>
              <w:t xml:space="preserve"> </w:t>
            </w:r>
            <w:r>
              <w:rPr>
                <w:sz w:val="20"/>
              </w:rPr>
              <w:t>Place</w:t>
            </w:r>
            <w:r>
              <w:rPr>
                <w:spacing w:val="-6"/>
                <w:sz w:val="20"/>
              </w:rPr>
              <w:t xml:space="preserve"> </w:t>
            </w:r>
            <w:r>
              <w:rPr>
                <w:sz w:val="20"/>
              </w:rPr>
              <w:t>Through</w:t>
            </w:r>
            <w:r>
              <w:rPr>
                <w:spacing w:val="-6"/>
                <w:sz w:val="20"/>
              </w:rPr>
              <w:t xml:space="preserve"> </w:t>
            </w:r>
            <w:r>
              <w:rPr>
                <w:spacing w:val="-2"/>
                <w:sz w:val="20"/>
              </w:rPr>
              <w:t>Sport</w:t>
            </w:r>
          </w:p>
          <w:p w14:paraId="45451BF9" w14:textId="77777777" w:rsidR="00421502" w:rsidRDefault="00000000">
            <w:pPr>
              <w:pStyle w:val="TableParagraph"/>
              <w:numPr>
                <w:ilvl w:val="0"/>
                <w:numId w:val="171"/>
              </w:numPr>
              <w:tabs>
                <w:tab w:val="left" w:pos="426"/>
                <w:tab w:val="left" w:pos="431"/>
              </w:tabs>
              <w:ind w:right="22" w:hanging="285"/>
              <w:rPr>
                <w:sz w:val="20"/>
              </w:rPr>
            </w:pPr>
            <w:r>
              <w:rPr>
                <w:sz w:val="20"/>
              </w:rPr>
              <w:t>Ashfield</w:t>
            </w:r>
            <w:r>
              <w:rPr>
                <w:spacing w:val="-8"/>
                <w:sz w:val="20"/>
              </w:rPr>
              <w:t xml:space="preserve"> </w:t>
            </w:r>
            <w:r>
              <w:rPr>
                <w:sz w:val="20"/>
              </w:rPr>
              <w:t>Community</w:t>
            </w:r>
            <w:r>
              <w:rPr>
                <w:spacing w:val="-11"/>
                <w:sz w:val="20"/>
              </w:rPr>
              <w:t xml:space="preserve"> </w:t>
            </w:r>
            <w:r>
              <w:rPr>
                <w:sz w:val="20"/>
              </w:rPr>
              <w:t>Safety</w:t>
            </w:r>
            <w:r>
              <w:rPr>
                <w:spacing w:val="-11"/>
                <w:sz w:val="20"/>
              </w:rPr>
              <w:t xml:space="preserve"> </w:t>
            </w:r>
            <w:r>
              <w:rPr>
                <w:sz w:val="20"/>
              </w:rPr>
              <w:t>Partnership Strategic Plan 2014 -17</w:t>
            </w:r>
          </w:p>
          <w:p w14:paraId="074EE957" w14:textId="77777777" w:rsidR="00421502" w:rsidRDefault="00000000">
            <w:pPr>
              <w:pStyle w:val="TableParagraph"/>
              <w:numPr>
                <w:ilvl w:val="0"/>
                <w:numId w:val="171"/>
              </w:numPr>
              <w:tabs>
                <w:tab w:val="left" w:pos="426"/>
                <w:tab w:val="left" w:pos="431"/>
              </w:tabs>
              <w:ind w:right="413" w:hanging="285"/>
              <w:rPr>
                <w:sz w:val="20"/>
              </w:rPr>
            </w:pPr>
            <w:r>
              <w:rPr>
                <w:sz w:val="20"/>
              </w:rPr>
              <w:t>D2N2</w:t>
            </w:r>
            <w:r>
              <w:rPr>
                <w:spacing w:val="-8"/>
                <w:sz w:val="20"/>
              </w:rPr>
              <w:t xml:space="preserve"> </w:t>
            </w:r>
            <w:r>
              <w:rPr>
                <w:sz w:val="20"/>
              </w:rPr>
              <w:t>Local</w:t>
            </w:r>
            <w:r>
              <w:rPr>
                <w:spacing w:val="-13"/>
                <w:sz w:val="20"/>
              </w:rPr>
              <w:t xml:space="preserve"> </w:t>
            </w:r>
            <w:r>
              <w:rPr>
                <w:sz w:val="20"/>
              </w:rPr>
              <w:t>Enterprise</w:t>
            </w:r>
            <w:r>
              <w:rPr>
                <w:spacing w:val="-12"/>
                <w:sz w:val="20"/>
              </w:rPr>
              <w:t xml:space="preserve"> </w:t>
            </w:r>
            <w:r>
              <w:rPr>
                <w:sz w:val="20"/>
              </w:rPr>
              <w:t>Partnership Strategic Economic Plan and Implementation Plan</w:t>
            </w:r>
          </w:p>
          <w:p w14:paraId="795A65D3" w14:textId="77777777" w:rsidR="00421502" w:rsidRDefault="00000000">
            <w:pPr>
              <w:pStyle w:val="TableParagraph"/>
              <w:numPr>
                <w:ilvl w:val="0"/>
                <w:numId w:val="171"/>
              </w:numPr>
              <w:tabs>
                <w:tab w:val="left" w:pos="432"/>
              </w:tabs>
              <w:spacing w:line="243" w:lineRule="exact"/>
              <w:ind w:left="432" w:hanging="290"/>
              <w:rPr>
                <w:sz w:val="20"/>
              </w:rPr>
            </w:pPr>
            <w:r>
              <w:rPr>
                <w:sz w:val="20"/>
              </w:rPr>
              <w:t>Ashfield</w:t>
            </w:r>
            <w:r>
              <w:rPr>
                <w:spacing w:val="-9"/>
                <w:sz w:val="20"/>
              </w:rPr>
              <w:t xml:space="preserve"> </w:t>
            </w:r>
            <w:r>
              <w:rPr>
                <w:sz w:val="20"/>
              </w:rPr>
              <w:t>Corporate</w:t>
            </w:r>
            <w:r>
              <w:rPr>
                <w:spacing w:val="-9"/>
                <w:sz w:val="20"/>
              </w:rPr>
              <w:t xml:space="preserve"> </w:t>
            </w:r>
            <w:r>
              <w:rPr>
                <w:spacing w:val="-4"/>
                <w:sz w:val="20"/>
              </w:rPr>
              <w:t>Plan</w:t>
            </w:r>
          </w:p>
          <w:p w14:paraId="1C014AD6" w14:textId="77777777" w:rsidR="00421502" w:rsidRDefault="00000000">
            <w:pPr>
              <w:pStyle w:val="TableParagraph"/>
              <w:numPr>
                <w:ilvl w:val="0"/>
                <w:numId w:val="171"/>
              </w:numPr>
              <w:tabs>
                <w:tab w:val="left" w:pos="432"/>
              </w:tabs>
              <w:spacing w:line="243" w:lineRule="exact"/>
              <w:ind w:left="432" w:hanging="290"/>
              <w:rPr>
                <w:sz w:val="20"/>
              </w:rPr>
            </w:pPr>
            <w:r>
              <w:rPr>
                <w:sz w:val="20"/>
              </w:rPr>
              <w:t>Ashfield</w:t>
            </w:r>
            <w:r>
              <w:rPr>
                <w:spacing w:val="-8"/>
                <w:sz w:val="20"/>
              </w:rPr>
              <w:t xml:space="preserve"> </w:t>
            </w:r>
            <w:r>
              <w:rPr>
                <w:sz w:val="20"/>
              </w:rPr>
              <w:t>Playing</w:t>
            </w:r>
            <w:r>
              <w:rPr>
                <w:spacing w:val="-8"/>
                <w:sz w:val="20"/>
              </w:rPr>
              <w:t xml:space="preserve"> </w:t>
            </w:r>
            <w:r>
              <w:rPr>
                <w:sz w:val="20"/>
              </w:rPr>
              <w:t>Pitch</w:t>
            </w:r>
            <w:r>
              <w:rPr>
                <w:spacing w:val="-8"/>
                <w:sz w:val="20"/>
              </w:rPr>
              <w:t xml:space="preserve"> </w:t>
            </w:r>
            <w:r>
              <w:rPr>
                <w:sz w:val="20"/>
              </w:rPr>
              <w:t>Strategy,</w:t>
            </w:r>
            <w:r>
              <w:rPr>
                <w:spacing w:val="-7"/>
                <w:sz w:val="20"/>
              </w:rPr>
              <w:t xml:space="preserve"> </w:t>
            </w:r>
            <w:r>
              <w:rPr>
                <w:spacing w:val="-4"/>
                <w:sz w:val="20"/>
              </w:rPr>
              <w:t>2013</w:t>
            </w:r>
          </w:p>
          <w:p w14:paraId="78A0BEE4" w14:textId="77777777" w:rsidR="00421502" w:rsidRDefault="00000000">
            <w:pPr>
              <w:pStyle w:val="TableParagraph"/>
              <w:numPr>
                <w:ilvl w:val="0"/>
                <w:numId w:val="171"/>
              </w:numPr>
              <w:tabs>
                <w:tab w:val="left" w:pos="432"/>
              </w:tabs>
              <w:spacing w:line="244" w:lineRule="exact"/>
              <w:ind w:left="432" w:hanging="290"/>
              <w:rPr>
                <w:sz w:val="20"/>
              </w:rPr>
            </w:pPr>
            <w:r>
              <w:rPr>
                <w:sz w:val="20"/>
              </w:rPr>
              <w:t>Ashfield</w:t>
            </w:r>
            <w:r>
              <w:rPr>
                <w:spacing w:val="-8"/>
                <w:sz w:val="20"/>
              </w:rPr>
              <w:t xml:space="preserve"> </w:t>
            </w:r>
            <w:r>
              <w:rPr>
                <w:sz w:val="20"/>
              </w:rPr>
              <w:t>Green</w:t>
            </w:r>
            <w:r>
              <w:rPr>
                <w:spacing w:val="-5"/>
                <w:sz w:val="20"/>
              </w:rPr>
              <w:t xml:space="preserve"> </w:t>
            </w:r>
            <w:r>
              <w:rPr>
                <w:sz w:val="20"/>
              </w:rPr>
              <w:t>Space</w:t>
            </w:r>
            <w:r>
              <w:rPr>
                <w:spacing w:val="-5"/>
                <w:sz w:val="20"/>
              </w:rPr>
              <w:t xml:space="preserve"> </w:t>
            </w:r>
            <w:r>
              <w:rPr>
                <w:spacing w:val="-2"/>
                <w:sz w:val="20"/>
              </w:rPr>
              <w:t>Strategy</w:t>
            </w:r>
          </w:p>
          <w:p w14:paraId="49C83826" w14:textId="77777777" w:rsidR="00421502" w:rsidRDefault="00000000">
            <w:pPr>
              <w:pStyle w:val="TableParagraph"/>
              <w:numPr>
                <w:ilvl w:val="0"/>
                <w:numId w:val="171"/>
              </w:numPr>
              <w:tabs>
                <w:tab w:val="left" w:pos="426"/>
                <w:tab w:val="left" w:pos="431"/>
              </w:tabs>
              <w:ind w:right="555" w:hanging="285"/>
              <w:rPr>
                <w:sz w:val="20"/>
              </w:rPr>
            </w:pPr>
            <w:r>
              <w:rPr>
                <w:sz w:val="20"/>
              </w:rPr>
              <w:t>Ashfield</w:t>
            </w:r>
            <w:r>
              <w:rPr>
                <w:spacing w:val="-8"/>
                <w:sz w:val="20"/>
              </w:rPr>
              <w:t xml:space="preserve"> </w:t>
            </w:r>
            <w:r>
              <w:rPr>
                <w:sz w:val="20"/>
              </w:rPr>
              <w:t>Green</w:t>
            </w:r>
            <w:r>
              <w:rPr>
                <w:spacing w:val="-11"/>
                <w:sz w:val="20"/>
              </w:rPr>
              <w:t xml:space="preserve"> </w:t>
            </w:r>
            <w:r>
              <w:rPr>
                <w:sz w:val="20"/>
              </w:rPr>
              <w:t>Infrastructure</w:t>
            </w:r>
            <w:r>
              <w:rPr>
                <w:spacing w:val="-11"/>
                <w:sz w:val="20"/>
              </w:rPr>
              <w:t xml:space="preserve"> </w:t>
            </w:r>
            <w:r>
              <w:rPr>
                <w:sz w:val="20"/>
              </w:rPr>
              <w:t>and Biodiversity Technical Paper</w:t>
            </w:r>
          </w:p>
        </w:tc>
        <w:tc>
          <w:tcPr>
            <w:tcW w:w="3120" w:type="dxa"/>
          </w:tcPr>
          <w:p w14:paraId="211EE572" w14:textId="77777777" w:rsidR="00421502" w:rsidRDefault="00000000">
            <w:pPr>
              <w:pStyle w:val="TableParagraph"/>
              <w:spacing w:before="43"/>
              <w:ind w:left="46" w:right="6"/>
              <w:rPr>
                <w:sz w:val="20"/>
              </w:rPr>
            </w:pPr>
            <w:r>
              <w:rPr>
                <w:sz w:val="20"/>
              </w:rPr>
              <w:t>Requires</w:t>
            </w:r>
            <w:r>
              <w:rPr>
                <w:spacing w:val="-13"/>
                <w:sz w:val="20"/>
              </w:rPr>
              <w:t xml:space="preserve"> </w:t>
            </w:r>
            <w:r>
              <w:rPr>
                <w:sz w:val="20"/>
              </w:rPr>
              <w:t>objectives</w:t>
            </w:r>
            <w:r>
              <w:rPr>
                <w:spacing w:val="-13"/>
                <w:sz w:val="20"/>
              </w:rPr>
              <w:t xml:space="preserve"> </w:t>
            </w:r>
            <w:r>
              <w:rPr>
                <w:sz w:val="20"/>
              </w:rPr>
              <w:t>to</w:t>
            </w:r>
            <w:r>
              <w:rPr>
                <w:spacing w:val="-13"/>
                <w:sz w:val="20"/>
              </w:rPr>
              <w:t xml:space="preserve"> </w:t>
            </w:r>
            <w:r>
              <w:rPr>
                <w:sz w:val="20"/>
              </w:rPr>
              <w:t xml:space="preserve">create attractive, safe, sustainable </w:t>
            </w:r>
            <w:r>
              <w:rPr>
                <w:spacing w:val="-2"/>
                <w:sz w:val="20"/>
              </w:rPr>
              <w:t>communities.</w:t>
            </w:r>
          </w:p>
        </w:tc>
        <w:tc>
          <w:tcPr>
            <w:tcW w:w="3544" w:type="dxa"/>
          </w:tcPr>
          <w:p w14:paraId="3954FF83" w14:textId="77777777" w:rsidR="00421502" w:rsidRDefault="00000000">
            <w:pPr>
              <w:pStyle w:val="TableParagraph"/>
              <w:spacing w:before="43"/>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0CDB07CE" w14:textId="77777777" w:rsidR="00421502" w:rsidRDefault="00000000">
            <w:pPr>
              <w:pStyle w:val="TableParagraph"/>
              <w:numPr>
                <w:ilvl w:val="0"/>
                <w:numId w:val="170"/>
              </w:numPr>
              <w:tabs>
                <w:tab w:val="left" w:pos="405"/>
              </w:tabs>
              <w:ind w:right="25" w:hanging="360"/>
              <w:rPr>
                <w:sz w:val="20"/>
              </w:rPr>
            </w:pPr>
            <w:r>
              <w:rPr>
                <w:color w:val="538235"/>
                <w:sz w:val="20"/>
              </w:rPr>
              <w:t>Well-designed places can be achieved</w:t>
            </w:r>
            <w:r>
              <w:rPr>
                <w:color w:val="538235"/>
                <w:spacing w:val="-8"/>
                <w:sz w:val="20"/>
              </w:rPr>
              <w:t xml:space="preserve"> </w:t>
            </w:r>
            <w:r>
              <w:rPr>
                <w:color w:val="538235"/>
                <w:sz w:val="20"/>
              </w:rPr>
              <w:t>by</w:t>
            </w:r>
            <w:r>
              <w:rPr>
                <w:color w:val="538235"/>
                <w:spacing w:val="-8"/>
                <w:sz w:val="20"/>
              </w:rPr>
              <w:t xml:space="preserve"> </w:t>
            </w:r>
            <w:r>
              <w:rPr>
                <w:color w:val="538235"/>
                <w:sz w:val="20"/>
              </w:rPr>
              <w:t>taking</w:t>
            </w:r>
            <w:r>
              <w:rPr>
                <w:color w:val="538235"/>
                <w:spacing w:val="-8"/>
                <w:sz w:val="20"/>
              </w:rPr>
              <w:t xml:space="preserve"> </w:t>
            </w:r>
            <w:r>
              <w:rPr>
                <w:color w:val="538235"/>
                <w:sz w:val="20"/>
              </w:rPr>
              <w:t>a</w:t>
            </w:r>
            <w:r>
              <w:rPr>
                <w:color w:val="538235"/>
                <w:spacing w:val="-8"/>
                <w:sz w:val="20"/>
              </w:rPr>
              <w:t xml:space="preserve"> </w:t>
            </w:r>
            <w:r>
              <w:rPr>
                <w:color w:val="538235"/>
                <w:sz w:val="20"/>
              </w:rPr>
              <w:t>proactive</w:t>
            </w:r>
            <w:r>
              <w:rPr>
                <w:color w:val="538235"/>
                <w:spacing w:val="-8"/>
                <w:sz w:val="20"/>
              </w:rPr>
              <w:t xml:space="preserve"> </w:t>
            </w:r>
            <w:r>
              <w:rPr>
                <w:color w:val="538235"/>
                <w:sz w:val="20"/>
              </w:rPr>
              <w:t>and collaborative approach at all stages of the planning process, from</w:t>
            </w:r>
            <w:r>
              <w:rPr>
                <w:color w:val="538235"/>
                <w:spacing w:val="-3"/>
                <w:sz w:val="20"/>
              </w:rPr>
              <w:t xml:space="preserve"> </w:t>
            </w:r>
            <w:r>
              <w:rPr>
                <w:color w:val="538235"/>
                <w:sz w:val="20"/>
              </w:rPr>
              <w:t>policy</w:t>
            </w:r>
            <w:r>
              <w:rPr>
                <w:color w:val="538235"/>
                <w:spacing w:val="-3"/>
                <w:sz w:val="20"/>
              </w:rPr>
              <w:t xml:space="preserve"> </w:t>
            </w:r>
            <w:r>
              <w:rPr>
                <w:color w:val="538235"/>
                <w:sz w:val="20"/>
              </w:rPr>
              <w:t>and</w:t>
            </w:r>
            <w:r>
              <w:rPr>
                <w:color w:val="538235"/>
                <w:spacing w:val="-3"/>
                <w:sz w:val="20"/>
              </w:rPr>
              <w:t xml:space="preserve"> </w:t>
            </w:r>
            <w:r>
              <w:rPr>
                <w:color w:val="538235"/>
                <w:sz w:val="20"/>
              </w:rPr>
              <w:t>plan</w:t>
            </w:r>
            <w:r>
              <w:rPr>
                <w:color w:val="538235"/>
                <w:spacing w:val="-3"/>
                <w:sz w:val="20"/>
              </w:rPr>
              <w:t xml:space="preserve"> </w:t>
            </w:r>
            <w:r>
              <w:rPr>
                <w:color w:val="538235"/>
                <w:sz w:val="20"/>
              </w:rPr>
              <w:t>formulation</w:t>
            </w:r>
            <w:r>
              <w:rPr>
                <w:color w:val="538235"/>
                <w:spacing w:val="-3"/>
                <w:sz w:val="20"/>
              </w:rPr>
              <w:t xml:space="preserve"> </w:t>
            </w:r>
            <w:r>
              <w:rPr>
                <w:color w:val="538235"/>
                <w:sz w:val="20"/>
              </w:rPr>
              <w:t>to development but Local Plan</w:t>
            </w:r>
            <w:r>
              <w:rPr>
                <w:color w:val="538235"/>
                <w:spacing w:val="40"/>
                <w:sz w:val="20"/>
              </w:rPr>
              <w:t xml:space="preserve"> </w:t>
            </w:r>
            <w:r>
              <w:rPr>
                <w:color w:val="538235"/>
                <w:sz w:val="20"/>
              </w:rPr>
              <w:t>design and density policies are increasing</w:t>
            </w:r>
            <w:r>
              <w:rPr>
                <w:color w:val="538235"/>
                <w:spacing w:val="-3"/>
                <w:sz w:val="20"/>
              </w:rPr>
              <w:t xml:space="preserve"> </w:t>
            </w:r>
            <w:r>
              <w:rPr>
                <w:color w:val="538235"/>
                <w:sz w:val="20"/>
              </w:rPr>
              <w:t>out</w:t>
            </w:r>
            <w:r>
              <w:rPr>
                <w:color w:val="538235"/>
                <w:spacing w:val="-2"/>
                <w:sz w:val="20"/>
              </w:rPr>
              <w:t xml:space="preserve"> </w:t>
            </w:r>
            <w:r>
              <w:rPr>
                <w:color w:val="538235"/>
                <w:sz w:val="20"/>
              </w:rPr>
              <w:t>of</w:t>
            </w:r>
            <w:r>
              <w:rPr>
                <w:color w:val="538235"/>
                <w:spacing w:val="-2"/>
                <w:sz w:val="20"/>
              </w:rPr>
              <w:t xml:space="preserve"> </w:t>
            </w:r>
            <w:r>
              <w:rPr>
                <w:color w:val="538235"/>
                <w:sz w:val="20"/>
              </w:rPr>
              <w:t>date</w:t>
            </w:r>
            <w:r>
              <w:rPr>
                <w:color w:val="538235"/>
                <w:spacing w:val="-3"/>
                <w:sz w:val="20"/>
              </w:rPr>
              <w:t xml:space="preserve"> </w:t>
            </w:r>
            <w:r>
              <w:rPr>
                <w:color w:val="538235"/>
                <w:sz w:val="20"/>
              </w:rPr>
              <w:t>in</w:t>
            </w:r>
            <w:r>
              <w:rPr>
                <w:color w:val="538235"/>
                <w:spacing w:val="-3"/>
                <w:sz w:val="20"/>
              </w:rPr>
              <w:t xml:space="preserve"> </w:t>
            </w:r>
            <w:r>
              <w:rPr>
                <w:color w:val="538235"/>
                <w:sz w:val="20"/>
              </w:rPr>
              <w:t>relation</w:t>
            </w:r>
            <w:r>
              <w:rPr>
                <w:color w:val="538235"/>
                <w:spacing w:val="-3"/>
                <w:sz w:val="20"/>
              </w:rPr>
              <w:t xml:space="preserve"> </w:t>
            </w:r>
            <w:r>
              <w:rPr>
                <w:color w:val="538235"/>
                <w:sz w:val="20"/>
              </w:rPr>
              <w:t>to national guidance.</w:t>
            </w:r>
          </w:p>
          <w:p w14:paraId="49C71AB0" w14:textId="77777777" w:rsidR="00421502" w:rsidRDefault="00000000">
            <w:pPr>
              <w:pStyle w:val="TableParagraph"/>
              <w:numPr>
                <w:ilvl w:val="0"/>
                <w:numId w:val="170"/>
              </w:numPr>
              <w:tabs>
                <w:tab w:val="left" w:pos="284"/>
              </w:tabs>
              <w:ind w:left="284" w:right="526" w:hanging="239"/>
              <w:rPr>
                <w:sz w:val="20"/>
              </w:rPr>
            </w:pPr>
            <w:r>
              <w:rPr>
                <w:color w:val="538235"/>
                <w:sz w:val="20"/>
              </w:rPr>
              <w:t>To ensure that recreation and leisure</w:t>
            </w:r>
            <w:r>
              <w:rPr>
                <w:color w:val="538235"/>
                <w:spacing w:val="-13"/>
                <w:sz w:val="20"/>
              </w:rPr>
              <w:t xml:space="preserve"> </w:t>
            </w:r>
            <w:r>
              <w:rPr>
                <w:color w:val="538235"/>
                <w:sz w:val="20"/>
              </w:rPr>
              <w:t>facilities</w:t>
            </w:r>
            <w:r>
              <w:rPr>
                <w:color w:val="538235"/>
                <w:spacing w:val="-13"/>
                <w:sz w:val="20"/>
              </w:rPr>
              <w:t xml:space="preserve"> </w:t>
            </w:r>
            <w:r>
              <w:rPr>
                <w:color w:val="538235"/>
                <w:sz w:val="20"/>
              </w:rPr>
              <w:t>including</w:t>
            </w:r>
            <w:r>
              <w:rPr>
                <w:color w:val="538235"/>
                <w:spacing w:val="-13"/>
                <w:sz w:val="20"/>
              </w:rPr>
              <w:t xml:space="preserve"> </w:t>
            </w:r>
            <w:r>
              <w:rPr>
                <w:color w:val="538235"/>
                <w:sz w:val="20"/>
              </w:rPr>
              <w:t>open space meets future demand</w:t>
            </w:r>
          </w:p>
          <w:p w14:paraId="7657BC42" w14:textId="77777777" w:rsidR="00421502" w:rsidRDefault="00000000">
            <w:pPr>
              <w:pStyle w:val="TableParagraph"/>
              <w:numPr>
                <w:ilvl w:val="0"/>
                <w:numId w:val="170"/>
              </w:numPr>
              <w:tabs>
                <w:tab w:val="left" w:pos="284"/>
              </w:tabs>
              <w:ind w:left="284" w:right="660" w:hanging="239"/>
              <w:rPr>
                <w:sz w:val="20"/>
              </w:rPr>
            </w:pPr>
            <w:r>
              <w:rPr>
                <w:color w:val="538235"/>
                <w:sz w:val="20"/>
              </w:rPr>
              <w:t>The need to support green infrastructure</w:t>
            </w:r>
            <w:r>
              <w:rPr>
                <w:color w:val="538235"/>
                <w:spacing w:val="-3"/>
                <w:sz w:val="20"/>
              </w:rPr>
              <w:t xml:space="preserve"> </w:t>
            </w:r>
            <w:r>
              <w:rPr>
                <w:color w:val="538235"/>
                <w:sz w:val="20"/>
              </w:rPr>
              <w:t>(i.e.</w:t>
            </w:r>
            <w:r>
              <w:rPr>
                <w:color w:val="538235"/>
                <w:spacing w:val="-2"/>
                <w:sz w:val="20"/>
              </w:rPr>
              <w:t xml:space="preserve"> </w:t>
            </w:r>
            <w:r>
              <w:rPr>
                <w:color w:val="538235"/>
                <w:sz w:val="20"/>
              </w:rPr>
              <w:t>a</w:t>
            </w:r>
            <w:r>
              <w:rPr>
                <w:color w:val="538235"/>
                <w:spacing w:val="-2"/>
                <w:sz w:val="20"/>
              </w:rPr>
              <w:t xml:space="preserve"> </w:t>
            </w:r>
            <w:r>
              <w:rPr>
                <w:color w:val="538235"/>
                <w:sz w:val="20"/>
              </w:rPr>
              <w:t>strategic network</w:t>
            </w:r>
            <w:r>
              <w:rPr>
                <w:color w:val="538235"/>
                <w:spacing w:val="-11"/>
                <w:sz w:val="20"/>
              </w:rPr>
              <w:t xml:space="preserve"> </w:t>
            </w:r>
            <w:r>
              <w:rPr>
                <w:color w:val="538235"/>
                <w:sz w:val="20"/>
              </w:rPr>
              <w:t>of</w:t>
            </w:r>
            <w:r>
              <w:rPr>
                <w:color w:val="538235"/>
                <w:spacing w:val="-10"/>
                <w:sz w:val="20"/>
              </w:rPr>
              <w:t xml:space="preserve"> </w:t>
            </w:r>
            <w:r>
              <w:rPr>
                <w:color w:val="538235"/>
                <w:sz w:val="20"/>
              </w:rPr>
              <w:t>green</w:t>
            </w:r>
            <w:r>
              <w:rPr>
                <w:color w:val="538235"/>
                <w:spacing w:val="-11"/>
                <w:sz w:val="20"/>
              </w:rPr>
              <w:t xml:space="preserve"> </w:t>
            </w:r>
            <w:r>
              <w:rPr>
                <w:color w:val="538235"/>
                <w:sz w:val="20"/>
              </w:rPr>
              <w:t>spaces</w:t>
            </w:r>
            <w:r>
              <w:rPr>
                <w:color w:val="538235"/>
                <w:spacing w:val="-10"/>
                <w:sz w:val="20"/>
              </w:rPr>
              <w:t xml:space="preserve"> </w:t>
            </w:r>
            <w:r>
              <w:rPr>
                <w:color w:val="538235"/>
                <w:sz w:val="20"/>
              </w:rPr>
              <w:t>and recreational corridors)</w:t>
            </w:r>
          </w:p>
          <w:p w14:paraId="1EDE2684" w14:textId="77777777" w:rsidR="00421502" w:rsidRDefault="00000000">
            <w:pPr>
              <w:pStyle w:val="TableParagraph"/>
              <w:numPr>
                <w:ilvl w:val="0"/>
                <w:numId w:val="170"/>
              </w:numPr>
              <w:tabs>
                <w:tab w:val="left" w:pos="284"/>
              </w:tabs>
              <w:spacing w:line="237" w:lineRule="auto"/>
              <w:ind w:left="284" w:right="448" w:hanging="239"/>
              <w:rPr>
                <w:sz w:val="20"/>
              </w:rPr>
            </w:pPr>
            <w:r>
              <w:rPr>
                <w:color w:val="538235"/>
                <w:sz w:val="20"/>
              </w:rPr>
              <w:t>There</w:t>
            </w:r>
            <w:r>
              <w:rPr>
                <w:color w:val="538235"/>
                <w:spacing w:val="-9"/>
                <w:sz w:val="20"/>
              </w:rPr>
              <w:t xml:space="preserve"> </w:t>
            </w:r>
            <w:r>
              <w:rPr>
                <w:color w:val="538235"/>
                <w:sz w:val="20"/>
              </w:rPr>
              <w:t>are</w:t>
            </w:r>
            <w:r>
              <w:rPr>
                <w:color w:val="538235"/>
                <w:spacing w:val="-11"/>
                <w:sz w:val="20"/>
              </w:rPr>
              <w:t xml:space="preserve"> </w:t>
            </w:r>
            <w:r>
              <w:rPr>
                <w:color w:val="538235"/>
                <w:sz w:val="20"/>
              </w:rPr>
              <w:t>significant</w:t>
            </w:r>
            <w:r>
              <w:rPr>
                <w:color w:val="538235"/>
                <w:spacing w:val="-9"/>
                <w:sz w:val="20"/>
              </w:rPr>
              <w:t xml:space="preserve"> </w:t>
            </w:r>
            <w:r>
              <w:rPr>
                <w:color w:val="538235"/>
                <w:sz w:val="20"/>
              </w:rPr>
              <w:t>pockets</w:t>
            </w:r>
            <w:r>
              <w:rPr>
                <w:color w:val="538235"/>
                <w:spacing w:val="-9"/>
                <w:sz w:val="20"/>
              </w:rPr>
              <w:t xml:space="preserve"> </w:t>
            </w:r>
            <w:r>
              <w:rPr>
                <w:color w:val="538235"/>
                <w:sz w:val="20"/>
              </w:rPr>
              <w:t>of deprivation in Ashfield.</w:t>
            </w:r>
          </w:p>
          <w:p w14:paraId="4B785737" w14:textId="77777777" w:rsidR="00421502" w:rsidRDefault="00000000">
            <w:pPr>
              <w:pStyle w:val="TableParagraph"/>
              <w:numPr>
                <w:ilvl w:val="0"/>
                <w:numId w:val="170"/>
              </w:numPr>
              <w:tabs>
                <w:tab w:val="left" w:pos="284"/>
              </w:tabs>
              <w:ind w:left="284" w:right="102" w:hanging="239"/>
              <w:rPr>
                <w:sz w:val="20"/>
              </w:rPr>
            </w:pPr>
            <w:r>
              <w:rPr>
                <w:color w:val="538235"/>
                <w:sz w:val="20"/>
              </w:rPr>
              <w:t xml:space="preserve">Reinforce the role of the town </w:t>
            </w:r>
            <w:proofErr w:type="spellStart"/>
            <w:r>
              <w:rPr>
                <w:color w:val="538235"/>
                <w:sz w:val="20"/>
              </w:rPr>
              <w:t>centres</w:t>
            </w:r>
            <w:proofErr w:type="spellEnd"/>
            <w:r>
              <w:rPr>
                <w:color w:val="538235"/>
                <w:spacing w:val="-3"/>
                <w:sz w:val="20"/>
              </w:rPr>
              <w:t xml:space="preserve"> </w:t>
            </w:r>
            <w:r>
              <w:rPr>
                <w:color w:val="538235"/>
                <w:sz w:val="20"/>
              </w:rPr>
              <w:t>by</w:t>
            </w:r>
            <w:r>
              <w:rPr>
                <w:color w:val="538235"/>
                <w:spacing w:val="-3"/>
                <w:sz w:val="20"/>
              </w:rPr>
              <w:t xml:space="preserve"> </w:t>
            </w:r>
            <w:r>
              <w:rPr>
                <w:color w:val="538235"/>
                <w:sz w:val="20"/>
              </w:rPr>
              <w:t>improving</w:t>
            </w:r>
            <w:r>
              <w:rPr>
                <w:color w:val="538235"/>
                <w:spacing w:val="-3"/>
                <w:sz w:val="20"/>
              </w:rPr>
              <w:t xml:space="preserve"> </w:t>
            </w:r>
            <w:r>
              <w:rPr>
                <w:color w:val="538235"/>
                <w:sz w:val="20"/>
              </w:rPr>
              <w:t>urban</w:t>
            </w:r>
            <w:r>
              <w:rPr>
                <w:color w:val="538235"/>
                <w:spacing w:val="-5"/>
                <w:sz w:val="20"/>
              </w:rPr>
              <w:t xml:space="preserve"> </w:t>
            </w:r>
            <w:r>
              <w:rPr>
                <w:color w:val="538235"/>
                <w:sz w:val="20"/>
              </w:rPr>
              <w:t>spaces and</w:t>
            </w:r>
            <w:r>
              <w:rPr>
                <w:color w:val="538235"/>
                <w:spacing w:val="-6"/>
                <w:sz w:val="20"/>
              </w:rPr>
              <w:t xml:space="preserve"> </w:t>
            </w:r>
            <w:r>
              <w:rPr>
                <w:color w:val="538235"/>
                <w:sz w:val="20"/>
              </w:rPr>
              <w:t>accessing</w:t>
            </w:r>
            <w:r>
              <w:rPr>
                <w:color w:val="538235"/>
                <w:spacing w:val="-6"/>
                <w:sz w:val="20"/>
              </w:rPr>
              <w:t xml:space="preserve"> </w:t>
            </w:r>
            <w:r>
              <w:rPr>
                <w:color w:val="538235"/>
                <w:sz w:val="20"/>
              </w:rPr>
              <w:t>social</w:t>
            </w:r>
            <w:r>
              <w:rPr>
                <w:color w:val="538235"/>
                <w:spacing w:val="-5"/>
                <w:sz w:val="20"/>
              </w:rPr>
              <w:t xml:space="preserve"> </w:t>
            </w:r>
            <w:r>
              <w:rPr>
                <w:color w:val="538235"/>
                <w:spacing w:val="-2"/>
                <w:sz w:val="20"/>
              </w:rPr>
              <w:t>infrastructure.</w:t>
            </w:r>
          </w:p>
          <w:p w14:paraId="62B6BAD6" w14:textId="77777777" w:rsidR="00421502" w:rsidRDefault="00000000">
            <w:pPr>
              <w:pStyle w:val="TableParagraph"/>
              <w:spacing w:before="226"/>
              <w:ind w:left="45"/>
              <w:rPr>
                <w:sz w:val="20"/>
              </w:rPr>
            </w:pPr>
            <w:r>
              <w:rPr>
                <w:color w:val="538235"/>
                <w:sz w:val="20"/>
              </w:rPr>
              <w:t>(There</w:t>
            </w:r>
            <w:r>
              <w:rPr>
                <w:color w:val="538235"/>
                <w:spacing w:val="-6"/>
                <w:sz w:val="20"/>
              </w:rPr>
              <w:t xml:space="preserve"> </w:t>
            </w:r>
            <w:r>
              <w:rPr>
                <w:color w:val="538235"/>
                <w:sz w:val="20"/>
              </w:rPr>
              <w:t>is</w:t>
            </w:r>
            <w:r>
              <w:rPr>
                <w:color w:val="538235"/>
                <w:spacing w:val="-6"/>
                <w:sz w:val="20"/>
              </w:rPr>
              <w:t xml:space="preserve"> </w:t>
            </w:r>
            <w:r>
              <w:rPr>
                <w:color w:val="538235"/>
                <w:sz w:val="20"/>
              </w:rPr>
              <w:t>a</w:t>
            </w:r>
            <w:r>
              <w:rPr>
                <w:color w:val="538235"/>
                <w:spacing w:val="-8"/>
                <w:sz w:val="20"/>
              </w:rPr>
              <w:t xml:space="preserve"> </w:t>
            </w:r>
            <w:r>
              <w:rPr>
                <w:color w:val="538235"/>
                <w:sz w:val="20"/>
              </w:rPr>
              <w:t>substantial</w:t>
            </w:r>
            <w:r>
              <w:rPr>
                <w:color w:val="538235"/>
                <w:spacing w:val="-8"/>
                <w:sz w:val="20"/>
              </w:rPr>
              <w:t xml:space="preserve"> </w:t>
            </w:r>
            <w:proofErr w:type="gramStart"/>
            <w:r>
              <w:rPr>
                <w:color w:val="538235"/>
                <w:sz w:val="20"/>
              </w:rPr>
              <w:t>cross</w:t>
            </w:r>
            <w:r>
              <w:rPr>
                <w:color w:val="538235"/>
                <w:spacing w:val="-6"/>
                <w:sz w:val="20"/>
              </w:rPr>
              <w:t xml:space="preserve"> </w:t>
            </w:r>
            <w:r>
              <w:rPr>
                <w:color w:val="538235"/>
                <w:sz w:val="20"/>
              </w:rPr>
              <w:t>over</w:t>
            </w:r>
            <w:proofErr w:type="gramEnd"/>
            <w:r>
              <w:rPr>
                <w:color w:val="538235"/>
                <w:spacing w:val="-8"/>
                <w:sz w:val="20"/>
              </w:rPr>
              <w:t xml:space="preserve"> </w:t>
            </w:r>
            <w:r>
              <w:rPr>
                <w:color w:val="538235"/>
                <w:sz w:val="20"/>
              </w:rPr>
              <w:t xml:space="preserve">with other key messages such as housing employment, biodiversity and cultural </w:t>
            </w:r>
            <w:r>
              <w:rPr>
                <w:color w:val="538235"/>
                <w:spacing w:val="-2"/>
                <w:sz w:val="20"/>
              </w:rPr>
              <w:t>heritage).</w:t>
            </w:r>
          </w:p>
        </w:tc>
      </w:tr>
    </w:tbl>
    <w:p w14:paraId="5568400E"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1B6E4F66"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0301218F" w14:textId="77777777">
        <w:trPr>
          <w:trHeight w:val="1251"/>
        </w:trPr>
        <w:tc>
          <w:tcPr>
            <w:tcW w:w="2977" w:type="dxa"/>
            <w:shd w:val="clear" w:color="auto" w:fill="C2D69B"/>
          </w:tcPr>
          <w:p w14:paraId="71E8CE9F"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0B4BB069" w14:textId="77777777" w:rsidR="00421502" w:rsidRDefault="00421502">
            <w:pPr>
              <w:pStyle w:val="TableParagraph"/>
              <w:spacing w:before="210"/>
              <w:rPr>
                <w:b/>
                <w:sz w:val="24"/>
              </w:rPr>
            </w:pPr>
          </w:p>
          <w:p w14:paraId="71BB6F5A"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3EABCD47" w14:textId="77777777" w:rsidR="00421502" w:rsidRDefault="00421502">
            <w:pPr>
              <w:pStyle w:val="TableParagraph"/>
              <w:spacing w:before="72"/>
              <w:rPr>
                <w:b/>
                <w:sz w:val="24"/>
              </w:rPr>
            </w:pPr>
          </w:p>
          <w:p w14:paraId="5FEEE0C0"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6A311C49" w14:textId="77777777" w:rsidR="00421502" w:rsidRDefault="00421502">
            <w:pPr>
              <w:pStyle w:val="TableParagraph"/>
              <w:spacing w:before="72"/>
              <w:rPr>
                <w:b/>
                <w:sz w:val="24"/>
              </w:rPr>
            </w:pPr>
          </w:p>
          <w:p w14:paraId="791703FE"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1A81E536" w14:textId="77777777">
        <w:trPr>
          <w:trHeight w:val="1252"/>
        </w:trPr>
        <w:tc>
          <w:tcPr>
            <w:tcW w:w="2977" w:type="dxa"/>
          </w:tcPr>
          <w:p w14:paraId="5D712F35" w14:textId="77777777" w:rsidR="00421502" w:rsidRDefault="00000000">
            <w:pPr>
              <w:pStyle w:val="TableParagraph"/>
              <w:spacing w:before="43"/>
              <w:ind w:left="427" w:right="30"/>
              <w:rPr>
                <w:sz w:val="20"/>
              </w:rPr>
            </w:pPr>
            <w:r>
              <w:rPr>
                <w:sz w:val="20"/>
              </w:rPr>
              <w:t>employment</w:t>
            </w:r>
            <w:r>
              <w:rPr>
                <w:spacing w:val="-13"/>
                <w:sz w:val="20"/>
              </w:rPr>
              <w:t xml:space="preserve"> </w:t>
            </w:r>
            <w:r>
              <w:rPr>
                <w:sz w:val="20"/>
              </w:rPr>
              <w:t>and</w:t>
            </w:r>
            <w:r>
              <w:rPr>
                <w:spacing w:val="-13"/>
                <w:sz w:val="20"/>
              </w:rPr>
              <w:t xml:space="preserve"> </w:t>
            </w:r>
            <w:r>
              <w:rPr>
                <w:sz w:val="20"/>
              </w:rPr>
              <w:t>access</w:t>
            </w:r>
            <w:r>
              <w:rPr>
                <w:spacing w:val="-13"/>
                <w:sz w:val="20"/>
              </w:rPr>
              <w:t xml:space="preserve"> </w:t>
            </w:r>
            <w:r>
              <w:rPr>
                <w:sz w:val="20"/>
              </w:rPr>
              <w:t xml:space="preserve">to </w:t>
            </w:r>
            <w:r>
              <w:rPr>
                <w:spacing w:val="-2"/>
                <w:sz w:val="20"/>
              </w:rPr>
              <w:t>services.</w:t>
            </w:r>
          </w:p>
          <w:p w14:paraId="5A2CF04D" w14:textId="77777777" w:rsidR="00421502" w:rsidRDefault="00000000">
            <w:pPr>
              <w:pStyle w:val="TableParagraph"/>
              <w:numPr>
                <w:ilvl w:val="0"/>
                <w:numId w:val="169"/>
              </w:numPr>
              <w:tabs>
                <w:tab w:val="left" w:pos="427"/>
                <w:tab w:val="left" w:pos="432"/>
              </w:tabs>
              <w:ind w:right="397" w:hanging="285"/>
              <w:rPr>
                <w:sz w:val="20"/>
              </w:rPr>
            </w:pPr>
            <w:proofErr w:type="spellStart"/>
            <w:r>
              <w:rPr>
                <w:sz w:val="20"/>
              </w:rPr>
              <w:t>Recognise</w:t>
            </w:r>
            <w:proofErr w:type="spellEnd"/>
            <w:r>
              <w:rPr>
                <w:spacing w:val="-14"/>
                <w:sz w:val="20"/>
              </w:rPr>
              <w:t xml:space="preserve"> </w:t>
            </w:r>
            <w:r>
              <w:rPr>
                <w:sz w:val="20"/>
              </w:rPr>
              <w:t>that</w:t>
            </w:r>
            <w:r>
              <w:rPr>
                <w:spacing w:val="-14"/>
                <w:sz w:val="20"/>
              </w:rPr>
              <w:t xml:space="preserve"> </w:t>
            </w:r>
            <w:r>
              <w:rPr>
                <w:sz w:val="20"/>
              </w:rPr>
              <w:t xml:space="preserve">different people have different </w:t>
            </w:r>
            <w:r>
              <w:rPr>
                <w:spacing w:val="-2"/>
                <w:sz w:val="20"/>
              </w:rPr>
              <w:t>needs.</w:t>
            </w:r>
          </w:p>
        </w:tc>
        <w:tc>
          <w:tcPr>
            <w:tcW w:w="3968" w:type="dxa"/>
          </w:tcPr>
          <w:p w14:paraId="090BA7F9" w14:textId="77777777" w:rsidR="00421502" w:rsidRDefault="00421502">
            <w:pPr>
              <w:pStyle w:val="TableParagraph"/>
              <w:rPr>
                <w:rFonts w:ascii="Times New Roman"/>
                <w:sz w:val="20"/>
              </w:rPr>
            </w:pPr>
          </w:p>
        </w:tc>
        <w:tc>
          <w:tcPr>
            <w:tcW w:w="3120" w:type="dxa"/>
          </w:tcPr>
          <w:p w14:paraId="1F37A173" w14:textId="77777777" w:rsidR="00421502" w:rsidRDefault="00421502">
            <w:pPr>
              <w:pStyle w:val="TableParagraph"/>
              <w:rPr>
                <w:rFonts w:ascii="Times New Roman"/>
                <w:sz w:val="20"/>
              </w:rPr>
            </w:pPr>
          </w:p>
        </w:tc>
        <w:tc>
          <w:tcPr>
            <w:tcW w:w="3544" w:type="dxa"/>
          </w:tcPr>
          <w:p w14:paraId="34396FC7" w14:textId="77777777" w:rsidR="00421502" w:rsidRDefault="00421502">
            <w:pPr>
              <w:pStyle w:val="TableParagraph"/>
              <w:rPr>
                <w:rFonts w:ascii="Times New Roman"/>
                <w:sz w:val="20"/>
              </w:rPr>
            </w:pPr>
          </w:p>
        </w:tc>
      </w:tr>
      <w:tr w:rsidR="00421502" w14:paraId="0FF7B1DB" w14:textId="77777777">
        <w:trPr>
          <w:trHeight w:val="780"/>
        </w:trPr>
        <w:tc>
          <w:tcPr>
            <w:tcW w:w="2977" w:type="dxa"/>
          </w:tcPr>
          <w:p w14:paraId="0442F9C6" w14:textId="77777777" w:rsidR="00421502" w:rsidRDefault="00000000">
            <w:pPr>
              <w:pStyle w:val="TableParagraph"/>
              <w:spacing w:before="44"/>
              <w:ind w:left="46" w:right="231"/>
              <w:jc w:val="both"/>
              <w:rPr>
                <w:b/>
                <w:sz w:val="20"/>
              </w:rPr>
            </w:pPr>
            <w:r>
              <w:rPr>
                <w:b/>
                <w:sz w:val="20"/>
              </w:rPr>
              <w:t>MEETING</w:t>
            </w:r>
            <w:r>
              <w:rPr>
                <w:b/>
                <w:spacing w:val="-14"/>
                <w:sz w:val="20"/>
              </w:rPr>
              <w:t xml:space="preserve"> </w:t>
            </w:r>
            <w:r>
              <w:rPr>
                <w:b/>
                <w:sz w:val="20"/>
              </w:rPr>
              <w:t>THE</w:t>
            </w:r>
            <w:r>
              <w:rPr>
                <w:b/>
                <w:spacing w:val="-14"/>
                <w:sz w:val="20"/>
              </w:rPr>
              <w:t xml:space="preserve"> </w:t>
            </w:r>
            <w:r>
              <w:rPr>
                <w:b/>
                <w:sz w:val="20"/>
              </w:rPr>
              <w:t>CHALLENGE OF</w:t>
            </w:r>
            <w:r>
              <w:rPr>
                <w:b/>
                <w:spacing w:val="-2"/>
                <w:sz w:val="20"/>
              </w:rPr>
              <w:t xml:space="preserve"> </w:t>
            </w:r>
            <w:r>
              <w:rPr>
                <w:b/>
                <w:sz w:val="20"/>
              </w:rPr>
              <w:t>CLIMATE</w:t>
            </w:r>
            <w:r>
              <w:rPr>
                <w:b/>
                <w:spacing w:val="-2"/>
                <w:sz w:val="20"/>
              </w:rPr>
              <w:t xml:space="preserve"> </w:t>
            </w:r>
            <w:r>
              <w:rPr>
                <w:b/>
                <w:sz w:val="20"/>
              </w:rPr>
              <w:t>CHANGE</w:t>
            </w:r>
            <w:r>
              <w:rPr>
                <w:b/>
                <w:spacing w:val="-2"/>
                <w:sz w:val="20"/>
              </w:rPr>
              <w:t xml:space="preserve"> </w:t>
            </w:r>
            <w:r>
              <w:rPr>
                <w:b/>
                <w:sz w:val="20"/>
              </w:rPr>
              <w:t xml:space="preserve">AND </w:t>
            </w:r>
            <w:r>
              <w:rPr>
                <w:b/>
                <w:spacing w:val="-2"/>
                <w:sz w:val="20"/>
              </w:rPr>
              <w:t>FLOODING</w:t>
            </w:r>
          </w:p>
        </w:tc>
        <w:tc>
          <w:tcPr>
            <w:tcW w:w="3968" w:type="dxa"/>
          </w:tcPr>
          <w:p w14:paraId="1874DA67" w14:textId="77777777" w:rsidR="00421502" w:rsidRDefault="00421502">
            <w:pPr>
              <w:pStyle w:val="TableParagraph"/>
              <w:rPr>
                <w:rFonts w:ascii="Times New Roman"/>
                <w:sz w:val="20"/>
              </w:rPr>
            </w:pPr>
          </w:p>
        </w:tc>
        <w:tc>
          <w:tcPr>
            <w:tcW w:w="3120" w:type="dxa"/>
          </w:tcPr>
          <w:p w14:paraId="55EB611B" w14:textId="77777777" w:rsidR="00421502" w:rsidRDefault="00421502">
            <w:pPr>
              <w:pStyle w:val="TableParagraph"/>
              <w:rPr>
                <w:rFonts w:ascii="Times New Roman"/>
                <w:sz w:val="20"/>
              </w:rPr>
            </w:pPr>
          </w:p>
        </w:tc>
        <w:tc>
          <w:tcPr>
            <w:tcW w:w="3544" w:type="dxa"/>
          </w:tcPr>
          <w:p w14:paraId="41F931C9" w14:textId="77777777" w:rsidR="00421502" w:rsidRDefault="00421502">
            <w:pPr>
              <w:pStyle w:val="TableParagraph"/>
              <w:rPr>
                <w:rFonts w:ascii="Times New Roman"/>
                <w:sz w:val="20"/>
              </w:rPr>
            </w:pPr>
          </w:p>
        </w:tc>
      </w:tr>
      <w:tr w:rsidR="00421502" w14:paraId="40ED38B9" w14:textId="77777777">
        <w:trPr>
          <w:trHeight w:val="5636"/>
        </w:trPr>
        <w:tc>
          <w:tcPr>
            <w:tcW w:w="2977" w:type="dxa"/>
          </w:tcPr>
          <w:p w14:paraId="2C6EDD20" w14:textId="77777777" w:rsidR="00421502" w:rsidRDefault="00000000">
            <w:pPr>
              <w:pStyle w:val="TableParagraph"/>
              <w:spacing w:before="44" w:line="230" w:lineRule="exact"/>
              <w:ind w:left="46"/>
              <w:rPr>
                <w:b/>
                <w:sz w:val="20"/>
              </w:rPr>
            </w:pPr>
            <w:r>
              <w:rPr>
                <w:b/>
                <w:sz w:val="20"/>
              </w:rPr>
              <w:t>Climate</w:t>
            </w:r>
            <w:r>
              <w:rPr>
                <w:b/>
                <w:spacing w:val="-6"/>
                <w:sz w:val="20"/>
              </w:rPr>
              <w:t xml:space="preserve"> </w:t>
            </w:r>
            <w:r>
              <w:rPr>
                <w:b/>
                <w:spacing w:val="-2"/>
                <w:sz w:val="20"/>
              </w:rPr>
              <w:t>change</w:t>
            </w:r>
          </w:p>
          <w:p w14:paraId="3425E1CD" w14:textId="77777777" w:rsidR="00421502" w:rsidRDefault="00000000">
            <w:pPr>
              <w:pStyle w:val="TableParagraph"/>
              <w:ind w:left="46" w:right="52"/>
              <w:rPr>
                <w:sz w:val="20"/>
              </w:rPr>
            </w:pPr>
            <w:r>
              <w:rPr>
                <w:sz w:val="20"/>
              </w:rPr>
              <w:t xml:space="preserve">The Climate Change Act 2008 has set targets </w:t>
            </w:r>
            <w:proofErr w:type="gramStart"/>
            <w:r>
              <w:rPr>
                <w:sz w:val="20"/>
              </w:rPr>
              <w:t>on</w:t>
            </w:r>
            <w:proofErr w:type="gramEnd"/>
            <w:r>
              <w:rPr>
                <w:sz w:val="20"/>
              </w:rPr>
              <w:t xml:space="preserve"> reducing greenhouse gas emissions in the UK by at least 80% by 2050 and</w:t>
            </w:r>
            <w:r>
              <w:rPr>
                <w:spacing w:val="-6"/>
                <w:sz w:val="20"/>
              </w:rPr>
              <w:t xml:space="preserve"> </w:t>
            </w:r>
            <w:r>
              <w:rPr>
                <w:sz w:val="20"/>
              </w:rPr>
              <w:t>34%</w:t>
            </w:r>
            <w:r>
              <w:rPr>
                <w:spacing w:val="-6"/>
                <w:sz w:val="20"/>
              </w:rPr>
              <w:t xml:space="preserve"> </w:t>
            </w:r>
            <w:r>
              <w:rPr>
                <w:sz w:val="20"/>
              </w:rPr>
              <w:t>by</w:t>
            </w:r>
            <w:r>
              <w:rPr>
                <w:spacing w:val="-6"/>
                <w:sz w:val="20"/>
              </w:rPr>
              <w:t xml:space="preserve"> </w:t>
            </w:r>
            <w:r>
              <w:rPr>
                <w:sz w:val="20"/>
              </w:rPr>
              <w:t>2020.</w:t>
            </w:r>
            <w:r>
              <w:rPr>
                <w:spacing w:val="80"/>
                <w:sz w:val="20"/>
              </w:rPr>
              <w:t xml:space="preserve"> </w:t>
            </w:r>
            <w:r>
              <w:rPr>
                <w:sz w:val="20"/>
              </w:rPr>
              <w:t>Zero</w:t>
            </w:r>
            <w:r>
              <w:rPr>
                <w:spacing w:val="-6"/>
                <w:sz w:val="20"/>
              </w:rPr>
              <w:t xml:space="preserve"> </w:t>
            </w:r>
            <w:r>
              <w:rPr>
                <w:sz w:val="20"/>
              </w:rPr>
              <w:t>carbon</w:t>
            </w:r>
          </w:p>
          <w:p w14:paraId="2C5452C3" w14:textId="77777777" w:rsidR="00421502" w:rsidRDefault="00000000">
            <w:pPr>
              <w:pStyle w:val="TableParagraph"/>
              <w:spacing w:line="230" w:lineRule="exact"/>
              <w:ind w:left="46"/>
              <w:rPr>
                <w:sz w:val="20"/>
              </w:rPr>
            </w:pPr>
            <w:r>
              <w:rPr>
                <w:sz w:val="20"/>
              </w:rPr>
              <w:t>by</w:t>
            </w:r>
            <w:r>
              <w:rPr>
                <w:spacing w:val="-1"/>
                <w:sz w:val="20"/>
              </w:rPr>
              <w:t xml:space="preserve"> </w:t>
            </w:r>
            <w:r>
              <w:rPr>
                <w:spacing w:val="-2"/>
                <w:sz w:val="20"/>
              </w:rPr>
              <w:t>2050.</w:t>
            </w:r>
          </w:p>
          <w:p w14:paraId="39F7BBC9" w14:textId="77777777" w:rsidR="00421502" w:rsidRDefault="00000000">
            <w:pPr>
              <w:pStyle w:val="TableParagraph"/>
              <w:spacing w:before="229"/>
              <w:ind w:left="46" w:right="30"/>
              <w:rPr>
                <w:sz w:val="20"/>
              </w:rPr>
            </w:pPr>
            <w:r>
              <w:rPr>
                <w:sz w:val="20"/>
              </w:rPr>
              <w:t xml:space="preserve">The NPPF </w:t>
            </w:r>
            <w:proofErr w:type="spellStart"/>
            <w:r>
              <w:rPr>
                <w:sz w:val="20"/>
              </w:rPr>
              <w:t>emphasises</w:t>
            </w:r>
            <w:proofErr w:type="spellEnd"/>
            <w:r>
              <w:rPr>
                <w:sz w:val="20"/>
              </w:rPr>
              <w:t xml:space="preserve"> the key role for planning in securing reductions in greenhouse gas emissions, including in terms of meeting the targets set out in the</w:t>
            </w:r>
            <w:r>
              <w:rPr>
                <w:spacing w:val="-1"/>
                <w:sz w:val="20"/>
              </w:rPr>
              <w:t xml:space="preserve"> </w:t>
            </w:r>
            <w:r>
              <w:rPr>
                <w:sz w:val="20"/>
              </w:rPr>
              <w:t>Climate</w:t>
            </w:r>
            <w:r>
              <w:rPr>
                <w:spacing w:val="-1"/>
                <w:sz w:val="20"/>
              </w:rPr>
              <w:t xml:space="preserve"> </w:t>
            </w:r>
            <w:r>
              <w:rPr>
                <w:sz w:val="20"/>
              </w:rPr>
              <w:t>Change</w:t>
            </w:r>
            <w:r>
              <w:rPr>
                <w:spacing w:val="-1"/>
                <w:sz w:val="20"/>
              </w:rPr>
              <w:t xml:space="preserve"> </w:t>
            </w:r>
            <w:r>
              <w:rPr>
                <w:sz w:val="20"/>
              </w:rPr>
              <w:t>Act</w:t>
            </w:r>
            <w:r>
              <w:rPr>
                <w:spacing w:val="-1"/>
                <w:sz w:val="20"/>
              </w:rPr>
              <w:t xml:space="preserve"> </w:t>
            </w:r>
            <w:r>
              <w:rPr>
                <w:sz w:val="20"/>
              </w:rPr>
              <w:t>2008.</w:t>
            </w:r>
            <w:r>
              <w:rPr>
                <w:spacing w:val="-1"/>
                <w:sz w:val="20"/>
              </w:rPr>
              <w:t xml:space="preserve"> </w:t>
            </w:r>
            <w:r>
              <w:rPr>
                <w:sz w:val="20"/>
              </w:rPr>
              <w:t>It also</w:t>
            </w:r>
            <w:r>
              <w:rPr>
                <w:spacing w:val="-9"/>
                <w:sz w:val="20"/>
              </w:rPr>
              <w:t xml:space="preserve"> </w:t>
            </w:r>
            <w:r>
              <w:rPr>
                <w:sz w:val="20"/>
              </w:rPr>
              <w:t>requires</w:t>
            </w:r>
            <w:r>
              <w:rPr>
                <w:spacing w:val="-11"/>
                <w:sz w:val="20"/>
              </w:rPr>
              <w:t xml:space="preserve"> </w:t>
            </w:r>
            <w:proofErr w:type="gramStart"/>
            <w:r>
              <w:rPr>
                <w:sz w:val="20"/>
              </w:rPr>
              <w:t>taking</w:t>
            </w:r>
            <w:r>
              <w:rPr>
                <w:spacing w:val="-9"/>
                <w:sz w:val="20"/>
              </w:rPr>
              <w:t xml:space="preserve"> </w:t>
            </w:r>
            <w:r>
              <w:rPr>
                <w:sz w:val="20"/>
              </w:rPr>
              <w:t>into</w:t>
            </w:r>
            <w:r>
              <w:rPr>
                <w:spacing w:val="-9"/>
                <w:sz w:val="20"/>
              </w:rPr>
              <w:t xml:space="preserve"> </w:t>
            </w:r>
            <w:r>
              <w:rPr>
                <w:sz w:val="20"/>
              </w:rPr>
              <w:t>account</w:t>
            </w:r>
            <w:proofErr w:type="gramEnd"/>
            <w:r>
              <w:rPr>
                <w:sz w:val="20"/>
              </w:rPr>
              <w:t xml:space="preserve"> climate change through</w:t>
            </w:r>
          </w:p>
          <w:p w14:paraId="6FEBE9A7" w14:textId="77777777" w:rsidR="00421502" w:rsidRDefault="00000000">
            <w:pPr>
              <w:pStyle w:val="TableParagraph"/>
              <w:ind w:left="46" w:right="430"/>
              <w:jc w:val="both"/>
              <w:rPr>
                <w:sz w:val="20"/>
              </w:rPr>
            </w:pPr>
            <w:r>
              <w:rPr>
                <w:sz w:val="20"/>
              </w:rPr>
              <w:t>‘</w:t>
            </w:r>
            <w:proofErr w:type="gramStart"/>
            <w:r>
              <w:rPr>
                <w:sz w:val="20"/>
              </w:rPr>
              <w:t>flood</w:t>
            </w:r>
            <w:proofErr w:type="gramEnd"/>
            <w:r>
              <w:rPr>
                <w:spacing w:val="-10"/>
                <w:sz w:val="20"/>
              </w:rPr>
              <w:t xml:space="preserve"> </w:t>
            </w:r>
            <w:r>
              <w:rPr>
                <w:sz w:val="20"/>
              </w:rPr>
              <w:t>risk,</w:t>
            </w:r>
            <w:r>
              <w:rPr>
                <w:spacing w:val="-10"/>
                <w:sz w:val="20"/>
              </w:rPr>
              <w:t xml:space="preserve"> </w:t>
            </w:r>
            <w:r>
              <w:rPr>
                <w:sz w:val="20"/>
              </w:rPr>
              <w:t>water</w:t>
            </w:r>
            <w:r>
              <w:rPr>
                <w:spacing w:val="-10"/>
                <w:sz w:val="20"/>
              </w:rPr>
              <w:t xml:space="preserve"> </w:t>
            </w:r>
            <w:r>
              <w:rPr>
                <w:sz w:val="20"/>
              </w:rPr>
              <w:t>supply</w:t>
            </w:r>
            <w:r>
              <w:rPr>
                <w:spacing w:val="-10"/>
                <w:sz w:val="20"/>
              </w:rPr>
              <w:t xml:space="preserve"> </w:t>
            </w:r>
            <w:r>
              <w:rPr>
                <w:sz w:val="20"/>
              </w:rPr>
              <w:t xml:space="preserve">and changes to biodiversity and </w:t>
            </w:r>
            <w:r>
              <w:rPr>
                <w:spacing w:val="-2"/>
                <w:sz w:val="20"/>
              </w:rPr>
              <w:t>landscape.</w:t>
            </w:r>
          </w:p>
          <w:p w14:paraId="486FB17D" w14:textId="77777777" w:rsidR="00421502" w:rsidRDefault="00421502">
            <w:pPr>
              <w:pStyle w:val="TableParagraph"/>
              <w:rPr>
                <w:b/>
                <w:sz w:val="20"/>
              </w:rPr>
            </w:pPr>
          </w:p>
          <w:p w14:paraId="7FF8F221" w14:textId="77777777" w:rsidR="00421502" w:rsidRDefault="00000000">
            <w:pPr>
              <w:pStyle w:val="TableParagraph"/>
              <w:ind w:left="46"/>
              <w:rPr>
                <w:sz w:val="20"/>
              </w:rPr>
            </w:pPr>
            <w:r>
              <w:rPr>
                <w:sz w:val="20"/>
              </w:rPr>
              <w:t>This</w:t>
            </w:r>
            <w:r>
              <w:rPr>
                <w:spacing w:val="-4"/>
                <w:sz w:val="20"/>
              </w:rPr>
              <w:t xml:space="preserve"> </w:t>
            </w:r>
            <w:r>
              <w:rPr>
                <w:sz w:val="20"/>
              </w:rPr>
              <w:t>will</w:t>
            </w:r>
            <w:r>
              <w:rPr>
                <w:spacing w:val="-4"/>
                <w:sz w:val="20"/>
              </w:rPr>
              <w:t xml:space="preserve"> </w:t>
            </w:r>
            <w:r>
              <w:rPr>
                <w:spacing w:val="-2"/>
                <w:sz w:val="20"/>
              </w:rPr>
              <w:t>include:</w:t>
            </w:r>
          </w:p>
          <w:p w14:paraId="0C6DE782" w14:textId="77777777" w:rsidR="00421502" w:rsidRDefault="00000000">
            <w:pPr>
              <w:pStyle w:val="TableParagraph"/>
              <w:numPr>
                <w:ilvl w:val="0"/>
                <w:numId w:val="168"/>
              </w:numPr>
              <w:tabs>
                <w:tab w:val="left" w:pos="427"/>
                <w:tab w:val="left" w:pos="432"/>
              </w:tabs>
              <w:ind w:right="509" w:hanging="285"/>
              <w:rPr>
                <w:sz w:val="20"/>
              </w:rPr>
            </w:pPr>
            <w:r>
              <w:rPr>
                <w:sz w:val="20"/>
              </w:rPr>
              <w:t>Encourage</w:t>
            </w:r>
            <w:r>
              <w:rPr>
                <w:spacing w:val="-8"/>
                <w:sz w:val="20"/>
              </w:rPr>
              <w:t xml:space="preserve"> </w:t>
            </w:r>
            <w:r>
              <w:rPr>
                <w:sz w:val="20"/>
              </w:rPr>
              <w:t>low</w:t>
            </w:r>
            <w:r>
              <w:rPr>
                <w:spacing w:val="-11"/>
                <w:sz w:val="20"/>
              </w:rPr>
              <w:t xml:space="preserve"> </w:t>
            </w:r>
            <w:r>
              <w:rPr>
                <w:sz w:val="20"/>
              </w:rPr>
              <w:t>or</w:t>
            </w:r>
            <w:r>
              <w:rPr>
                <w:spacing w:val="-13"/>
                <w:sz w:val="20"/>
              </w:rPr>
              <w:t xml:space="preserve"> </w:t>
            </w:r>
            <w:r>
              <w:rPr>
                <w:sz w:val="20"/>
              </w:rPr>
              <w:t>zero carbon communities</w:t>
            </w:r>
          </w:p>
          <w:p w14:paraId="6F572217" w14:textId="77777777" w:rsidR="00421502" w:rsidRDefault="00000000">
            <w:pPr>
              <w:pStyle w:val="TableParagraph"/>
              <w:numPr>
                <w:ilvl w:val="0"/>
                <w:numId w:val="168"/>
              </w:numPr>
              <w:tabs>
                <w:tab w:val="left" w:pos="433"/>
              </w:tabs>
              <w:spacing w:line="244" w:lineRule="exact"/>
              <w:ind w:left="433" w:hanging="290"/>
              <w:rPr>
                <w:sz w:val="20"/>
              </w:rPr>
            </w:pPr>
            <w:proofErr w:type="spellStart"/>
            <w:r>
              <w:rPr>
                <w:sz w:val="20"/>
              </w:rPr>
              <w:t>Minimise</w:t>
            </w:r>
            <w:proofErr w:type="spellEnd"/>
            <w:r>
              <w:rPr>
                <w:spacing w:val="-6"/>
                <w:sz w:val="20"/>
              </w:rPr>
              <w:t xml:space="preserve"> </w:t>
            </w:r>
            <w:r>
              <w:rPr>
                <w:sz w:val="20"/>
              </w:rPr>
              <w:t>the</w:t>
            </w:r>
            <w:r>
              <w:rPr>
                <w:spacing w:val="-6"/>
                <w:sz w:val="20"/>
              </w:rPr>
              <w:t xml:space="preserve"> </w:t>
            </w:r>
            <w:r>
              <w:rPr>
                <w:sz w:val="20"/>
              </w:rPr>
              <w:t>effects</w:t>
            </w:r>
            <w:r>
              <w:rPr>
                <w:spacing w:val="-6"/>
                <w:sz w:val="20"/>
              </w:rPr>
              <w:t xml:space="preserve"> </w:t>
            </w:r>
            <w:r>
              <w:rPr>
                <w:spacing w:val="-5"/>
                <w:sz w:val="20"/>
              </w:rPr>
              <w:t>of</w:t>
            </w:r>
          </w:p>
        </w:tc>
        <w:tc>
          <w:tcPr>
            <w:tcW w:w="3968" w:type="dxa"/>
          </w:tcPr>
          <w:p w14:paraId="7CC3D193" w14:textId="77777777" w:rsidR="00421502" w:rsidRDefault="00000000">
            <w:pPr>
              <w:pStyle w:val="TableParagraph"/>
              <w:numPr>
                <w:ilvl w:val="0"/>
                <w:numId w:val="167"/>
              </w:numPr>
              <w:tabs>
                <w:tab w:val="left" w:pos="432"/>
              </w:tabs>
              <w:spacing w:before="42" w:line="244" w:lineRule="exact"/>
              <w:ind w:left="432" w:hanging="290"/>
              <w:rPr>
                <w:sz w:val="20"/>
              </w:rPr>
            </w:pPr>
            <w:r>
              <w:rPr>
                <w:sz w:val="20"/>
              </w:rPr>
              <w:t>Kyoto</w:t>
            </w:r>
            <w:r>
              <w:rPr>
                <w:spacing w:val="-7"/>
                <w:sz w:val="20"/>
              </w:rPr>
              <w:t xml:space="preserve"> </w:t>
            </w:r>
            <w:r>
              <w:rPr>
                <w:sz w:val="20"/>
              </w:rPr>
              <w:t>Protocol</w:t>
            </w:r>
            <w:r>
              <w:rPr>
                <w:spacing w:val="-6"/>
                <w:sz w:val="20"/>
              </w:rPr>
              <w:t xml:space="preserve"> </w:t>
            </w:r>
            <w:r>
              <w:rPr>
                <w:sz w:val="20"/>
              </w:rPr>
              <w:t>(Doha</w:t>
            </w:r>
            <w:r>
              <w:rPr>
                <w:spacing w:val="-6"/>
                <w:sz w:val="20"/>
              </w:rPr>
              <w:t xml:space="preserve"> </w:t>
            </w:r>
            <w:r>
              <w:rPr>
                <w:spacing w:val="-2"/>
                <w:sz w:val="20"/>
              </w:rPr>
              <w:t>Amendment)</w:t>
            </w:r>
          </w:p>
          <w:p w14:paraId="7F4BF31A" w14:textId="77777777" w:rsidR="00421502" w:rsidRDefault="00000000">
            <w:pPr>
              <w:pStyle w:val="TableParagraph"/>
              <w:numPr>
                <w:ilvl w:val="0"/>
                <w:numId w:val="167"/>
              </w:numPr>
              <w:tabs>
                <w:tab w:val="left" w:pos="426"/>
                <w:tab w:val="left" w:pos="431"/>
              </w:tabs>
              <w:ind w:right="233" w:hanging="285"/>
              <w:rPr>
                <w:sz w:val="20"/>
              </w:rPr>
            </w:pPr>
            <w:r>
              <w:rPr>
                <w:sz w:val="20"/>
              </w:rPr>
              <w:t>Strategic</w:t>
            </w:r>
            <w:r>
              <w:rPr>
                <w:spacing w:val="-14"/>
                <w:sz w:val="20"/>
              </w:rPr>
              <w:t xml:space="preserve"> </w:t>
            </w:r>
            <w:r>
              <w:rPr>
                <w:sz w:val="20"/>
              </w:rPr>
              <w:t>Environmental</w:t>
            </w:r>
            <w:r>
              <w:rPr>
                <w:spacing w:val="-14"/>
                <w:sz w:val="20"/>
              </w:rPr>
              <w:t xml:space="preserve"> </w:t>
            </w:r>
            <w:r>
              <w:rPr>
                <w:sz w:val="20"/>
              </w:rPr>
              <w:t xml:space="preserve">Assessment (SEA) Directive 2001/42/EC, on the Assessment of Certain Plans and </w:t>
            </w:r>
            <w:proofErr w:type="spellStart"/>
            <w:r>
              <w:rPr>
                <w:sz w:val="20"/>
              </w:rPr>
              <w:t>Programmes</w:t>
            </w:r>
            <w:proofErr w:type="spellEnd"/>
            <w:r>
              <w:rPr>
                <w:sz w:val="20"/>
              </w:rPr>
              <w:t xml:space="preserve"> on the Environment</w:t>
            </w:r>
          </w:p>
          <w:p w14:paraId="1FBA32A5" w14:textId="77777777" w:rsidR="00421502" w:rsidRDefault="00000000">
            <w:pPr>
              <w:pStyle w:val="TableParagraph"/>
              <w:numPr>
                <w:ilvl w:val="0"/>
                <w:numId w:val="167"/>
              </w:numPr>
              <w:tabs>
                <w:tab w:val="left" w:pos="426"/>
                <w:tab w:val="left" w:pos="431"/>
              </w:tabs>
              <w:ind w:right="262" w:hanging="285"/>
              <w:rPr>
                <w:sz w:val="20"/>
              </w:rPr>
            </w:pPr>
            <w:r>
              <w:rPr>
                <w:sz w:val="20"/>
              </w:rPr>
              <w:t>EU Directive 2009/28/EC on the Promotion</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Use</w:t>
            </w:r>
            <w:r>
              <w:rPr>
                <w:spacing w:val="-6"/>
                <w:sz w:val="20"/>
              </w:rPr>
              <w:t xml:space="preserve"> </w:t>
            </w:r>
            <w:r>
              <w:rPr>
                <w:sz w:val="20"/>
              </w:rPr>
              <w:t>of</w:t>
            </w:r>
            <w:r>
              <w:rPr>
                <w:spacing w:val="-6"/>
                <w:sz w:val="20"/>
              </w:rPr>
              <w:t xml:space="preserve"> </w:t>
            </w:r>
            <w:r>
              <w:rPr>
                <w:sz w:val="20"/>
              </w:rPr>
              <w:t>Energy</w:t>
            </w:r>
            <w:r>
              <w:rPr>
                <w:spacing w:val="-6"/>
                <w:sz w:val="20"/>
              </w:rPr>
              <w:t xml:space="preserve"> </w:t>
            </w:r>
            <w:r>
              <w:rPr>
                <w:sz w:val="20"/>
              </w:rPr>
              <w:t>from Renewable Sources</w:t>
            </w:r>
          </w:p>
          <w:p w14:paraId="4535A3B5" w14:textId="77777777" w:rsidR="00421502" w:rsidRDefault="00000000">
            <w:pPr>
              <w:pStyle w:val="TableParagraph"/>
              <w:numPr>
                <w:ilvl w:val="0"/>
                <w:numId w:val="167"/>
              </w:numPr>
              <w:tabs>
                <w:tab w:val="left" w:pos="432"/>
              </w:tabs>
              <w:spacing w:line="243" w:lineRule="exact"/>
              <w:ind w:left="432" w:hanging="290"/>
              <w:rPr>
                <w:sz w:val="20"/>
              </w:rPr>
            </w:pPr>
            <w:r>
              <w:rPr>
                <w:spacing w:val="-4"/>
                <w:sz w:val="20"/>
              </w:rPr>
              <w:t>NPPF</w:t>
            </w:r>
          </w:p>
          <w:p w14:paraId="35D62056" w14:textId="77777777" w:rsidR="00421502" w:rsidRDefault="00000000">
            <w:pPr>
              <w:pStyle w:val="TableParagraph"/>
              <w:numPr>
                <w:ilvl w:val="0"/>
                <w:numId w:val="167"/>
              </w:numPr>
              <w:tabs>
                <w:tab w:val="left" w:pos="432"/>
              </w:tabs>
              <w:spacing w:line="244" w:lineRule="exact"/>
              <w:ind w:left="432" w:hanging="290"/>
              <w:rPr>
                <w:sz w:val="20"/>
              </w:rPr>
            </w:pPr>
            <w:r>
              <w:rPr>
                <w:spacing w:val="-5"/>
                <w:sz w:val="20"/>
              </w:rPr>
              <w:t>PPG</w:t>
            </w:r>
          </w:p>
          <w:p w14:paraId="72A344F4" w14:textId="77777777" w:rsidR="00421502" w:rsidRDefault="00000000">
            <w:pPr>
              <w:pStyle w:val="TableParagraph"/>
              <w:numPr>
                <w:ilvl w:val="0"/>
                <w:numId w:val="167"/>
              </w:numPr>
              <w:tabs>
                <w:tab w:val="left" w:pos="432"/>
              </w:tabs>
              <w:spacing w:line="244" w:lineRule="exact"/>
              <w:ind w:left="432" w:hanging="290"/>
              <w:rPr>
                <w:sz w:val="20"/>
              </w:rPr>
            </w:pPr>
            <w:r>
              <w:rPr>
                <w:sz w:val="20"/>
              </w:rPr>
              <w:t>Climate</w:t>
            </w:r>
            <w:r>
              <w:rPr>
                <w:spacing w:val="-6"/>
                <w:sz w:val="20"/>
              </w:rPr>
              <w:t xml:space="preserve"> </w:t>
            </w:r>
            <w:r>
              <w:rPr>
                <w:sz w:val="20"/>
              </w:rPr>
              <w:t>Change</w:t>
            </w:r>
            <w:r>
              <w:rPr>
                <w:spacing w:val="-5"/>
                <w:sz w:val="20"/>
              </w:rPr>
              <w:t xml:space="preserve"> </w:t>
            </w:r>
            <w:r>
              <w:rPr>
                <w:sz w:val="20"/>
              </w:rPr>
              <w:t>Act</w:t>
            </w:r>
            <w:r>
              <w:rPr>
                <w:spacing w:val="-4"/>
                <w:sz w:val="20"/>
              </w:rPr>
              <w:t xml:space="preserve"> 2008</w:t>
            </w:r>
          </w:p>
          <w:p w14:paraId="7C9929F1" w14:textId="77777777" w:rsidR="00421502" w:rsidRDefault="00000000">
            <w:pPr>
              <w:pStyle w:val="TableParagraph"/>
              <w:numPr>
                <w:ilvl w:val="0"/>
                <w:numId w:val="167"/>
              </w:numPr>
              <w:tabs>
                <w:tab w:val="left" w:pos="426"/>
                <w:tab w:val="left" w:pos="431"/>
              </w:tabs>
              <w:ind w:right="73" w:hanging="285"/>
              <w:rPr>
                <w:sz w:val="20"/>
              </w:rPr>
            </w:pPr>
            <w:r>
              <w:rPr>
                <w:sz w:val="20"/>
              </w:rPr>
              <w:t>Draft National Flood and Coastal Erosion</w:t>
            </w:r>
            <w:r>
              <w:rPr>
                <w:spacing w:val="-10"/>
                <w:sz w:val="20"/>
              </w:rPr>
              <w:t xml:space="preserve"> </w:t>
            </w:r>
            <w:r>
              <w:rPr>
                <w:sz w:val="20"/>
              </w:rPr>
              <w:t>Risk</w:t>
            </w:r>
            <w:r>
              <w:rPr>
                <w:spacing w:val="-10"/>
                <w:sz w:val="20"/>
              </w:rPr>
              <w:t xml:space="preserve"> </w:t>
            </w:r>
            <w:r>
              <w:rPr>
                <w:sz w:val="20"/>
              </w:rPr>
              <w:t>Management</w:t>
            </w:r>
            <w:r>
              <w:rPr>
                <w:spacing w:val="-10"/>
                <w:sz w:val="20"/>
              </w:rPr>
              <w:t xml:space="preserve"> </w:t>
            </w:r>
            <w:r>
              <w:rPr>
                <w:sz w:val="20"/>
              </w:rPr>
              <w:t>Strategy</w:t>
            </w:r>
            <w:r>
              <w:rPr>
                <w:spacing w:val="-10"/>
                <w:sz w:val="20"/>
              </w:rPr>
              <w:t xml:space="preserve"> </w:t>
            </w:r>
            <w:r>
              <w:rPr>
                <w:sz w:val="20"/>
              </w:rPr>
              <w:t>for England May 2019</w:t>
            </w:r>
          </w:p>
          <w:p w14:paraId="1AEAF292" w14:textId="77777777" w:rsidR="00421502" w:rsidRDefault="00000000">
            <w:pPr>
              <w:pStyle w:val="TableParagraph"/>
              <w:numPr>
                <w:ilvl w:val="0"/>
                <w:numId w:val="167"/>
              </w:numPr>
              <w:tabs>
                <w:tab w:val="left" w:pos="426"/>
                <w:tab w:val="left" w:pos="431"/>
              </w:tabs>
              <w:ind w:right="1068" w:hanging="285"/>
              <w:rPr>
                <w:sz w:val="20"/>
              </w:rPr>
            </w:pPr>
            <w:r>
              <w:rPr>
                <w:sz w:val="20"/>
              </w:rPr>
              <w:t>Climate</w:t>
            </w:r>
            <w:r>
              <w:rPr>
                <w:spacing w:val="-9"/>
                <w:sz w:val="20"/>
              </w:rPr>
              <w:t xml:space="preserve"> </w:t>
            </w:r>
            <w:r>
              <w:rPr>
                <w:sz w:val="20"/>
              </w:rPr>
              <w:t>Impacts</w:t>
            </w:r>
            <w:r>
              <w:rPr>
                <w:spacing w:val="-12"/>
                <w:sz w:val="20"/>
              </w:rPr>
              <w:t xml:space="preserve"> </w:t>
            </w:r>
            <w:r>
              <w:rPr>
                <w:sz w:val="20"/>
              </w:rPr>
              <w:t>Tool.</w:t>
            </w:r>
            <w:r>
              <w:rPr>
                <w:spacing w:val="-12"/>
                <w:sz w:val="20"/>
              </w:rPr>
              <w:t xml:space="preserve"> </w:t>
            </w:r>
            <w:r>
              <w:rPr>
                <w:sz w:val="20"/>
              </w:rPr>
              <w:t>2019 (Environment Agency)</w:t>
            </w:r>
          </w:p>
          <w:p w14:paraId="426893CB" w14:textId="77777777" w:rsidR="00421502" w:rsidRDefault="00000000">
            <w:pPr>
              <w:pStyle w:val="TableParagraph"/>
              <w:numPr>
                <w:ilvl w:val="0"/>
                <w:numId w:val="167"/>
              </w:numPr>
              <w:tabs>
                <w:tab w:val="left" w:pos="432"/>
              </w:tabs>
              <w:spacing w:line="243" w:lineRule="exact"/>
              <w:ind w:left="432" w:hanging="290"/>
              <w:rPr>
                <w:sz w:val="20"/>
              </w:rPr>
            </w:pPr>
            <w:r>
              <w:rPr>
                <w:sz w:val="20"/>
              </w:rPr>
              <w:t>UK</w:t>
            </w:r>
            <w:r>
              <w:rPr>
                <w:spacing w:val="-5"/>
                <w:sz w:val="20"/>
              </w:rPr>
              <w:t xml:space="preserve"> </w:t>
            </w:r>
            <w:r>
              <w:rPr>
                <w:sz w:val="20"/>
              </w:rPr>
              <w:t>Climate</w:t>
            </w:r>
            <w:r>
              <w:rPr>
                <w:spacing w:val="-5"/>
                <w:sz w:val="20"/>
              </w:rPr>
              <w:t xml:space="preserve"> </w:t>
            </w:r>
            <w:r>
              <w:rPr>
                <w:sz w:val="20"/>
              </w:rPr>
              <w:t>Change</w:t>
            </w:r>
            <w:r>
              <w:rPr>
                <w:spacing w:val="-4"/>
                <w:sz w:val="20"/>
              </w:rPr>
              <w:t xml:space="preserve"> </w:t>
            </w:r>
            <w:proofErr w:type="spellStart"/>
            <w:r>
              <w:rPr>
                <w:spacing w:val="-2"/>
                <w:sz w:val="20"/>
              </w:rPr>
              <w:t>Programme</w:t>
            </w:r>
            <w:proofErr w:type="spellEnd"/>
          </w:p>
          <w:p w14:paraId="40FABAE6" w14:textId="77777777" w:rsidR="00421502" w:rsidRDefault="00000000">
            <w:pPr>
              <w:pStyle w:val="TableParagraph"/>
              <w:numPr>
                <w:ilvl w:val="0"/>
                <w:numId w:val="167"/>
              </w:numPr>
              <w:tabs>
                <w:tab w:val="left" w:pos="426"/>
                <w:tab w:val="left" w:pos="431"/>
              </w:tabs>
              <w:ind w:right="184" w:hanging="285"/>
              <w:rPr>
                <w:sz w:val="20"/>
              </w:rPr>
            </w:pPr>
            <w:r>
              <w:rPr>
                <w:sz w:val="20"/>
              </w:rPr>
              <w:t>Understanding the risks: the UK climate</w:t>
            </w:r>
            <w:r>
              <w:rPr>
                <w:spacing w:val="-9"/>
                <w:sz w:val="20"/>
              </w:rPr>
              <w:t xml:space="preserve"> </w:t>
            </w:r>
            <w:r>
              <w:rPr>
                <w:sz w:val="20"/>
              </w:rPr>
              <w:t>change</w:t>
            </w:r>
            <w:r>
              <w:rPr>
                <w:spacing w:val="-9"/>
                <w:sz w:val="20"/>
              </w:rPr>
              <w:t xml:space="preserve"> </w:t>
            </w:r>
            <w:r>
              <w:rPr>
                <w:sz w:val="20"/>
              </w:rPr>
              <w:t>risk</w:t>
            </w:r>
            <w:r>
              <w:rPr>
                <w:spacing w:val="-9"/>
                <w:sz w:val="20"/>
              </w:rPr>
              <w:t xml:space="preserve"> </w:t>
            </w:r>
            <w:r>
              <w:rPr>
                <w:sz w:val="20"/>
              </w:rPr>
              <w:t>assessment</w:t>
            </w:r>
            <w:r>
              <w:rPr>
                <w:spacing w:val="-9"/>
                <w:sz w:val="20"/>
              </w:rPr>
              <w:t xml:space="preserve"> </w:t>
            </w:r>
            <w:r>
              <w:rPr>
                <w:sz w:val="20"/>
              </w:rPr>
              <w:t xml:space="preserve">(Gov </w:t>
            </w:r>
            <w:r>
              <w:rPr>
                <w:spacing w:val="-2"/>
                <w:sz w:val="20"/>
              </w:rPr>
              <w:t>Website)</w:t>
            </w:r>
          </w:p>
          <w:p w14:paraId="6DE0CF76" w14:textId="77777777" w:rsidR="00421502" w:rsidRDefault="00000000">
            <w:pPr>
              <w:pStyle w:val="TableParagraph"/>
              <w:numPr>
                <w:ilvl w:val="0"/>
                <w:numId w:val="167"/>
              </w:numPr>
              <w:tabs>
                <w:tab w:val="left" w:pos="426"/>
                <w:tab w:val="left" w:pos="431"/>
              </w:tabs>
              <w:ind w:right="811" w:hanging="285"/>
              <w:rPr>
                <w:sz w:val="20"/>
              </w:rPr>
            </w:pPr>
            <w:r>
              <w:rPr>
                <w:sz w:val="20"/>
              </w:rPr>
              <w:t>Heritage,</w:t>
            </w:r>
            <w:r>
              <w:rPr>
                <w:spacing w:val="-8"/>
                <w:sz w:val="20"/>
              </w:rPr>
              <w:t xml:space="preserve"> </w:t>
            </w:r>
            <w:r>
              <w:rPr>
                <w:sz w:val="20"/>
              </w:rPr>
              <w:t>Climate</w:t>
            </w:r>
            <w:r>
              <w:rPr>
                <w:spacing w:val="-11"/>
                <w:sz w:val="20"/>
              </w:rPr>
              <w:t xml:space="preserve"> </w:t>
            </w:r>
            <w:r>
              <w:rPr>
                <w:sz w:val="20"/>
              </w:rPr>
              <w:t>Change</w:t>
            </w:r>
            <w:r>
              <w:rPr>
                <w:spacing w:val="-12"/>
                <w:sz w:val="20"/>
              </w:rPr>
              <w:t xml:space="preserve"> </w:t>
            </w:r>
            <w:r>
              <w:rPr>
                <w:sz w:val="20"/>
              </w:rPr>
              <w:t xml:space="preserve">and Environment Historic England </w:t>
            </w:r>
            <w:r>
              <w:rPr>
                <w:spacing w:val="-2"/>
                <w:sz w:val="20"/>
              </w:rPr>
              <w:t>(webpage)</w:t>
            </w:r>
          </w:p>
        </w:tc>
        <w:tc>
          <w:tcPr>
            <w:tcW w:w="3120" w:type="dxa"/>
          </w:tcPr>
          <w:p w14:paraId="6483CDC3" w14:textId="77777777" w:rsidR="00421502" w:rsidRDefault="00000000">
            <w:pPr>
              <w:pStyle w:val="TableParagraph"/>
              <w:spacing w:before="45"/>
              <w:ind w:left="46" w:right="73"/>
              <w:rPr>
                <w:sz w:val="20"/>
              </w:rPr>
            </w:pPr>
            <w:r>
              <w:rPr>
                <w:sz w:val="20"/>
              </w:rPr>
              <w:t>Requires objectives to reduce carbon dioxide emissions that contribute</w:t>
            </w:r>
            <w:r>
              <w:rPr>
                <w:spacing w:val="-9"/>
                <w:sz w:val="20"/>
              </w:rPr>
              <w:t xml:space="preserve"> </w:t>
            </w:r>
            <w:r>
              <w:rPr>
                <w:sz w:val="20"/>
              </w:rPr>
              <w:t>to</w:t>
            </w:r>
            <w:r>
              <w:rPr>
                <w:spacing w:val="-9"/>
                <w:sz w:val="20"/>
              </w:rPr>
              <w:t xml:space="preserve"> </w:t>
            </w:r>
            <w:r>
              <w:rPr>
                <w:sz w:val="20"/>
              </w:rPr>
              <w:t>climate</w:t>
            </w:r>
            <w:r>
              <w:rPr>
                <w:spacing w:val="-9"/>
                <w:sz w:val="20"/>
              </w:rPr>
              <w:t xml:space="preserve"> </w:t>
            </w:r>
            <w:r>
              <w:rPr>
                <w:sz w:val="20"/>
              </w:rPr>
              <w:t>change;</w:t>
            </w:r>
            <w:r>
              <w:rPr>
                <w:spacing w:val="-9"/>
                <w:sz w:val="20"/>
              </w:rPr>
              <w:t xml:space="preserve"> </w:t>
            </w:r>
            <w:r>
              <w:rPr>
                <w:sz w:val="20"/>
              </w:rPr>
              <w:t xml:space="preserve">and to ensure that new development </w:t>
            </w:r>
            <w:proofErr w:type="gramStart"/>
            <w:r>
              <w:rPr>
                <w:sz w:val="20"/>
              </w:rPr>
              <w:t>is able to</w:t>
            </w:r>
            <w:proofErr w:type="gramEnd"/>
            <w:r>
              <w:rPr>
                <w:sz w:val="20"/>
              </w:rPr>
              <w:t xml:space="preserve"> cope with the effects of climate change</w:t>
            </w:r>
          </w:p>
        </w:tc>
        <w:tc>
          <w:tcPr>
            <w:tcW w:w="3544" w:type="dxa"/>
          </w:tcPr>
          <w:p w14:paraId="2F79A142" w14:textId="77777777" w:rsidR="00421502" w:rsidRDefault="00000000">
            <w:pPr>
              <w:pStyle w:val="TableParagraph"/>
              <w:spacing w:before="43"/>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682C3EA3" w14:textId="77777777" w:rsidR="00421502" w:rsidRDefault="00000000">
            <w:pPr>
              <w:pStyle w:val="TableParagraph"/>
              <w:numPr>
                <w:ilvl w:val="0"/>
                <w:numId w:val="166"/>
              </w:numPr>
              <w:tabs>
                <w:tab w:val="left" w:pos="284"/>
              </w:tabs>
              <w:ind w:right="225"/>
              <w:rPr>
                <w:sz w:val="20"/>
              </w:rPr>
            </w:pPr>
            <w:r>
              <w:rPr>
                <w:color w:val="538235"/>
                <w:sz w:val="20"/>
              </w:rPr>
              <w:t>Planning</w:t>
            </w:r>
            <w:r>
              <w:rPr>
                <w:color w:val="538235"/>
                <w:spacing w:val="-8"/>
                <w:sz w:val="20"/>
              </w:rPr>
              <w:t xml:space="preserve"> </w:t>
            </w:r>
            <w:r>
              <w:rPr>
                <w:color w:val="538235"/>
                <w:sz w:val="20"/>
              </w:rPr>
              <w:t>for</w:t>
            </w:r>
            <w:r>
              <w:rPr>
                <w:color w:val="538235"/>
                <w:spacing w:val="-8"/>
                <w:sz w:val="20"/>
              </w:rPr>
              <w:t xml:space="preserve"> </w:t>
            </w:r>
            <w:r>
              <w:rPr>
                <w:color w:val="538235"/>
                <w:sz w:val="20"/>
              </w:rPr>
              <w:t>the</w:t>
            </w:r>
            <w:r>
              <w:rPr>
                <w:color w:val="538235"/>
                <w:spacing w:val="-8"/>
                <w:sz w:val="20"/>
              </w:rPr>
              <w:t xml:space="preserve"> </w:t>
            </w:r>
            <w:r>
              <w:rPr>
                <w:color w:val="538235"/>
                <w:sz w:val="20"/>
              </w:rPr>
              <w:t>adaptation</w:t>
            </w:r>
            <w:r>
              <w:rPr>
                <w:color w:val="538235"/>
                <w:spacing w:val="-9"/>
                <w:sz w:val="20"/>
              </w:rPr>
              <w:t xml:space="preserve"> </w:t>
            </w:r>
            <w:r>
              <w:rPr>
                <w:color w:val="538235"/>
                <w:sz w:val="20"/>
              </w:rPr>
              <w:t>of</w:t>
            </w:r>
            <w:r>
              <w:rPr>
                <w:color w:val="538235"/>
                <w:spacing w:val="-8"/>
                <w:sz w:val="20"/>
              </w:rPr>
              <w:t xml:space="preserve"> </w:t>
            </w:r>
            <w:r>
              <w:rPr>
                <w:color w:val="538235"/>
                <w:sz w:val="20"/>
              </w:rPr>
              <w:t xml:space="preserve">and long-term resilience of Ashfield in relation to all aspects of climate </w:t>
            </w:r>
            <w:r>
              <w:rPr>
                <w:color w:val="538235"/>
                <w:spacing w:val="-2"/>
                <w:sz w:val="20"/>
              </w:rPr>
              <w:t>change.</w:t>
            </w:r>
          </w:p>
          <w:p w14:paraId="046BCF02" w14:textId="77777777" w:rsidR="00421502" w:rsidRDefault="00000000">
            <w:pPr>
              <w:pStyle w:val="TableParagraph"/>
              <w:numPr>
                <w:ilvl w:val="0"/>
                <w:numId w:val="166"/>
              </w:numPr>
              <w:tabs>
                <w:tab w:val="left" w:pos="284"/>
              </w:tabs>
              <w:ind w:right="58"/>
              <w:rPr>
                <w:sz w:val="20"/>
              </w:rPr>
            </w:pPr>
            <w:r>
              <w:rPr>
                <w:color w:val="538235"/>
                <w:sz w:val="20"/>
              </w:rPr>
              <w:t>The Local Plan policies provide opportunities to support adaptation to climate change through appropriate design and layout and incorporation</w:t>
            </w:r>
            <w:r>
              <w:rPr>
                <w:color w:val="538235"/>
                <w:spacing w:val="-10"/>
                <w:sz w:val="20"/>
              </w:rPr>
              <w:t xml:space="preserve"> </w:t>
            </w:r>
            <w:r>
              <w:rPr>
                <w:color w:val="538235"/>
                <w:sz w:val="20"/>
              </w:rPr>
              <w:t>of</w:t>
            </w:r>
            <w:r>
              <w:rPr>
                <w:color w:val="538235"/>
                <w:spacing w:val="-9"/>
                <w:sz w:val="20"/>
              </w:rPr>
              <w:t xml:space="preserve"> </w:t>
            </w:r>
            <w:r>
              <w:rPr>
                <w:color w:val="538235"/>
                <w:sz w:val="20"/>
              </w:rPr>
              <w:t>features</w:t>
            </w:r>
            <w:r>
              <w:rPr>
                <w:color w:val="538235"/>
                <w:spacing w:val="-9"/>
                <w:sz w:val="20"/>
              </w:rPr>
              <w:t xml:space="preserve"> </w:t>
            </w:r>
            <w:r>
              <w:rPr>
                <w:color w:val="538235"/>
                <w:sz w:val="20"/>
              </w:rPr>
              <w:t>to</w:t>
            </w:r>
            <w:r>
              <w:rPr>
                <w:color w:val="538235"/>
                <w:spacing w:val="-9"/>
                <w:sz w:val="20"/>
              </w:rPr>
              <w:t xml:space="preserve"> </w:t>
            </w:r>
            <w:r>
              <w:rPr>
                <w:color w:val="538235"/>
                <w:sz w:val="20"/>
              </w:rPr>
              <w:t xml:space="preserve">facilitate resilience to the effects of climate </w:t>
            </w:r>
            <w:r>
              <w:rPr>
                <w:color w:val="538235"/>
                <w:spacing w:val="-2"/>
                <w:sz w:val="20"/>
              </w:rPr>
              <w:t>change.</w:t>
            </w:r>
          </w:p>
          <w:p w14:paraId="36F12065" w14:textId="77777777" w:rsidR="00421502" w:rsidRDefault="00000000">
            <w:pPr>
              <w:pStyle w:val="TableParagraph"/>
              <w:spacing w:before="227"/>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5B74A406" w14:textId="77777777" w:rsidR="00421502" w:rsidRDefault="00000000">
            <w:pPr>
              <w:pStyle w:val="TableParagraph"/>
              <w:numPr>
                <w:ilvl w:val="0"/>
                <w:numId w:val="166"/>
              </w:numPr>
              <w:tabs>
                <w:tab w:val="left" w:pos="284"/>
              </w:tabs>
              <w:ind w:right="291"/>
              <w:rPr>
                <w:sz w:val="20"/>
              </w:rPr>
            </w:pPr>
            <w:r>
              <w:rPr>
                <w:color w:val="538235"/>
                <w:sz w:val="20"/>
              </w:rPr>
              <w:t>Improving energy efficiency and increasing</w:t>
            </w:r>
            <w:r>
              <w:rPr>
                <w:color w:val="538235"/>
                <w:spacing w:val="-10"/>
                <w:sz w:val="20"/>
              </w:rPr>
              <w:t xml:space="preserve"> </w:t>
            </w:r>
            <w:r>
              <w:rPr>
                <w:color w:val="538235"/>
                <w:sz w:val="20"/>
              </w:rPr>
              <w:t>use</w:t>
            </w:r>
            <w:r>
              <w:rPr>
                <w:color w:val="538235"/>
                <w:spacing w:val="-10"/>
                <w:sz w:val="20"/>
              </w:rPr>
              <w:t xml:space="preserve"> </w:t>
            </w:r>
            <w:r>
              <w:rPr>
                <w:color w:val="538235"/>
                <w:sz w:val="20"/>
              </w:rPr>
              <w:t>of</w:t>
            </w:r>
            <w:r>
              <w:rPr>
                <w:color w:val="538235"/>
                <w:spacing w:val="-10"/>
                <w:sz w:val="20"/>
              </w:rPr>
              <w:t xml:space="preserve"> </w:t>
            </w:r>
            <w:r>
              <w:rPr>
                <w:color w:val="538235"/>
                <w:sz w:val="20"/>
              </w:rPr>
              <w:t>low-carbon</w:t>
            </w:r>
            <w:r>
              <w:rPr>
                <w:color w:val="538235"/>
                <w:spacing w:val="-10"/>
                <w:sz w:val="20"/>
              </w:rPr>
              <w:t xml:space="preserve"> </w:t>
            </w:r>
            <w:r>
              <w:rPr>
                <w:color w:val="538235"/>
                <w:sz w:val="20"/>
              </w:rPr>
              <w:t>and renewable energy.</w:t>
            </w:r>
          </w:p>
          <w:p w14:paraId="24C55226" w14:textId="77777777" w:rsidR="00421502" w:rsidRDefault="00000000">
            <w:pPr>
              <w:pStyle w:val="TableParagraph"/>
              <w:numPr>
                <w:ilvl w:val="0"/>
                <w:numId w:val="166"/>
              </w:numPr>
              <w:tabs>
                <w:tab w:val="left" w:pos="284"/>
              </w:tabs>
              <w:ind w:right="57"/>
              <w:jc w:val="both"/>
              <w:rPr>
                <w:sz w:val="20"/>
              </w:rPr>
            </w:pPr>
            <w:r>
              <w:rPr>
                <w:color w:val="538235"/>
                <w:sz w:val="20"/>
              </w:rPr>
              <w:t>Balancing</w:t>
            </w:r>
            <w:r>
              <w:rPr>
                <w:color w:val="538235"/>
                <w:spacing w:val="-9"/>
                <w:sz w:val="20"/>
              </w:rPr>
              <w:t xml:space="preserve"> </w:t>
            </w:r>
            <w:r>
              <w:rPr>
                <w:color w:val="538235"/>
                <w:sz w:val="20"/>
              </w:rPr>
              <w:t>the</w:t>
            </w:r>
            <w:r>
              <w:rPr>
                <w:color w:val="538235"/>
                <w:spacing w:val="-11"/>
                <w:sz w:val="20"/>
              </w:rPr>
              <w:t xml:space="preserve"> </w:t>
            </w:r>
            <w:r>
              <w:rPr>
                <w:color w:val="538235"/>
                <w:sz w:val="20"/>
              </w:rPr>
              <w:t>potential</w:t>
            </w:r>
            <w:r>
              <w:rPr>
                <w:color w:val="538235"/>
                <w:spacing w:val="-9"/>
                <w:sz w:val="20"/>
              </w:rPr>
              <w:t xml:space="preserve"> </w:t>
            </w:r>
            <w:r>
              <w:rPr>
                <w:color w:val="538235"/>
                <w:sz w:val="20"/>
              </w:rPr>
              <w:t>amenity</w:t>
            </w:r>
            <w:r>
              <w:rPr>
                <w:color w:val="538235"/>
                <w:spacing w:val="-9"/>
                <w:sz w:val="20"/>
              </w:rPr>
              <w:t xml:space="preserve"> </w:t>
            </w:r>
            <w:r>
              <w:rPr>
                <w:color w:val="538235"/>
                <w:sz w:val="20"/>
              </w:rPr>
              <w:t>and landscape</w:t>
            </w:r>
            <w:r>
              <w:rPr>
                <w:color w:val="538235"/>
                <w:spacing w:val="-7"/>
                <w:sz w:val="20"/>
              </w:rPr>
              <w:t xml:space="preserve"> </w:t>
            </w:r>
            <w:r>
              <w:rPr>
                <w:color w:val="538235"/>
                <w:sz w:val="20"/>
              </w:rPr>
              <w:t>impacts</w:t>
            </w:r>
            <w:r>
              <w:rPr>
                <w:color w:val="538235"/>
                <w:spacing w:val="-7"/>
                <w:sz w:val="20"/>
              </w:rPr>
              <w:t xml:space="preserve"> </w:t>
            </w:r>
            <w:r>
              <w:rPr>
                <w:color w:val="538235"/>
                <w:sz w:val="20"/>
              </w:rPr>
              <w:t>and</w:t>
            </w:r>
            <w:r>
              <w:rPr>
                <w:color w:val="538235"/>
                <w:spacing w:val="-7"/>
                <w:sz w:val="20"/>
              </w:rPr>
              <w:t xml:space="preserve"> </w:t>
            </w:r>
            <w:r>
              <w:rPr>
                <w:color w:val="538235"/>
                <w:sz w:val="20"/>
              </w:rPr>
              <w:t>the</w:t>
            </w:r>
            <w:r>
              <w:rPr>
                <w:color w:val="538235"/>
                <w:spacing w:val="-9"/>
                <w:sz w:val="20"/>
              </w:rPr>
              <w:t xml:space="preserve"> </w:t>
            </w:r>
            <w:r>
              <w:rPr>
                <w:color w:val="538235"/>
                <w:sz w:val="20"/>
              </w:rPr>
              <w:t>need</w:t>
            </w:r>
            <w:r>
              <w:rPr>
                <w:color w:val="538235"/>
                <w:spacing w:val="-7"/>
                <w:sz w:val="20"/>
              </w:rPr>
              <w:t xml:space="preserve"> </w:t>
            </w:r>
            <w:r>
              <w:rPr>
                <w:color w:val="538235"/>
                <w:sz w:val="20"/>
              </w:rPr>
              <w:t>for alternative sources of energy.</w:t>
            </w:r>
          </w:p>
        </w:tc>
      </w:tr>
    </w:tbl>
    <w:p w14:paraId="67A5DE88" w14:textId="77777777" w:rsidR="00421502" w:rsidRDefault="00421502">
      <w:pPr>
        <w:pStyle w:val="TableParagraph"/>
        <w:jc w:val="both"/>
        <w:rPr>
          <w:sz w:val="20"/>
        </w:rPr>
        <w:sectPr w:rsidR="00421502">
          <w:pgSz w:w="16840" w:h="11910" w:orient="landscape"/>
          <w:pgMar w:top="1340" w:right="1700" w:bottom="1060" w:left="1417" w:header="907" w:footer="880" w:gutter="0"/>
          <w:cols w:space="720"/>
        </w:sectPr>
      </w:pPr>
    </w:p>
    <w:p w14:paraId="6156F2A0"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77D5B602" w14:textId="77777777">
        <w:trPr>
          <w:trHeight w:val="1251"/>
        </w:trPr>
        <w:tc>
          <w:tcPr>
            <w:tcW w:w="2977" w:type="dxa"/>
            <w:shd w:val="clear" w:color="auto" w:fill="C2D69B"/>
          </w:tcPr>
          <w:p w14:paraId="5FA6E18E"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2027E0FA" w14:textId="77777777" w:rsidR="00421502" w:rsidRDefault="00421502">
            <w:pPr>
              <w:pStyle w:val="TableParagraph"/>
              <w:spacing w:before="210"/>
              <w:rPr>
                <w:b/>
                <w:sz w:val="24"/>
              </w:rPr>
            </w:pPr>
          </w:p>
          <w:p w14:paraId="34EE88E0"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3E05B9BD" w14:textId="77777777" w:rsidR="00421502" w:rsidRDefault="00421502">
            <w:pPr>
              <w:pStyle w:val="TableParagraph"/>
              <w:spacing w:before="72"/>
              <w:rPr>
                <w:b/>
                <w:sz w:val="24"/>
              </w:rPr>
            </w:pPr>
          </w:p>
          <w:p w14:paraId="7CB3629F"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08DB5B3C" w14:textId="77777777" w:rsidR="00421502" w:rsidRDefault="00421502">
            <w:pPr>
              <w:pStyle w:val="TableParagraph"/>
              <w:spacing w:before="72"/>
              <w:rPr>
                <w:b/>
                <w:sz w:val="24"/>
              </w:rPr>
            </w:pPr>
          </w:p>
          <w:p w14:paraId="6247CECF"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05A4E96D" w14:textId="77777777">
        <w:trPr>
          <w:trHeight w:val="3146"/>
        </w:trPr>
        <w:tc>
          <w:tcPr>
            <w:tcW w:w="2977" w:type="dxa"/>
          </w:tcPr>
          <w:p w14:paraId="5CB4709F" w14:textId="77777777" w:rsidR="00421502" w:rsidRDefault="00000000">
            <w:pPr>
              <w:pStyle w:val="TableParagraph"/>
              <w:spacing w:before="43"/>
              <w:ind w:left="427" w:right="30"/>
              <w:rPr>
                <w:sz w:val="20"/>
              </w:rPr>
            </w:pPr>
            <w:proofErr w:type="gramStart"/>
            <w:r>
              <w:rPr>
                <w:sz w:val="20"/>
              </w:rPr>
              <w:t>climate</w:t>
            </w:r>
            <w:proofErr w:type="gramEnd"/>
            <w:r>
              <w:rPr>
                <w:spacing w:val="-12"/>
                <w:sz w:val="20"/>
              </w:rPr>
              <w:t xml:space="preserve"> </w:t>
            </w:r>
            <w:r>
              <w:rPr>
                <w:sz w:val="20"/>
              </w:rPr>
              <w:t>change</w:t>
            </w:r>
            <w:r>
              <w:rPr>
                <w:spacing w:val="-12"/>
                <w:sz w:val="20"/>
              </w:rPr>
              <w:t xml:space="preserve"> </w:t>
            </w:r>
            <w:proofErr w:type="gramStart"/>
            <w:r>
              <w:rPr>
                <w:sz w:val="20"/>
              </w:rPr>
              <w:t>on</w:t>
            </w:r>
            <w:proofErr w:type="gramEnd"/>
            <w:r>
              <w:rPr>
                <w:spacing w:val="-12"/>
                <w:sz w:val="20"/>
              </w:rPr>
              <w:t xml:space="preserve"> </w:t>
            </w:r>
            <w:r>
              <w:rPr>
                <w:sz w:val="20"/>
              </w:rPr>
              <w:t xml:space="preserve">human health and </w:t>
            </w:r>
            <w:proofErr w:type="gramStart"/>
            <w:r>
              <w:rPr>
                <w:sz w:val="20"/>
              </w:rPr>
              <w:t>on</w:t>
            </w:r>
            <w:proofErr w:type="gramEnd"/>
            <w:r>
              <w:rPr>
                <w:sz w:val="20"/>
              </w:rPr>
              <w:t xml:space="preserve"> the </w:t>
            </w:r>
            <w:r>
              <w:rPr>
                <w:spacing w:val="-2"/>
                <w:sz w:val="20"/>
              </w:rPr>
              <w:t>environment</w:t>
            </w:r>
          </w:p>
          <w:p w14:paraId="11517462" w14:textId="77777777" w:rsidR="00421502" w:rsidRDefault="00000000">
            <w:pPr>
              <w:pStyle w:val="TableParagraph"/>
              <w:numPr>
                <w:ilvl w:val="0"/>
                <w:numId w:val="165"/>
              </w:numPr>
              <w:tabs>
                <w:tab w:val="left" w:pos="427"/>
                <w:tab w:val="left" w:pos="432"/>
              </w:tabs>
              <w:ind w:right="25" w:hanging="285"/>
              <w:rPr>
                <w:sz w:val="20"/>
              </w:rPr>
            </w:pPr>
            <w:r>
              <w:rPr>
                <w:sz w:val="20"/>
              </w:rPr>
              <w:t>Ensure that new development</w:t>
            </w:r>
            <w:r>
              <w:rPr>
                <w:spacing w:val="-9"/>
                <w:sz w:val="20"/>
              </w:rPr>
              <w:t xml:space="preserve"> </w:t>
            </w:r>
            <w:proofErr w:type="gramStart"/>
            <w:r>
              <w:rPr>
                <w:sz w:val="20"/>
              </w:rPr>
              <w:t>is</w:t>
            </w:r>
            <w:r>
              <w:rPr>
                <w:spacing w:val="-9"/>
                <w:sz w:val="20"/>
              </w:rPr>
              <w:t xml:space="preserve"> </w:t>
            </w:r>
            <w:r>
              <w:rPr>
                <w:sz w:val="20"/>
              </w:rPr>
              <w:t>able</w:t>
            </w:r>
            <w:r>
              <w:rPr>
                <w:spacing w:val="-9"/>
                <w:sz w:val="20"/>
              </w:rPr>
              <w:t xml:space="preserve"> </w:t>
            </w:r>
            <w:r>
              <w:rPr>
                <w:sz w:val="20"/>
              </w:rPr>
              <w:t>to</w:t>
            </w:r>
            <w:proofErr w:type="gramEnd"/>
            <w:r>
              <w:rPr>
                <w:spacing w:val="-9"/>
                <w:sz w:val="20"/>
              </w:rPr>
              <w:t xml:space="preserve"> </w:t>
            </w:r>
            <w:r>
              <w:rPr>
                <w:sz w:val="20"/>
              </w:rPr>
              <w:t>cope with climate change</w:t>
            </w:r>
          </w:p>
          <w:p w14:paraId="7CEA874C" w14:textId="77777777" w:rsidR="00421502" w:rsidRDefault="00000000">
            <w:pPr>
              <w:pStyle w:val="TableParagraph"/>
              <w:numPr>
                <w:ilvl w:val="0"/>
                <w:numId w:val="165"/>
              </w:numPr>
              <w:tabs>
                <w:tab w:val="left" w:pos="427"/>
                <w:tab w:val="left" w:pos="432"/>
              </w:tabs>
              <w:ind w:right="113" w:hanging="285"/>
              <w:rPr>
                <w:sz w:val="20"/>
              </w:rPr>
            </w:pPr>
            <w:r>
              <w:rPr>
                <w:sz w:val="20"/>
              </w:rPr>
              <w:t>Spatial planning should contribute to sustainable communities and the reduction</w:t>
            </w:r>
            <w:r>
              <w:rPr>
                <w:spacing w:val="-12"/>
                <w:sz w:val="20"/>
              </w:rPr>
              <w:t xml:space="preserve"> </w:t>
            </w:r>
            <w:r>
              <w:rPr>
                <w:sz w:val="20"/>
              </w:rPr>
              <w:t>of</w:t>
            </w:r>
            <w:r>
              <w:rPr>
                <w:spacing w:val="-12"/>
                <w:sz w:val="20"/>
              </w:rPr>
              <w:t xml:space="preserve"> </w:t>
            </w:r>
            <w:r>
              <w:rPr>
                <w:sz w:val="20"/>
              </w:rPr>
              <w:t>carbon</w:t>
            </w:r>
            <w:r>
              <w:rPr>
                <w:spacing w:val="-12"/>
                <w:sz w:val="20"/>
              </w:rPr>
              <w:t xml:space="preserve"> </w:t>
            </w:r>
            <w:r>
              <w:rPr>
                <w:sz w:val="20"/>
              </w:rPr>
              <w:t xml:space="preserve">dioxide </w:t>
            </w:r>
            <w:r>
              <w:rPr>
                <w:spacing w:val="-2"/>
                <w:sz w:val="20"/>
              </w:rPr>
              <w:t>emissions</w:t>
            </w:r>
          </w:p>
        </w:tc>
        <w:tc>
          <w:tcPr>
            <w:tcW w:w="3968" w:type="dxa"/>
          </w:tcPr>
          <w:p w14:paraId="4C557B8D" w14:textId="77777777" w:rsidR="00421502" w:rsidRDefault="00000000">
            <w:pPr>
              <w:pStyle w:val="TableParagraph"/>
              <w:numPr>
                <w:ilvl w:val="0"/>
                <w:numId w:val="164"/>
              </w:numPr>
              <w:tabs>
                <w:tab w:val="left" w:pos="432"/>
              </w:tabs>
              <w:spacing w:before="42" w:line="244" w:lineRule="exact"/>
              <w:ind w:left="432" w:hanging="290"/>
              <w:rPr>
                <w:sz w:val="20"/>
              </w:rPr>
            </w:pPr>
            <w:r>
              <w:rPr>
                <w:sz w:val="20"/>
              </w:rPr>
              <w:t>The</w:t>
            </w:r>
            <w:r>
              <w:rPr>
                <w:spacing w:val="-5"/>
                <w:sz w:val="20"/>
              </w:rPr>
              <w:t xml:space="preserve"> </w:t>
            </w:r>
            <w:r>
              <w:rPr>
                <w:sz w:val="20"/>
              </w:rPr>
              <w:t>Code</w:t>
            </w:r>
            <w:r>
              <w:rPr>
                <w:spacing w:val="-4"/>
                <w:sz w:val="20"/>
              </w:rPr>
              <w:t xml:space="preserve"> </w:t>
            </w:r>
            <w:r>
              <w:rPr>
                <w:sz w:val="20"/>
              </w:rPr>
              <w:t>for</w:t>
            </w:r>
            <w:r>
              <w:rPr>
                <w:spacing w:val="-6"/>
                <w:sz w:val="20"/>
              </w:rPr>
              <w:t xml:space="preserve"> </w:t>
            </w:r>
            <w:r>
              <w:rPr>
                <w:sz w:val="20"/>
              </w:rPr>
              <w:t>Sustainable</w:t>
            </w:r>
            <w:r>
              <w:rPr>
                <w:spacing w:val="-5"/>
                <w:sz w:val="20"/>
              </w:rPr>
              <w:t xml:space="preserve"> </w:t>
            </w:r>
            <w:r>
              <w:rPr>
                <w:spacing w:val="-2"/>
                <w:sz w:val="20"/>
              </w:rPr>
              <w:t>Homes</w:t>
            </w:r>
          </w:p>
          <w:p w14:paraId="06719D54" w14:textId="77777777" w:rsidR="00421502" w:rsidRDefault="00000000">
            <w:pPr>
              <w:pStyle w:val="TableParagraph"/>
              <w:numPr>
                <w:ilvl w:val="0"/>
                <w:numId w:val="164"/>
              </w:numPr>
              <w:tabs>
                <w:tab w:val="left" w:pos="426"/>
                <w:tab w:val="left" w:pos="431"/>
              </w:tabs>
              <w:spacing w:before="2" w:line="237" w:lineRule="auto"/>
              <w:ind w:right="400" w:hanging="285"/>
              <w:rPr>
                <w:sz w:val="20"/>
              </w:rPr>
            </w:pPr>
            <w:r>
              <w:rPr>
                <w:sz w:val="20"/>
              </w:rPr>
              <w:t>Nottingham</w:t>
            </w:r>
            <w:r>
              <w:rPr>
                <w:spacing w:val="-8"/>
                <w:sz w:val="20"/>
              </w:rPr>
              <w:t xml:space="preserve"> </w:t>
            </w:r>
            <w:r>
              <w:rPr>
                <w:sz w:val="20"/>
              </w:rPr>
              <w:t>Declaration</w:t>
            </w:r>
            <w:r>
              <w:rPr>
                <w:spacing w:val="-11"/>
                <w:sz w:val="20"/>
              </w:rPr>
              <w:t xml:space="preserve"> </w:t>
            </w:r>
            <w:r>
              <w:rPr>
                <w:sz w:val="20"/>
              </w:rPr>
              <w:t>on</w:t>
            </w:r>
            <w:r>
              <w:rPr>
                <w:spacing w:val="-11"/>
                <w:sz w:val="20"/>
              </w:rPr>
              <w:t xml:space="preserve"> </w:t>
            </w:r>
            <w:r>
              <w:rPr>
                <w:sz w:val="20"/>
              </w:rPr>
              <w:t xml:space="preserve">Climate </w:t>
            </w:r>
            <w:r>
              <w:rPr>
                <w:spacing w:val="-2"/>
                <w:sz w:val="20"/>
              </w:rPr>
              <w:t>Change</w:t>
            </w:r>
          </w:p>
          <w:p w14:paraId="4FAD4F78" w14:textId="77777777" w:rsidR="00421502" w:rsidRDefault="00000000">
            <w:pPr>
              <w:pStyle w:val="TableParagraph"/>
              <w:numPr>
                <w:ilvl w:val="0"/>
                <w:numId w:val="164"/>
              </w:numPr>
              <w:tabs>
                <w:tab w:val="left" w:pos="426"/>
                <w:tab w:val="left" w:pos="431"/>
              </w:tabs>
              <w:ind w:right="111" w:hanging="285"/>
              <w:rPr>
                <w:sz w:val="20"/>
              </w:rPr>
            </w:pPr>
            <w:r>
              <w:rPr>
                <w:sz w:val="20"/>
              </w:rPr>
              <w:t>Climate</w:t>
            </w:r>
            <w:r>
              <w:rPr>
                <w:spacing w:val="-5"/>
                <w:sz w:val="20"/>
              </w:rPr>
              <w:t xml:space="preserve"> </w:t>
            </w:r>
            <w:r>
              <w:rPr>
                <w:sz w:val="20"/>
              </w:rPr>
              <w:t>Change</w:t>
            </w:r>
            <w:r>
              <w:rPr>
                <w:spacing w:val="-9"/>
                <w:sz w:val="20"/>
              </w:rPr>
              <w:t xml:space="preserve"> </w:t>
            </w:r>
            <w:r>
              <w:rPr>
                <w:sz w:val="20"/>
              </w:rPr>
              <w:t>Framework</w:t>
            </w:r>
            <w:r>
              <w:rPr>
                <w:spacing w:val="-9"/>
                <w:sz w:val="20"/>
              </w:rPr>
              <w:t xml:space="preserve"> </w:t>
            </w:r>
            <w:r>
              <w:rPr>
                <w:sz w:val="20"/>
              </w:rPr>
              <w:t>for</w:t>
            </w:r>
            <w:r>
              <w:rPr>
                <w:spacing w:val="-9"/>
                <w:sz w:val="20"/>
              </w:rPr>
              <w:t xml:space="preserve"> </w:t>
            </w:r>
            <w:r>
              <w:rPr>
                <w:sz w:val="20"/>
              </w:rPr>
              <w:t>Action in Nottinghamshire</w:t>
            </w:r>
          </w:p>
          <w:p w14:paraId="46CE9206" w14:textId="77777777" w:rsidR="00421502" w:rsidRDefault="00000000">
            <w:pPr>
              <w:pStyle w:val="TableParagraph"/>
              <w:numPr>
                <w:ilvl w:val="0"/>
                <w:numId w:val="164"/>
              </w:numPr>
              <w:tabs>
                <w:tab w:val="left" w:pos="426"/>
                <w:tab w:val="left" w:pos="431"/>
              </w:tabs>
              <w:spacing w:before="1" w:line="237" w:lineRule="auto"/>
              <w:ind w:right="256" w:hanging="285"/>
              <w:rPr>
                <w:sz w:val="20"/>
              </w:rPr>
            </w:pPr>
            <w:r>
              <w:rPr>
                <w:sz w:val="20"/>
              </w:rPr>
              <w:t>Nottinghamshire</w:t>
            </w:r>
            <w:r>
              <w:rPr>
                <w:spacing w:val="-14"/>
                <w:sz w:val="20"/>
              </w:rPr>
              <w:t xml:space="preserve"> </w:t>
            </w:r>
            <w:r>
              <w:rPr>
                <w:sz w:val="20"/>
              </w:rPr>
              <w:t>Sustainable</w:t>
            </w:r>
            <w:r>
              <w:rPr>
                <w:spacing w:val="-14"/>
                <w:sz w:val="20"/>
              </w:rPr>
              <w:t xml:space="preserve"> </w:t>
            </w:r>
            <w:r>
              <w:rPr>
                <w:sz w:val="20"/>
              </w:rPr>
              <w:t>Energy Policy Framework</w:t>
            </w:r>
          </w:p>
          <w:p w14:paraId="7DC4CB70" w14:textId="77777777" w:rsidR="00421502" w:rsidRDefault="00000000">
            <w:pPr>
              <w:pStyle w:val="TableParagraph"/>
              <w:numPr>
                <w:ilvl w:val="0"/>
                <w:numId w:val="164"/>
              </w:numPr>
              <w:tabs>
                <w:tab w:val="left" w:pos="426"/>
                <w:tab w:val="left" w:pos="431"/>
              </w:tabs>
              <w:spacing w:before="1"/>
              <w:ind w:right="128" w:hanging="285"/>
              <w:rPr>
                <w:sz w:val="20"/>
              </w:rPr>
            </w:pPr>
            <w:r>
              <w:rPr>
                <w:sz w:val="20"/>
              </w:rPr>
              <w:t>Planning for climate change – guidance</w:t>
            </w:r>
            <w:r>
              <w:rPr>
                <w:spacing w:val="-10"/>
                <w:sz w:val="20"/>
              </w:rPr>
              <w:t xml:space="preserve"> </w:t>
            </w:r>
            <w:r>
              <w:rPr>
                <w:sz w:val="20"/>
              </w:rPr>
              <w:t>for</w:t>
            </w:r>
            <w:r>
              <w:rPr>
                <w:spacing w:val="-10"/>
                <w:sz w:val="20"/>
              </w:rPr>
              <w:t xml:space="preserve"> </w:t>
            </w:r>
            <w:r>
              <w:rPr>
                <w:sz w:val="20"/>
              </w:rPr>
              <w:t>local</w:t>
            </w:r>
            <w:r>
              <w:rPr>
                <w:spacing w:val="-10"/>
                <w:sz w:val="20"/>
              </w:rPr>
              <w:t xml:space="preserve"> </w:t>
            </w:r>
            <w:r>
              <w:rPr>
                <w:sz w:val="20"/>
              </w:rPr>
              <w:t>authorities</w:t>
            </w:r>
            <w:r>
              <w:rPr>
                <w:spacing w:val="-10"/>
                <w:sz w:val="20"/>
              </w:rPr>
              <w:t xml:space="preserve"> </w:t>
            </w:r>
            <w:r>
              <w:rPr>
                <w:sz w:val="20"/>
              </w:rPr>
              <w:t>Planning and Climate Change Coalition</w:t>
            </w:r>
          </w:p>
        </w:tc>
        <w:tc>
          <w:tcPr>
            <w:tcW w:w="3120" w:type="dxa"/>
          </w:tcPr>
          <w:p w14:paraId="01BD9109" w14:textId="77777777" w:rsidR="00421502" w:rsidRDefault="00421502">
            <w:pPr>
              <w:pStyle w:val="TableParagraph"/>
              <w:rPr>
                <w:rFonts w:ascii="Times New Roman"/>
                <w:sz w:val="20"/>
              </w:rPr>
            </w:pPr>
          </w:p>
        </w:tc>
        <w:tc>
          <w:tcPr>
            <w:tcW w:w="3544" w:type="dxa"/>
          </w:tcPr>
          <w:p w14:paraId="6071B7CC" w14:textId="77777777" w:rsidR="00421502" w:rsidRDefault="00421502">
            <w:pPr>
              <w:pStyle w:val="TableParagraph"/>
              <w:rPr>
                <w:rFonts w:ascii="Times New Roman"/>
                <w:sz w:val="20"/>
              </w:rPr>
            </w:pPr>
          </w:p>
        </w:tc>
      </w:tr>
      <w:tr w:rsidR="00421502" w14:paraId="0E816655" w14:textId="77777777">
        <w:trPr>
          <w:trHeight w:val="4500"/>
        </w:trPr>
        <w:tc>
          <w:tcPr>
            <w:tcW w:w="2977" w:type="dxa"/>
          </w:tcPr>
          <w:p w14:paraId="229BBCB0" w14:textId="77777777" w:rsidR="00421502" w:rsidRDefault="00000000">
            <w:pPr>
              <w:pStyle w:val="TableParagraph"/>
              <w:spacing w:before="44"/>
              <w:ind w:left="46"/>
              <w:rPr>
                <w:b/>
                <w:sz w:val="20"/>
              </w:rPr>
            </w:pPr>
            <w:r>
              <w:rPr>
                <w:b/>
                <w:sz w:val="20"/>
              </w:rPr>
              <w:t>Transport</w:t>
            </w:r>
            <w:r>
              <w:rPr>
                <w:b/>
                <w:spacing w:val="-6"/>
                <w:sz w:val="20"/>
              </w:rPr>
              <w:t xml:space="preserve"> </w:t>
            </w:r>
            <w:r>
              <w:rPr>
                <w:b/>
                <w:sz w:val="20"/>
              </w:rPr>
              <w:t>and</w:t>
            </w:r>
            <w:r>
              <w:rPr>
                <w:b/>
                <w:spacing w:val="-6"/>
                <w:sz w:val="20"/>
              </w:rPr>
              <w:t xml:space="preserve"> </w:t>
            </w:r>
            <w:r>
              <w:rPr>
                <w:b/>
                <w:spacing w:val="-2"/>
                <w:sz w:val="20"/>
              </w:rPr>
              <w:t>Accessibility</w:t>
            </w:r>
          </w:p>
          <w:p w14:paraId="4BA2675B" w14:textId="77777777" w:rsidR="00421502" w:rsidRDefault="00000000">
            <w:pPr>
              <w:pStyle w:val="TableParagraph"/>
              <w:spacing w:before="229"/>
              <w:ind w:left="46" w:right="30"/>
              <w:rPr>
                <w:sz w:val="20"/>
              </w:rPr>
            </w:pPr>
            <w:r>
              <w:rPr>
                <w:sz w:val="20"/>
              </w:rPr>
              <w:t>Stress placed on ‘sustainable transport’, developments in locations which are or can be made sustainable (making the fullest use of public transport, walking</w:t>
            </w:r>
            <w:r>
              <w:rPr>
                <w:spacing w:val="-10"/>
                <w:sz w:val="20"/>
              </w:rPr>
              <w:t xml:space="preserve"> </w:t>
            </w:r>
            <w:r>
              <w:rPr>
                <w:sz w:val="20"/>
              </w:rPr>
              <w:t>and</w:t>
            </w:r>
            <w:r>
              <w:rPr>
                <w:spacing w:val="-10"/>
                <w:sz w:val="20"/>
              </w:rPr>
              <w:t xml:space="preserve"> </w:t>
            </w:r>
            <w:r>
              <w:rPr>
                <w:sz w:val="20"/>
              </w:rPr>
              <w:t>cycling).</w:t>
            </w:r>
            <w:r>
              <w:rPr>
                <w:spacing w:val="36"/>
                <w:sz w:val="20"/>
              </w:rPr>
              <w:t xml:space="preserve"> </w:t>
            </w:r>
            <w:r>
              <w:rPr>
                <w:sz w:val="20"/>
              </w:rPr>
              <w:t xml:space="preserve">Emphasis on facilities </w:t>
            </w:r>
            <w:proofErr w:type="gramStart"/>
            <w:r>
              <w:rPr>
                <w:sz w:val="20"/>
              </w:rPr>
              <w:t>be located</w:t>
            </w:r>
            <w:proofErr w:type="gramEnd"/>
            <w:r>
              <w:rPr>
                <w:sz w:val="20"/>
              </w:rPr>
              <w:t xml:space="preserve"> within walking distance of properties.</w:t>
            </w:r>
          </w:p>
          <w:p w14:paraId="3063E979" w14:textId="77777777" w:rsidR="00421502" w:rsidRDefault="00000000">
            <w:pPr>
              <w:pStyle w:val="TableParagraph"/>
              <w:spacing w:before="229"/>
              <w:ind w:left="46"/>
              <w:rPr>
                <w:sz w:val="20"/>
              </w:rPr>
            </w:pPr>
            <w:r>
              <w:rPr>
                <w:spacing w:val="-2"/>
                <w:sz w:val="20"/>
              </w:rPr>
              <w:t>Includes:</w:t>
            </w:r>
          </w:p>
          <w:p w14:paraId="04009184" w14:textId="77777777" w:rsidR="00421502" w:rsidRDefault="00000000">
            <w:pPr>
              <w:pStyle w:val="TableParagraph"/>
              <w:numPr>
                <w:ilvl w:val="0"/>
                <w:numId w:val="163"/>
              </w:numPr>
              <w:tabs>
                <w:tab w:val="left" w:pos="427"/>
                <w:tab w:val="left" w:pos="432"/>
              </w:tabs>
              <w:ind w:right="365" w:hanging="285"/>
              <w:rPr>
                <w:sz w:val="20"/>
              </w:rPr>
            </w:pPr>
            <w:r>
              <w:rPr>
                <w:sz w:val="20"/>
              </w:rPr>
              <w:t>Improve</w:t>
            </w:r>
            <w:r>
              <w:rPr>
                <w:spacing w:val="-14"/>
                <w:sz w:val="20"/>
              </w:rPr>
              <w:t xml:space="preserve"> </w:t>
            </w:r>
            <w:r>
              <w:rPr>
                <w:sz w:val="20"/>
              </w:rPr>
              <w:t>public</w:t>
            </w:r>
            <w:r>
              <w:rPr>
                <w:spacing w:val="-14"/>
                <w:sz w:val="20"/>
              </w:rPr>
              <w:t xml:space="preserve"> </w:t>
            </w:r>
            <w:r>
              <w:rPr>
                <w:sz w:val="20"/>
              </w:rPr>
              <w:t xml:space="preserve">transport </w:t>
            </w:r>
            <w:r>
              <w:rPr>
                <w:spacing w:val="-2"/>
                <w:sz w:val="20"/>
              </w:rPr>
              <w:t>networks.</w:t>
            </w:r>
          </w:p>
          <w:p w14:paraId="24DB1E2A" w14:textId="77777777" w:rsidR="00421502" w:rsidRDefault="00000000">
            <w:pPr>
              <w:pStyle w:val="TableParagraph"/>
              <w:numPr>
                <w:ilvl w:val="0"/>
                <w:numId w:val="163"/>
              </w:numPr>
              <w:tabs>
                <w:tab w:val="left" w:pos="427"/>
                <w:tab w:val="left" w:pos="432"/>
              </w:tabs>
              <w:spacing w:before="1" w:line="237" w:lineRule="auto"/>
              <w:ind w:right="153" w:hanging="285"/>
              <w:rPr>
                <w:sz w:val="20"/>
              </w:rPr>
            </w:pPr>
            <w:r>
              <w:rPr>
                <w:sz w:val="20"/>
              </w:rPr>
              <w:t>Encourage</w:t>
            </w:r>
            <w:r>
              <w:rPr>
                <w:spacing w:val="-8"/>
                <w:sz w:val="20"/>
              </w:rPr>
              <w:t xml:space="preserve"> </w:t>
            </w:r>
            <w:r>
              <w:rPr>
                <w:sz w:val="20"/>
              </w:rPr>
              <w:t>more</w:t>
            </w:r>
            <w:r>
              <w:rPr>
                <w:spacing w:val="-12"/>
                <w:sz w:val="20"/>
              </w:rPr>
              <w:t xml:space="preserve"> </w:t>
            </w:r>
            <w:r>
              <w:rPr>
                <w:sz w:val="20"/>
              </w:rPr>
              <w:t>people</w:t>
            </w:r>
            <w:r>
              <w:rPr>
                <w:spacing w:val="-12"/>
                <w:sz w:val="20"/>
              </w:rPr>
              <w:t xml:space="preserve"> </w:t>
            </w:r>
            <w:r>
              <w:rPr>
                <w:sz w:val="20"/>
              </w:rPr>
              <w:t>to walk and cycle.</w:t>
            </w:r>
          </w:p>
          <w:p w14:paraId="0521075B" w14:textId="77777777" w:rsidR="00421502" w:rsidRDefault="00000000">
            <w:pPr>
              <w:pStyle w:val="TableParagraph"/>
              <w:numPr>
                <w:ilvl w:val="0"/>
                <w:numId w:val="163"/>
              </w:numPr>
              <w:tabs>
                <w:tab w:val="left" w:pos="427"/>
                <w:tab w:val="left" w:pos="432"/>
              </w:tabs>
              <w:spacing w:before="1"/>
              <w:ind w:right="62" w:hanging="285"/>
              <w:rPr>
                <w:sz w:val="20"/>
              </w:rPr>
            </w:pPr>
            <w:r>
              <w:rPr>
                <w:sz w:val="20"/>
              </w:rPr>
              <w:t>Reduce traffic and in particular</w:t>
            </w:r>
            <w:r>
              <w:rPr>
                <w:spacing w:val="-14"/>
                <w:sz w:val="20"/>
              </w:rPr>
              <w:t xml:space="preserve"> </w:t>
            </w:r>
            <w:r>
              <w:rPr>
                <w:sz w:val="20"/>
              </w:rPr>
              <w:t>journeys</w:t>
            </w:r>
            <w:r>
              <w:rPr>
                <w:spacing w:val="-14"/>
                <w:sz w:val="20"/>
              </w:rPr>
              <w:t xml:space="preserve"> </w:t>
            </w:r>
            <w:r>
              <w:rPr>
                <w:sz w:val="20"/>
              </w:rPr>
              <w:t>made</w:t>
            </w:r>
            <w:r>
              <w:rPr>
                <w:spacing w:val="-13"/>
                <w:sz w:val="20"/>
              </w:rPr>
              <w:t xml:space="preserve"> </w:t>
            </w:r>
            <w:r>
              <w:rPr>
                <w:sz w:val="20"/>
              </w:rPr>
              <w:t xml:space="preserve">by </w:t>
            </w:r>
            <w:r>
              <w:rPr>
                <w:spacing w:val="-4"/>
                <w:sz w:val="20"/>
              </w:rPr>
              <w:t>car.</w:t>
            </w:r>
          </w:p>
        </w:tc>
        <w:tc>
          <w:tcPr>
            <w:tcW w:w="3968" w:type="dxa"/>
          </w:tcPr>
          <w:p w14:paraId="5F23D638" w14:textId="77777777" w:rsidR="00421502" w:rsidRDefault="00000000">
            <w:pPr>
              <w:pStyle w:val="TableParagraph"/>
              <w:numPr>
                <w:ilvl w:val="0"/>
                <w:numId w:val="162"/>
              </w:numPr>
              <w:tabs>
                <w:tab w:val="left" w:pos="432"/>
              </w:tabs>
              <w:spacing w:before="42" w:line="244" w:lineRule="exact"/>
              <w:ind w:left="432" w:hanging="290"/>
              <w:rPr>
                <w:sz w:val="20"/>
              </w:rPr>
            </w:pPr>
            <w:r>
              <w:rPr>
                <w:spacing w:val="-4"/>
                <w:sz w:val="20"/>
              </w:rPr>
              <w:t>NPPF</w:t>
            </w:r>
          </w:p>
          <w:p w14:paraId="7CDE09F7" w14:textId="77777777" w:rsidR="00421502" w:rsidRDefault="00000000">
            <w:pPr>
              <w:pStyle w:val="TableParagraph"/>
              <w:numPr>
                <w:ilvl w:val="0"/>
                <w:numId w:val="162"/>
              </w:numPr>
              <w:tabs>
                <w:tab w:val="left" w:pos="432"/>
              </w:tabs>
              <w:spacing w:line="244" w:lineRule="exact"/>
              <w:ind w:left="432" w:hanging="290"/>
              <w:rPr>
                <w:sz w:val="20"/>
              </w:rPr>
            </w:pPr>
            <w:r>
              <w:rPr>
                <w:spacing w:val="-5"/>
                <w:sz w:val="20"/>
              </w:rPr>
              <w:t>PPG</w:t>
            </w:r>
          </w:p>
          <w:p w14:paraId="6D3150F3" w14:textId="77777777" w:rsidR="00421502" w:rsidRDefault="00000000">
            <w:pPr>
              <w:pStyle w:val="TableParagraph"/>
              <w:numPr>
                <w:ilvl w:val="0"/>
                <w:numId w:val="162"/>
              </w:numPr>
              <w:tabs>
                <w:tab w:val="left" w:pos="426"/>
                <w:tab w:val="left" w:pos="431"/>
              </w:tabs>
              <w:ind w:right="67" w:hanging="285"/>
              <w:rPr>
                <w:sz w:val="20"/>
              </w:rPr>
            </w:pPr>
            <w:r>
              <w:rPr>
                <w:sz w:val="20"/>
              </w:rPr>
              <w:t>Healthy</w:t>
            </w:r>
            <w:r>
              <w:rPr>
                <w:spacing w:val="-6"/>
                <w:sz w:val="20"/>
              </w:rPr>
              <w:t xml:space="preserve"> </w:t>
            </w:r>
            <w:r>
              <w:rPr>
                <w:sz w:val="20"/>
              </w:rPr>
              <w:t>people,</w:t>
            </w:r>
            <w:r>
              <w:rPr>
                <w:spacing w:val="-9"/>
                <w:sz w:val="20"/>
              </w:rPr>
              <w:t xml:space="preserve"> </w:t>
            </w:r>
            <w:r>
              <w:rPr>
                <w:sz w:val="20"/>
              </w:rPr>
              <w:t>healthy</w:t>
            </w:r>
            <w:r>
              <w:rPr>
                <w:spacing w:val="-9"/>
                <w:sz w:val="20"/>
              </w:rPr>
              <w:t xml:space="preserve"> </w:t>
            </w:r>
            <w:r>
              <w:rPr>
                <w:sz w:val="20"/>
              </w:rPr>
              <w:t>places</w:t>
            </w:r>
            <w:r>
              <w:rPr>
                <w:spacing w:val="-9"/>
                <w:sz w:val="20"/>
              </w:rPr>
              <w:t xml:space="preserve"> </w:t>
            </w:r>
            <w:r>
              <w:rPr>
                <w:sz w:val="20"/>
              </w:rPr>
              <w:t>briefing Obesity and the environment: increasing physical activity and active travel, 2013</w:t>
            </w:r>
          </w:p>
          <w:p w14:paraId="17FB5CD0" w14:textId="77777777" w:rsidR="00421502" w:rsidRDefault="00000000">
            <w:pPr>
              <w:pStyle w:val="TableParagraph"/>
              <w:numPr>
                <w:ilvl w:val="0"/>
                <w:numId w:val="162"/>
              </w:numPr>
              <w:tabs>
                <w:tab w:val="left" w:pos="426"/>
                <w:tab w:val="left" w:pos="431"/>
              </w:tabs>
              <w:ind w:right="641" w:hanging="285"/>
              <w:rPr>
                <w:sz w:val="20"/>
              </w:rPr>
            </w:pPr>
            <w:r>
              <w:rPr>
                <w:sz w:val="20"/>
              </w:rPr>
              <w:t>Reducing emissions from road transport:</w:t>
            </w:r>
            <w:r>
              <w:rPr>
                <w:spacing w:val="-10"/>
                <w:sz w:val="20"/>
              </w:rPr>
              <w:t xml:space="preserve"> </w:t>
            </w:r>
            <w:r>
              <w:rPr>
                <w:sz w:val="20"/>
              </w:rPr>
              <w:t>Road</w:t>
            </w:r>
            <w:r>
              <w:rPr>
                <w:spacing w:val="-10"/>
                <w:sz w:val="20"/>
              </w:rPr>
              <w:t xml:space="preserve"> </w:t>
            </w:r>
            <w:r>
              <w:rPr>
                <w:sz w:val="20"/>
              </w:rPr>
              <w:t>to</w:t>
            </w:r>
            <w:r>
              <w:rPr>
                <w:spacing w:val="-10"/>
                <w:sz w:val="20"/>
              </w:rPr>
              <w:t xml:space="preserve"> </w:t>
            </w:r>
            <w:r>
              <w:rPr>
                <w:sz w:val="20"/>
              </w:rPr>
              <w:t>Zero</w:t>
            </w:r>
            <w:r>
              <w:rPr>
                <w:spacing w:val="-10"/>
                <w:sz w:val="20"/>
              </w:rPr>
              <w:t xml:space="preserve"> </w:t>
            </w:r>
            <w:r>
              <w:rPr>
                <w:sz w:val="20"/>
              </w:rPr>
              <w:t>Strategy</w:t>
            </w:r>
          </w:p>
          <w:p w14:paraId="212445A5" w14:textId="77777777" w:rsidR="00421502" w:rsidRDefault="00000000">
            <w:pPr>
              <w:pStyle w:val="TableParagraph"/>
              <w:numPr>
                <w:ilvl w:val="0"/>
                <w:numId w:val="162"/>
              </w:numPr>
              <w:tabs>
                <w:tab w:val="left" w:pos="426"/>
                <w:tab w:val="left" w:pos="431"/>
              </w:tabs>
              <w:spacing w:line="237" w:lineRule="auto"/>
              <w:ind w:right="525" w:hanging="285"/>
              <w:rPr>
                <w:sz w:val="20"/>
              </w:rPr>
            </w:pPr>
            <w:r>
              <w:rPr>
                <w:sz w:val="20"/>
              </w:rPr>
              <w:t>Nottingham</w:t>
            </w:r>
            <w:r>
              <w:rPr>
                <w:spacing w:val="-9"/>
                <w:sz w:val="20"/>
              </w:rPr>
              <w:t xml:space="preserve"> </w:t>
            </w:r>
            <w:r>
              <w:rPr>
                <w:sz w:val="20"/>
              </w:rPr>
              <w:t>Local</w:t>
            </w:r>
            <w:r>
              <w:rPr>
                <w:spacing w:val="-12"/>
                <w:sz w:val="20"/>
              </w:rPr>
              <w:t xml:space="preserve"> </w:t>
            </w:r>
            <w:r>
              <w:rPr>
                <w:sz w:val="20"/>
              </w:rPr>
              <w:t>Transport</w:t>
            </w:r>
            <w:r>
              <w:rPr>
                <w:spacing w:val="-12"/>
                <w:sz w:val="20"/>
              </w:rPr>
              <w:t xml:space="preserve"> </w:t>
            </w:r>
            <w:r>
              <w:rPr>
                <w:sz w:val="20"/>
              </w:rPr>
              <w:t>Plan: Strategy 2011 – 2026</w:t>
            </w:r>
          </w:p>
          <w:p w14:paraId="0790999F" w14:textId="77777777" w:rsidR="00421502" w:rsidRDefault="00000000">
            <w:pPr>
              <w:pStyle w:val="TableParagraph"/>
              <w:numPr>
                <w:ilvl w:val="0"/>
                <w:numId w:val="162"/>
              </w:numPr>
              <w:tabs>
                <w:tab w:val="left" w:pos="426"/>
                <w:tab w:val="left" w:pos="431"/>
              </w:tabs>
              <w:ind w:right="144" w:hanging="285"/>
              <w:rPr>
                <w:sz w:val="20"/>
              </w:rPr>
            </w:pPr>
            <w:r>
              <w:rPr>
                <w:sz w:val="20"/>
              </w:rPr>
              <w:t>Nottinghamshire</w:t>
            </w:r>
            <w:r>
              <w:rPr>
                <w:spacing w:val="-8"/>
                <w:sz w:val="20"/>
              </w:rPr>
              <w:t xml:space="preserve"> </w:t>
            </w:r>
            <w:r>
              <w:rPr>
                <w:sz w:val="20"/>
              </w:rPr>
              <w:t>Local</w:t>
            </w:r>
            <w:r>
              <w:rPr>
                <w:spacing w:val="-11"/>
                <w:sz w:val="20"/>
              </w:rPr>
              <w:t xml:space="preserve"> </w:t>
            </w:r>
            <w:r>
              <w:rPr>
                <w:sz w:val="20"/>
              </w:rPr>
              <w:t>Transport</w:t>
            </w:r>
            <w:r>
              <w:rPr>
                <w:spacing w:val="-11"/>
                <w:sz w:val="20"/>
              </w:rPr>
              <w:t xml:space="preserve"> </w:t>
            </w:r>
            <w:r>
              <w:rPr>
                <w:sz w:val="20"/>
              </w:rPr>
              <w:t xml:space="preserve">Plan </w:t>
            </w:r>
            <w:r>
              <w:rPr>
                <w:spacing w:val="-2"/>
                <w:sz w:val="20"/>
              </w:rPr>
              <w:t>2011-2026</w:t>
            </w:r>
          </w:p>
          <w:p w14:paraId="51621199" w14:textId="77777777" w:rsidR="00421502" w:rsidRDefault="00000000">
            <w:pPr>
              <w:pStyle w:val="TableParagraph"/>
              <w:numPr>
                <w:ilvl w:val="0"/>
                <w:numId w:val="162"/>
              </w:numPr>
              <w:tabs>
                <w:tab w:val="left" w:pos="426"/>
                <w:tab w:val="left" w:pos="431"/>
              </w:tabs>
              <w:spacing w:before="1" w:line="237" w:lineRule="auto"/>
              <w:ind w:right="602" w:hanging="285"/>
              <w:rPr>
                <w:sz w:val="20"/>
              </w:rPr>
            </w:pPr>
            <w:r>
              <w:rPr>
                <w:sz w:val="20"/>
              </w:rPr>
              <w:t>Greater</w:t>
            </w:r>
            <w:r>
              <w:rPr>
                <w:spacing w:val="-14"/>
                <w:sz w:val="20"/>
              </w:rPr>
              <w:t xml:space="preserve"> </w:t>
            </w:r>
            <w:r>
              <w:rPr>
                <w:sz w:val="20"/>
              </w:rPr>
              <w:t>Nottingham</w:t>
            </w:r>
            <w:r>
              <w:rPr>
                <w:spacing w:val="-14"/>
                <w:sz w:val="20"/>
              </w:rPr>
              <w:t xml:space="preserve"> </w:t>
            </w:r>
            <w:r>
              <w:rPr>
                <w:sz w:val="20"/>
              </w:rPr>
              <w:t xml:space="preserve">Accessibility </w:t>
            </w:r>
            <w:r>
              <w:rPr>
                <w:spacing w:val="-2"/>
                <w:sz w:val="20"/>
              </w:rPr>
              <w:t>Strategy</w:t>
            </w:r>
          </w:p>
          <w:p w14:paraId="3A49F432" w14:textId="77777777" w:rsidR="00421502" w:rsidRDefault="00000000">
            <w:pPr>
              <w:pStyle w:val="TableParagraph"/>
              <w:numPr>
                <w:ilvl w:val="0"/>
                <w:numId w:val="162"/>
              </w:numPr>
              <w:tabs>
                <w:tab w:val="left" w:pos="432"/>
              </w:tabs>
              <w:ind w:left="432" w:hanging="290"/>
              <w:rPr>
                <w:sz w:val="20"/>
              </w:rPr>
            </w:pPr>
            <w:r>
              <w:rPr>
                <w:sz w:val="20"/>
              </w:rPr>
              <w:t>Ashfield</w:t>
            </w:r>
            <w:r>
              <w:rPr>
                <w:spacing w:val="-8"/>
                <w:sz w:val="20"/>
              </w:rPr>
              <w:t xml:space="preserve"> </w:t>
            </w:r>
            <w:r>
              <w:rPr>
                <w:sz w:val="20"/>
              </w:rPr>
              <w:t>Transport</w:t>
            </w:r>
            <w:r>
              <w:rPr>
                <w:spacing w:val="-7"/>
                <w:sz w:val="20"/>
              </w:rPr>
              <w:t xml:space="preserve"> </w:t>
            </w:r>
            <w:r>
              <w:rPr>
                <w:sz w:val="20"/>
              </w:rPr>
              <w:t>Study</w:t>
            </w:r>
            <w:r>
              <w:rPr>
                <w:spacing w:val="-7"/>
                <w:sz w:val="20"/>
              </w:rPr>
              <w:t xml:space="preserve"> </w:t>
            </w:r>
            <w:r>
              <w:rPr>
                <w:spacing w:val="-4"/>
                <w:sz w:val="20"/>
              </w:rPr>
              <w:t>2016</w:t>
            </w:r>
          </w:p>
        </w:tc>
        <w:tc>
          <w:tcPr>
            <w:tcW w:w="3120" w:type="dxa"/>
          </w:tcPr>
          <w:p w14:paraId="422A054B" w14:textId="77777777" w:rsidR="00421502" w:rsidRDefault="00000000">
            <w:pPr>
              <w:pStyle w:val="TableParagraph"/>
              <w:spacing w:before="43"/>
              <w:ind w:left="46" w:right="6"/>
              <w:rPr>
                <w:sz w:val="20"/>
              </w:rPr>
            </w:pPr>
            <w:r>
              <w:rPr>
                <w:sz w:val="20"/>
              </w:rPr>
              <w:t>Requires</w:t>
            </w:r>
            <w:r>
              <w:rPr>
                <w:spacing w:val="-9"/>
                <w:sz w:val="20"/>
              </w:rPr>
              <w:t xml:space="preserve"> </w:t>
            </w:r>
            <w:r>
              <w:rPr>
                <w:sz w:val="20"/>
              </w:rPr>
              <w:t>objectives</w:t>
            </w:r>
            <w:r>
              <w:rPr>
                <w:spacing w:val="-9"/>
                <w:sz w:val="20"/>
              </w:rPr>
              <w:t xml:space="preserve"> </w:t>
            </w:r>
            <w:r>
              <w:rPr>
                <w:sz w:val="20"/>
              </w:rPr>
              <w:t>to</w:t>
            </w:r>
            <w:r>
              <w:rPr>
                <w:spacing w:val="-9"/>
                <w:sz w:val="20"/>
              </w:rPr>
              <w:t xml:space="preserve"> </w:t>
            </w:r>
            <w:r>
              <w:rPr>
                <w:sz w:val="20"/>
              </w:rPr>
              <w:t>enable</w:t>
            </w:r>
            <w:r>
              <w:rPr>
                <w:spacing w:val="-9"/>
                <w:sz w:val="20"/>
              </w:rPr>
              <w:t xml:space="preserve"> </w:t>
            </w:r>
            <w:r>
              <w:rPr>
                <w:sz w:val="20"/>
              </w:rPr>
              <w:t>the development of sustainable transport infrastructure that contributes towards reducing climate change.</w:t>
            </w:r>
          </w:p>
        </w:tc>
        <w:tc>
          <w:tcPr>
            <w:tcW w:w="3544" w:type="dxa"/>
          </w:tcPr>
          <w:p w14:paraId="6119F3FF" w14:textId="77777777" w:rsidR="00421502" w:rsidRDefault="00000000">
            <w:pPr>
              <w:pStyle w:val="TableParagraph"/>
              <w:numPr>
                <w:ilvl w:val="0"/>
                <w:numId w:val="161"/>
              </w:numPr>
              <w:tabs>
                <w:tab w:val="left" w:pos="284"/>
              </w:tabs>
              <w:spacing w:before="42"/>
              <w:ind w:right="202"/>
              <w:rPr>
                <w:sz w:val="20"/>
              </w:rPr>
            </w:pPr>
            <w:r>
              <w:rPr>
                <w:color w:val="538235"/>
                <w:sz w:val="20"/>
              </w:rPr>
              <w:t>Ensure</w:t>
            </w:r>
            <w:r>
              <w:rPr>
                <w:color w:val="538235"/>
                <w:spacing w:val="-10"/>
                <w:sz w:val="20"/>
              </w:rPr>
              <w:t xml:space="preserve"> </w:t>
            </w:r>
            <w:r>
              <w:rPr>
                <w:color w:val="538235"/>
                <w:sz w:val="20"/>
              </w:rPr>
              <w:t>that</w:t>
            </w:r>
            <w:r>
              <w:rPr>
                <w:color w:val="538235"/>
                <w:spacing w:val="-10"/>
                <w:sz w:val="20"/>
              </w:rPr>
              <w:t xml:space="preserve"> </w:t>
            </w:r>
            <w:r>
              <w:rPr>
                <w:color w:val="538235"/>
                <w:sz w:val="20"/>
              </w:rPr>
              <w:t>new</w:t>
            </w:r>
            <w:r>
              <w:rPr>
                <w:color w:val="538235"/>
                <w:spacing w:val="-10"/>
                <w:sz w:val="20"/>
              </w:rPr>
              <w:t xml:space="preserve"> </w:t>
            </w:r>
            <w:r>
              <w:rPr>
                <w:color w:val="538235"/>
                <w:sz w:val="20"/>
              </w:rPr>
              <w:t>development</w:t>
            </w:r>
            <w:r>
              <w:rPr>
                <w:color w:val="538235"/>
                <w:spacing w:val="-10"/>
                <w:sz w:val="20"/>
              </w:rPr>
              <w:t xml:space="preserve"> </w:t>
            </w:r>
            <w:r>
              <w:rPr>
                <w:color w:val="538235"/>
                <w:sz w:val="20"/>
              </w:rPr>
              <w:t>has good access to facilities and alternative means of travel.</w:t>
            </w:r>
          </w:p>
          <w:p w14:paraId="3BB2711A" w14:textId="77777777" w:rsidR="00421502" w:rsidRDefault="00000000">
            <w:pPr>
              <w:pStyle w:val="TableParagraph"/>
              <w:numPr>
                <w:ilvl w:val="0"/>
                <w:numId w:val="161"/>
              </w:numPr>
              <w:tabs>
                <w:tab w:val="left" w:pos="284"/>
              </w:tabs>
              <w:spacing w:before="2" w:line="237" w:lineRule="auto"/>
              <w:ind w:right="291"/>
              <w:rPr>
                <w:sz w:val="20"/>
              </w:rPr>
            </w:pPr>
            <w:r>
              <w:rPr>
                <w:color w:val="538235"/>
                <w:sz w:val="20"/>
              </w:rPr>
              <w:t>Reducing</w:t>
            </w:r>
            <w:r>
              <w:rPr>
                <w:color w:val="538235"/>
                <w:spacing w:val="-9"/>
                <w:sz w:val="20"/>
              </w:rPr>
              <w:t xml:space="preserve"> </w:t>
            </w:r>
            <w:r>
              <w:rPr>
                <w:color w:val="538235"/>
                <w:sz w:val="20"/>
              </w:rPr>
              <w:t>the</w:t>
            </w:r>
            <w:r>
              <w:rPr>
                <w:color w:val="538235"/>
                <w:spacing w:val="-11"/>
                <w:sz w:val="20"/>
              </w:rPr>
              <w:t xml:space="preserve"> </w:t>
            </w:r>
            <w:r>
              <w:rPr>
                <w:color w:val="538235"/>
                <w:sz w:val="20"/>
              </w:rPr>
              <w:t>dependency</w:t>
            </w:r>
            <w:r>
              <w:rPr>
                <w:color w:val="538235"/>
                <w:spacing w:val="-9"/>
                <w:sz w:val="20"/>
              </w:rPr>
              <w:t xml:space="preserve"> </w:t>
            </w:r>
            <w:r>
              <w:rPr>
                <w:color w:val="538235"/>
                <w:sz w:val="20"/>
              </w:rPr>
              <w:t>on</w:t>
            </w:r>
            <w:r>
              <w:rPr>
                <w:color w:val="538235"/>
                <w:spacing w:val="-9"/>
                <w:sz w:val="20"/>
              </w:rPr>
              <w:t xml:space="preserve"> </w:t>
            </w:r>
            <w:r>
              <w:rPr>
                <w:color w:val="538235"/>
                <w:sz w:val="20"/>
              </w:rPr>
              <w:t>the private car.</w:t>
            </w:r>
          </w:p>
          <w:p w14:paraId="47A9C8C3" w14:textId="77777777" w:rsidR="00421502" w:rsidRDefault="00000000">
            <w:pPr>
              <w:pStyle w:val="TableParagraph"/>
              <w:numPr>
                <w:ilvl w:val="0"/>
                <w:numId w:val="161"/>
              </w:numPr>
              <w:tabs>
                <w:tab w:val="left" w:pos="284"/>
              </w:tabs>
              <w:ind w:right="435"/>
              <w:jc w:val="both"/>
              <w:rPr>
                <w:sz w:val="20"/>
              </w:rPr>
            </w:pPr>
            <w:r>
              <w:rPr>
                <w:color w:val="538235"/>
                <w:sz w:val="20"/>
              </w:rPr>
              <w:t>To</w:t>
            </w:r>
            <w:r>
              <w:rPr>
                <w:color w:val="538235"/>
                <w:spacing w:val="-7"/>
                <w:sz w:val="20"/>
              </w:rPr>
              <w:t xml:space="preserve"> </w:t>
            </w:r>
            <w:r>
              <w:rPr>
                <w:color w:val="538235"/>
                <w:sz w:val="20"/>
              </w:rPr>
              <w:t>facilitate</w:t>
            </w:r>
            <w:r>
              <w:rPr>
                <w:color w:val="538235"/>
                <w:spacing w:val="-7"/>
                <w:sz w:val="20"/>
              </w:rPr>
              <w:t xml:space="preserve"> </w:t>
            </w:r>
            <w:r>
              <w:rPr>
                <w:color w:val="538235"/>
                <w:sz w:val="20"/>
              </w:rPr>
              <w:t>alternative</w:t>
            </w:r>
            <w:r>
              <w:rPr>
                <w:color w:val="538235"/>
                <w:spacing w:val="-7"/>
                <w:sz w:val="20"/>
              </w:rPr>
              <w:t xml:space="preserve"> </w:t>
            </w:r>
            <w:r>
              <w:rPr>
                <w:color w:val="538235"/>
                <w:sz w:val="20"/>
              </w:rPr>
              <w:t>forms</w:t>
            </w:r>
            <w:r>
              <w:rPr>
                <w:color w:val="538235"/>
                <w:spacing w:val="-7"/>
                <w:sz w:val="20"/>
              </w:rPr>
              <w:t xml:space="preserve"> </w:t>
            </w:r>
            <w:r>
              <w:rPr>
                <w:color w:val="538235"/>
                <w:sz w:val="20"/>
              </w:rPr>
              <w:t>of transport</w:t>
            </w:r>
            <w:r>
              <w:rPr>
                <w:color w:val="538235"/>
                <w:spacing w:val="-14"/>
                <w:sz w:val="20"/>
              </w:rPr>
              <w:t xml:space="preserve"> </w:t>
            </w:r>
            <w:r>
              <w:rPr>
                <w:color w:val="538235"/>
                <w:sz w:val="20"/>
              </w:rPr>
              <w:t>including</w:t>
            </w:r>
            <w:r>
              <w:rPr>
                <w:color w:val="538235"/>
                <w:spacing w:val="-14"/>
                <w:sz w:val="20"/>
              </w:rPr>
              <w:t xml:space="preserve"> </w:t>
            </w:r>
            <w:r>
              <w:rPr>
                <w:color w:val="538235"/>
                <w:sz w:val="20"/>
              </w:rPr>
              <w:t>encouraging more people to walk and cycle.</w:t>
            </w:r>
          </w:p>
          <w:p w14:paraId="5787C445" w14:textId="77777777" w:rsidR="00421502" w:rsidRDefault="00000000">
            <w:pPr>
              <w:pStyle w:val="TableParagraph"/>
              <w:numPr>
                <w:ilvl w:val="0"/>
                <w:numId w:val="161"/>
              </w:numPr>
              <w:tabs>
                <w:tab w:val="left" w:pos="284"/>
              </w:tabs>
              <w:ind w:right="81"/>
              <w:rPr>
                <w:sz w:val="20"/>
              </w:rPr>
            </w:pPr>
            <w:r>
              <w:rPr>
                <w:color w:val="538235"/>
                <w:sz w:val="20"/>
              </w:rPr>
              <w:t>The</w:t>
            </w:r>
            <w:r>
              <w:rPr>
                <w:color w:val="538235"/>
                <w:spacing w:val="-7"/>
                <w:sz w:val="20"/>
              </w:rPr>
              <w:t xml:space="preserve"> </w:t>
            </w:r>
            <w:r>
              <w:rPr>
                <w:color w:val="538235"/>
                <w:sz w:val="20"/>
              </w:rPr>
              <w:t>implications</w:t>
            </w:r>
            <w:r>
              <w:rPr>
                <w:color w:val="538235"/>
                <w:spacing w:val="-7"/>
                <w:sz w:val="20"/>
              </w:rPr>
              <w:t xml:space="preserve"> </w:t>
            </w:r>
            <w:r>
              <w:rPr>
                <w:color w:val="538235"/>
                <w:sz w:val="20"/>
              </w:rPr>
              <w:t>that</w:t>
            </w:r>
            <w:r>
              <w:rPr>
                <w:color w:val="538235"/>
                <w:spacing w:val="-6"/>
                <w:sz w:val="20"/>
              </w:rPr>
              <w:t xml:space="preserve"> </w:t>
            </w:r>
            <w:r>
              <w:rPr>
                <w:color w:val="538235"/>
                <w:sz w:val="20"/>
              </w:rPr>
              <w:t>over</w:t>
            </w:r>
            <w:r>
              <w:rPr>
                <w:color w:val="538235"/>
                <w:spacing w:val="-8"/>
                <w:sz w:val="20"/>
              </w:rPr>
              <w:t xml:space="preserve"> </w:t>
            </w:r>
            <w:r>
              <w:rPr>
                <w:color w:val="538235"/>
                <w:sz w:val="20"/>
              </w:rPr>
              <w:t>the</w:t>
            </w:r>
            <w:r>
              <w:rPr>
                <w:color w:val="538235"/>
                <w:spacing w:val="-7"/>
                <w:sz w:val="20"/>
              </w:rPr>
              <w:t xml:space="preserve"> </w:t>
            </w:r>
            <w:r>
              <w:rPr>
                <w:color w:val="538235"/>
                <w:sz w:val="20"/>
              </w:rPr>
              <w:t>life</w:t>
            </w:r>
            <w:r>
              <w:rPr>
                <w:color w:val="538235"/>
                <w:spacing w:val="-7"/>
                <w:sz w:val="20"/>
              </w:rPr>
              <w:t xml:space="preserve"> </w:t>
            </w:r>
            <w:r>
              <w:rPr>
                <w:color w:val="538235"/>
                <w:sz w:val="20"/>
              </w:rPr>
              <w:t>of the Plan combustion engines are likely to be increasingly phased out and replaced by ultra-low emission and electric vehicles.</w:t>
            </w:r>
          </w:p>
        </w:tc>
      </w:tr>
    </w:tbl>
    <w:p w14:paraId="153F8780"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413DEAF4"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5DDA06EC" w14:textId="77777777">
        <w:trPr>
          <w:trHeight w:val="1251"/>
        </w:trPr>
        <w:tc>
          <w:tcPr>
            <w:tcW w:w="2977" w:type="dxa"/>
            <w:shd w:val="clear" w:color="auto" w:fill="C2D69B"/>
          </w:tcPr>
          <w:p w14:paraId="7F6B67FB"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5681041D" w14:textId="77777777" w:rsidR="00421502" w:rsidRDefault="00421502">
            <w:pPr>
              <w:pStyle w:val="TableParagraph"/>
              <w:spacing w:before="210"/>
              <w:rPr>
                <w:b/>
                <w:sz w:val="24"/>
              </w:rPr>
            </w:pPr>
          </w:p>
          <w:p w14:paraId="2E87B729"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278A6594" w14:textId="77777777" w:rsidR="00421502" w:rsidRDefault="00421502">
            <w:pPr>
              <w:pStyle w:val="TableParagraph"/>
              <w:spacing w:before="72"/>
              <w:rPr>
                <w:b/>
                <w:sz w:val="24"/>
              </w:rPr>
            </w:pPr>
          </w:p>
          <w:p w14:paraId="0367B5C3"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3CB4A8E5" w14:textId="77777777" w:rsidR="00421502" w:rsidRDefault="00421502">
            <w:pPr>
              <w:pStyle w:val="TableParagraph"/>
              <w:spacing w:before="72"/>
              <w:rPr>
                <w:b/>
                <w:sz w:val="24"/>
              </w:rPr>
            </w:pPr>
          </w:p>
          <w:p w14:paraId="79C035BA"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0C438C1E" w14:textId="77777777">
        <w:trPr>
          <w:trHeight w:val="5473"/>
        </w:trPr>
        <w:tc>
          <w:tcPr>
            <w:tcW w:w="2977" w:type="dxa"/>
          </w:tcPr>
          <w:p w14:paraId="10486A5F" w14:textId="77777777" w:rsidR="00421502" w:rsidRDefault="00000000">
            <w:pPr>
              <w:pStyle w:val="TableParagraph"/>
              <w:spacing w:before="44" w:line="229" w:lineRule="exact"/>
              <w:ind w:left="46"/>
              <w:rPr>
                <w:b/>
                <w:sz w:val="20"/>
              </w:rPr>
            </w:pPr>
            <w:r>
              <w:rPr>
                <w:b/>
                <w:spacing w:val="-2"/>
                <w:sz w:val="20"/>
              </w:rPr>
              <w:t>Energy</w:t>
            </w:r>
          </w:p>
          <w:p w14:paraId="452581CC" w14:textId="77777777" w:rsidR="00421502" w:rsidRDefault="00000000">
            <w:pPr>
              <w:pStyle w:val="TableParagraph"/>
              <w:ind w:left="46" w:right="40"/>
              <w:rPr>
                <w:sz w:val="20"/>
              </w:rPr>
            </w:pPr>
            <w:r>
              <w:rPr>
                <w:sz w:val="20"/>
              </w:rPr>
              <w:t>Emphasis upon renewable energy European Commission sets out that the share of renewable</w:t>
            </w:r>
            <w:r>
              <w:rPr>
                <w:spacing w:val="-10"/>
                <w:sz w:val="20"/>
              </w:rPr>
              <w:t xml:space="preserve"> </w:t>
            </w:r>
            <w:r>
              <w:rPr>
                <w:sz w:val="20"/>
              </w:rPr>
              <w:t>energy</w:t>
            </w:r>
            <w:r>
              <w:rPr>
                <w:spacing w:val="-10"/>
                <w:sz w:val="20"/>
              </w:rPr>
              <w:t xml:space="preserve"> </w:t>
            </w:r>
            <w:r>
              <w:rPr>
                <w:sz w:val="20"/>
              </w:rPr>
              <w:t>grows</w:t>
            </w:r>
            <w:r>
              <w:rPr>
                <w:spacing w:val="-10"/>
                <w:sz w:val="20"/>
              </w:rPr>
              <w:t xml:space="preserve"> </w:t>
            </w:r>
            <w:r>
              <w:rPr>
                <w:sz w:val="20"/>
              </w:rPr>
              <w:t>to</w:t>
            </w:r>
            <w:r>
              <w:rPr>
                <w:spacing w:val="-10"/>
                <w:sz w:val="20"/>
              </w:rPr>
              <w:t xml:space="preserve"> </w:t>
            </w:r>
            <w:r>
              <w:rPr>
                <w:sz w:val="20"/>
              </w:rPr>
              <w:t>20% by 2020 against a 1990 baseline.</w:t>
            </w:r>
            <w:r>
              <w:rPr>
                <w:spacing w:val="40"/>
                <w:sz w:val="20"/>
              </w:rPr>
              <w:t xml:space="preserve"> </w:t>
            </w:r>
            <w:proofErr w:type="gramStart"/>
            <w:r>
              <w:rPr>
                <w:sz w:val="20"/>
              </w:rPr>
              <w:t>Consequently</w:t>
            </w:r>
            <w:proofErr w:type="gramEnd"/>
            <w:r>
              <w:rPr>
                <w:sz w:val="20"/>
              </w:rPr>
              <w:t xml:space="preserve"> emphasis on:</w:t>
            </w:r>
          </w:p>
          <w:p w14:paraId="4AF14D4B" w14:textId="77777777" w:rsidR="00421502" w:rsidRDefault="00000000">
            <w:pPr>
              <w:pStyle w:val="TableParagraph"/>
              <w:numPr>
                <w:ilvl w:val="0"/>
                <w:numId w:val="160"/>
              </w:numPr>
              <w:tabs>
                <w:tab w:val="left" w:pos="427"/>
                <w:tab w:val="left" w:pos="432"/>
              </w:tabs>
              <w:ind w:right="809" w:hanging="285"/>
              <w:rPr>
                <w:sz w:val="20"/>
              </w:rPr>
            </w:pPr>
            <w:r>
              <w:rPr>
                <w:sz w:val="20"/>
              </w:rPr>
              <w:t>Seek</w:t>
            </w:r>
            <w:r>
              <w:rPr>
                <w:spacing w:val="-14"/>
                <w:sz w:val="20"/>
              </w:rPr>
              <w:t xml:space="preserve"> </w:t>
            </w:r>
            <w:r>
              <w:rPr>
                <w:sz w:val="20"/>
              </w:rPr>
              <w:t>secure,</w:t>
            </w:r>
            <w:r>
              <w:rPr>
                <w:spacing w:val="-14"/>
                <w:sz w:val="20"/>
              </w:rPr>
              <w:t xml:space="preserve"> </w:t>
            </w:r>
            <w:r>
              <w:rPr>
                <w:sz w:val="20"/>
              </w:rPr>
              <w:t>clean affordable energy.</w:t>
            </w:r>
          </w:p>
          <w:p w14:paraId="262F1C73" w14:textId="77777777" w:rsidR="00421502" w:rsidRDefault="00000000">
            <w:pPr>
              <w:pStyle w:val="TableParagraph"/>
              <w:numPr>
                <w:ilvl w:val="0"/>
                <w:numId w:val="160"/>
              </w:numPr>
              <w:tabs>
                <w:tab w:val="left" w:pos="427"/>
                <w:tab w:val="left" w:pos="432"/>
              </w:tabs>
              <w:spacing w:line="237" w:lineRule="auto"/>
              <w:ind w:right="208" w:hanging="285"/>
              <w:rPr>
                <w:sz w:val="20"/>
              </w:rPr>
            </w:pPr>
            <w:r>
              <w:rPr>
                <w:sz w:val="20"/>
              </w:rPr>
              <w:t>Reduce</w:t>
            </w:r>
            <w:r>
              <w:rPr>
                <w:spacing w:val="-9"/>
                <w:sz w:val="20"/>
              </w:rPr>
              <w:t xml:space="preserve"> </w:t>
            </w:r>
            <w:r>
              <w:rPr>
                <w:sz w:val="20"/>
              </w:rPr>
              <w:t>amount</w:t>
            </w:r>
            <w:r>
              <w:rPr>
                <w:spacing w:val="-11"/>
                <w:sz w:val="20"/>
              </w:rPr>
              <w:t xml:space="preserve"> </w:t>
            </w:r>
            <w:r>
              <w:rPr>
                <w:sz w:val="20"/>
              </w:rPr>
              <w:t>of</w:t>
            </w:r>
            <w:r>
              <w:rPr>
                <w:spacing w:val="-11"/>
                <w:sz w:val="20"/>
              </w:rPr>
              <w:t xml:space="preserve"> </w:t>
            </w:r>
            <w:r>
              <w:rPr>
                <w:sz w:val="20"/>
              </w:rPr>
              <w:t xml:space="preserve">energy </w:t>
            </w:r>
            <w:r>
              <w:rPr>
                <w:spacing w:val="-2"/>
                <w:sz w:val="20"/>
              </w:rPr>
              <w:t>consumed.</w:t>
            </w:r>
          </w:p>
          <w:p w14:paraId="78633852" w14:textId="77777777" w:rsidR="00421502" w:rsidRDefault="00000000">
            <w:pPr>
              <w:pStyle w:val="TableParagraph"/>
              <w:numPr>
                <w:ilvl w:val="0"/>
                <w:numId w:val="160"/>
              </w:numPr>
              <w:tabs>
                <w:tab w:val="left" w:pos="427"/>
                <w:tab w:val="left" w:pos="432"/>
              </w:tabs>
              <w:spacing w:before="1"/>
              <w:ind w:right="319" w:hanging="285"/>
              <w:rPr>
                <w:sz w:val="20"/>
              </w:rPr>
            </w:pPr>
            <w:r>
              <w:rPr>
                <w:sz w:val="20"/>
              </w:rPr>
              <w:t>Generate</w:t>
            </w:r>
            <w:r>
              <w:rPr>
                <w:spacing w:val="-8"/>
                <w:sz w:val="20"/>
              </w:rPr>
              <w:t xml:space="preserve"> </w:t>
            </w:r>
            <w:r>
              <w:rPr>
                <w:sz w:val="20"/>
              </w:rPr>
              <w:t>energy</w:t>
            </w:r>
            <w:r>
              <w:rPr>
                <w:spacing w:val="-11"/>
                <w:sz w:val="20"/>
              </w:rPr>
              <w:t xml:space="preserve"> </w:t>
            </w:r>
            <w:r>
              <w:rPr>
                <w:sz w:val="20"/>
              </w:rPr>
              <w:t>at</w:t>
            </w:r>
            <w:r>
              <w:rPr>
                <w:spacing w:val="-11"/>
                <w:sz w:val="20"/>
              </w:rPr>
              <w:t xml:space="preserve"> </w:t>
            </w:r>
            <w:r>
              <w:rPr>
                <w:sz w:val="20"/>
              </w:rPr>
              <w:t xml:space="preserve">local </w:t>
            </w:r>
            <w:r>
              <w:rPr>
                <w:spacing w:val="-2"/>
                <w:sz w:val="20"/>
              </w:rPr>
              <w:t>levels.</w:t>
            </w:r>
          </w:p>
          <w:p w14:paraId="1174AC1C" w14:textId="77777777" w:rsidR="00421502" w:rsidRDefault="00000000">
            <w:pPr>
              <w:pStyle w:val="TableParagraph"/>
              <w:numPr>
                <w:ilvl w:val="0"/>
                <w:numId w:val="160"/>
              </w:numPr>
              <w:tabs>
                <w:tab w:val="left" w:pos="427"/>
                <w:tab w:val="left" w:pos="432"/>
              </w:tabs>
              <w:spacing w:before="1" w:line="237" w:lineRule="auto"/>
              <w:ind w:right="186" w:hanging="285"/>
              <w:rPr>
                <w:sz w:val="20"/>
              </w:rPr>
            </w:pPr>
            <w:r>
              <w:rPr>
                <w:sz w:val="20"/>
              </w:rPr>
              <w:t>Increase</w:t>
            </w:r>
            <w:r>
              <w:rPr>
                <w:spacing w:val="-14"/>
                <w:sz w:val="20"/>
              </w:rPr>
              <w:t xml:space="preserve"> </w:t>
            </w:r>
            <w:r>
              <w:rPr>
                <w:sz w:val="20"/>
              </w:rPr>
              <w:t>energy</w:t>
            </w:r>
            <w:r>
              <w:rPr>
                <w:spacing w:val="-14"/>
                <w:sz w:val="20"/>
              </w:rPr>
              <w:t xml:space="preserve"> </w:t>
            </w:r>
            <w:r>
              <w:rPr>
                <w:sz w:val="20"/>
              </w:rPr>
              <w:t>efficiency of</w:t>
            </w:r>
            <w:r>
              <w:rPr>
                <w:spacing w:val="-3"/>
                <w:sz w:val="20"/>
              </w:rPr>
              <w:t xml:space="preserve"> </w:t>
            </w:r>
            <w:r>
              <w:rPr>
                <w:sz w:val="20"/>
              </w:rPr>
              <w:t>homes</w:t>
            </w:r>
            <w:r>
              <w:rPr>
                <w:spacing w:val="-1"/>
                <w:sz w:val="20"/>
              </w:rPr>
              <w:t xml:space="preserve"> </w:t>
            </w:r>
            <w:r>
              <w:rPr>
                <w:sz w:val="20"/>
              </w:rPr>
              <w:t>and</w:t>
            </w:r>
            <w:r>
              <w:rPr>
                <w:spacing w:val="-1"/>
                <w:sz w:val="20"/>
              </w:rPr>
              <w:t xml:space="preserve"> </w:t>
            </w:r>
            <w:r>
              <w:rPr>
                <w:spacing w:val="-2"/>
                <w:sz w:val="20"/>
              </w:rPr>
              <w:t>businesses.</w:t>
            </w:r>
          </w:p>
          <w:p w14:paraId="43FB6DA3" w14:textId="77777777" w:rsidR="00421502" w:rsidRDefault="00000000">
            <w:pPr>
              <w:pStyle w:val="TableParagraph"/>
              <w:numPr>
                <w:ilvl w:val="0"/>
                <w:numId w:val="160"/>
              </w:numPr>
              <w:tabs>
                <w:tab w:val="left" w:pos="427"/>
                <w:tab w:val="left" w:pos="432"/>
              </w:tabs>
              <w:ind w:right="464" w:hanging="285"/>
              <w:rPr>
                <w:sz w:val="20"/>
              </w:rPr>
            </w:pPr>
            <w:r>
              <w:rPr>
                <w:sz w:val="20"/>
              </w:rPr>
              <w:t>Increase</w:t>
            </w:r>
            <w:r>
              <w:rPr>
                <w:spacing w:val="-8"/>
                <w:sz w:val="20"/>
              </w:rPr>
              <w:t xml:space="preserve"> </w:t>
            </w:r>
            <w:r>
              <w:rPr>
                <w:sz w:val="20"/>
              </w:rPr>
              <w:t>the</w:t>
            </w:r>
            <w:r>
              <w:rPr>
                <w:spacing w:val="-12"/>
                <w:sz w:val="20"/>
              </w:rPr>
              <w:t xml:space="preserve"> </w:t>
            </w:r>
            <w:r>
              <w:rPr>
                <w:sz w:val="20"/>
              </w:rPr>
              <w:t>amount</w:t>
            </w:r>
            <w:r>
              <w:rPr>
                <w:spacing w:val="-12"/>
                <w:sz w:val="20"/>
              </w:rPr>
              <w:t xml:space="preserve"> </w:t>
            </w:r>
            <w:r>
              <w:rPr>
                <w:sz w:val="20"/>
              </w:rPr>
              <w:t xml:space="preserve">of renewable energy </w:t>
            </w:r>
            <w:r>
              <w:rPr>
                <w:spacing w:val="-2"/>
                <w:sz w:val="20"/>
              </w:rPr>
              <w:t>produced.</w:t>
            </w:r>
          </w:p>
          <w:p w14:paraId="1FA9DA49" w14:textId="77777777" w:rsidR="00421502" w:rsidRDefault="00000000">
            <w:pPr>
              <w:pStyle w:val="TableParagraph"/>
              <w:numPr>
                <w:ilvl w:val="0"/>
                <w:numId w:val="160"/>
              </w:numPr>
              <w:tabs>
                <w:tab w:val="left" w:pos="427"/>
                <w:tab w:val="left" w:pos="432"/>
              </w:tabs>
              <w:ind w:right="765" w:hanging="285"/>
              <w:rPr>
                <w:sz w:val="20"/>
              </w:rPr>
            </w:pPr>
            <w:r>
              <w:rPr>
                <w:sz w:val="20"/>
              </w:rPr>
              <w:t>Invest</w:t>
            </w:r>
            <w:r>
              <w:rPr>
                <w:spacing w:val="-9"/>
                <w:sz w:val="20"/>
              </w:rPr>
              <w:t xml:space="preserve"> </w:t>
            </w:r>
            <w:r>
              <w:rPr>
                <w:sz w:val="20"/>
              </w:rPr>
              <w:t>in</w:t>
            </w:r>
            <w:r>
              <w:rPr>
                <w:spacing w:val="-12"/>
                <w:sz w:val="20"/>
              </w:rPr>
              <w:t xml:space="preserve"> </w:t>
            </w:r>
            <w:r>
              <w:rPr>
                <w:sz w:val="20"/>
              </w:rPr>
              <w:t>the</w:t>
            </w:r>
            <w:r>
              <w:rPr>
                <w:spacing w:val="-12"/>
                <w:sz w:val="20"/>
              </w:rPr>
              <w:t xml:space="preserve"> </w:t>
            </w:r>
            <w:r>
              <w:rPr>
                <w:sz w:val="20"/>
              </w:rPr>
              <w:t xml:space="preserve">energy </w:t>
            </w:r>
            <w:r>
              <w:rPr>
                <w:spacing w:val="-2"/>
                <w:sz w:val="20"/>
              </w:rPr>
              <w:t>infrastructure.</w:t>
            </w:r>
          </w:p>
          <w:p w14:paraId="5227F4B7" w14:textId="77777777" w:rsidR="00421502" w:rsidRDefault="00000000">
            <w:pPr>
              <w:pStyle w:val="TableParagraph"/>
              <w:numPr>
                <w:ilvl w:val="0"/>
                <w:numId w:val="160"/>
              </w:numPr>
              <w:tabs>
                <w:tab w:val="left" w:pos="427"/>
                <w:tab w:val="left" w:pos="432"/>
              </w:tabs>
              <w:ind w:right="644" w:hanging="285"/>
              <w:rPr>
                <w:sz w:val="20"/>
              </w:rPr>
            </w:pPr>
            <w:r>
              <w:rPr>
                <w:sz w:val="20"/>
              </w:rPr>
              <w:t>Recover</w:t>
            </w:r>
            <w:r>
              <w:rPr>
                <w:spacing w:val="-14"/>
                <w:sz w:val="20"/>
              </w:rPr>
              <w:t xml:space="preserve"> </w:t>
            </w:r>
            <w:r>
              <w:rPr>
                <w:sz w:val="20"/>
              </w:rPr>
              <w:t>energy</w:t>
            </w:r>
            <w:r>
              <w:rPr>
                <w:spacing w:val="-14"/>
                <w:sz w:val="20"/>
              </w:rPr>
              <w:t xml:space="preserve"> </w:t>
            </w:r>
            <w:r>
              <w:rPr>
                <w:sz w:val="20"/>
              </w:rPr>
              <w:t xml:space="preserve">from </w:t>
            </w:r>
            <w:r>
              <w:rPr>
                <w:spacing w:val="-2"/>
                <w:sz w:val="20"/>
              </w:rPr>
              <w:t>waste.</w:t>
            </w:r>
          </w:p>
        </w:tc>
        <w:tc>
          <w:tcPr>
            <w:tcW w:w="3968" w:type="dxa"/>
          </w:tcPr>
          <w:p w14:paraId="61E3F449" w14:textId="77777777" w:rsidR="00421502" w:rsidRDefault="00000000">
            <w:pPr>
              <w:pStyle w:val="TableParagraph"/>
              <w:numPr>
                <w:ilvl w:val="0"/>
                <w:numId w:val="159"/>
              </w:numPr>
              <w:tabs>
                <w:tab w:val="left" w:pos="432"/>
              </w:tabs>
              <w:spacing w:before="42" w:line="244" w:lineRule="exact"/>
              <w:ind w:left="432" w:hanging="290"/>
              <w:rPr>
                <w:sz w:val="20"/>
              </w:rPr>
            </w:pPr>
            <w:r>
              <w:rPr>
                <w:sz w:val="20"/>
              </w:rPr>
              <w:t>Energy</w:t>
            </w:r>
            <w:r>
              <w:rPr>
                <w:spacing w:val="-7"/>
                <w:sz w:val="20"/>
              </w:rPr>
              <w:t xml:space="preserve"> </w:t>
            </w:r>
            <w:r>
              <w:rPr>
                <w:sz w:val="20"/>
              </w:rPr>
              <w:t>Act</w:t>
            </w:r>
            <w:r>
              <w:rPr>
                <w:spacing w:val="-3"/>
                <w:sz w:val="20"/>
              </w:rPr>
              <w:t xml:space="preserve"> </w:t>
            </w:r>
            <w:r>
              <w:rPr>
                <w:spacing w:val="-4"/>
                <w:sz w:val="20"/>
              </w:rPr>
              <w:t>2011</w:t>
            </w:r>
          </w:p>
          <w:p w14:paraId="011F6C44" w14:textId="77777777" w:rsidR="00421502" w:rsidRDefault="00000000">
            <w:pPr>
              <w:pStyle w:val="TableParagraph"/>
              <w:numPr>
                <w:ilvl w:val="0"/>
                <w:numId w:val="159"/>
              </w:numPr>
              <w:tabs>
                <w:tab w:val="left" w:pos="432"/>
              </w:tabs>
              <w:spacing w:line="244" w:lineRule="exact"/>
              <w:ind w:left="432" w:hanging="290"/>
              <w:rPr>
                <w:sz w:val="20"/>
              </w:rPr>
            </w:pPr>
            <w:r>
              <w:rPr>
                <w:sz w:val="20"/>
              </w:rPr>
              <w:t>Planning</w:t>
            </w:r>
            <w:r>
              <w:rPr>
                <w:spacing w:val="-4"/>
                <w:sz w:val="20"/>
              </w:rPr>
              <w:t xml:space="preserve"> </w:t>
            </w:r>
            <w:r>
              <w:rPr>
                <w:sz w:val="20"/>
              </w:rPr>
              <w:t>and</w:t>
            </w:r>
            <w:r>
              <w:rPr>
                <w:spacing w:val="-6"/>
                <w:sz w:val="20"/>
              </w:rPr>
              <w:t xml:space="preserve"> </w:t>
            </w:r>
            <w:r>
              <w:rPr>
                <w:sz w:val="20"/>
              </w:rPr>
              <w:t>Energy</w:t>
            </w:r>
            <w:r>
              <w:rPr>
                <w:spacing w:val="-4"/>
                <w:sz w:val="20"/>
              </w:rPr>
              <w:t xml:space="preserve"> </w:t>
            </w:r>
            <w:r>
              <w:rPr>
                <w:sz w:val="20"/>
              </w:rPr>
              <w:t>Act</w:t>
            </w:r>
            <w:r>
              <w:rPr>
                <w:spacing w:val="-3"/>
                <w:sz w:val="20"/>
              </w:rPr>
              <w:t xml:space="preserve"> </w:t>
            </w:r>
            <w:r>
              <w:rPr>
                <w:spacing w:val="-4"/>
                <w:sz w:val="20"/>
              </w:rPr>
              <w:t>2008</w:t>
            </w:r>
          </w:p>
          <w:p w14:paraId="2D8914B7" w14:textId="77777777" w:rsidR="00421502" w:rsidRDefault="00000000">
            <w:pPr>
              <w:pStyle w:val="TableParagraph"/>
              <w:numPr>
                <w:ilvl w:val="0"/>
                <w:numId w:val="159"/>
              </w:numPr>
              <w:tabs>
                <w:tab w:val="left" w:pos="426"/>
                <w:tab w:val="left" w:pos="431"/>
              </w:tabs>
              <w:spacing w:before="2" w:line="237" w:lineRule="auto"/>
              <w:ind w:right="156" w:hanging="285"/>
              <w:rPr>
                <w:sz w:val="20"/>
              </w:rPr>
            </w:pPr>
            <w:r>
              <w:rPr>
                <w:sz w:val="20"/>
              </w:rPr>
              <w:t>National</w:t>
            </w:r>
            <w:r>
              <w:rPr>
                <w:spacing w:val="-5"/>
                <w:sz w:val="20"/>
              </w:rPr>
              <w:t xml:space="preserve"> </w:t>
            </w:r>
            <w:r>
              <w:rPr>
                <w:sz w:val="20"/>
              </w:rPr>
              <w:t>Policy</w:t>
            </w:r>
            <w:r>
              <w:rPr>
                <w:spacing w:val="-9"/>
                <w:sz w:val="20"/>
              </w:rPr>
              <w:t xml:space="preserve"> </w:t>
            </w:r>
            <w:r>
              <w:rPr>
                <w:sz w:val="20"/>
              </w:rPr>
              <w:t>Statements</w:t>
            </w:r>
            <w:r>
              <w:rPr>
                <w:spacing w:val="-9"/>
                <w:sz w:val="20"/>
              </w:rPr>
              <w:t xml:space="preserve"> </w:t>
            </w:r>
            <w:r>
              <w:rPr>
                <w:sz w:val="20"/>
              </w:rPr>
              <w:t>for</w:t>
            </w:r>
            <w:r>
              <w:rPr>
                <w:spacing w:val="-9"/>
                <w:sz w:val="20"/>
              </w:rPr>
              <w:t xml:space="preserve"> </w:t>
            </w:r>
            <w:r>
              <w:rPr>
                <w:sz w:val="20"/>
              </w:rPr>
              <w:t xml:space="preserve">energy </w:t>
            </w:r>
            <w:r>
              <w:rPr>
                <w:spacing w:val="-2"/>
                <w:sz w:val="20"/>
              </w:rPr>
              <w:t>infrastructure</w:t>
            </w:r>
          </w:p>
          <w:p w14:paraId="7EEC8A2B" w14:textId="77777777" w:rsidR="00421502" w:rsidRDefault="00000000">
            <w:pPr>
              <w:pStyle w:val="TableParagraph"/>
              <w:numPr>
                <w:ilvl w:val="0"/>
                <w:numId w:val="159"/>
              </w:numPr>
              <w:tabs>
                <w:tab w:val="left" w:pos="432"/>
              </w:tabs>
              <w:spacing w:line="244" w:lineRule="exact"/>
              <w:ind w:left="432" w:hanging="290"/>
              <w:rPr>
                <w:sz w:val="20"/>
              </w:rPr>
            </w:pPr>
            <w:r>
              <w:rPr>
                <w:spacing w:val="-4"/>
                <w:sz w:val="20"/>
              </w:rPr>
              <w:t>NPPF</w:t>
            </w:r>
          </w:p>
          <w:p w14:paraId="537D8938" w14:textId="77777777" w:rsidR="00421502" w:rsidRDefault="00000000">
            <w:pPr>
              <w:pStyle w:val="TableParagraph"/>
              <w:numPr>
                <w:ilvl w:val="0"/>
                <w:numId w:val="159"/>
              </w:numPr>
              <w:tabs>
                <w:tab w:val="left" w:pos="432"/>
              </w:tabs>
              <w:spacing w:line="244" w:lineRule="exact"/>
              <w:ind w:left="432" w:hanging="290"/>
              <w:rPr>
                <w:sz w:val="20"/>
              </w:rPr>
            </w:pPr>
            <w:r>
              <w:rPr>
                <w:spacing w:val="-5"/>
                <w:sz w:val="20"/>
              </w:rPr>
              <w:t>PPG</w:t>
            </w:r>
          </w:p>
          <w:p w14:paraId="120619AA" w14:textId="77777777" w:rsidR="00421502" w:rsidRDefault="00000000">
            <w:pPr>
              <w:pStyle w:val="TableParagraph"/>
              <w:numPr>
                <w:ilvl w:val="0"/>
                <w:numId w:val="159"/>
              </w:numPr>
              <w:tabs>
                <w:tab w:val="left" w:pos="426"/>
                <w:tab w:val="left" w:pos="431"/>
              </w:tabs>
              <w:ind w:right="256" w:hanging="285"/>
              <w:rPr>
                <w:sz w:val="20"/>
              </w:rPr>
            </w:pPr>
            <w:r>
              <w:rPr>
                <w:sz w:val="20"/>
              </w:rPr>
              <w:t>Nottinghamshire</w:t>
            </w:r>
            <w:r>
              <w:rPr>
                <w:spacing w:val="-14"/>
                <w:sz w:val="20"/>
              </w:rPr>
              <w:t xml:space="preserve"> </w:t>
            </w:r>
            <w:r>
              <w:rPr>
                <w:sz w:val="20"/>
              </w:rPr>
              <w:t>Sustainable</w:t>
            </w:r>
            <w:r>
              <w:rPr>
                <w:spacing w:val="-14"/>
                <w:sz w:val="20"/>
              </w:rPr>
              <w:t xml:space="preserve"> </w:t>
            </w:r>
            <w:r>
              <w:rPr>
                <w:sz w:val="20"/>
              </w:rPr>
              <w:t>Energy Policy Framework</w:t>
            </w:r>
          </w:p>
          <w:p w14:paraId="0F134CF4" w14:textId="77777777" w:rsidR="00421502" w:rsidRDefault="00000000">
            <w:pPr>
              <w:pStyle w:val="TableParagraph"/>
              <w:numPr>
                <w:ilvl w:val="0"/>
                <w:numId w:val="159"/>
              </w:numPr>
              <w:tabs>
                <w:tab w:val="left" w:pos="426"/>
                <w:tab w:val="left" w:pos="431"/>
              </w:tabs>
              <w:ind w:right="112" w:hanging="285"/>
              <w:rPr>
                <w:sz w:val="20"/>
              </w:rPr>
            </w:pPr>
            <w:r>
              <w:rPr>
                <w:sz w:val="20"/>
              </w:rPr>
              <w:t>Ashfield</w:t>
            </w:r>
            <w:r>
              <w:rPr>
                <w:spacing w:val="-6"/>
                <w:sz w:val="20"/>
              </w:rPr>
              <w:t xml:space="preserve"> </w:t>
            </w:r>
            <w:r>
              <w:rPr>
                <w:sz w:val="20"/>
              </w:rPr>
              <w:t>Climate</w:t>
            </w:r>
            <w:r>
              <w:rPr>
                <w:spacing w:val="-9"/>
                <w:sz w:val="20"/>
              </w:rPr>
              <w:t xml:space="preserve"> </w:t>
            </w:r>
            <w:r>
              <w:rPr>
                <w:sz w:val="20"/>
              </w:rPr>
              <w:t>Change</w:t>
            </w:r>
            <w:r>
              <w:rPr>
                <w:spacing w:val="-9"/>
                <w:sz w:val="20"/>
              </w:rPr>
              <w:t xml:space="preserve"> </w:t>
            </w:r>
            <w:r>
              <w:rPr>
                <w:sz w:val="20"/>
              </w:rPr>
              <w:t>Strategy</w:t>
            </w:r>
            <w:r>
              <w:rPr>
                <w:spacing w:val="-9"/>
                <w:sz w:val="20"/>
              </w:rPr>
              <w:t xml:space="preserve"> </w:t>
            </w:r>
            <w:r>
              <w:rPr>
                <w:sz w:val="20"/>
              </w:rPr>
              <w:t>and Action Plan</w:t>
            </w:r>
          </w:p>
          <w:p w14:paraId="727BD6F9" w14:textId="77777777" w:rsidR="00421502" w:rsidRDefault="00000000">
            <w:pPr>
              <w:pStyle w:val="TableParagraph"/>
              <w:numPr>
                <w:ilvl w:val="0"/>
                <w:numId w:val="159"/>
              </w:numPr>
              <w:tabs>
                <w:tab w:val="left" w:pos="426"/>
                <w:tab w:val="left" w:pos="431"/>
              </w:tabs>
              <w:ind w:right="16" w:hanging="285"/>
              <w:rPr>
                <w:sz w:val="20"/>
              </w:rPr>
            </w:pPr>
            <w:r>
              <w:rPr>
                <w:sz w:val="20"/>
              </w:rPr>
              <w:t>Planning for climate change –</w:t>
            </w:r>
            <w:r>
              <w:rPr>
                <w:spacing w:val="40"/>
                <w:sz w:val="20"/>
              </w:rPr>
              <w:t xml:space="preserve"> </w:t>
            </w:r>
            <w:r>
              <w:rPr>
                <w:sz w:val="20"/>
              </w:rPr>
              <w:t>guidance</w:t>
            </w:r>
            <w:r>
              <w:rPr>
                <w:spacing w:val="-8"/>
                <w:sz w:val="20"/>
              </w:rPr>
              <w:t xml:space="preserve"> </w:t>
            </w:r>
            <w:r>
              <w:rPr>
                <w:sz w:val="20"/>
              </w:rPr>
              <w:t>for</w:t>
            </w:r>
            <w:r>
              <w:rPr>
                <w:spacing w:val="-8"/>
                <w:sz w:val="20"/>
              </w:rPr>
              <w:t xml:space="preserve"> </w:t>
            </w:r>
            <w:r>
              <w:rPr>
                <w:sz w:val="20"/>
              </w:rPr>
              <w:t>local</w:t>
            </w:r>
            <w:r>
              <w:rPr>
                <w:spacing w:val="-8"/>
                <w:sz w:val="20"/>
              </w:rPr>
              <w:t xml:space="preserve"> </w:t>
            </w:r>
            <w:r>
              <w:rPr>
                <w:sz w:val="20"/>
              </w:rPr>
              <w:t>authorities.</w:t>
            </w:r>
            <w:r>
              <w:rPr>
                <w:spacing w:val="40"/>
                <w:sz w:val="20"/>
              </w:rPr>
              <w:t xml:space="preserve"> </w:t>
            </w:r>
            <w:r>
              <w:rPr>
                <w:sz w:val="20"/>
              </w:rPr>
              <w:t>Planning and Climate Change Coalition</w:t>
            </w:r>
          </w:p>
          <w:p w14:paraId="13F3005A" w14:textId="77777777" w:rsidR="00421502" w:rsidRDefault="00000000">
            <w:pPr>
              <w:pStyle w:val="TableParagraph"/>
              <w:numPr>
                <w:ilvl w:val="0"/>
                <w:numId w:val="159"/>
              </w:numPr>
              <w:tabs>
                <w:tab w:val="left" w:pos="426"/>
                <w:tab w:val="left" w:pos="431"/>
              </w:tabs>
              <w:ind w:right="29" w:hanging="285"/>
              <w:rPr>
                <w:sz w:val="20"/>
              </w:rPr>
            </w:pPr>
            <w:r>
              <w:rPr>
                <w:sz w:val="20"/>
              </w:rPr>
              <w:t>Low Carbon Energy Opportunities and Heat</w:t>
            </w:r>
            <w:r>
              <w:rPr>
                <w:spacing w:val="-8"/>
                <w:sz w:val="20"/>
              </w:rPr>
              <w:t xml:space="preserve"> </w:t>
            </w:r>
            <w:r>
              <w:rPr>
                <w:sz w:val="20"/>
              </w:rPr>
              <w:t>Mapping</w:t>
            </w:r>
            <w:r>
              <w:rPr>
                <w:spacing w:val="-8"/>
                <w:sz w:val="20"/>
              </w:rPr>
              <w:t xml:space="preserve"> </w:t>
            </w:r>
            <w:r>
              <w:rPr>
                <w:sz w:val="20"/>
              </w:rPr>
              <w:t>for</w:t>
            </w:r>
            <w:r>
              <w:rPr>
                <w:spacing w:val="-8"/>
                <w:sz w:val="20"/>
              </w:rPr>
              <w:t xml:space="preserve"> </w:t>
            </w:r>
            <w:r>
              <w:rPr>
                <w:sz w:val="20"/>
              </w:rPr>
              <w:t>Local</w:t>
            </w:r>
            <w:r>
              <w:rPr>
                <w:spacing w:val="-8"/>
                <w:sz w:val="20"/>
              </w:rPr>
              <w:t xml:space="preserve"> </w:t>
            </w:r>
            <w:r>
              <w:rPr>
                <w:sz w:val="20"/>
              </w:rPr>
              <w:t>Planning</w:t>
            </w:r>
            <w:r>
              <w:rPr>
                <w:spacing w:val="-8"/>
                <w:sz w:val="20"/>
              </w:rPr>
              <w:t xml:space="preserve"> </w:t>
            </w:r>
            <w:r>
              <w:rPr>
                <w:sz w:val="20"/>
              </w:rPr>
              <w:t xml:space="preserve">Areas across the East Midlands Final Report </w:t>
            </w:r>
            <w:r>
              <w:rPr>
                <w:spacing w:val="-4"/>
                <w:sz w:val="20"/>
              </w:rPr>
              <w:t>2011</w:t>
            </w:r>
          </w:p>
        </w:tc>
        <w:tc>
          <w:tcPr>
            <w:tcW w:w="3120" w:type="dxa"/>
          </w:tcPr>
          <w:p w14:paraId="6C6133C4" w14:textId="77777777" w:rsidR="00421502" w:rsidRDefault="00000000">
            <w:pPr>
              <w:pStyle w:val="TableParagraph"/>
              <w:spacing w:before="43"/>
              <w:ind w:left="46" w:right="6"/>
              <w:rPr>
                <w:sz w:val="20"/>
              </w:rPr>
            </w:pPr>
            <w:r>
              <w:rPr>
                <w:sz w:val="20"/>
              </w:rPr>
              <w:t>Requires</w:t>
            </w:r>
            <w:r>
              <w:rPr>
                <w:spacing w:val="-4"/>
                <w:sz w:val="20"/>
              </w:rPr>
              <w:t xml:space="preserve"> </w:t>
            </w:r>
            <w:r>
              <w:rPr>
                <w:sz w:val="20"/>
              </w:rPr>
              <w:t>objectives</w:t>
            </w:r>
            <w:r>
              <w:rPr>
                <w:spacing w:val="-4"/>
                <w:sz w:val="20"/>
              </w:rPr>
              <w:t xml:space="preserve"> </w:t>
            </w:r>
            <w:r>
              <w:rPr>
                <w:sz w:val="20"/>
              </w:rPr>
              <w:t>to</w:t>
            </w:r>
            <w:r>
              <w:rPr>
                <w:spacing w:val="-5"/>
                <w:sz w:val="20"/>
              </w:rPr>
              <w:t xml:space="preserve"> </w:t>
            </w:r>
            <w:r>
              <w:rPr>
                <w:sz w:val="20"/>
              </w:rPr>
              <w:t>improve energy efficiency of new development</w:t>
            </w:r>
            <w:r>
              <w:rPr>
                <w:spacing w:val="-12"/>
                <w:sz w:val="20"/>
              </w:rPr>
              <w:t xml:space="preserve"> </w:t>
            </w:r>
            <w:r>
              <w:rPr>
                <w:sz w:val="20"/>
              </w:rPr>
              <w:t>and</w:t>
            </w:r>
            <w:r>
              <w:rPr>
                <w:spacing w:val="-12"/>
                <w:sz w:val="20"/>
              </w:rPr>
              <w:t xml:space="preserve"> </w:t>
            </w:r>
            <w:r>
              <w:rPr>
                <w:sz w:val="20"/>
              </w:rPr>
              <w:t>to</w:t>
            </w:r>
            <w:r>
              <w:rPr>
                <w:spacing w:val="-12"/>
                <w:sz w:val="20"/>
              </w:rPr>
              <w:t xml:space="preserve"> </w:t>
            </w:r>
            <w:r>
              <w:rPr>
                <w:sz w:val="20"/>
              </w:rPr>
              <w:t xml:space="preserve">encourage alternative ways of generating </w:t>
            </w:r>
            <w:r>
              <w:rPr>
                <w:spacing w:val="-2"/>
                <w:sz w:val="20"/>
              </w:rPr>
              <w:t>energy.</w:t>
            </w:r>
          </w:p>
        </w:tc>
        <w:tc>
          <w:tcPr>
            <w:tcW w:w="3544" w:type="dxa"/>
          </w:tcPr>
          <w:p w14:paraId="680BD372" w14:textId="77777777" w:rsidR="00421502" w:rsidRDefault="00000000">
            <w:pPr>
              <w:pStyle w:val="TableParagraph"/>
              <w:spacing w:before="43"/>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28BBB653" w14:textId="77777777" w:rsidR="00421502" w:rsidRDefault="00000000">
            <w:pPr>
              <w:pStyle w:val="TableParagraph"/>
              <w:numPr>
                <w:ilvl w:val="0"/>
                <w:numId w:val="158"/>
              </w:numPr>
              <w:tabs>
                <w:tab w:val="left" w:pos="284"/>
              </w:tabs>
              <w:ind w:right="291"/>
              <w:rPr>
                <w:sz w:val="20"/>
              </w:rPr>
            </w:pPr>
            <w:r>
              <w:rPr>
                <w:color w:val="538235"/>
                <w:sz w:val="20"/>
              </w:rPr>
              <w:t>Improving energy efficiency and increasing</w:t>
            </w:r>
            <w:r>
              <w:rPr>
                <w:color w:val="538235"/>
                <w:spacing w:val="-10"/>
                <w:sz w:val="20"/>
              </w:rPr>
              <w:t xml:space="preserve"> </w:t>
            </w:r>
            <w:r>
              <w:rPr>
                <w:color w:val="538235"/>
                <w:sz w:val="20"/>
              </w:rPr>
              <w:t>use</w:t>
            </w:r>
            <w:r>
              <w:rPr>
                <w:color w:val="538235"/>
                <w:spacing w:val="-10"/>
                <w:sz w:val="20"/>
              </w:rPr>
              <w:t xml:space="preserve"> </w:t>
            </w:r>
            <w:r>
              <w:rPr>
                <w:color w:val="538235"/>
                <w:sz w:val="20"/>
              </w:rPr>
              <w:t>of</w:t>
            </w:r>
            <w:r>
              <w:rPr>
                <w:color w:val="538235"/>
                <w:spacing w:val="-10"/>
                <w:sz w:val="20"/>
              </w:rPr>
              <w:t xml:space="preserve"> </w:t>
            </w:r>
            <w:r>
              <w:rPr>
                <w:color w:val="538235"/>
                <w:sz w:val="20"/>
              </w:rPr>
              <w:t>low-carbon</w:t>
            </w:r>
            <w:r>
              <w:rPr>
                <w:color w:val="538235"/>
                <w:spacing w:val="-10"/>
                <w:sz w:val="20"/>
              </w:rPr>
              <w:t xml:space="preserve"> </w:t>
            </w:r>
            <w:r>
              <w:rPr>
                <w:color w:val="538235"/>
                <w:sz w:val="20"/>
              </w:rPr>
              <w:t>and renewable energy.</w:t>
            </w:r>
          </w:p>
          <w:p w14:paraId="444E55EF" w14:textId="77777777" w:rsidR="00421502" w:rsidRDefault="00000000">
            <w:pPr>
              <w:pStyle w:val="TableParagraph"/>
              <w:numPr>
                <w:ilvl w:val="0"/>
                <w:numId w:val="158"/>
              </w:numPr>
              <w:tabs>
                <w:tab w:val="left" w:pos="284"/>
              </w:tabs>
              <w:ind w:right="57"/>
              <w:jc w:val="both"/>
              <w:rPr>
                <w:sz w:val="20"/>
              </w:rPr>
            </w:pPr>
            <w:r>
              <w:rPr>
                <w:color w:val="538235"/>
                <w:sz w:val="20"/>
              </w:rPr>
              <w:t>Balancing</w:t>
            </w:r>
            <w:r>
              <w:rPr>
                <w:color w:val="538235"/>
                <w:spacing w:val="-9"/>
                <w:sz w:val="20"/>
              </w:rPr>
              <w:t xml:space="preserve"> </w:t>
            </w:r>
            <w:r>
              <w:rPr>
                <w:color w:val="538235"/>
                <w:sz w:val="20"/>
              </w:rPr>
              <w:t>the</w:t>
            </w:r>
            <w:r>
              <w:rPr>
                <w:color w:val="538235"/>
                <w:spacing w:val="-11"/>
                <w:sz w:val="20"/>
              </w:rPr>
              <w:t xml:space="preserve"> </w:t>
            </w:r>
            <w:r>
              <w:rPr>
                <w:color w:val="538235"/>
                <w:sz w:val="20"/>
              </w:rPr>
              <w:t>potential</w:t>
            </w:r>
            <w:r>
              <w:rPr>
                <w:color w:val="538235"/>
                <w:spacing w:val="-9"/>
                <w:sz w:val="20"/>
              </w:rPr>
              <w:t xml:space="preserve"> </w:t>
            </w:r>
            <w:r>
              <w:rPr>
                <w:color w:val="538235"/>
                <w:sz w:val="20"/>
              </w:rPr>
              <w:t>amenity</w:t>
            </w:r>
            <w:r>
              <w:rPr>
                <w:color w:val="538235"/>
                <w:spacing w:val="-9"/>
                <w:sz w:val="20"/>
              </w:rPr>
              <w:t xml:space="preserve"> </w:t>
            </w:r>
            <w:r>
              <w:rPr>
                <w:color w:val="538235"/>
                <w:sz w:val="20"/>
              </w:rPr>
              <w:t>and landscape</w:t>
            </w:r>
            <w:r>
              <w:rPr>
                <w:color w:val="538235"/>
                <w:spacing w:val="-7"/>
                <w:sz w:val="20"/>
              </w:rPr>
              <w:t xml:space="preserve"> </w:t>
            </w:r>
            <w:r>
              <w:rPr>
                <w:color w:val="538235"/>
                <w:sz w:val="20"/>
              </w:rPr>
              <w:t>impacts</w:t>
            </w:r>
            <w:r>
              <w:rPr>
                <w:color w:val="538235"/>
                <w:spacing w:val="-7"/>
                <w:sz w:val="20"/>
              </w:rPr>
              <w:t xml:space="preserve"> </w:t>
            </w:r>
            <w:r>
              <w:rPr>
                <w:color w:val="538235"/>
                <w:sz w:val="20"/>
              </w:rPr>
              <w:t>and</w:t>
            </w:r>
            <w:r>
              <w:rPr>
                <w:color w:val="538235"/>
                <w:spacing w:val="-7"/>
                <w:sz w:val="20"/>
              </w:rPr>
              <w:t xml:space="preserve"> </w:t>
            </w:r>
            <w:r>
              <w:rPr>
                <w:color w:val="538235"/>
                <w:sz w:val="20"/>
              </w:rPr>
              <w:t>the</w:t>
            </w:r>
            <w:r>
              <w:rPr>
                <w:color w:val="538235"/>
                <w:spacing w:val="-9"/>
                <w:sz w:val="20"/>
              </w:rPr>
              <w:t xml:space="preserve"> </w:t>
            </w:r>
            <w:r>
              <w:rPr>
                <w:color w:val="538235"/>
                <w:sz w:val="20"/>
              </w:rPr>
              <w:t>need</w:t>
            </w:r>
            <w:r>
              <w:rPr>
                <w:color w:val="538235"/>
                <w:spacing w:val="-7"/>
                <w:sz w:val="20"/>
              </w:rPr>
              <w:t xml:space="preserve"> </w:t>
            </w:r>
            <w:r>
              <w:rPr>
                <w:color w:val="538235"/>
                <w:sz w:val="20"/>
              </w:rPr>
              <w:t>for alternative sources of energy.</w:t>
            </w:r>
          </w:p>
        </w:tc>
      </w:tr>
      <w:tr w:rsidR="00421502" w14:paraId="65D122D7" w14:textId="77777777">
        <w:trPr>
          <w:trHeight w:val="2240"/>
        </w:trPr>
        <w:tc>
          <w:tcPr>
            <w:tcW w:w="2977" w:type="dxa"/>
          </w:tcPr>
          <w:p w14:paraId="166309A8" w14:textId="77777777" w:rsidR="00421502" w:rsidRDefault="00000000">
            <w:pPr>
              <w:pStyle w:val="TableParagraph"/>
              <w:spacing w:before="44" w:line="230" w:lineRule="exact"/>
              <w:ind w:left="46"/>
              <w:rPr>
                <w:b/>
                <w:sz w:val="20"/>
              </w:rPr>
            </w:pPr>
            <w:r>
              <w:rPr>
                <w:b/>
                <w:sz w:val="20"/>
              </w:rPr>
              <w:t>Flood</w:t>
            </w:r>
            <w:r>
              <w:rPr>
                <w:b/>
                <w:spacing w:val="-5"/>
                <w:sz w:val="20"/>
              </w:rPr>
              <w:t xml:space="preserve"> </w:t>
            </w:r>
            <w:r>
              <w:rPr>
                <w:b/>
                <w:spacing w:val="-4"/>
                <w:sz w:val="20"/>
              </w:rPr>
              <w:t>risk</w:t>
            </w:r>
          </w:p>
          <w:p w14:paraId="707632B1" w14:textId="77777777" w:rsidR="00421502" w:rsidRDefault="00000000">
            <w:pPr>
              <w:pStyle w:val="TableParagraph"/>
              <w:ind w:left="46" w:right="30"/>
              <w:rPr>
                <w:sz w:val="20"/>
              </w:rPr>
            </w:pPr>
            <w:r>
              <w:rPr>
                <w:sz w:val="20"/>
              </w:rPr>
              <w:t>Emphasis</w:t>
            </w:r>
            <w:r>
              <w:rPr>
                <w:spacing w:val="-9"/>
                <w:sz w:val="20"/>
              </w:rPr>
              <w:t xml:space="preserve"> </w:t>
            </w:r>
            <w:r>
              <w:rPr>
                <w:sz w:val="20"/>
              </w:rPr>
              <w:t>on</w:t>
            </w:r>
            <w:r>
              <w:rPr>
                <w:spacing w:val="-10"/>
                <w:sz w:val="20"/>
              </w:rPr>
              <w:t xml:space="preserve"> </w:t>
            </w:r>
            <w:r>
              <w:rPr>
                <w:sz w:val="20"/>
              </w:rPr>
              <w:t>development</w:t>
            </w:r>
            <w:r>
              <w:rPr>
                <w:spacing w:val="-10"/>
                <w:sz w:val="20"/>
              </w:rPr>
              <w:t xml:space="preserve"> </w:t>
            </w:r>
            <w:r>
              <w:rPr>
                <w:sz w:val="20"/>
              </w:rPr>
              <w:t>to</w:t>
            </w:r>
            <w:r>
              <w:rPr>
                <w:spacing w:val="-10"/>
                <w:sz w:val="20"/>
              </w:rPr>
              <w:t xml:space="preserve"> </w:t>
            </w:r>
            <w:r>
              <w:rPr>
                <w:sz w:val="20"/>
              </w:rPr>
              <w:t>be directed away from areas of the highest risk of flooding.</w:t>
            </w:r>
            <w:r>
              <w:rPr>
                <w:spacing w:val="40"/>
                <w:sz w:val="20"/>
              </w:rPr>
              <w:t xml:space="preserve"> </w:t>
            </w:r>
            <w:r>
              <w:rPr>
                <w:sz w:val="20"/>
              </w:rPr>
              <w:t>For watercourses a sequential test. Emphasis on:</w:t>
            </w:r>
          </w:p>
          <w:p w14:paraId="0183A724" w14:textId="77777777" w:rsidR="00421502" w:rsidRDefault="00000000">
            <w:pPr>
              <w:pStyle w:val="TableParagraph"/>
              <w:numPr>
                <w:ilvl w:val="0"/>
                <w:numId w:val="157"/>
              </w:numPr>
              <w:tabs>
                <w:tab w:val="left" w:pos="427"/>
                <w:tab w:val="left" w:pos="432"/>
              </w:tabs>
              <w:ind w:right="442" w:hanging="285"/>
              <w:rPr>
                <w:sz w:val="20"/>
              </w:rPr>
            </w:pPr>
            <w:r>
              <w:rPr>
                <w:sz w:val="20"/>
              </w:rPr>
              <w:t>Safeguard</w:t>
            </w:r>
            <w:r>
              <w:rPr>
                <w:spacing w:val="-9"/>
                <w:sz w:val="20"/>
              </w:rPr>
              <w:t xml:space="preserve"> </w:t>
            </w:r>
            <w:r>
              <w:rPr>
                <w:sz w:val="20"/>
              </w:rPr>
              <w:t>land</w:t>
            </w:r>
            <w:r>
              <w:rPr>
                <w:spacing w:val="-12"/>
                <w:sz w:val="20"/>
              </w:rPr>
              <w:t xml:space="preserve"> </w:t>
            </w:r>
            <w:r>
              <w:rPr>
                <w:sz w:val="20"/>
              </w:rPr>
              <w:t>used</w:t>
            </w:r>
            <w:r>
              <w:rPr>
                <w:spacing w:val="-12"/>
                <w:sz w:val="20"/>
              </w:rPr>
              <w:t xml:space="preserve"> </w:t>
            </w:r>
            <w:r>
              <w:rPr>
                <w:sz w:val="20"/>
              </w:rPr>
              <w:t>to manage floodwater</w:t>
            </w:r>
          </w:p>
          <w:p w14:paraId="32AFC6DA" w14:textId="77777777" w:rsidR="00421502" w:rsidRDefault="00000000">
            <w:pPr>
              <w:pStyle w:val="TableParagraph"/>
              <w:numPr>
                <w:ilvl w:val="0"/>
                <w:numId w:val="157"/>
              </w:numPr>
              <w:tabs>
                <w:tab w:val="left" w:pos="433"/>
              </w:tabs>
              <w:spacing w:line="244" w:lineRule="exact"/>
              <w:ind w:left="433" w:hanging="290"/>
              <w:rPr>
                <w:sz w:val="20"/>
              </w:rPr>
            </w:pPr>
            <w:r>
              <w:rPr>
                <w:sz w:val="20"/>
              </w:rPr>
              <w:t>Avoid</w:t>
            </w:r>
            <w:r>
              <w:rPr>
                <w:spacing w:val="-1"/>
                <w:sz w:val="20"/>
              </w:rPr>
              <w:t xml:space="preserve"> </w:t>
            </w:r>
            <w:r>
              <w:rPr>
                <w:spacing w:val="-2"/>
                <w:sz w:val="20"/>
              </w:rPr>
              <w:t>inappropriate</w:t>
            </w:r>
          </w:p>
        </w:tc>
        <w:tc>
          <w:tcPr>
            <w:tcW w:w="3968" w:type="dxa"/>
          </w:tcPr>
          <w:p w14:paraId="1C6C6A92" w14:textId="77777777" w:rsidR="00421502" w:rsidRDefault="00000000">
            <w:pPr>
              <w:pStyle w:val="TableParagraph"/>
              <w:numPr>
                <w:ilvl w:val="0"/>
                <w:numId w:val="156"/>
              </w:numPr>
              <w:tabs>
                <w:tab w:val="left" w:pos="432"/>
              </w:tabs>
              <w:spacing w:before="42" w:line="244" w:lineRule="exact"/>
              <w:ind w:left="432" w:hanging="290"/>
              <w:rPr>
                <w:sz w:val="20"/>
              </w:rPr>
            </w:pPr>
            <w:r>
              <w:rPr>
                <w:sz w:val="20"/>
              </w:rPr>
              <w:t>EU</w:t>
            </w:r>
            <w:r>
              <w:rPr>
                <w:spacing w:val="-3"/>
                <w:sz w:val="20"/>
              </w:rPr>
              <w:t xml:space="preserve"> </w:t>
            </w:r>
            <w:r>
              <w:rPr>
                <w:sz w:val="20"/>
              </w:rPr>
              <w:t>Water</w:t>
            </w:r>
            <w:r>
              <w:rPr>
                <w:spacing w:val="-3"/>
                <w:sz w:val="20"/>
              </w:rPr>
              <w:t xml:space="preserve"> </w:t>
            </w:r>
            <w:r>
              <w:rPr>
                <w:sz w:val="20"/>
              </w:rPr>
              <w:t>Framework</w:t>
            </w:r>
            <w:r>
              <w:rPr>
                <w:spacing w:val="-3"/>
                <w:sz w:val="20"/>
              </w:rPr>
              <w:t xml:space="preserve"> </w:t>
            </w:r>
            <w:r>
              <w:rPr>
                <w:spacing w:val="-2"/>
                <w:sz w:val="20"/>
              </w:rPr>
              <w:t>Directive</w:t>
            </w:r>
          </w:p>
          <w:p w14:paraId="06412C0F" w14:textId="77777777" w:rsidR="00421502" w:rsidRDefault="00000000">
            <w:pPr>
              <w:pStyle w:val="TableParagraph"/>
              <w:numPr>
                <w:ilvl w:val="0"/>
                <w:numId w:val="156"/>
              </w:numPr>
              <w:tabs>
                <w:tab w:val="left" w:pos="426"/>
                <w:tab w:val="left" w:pos="431"/>
              </w:tabs>
              <w:ind w:right="116" w:hanging="285"/>
              <w:rPr>
                <w:sz w:val="20"/>
              </w:rPr>
            </w:pPr>
            <w:r>
              <w:rPr>
                <w:sz w:val="20"/>
              </w:rPr>
              <w:t>EU Directive 2007/60/EC on the assessment</w:t>
            </w:r>
            <w:r>
              <w:rPr>
                <w:spacing w:val="-9"/>
                <w:sz w:val="20"/>
              </w:rPr>
              <w:t xml:space="preserve"> </w:t>
            </w:r>
            <w:r>
              <w:rPr>
                <w:sz w:val="20"/>
              </w:rPr>
              <w:t>and</w:t>
            </w:r>
            <w:r>
              <w:rPr>
                <w:spacing w:val="-9"/>
                <w:sz w:val="20"/>
              </w:rPr>
              <w:t xml:space="preserve"> </w:t>
            </w:r>
            <w:r>
              <w:rPr>
                <w:sz w:val="20"/>
              </w:rPr>
              <w:t>management</w:t>
            </w:r>
            <w:r>
              <w:rPr>
                <w:spacing w:val="-10"/>
                <w:sz w:val="20"/>
              </w:rPr>
              <w:t xml:space="preserve"> </w:t>
            </w:r>
            <w:r>
              <w:rPr>
                <w:sz w:val="20"/>
              </w:rPr>
              <w:t>of</w:t>
            </w:r>
            <w:r>
              <w:rPr>
                <w:spacing w:val="-10"/>
                <w:sz w:val="20"/>
              </w:rPr>
              <w:t xml:space="preserve"> </w:t>
            </w:r>
            <w:r>
              <w:rPr>
                <w:sz w:val="20"/>
              </w:rPr>
              <w:t>flood risks (2007)</w:t>
            </w:r>
          </w:p>
          <w:p w14:paraId="0D440272" w14:textId="77777777" w:rsidR="00421502" w:rsidRDefault="00000000">
            <w:pPr>
              <w:pStyle w:val="TableParagraph"/>
              <w:numPr>
                <w:ilvl w:val="0"/>
                <w:numId w:val="156"/>
              </w:numPr>
              <w:tabs>
                <w:tab w:val="left" w:pos="426"/>
                <w:tab w:val="left" w:pos="431"/>
              </w:tabs>
              <w:spacing w:before="1" w:line="237" w:lineRule="auto"/>
              <w:ind w:right="455" w:hanging="285"/>
              <w:rPr>
                <w:sz w:val="20"/>
              </w:rPr>
            </w:pPr>
            <w:r>
              <w:rPr>
                <w:sz w:val="20"/>
              </w:rPr>
              <w:t>Flood</w:t>
            </w:r>
            <w:r>
              <w:rPr>
                <w:spacing w:val="-5"/>
                <w:sz w:val="20"/>
              </w:rPr>
              <w:t xml:space="preserve"> </w:t>
            </w:r>
            <w:r>
              <w:rPr>
                <w:sz w:val="20"/>
              </w:rPr>
              <w:t>and</w:t>
            </w:r>
            <w:r>
              <w:rPr>
                <w:spacing w:val="-9"/>
                <w:sz w:val="20"/>
              </w:rPr>
              <w:t xml:space="preserve"> </w:t>
            </w:r>
            <w:r>
              <w:rPr>
                <w:sz w:val="20"/>
              </w:rPr>
              <w:t>Water</w:t>
            </w:r>
            <w:r>
              <w:rPr>
                <w:spacing w:val="-9"/>
                <w:sz w:val="20"/>
              </w:rPr>
              <w:t xml:space="preserve"> </w:t>
            </w:r>
            <w:r>
              <w:rPr>
                <w:sz w:val="20"/>
              </w:rPr>
              <w:t>Management</w:t>
            </w:r>
            <w:r>
              <w:rPr>
                <w:spacing w:val="-9"/>
                <w:sz w:val="20"/>
              </w:rPr>
              <w:t xml:space="preserve"> </w:t>
            </w:r>
            <w:r>
              <w:rPr>
                <w:sz w:val="20"/>
              </w:rPr>
              <w:t xml:space="preserve">Act </w:t>
            </w:r>
            <w:r>
              <w:rPr>
                <w:spacing w:val="-4"/>
                <w:sz w:val="20"/>
              </w:rPr>
              <w:t>2010</w:t>
            </w:r>
          </w:p>
          <w:p w14:paraId="051E9A16" w14:textId="77777777" w:rsidR="00421502" w:rsidRDefault="00000000">
            <w:pPr>
              <w:pStyle w:val="TableParagraph"/>
              <w:numPr>
                <w:ilvl w:val="0"/>
                <w:numId w:val="156"/>
              </w:numPr>
              <w:tabs>
                <w:tab w:val="left" w:pos="432"/>
              </w:tabs>
              <w:spacing w:before="1" w:line="244" w:lineRule="exact"/>
              <w:ind w:left="432" w:hanging="290"/>
              <w:rPr>
                <w:sz w:val="20"/>
              </w:rPr>
            </w:pPr>
            <w:r>
              <w:rPr>
                <w:spacing w:val="-4"/>
                <w:sz w:val="20"/>
              </w:rPr>
              <w:t>NPPF</w:t>
            </w:r>
          </w:p>
          <w:p w14:paraId="0209DE7A" w14:textId="77777777" w:rsidR="00421502" w:rsidRDefault="00000000">
            <w:pPr>
              <w:pStyle w:val="TableParagraph"/>
              <w:numPr>
                <w:ilvl w:val="0"/>
                <w:numId w:val="156"/>
              </w:numPr>
              <w:tabs>
                <w:tab w:val="left" w:pos="432"/>
              </w:tabs>
              <w:spacing w:line="244" w:lineRule="exact"/>
              <w:ind w:left="432" w:hanging="290"/>
              <w:rPr>
                <w:sz w:val="20"/>
              </w:rPr>
            </w:pPr>
            <w:r>
              <w:rPr>
                <w:spacing w:val="-5"/>
                <w:sz w:val="20"/>
              </w:rPr>
              <w:t>PPG</w:t>
            </w:r>
          </w:p>
          <w:p w14:paraId="4FA8AB0D" w14:textId="77777777" w:rsidR="00421502" w:rsidRDefault="00000000">
            <w:pPr>
              <w:pStyle w:val="TableParagraph"/>
              <w:numPr>
                <w:ilvl w:val="0"/>
                <w:numId w:val="156"/>
              </w:numPr>
              <w:tabs>
                <w:tab w:val="left" w:pos="432"/>
              </w:tabs>
              <w:spacing w:line="244" w:lineRule="exact"/>
              <w:ind w:left="432" w:hanging="290"/>
              <w:rPr>
                <w:sz w:val="20"/>
              </w:rPr>
            </w:pPr>
            <w:r>
              <w:rPr>
                <w:sz w:val="20"/>
              </w:rPr>
              <w:t>Draft</w:t>
            </w:r>
            <w:r>
              <w:rPr>
                <w:spacing w:val="-5"/>
                <w:sz w:val="20"/>
              </w:rPr>
              <w:t xml:space="preserve"> </w:t>
            </w:r>
            <w:r>
              <w:rPr>
                <w:sz w:val="20"/>
              </w:rPr>
              <w:t>National</w:t>
            </w:r>
            <w:r>
              <w:rPr>
                <w:spacing w:val="-5"/>
                <w:sz w:val="20"/>
              </w:rPr>
              <w:t xml:space="preserve"> </w:t>
            </w:r>
            <w:r>
              <w:rPr>
                <w:sz w:val="20"/>
              </w:rPr>
              <w:t>Flood</w:t>
            </w:r>
            <w:r>
              <w:rPr>
                <w:spacing w:val="-5"/>
                <w:sz w:val="20"/>
              </w:rPr>
              <w:t xml:space="preserve"> </w:t>
            </w:r>
            <w:r>
              <w:rPr>
                <w:sz w:val="20"/>
              </w:rPr>
              <w:t>and</w:t>
            </w:r>
            <w:r>
              <w:rPr>
                <w:spacing w:val="-5"/>
                <w:sz w:val="20"/>
              </w:rPr>
              <w:t xml:space="preserve"> </w:t>
            </w:r>
            <w:r>
              <w:rPr>
                <w:spacing w:val="-2"/>
                <w:sz w:val="20"/>
              </w:rPr>
              <w:t>Coastal</w:t>
            </w:r>
          </w:p>
        </w:tc>
        <w:tc>
          <w:tcPr>
            <w:tcW w:w="3120" w:type="dxa"/>
          </w:tcPr>
          <w:p w14:paraId="14B6E0D1" w14:textId="77777777" w:rsidR="00421502" w:rsidRDefault="00000000">
            <w:pPr>
              <w:pStyle w:val="TableParagraph"/>
              <w:spacing w:before="43"/>
              <w:ind w:left="46" w:right="6"/>
              <w:rPr>
                <w:sz w:val="20"/>
              </w:rPr>
            </w:pPr>
            <w:r>
              <w:rPr>
                <w:sz w:val="20"/>
              </w:rPr>
              <w:t>Requires</w:t>
            </w:r>
            <w:r>
              <w:rPr>
                <w:spacing w:val="-12"/>
                <w:sz w:val="20"/>
              </w:rPr>
              <w:t xml:space="preserve"> </w:t>
            </w:r>
            <w:r>
              <w:rPr>
                <w:sz w:val="20"/>
              </w:rPr>
              <w:t>objectives</w:t>
            </w:r>
            <w:r>
              <w:rPr>
                <w:spacing w:val="-12"/>
                <w:sz w:val="20"/>
              </w:rPr>
              <w:t xml:space="preserve"> </w:t>
            </w:r>
            <w:r>
              <w:rPr>
                <w:sz w:val="20"/>
              </w:rPr>
              <w:t>to</w:t>
            </w:r>
            <w:r>
              <w:rPr>
                <w:spacing w:val="-13"/>
                <w:sz w:val="20"/>
              </w:rPr>
              <w:t xml:space="preserve"> </w:t>
            </w:r>
            <w:proofErr w:type="spellStart"/>
            <w:r>
              <w:rPr>
                <w:sz w:val="20"/>
              </w:rPr>
              <w:t>minimise</w:t>
            </w:r>
            <w:proofErr w:type="spellEnd"/>
            <w:r>
              <w:rPr>
                <w:sz w:val="20"/>
              </w:rPr>
              <w:t xml:space="preserve"> flood risk by considering where development</w:t>
            </w:r>
            <w:r>
              <w:rPr>
                <w:spacing w:val="-13"/>
                <w:sz w:val="20"/>
              </w:rPr>
              <w:t xml:space="preserve"> </w:t>
            </w:r>
            <w:r>
              <w:rPr>
                <w:sz w:val="20"/>
              </w:rPr>
              <w:t>should</w:t>
            </w:r>
            <w:r>
              <w:rPr>
                <w:spacing w:val="-13"/>
                <w:sz w:val="20"/>
              </w:rPr>
              <w:t xml:space="preserve"> </w:t>
            </w:r>
            <w:r>
              <w:rPr>
                <w:sz w:val="20"/>
              </w:rPr>
              <w:t>take</w:t>
            </w:r>
            <w:r>
              <w:rPr>
                <w:spacing w:val="-13"/>
                <w:sz w:val="20"/>
              </w:rPr>
              <w:t xml:space="preserve"> </w:t>
            </w:r>
            <w:r>
              <w:rPr>
                <w:sz w:val="20"/>
              </w:rPr>
              <w:t>place, and by protecting floodplains.</w:t>
            </w:r>
          </w:p>
        </w:tc>
        <w:tc>
          <w:tcPr>
            <w:tcW w:w="3544" w:type="dxa"/>
          </w:tcPr>
          <w:p w14:paraId="46DB5E82" w14:textId="77777777" w:rsidR="00421502" w:rsidRDefault="00000000">
            <w:pPr>
              <w:pStyle w:val="TableParagraph"/>
              <w:spacing w:before="43"/>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68C57DFC" w14:textId="77777777" w:rsidR="00421502" w:rsidRDefault="00000000">
            <w:pPr>
              <w:pStyle w:val="TableParagraph"/>
              <w:numPr>
                <w:ilvl w:val="0"/>
                <w:numId w:val="155"/>
              </w:numPr>
              <w:tabs>
                <w:tab w:val="left" w:pos="284"/>
              </w:tabs>
              <w:ind w:right="114"/>
              <w:rPr>
                <w:sz w:val="20"/>
              </w:rPr>
            </w:pPr>
            <w:r>
              <w:rPr>
                <w:color w:val="538235"/>
                <w:sz w:val="20"/>
              </w:rPr>
              <w:t>To take account of the impact of development</w:t>
            </w:r>
            <w:r>
              <w:rPr>
                <w:color w:val="538235"/>
                <w:spacing w:val="-8"/>
                <w:sz w:val="20"/>
              </w:rPr>
              <w:t xml:space="preserve"> </w:t>
            </w:r>
            <w:r>
              <w:rPr>
                <w:color w:val="538235"/>
                <w:sz w:val="20"/>
              </w:rPr>
              <w:t>on</w:t>
            </w:r>
            <w:r>
              <w:rPr>
                <w:color w:val="538235"/>
                <w:spacing w:val="-8"/>
                <w:sz w:val="20"/>
              </w:rPr>
              <w:t xml:space="preserve"> </w:t>
            </w:r>
            <w:r>
              <w:rPr>
                <w:color w:val="538235"/>
                <w:sz w:val="20"/>
              </w:rPr>
              <w:t>water</w:t>
            </w:r>
            <w:r>
              <w:rPr>
                <w:color w:val="538235"/>
                <w:spacing w:val="-8"/>
                <w:sz w:val="20"/>
              </w:rPr>
              <w:t xml:space="preserve"> </w:t>
            </w:r>
            <w:r>
              <w:rPr>
                <w:color w:val="538235"/>
                <w:sz w:val="20"/>
              </w:rPr>
              <w:t>in</w:t>
            </w:r>
            <w:r>
              <w:rPr>
                <w:color w:val="538235"/>
                <w:spacing w:val="-8"/>
                <w:sz w:val="20"/>
              </w:rPr>
              <w:t xml:space="preserve"> </w:t>
            </w:r>
            <w:r>
              <w:rPr>
                <w:color w:val="538235"/>
                <w:sz w:val="20"/>
              </w:rPr>
              <w:t>relation</w:t>
            </w:r>
            <w:r>
              <w:rPr>
                <w:color w:val="538235"/>
                <w:spacing w:val="-8"/>
                <w:sz w:val="20"/>
              </w:rPr>
              <w:t xml:space="preserve"> </w:t>
            </w:r>
            <w:r>
              <w:rPr>
                <w:color w:val="538235"/>
                <w:sz w:val="20"/>
              </w:rPr>
              <w:t>to water quality and flood risk.</w:t>
            </w:r>
          </w:p>
          <w:p w14:paraId="7B7F27CD" w14:textId="77777777" w:rsidR="00421502" w:rsidRDefault="00000000">
            <w:pPr>
              <w:pStyle w:val="TableParagraph"/>
              <w:numPr>
                <w:ilvl w:val="0"/>
                <w:numId w:val="155"/>
              </w:numPr>
              <w:tabs>
                <w:tab w:val="left" w:pos="284"/>
              </w:tabs>
              <w:ind w:right="135"/>
              <w:rPr>
                <w:sz w:val="20"/>
              </w:rPr>
            </w:pPr>
            <w:r>
              <w:rPr>
                <w:color w:val="538235"/>
                <w:sz w:val="20"/>
              </w:rPr>
              <w:t>To</w:t>
            </w:r>
            <w:r>
              <w:rPr>
                <w:color w:val="538235"/>
                <w:spacing w:val="-9"/>
                <w:sz w:val="20"/>
              </w:rPr>
              <w:t xml:space="preserve"> </w:t>
            </w:r>
            <w:r>
              <w:rPr>
                <w:color w:val="538235"/>
                <w:sz w:val="20"/>
              </w:rPr>
              <w:t>avoid</w:t>
            </w:r>
            <w:r>
              <w:rPr>
                <w:color w:val="538235"/>
                <w:spacing w:val="-9"/>
                <w:sz w:val="20"/>
              </w:rPr>
              <w:t xml:space="preserve"> </w:t>
            </w:r>
            <w:r>
              <w:rPr>
                <w:color w:val="538235"/>
                <w:sz w:val="20"/>
              </w:rPr>
              <w:t>development</w:t>
            </w:r>
            <w:r>
              <w:rPr>
                <w:color w:val="538235"/>
                <w:spacing w:val="-9"/>
                <w:sz w:val="20"/>
              </w:rPr>
              <w:t xml:space="preserve"> </w:t>
            </w:r>
            <w:r>
              <w:rPr>
                <w:color w:val="538235"/>
                <w:sz w:val="20"/>
              </w:rPr>
              <w:t>within</w:t>
            </w:r>
            <w:r>
              <w:rPr>
                <w:color w:val="538235"/>
                <w:spacing w:val="-9"/>
                <w:sz w:val="20"/>
              </w:rPr>
              <w:t xml:space="preserve"> </w:t>
            </w:r>
            <w:r>
              <w:rPr>
                <w:color w:val="538235"/>
                <w:sz w:val="20"/>
              </w:rPr>
              <w:t>Flood Zones 2 and 3 unless exceptional reasons arise.</w:t>
            </w:r>
          </w:p>
          <w:p w14:paraId="5826DBF5" w14:textId="77777777" w:rsidR="00421502" w:rsidRDefault="00000000">
            <w:pPr>
              <w:pStyle w:val="TableParagraph"/>
              <w:numPr>
                <w:ilvl w:val="0"/>
                <w:numId w:val="155"/>
              </w:numPr>
              <w:tabs>
                <w:tab w:val="left" w:pos="284"/>
              </w:tabs>
              <w:ind w:right="126"/>
              <w:rPr>
                <w:sz w:val="20"/>
              </w:rPr>
            </w:pPr>
            <w:r>
              <w:rPr>
                <w:color w:val="538235"/>
                <w:sz w:val="20"/>
              </w:rPr>
              <w:t>While the risk of flooding from watercourses</w:t>
            </w:r>
            <w:r>
              <w:rPr>
                <w:color w:val="538235"/>
                <w:spacing w:val="-10"/>
                <w:sz w:val="20"/>
              </w:rPr>
              <w:t xml:space="preserve"> </w:t>
            </w:r>
            <w:r>
              <w:rPr>
                <w:color w:val="538235"/>
                <w:sz w:val="20"/>
              </w:rPr>
              <w:t>is</w:t>
            </w:r>
            <w:r>
              <w:rPr>
                <w:color w:val="538235"/>
                <w:spacing w:val="-9"/>
                <w:sz w:val="20"/>
              </w:rPr>
              <w:t xml:space="preserve"> </w:t>
            </w:r>
            <w:r>
              <w:rPr>
                <w:color w:val="538235"/>
                <w:sz w:val="20"/>
              </w:rPr>
              <w:t>relatively</w:t>
            </w:r>
            <w:r>
              <w:rPr>
                <w:color w:val="538235"/>
                <w:spacing w:val="-10"/>
                <w:sz w:val="20"/>
              </w:rPr>
              <w:t xml:space="preserve"> </w:t>
            </w:r>
            <w:r>
              <w:rPr>
                <w:color w:val="538235"/>
                <w:sz w:val="20"/>
              </w:rPr>
              <w:t>low</w:t>
            </w:r>
            <w:r>
              <w:rPr>
                <w:color w:val="538235"/>
                <w:spacing w:val="-10"/>
                <w:sz w:val="20"/>
              </w:rPr>
              <w:t xml:space="preserve"> </w:t>
            </w:r>
            <w:r>
              <w:rPr>
                <w:color w:val="538235"/>
                <w:sz w:val="20"/>
              </w:rPr>
              <w:t>there</w:t>
            </w:r>
          </w:p>
        </w:tc>
      </w:tr>
    </w:tbl>
    <w:p w14:paraId="23326DF8"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60B19118"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45BB95A1" w14:textId="77777777">
        <w:trPr>
          <w:trHeight w:val="1251"/>
        </w:trPr>
        <w:tc>
          <w:tcPr>
            <w:tcW w:w="2977" w:type="dxa"/>
            <w:shd w:val="clear" w:color="auto" w:fill="C2D69B"/>
          </w:tcPr>
          <w:p w14:paraId="171822EF"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1400DCCE" w14:textId="77777777" w:rsidR="00421502" w:rsidRDefault="00421502">
            <w:pPr>
              <w:pStyle w:val="TableParagraph"/>
              <w:spacing w:before="210"/>
              <w:rPr>
                <w:b/>
                <w:sz w:val="24"/>
              </w:rPr>
            </w:pPr>
          </w:p>
          <w:p w14:paraId="0023843C"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6D94AA84" w14:textId="77777777" w:rsidR="00421502" w:rsidRDefault="00421502">
            <w:pPr>
              <w:pStyle w:val="TableParagraph"/>
              <w:spacing w:before="72"/>
              <w:rPr>
                <w:b/>
                <w:sz w:val="24"/>
              </w:rPr>
            </w:pPr>
          </w:p>
          <w:p w14:paraId="7B5E770C"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720A0191" w14:textId="77777777" w:rsidR="00421502" w:rsidRDefault="00421502">
            <w:pPr>
              <w:pStyle w:val="TableParagraph"/>
              <w:spacing w:before="72"/>
              <w:rPr>
                <w:b/>
                <w:sz w:val="24"/>
              </w:rPr>
            </w:pPr>
          </w:p>
          <w:p w14:paraId="04EAFB69"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2AA456BA" w14:textId="77777777">
        <w:trPr>
          <w:trHeight w:val="7732"/>
        </w:trPr>
        <w:tc>
          <w:tcPr>
            <w:tcW w:w="2977" w:type="dxa"/>
          </w:tcPr>
          <w:p w14:paraId="48681AF4" w14:textId="77777777" w:rsidR="00421502" w:rsidRDefault="00000000">
            <w:pPr>
              <w:pStyle w:val="TableParagraph"/>
              <w:spacing w:before="43"/>
              <w:ind w:left="427"/>
              <w:rPr>
                <w:sz w:val="20"/>
              </w:rPr>
            </w:pPr>
            <w:r>
              <w:rPr>
                <w:sz w:val="20"/>
              </w:rPr>
              <w:t>development</w:t>
            </w:r>
            <w:r>
              <w:rPr>
                <w:spacing w:val="-5"/>
                <w:sz w:val="20"/>
              </w:rPr>
              <w:t xml:space="preserve"> </w:t>
            </w:r>
            <w:r>
              <w:rPr>
                <w:sz w:val="20"/>
              </w:rPr>
              <w:t>on</w:t>
            </w:r>
            <w:r>
              <w:rPr>
                <w:spacing w:val="-5"/>
                <w:sz w:val="20"/>
              </w:rPr>
              <w:t xml:space="preserve"> </w:t>
            </w:r>
            <w:r>
              <w:rPr>
                <w:spacing w:val="-2"/>
                <w:sz w:val="20"/>
              </w:rPr>
              <w:t>floodplains</w:t>
            </w:r>
          </w:p>
          <w:p w14:paraId="5CDED7D5" w14:textId="77777777" w:rsidR="00421502" w:rsidRDefault="00000000">
            <w:pPr>
              <w:pStyle w:val="TableParagraph"/>
              <w:numPr>
                <w:ilvl w:val="0"/>
                <w:numId w:val="154"/>
              </w:numPr>
              <w:tabs>
                <w:tab w:val="left" w:pos="427"/>
                <w:tab w:val="left" w:pos="432"/>
              </w:tabs>
              <w:ind w:right="254" w:hanging="285"/>
              <w:rPr>
                <w:sz w:val="20"/>
              </w:rPr>
            </w:pPr>
            <w:r>
              <w:rPr>
                <w:sz w:val="20"/>
              </w:rPr>
              <w:t>Ensure</w:t>
            </w:r>
            <w:r>
              <w:rPr>
                <w:spacing w:val="-14"/>
                <w:sz w:val="20"/>
              </w:rPr>
              <w:t xml:space="preserve"> </w:t>
            </w:r>
            <w:r>
              <w:rPr>
                <w:sz w:val="20"/>
              </w:rPr>
              <w:t>new</w:t>
            </w:r>
            <w:r>
              <w:rPr>
                <w:spacing w:val="-14"/>
                <w:sz w:val="20"/>
              </w:rPr>
              <w:t xml:space="preserve"> </w:t>
            </w:r>
            <w:r>
              <w:rPr>
                <w:sz w:val="20"/>
              </w:rPr>
              <w:t xml:space="preserve">development does not afford risk </w:t>
            </w:r>
            <w:r>
              <w:rPr>
                <w:spacing w:val="-2"/>
                <w:sz w:val="20"/>
              </w:rPr>
              <w:t>elsewhere.</w:t>
            </w:r>
          </w:p>
          <w:p w14:paraId="6C0AF45F" w14:textId="77777777" w:rsidR="00421502" w:rsidRDefault="00000000">
            <w:pPr>
              <w:pStyle w:val="TableParagraph"/>
              <w:numPr>
                <w:ilvl w:val="0"/>
                <w:numId w:val="154"/>
              </w:numPr>
              <w:tabs>
                <w:tab w:val="left" w:pos="427"/>
                <w:tab w:val="left" w:pos="432"/>
              </w:tabs>
              <w:ind w:right="149" w:hanging="285"/>
              <w:rPr>
                <w:sz w:val="20"/>
              </w:rPr>
            </w:pPr>
            <w:r>
              <w:rPr>
                <w:sz w:val="20"/>
              </w:rPr>
              <w:t>Flood and Water Management Act 2010 highlights the use of Sustainable Urban Drainage</w:t>
            </w:r>
            <w:r>
              <w:rPr>
                <w:spacing w:val="-14"/>
                <w:sz w:val="20"/>
              </w:rPr>
              <w:t xml:space="preserve"> </w:t>
            </w:r>
            <w:r>
              <w:rPr>
                <w:sz w:val="20"/>
              </w:rPr>
              <w:t>systems</w:t>
            </w:r>
            <w:r>
              <w:rPr>
                <w:spacing w:val="-14"/>
                <w:sz w:val="20"/>
              </w:rPr>
              <w:t xml:space="preserve"> </w:t>
            </w:r>
            <w:r>
              <w:rPr>
                <w:sz w:val="20"/>
              </w:rPr>
              <w:t>(</w:t>
            </w:r>
            <w:proofErr w:type="spellStart"/>
            <w:r>
              <w:rPr>
                <w:sz w:val="20"/>
              </w:rPr>
              <w:t>SuDS</w:t>
            </w:r>
            <w:proofErr w:type="spellEnd"/>
            <w:r>
              <w:rPr>
                <w:sz w:val="20"/>
              </w:rPr>
              <w:t>).</w:t>
            </w:r>
          </w:p>
        </w:tc>
        <w:tc>
          <w:tcPr>
            <w:tcW w:w="3968" w:type="dxa"/>
          </w:tcPr>
          <w:p w14:paraId="7B4DD339" w14:textId="77777777" w:rsidR="00421502" w:rsidRDefault="00000000">
            <w:pPr>
              <w:pStyle w:val="TableParagraph"/>
              <w:spacing w:before="43"/>
              <w:ind w:left="426"/>
              <w:rPr>
                <w:sz w:val="20"/>
              </w:rPr>
            </w:pPr>
            <w:r>
              <w:rPr>
                <w:sz w:val="20"/>
              </w:rPr>
              <w:t>Erosion</w:t>
            </w:r>
            <w:r>
              <w:rPr>
                <w:spacing w:val="-10"/>
                <w:sz w:val="20"/>
              </w:rPr>
              <w:t xml:space="preserve"> </w:t>
            </w:r>
            <w:r>
              <w:rPr>
                <w:sz w:val="20"/>
              </w:rPr>
              <w:t>Risk</w:t>
            </w:r>
            <w:r>
              <w:rPr>
                <w:spacing w:val="-10"/>
                <w:sz w:val="20"/>
              </w:rPr>
              <w:t xml:space="preserve"> </w:t>
            </w:r>
            <w:r>
              <w:rPr>
                <w:sz w:val="20"/>
              </w:rPr>
              <w:t>Management</w:t>
            </w:r>
            <w:r>
              <w:rPr>
                <w:spacing w:val="-10"/>
                <w:sz w:val="20"/>
              </w:rPr>
              <w:t xml:space="preserve"> </w:t>
            </w:r>
            <w:r>
              <w:rPr>
                <w:sz w:val="20"/>
              </w:rPr>
              <w:t>Strategy</w:t>
            </w:r>
            <w:r>
              <w:rPr>
                <w:spacing w:val="-10"/>
                <w:sz w:val="20"/>
              </w:rPr>
              <w:t xml:space="preserve"> </w:t>
            </w:r>
            <w:r>
              <w:rPr>
                <w:sz w:val="20"/>
              </w:rPr>
              <w:t>for England May 2019</w:t>
            </w:r>
          </w:p>
          <w:p w14:paraId="73AD3581" w14:textId="77777777" w:rsidR="00421502" w:rsidRDefault="00000000">
            <w:pPr>
              <w:pStyle w:val="TableParagraph"/>
              <w:numPr>
                <w:ilvl w:val="0"/>
                <w:numId w:val="153"/>
              </w:numPr>
              <w:tabs>
                <w:tab w:val="left" w:pos="426"/>
                <w:tab w:val="left" w:pos="431"/>
              </w:tabs>
              <w:ind w:right="1068" w:hanging="285"/>
              <w:rPr>
                <w:sz w:val="20"/>
              </w:rPr>
            </w:pPr>
            <w:r>
              <w:rPr>
                <w:sz w:val="20"/>
              </w:rPr>
              <w:t>Climate</w:t>
            </w:r>
            <w:r>
              <w:rPr>
                <w:spacing w:val="-9"/>
                <w:sz w:val="20"/>
              </w:rPr>
              <w:t xml:space="preserve"> </w:t>
            </w:r>
            <w:r>
              <w:rPr>
                <w:sz w:val="20"/>
              </w:rPr>
              <w:t>Impacts</w:t>
            </w:r>
            <w:r>
              <w:rPr>
                <w:spacing w:val="-12"/>
                <w:sz w:val="20"/>
              </w:rPr>
              <w:t xml:space="preserve"> </w:t>
            </w:r>
            <w:r>
              <w:rPr>
                <w:sz w:val="20"/>
              </w:rPr>
              <w:t>Tool.</w:t>
            </w:r>
            <w:r>
              <w:rPr>
                <w:spacing w:val="-12"/>
                <w:sz w:val="20"/>
              </w:rPr>
              <w:t xml:space="preserve"> </w:t>
            </w:r>
            <w:r>
              <w:rPr>
                <w:sz w:val="20"/>
              </w:rPr>
              <w:t>2019 (Environment Agency)</w:t>
            </w:r>
          </w:p>
          <w:p w14:paraId="56EA832F" w14:textId="77777777" w:rsidR="00421502" w:rsidRDefault="00000000">
            <w:pPr>
              <w:pStyle w:val="TableParagraph"/>
              <w:numPr>
                <w:ilvl w:val="0"/>
                <w:numId w:val="153"/>
              </w:numPr>
              <w:tabs>
                <w:tab w:val="left" w:pos="426"/>
                <w:tab w:val="left" w:pos="431"/>
              </w:tabs>
              <w:spacing w:line="237" w:lineRule="auto"/>
              <w:ind w:right="301" w:hanging="285"/>
              <w:rPr>
                <w:sz w:val="20"/>
              </w:rPr>
            </w:pPr>
            <w:r>
              <w:rPr>
                <w:sz w:val="20"/>
              </w:rPr>
              <w:t>The</w:t>
            </w:r>
            <w:r>
              <w:rPr>
                <w:spacing w:val="-6"/>
                <w:sz w:val="20"/>
              </w:rPr>
              <w:t xml:space="preserve"> </w:t>
            </w:r>
            <w:r>
              <w:rPr>
                <w:sz w:val="20"/>
              </w:rPr>
              <w:t>River</w:t>
            </w:r>
            <w:r>
              <w:rPr>
                <w:spacing w:val="-9"/>
                <w:sz w:val="20"/>
              </w:rPr>
              <w:t xml:space="preserve"> </w:t>
            </w:r>
            <w:r>
              <w:rPr>
                <w:sz w:val="20"/>
              </w:rPr>
              <w:t>Basin</w:t>
            </w:r>
            <w:r>
              <w:rPr>
                <w:spacing w:val="-9"/>
                <w:sz w:val="20"/>
              </w:rPr>
              <w:t xml:space="preserve"> </w:t>
            </w:r>
            <w:r>
              <w:rPr>
                <w:sz w:val="20"/>
              </w:rPr>
              <w:t>Management</w:t>
            </w:r>
            <w:r>
              <w:rPr>
                <w:spacing w:val="-9"/>
                <w:sz w:val="20"/>
              </w:rPr>
              <w:t xml:space="preserve"> </w:t>
            </w:r>
            <w:r>
              <w:rPr>
                <w:sz w:val="20"/>
              </w:rPr>
              <w:t>Plans Humber River Basin District 2015</w:t>
            </w:r>
          </w:p>
          <w:p w14:paraId="7DB77C82" w14:textId="77777777" w:rsidR="00421502" w:rsidRDefault="00000000">
            <w:pPr>
              <w:pStyle w:val="TableParagraph"/>
              <w:numPr>
                <w:ilvl w:val="0"/>
                <w:numId w:val="153"/>
              </w:numPr>
              <w:tabs>
                <w:tab w:val="left" w:pos="426"/>
                <w:tab w:val="left" w:pos="431"/>
              </w:tabs>
              <w:ind w:right="935" w:hanging="285"/>
              <w:rPr>
                <w:sz w:val="20"/>
              </w:rPr>
            </w:pPr>
            <w:r>
              <w:rPr>
                <w:sz w:val="20"/>
              </w:rPr>
              <w:t>River</w:t>
            </w:r>
            <w:r>
              <w:rPr>
                <w:spacing w:val="-9"/>
                <w:sz w:val="20"/>
              </w:rPr>
              <w:t xml:space="preserve"> </w:t>
            </w:r>
            <w:r>
              <w:rPr>
                <w:sz w:val="20"/>
              </w:rPr>
              <w:t>Trent</w:t>
            </w:r>
            <w:r>
              <w:rPr>
                <w:spacing w:val="-12"/>
                <w:sz w:val="20"/>
              </w:rPr>
              <w:t xml:space="preserve"> </w:t>
            </w:r>
            <w:r>
              <w:rPr>
                <w:sz w:val="20"/>
              </w:rPr>
              <w:t>Catchment</w:t>
            </w:r>
            <w:r>
              <w:rPr>
                <w:spacing w:val="-12"/>
                <w:sz w:val="20"/>
              </w:rPr>
              <w:t xml:space="preserve"> </w:t>
            </w:r>
            <w:r>
              <w:rPr>
                <w:sz w:val="20"/>
              </w:rPr>
              <w:t>Flood Management Plan 2010</w:t>
            </w:r>
          </w:p>
          <w:p w14:paraId="033090A6" w14:textId="77777777" w:rsidR="00421502" w:rsidRDefault="00000000">
            <w:pPr>
              <w:pStyle w:val="TableParagraph"/>
              <w:numPr>
                <w:ilvl w:val="0"/>
                <w:numId w:val="153"/>
              </w:numPr>
              <w:tabs>
                <w:tab w:val="left" w:pos="426"/>
                <w:tab w:val="left" w:pos="431"/>
              </w:tabs>
              <w:spacing w:before="1" w:line="237" w:lineRule="auto"/>
              <w:ind w:right="257" w:hanging="285"/>
              <w:rPr>
                <w:sz w:val="20"/>
              </w:rPr>
            </w:pPr>
            <w:r>
              <w:rPr>
                <w:sz w:val="20"/>
              </w:rPr>
              <w:t>Flooding</w:t>
            </w:r>
            <w:r>
              <w:rPr>
                <w:spacing w:val="-5"/>
                <w:sz w:val="20"/>
              </w:rPr>
              <w:t xml:space="preserve"> </w:t>
            </w:r>
            <w:r>
              <w:rPr>
                <w:sz w:val="20"/>
              </w:rPr>
              <w:t>and</w:t>
            </w:r>
            <w:r>
              <w:rPr>
                <w:spacing w:val="-11"/>
                <w:sz w:val="20"/>
              </w:rPr>
              <w:t xml:space="preserve"> </w:t>
            </w:r>
            <w:r>
              <w:rPr>
                <w:sz w:val="20"/>
              </w:rPr>
              <w:t>Historic</w:t>
            </w:r>
            <w:r>
              <w:rPr>
                <w:spacing w:val="-9"/>
                <w:sz w:val="20"/>
              </w:rPr>
              <w:t xml:space="preserve"> </w:t>
            </w:r>
            <w:r>
              <w:rPr>
                <w:sz w:val="20"/>
              </w:rPr>
              <w:t>Buildings</w:t>
            </w:r>
            <w:r>
              <w:rPr>
                <w:spacing w:val="-9"/>
                <w:sz w:val="20"/>
              </w:rPr>
              <w:t xml:space="preserve"> </w:t>
            </w:r>
            <w:r>
              <w:rPr>
                <w:sz w:val="20"/>
              </w:rPr>
              <w:t>2015 Historic England</w:t>
            </w:r>
          </w:p>
          <w:p w14:paraId="7929E8DF" w14:textId="77777777" w:rsidR="00421502" w:rsidRDefault="00000000">
            <w:pPr>
              <w:pStyle w:val="TableParagraph"/>
              <w:numPr>
                <w:ilvl w:val="0"/>
                <w:numId w:val="153"/>
              </w:numPr>
              <w:tabs>
                <w:tab w:val="left" w:pos="426"/>
                <w:tab w:val="left" w:pos="431"/>
              </w:tabs>
              <w:spacing w:before="1"/>
              <w:ind w:right="945" w:hanging="285"/>
              <w:rPr>
                <w:sz w:val="20"/>
              </w:rPr>
            </w:pPr>
            <w:r>
              <w:rPr>
                <w:color w:val="3F3F3F"/>
                <w:sz w:val="20"/>
              </w:rPr>
              <w:t>Nottingham</w:t>
            </w:r>
            <w:r>
              <w:rPr>
                <w:color w:val="3F3F3F"/>
                <w:spacing w:val="-8"/>
                <w:sz w:val="20"/>
              </w:rPr>
              <w:t xml:space="preserve"> </w:t>
            </w:r>
            <w:r>
              <w:rPr>
                <w:color w:val="3F3F3F"/>
                <w:sz w:val="20"/>
              </w:rPr>
              <w:t>Local</w:t>
            </w:r>
            <w:r>
              <w:rPr>
                <w:color w:val="3F3F3F"/>
                <w:spacing w:val="-12"/>
                <w:sz w:val="20"/>
              </w:rPr>
              <w:t xml:space="preserve"> </w:t>
            </w:r>
            <w:r>
              <w:rPr>
                <w:color w:val="3F3F3F"/>
                <w:sz w:val="20"/>
              </w:rPr>
              <w:t>Flood</w:t>
            </w:r>
            <w:r>
              <w:rPr>
                <w:color w:val="3F3F3F"/>
                <w:spacing w:val="-12"/>
                <w:sz w:val="20"/>
              </w:rPr>
              <w:t xml:space="preserve"> </w:t>
            </w:r>
            <w:r>
              <w:rPr>
                <w:color w:val="3F3F3F"/>
                <w:sz w:val="20"/>
              </w:rPr>
              <w:t>Risk Management Strategy</w:t>
            </w:r>
          </w:p>
          <w:p w14:paraId="57D7B889" w14:textId="77777777" w:rsidR="00421502" w:rsidRDefault="00000000">
            <w:pPr>
              <w:pStyle w:val="TableParagraph"/>
              <w:numPr>
                <w:ilvl w:val="0"/>
                <w:numId w:val="153"/>
              </w:numPr>
              <w:tabs>
                <w:tab w:val="left" w:pos="426"/>
                <w:tab w:val="left" w:pos="431"/>
              </w:tabs>
              <w:spacing w:before="1" w:line="237" w:lineRule="auto"/>
              <w:ind w:right="310" w:hanging="285"/>
              <w:rPr>
                <w:sz w:val="20"/>
              </w:rPr>
            </w:pPr>
            <w:r>
              <w:rPr>
                <w:sz w:val="20"/>
              </w:rPr>
              <w:t>River</w:t>
            </w:r>
            <w:r>
              <w:rPr>
                <w:spacing w:val="-3"/>
                <w:sz w:val="20"/>
              </w:rPr>
              <w:t xml:space="preserve"> </w:t>
            </w:r>
            <w:r>
              <w:rPr>
                <w:sz w:val="20"/>
              </w:rPr>
              <w:t>Leen</w:t>
            </w:r>
            <w:r>
              <w:rPr>
                <w:spacing w:val="-7"/>
                <w:sz w:val="20"/>
              </w:rPr>
              <w:t xml:space="preserve"> </w:t>
            </w:r>
            <w:r>
              <w:rPr>
                <w:sz w:val="20"/>
              </w:rPr>
              <w:t>and</w:t>
            </w:r>
            <w:r>
              <w:rPr>
                <w:spacing w:val="-7"/>
                <w:sz w:val="20"/>
              </w:rPr>
              <w:t xml:space="preserve"> </w:t>
            </w:r>
            <w:r>
              <w:rPr>
                <w:sz w:val="20"/>
              </w:rPr>
              <w:t>Day</w:t>
            </w:r>
            <w:r>
              <w:rPr>
                <w:spacing w:val="-7"/>
                <w:sz w:val="20"/>
              </w:rPr>
              <w:t xml:space="preserve"> </w:t>
            </w:r>
            <w:r>
              <w:rPr>
                <w:sz w:val="20"/>
              </w:rPr>
              <w:t>Brook</w:t>
            </w:r>
            <w:r>
              <w:rPr>
                <w:spacing w:val="-7"/>
                <w:sz w:val="20"/>
              </w:rPr>
              <w:t xml:space="preserve"> </w:t>
            </w:r>
            <w:r>
              <w:rPr>
                <w:sz w:val="20"/>
              </w:rPr>
              <w:t>Strategic Flood Risk Assessment Sept 2008</w:t>
            </w:r>
          </w:p>
          <w:p w14:paraId="09CF448D" w14:textId="77777777" w:rsidR="00421502" w:rsidRDefault="00000000">
            <w:pPr>
              <w:pStyle w:val="TableParagraph"/>
              <w:numPr>
                <w:ilvl w:val="0"/>
                <w:numId w:val="153"/>
              </w:numPr>
              <w:tabs>
                <w:tab w:val="left" w:pos="426"/>
                <w:tab w:val="left" w:pos="431"/>
              </w:tabs>
              <w:spacing w:before="1"/>
              <w:ind w:right="511" w:hanging="285"/>
              <w:rPr>
                <w:sz w:val="20"/>
              </w:rPr>
            </w:pPr>
            <w:r>
              <w:rPr>
                <w:sz w:val="20"/>
              </w:rPr>
              <w:t>Nottinghamshire</w:t>
            </w:r>
            <w:r>
              <w:rPr>
                <w:spacing w:val="-8"/>
                <w:sz w:val="20"/>
              </w:rPr>
              <w:t xml:space="preserve"> </w:t>
            </w:r>
            <w:r>
              <w:rPr>
                <w:sz w:val="20"/>
              </w:rPr>
              <w:t>Local</w:t>
            </w:r>
            <w:r>
              <w:rPr>
                <w:spacing w:val="-11"/>
                <w:sz w:val="20"/>
              </w:rPr>
              <w:t xml:space="preserve"> </w:t>
            </w:r>
            <w:r>
              <w:rPr>
                <w:sz w:val="20"/>
              </w:rPr>
              <w:t>Flood</w:t>
            </w:r>
            <w:r>
              <w:rPr>
                <w:spacing w:val="-11"/>
                <w:sz w:val="20"/>
              </w:rPr>
              <w:t xml:space="preserve"> </w:t>
            </w:r>
            <w:r>
              <w:rPr>
                <w:sz w:val="20"/>
              </w:rPr>
              <w:t>Risk Management Strategy 2015</w:t>
            </w:r>
          </w:p>
          <w:p w14:paraId="6F859476" w14:textId="77777777" w:rsidR="00421502" w:rsidRDefault="00000000">
            <w:pPr>
              <w:pStyle w:val="TableParagraph"/>
              <w:numPr>
                <w:ilvl w:val="0"/>
                <w:numId w:val="153"/>
              </w:numPr>
              <w:tabs>
                <w:tab w:val="left" w:pos="426"/>
                <w:tab w:val="left" w:pos="431"/>
              </w:tabs>
              <w:ind w:right="244" w:hanging="285"/>
              <w:rPr>
                <w:sz w:val="20"/>
              </w:rPr>
            </w:pPr>
            <w:r>
              <w:rPr>
                <w:sz w:val="20"/>
              </w:rPr>
              <w:t>Ashfield</w:t>
            </w:r>
            <w:r>
              <w:rPr>
                <w:spacing w:val="-3"/>
                <w:sz w:val="20"/>
              </w:rPr>
              <w:t xml:space="preserve"> </w:t>
            </w:r>
            <w:r>
              <w:rPr>
                <w:sz w:val="20"/>
              </w:rPr>
              <w:t>Level</w:t>
            </w:r>
            <w:r>
              <w:rPr>
                <w:spacing w:val="-7"/>
                <w:sz w:val="20"/>
              </w:rPr>
              <w:t xml:space="preserve"> </w:t>
            </w:r>
            <w:r>
              <w:rPr>
                <w:sz w:val="20"/>
              </w:rPr>
              <w:t>1</w:t>
            </w:r>
            <w:r>
              <w:rPr>
                <w:spacing w:val="-7"/>
                <w:sz w:val="20"/>
              </w:rPr>
              <w:t xml:space="preserve"> </w:t>
            </w:r>
            <w:r>
              <w:rPr>
                <w:sz w:val="20"/>
              </w:rPr>
              <w:t>Strategic</w:t>
            </w:r>
            <w:r>
              <w:rPr>
                <w:spacing w:val="-8"/>
                <w:sz w:val="20"/>
              </w:rPr>
              <w:t xml:space="preserve"> </w:t>
            </w:r>
            <w:r>
              <w:rPr>
                <w:sz w:val="20"/>
              </w:rPr>
              <w:t>Flood</w:t>
            </w:r>
            <w:r>
              <w:rPr>
                <w:spacing w:val="-7"/>
                <w:sz w:val="20"/>
              </w:rPr>
              <w:t xml:space="preserve"> </w:t>
            </w:r>
            <w:r>
              <w:rPr>
                <w:sz w:val="20"/>
              </w:rPr>
              <w:t xml:space="preserve">Risk </w:t>
            </w:r>
            <w:r>
              <w:rPr>
                <w:spacing w:val="-2"/>
                <w:sz w:val="20"/>
              </w:rPr>
              <w:t>Assessment</w:t>
            </w:r>
          </w:p>
          <w:p w14:paraId="729D5864" w14:textId="77777777" w:rsidR="00421502" w:rsidRDefault="00000000">
            <w:pPr>
              <w:pStyle w:val="TableParagraph"/>
              <w:numPr>
                <w:ilvl w:val="0"/>
                <w:numId w:val="153"/>
              </w:numPr>
              <w:tabs>
                <w:tab w:val="left" w:pos="426"/>
                <w:tab w:val="left" w:pos="431"/>
              </w:tabs>
              <w:ind w:right="922" w:hanging="285"/>
              <w:rPr>
                <w:sz w:val="20"/>
              </w:rPr>
            </w:pPr>
            <w:r>
              <w:rPr>
                <w:sz w:val="20"/>
              </w:rPr>
              <w:t>Watercycle</w:t>
            </w:r>
            <w:r>
              <w:rPr>
                <w:spacing w:val="-8"/>
                <w:sz w:val="20"/>
              </w:rPr>
              <w:t xml:space="preserve"> </w:t>
            </w:r>
            <w:r>
              <w:rPr>
                <w:sz w:val="20"/>
              </w:rPr>
              <w:t>Study</w:t>
            </w:r>
            <w:r>
              <w:rPr>
                <w:spacing w:val="-11"/>
                <w:sz w:val="20"/>
              </w:rPr>
              <w:t xml:space="preserve"> </w:t>
            </w:r>
            <w:r>
              <w:rPr>
                <w:sz w:val="20"/>
              </w:rPr>
              <w:t>for</w:t>
            </w:r>
            <w:r>
              <w:rPr>
                <w:spacing w:val="-11"/>
                <w:sz w:val="20"/>
              </w:rPr>
              <w:t xml:space="preserve"> </w:t>
            </w:r>
            <w:r>
              <w:rPr>
                <w:sz w:val="20"/>
              </w:rPr>
              <w:t>Greater Nottingham and Ashfield</w:t>
            </w:r>
          </w:p>
        </w:tc>
        <w:tc>
          <w:tcPr>
            <w:tcW w:w="3120" w:type="dxa"/>
          </w:tcPr>
          <w:p w14:paraId="1954F954" w14:textId="77777777" w:rsidR="00421502" w:rsidRDefault="00421502">
            <w:pPr>
              <w:pStyle w:val="TableParagraph"/>
              <w:rPr>
                <w:rFonts w:ascii="Times New Roman"/>
                <w:sz w:val="20"/>
              </w:rPr>
            </w:pPr>
          </w:p>
        </w:tc>
        <w:tc>
          <w:tcPr>
            <w:tcW w:w="3544" w:type="dxa"/>
          </w:tcPr>
          <w:p w14:paraId="6BEDCEE0" w14:textId="77777777" w:rsidR="00421502" w:rsidRDefault="00000000">
            <w:pPr>
              <w:pStyle w:val="TableParagraph"/>
              <w:spacing w:before="43"/>
              <w:ind w:left="284" w:right="413"/>
              <w:jc w:val="both"/>
              <w:rPr>
                <w:sz w:val="20"/>
              </w:rPr>
            </w:pPr>
            <w:r>
              <w:rPr>
                <w:color w:val="538235"/>
                <w:sz w:val="20"/>
              </w:rPr>
              <w:t>is</w:t>
            </w:r>
            <w:r>
              <w:rPr>
                <w:color w:val="538235"/>
                <w:spacing w:val="-6"/>
                <w:sz w:val="20"/>
              </w:rPr>
              <w:t xml:space="preserve"> </w:t>
            </w:r>
            <w:r>
              <w:rPr>
                <w:color w:val="538235"/>
                <w:sz w:val="20"/>
              </w:rPr>
              <w:t>a</w:t>
            </w:r>
            <w:r>
              <w:rPr>
                <w:color w:val="538235"/>
                <w:spacing w:val="-6"/>
                <w:sz w:val="20"/>
              </w:rPr>
              <w:t xml:space="preserve"> </w:t>
            </w:r>
            <w:r>
              <w:rPr>
                <w:color w:val="538235"/>
                <w:sz w:val="20"/>
              </w:rPr>
              <w:t>risk</w:t>
            </w:r>
            <w:r>
              <w:rPr>
                <w:color w:val="538235"/>
                <w:spacing w:val="-6"/>
                <w:sz w:val="20"/>
              </w:rPr>
              <w:t xml:space="preserve"> </w:t>
            </w:r>
            <w:r>
              <w:rPr>
                <w:color w:val="538235"/>
                <w:sz w:val="20"/>
              </w:rPr>
              <w:t>from</w:t>
            </w:r>
            <w:r>
              <w:rPr>
                <w:color w:val="538235"/>
                <w:spacing w:val="-6"/>
                <w:sz w:val="20"/>
              </w:rPr>
              <w:t xml:space="preserve"> </w:t>
            </w:r>
            <w:r>
              <w:rPr>
                <w:color w:val="538235"/>
                <w:sz w:val="20"/>
              </w:rPr>
              <w:t>flooding</w:t>
            </w:r>
            <w:r>
              <w:rPr>
                <w:color w:val="538235"/>
                <w:spacing w:val="-6"/>
                <w:sz w:val="20"/>
              </w:rPr>
              <w:t xml:space="preserve"> </w:t>
            </w:r>
            <w:r>
              <w:rPr>
                <w:color w:val="538235"/>
                <w:sz w:val="20"/>
              </w:rPr>
              <w:t>is</w:t>
            </w:r>
            <w:r>
              <w:rPr>
                <w:color w:val="538235"/>
                <w:spacing w:val="-6"/>
                <w:sz w:val="20"/>
              </w:rPr>
              <w:t xml:space="preserve"> </w:t>
            </w:r>
            <w:r>
              <w:rPr>
                <w:color w:val="538235"/>
                <w:sz w:val="20"/>
              </w:rPr>
              <w:t>specific area,</w:t>
            </w:r>
            <w:r>
              <w:rPr>
                <w:color w:val="538235"/>
                <w:spacing w:val="-9"/>
                <w:sz w:val="20"/>
              </w:rPr>
              <w:t xml:space="preserve"> </w:t>
            </w:r>
            <w:r>
              <w:rPr>
                <w:color w:val="538235"/>
                <w:sz w:val="20"/>
              </w:rPr>
              <w:t>in</w:t>
            </w:r>
            <w:r>
              <w:rPr>
                <w:color w:val="538235"/>
                <w:spacing w:val="-9"/>
                <w:sz w:val="20"/>
              </w:rPr>
              <w:t xml:space="preserve"> </w:t>
            </w:r>
            <w:r>
              <w:rPr>
                <w:color w:val="538235"/>
                <w:sz w:val="20"/>
              </w:rPr>
              <w:t>particular,</w:t>
            </w:r>
            <w:r>
              <w:rPr>
                <w:color w:val="538235"/>
                <w:spacing w:val="-9"/>
                <w:sz w:val="20"/>
              </w:rPr>
              <w:t xml:space="preserve"> </w:t>
            </w:r>
            <w:r>
              <w:rPr>
                <w:color w:val="538235"/>
                <w:sz w:val="20"/>
              </w:rPr>
              <w:t>Hucknall</w:t>
            </w:r>
            <w:r>
              <w:rPr>
                <w:color w:val="538235"/>
                <w:spacing w:val="-11"/>
                <w:sz w:val="20"/>
              </w:rPr>
              <w:t xml:space="preserve"> </w:t>
            </w:r>
            <w:r>
              <w:rPr>
                <w:color w:val="538235"/>
                <w:sz w:val="20"/>
              </w:rPr>
              <w:t xml:space="preserve">and </w:t>
            </w:r>
            <w:proofErr w:type="spellStart"/>
            <w:r>
              <w:rPr>
                <w:color w:val="538235"/>
                <w:spacing w:val="-2"/>
                <w:sz w:val="20"/>
              </w:rPr>
              <w:t>Jacksdale</w:t>
            </w:r>
            <w:proofErr w:type="spellEnd"/>
            <w:r>
              <w:rPr>
                <w:color w:val="538235"/>
                <w:spacing w:val="-2"/>
                <w:sz w:val="20"/>
              </w:rPr>
              <w:t>.</w:t>
            </w:r>
          </w:p>
          <w:p w14:paraId="1D264C88" w14:textId="77777777" w:rsidR="00421502" w:rsidRDefault="00000000">
            <w:pPr>
              <w:pStyle w:val="TableParagraph"/>
              <w:numPr>
                <w:ilvl w:val="0"/>
                <w:numId w:val="152"/>
              </w:numPr>
              <w:tabs>
                <w:tab w:val="left" w:pos="284"/>
              </w:tabs>
              <w:ind w:right="69"/>
              <w:rPr>
                <w:sz w:val="20"/>
              </w:rPr>
            </w:pPr>
            <w:r>
              <w:rPr>
                <w:color w:val="538235"/>
                <w:sz w:val="20"/>
              </w:rPr>
              <w:t>The River Leen flows into the City from Ashfield and is identified as respond</w:t>
            </w:r>
            <w:r>
              <w:rPr>
                <w:color w:val="538235"/>
                <w:spacing w:val="-7"/>
                <w:sz w:val="20"/>
              </w:rPr>
              <w:t xml:space="preserve"> </w:t>
            </w:r>
            <w:r>
              <w:rPr>
                <w:color w:val="538235"/>
                <w:sz w:val="20"/>
              </w:rPr>
              <w:t>rapidly</w:t>
            </w:r>
            <w:r>
              <w:rPr>
                <w:color w:val="538235"/>
                <w:spacing w:val="-7"/>
                <w:sz w:val="20"/>
              </w:rPr>
              <w:t xml:space="preserve"> </w:t>
            </w:r>
            <w:r>
              <w:rPr>
                <w:color w:val="538235"/>
                <w:sz w:val="20"/>
              </w:rPr>
              <w:t>in</w:t>
            </w:r>
            <w:r>
              <w:rPr>
                <w:color w:val="538235"/>
                <w:spacing w:val="-7"/>
                <w:sz w:val="20"/>
              </w:rPr>
              <w:t xml:space="preserve"> </w:t>
            </w:r>
            <w:r>
              <w:rPr>
                <w:color w:val="538235"/>
                <w:sz w:val="20"/>
              </w:rPr>
              <w:t>the</w:t>
            </w:r>
            <w:r>
              <w:rPr>
                <w:color w:val="538235"/>
                <w:spacing w:val="-7"/>
                <w:sz w:val="20"/>
              </w:rPr>
              <w:t xml:space="preserve"> </w:t>
            </w:r>
            <w:r>
              <w:rPr>
                <w:color w:val="538235"/>
                <w:sz w:val="20"/>
              </w:rPr>
              <w:t>urban</w:t>
            </w:r>
            <w:r>
              <w:rPr>
                <w:color w:val="538235"/>
                <w:spacing w:val="-7"/>
                <w:sz w:val="20"/>
              </w:rPr>
              <w:t xml:space="preserve"> </w:t>
            </w:r>
            <w:r>
              <w:rPr>
                <w:color w:val="538235"/>
                <w:sz w:val="20"/>
              </w:rPr>
              <w:t>area</w:t>
            </w:r>
            <w:r>
              <w:rPr>
                <w:color w:val="538235"/>
                <w:spacing w:val="-7"/>
                <w:sz w:val="20"/>
              </w:rPr>
              <w:t xml:space="preserve"> </w:t>
            </w:r>
            <w:r>
              <w:rPr>
                <w:color w:val="538235"/>
                <w:sz w:val="20"/>
              </w:rPr>
              <w:t>to rainfall,</w:t>
            </w:r>
            <w:r>
              <w:rPr>
                <w:color w:val="538235"/>
                <w:spacing w:val="-1"/>
                <w:sz w:val="20"/>
              </w:rPr>
              <w:t xml:space="preserve"> </w:t>
            </w:r>
            <w:r>
              <w:rPr>
                <w:color w:val="538235"/>
                <w:sz w:val="20"/>
              </w:rPr>
              <w:t>giving</w:t>
            </w:r>
            <w:r>
              <w:rPr>
                <w:color w:val="538235"/>
                <w:spacing w:val="-1"/>
                <w:sz w:val="20"/>
              </w:rPr>
              <w:t xml:space="preserve"> </w:t>
            </w:r>
            <w:r>
              <w:rPr>
                <w:color w:val="538235"/>
                <w:sz w:val="20"/>
              </w:rPr>
              <w:t>less time</w:t>
            </w:r>
            <w:r>
              <w:rPr>
                <w:color w:val="538235"/>
                <w:spacing w:val="-1"/>
                <w:sz w:val="20"/>
              </w:rPr>
              <w:t xml:space="preserve"> </w:t>
            </w:r>
            <w:r>
              <w:rPr>
                <w:color w:val="538235"/>
                <w:sz w:val="20"/>
              </w:rPr>
              <w:t>to</w:t>
            </w:r>
            <w:r>
              <w:rPr>
                <w:color w:val="538235"/>
                <w:spacing w:val="-1"/>
                <w:sz w:val="20"/>
              </w:rPr>
              <w:t xml:space="preserve"> </w:t>
            </w:r>
            <w:r>
              <w:rPr>
                <w:color w:val="538235"/>
                <w:sz w:val="20"/>
              </w:rPr>
              <w:t>respond. Additional</w:t>
            </w:r>
            <w:r>
              <w:rPr>
                <w:color w:val="538235"/>
                <w:spacing w:val="-8"/>
                <w:sz w:val="20"/>
              </w:rPr>
              <w:t xml:space="preserve"> </w:t>
            </w:r>
            <w:r>
              <w:rPr>
                <w:color w:val="538235"/>
                <w:sz w:val="20"/>
              </w:rPr>
              <w:t>water</w:t>
            </w:r>
            <w:r>
              <w:rPr>
                <w:color w:val="538235"/>
                <w:spacing w:val="-8"/>
                <w:sz w:val="20"/>
              </w:rPr>
              <w:t xml:space="preserve"> </w:t>
            </w:r>
            <w:r>
              <w:rPr>
                <w:color w:val="538235"/>
                <w:sz w:val="20"/>
              </w:rPr>
              <w:t>into</w:t>
            </w:r>
            <w:r>
              <w:rPr>
                <w:color w:val="538235"/>
                <w:spacing w:val="-8"/>
                <w:sz w:val="20"/>
              </w:rPr>
              <w:t xml:space="preserve"> </w:t>
            </w:r>
            <w:r>
              <w:rPr>
                <w:color w:val="538235"/>
                <w:sz w:val="20"/>
              </w:rPr>
              <w:t>the</w:t>
            </w:r>
            <w:r>
              <w:rPr>
                <w:color w:val="538235"/>
                <w:spacing w:val="-8"/>
                <w:sz w:val="20"/>
              </w:rPr>
              <w:t xml:space="preserve"> </w:t>
            </w:r>
            <w:r>
              <w:rPr>
                <w:color w:val="538235"/>
                <w:sz w:val="20"/>
              </w:rPr>
              <w:t>River</w:t>
            </w:r>
            <w:r>
              <w:rPr>
                <w:color w:val="538235"/>
                <w:spacing w:val="-8"/>
                <w:sz w:val="20"/>
              </w:rPr>
              <w:t xml:space="preserve"> </w:t>
            </w:r>
            <w:r>
              <w:rPr>
                <w:color w:val="538235"/>
                <w:sz w:val="20"/>
              </w:rPr>
              <w:t xml:space="preserve">Leen raises significant flood issues in Nottingham. It is important that </w:t>
            </w:r>
            <w:proofErr w:type="spellStart"/>
            <w:r>
              <w:rPr>
                <w:color w:val="538235"/>
                <w:sz w:val="20"/>
              </w:rPr>
              <w:t>neighbouring</w:t>
            </w:r>
            <w:proofErr w:type="spellEnd"/>
            <w:r>
              <w:rPr>
                <w:color w:val="538235"/>
                <w:sz w:val="20"/>
              </w:rPr>
              <w:t xml:space="preserve"> authorities work in </w:t>
            </w:r>
            <w:proofErr w:type="gramStart"/>
            <w:r>
              <w:rPr>
                <w:color w:val="538235"/>
                <w:sz w:val="20"/>
              </w:rPr>
              <w:t>partnership</w:t>
            </w:r>
            <w:proofErr w:type="gramEnd"/>
            <w:r>
              <w:rPr>
                <w:color w:val="538235"/>
                <w:sz w:val="20"/>
              </w:rPr>
              <w:t xml:space="preserve"> to ensure that activities upstream do not increase flood risk within the City of Nottingham.</w:t>
            </w:r>
          </w:p>
          <w:p w14:paraId="6152B946" w14:textId="77777777" w:rsidR="00421502" w:rsidRDefault="00000000">
            <w:pPr>
              <w:pStyle w:val="TableParagraph"/>
              <w:numPr>
                <w:ilvl w:val="0"/>
                <w:numId w:val="152"/>
              </w:numPr>
              <w:tabs>
                <w:tab w:val="left" w:pos="284"/>
              </w:tabs>
              <w:ind w:right="370"/>
              <w:rPr>
                <w:sz w:val="20"/>
              </w:rPr>
            </w:pPr>
            <w:r>
              <w:rPr>
                <w:color w:val="538235"/>
                <w:sz w:val="20"/>
              </w:rPr>
              <w:t>To</w:t>
            </w:r>
            <w:r>
              <w:rPr>
                <w:color w:val="538235"/>
                <w:spacing w:val="-8"/>
                <w:sz w:val="20"/>
              </w:rPr>
              <w:t xml:space="preserve"> </w:t>
            </w:r>
            <w:r>
              <w:rPr>
                <w:color w:val="538235"/>
                <w:sz w:val="20"/>
              </w:rPr>
              <w:t>consider</w:t>
            </w:r>
            <w:r>
              <w:rPr>
                <w:color w:val="538235"/>
                <w:spacing w:val="-8"/>
                <w:sz w:val="20"/>
              </w:rPr>
              <w:t xml:space="preserve"> </w:t>
            </w:r>
            <w:r>
              <w:rPr>
                <w:color w:val="538235"/>
                <w:sz w:val="20"/>
              </w:rPr>
              <w:t>the</w:t>
            </w:r>
            <w:r>
              <w:rPr>
                <w:color w:val="538235"/>
                <w:spacing w:val="-8"/>
                <w:sz w:val="20"/>
              </w:rPr>
              <w:t xml:space="preserve"> </w:t>
            </w:r>
            <w:r>
              <w:rPr>
                <w:color w:val="538235"/>
                <w:sz w:val="20"/>
              </w:rPr>
              <w:t>impacts</w:t>
            </w:r>
            <w:r>
              <w:rPr>
                <w:color w:val="538235"/>
                <w:spacing w:val="-8"/>
                <w:sz w:val="20"/>
              </w:rPr>
              <w:t xml:space="preserve"> </w:t>
            </w:r>
            <w:r>
              <w:rPr>
                <w:color w:val="538235"/>
                <w:sz w:val="20"/>
              </w:rPr>
              <w:t>of</w:t>
            </w:r>
            <w:r>
              <w:rPr>
                <w:color w:val="538235"/>
                <w:spacing w:val="-9"/>
                <w:sz w:val="20"/>
              </w:rPr>
              <w:t xml:space="preserve"> </w:t>
            </w:r>
            <w:r>
              <w:rPr>
                <w:color w:val="538235"/>
                <w:sz w:val="20"/>
              </w:rPr>
              <w:t>other sources</w:t>
            </w:r>
            <w:r>
              <w:rPr>
                <w:color w:val="538235"/>
                <w:spacing w:val="-1"/>
                <w:sz w:val="20"/>
              </w:rPr>
              <w:t xml:space="preserve"> </w:t>
            </w:r>
            <w:r>
              <w:rPr>
                <w:color w:val="538235"/>
                <w:sz w:val="20"/>
              </w:rPr>
              <w:t>and</w:t>
            </w:r>
            <w:r>
              <w:rPr>
                <w:color w:val="538235"/>
                <w:spacing w:val="-3"/>
                <w:sz w:val="20"/>
              </w:rPr>
              <w:t xml:space="preserve"> </w:t>
            </w:r>
            <w:r>
              <w:rPr>
                <w:color w:val="538235"/>
                <w:sz w:val="20"/>
              </w:rPr>
              <w:t>particularly</w:t>
            </w:r>
            <w:r>
              <w:rPr>
                <w:color w:val="538235"/>
                <w:spacing w:val="-1"/>
                <w:sz w:val="20"/>
              </w:rPr>
              <w:t xml:space="preserve"> </w:t>
            </w:r>
            <w:r>
              <w:rPr>
                <w:color w:val="538235"/>
                <w:sz w:val="20"/>
              </w:rPr>
              <w:t xml:space="preserve">surface water on </w:t>
            </w:r>
            <w:proofErr w:type="gramStart"/>
            <w:r>
              <w:rPr>
                <w:color w:val="538235"/>
                <w:sz w:val="20"/>
              </w:rPr>
              <w:t>flood</w:t>
            </w:r>
            <w:proofErr w:type="gramEnd"/>
            <w:r>
              <w:rPr>
                <w:color w:val="538235"/>
                <w:sz w:val="20"/>
              </w:rPr>
              <w:t xml:space="preserve"> in relation to </w:t>
            </w:r>
            <w:r>
              <w:rPr>
                <w:color w:val="538235"/>
                <w:spacing w:val="-2"/>
                <w:sz w:val="20"/>
              </w:rPr>
              <w:t>development.</w:t>
            </w:r>
          </w:p>
          <w:p w14:paraId="3D9A914A" w14:textId="77777777" w:rsidR="00421502" w:rsidRDefault="00000000">
            <w:pPr>
              <w:pStyle w:val="TableParagraph"/>
              <w:numPr>
                <w:ilvl w:val="0"/>
                <w:numId w:val="152"/>
              </w:numPr>
              <w:tabs>
                <w:tab w:val="left" w:pos="284"/>
              </w:tabs>
              <w:ind w:right="71"/>
              <w:rPr>
                <w:sz w:val="20"/>
              </w:rPr>
            </w:pPr>
            <w:r>
              <w:rPr>
                <w:color w:val="538235"/>
                <w:sz w:val="20"/>
              </w:rPr>
              <w:t>To the south and west of Nottinghamshire</w:t>
            </w:r>
            <w:r>
              <w:rPr>
                <w:color w:val="538235"/>
                <w:spacing w:val="-13"/>
                <w:sz w:val="20"/>
              </w:rPr>
              <w:t xml:space="preserve"> </w:t>
            </w:r>
            <w:r>
              <w:rPr>
                <w:color w:val="538235"/>
                <w:sz w:val="20"/>
              </w:rPr>
              <w:t>there</w:t>
            </w:r>
            <w:r>
              <w:rPr>
                <w:color w:val="538235"/>
                <w:spacing w:val="-13"/>
                <w:sz w:val="20"/>
              </w:rPr>
              <w:t xml:space="preserve"> </w:t>
            </w:r>
            <w:r>
              <w:rPr>
                <w:color w:val="538235"/>
                <w:sz w:val="20"/>
              </w:rPr>
              <w:t>are</w:t>
            </w:r>
            <w:r>
              <w:rPr>
                <w:color w:val="538235"/>
                <w:spacing w:val="-14"/>
                <w:sz w:val="20"/>
              </w:rPr>
              <w:t xml:space="preserve"> </w:t>
            </w:r>
            <w:r>
              <w:rPr>
                <w:color w:val="538235"/>
                <w:sz w:val="20"/>
              </w:rPr>
              <w:t xml:space="preserve">relatively steep areas, including heavily </w:t>
            </w:r>
            <w:proofErr w:type="spellStart"/>
            <w:r>
              <w:rPr>
                <w:color w:val="538235"/>
                <w:sz w:val="20"/>
              </w:rPr>
              <w:t>urbanised</w:t>
            </w:r>
            <w:proofErr w:type="spellEnd"/>
            <w:r>
              <w:rPr>
                <w:color w:val="538235"/>
                <w:spacing w:val="-10"/>
                <w:sz w:val="20"/>
              </w:rPr>
              <w:t xml:space="preserve"> </w:t>
            </w:r>
            <w:r>
              <w:rPr>
                <w:color w:val="538235"/>
                <w:sz w:val="20"/>
              </w:rPr>
              <w:t>areas,</w:t>
            </w:r>
            <w:r>
              <w:rPr>
                <w:color w:val="538235"/>
                <w:spacing w:val="-10"/>
                <w:sz w:val="20"/>
              </w:rPr>
              <w:t xml:space="preserve"> </w:t>
            </w:r>
            <w:r>
              <w:rPr>
                <w:color w:val="538235"/>
                <w:sz w:val="20"/>
              </w:rPr>
              <w:t>such</w:t>
            </w:r>
            <w:r>
              <w:rPr>
                <w:color w:val="538235"/>
                <w:spacing w:val="-10"/>
                <w:sz w:val="20"/>
              </w:rPr>
              <w:t xml:space="preserve"> </w:t>
            </w:r>
            <w:r>
              <w:rPr>
                <w:color w:val="538235"/>
                <w:sz w:val="20"/>
              </w:rPr>
              <w:t>as</w:t>
            </w:r>
            <w:r>
              <w:rPr>
                <w:color w:val="538235"/>
                <w:spacing w:val="-10"/>
                <w:sz w:val="20"/>
              </w:rPr>
              <w:t xml:space="preserve"> </w:t>
            </w:r>
            <w:r>
              <w:rPr>
                <w:color w:val="538235"/>
                <w:sz w:val="20"/>
              </w:rPr>
              <w:t xml:space="preserve">Sutton-in-Ashfield and Mansfield. In these areas there is rapid surface water runoff and complicated interactions with the private sewer and highway drainage networks and culverted and open </w:t>
            </w:r>
            <w:proofErr w:type="gramStart"/>
            <w:r>
              <w:rPr>
                <w:color w:val="538235"/>
                <w:sz w:val="20"/>
              </w:rPr>
              <w:t>watercourses</w:t>
            </w:r>
            <w:proofErr w:type="gramEnd"/>
            <w:r>
              <w:rPr>
                <w:color w:val="538235"/>
                <w:sz w:val="20"/>
              </w:rPr>
              <w:t xml:space="preserve"> which can cause further surface water </w:t>
            </w:r>
            <w:r>
              <w:rPr>
                <w:color w:val="538235"/>
                <w:spacing w:val="-2"/>
                <w:sz w:val="20"/>
              </w:rPr>
              <w:t>flooding.</w:t>
            </w:r>
          </w:p>
          <w:p w14:paraId="6DC49C12" w14:textId="77777777" w:rsidR="00421502" w:rsidRDefault="00000000">
            <w:pPr>
              <w:pStyle w:val="TableParagraph"/>
              <w:numPr>
                <w:ilvl w:val="0"/>
                <w:numId w:val="152"/>
              </w:numPr>
              <w:tabs>
                <w:tab w:val="left" w:pos="284"/>
              </w:tabs>
              <w:ind w:right="46"/>
              <w:rPr>
                <w:sz w:val="20"/>
              </w:rPr>
            </w:pPr>
            <w:r>
              <w:rPr>
                <w:color w:val="538235"/>
                <w:sz w:val="20"/>
              </w:rPr>
              <w:t>Groundwater</w:t>
            </w:r>
            <w:r>
              <w:rPr>
                <w:color w:val="538235"/>
                <w:spacing w:val="-12"/>
                <w:sz w:val="20"/>
              </w:rPr>
              <w:t xml:space="preserve"> </w:t>
            </w:r>
            <w:r>
              <w:rPr>
                <w:color w:val="538235"/>
                <w:sz w:val="20"/>
              </w:rPr>
              <w:t>flooding</w:t>
            </w:r>
            <w:r>
              <w:rPr>
                <w:color w:val="538235"/>
                <w:spacing w:val="-14"/>
                <w:sz w:val="20"/>
              </w:rPr>
              <w:t xml:space="preserve"> </w:t>
            </w:r>
            <w:r>
              <w:rPr>
                <w:color w:val="538235"/>
                <w:sz w:val="20"/>
              </w:rPr>
              <w:t>was</w:t>
            </w:r>
            <w:r>
              <w:rPr>
                <w:color w:val="538235"/>
                <w:spacing w:val="-12"/>
                <w:sz w:val="20"/>
              </w:rPr>
              <w:t xml:space="preserve"> </w:t>
            </w:r>
            <w:r>
              <w:rPr>
                <w:color w:val="538235"/>
                <w:sz w:val="20"/>
              </w:rPr>
              <w:t>identified in Hucknall combined with watercourse flooding in the Greater</w:t>
            </w:r>
          </w:p>
        </w:tc>
      </w:tr>
    </w:tbl>
    <w:p w14:paraId="7D9FDE88"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7928F3C0"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218A671D" w14:textId="77777777">
        <w:trPr>
          <w:trHeight w:val="1251"/>
        </w:trPr>
        <w:tc>
          <w:tcPr>
            <w:tcW w:w="2977" w:type="dxa"/>
            <w:shd w:val="clear" w:color="auto" w:fill="C2D69B"/>
          </w:tcPr>
          <w:p w14:paraId="331BFFC4"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542FD526" w14:textId="77777777" w:rsidR="00421502" w:rsidRDefault="00421502">
            <w:pPr>
              <w:pStyle w:val="TableParagraph"/>
              <w:spacing w:before="210"/>
              <w:rPr>
                <w:b/>
                <w:sz w:val="24"/>
              </w:rPr>
            </w:pPr>
          </w:p>
          <w:p w14:paraId="4A10EF91"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06C36293" w14:textId="77777777" w:rsidR="00421502" w:rsidRDefault="00421502">
            <w:pPr>
              <w:pStyle w:val="TableParagraph"/>
              <w:spacing w:before="72"/>
              <w:rPr>
                <w:b/>
                <w:sz w:val="24"/>
              </w:rPr>
            </w:pPr>
          </w:p>
          <w:p w14:paraId="10A94D2A"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4A01FABB" w14:textId="77777777" w:rsidR="00421502" w:rsidRDefault="00421502">
            <w:pPr>
              <w:pStyle w:val="TableParagraph"/>
              <w:spacing w:before="72"/>
              <w:rPr>
                <w:b/>
                <w:sz w:val="24"/>
              </w:rPr>
            </w:pPr>
          </w:p>
          <w:p w14:paraId="48FCB3CC"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552E1992" w14:textId="77777777">
        <w:trPr>
          <w:trHeight w:val="1712"/>
        </w:trPr>
        <w:tc>
          <w:tcPr>
            <w:tcW w:w="2977" w:type="dxa"/>
          </w:tcPr>
          <w:p w14:paraId="55A27A62" w14:textId="77777777" w:rsidR="00421502" w:rsidRDefault="00421502">
            <w:pPr>
              <w:pStyle w:val="TableParagraph"/>
              <w:rPr>
                <w:rFonts w:ascii="Times New Roman"/>
                <w:sz w:val="20"/>
              </w:rPr>
            </w:pPr>
          </w:p>
        </w:tc>
        <w:tc>
          <w:tcPr>
            <w:tcW w:w="3968" w:type="dxa"/>
          </w:tcPr>
          <w:p w14:paraId="553DD9F1" w14:textId="77777777" w:rsidR="00421502" w:rsidRDefault="00421502">
            <w:pPr>
              <w:pStyle w:val="TableParagraph"/>
              <w:rPr>
                <w:rFonts w:ascii="Times New Roman"/>
                <w:sz w:val="20"/>
              </w:rPr>
            </w:pPr>
          </w:p>
        </w:tc>
        <w:tc>
          <w:tcPr>
            <w:tcW w:w="3120" w:type="dxa"/>
          </w:tcPr>
          <w:p w14:paraId="40DED24F" w14:textId="77777777" w:rsidR="00421502" w:rsidRDefault="00421502">
            <w:pPr>
              <w:pStyle w:val="TableParagraph"/>
              <w:rPr>
                <w:rFonts w:ascii="Times New Roman"/>
                <w:sz w:val="20"/>
              </w:rPr>
            </w:pPr>
          </w:p>
        </w:tc>
        <w:tc>
          <w:tcPr>
            <w:tcW w:w="3544" w:type="dxa"/>
          </w:tcPr>
          <w:p w14:paraId="3F36FFC9" w14:textId="77777777" w:rsidR="00421502" w:rsidRDefault="00000000">
            <w:pPr>
              <w:pStyle w:val="TableParagraph"/>
              <w:spacing w:before="43"/>
              <w:ind w:left="284"/>
              <w:rPr>
                <w:sz w:val="20"/>
              </w:rPr>
            </w:pPr>
            <w:r>
              <w:rPr>
                <w:color w:val="538235"/>
                <w:sz w:val="20"/>
              </w:rPr>
              <w:t>Nottingham</w:t>
            </w:r>
            <w:r>
              <w:rPr>
                <w:color w:val="538235"/>
                <w:spacing w:val="-8"/>
                <w:sz w:val="20"/>
              </w:rPr>
              <w:t xml:space="preserve"> </w:t>
            </w:r>
            <w:r>
              <w:rPr>
                <w:color w:val="538235"/>
                <w:sz w:val="20"/>
              </w:rPr>
              <w:t>SFRA</w:t>
            </w:r>
            <w:r>
              <w:rPr>
                <w:color w:val="538235"/>
                <w:spacing w:val="-7"/>
                <w:sz w:val="20"/>
              </w:rPr>
              <w:t xml:space="preserve"> </w:t>
            </w:r>
            <w:r>
              <w:rPr>
                <w:color w:val="538235"/>
                <w:spacing w:val="-4"/>
                <w:sz w:val="20"/>
              </w:rPr>
              <w:t>2008</w:t>
            </w:r>
          </w:p>
          <w:p w14:paraId="3BFF88C1" w14:textId="77777777" w:rsidR="00421502" w:rsidRDefault="00000000">
            <w:pPr>
              <w:pStyle w:val="TableParagraph"/>
              <w:numPr>
                <w:ilvl w:val="0"/>
                <w:numId w:val="151"/>
              </w:numPr>
              <w:tabs>
                <w:tab w:val="left" w:pos="284"/>
              </w:tabs>
              <w:ind w:right="113"/>
              <w:rPr>
                <w:sz w:val="20"/>
              </w:rPr>
            </w:pPr>
            <w:r>
              <w:rPr>
                <w:color w:val="538235"/>
                <w:sz w:val="20"/>
              </w:rPr>
              <w:t>Ensuring that development contributes towards reducing flooding</w:t>
            </w:r>
            <w:r>
              <w:rPr>
                <w:color w:val="538235"/>
                <w:spacing w:val="-12"/>
                <w:sz w:val="20"/>
              </w:rPr>
              <w:t xml:space="preserve"> </w:t>
            </w:r>
            <w:r>
              <w:rPr>
                <w:color w:val="538235"/>
                <w:sz w:val="20"/>
              </w:rPr>
              <w:t>risk</w:t>
            </w:r>
            <w:r>
              <w:rPr>
                <w:color w:val="538235"/>
                <w:spacing w:val="-12"/>
                <w:sz w:val="20"/>
              </w:rPr>
              <w:t xml:space="preserve"> </w:t>
            </w:r>
            <w:r>
              <w:rPr>
                <w:color w:val="538235"/>
                <w:sz w:val="20"/>
              </w:rPr>
              <w:t>through</w:t>
            </w:r>
            <w:r>
              <w:rPr>
                <w:color w:val="538235"/>
                <w:spacing w:val="-12"/>
                <w:sz w:val="20"/>
              </w:rPr>
              <w:t xml:space="preserve"> </w:t>
            </w:r>
            <w:r>
              <w:rPr>
                <w:color w:val="538235"/>
                <w:sz w:val="20"/>
              </w:rPr>
              <w:t>improvements to the drainage infrastructure and the use of sustainable urban drainage systems.</w:t>
            </w:r>
          </w:p>
        </w:tc>
      </w:tr>
      <w:tr w:rsidR="00421502" w14:paraId="660C9957" w14:textId="77777777">
        <w:trPr>
          <w:trHeight w:val="1240"/>
        </w:trPr>
        <w:tc>
          <w:tcPr>
            <w:tcW w:w="2977" w:type="dxa"/>
          </w:tcPr>
          <w:p w14:paraId="6497DE7D" w14:textId="77777777" w:rsidR="00421502" w:rsidRDefault="00000000">
            <w:pPr>
              <w:pStyle w:val="TableParagraph"/>
              <w:spacing w:before="44"/>
              <w:ind w:left="46" w:right="30"/>
              <w:rPr>
                <w:b/>
                <w:sz w:val="20"/>
              </w:rPr>
            </w:pPr>
            <w:r>
              <w:rPr>
                <w:b/>
                <w:sz w:val="20"/>
              </w:rPr>
              <w:t>CONSERVING AND ENHANCING</w:t>
            </w:r>
            <w:r>
              <w:rPr>
                <w:b/>
                <w:spacing w:val="-14"/>
                <w:sz w:val="20"/>
              </w:rPr>
              <w:t xml:space="preserve"> </w:t>
            </w:r>
            <w:r>
              <w:rPr>
                <w:b/>
                <w:sz w:val="20"/>
              </w:rPr>
              <w:t>THE</w:t>
            </w:r>
            <w:r>
              <w:rPr>
                <w:b/>
                <w:spacing w:val="-14"/>
                <w:sz w:val="20"/>
              </w:rPr>
              <w:t xml:space="preserve"> </w:t>
            </w:r>
            <w:r>
              <w:rPr>
                <w:b/>
                <w:sz w:val="20"/>
              </w:rPr>
              <w:t xml:space="preserve">NATURAL ENVIRONMENT &amp; PROTECTING THE GREEN </w:t>
            </w:r>
            <w:r>
              <w:rPr>
                <w:b/>
                <w:spacing w:val="-4"/>
                <w:sz w:val="20"/>
              </w:rPr>
              <w:t>BELT</w:t>
            </w:r>
          </w:p>
        </w:tc>
        <w:tc>
          <w:tcPr>
            <w:tcW w:w="3968" w:type="dxa"/>
          </w:tcPr>
          <w:p w14:paraId="313F4331" w14:textId="77777777" w:rsidR="00421502" w:rsidRDefault="00421502">
            <w:pPr>
              <w:pStyle w:val="TableParagraph"/>
              <w:rPr>
                <w:rFonts w:ascii="Times New Roman"/>
                <w:sz w:val="20"/>
              </w:rPr>
            </w:pPr>
          </w:p>
        </w:tc>
        <w:tc>
          <w:tcPr>
            <w:tcW w:w="3120" w:type="dxa"/>
          </w:tcPr>
          <w:p w14:paraId="63018A36" w14:textId="77777777" w:rsidR="00421502" w:rsidRDefault="00421502">
            <w:pPr>
              <w:pStyle w:val="TableParagraph"/>
              <w:rPr>
                <w:rFonts w:ascii="Times New Roman"/>
                <w:sz w:val="20"/>
              </w:rPr>
            </w:pPr>
          </w:p>
        </w:tc>
        <w:tc>
          <w:tcPr>
            <w:tcW w:w="3544" w:type="dxa"/>
          </w:tcPr>
          <w:p w14:paraId="4D202A89" w14:textId="77777777" w:rsidR="00421502" w:rsidRDefault="00421502">
            <w:pPr>
              <w:pStyle w:val="TableParagraph"/>
              <w:rPr>
                <w:rFonts w:ascii="Times New Roman"/>
                <w:sz w:val="20"/>
              </w:rPr>
            </w:pPr>
          </w:p>
        </w:tc>
      </w:tr>
      <w:tr w:rsidR="00421502" w14:paraId="414963CF" w14:textId="77777777">
        <w:trPr>
          <w:trHeight w:val="4729"/>
        </w:trPr>
        <w:tc>
          <w:tcPr>
            <w:tcW w:w="2977" w:type="dxa"/>
          </w:tcPr>
          <w:p w14:paraId="0C639B11" w14:textId="77777777" w:rsidR="00421502" w:rsidRDefault="00000000">
            <w:pPr>
              <w:pStyle w:val="TableParagraph"/>
              <w:spacing w:before="44"/>
              <w:ind w:left="46" w:right="30"/>
              <w:rPr>
                <w:sz w:val="20"/>
              </w:rPr>
            </w:pPr>
            <w:r>
              <w:rPr>
                <w:b/>
                <w:sz w:val="20"/>
              </w:rPr>
              <w:t xml:space="preserve">Biodiversity and habitats </w:t>
            </w:r>
            <w:r>
              <w:rPr>
                <w:sz w:val="20"/>
              </w:rPr>
              <w:t>Emphasis</w:t>
            </w:r>
            <w:r>
              <w:rPr>
                <w:spacing w:val="-10"/>
                <w:sz w:val="20"/>
              </w:rPr>
              <w:t xml:space="preserve"> </w:t>
            </w:r>
            <w:r>
              <w:rPr>
                <w:sz w:val="20"/>
              </w:rPr>
              <w:t>on</w:t>
            </w:r>
            <w:r>
              <w:rPr>
                <w:spacing w:val="-10"/>
                <w:sz w:val="20"/>
              </w:rPr>
              <w:t xml:space="preserve"> </w:t>
            </w:r>
            <w:r>
              <w:rPr>
                <w:sz w:val="20"/>
              </w:rPr>
              <w:t>the</w:t>
            </w:r>
            <w:r>
              <w:rPr>
                <w:spacing w:val="-10"/>
                <w:sz w:val="20"/>
              </w:rPr>
              <w:t xml:space="preserve"> </w:t>
            </w:r>
            <w:r>
              <w:rPr>
                <w:sz w:val="20"/>
              </w:rPr>
              <w:t>requirement</w:t>
            </w:r>
            <w:r>
              <w:rPr>
                <w:spacing w:val="-9"/>
                <w:sz w:val="20"/>
              </w:rPr>
              <w:t xml:space="preserve"> </w:t>
            </w:r>
            <w:r>
              <w:rPr>
                <w:sz w:val="20"/>
              </w:rPr>
              <w:t>to protect important sites, to</w:t>
            </w:r>
            <w:r>
              <w:rPr>
                <w:spacing w:val="40"/>
                <w:sz w:val="20"/>
              </w:rPr>
              <w:t xml:space="preserve"> </w:t>
            </w:r>
            <w:r>
              <w:rPr>
                <w:sz w:val="20"/>
              </w:rPr>
              <w:t xml:space="preserve">plan for green infrastructure and to plan for ecological networks at ‘landscape </w:t>
            </w:r>
            <w:proofErr w:type="gramStart"/>
            <w:r>
              <w:rPr>
                <w:sz w:val="20"/>
              </w:rPr>
              <w:t>scales’</w:t>
            </w:r>
            <w:proofErr w:type="gramEnd"/>
            <w:r>
              <w:rPr>
                <w:sz w:val="20"/>
              </w:rPr>
              <w:t>.</w:t>
            </w:r>
          </w:p>
          <w:p w14:paraId="64408356" w14:textId="77777777" w:rsidR="00421502" w:rsidRDefault="00000000">
            <w:pPr>
              <w:pStyle w:val="TableParagraph"/>
              <w:spacing w:before="228"/>
              <w:ind w:left="46" w:right="30"/>
              <w:rPr>
                <w:sz w:val="20"/>
              </w:rPr>
            </w:pPr>
            <w:r>
              <w:rPr>
                <w:sz w:val="20"/>
              </w:rPr>
              <w:t>National policy sets out the commitment to ‘halt the loss of biodiversity</w:t>
            </w:r>
            <w:r>
              <w:rPr>
                <w:spacing w:val="-9"/>
                <w:sz w:val="20"/>
              </w:rPr>
              <w:t xml:space="preserve"> </w:t>
            </w:r>
            <w:r>
              <w:rPr>
                <w:sz w:val="20"/>
              </w:rPr>
              <w:t>and</w:t>
            </w:r>
            <w:r>
              <w:rPr>
                <w:spacing w:val="-9"/>
                <w:sz w:val="20"/>
              </w:rPr>
              <w:t xml:space="preserve"> </w:t>
            </w:r>
            <w:r>
              <w:rPr>
                <w:sz w:val="20"/>
              </w:rPr>
              <w:t>the</w:t>
            </w:r>
            <w:r>
              <w:rPr>
                <w:spacing w:val="-9"/>
                <w:sz w:val="20"/>
              </w:rPr>
              <w:t xml:space="preserve"> </w:t>
            </w:r>
            <w:r>
              <w:rPr>
                <w:sz w:val="20"/>
              </w:rPr>
              <w:t>degradation of</w:t>
            </w:r>
            <w:r>
              <w:rPr>
                <w:spacing w:val="-8"/>
                <w:sz w:val="20"/>
              </w:rPr>
              <w:t xml:space="preserve"> </w:t>
            </w:r>
            <w:r>
              <w:rPr>
                <w:sz w:val="20"/>
              </w:rPr>
              <w:t>ecosystem</w:t>
            </w:r>
            <w:r>
              <w:rPr>
                <w:spacing w:val="-9"/>
                <w:sz w:val="20"/>
              </w:rPr>
              <w:t xml:space="preserve"> </w:t>
            </w:r>
            <w:r>
              <w:rPr>
                <w:sz w:val="20"/>
              </w:rPr>
              <w:t>services</w:t>
            </w:r>
            <w:r>
              <w:rPr>
                <w:spacing w:val="-7"/>
                <w:sz w:val="20"/>
              </w:rPr>
              <w:t xml:space="preserve"> </w:t>
            </w:r>
            <w:r>
              <w:rPr>
                <w:sz w:val="20"/>
              </w:rPr>
              <w:t>in</w:t>
            </w:r>
            <w:r>
              <w:rPr>
                <w:spacing w:val="-7"/>
                <w:sz w:val="20"/>
              </w:rPr>
              <w:t xml:space="preserve"> </w:t>
            </w:r>
            <w:r>
              <w:rPr>
                <w:sz w:val="20"/>
              </w:rPr>
              <w:t>the</w:t>
            </w:r>
            <w:r>
              <w:rPr>
                <w:spacing w:val="-7"/>
                <w:sz w:val="20"/>
              </w:rPr>
              <w:t xml:space="preserve"> </w:t>
            </w:r>
            <w:r>
              <w:rPr>
                <w:sz w:val="20"/>
              </w:rPr>
              <w:t>EU by 2020’.</w:t>
            </w:r>
          </w:p>
          <w:p w14:paraId="19FB61DF" w14:textId="77777777" w:rsidR="00421502" w:rsidRDefault="00421502">
            <w:pPr>
              <w:pStyle w:val="TableParagraph"/>
              <w:rPr>
                <w:b/>
                <w:sz w:val="20"/>
              </w:rPr>
            </w:pPr>
          </w:p>
          <w:p w14:paraId="5BE66381" w14:textId="77777777" w:rsidR="00421502" w:rsidRDefault="00000000">
            <w:pPr>
              <w:pStyle w:val="TableParagraph"/>
              <w:ind w:left="46"/>
              <w:rPr>
                <w:sz w:val="20"/>
              </w:rPr>
            </w:pPr>
            <w:r>
              <w:rPr>
                <w:sz w:val="20"/>
              </w:rPr>
              <w:t>This</w:t>
            </w:r>
            <w:r>
              <w:rPr>
                <w:spacing w:val="-4"/>
                <w:sz w:val="20"/>
              </w:rPr>
              <w:t xml:space="preserve"> </w:t>
            </w:r>
            <w:r>
              <w:rPr>
                <w:sz w:val="20"/>
              </w:rPr>
              <w:t>will</w:t>
            </w:r>
            <w:r>
              <w:rPr>
                <w:spacing w:val="-4"/>
                <w:sz w:val="20"/>
              </w:rPr>
              <w:t xml:space="preserve"> </w:t>
            </w:r>
            <w:r>
              <w:rPr>
                <w:spacing w:val="-2"/>
                <w:sz w:val="20"/>
              </w:rPr>
              <w:t>include:</w:t>
            </w:r>
          </w:p>
          <w:p w14:paraId="30842E3F" w14:textId="77777777" w:rsidR="00421502" w:rsidRDefault="00000000">
            <w:pPr>
              <w:pStyle w:val="TableParagraph"/>
              <w:numPr>
                <w:ilvl w:val="0"/>
                <w:numId w:val="150"/>
              </w:numPr>
              <w:tabs>
                <w:tab w:val="left" w:pos="427"/>
                <w:tab w:val="left" w:pos="432"/>
              </w:tabs>
              <w:ind w:right="698" w:hanging="285"/>
              <w:rPr>
                <w:sz w:val="20"/>
              </w:rPr>
            </w:pPr>
            <w:r>
              <w:rPr>
                <w:sz w:val="20"/>
              </w:rPr>
              <w:t>Protect</w:t>
            </w:r>
            <w:r>
              <w:rPr>
                <w:spacing w:val="-14"/>
                <w:sz w:val="20"/>
              </w:rPr>
              <w:t xml:space="preserve"> </w:t>
            </w:r>
            <w:r>
              <w:rPr>
                <w:sz w:val="20"/>
              </w:rPr>
              <w:t>and</w:t>
            </w:r>
            <w:r>
              <w:rPr>
                <w:spacing w:val="-14"/>
                <w:sz w:val="20"/>
              </w:rPr>
              <w:t xml:space="preserve"> </w:t>
            </w:r>
            <w:r>
              <w:rPr>
                <w:sz w:val="20"/>
              </w:rPr>
              <w:t xml:space="preserve">promote </w:t>
            </w:r>
            <w:r>
              <w:rPr>
                <w:spacing w:val="-2"/>
                <w:sz w:val="20"/>
              </w:rPr>
              <w:t>biodiversity</w:t>
            </w:r>
          </w:p>
          <w:p w14:paraId="59EEED51" w14:textId="77777777" w:rsidR="00421502" w:rsidRDefault="00000000">
            <w:pPr>
              <w:pStyle w:val="TableParagraph"/>
              <w:numPr>
                <w:ilvl w:val="0"/>
                <w:numId w:val="150"/>
              </w:numPr>
              <w:tabs>
                <w:tab w:val="left" w:pos="427"/>
                <w:tab w:val="left" w:pos="432"/>
              </w:tabs>
              <w:spacing w:before="1" w:line="237" w:lineRule="auto"/>
              <w:ind w:right="642" w:hanging="285"/>
              <w:rPr>
                <w:sz w:val="20"/>
              </w:rPr>
            </w:pPr>
            <w:r>
              <w:rPr>
                <w:sz w:val="20"/>
              </w:rPr>
              <w:t>Conserve</w:t>
            </w:r>
            <w:r>
              <w:rPr>
                <w:spacing w:val="-14"/>
                <w:sz w:val="20"/>
              </w:rPr>
              <w:t xml:space="preserve"> </w:t>
            </w:r>
            <w:r>
              <w:rPr>
                <w:sz w:val="20"/>
              </w:rPr>
              <w:t xml:space="preserve">threatened </w:t>
            </w:r>
            <w:r>
              <w:rPr>
                <w:spacing w:val="-2"/>
                <w:sz w:val="20"/>
              </w:rPr>
              <w:t>species</w:t>
            </w:r>
          </w:p>
          <w:p w14:paraId="3E1332BD" w14:textId="77777777" w:rsidR="00421502" w:rsidRDefault="00000000">
            <w:pPr>
              <w:pStyle w:val="TableParagraph"/>
              <w:numPr>
                <w:ilvl w:val="0"/>
                <w:numId w:val="150"/>
              </w:numPr>
              <w:tabs>
                <w:tab w:val="left" w:pos="427"/>
                <w:tab w:val="left" w:pos="432"/>
              </w:tabs>
              <w:spacing w:before="1"/>
              <w:ind w:right="115" w:hanging="285"/>
              <w:rPr>
                <w:sz w:val="20"/>
              </w:rPr>
            </w:pPr>
            <w:r>
              <w:rPr>
                <w:sz w:val="20"/>
              </w:rPr>
              <w:t>Ensure that land uses (including</w:t>
            </w:r>
            <w:r>
              <w:rPr>
                <w:spacing w:val="-14"/>
                <w:sz w:val="20"/>
              </w:rPr>
              <w:t xml:space="preserve"> </w:t>
            </w:r>
            <w:r>
              <w:rPr>
                <w:sz w:val="20"/>
              </w:rPr>
              <w:t>agriculture)</w:t>
            </w:r>
            <w:r>
              <w:rPr>
                <w:spacing w:val="-14"/>
                <w:sz w:val="20"/>
              </w:rPr>
              <w:t xml:space="preserve"> </w:t>
            </w:r>
            <w:proofErr w:type="gramStart"/>
            <w:r>
              <w:rPr>
                <w:sz w:val="20"/>
              </w:rPr>
              <w:t>does</w:t>
            </w:r>
            <w:proofErr w:type="gramEnd"/>
          </w:p>
        </w:tc>
        <w:tc>
          <w:tcPr>
            <w:tcW w:w="3968" w:type="dxa"/>
          </w:tcPr>
          <w:p w14:paraId="018E4F3C" w14:textId="77777777" w:rsidR="00421502" w:rsidRDefault="00000000">
            <w:pPr>
              <w:pStyle w:val="TableParagraph"/>
              <w:numPr>
                <w:ilvl w:val="0"/>
                <w:numId w:val="149"/>
              </w:numPr>
              <w:tabs>
                <w:tab w:val="left" w:pos="426"/>
                <w:tab w:val="left" w:pos="431"/>
              </w:tabs>
              <w:spacing w:before="42"/>
              <w:ind w:right="190" w:hanging="285"/>
              <w:rPr>
                <w:sz w:val="20"/>
              </w:rPr>
            </w:pPr>
            <w:r>
              <w:rPr>
                <w:sz w:val="20"/>
              </w:rPr>
              <w:t>UNESCO</w:t>
            </w:r>
            <w:r>
              <w:rPr>
                <w:spacing w:val="-9"/>
                <w:sz w:val="20"/>
              </w:rPr>
              <w:t xml:space="preserve"> </w:t>
            </w:r>
            <w:r>
              <w:rPr>
                <w:sz w:val="20"/>
              </w:rPr>
              <w:t>World</w:t>
            </w:r>
            <w:r>
              <w:rPr>
                <w:spacing w:val="-12"/>
                <w:sz w:val="20"/>
              </w:rPr>
              <w:t xml:space="preserve"> </w:t>
            </w:r>
            <w:r>
              <w:rPr>
                <w:sz w:val="20"/>
              </w:rPr>
              <w:t>Heritage</w:t>
            </w:r>
            <w:r>
              <w:rPr>
                <w:spacing w:val="-12"/>
                <w:sz w:val="20"/>
              </w:rPr>
              <w:t xml:space="preserve"> </w:t>
            </w:r>
            <w:r>
              <w:rPr>
                <w:sz w:val="20"/>
              </w:rPr>
              <w:t xml:space="preserve">Convention </w:t>
            </w:r>
            <w:r>
              <w:rPr>
                <w:spacing w:val="-2"/>
                <w:sz w:val="20"/>
              </w:rPr>
              <w:t>(1972)</w:t>
            </w:r>
          </w:p>
          <w:p w14:paraId="4B826AB7" w14:textId="77777777" w:rsidR="00421502" w:rsidRDefault="00000000">
            <w:pPr>
              <w:pStyle w:val="TableParagraph"/>
              <w:numPr>
                <w:ilvl w:val="0"/>
                <w:numId w:val="149"/>
              </w:numPr>
              <w:tabs>
                <w:tab w:val="left" w:pos="426"/>
                <w:tab w:val="left" w:pos="431"/>
              </w:tabs>
              <w:ind w:right="233" w:hanging="285"/>
              <w:rPr>
                <w:sz w:val="20"/>
              </w:rPr>
            </w:pPr>
            <w:r>
              <w:rPr>
                <w:sz w:val="20"/>
              </w:rPr>
              <w:t>Strategic</w:t>
            </w:r>
            <w:r>
              <w:rPr>
                <w:spacing w:val="-14"/>
                <w:sz w:val="20"/>
              </w:rPr>
              <w:t xml:space="preserve"> </w:t>
            </w:r>
            <w:r>
              <w:rPr>
                <w:sz w:val="20"/>
              </w:rPr>
              <w:t>Environmental</w:t>
            </w:r>
            <w:r>
              <w:rPr>
                <w:spacing w:val="-14"/>
                <w:sz w:val="20"/>
              </w:rPr>
              <w:t xml:space="preserve"> </w:t>
            </w:r>
            <w:r>
              <w:rPr>
                <w:sz w:val="20"/>
              </w:rPr>
              <w:t xml:space="preserve">Assessment (SEA) Directive 2001/42/EC, on the Assessment of Certain Plans and </w:t>
            </w:r>
            <w:proofErr w:type="spellStart"/>
            <w:r>
              <w:rPr>
                <w:sz w:val="20"/>
              </w:rPr>
              <w:t>Programmes</w:t>
            </w:r>
            <w:proofErr w:type="spellEnd"/>
            <w:r>
              <w:rPr>
                <w:sz w:val="20"/>
              </w:rPr>
              <w:t xml:space="preserve"> on the Environment</w:t>
            </w:r>
          </w:p>
          <w:p w14:paraId="6544D7FB" w14:textId="77777777" w:rsidR="00421502" w:rsidRDefault="00000000">
            <w:pPr>
              <w:pStyle w:val="TableParagraph"/>
              <w:numPr>
                <w:ilvl w:val="0"/>
                <w:numId w:val="149"/>
              </w:numPr>
              <w:tabs>
                <w:tab w:val="left" w:pos="426"/>
                <w:tab w:val="left" w:pos="431"/>
              </w:tabs>
              <w:ind w:right="46" w:hanging="285"/>
              <w:rPr>
                <w:sz w:val="20"/>
              </w:rPr>
            </w:pPr>
            <w:r>
              <w:rPr>
                <w:sz w:val="20"/>
              </w:rPr>
              <w:t>EU Biodiversity Strategy to 2020 (2011)</w:t>
            </w:r>
            <w:r>
              <w:rPr>
                <w:spacing w:val="-7"/>
                <w:sz w:val="20"/>
              </w:rPr>
              <w:t xml:space="preserve"> </w:t>
            </w:r>
            <w:r>
              <w:rPr>
                <w:sz w:val="20"/>
              </w:rPr>
              <w:t>'Our</w:t>
            </w:r>
            <w:r>
              <w:rPr>
                <w:spacing w:val="-7"/>
                <w:sz w:val="20"/>
              </w:rPr>
              <w:t xml:space="preserve"> </w:t>
            </w:r>
            <w:r>
              <w:rPr>
                <w:sz w:val="20"/>
              </w:rPr>
              <w:t>Life</w:t>
            </w:r>
            <w:r>
              <w:rPr>
                <w:spacing w:val="-7"/>
                <w:sz w:val="20"/>
              </w:rPr>
              <w:t xml:space="preserve"> </w:t>
            </w:r>
            <w:r>
              <w:rPr>
                <w:sz w:val="20"/>
              </w:rPr>
              <w:t>Insurance,</w:t>
            </w:r>
            <w:r>
              <w:rPr>
                <w:spacing w:val="-7"/>
                <w:sz w:val="20"/>
              </w:rPr>
              <w:t xml:space="preserve"> </w:t>
            </w:r>
            <w:r>
              <w:rPr>
                <w:sz w:val="20"/>
              </w:rPr>
              <w:t>Our</w:t>
            </w:r>
            <w:r>
              <w:rPr>
                <w:spacing w:val="-9"/>
                <w:sz w:val="20"/>
              </w:rPr>
              <w:t xml:space="preserve"> </w:t>
            </w:r>
            <w:r>
              <w:rPr>
                <w:sz w:val="20"/>
              </w:rPr>
              <w:t xml:space="preserve">Natural </w:t>
            </w:r>
            <w:r>
              <w:rPr>
                <w:spacing w:val="-2"/>
                <w:sz w:val="20"/>
              </w:rPr>
              <w:t>Capital'</w:t>
            </w:r>
          </w:p>
          <w:p w14:paraId="1D1E93E6" w14:textId="77777777" w:rsidR="00421502" w:rsidRDefault="00000000">
            <w:pPr>
              <w:pStyle w:val="TableParagraph"/>
              <w:numPr>
                <w:ilvl w:val="0"/>
                <w:numId w:val="149"/>
              </w:numPr>
              <w:tabs>
                <w:tab w:val="left" w:pos="432"/>
              </w:tabs>
              <w:spacing w:line="243" w:lineRule="exact"/>
              <w:ind w:left="432" w:hanging="290"/>
              <w:rPr>
                <w:sz w:val="20"/>
              </w:rPr>
            </w:pPr>
            <w:r>
              <w:rPr>
                <w:sz w:val="20"/>
              </w:rPr>
              <w:t>EU</w:t>
            </w:r>
            <w:r>
              <w:rPr>
                <w:spacing w:val="-6"/>
                <w:sz w:val="20"/>
              </w:rPr>
              <w:t xml:space="preserve"> </w:t>
            </w:r>
            <w:r>
              <w:rPr>
                <w:sz w:val="20"/>
              </w:rPr>
              <w:t>Habitats</w:t>
            </w:r>
            <w:r>
              <w:rPr>
                <w:spacing w:val="-4"/>
                <w:sz w:val="20"/>
              </w:rPr>
              <w:t xml:space="preserve"> </w:t>
            </w:r>
            <w:r>
              <w:rPr>
                <w:spacing w:val="-2"/>
                <w:sz w:val="20"/>
              </w:rPr>
              <w:t>Directive</w:t>
            </w:r>
          </w:p>
          <w:p w14:paraId="391C9E9E" w14:textId="77777777" w:rsidR="00421502" w:rsidRDefault="00000000">
            <w:pPr>
              <w:pStyle w:val="TableParagraph"/>
              <w:numPr>
                <w:ilvl w:val="0"/>
                <w:numId w:val="149"/>
              </w:numPr>
              <w:tabs>
                <w:tab w:val="left" w:pos="432"/>
              </w:tabs>
              <w:spacing w:line="244" w:lineRule="exact"/>
              <w:ind w:left="432" w:hanging="290"/>
              <w:rPr>
                <w:sz w:val="20"/>
              </w:rPr>
            </w:pPr>
            <w:r>
              <w:rPr>
                <w:sz w:val="20"/>
              </w:rPr>
              <w:t>EU</w:t>
            </w:r>
            <w:r>
              <w:rPr>
                <w:spacing w:val="-1"/>
                <w:sz w:val="20"/>
              </w:rPr>
              <w:t xml:space="preserve"> </w:t>
            </w:r>
            <w:r>
              <w:rPr>
                <w:sz w:val="20"/>
              </w:rPr>
              <w:t>Birds</w:t>
            </w:r>
            <w:r>
              <w:rPr>
                <w:spacing w:val="-2"/>
                <w:sz w:val="20"/>
              </w:rPr>
              <w:t xml:space="preserve"> Directive</w:t>
            </w:r>
          </w:p>
          <w:p w14:paraId="19FDF8DB" w14:textId="77777777" w:rsidR="00421502" w:rsidRDefault="00000000">
            <w:pPr>
              <w:pStyle w:val="TableParagraph"/>
              <w:numPr>
                <w:ilvl w:val="0"/>
                <w:numId w:val="149"/>
              </w:numPr>
              <w:tabs>
                <w:tab w:val="left" w:pos="426"/>
                <w:tab w:val="left" w:pos="431"/>
              </w:tabs>
              <w:ind w:right="95" w:hanging="285"/>
              <w:rPr>
                <w:sz w:val="20"/>
              </w:rPr>
            </w:pPr>
            <w:r>
              <w:rPr>
                <w:sz w:val="20"/>
              </w:rPr>
              <w:t>The Bern Convention on the Conservation</w:t>
            </w:r>
            <w:r>
              <w:rPr>
                <w:spacing w:val="-10"/>
                <w:sz w:val="20"/>
              </w:rPr>
              <w:t xml:space="preserve"> </w:t>
            </w:r>
            <w:r>
              <w:rPr>
                <w:sz w:val="20"/>
              </w:rPr>
              <w:t>of</w:t>
            </w:r>
            <w:r>
              <w:rPr>
                <w:spacing w:val="-9"/>
                <w:sz w:val="20"/>
              </w:rPr>
              <w:t xml:space="preserve"> </w:t>
            </w:r>
            <w:r>
              <w:rPr>
                <w:sz w:val="20"/>
              </w:rPr>
              <w:t>European</w:t>
            </w:r>
            <w:r>
              <w:rPr>
                <w:spacing w:val="-9"/>
                <w:sz w:val="20"/>
              </w:rPr>
              <w:t xml:space="preserve"> </w:t>
            </w:r>
            <w:r>
              <w:rPr>
                <w:sz w:val="20"/>
              </w:rPr>
              <w:t>Wildlife</w:t>
            </w:r>
            <w:r>
              <w:rPr>
                <w:spacing w:val="-9"/>
                <w:sz w:val="20"/>
              </w:rPr>
              <w:t xml:space="preserve"> </w:t>
            </w:r>
            <w:r>
              <w:rPr>
                <w:sz w:val="20"/>
              </w:rPr>
              <w:t>and Natural Habitats</w:t>
            </w:r>
          </w:p>
          <w:p w14:paraId="3F409AC9" w14:textId="77777777" w:rsidR="00421502" w:rsidRDefault="00000000">
            <w:pPr>
              <w:pStyle w:val="TableParagraph"/>
              <w:numPr>
                <w:ilvl w:val="0"/>
                <w:numId w:val="149"/>
              </w:numPr>
              <w:tabs>
                <w:tab w:val="left" w:pos="426"/>
                <w:tab w:val="left" w:pos="431"/>
              </w:tabs>
              <w:ind w:right="573" w:hanging="285"/>
              <w:rPr>
                <w:sz w:val="20"/>
              </w:rPr>
            </w:pPr>
            <w:r>
              <w:rPr>
                <w:sz w:val="20"/>
              </w:rPr>
              <w:t>Biodiversity 2020: A strategy for England’s</w:t>
            </w:r>
            <w:r>
              <w:rPr>
                <w:spacing w:val="-13"/>
                <w:sz w:val="20"/>
              </w:rPr>
              <w:t xml:space="preserve"> </w:t>
            </w:r>
            <w:r>
              <w:rPr>
                <w:sz w:val="20"/>
              </w:rPr>
              <w:t>wildlife</w:t>
            </w:r>
            <w:r>
              <w:rPr>
                <w:spacing w:val="-13"/>
                <w:sz w:val="20"/>
              </w:rPr>
              <w:t xml:space="preserve"> </w:t>
            </w:r>
            <w:r>
              <w:rPr>
                <w:sz w:val="20"/>
              </w:rPr>
              <w:t>and</w:t>
            </w:r>
            <w:r>
              <w:rPr>
                <w:spacing w:val="-13"/>
                <w:sz w:val="20"/>
              </w:rPr>
              <w:t xml:space="preserve"> </w:t>
            </w:r>
            <w:r>
              <w:rPr>
                <w:sz w:val="20"/>
              </w:rPr>
              <w:t>ecosystem services Defra</w:t>
            </w:r>
          </w:p>
          <w:p w14:paraId="2C7EF7D3" w14:textId="77777777" w:rsidR="00421502" w:rsidRDefault="00000000">
            <w:pPr>
              <w:pStyle w:val="TableParagraph"/>
              <w:numPr>
                <w:ilvl w:val="0"/>
                <w:numId w:val="149"/>
              </w:numPr>
              <w:tabs>
                <w:tab w:val="left" w:pos="426"/>
                <w:tab w:val="left" w:pos="431"/>
              </w:tabs>
              <w:spacing w:line="237" w:lineRule="auto"/>
              <w:ind w:right="22" w:hanging="285"/>
              <w:rPr>
                <w:sz w:val="20"/>
              </w:rPr>
            </w:pPr>
            <w:r>
              <w:rPr>
                <w:sz w:val="20"/>
              </w:rPr>
              <w:t>Natural</w:t>
            </w:r>
            <w:r>
              <w:rPr>
                <w:spacing w:val="-5"/>
                <w:sz w:val="20"/>
              </w:rPr>
              <w:t xml:space="preserve"> </w:t>
            </w:r>
            <w:r>
              <w:rPr>
                <w:sz w:val="20"/>
              </w:rPr>
              <w:t>Environment</w:t>
            </w:r>
            <w:r>
              <w:rPr>
                <w:spacing w:val="-9"/>
                <w:sz w:val="20"/>
              </w:rPr>
              <w:t xml:space="preserve"> </w:t>
            </w:r>
            <w:r>
              <w:rPr>
                <w:sz w:val="20"/>
              </w:rPr>
              <w:t>White</w:t>
            </w:r>
            <w:r>
              <w:rPr>
                <w:spacing w:val="-9"/>
                <w:sz w:val="20"/>
              </w:rPr>
              <w:t xml:space="preserve"> </w:t>
            </w:r>
            <w:r>
              <w:rPr>
                <w:sz w:val="20"/>
              </w:rPr>
              <w:t>Paper</w:t>
            </w:r>
            <w:r>
              <w:rPr>
                <w:spacing w:val="-9"/>
                <w:sz w:val="20"/>
              </w:rPr>
              <w:t xml:space="preserve"> </w:t>
            </w:r>
            <w:r>
              <w:rPr>
                <w:sz w:val="20"/>
              </w:rPr>
              <w:t>2011 and Implementation Papers</w:t>
            </w:r>
          </w:p>
        </w:tc>
        <w:tc>
          <w:tcPr>
            <w:tcW w:w="3120" w:type="dxa"/>
          </w:tcPr>
          <w:p w14:paraId="1DF61539" w14:textId="77777777" w:rsidR="00421502" w:rsidRDefault="00000000">
            <w:pPr>
              <w:pStyle w:val="TableParagraph"/>
              <w:spacing w:before="45"/>
              <w:ind w:left="46" w:right="6"/>
              <w:rPr>
                <w:sz w:val="20"/>
              </w:rPr>
            </w:pPr>
            <w:r>
              <w:rPr>
                <w:sz w:val="20"/>
              </w:rPr>
              <w:t>Requires objectives to protect, enhance</w:t>
            </w:r>
            <w:r>
              <w:rPr>
                <w:spacing w:val="-13"/>
                <w:sz w:val="20"/>
              </w:rPr>
              <w:t xml:space="preserve"> </w:t>
            </w:r>
            <w:r>
              <w:rPr>
                <w:sz w:val="20"/>
              </w:rPr>
              <w:t>and</w:t>
            </w:r>
            <w:r>
              <w:rPr>
                <w:spacing w:val="-14"/>
                <w:sz w:val="20"/>
              </w:rPr>
              <w:t xml:space="preserve"> </w:t>
            </w:r>
            <w:r>
              <w:rPr>
                <w:sz w:val="20"/>
              </w:rPr>
              <w:t>improve</w:t>
            </w:r>
            <w:r>
              <w:rPr>
                <w:spacing w:val="-12"/>
                <w:sz w:val="20"/>
              </w:rPr>
              <w:t xml:space="preserve"> </w:t>
            </w:r>
            <w:r>
              <w:rPr>
                <w:sz w:val="20"/>
              </w:rPr>
              <w:t>biodiversity and habitats.</w:t>
            </w:r>
          </w:p>
        </w:tc>
        <w:tc>
          <w:tcPr>
            <w:tcW w:w="3544" w:type="dxa"/>
          </w:tcPr>
          <w:p w14:paraId="0498EEB2" w14:textId="77777777" w:rsidR="00421502" w:rsidRDefault="00000000">
            <w:pPr>
              <w:pStyle w:val="TableParagraph"/>
              <w:spacing w:before="43"/>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7A09E4F9" w14:textId="77777777" w:rsidR="00421502" w:rsidRDefault="00000000">
            <w:pPr>
              <w:pStyle w:val="TableParagraph"/>
              <w:numPr>
                <w:ilvl w:val="0"/>
                <w:numId w:val="148"/>
              </w:numPr>
              <w:tabs>
                <w:tab w:val="left" w:pos="284"/>
              </w:tabs>
              <w:ind w:right="69"/>
              <w:rPr>
                <w:sz w:val="20"/>
              </w:rPr>
            </w:pPr>
            <w:r>
              <w:rPr>
                <w:color w:val="538235"/>
                <w:sz w:val="20"/>
              </w:rPr>
              <w:t>The</w:t>
            </w:r>
            <w:r>
              <w:rPr>
                <w:color w:val="538235"/>
                <w:spacing w:val="-10"/>
                <w:sz w:val="20"/>
              </w:rPr>
              <w:t xml:space="preserve"> </w:t>
            </w:r>
            <w:r>
              <w:rPr>
                <w:color w:val="538235"/>
                <w:sz w:val="20"/>
              </w:rPr>
              <w:t>protection</w:t>
            </w:r>
            <w:r>
              <w:rPr>
                <w:color w:val="538235"/>
                <w:spacing w:val="-9"/>
                <w:sz w:val="20"/>
              </w:rPr>
              <w:t xml:space="preserve"> </w:t>
            </w:r>
            <w:r>
              <w:rPr>
                <w:color w:val="538235"/>
                <w:sz w:val="20"/>
              </w:rPr>
              <w:t>and</w:t>
            </w:r>
            <w:r>
              <w:rPr>
                <w:color w:val="538235"/>
                <w:spacing w:val="-10"/>
                <w:sz w:val="20"/>
              </w:rPr>
              <w:t xml:space="preserve"> </w:t>
            </w:r>
            <w:r>
              <w:rPr>
                <w:color w:val="538235"/>
                <w:sz w:val="20"/>
              </w:rPr>
              <w:t>enhancement</w:t>
            </w:r>
            <w:r>
              <w:rPr>
                <w:color w:val="538235"/>
                <w:spacing w:val="-10"/>
                <w:sz w:val="20"/>
              </w:rPr>
              <w:t xml:space="preserve"> </w:t>
            </w:r>
            <w:r>
              <w:rPr>
                <w:color w:val="538235"/>
                <w:sz w:val="20"/>
              </w:rPr>
              <w:t xml:space="preserve">of biodiversity, particularly statutory and </w:t>
            </w:r>
            <w:proofErr w:type="spellStart"/>
            <w:r>
              <w:rPr>
                <w:color w:val="538235"/>
                <w:sz w:val="20"/>
              </w:rPr>
              <w:t>non statutory</w:t>
            </w:r>
            <w:proofErr w:type="spellEnd"/>
            <w:r>
              <w:rPr>
                <w:color w:val="538235"/>
                <w:sz w:val="20"/>
              </w:rPr>
              <w:t xml:space="preserve"> sites of nature conservation interest in Ashfield.</w:t>
            </w:r>
          </w:p>
          <w:p w14:paraId="68A21B24" w14:textId="77777777" w:rsidR="00421502" w:rsidRDefault="00000000">
            <w:pPr>
              <w:pStyle w:val="TableParagraph"/>
              <w:numPr>
                <w:ilvl w:val="0"/>
                <w:numId w:val="148"/>
              </w:numPr>
              <w:tabs>
                <w:tab w:val="left" w:pos="284"/>
              </w:tabs>
              <w:ind w:right="114"/>
              <w:rPr>
                <w:sz w:val="20"/>
              </w:rPr>
            </w:pPr>
            <w:r>
              <w:rPr>
                <w:color w:val="538235"/>
                <w:sz w:val="20"/>
              </w:rPr>
              <w:t>Ensuring that the plan proposals have no adverse effect upon the South Pennines Special Area of Conservation (SAC), the Birklands &amp;</w:t>
            </w:r>
            <w:r>
              <w:rPr>
                <w:color w:val="538235"/>
                <w:spacing w:val="-8"/>
                <w:sz w:val="20"/>
              </w:rPr>
              <w:t xml:space="preserve"> </w:t>
            </w:r>
            <w:proofErr w:type="spellStart"/>
            <w:r>
              <w:rPr>
                <w:color w:val="538235"/>
                <w:sz w:val="20"/>
              </w:rPr>
              <w:t>Bilhaugh</w:t>
            </w:r>
            <w:proofErr w:type="spellEnd"/>
            <w:r>
              <w:rPr>
                <w:color w:val="538235"/>
                <w:spacing w:val="-8"/>
                <w:sz w:val="20"/>
              </w:rPr>
              <w:t xml:space="preserve"> </w:t>
            </w:r>
            <w:r>
              <w:rPr>
                <w:color w:val="538235"/>
                <w:sz w:val="20"/>
              </w:rPr>
              <w:t>SPC</w:t>
            </w:r>
            <w:r>
              <w:rPr>
                <w:color w:val="538235"/>
                <w:spacing w:val="-8"/>
                <w:sz w:val="20"/>
              </w:rPr>
              <w:t xml:space="preserve"> </w:t>
            </w:r>
            <w:r>
              <w:rPr>
                <w:color w:val="538235"/>
                <w:sz w:val="20"/>
              </w:rPr>
              <w:t>and</w:t>
            </w:r>
            <w:r>
              <w:rPr>
                <w:color w:val="538235"/>
                <w:spacing w:val="-8"/>
                <w:sz w:val="20"/>
              </w:rPr>
              <w:t xml:space="preserve"> </w:t>
            </w:r>
            <w:r>
              <w:rPr>
                <w:color w:val="538235"/>
                <w:sz w:val="20"/>
              </w:rPr>
              <w:t>the</w:t>
            </w:r>
            <w:r>
              <w:rPr>
                <w:color w:val="538235"/>
                <w:spacing w:val="-8"/>
                <w:sz w:val="20"/>
              </w:rPr>
              <w:t xml:space="preserve"> </w:t>
            </w:r>
            <w:r>
              <w:rPr>
                <w:color w:val="538235"/>
                <w:sz w:val="20"/>
              </w:rPr>
              <w:t xml:space="preserve">Sherwood Forest potential Special Protection </w:t>
            </w:r>
            <w:r>
              <w:rPr>
                <w:color w:val="538235"/>
                <w:spacing w:val="-2"/>
                <w:sz w:val="20"/>
              </w:rPr>
              <w:t>Area.</w:t>
            </w:r>
          </w:p>
          <w:p w14:paraId="2DF8297E" w14:textId="77777777" w:rsidR="00421502" w:rsidRDefault="00000000">
            <w:pPr>
              <w:pStyle w:val="TableParagraph"/>
              <w:numPr>
                <w:ilvl w:val="0"/>
                <w:numId w:val="148"/>
              </w:numPr>
              <w:tabs>
                <w:tab w:val="left" w:pos="284"/>
              </w:tabs>
              <w:ind w:right="136"/>
              <w:rPr>
                <w:sz w:val="20"/>
              </w:rPr>
            </w:pPr>
            <w:r>
              <w:rPr>
                <w:color w:val="538235"/>
                <w:sz w:val="20"/>
              </w:rPr>
              <w:t>Safeguarding</w:t>
            </w:r>
            <w:r>
              <w:rPr>
                <w:color w:val="538235"/>
                <w:spacing w:val="-14"/>
                <w:sz w:val="20"/>
              </w:rPr>
              <w:t xml:space="preserve"> </w:t>
            </w:r>
            <w:r>
              <w:rPr>
                <w:color w:val="538235"/>
                <w:sz w:val="20"/>
              </w:rPr>
              <w:t>nationally</w:t>
            </w:r>
            <w:r>
              <w:rPr>
                <w:color w:val="538235"/>
                <w:spacing w:val="-12"/>
                <w:sz w:val="20"/>
              </w:rPr>
              <w:t xml:space="preserve"> </w:t>
            </w:r>
            <w:r>
              <w:rPr>
                <w:color w:val="538235"/>
                <w:sz w:val="20"/>
              </w:rPr>
              <w:t>and</w:t>
            </w:r>
            <w:r>
              <w:rPr>
                <w:color w:val="538235"/>
                <w:spacing w:val="-12"/>
                <w:sz w:val="20"/>
              </w:rPr>
              <w:t xml:space="preserve"> </w:t>
            </w:r>
            <w:r>
              <w:rPr>
                <w:color w:val="538235"/>
                <w:sz w:val="20"/>
              </w:rPr>
              <w:t>locally valued species and habitats.</w:t>
            </w:r>
          </w:p>
          <w:p w14:paraId="245C9274" w14:textId="77777777" w:rsidR="00421502" w:rsidRDefault="00000000">
            <w:pPr>
              <w:pStyle w:val="TableParagraph"/>
              <w:numPr>
                <w:ilvl w:val="0"/>
                <w:numId w:val="148"/>
              </w:numPr>
              <w:tabs>
                <w:tab w:val="left" w:pos="284"/>
              </w:tabs>
              <w:ind w:right="382"/>
              <w:rPr>
                <w:sz w:val="20"/>
              </w:rPr>
            </w:pPr>
            <w:r>
              <w:rPr>
                <w:color w:val="538235"/>
                <w:sz w:val="20"/>
              </w:rPr>
              <w:t>Enhancing biodiversity and the natural environment potentially through</w:t>
            </w:r>
            <w:r>
              <w:rPr>
                <w:color w:val="538235"/>
                <w:spacing w:val="-14"/>
                <w:sz w:val="20"/>
              </w:rPr>
              <w:t xml:space="preserve"> </w:t>
            </w:r>
            <w:r>
              <w:rPr>
                <w:color w:val="538235"/>
                <w:sz w:val="20"/>
              </w:rPr>
              <w:t>Biodiversity</w:t>
            </w:r>
            <w:r>
              <w:rPr>
                <w:color w:val="538235"/>
                <w:spacing w:val="-14"/>
                <w:sz w:val="20"/>
              </w:rPr>
              <w:t xml:space="preserve"> </w:t>
            </w:r>
            <w:r>
              <w:rPr>
                <w:color w:val="538235"/>
                <w:sz w:val="20"/>
              </w:rPr>
              <w:t xml:space="preserve">Opportunity </w:t>
            </w:r>
            <w:r>
              <w:rPr>
                <w:color w:val="538235"/>
                <w:spacing w:val="-2"/>
                <w:sz w:val="20"/>
              </w:rPr>
              <w:t>Mapping.</w:t>
            </w:r>
          </w:p>
          <w:p w14:paraId="0E6B3127" w14:textId="77777777" w:rsidR="00421502" w:rsidRDefault="00000000">
            <w:pPr>
              <w:pStyle w:val="TableParagraph"/>
              <w:numPr>
                <w:ilvl w:val="0"/>
                <w:numId w:val="148"/>
              </w:numPr>
              <w:tabs>
                <w:tab w:val="left" w:pos="283"/>
              </w:tabs>
              <w:spacing w:line="244" w:lineRule="exact"/>
              <w:ind w:left="283" w:hanging="238"/>
              <w:rPr>
                <w:sz w:val="20"/>
              </w:rPr>
            </w:pPr>
            <w:r>
              <w:rPr>
                <w:color w:val="538235"/>
                <w:sz w:val="20"/>
              </w:rPr>
              <w:t>Identifying</w:t>
            </w:r>
            <w:r>
              <w:rPr>
                <w:color w:val="538235"/>
                <w:spacing w:val="-10"/>
                <w:sz w:val="20"/>
              </w:rPr>
              <w:t xml:space="preserve"> </w:t>
            </w:r>
            <w:r>
              <w:rPr>
                <w:color w:val="538235"/>
                <w:sz w:val="20"/>
              </w:rPr>
              <w:t>opportunities</w:t>
            </w:r>
            <w:r>
              <w:rPr>
                <w:color w:val="538235"/>
                <w:spacing w:val="-9"/>
                <w:sz w:val="20"/>
              </w:rPr>
              <w:t xml:space="preserve"> </w:t>
            </w:r>
            <w:r>
              <w:rPr>
                <w:color w:val="538235"/>
                <w:sz w:val="20"/>
              </w:rPr>
              <w:t>for</w:t>
            </w:r>
            <w:r>
              <w:rPr>
                <w:color w:val="538235"/>
                <w:spacing w:val="-9"/>
                <w:sz w:val="20"/>
              </w:rPr>
              <w:t xml:space="preserve"> </w:t>
            </w:r>
            <w:r>
              <w:rPr>
                <w:color w:val="538235"/>
                <w:spacing w:val="-4"/>
                <w:sz w:val="20"/>
              </w:rPr>
              <w:t>tree</w:t>
            </w:r>
          </w:p>
        </w:tc>
      </w:tr>
    </w:tbl>
    <w:p w14:paraId="3786D058" w14:textId="77777777" w:rsidR="00421502" w:rsidRDefault="00421502">
      <w:pPr>
        <w:pStyle w:val="TableParagraph"/>
        <w:spacing w:line="244" w:lineRule="exact"/>
        <w:rPr>
          <w:sz w:val="20"/>
        </w:rPr>
        <w:sectPr w:rsidR="00421502">
          <w:pgSz w:w="16840" w:h="11910" w:orient="landscape"/>
          <w:pgMar w:top="1340" w:right="1700" w:bottom="1060" w:left="1417" w:header="907" w:footer="880" w:gutter="0"/>
          <w:cols w:space="720"/>
        </w:sectPr>
      </w:pPr>
    </w:p>
    <w:p w14:paraId="49F39922"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2F50B3D6" w14:textId="77777777">
        <w:trPr>
          <w:trHeight w:val="1251"/>
        </w:trPr>
        <w:tc>
          <w:tcPr>
            <w:tcW w:w="2977" w:type="dxa"/>
            <w:shd w:val="clear" w:color="auto" w:fill="C2D69B"/>
          </w:tcPr>
          <w:p w14:paraId="21468D0A"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2A9D6A63" w14:textId="77777777" w:rsidR="00421502" w:rsidRDefault="00421502">
            <w:pPr>
              <w:pStyle w:val="TableParagraph"/>
              <w:spacing w:before="210"/>
              <w:rPr>
                <w:b/>
                <w:sz w:val="24"/>
              </w:rPr>
            </w:pPr>
          </w:p>
          <w:p w14:paraId="740722D1"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50CF975F" w14:textId="77777777" w:rsidR="00421502" w:rsidRDefault="00421502">
            <w:pPr>
              <w:pStyle w:val="TableParagraph"/>
              <w:spacing w:before="72"/>
              <w:rPr>
                <w:b/>
                <w:sz w:val="24"/>
              </w:rPr>
            </w:pPr>
          </w:p>
          <w:p w14:paraId="46EF03A2"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5A6B3BCF" w14:textId="77777777" w:rsidR="00421502" w:rsidRDefault="00421502">
            <w:pPr>
              <w:pStyle w:val="TableParagraph"/>
              <w:spacing w:before="72"/>
              <w:rPr>
                <w:b/>
                <w:sz w:val="24"/>
              </w:rPr>
            </w:pPr>
          </w:p>
          <w:p w14:paraId="5EE26BDC"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6192E6BE" w14:textId="77777777">
        <w:trPr>
          <w:trHeight w:val="4621"/>
        </w:trPr>
        <w:tc>
          <w:tcPr>
            <w:tcW w:w="2977" w:type="dxa"/>
          </w:tcPr>
          <w:p w14:paraId="460FD536" w14:textId="77777777" w:rsidR="00421502" w:rsidRDefault="00000000">
            <w:pPr>
              <w:pStyle w:val="TableParagraph"/>
              <w:spacing w:before="43"/>
              <w:ind w:left="427"/>
              <w:rPr>
                <w:sz w:val="20"/>
              </w:rPr>
            </w:pPr>
            <w:r>
              <w:rPr>
                <w:sz w:val="20"/>
              </w:rPr>
              <w:t>not</w:t>
            </w:r>
            <w:r>
              <w:rPr>
                <w:spacing w:val="-8"/>
                <w:sz w:val="20"/>
              </w:rPr>
              <w:t xml:space="preserve"> </w:t>
            </w:r>
            <w:r>
              <w:rPr>
                <w:sz w:val="20"/>
              </w:rPr>
              <w:t>threaten</w:t>
            </w:r>
            <w:r>
              <w:rPr>
                <w:spacing w:val="-6"/>
                <w:sz w:val="20"/>
              </w:rPr>
              <w:t xml:space="preserve"> </w:t>
            </w:r>
            <w:r>
              <w:rPr>
                <w:spacing w:val="-2"/>
                <w:sz w:val="20"/>
              </w:rPr>
              <w:t>biodiversity</w:t>
            </w:r>
          </w:p>
          <w:p w14:paraId="6873427F" w14:textId="77777777" w:rsidR="00421502" w:rsidRDefault="00000000">
            <w:pPr>
              <w:pStyle w:val="TableParagraph"/>
              <w:numPr>
                <w:ilvl w:val="0"/>
                <w:numId w:val="147"/>
              </w:numPr>
              <w:tabs>
                <w:tab w:val="left" w:pos="427"/>
                <w:tab w:val="left" w:pos="432"/>
              </w:tabs>
              <w:ind w:right="205" w:hanging="285"/>
              <w:rPr>
                <w:sz w:val="20"/>
              </w:rPr>
            </w:pPr>
            <w:r>
              <w:rPr>
                <w:sz w:val="20"/>
              </w:rPr>
              <w:t>Protect, restore and improve</w:t>
            </w:r>
            <w:r>
              <w:rPr>
                <w:spacing w:val="-14"/>
                <w:sz w:val="20"/>
              </w:rPr>
              <w:t xml:space="preserve"> </w:t>
            </w:r>
            <w:r>
              <w:rPr>
                <w:sz w:val="20"/>
              </w:rPr>
              <w:t>habitats</w:t>
            </w:r>
            <w:r>
              <w:rPr>
                <w:spacing w:val="-14"/>
                <w:sz w:val="20"/>
              </w:rPr>
              <w:t xml:space="preserve"> </w:t>
            </w:r>
            <w:r>
              <w:rPr>
                <w:sz w:val="20"/>
              </w:rPr>
              <w:t xml:space="preserve">including woodland, and aquatic </w:t>
            </w:r>
            <w:r>
              <w:rPr>
                <w:spacing w:val="-2"/>
                <w:sz w:val="20"/>
              </w:rPr>
              <w:t>ecosystems</w:t>
            </w:r>
          </w:p>
          <w:p w14:paraId="28CADFB9" w14:textId="77777777" w:rsidR="00421502" w:rsidRDefault="00000000">
            <w:pPr>
              <w:pStyle w:val="TableParagraph"/>
              <w:numPr>
                <w:ilvl w:val="0"/>
                <w:numId w:val="147"/>
              </w:numPr>
              <w:tabs>
                <w:tab w:val="left" w:pos="427"/>
                <w:tab w:val="left" w:pos="432"/>
              </w:tabs>
              <w:ind w:right="61" w:hanging="285"/>
              <w:rPr>
                <w:sz w:val="20"/>
              </w:rPr>
            </w:pPr>
            <w:r>
              <w:rPr>
                <w:sz w:val="20"/>
              </w:rPr>
              <w:t>Create and integrate habitats in urban spaces and</w:t>
            </w:r>
            <w:r>
              <w:rPr>
                <w:spacing w:val="-10"/>
                <w:sz w:val="20"/>
              </w:rPr>
              <w:t xml:space="preserve"> </w:t>
            </w:r>
            <w:r>
              <w:rPr>
                <w:sz w:val="20"/>
              </w:rPr>
              <w:t>in</w:t>
            </w:r>
            <w:r>
              <w:rPr>
                <w:spacing w:val="-10"/>
                <w:sz w:val="20"/>
              </w:rPr>
              <w:t xml:space="preserve"> </w:t>
            </w:r>
            <w:r>
              <w:rPr>
                <w:sz w:val="20"/>
              </w:rPr>
              <w:t>the</w:t>
            </w:r>
            <w:r>
              <w:rPr>
                <w:spacing w:val="-10"/>
                <w:sz w:val="20"/>
              </w:rPr>
              <w:t xml:space="preserve"> </w:t>
            </w:r>
            <w:r>
              <w:rPr>
                <w:sz w:val="20"/>
              </w:rPr>
              <w:t>built</w:t>
            </w:r>
            <w:r>
              <w:rPr>
                <w:spacing w:val="-9"/>
                <w:sz w:val="20"/>
              </w:rPr>
              <w:t xml:space="preserve"> </w:t>
            </w:r>
            <w:r>
              <w:rPr>
                <w:sz w:val="20"/>
              </w:rPr>
              <w:t>environment</w:t>
            </w:r>
          </w:p>
        </w:tc>
        <w:tc>
          <w:tcPr>
            <w:tcW w:w="3968" w:type="dxa"/>
          </w:tcPr>
          <w:p w14:paraId="09F59108" w14:textId="77777777" w:rsidR="00421502" w:rsidRDefault="00000000">
            <w:pPr>
              <w:pStyle w:val="TableParagraph"/>
              <w:numPr>
                <w:ilvl w:val="0"/>
                <w:numId w:val="146"/>
              </w:numPr>
              <w:tabs>
                <w:tab w:val="left" w:pos="432"/>
              </w:tabs>
              <w:spacing w:before="42" w:line="244" w:lineRule="exact"/>
              <w:ind w:left="432" w:hanging="290"/>
              <w:rPr>
                <w:sz w:val="20"/>
              </w:rPr>
            </w:pPr>
            <w:r>
              <w:rPr>
                <w:sz w:val="20"/>
              </w:rPr>
              <w:t>Countryside</w:t>
            </w:r>
            <w:r>
              <w:rPr>
                <w:spacing w:val="-8"/>
                <w:sz w:val="20"/>
              </w:rPr>
              <w:t xml:space="preserve"> </w:t>
            </w:r>
            <w:r>
              <w:rPr>
                <w:sz w:val="20"/>
              </w:rPr>
              <w:t>Act</w:t>
            </w:r>
            <w:r>
              <w:rPr>
                <w:spacing w:val="-5"/>
                <w:sz w:val="20"/>
              </w:rPr>
              <w:t xml:space="preserve"> </w:t>
            </w:r>
            <w:r>
              <w:rPr>
                <w:spacing w:val="-4"/>
                <w:sz w:val="20"/>
              </w:rPr>
              <w:t>1968</w:t>
            </w:r>
          </w:p>
          <w:p w14:paraId="2CC984B3" w14:textId="77777777" w:rsidR="00421502" w:rsidRDefault="00000000">
            <w:pPr>
              <w:pStyle w:val="TableParagraph"/>
              <w:numPr>
                <w:ilvl w:val="0"/>
                <w:numId w:val="146"/>
              </w:numPr>
              <w:tabs>
                <w:tab w:val="left" w:pos="426"/>
                <w:tab w:val="left" w:pos="431"/>
              </w:tabs>
              <w:spacing w:before="2" w:line="237" w:lineRule="auto"/>
              <w:ind w:right="756" w:hanging="285"/>
              <w:rPr>
                <w:sz w:val="20"/>
              </w:rPr>
            </w:pPr>
            <w:r>
              <w:rPr>
                <w:sz w:val="20"/>
              </w:rPr>
              <w:t>Natural</w:t>
            </w:r>
            <w:r>
              <w:rPr>
                <w:spacing w:val="-9"/>
                <w:sz w:val="20"/>
              </w:rPr>
              <w:t xml:space="preserve"> </w:t>
            </w:r>
            <w:r>
              <w:rPr>
                <w:sz w:val="20"/>
              </w:rPr>
              <w:t>Environment</w:t>
            </w:r>
            <w:r>
              <w:rPr>
                <w:spacing w:val="-12"/>
                <w:sz w:val="20"/>
              </w:rPr>
              <w:t xml:space="preserve"> </w:t>
            </w:r>
            <w:r>
              <w:rPr>
                <w:sz w:val="20"/>
              </w:rPr>
              <w:t>and</w:t>
            </w:r>
            <w:r>
              <w:rPr>
                <w:spacing w:val="-11"/>
                <w:sz w:val="20"/>
              </w:rPr>
              <w:t xml:space="preserve"> </w:t>
            </w:r>
            <w:r>
              <w:rPr>
                <w:sz w:val="20"/>
              </w:rPr>
              <w:t>Rural Communities Act 2006</w:t>
            </w:r>
          </w:p>
          <w:p w14:paraId="49F4819F" w14:textId="77777777" w:rsidR="00421502" w:rsidRDefault="00000000">
            <w:pPr>
              <w:pStyle w:val="TableParagraph"/>
              <w:numPr>
                <w:ilvl w:val="0"/>
                <w:numId w:val="146"/>
              </w:numPr>
              <w:tabs>
                <w:tab w:val="left" w:pos="432"/>
              </w:tabs>
              <w:spacing w:line="244" w:lineRule="exact"/>
              <w:ind w:left="432" w:hanging="290"/>
              <w:rPr>
                <w:sz w:val="20"/>
              </w:rPr>
            </w:pPr>
            <w:r>
              <w:rPr>
                <w:sz w:val="20"/>
              </w:rPr>
              <w:t>Wildlife</w:t>
            </w:r>
            <w:r>
              <w:rPr>
                <w:spacing w:val="-5"/>
                <w:sz w:val="20"/>
              </w:rPr>
              <w:t xml:space="preserve"> </w:t>
            </w:r>
            <w:r>
              <w:rPr>
                <w:sz w:val="20"/>
              </w:rPr>
              <w:t>&amp;</w:t>
            </w:r>
            <w:r>
              <w:rPr>
                <w:spacing w:val="-5"/>
                <w:sz w:val="20"/>
              </w:rPr>
              <w:t xml:space="preserve"> </w:t>
            </w:r>
            <w:r>
              <w:rPr>
                <w:sz w:val="20"/>
              </w:rPr>
              <w:t>Countryside</w:t>
            </w:r>
            <w:r>
              <w:rPr>
                <w:spacing w:val="-5"/>
                <w:sz w:val="20"/>
              </w:rPr>
              <w:t xml:space="preserve"> </w:t>
            </w:r>
            <w:r>
              <w:rPr>
                <w:sz w:val="20"/>
              </w:rPr>
              <w:t>Act</w:t>
            </w:r>
            <w:r>
              <w:rPr>
                <w:spacing w:val="-5"/>
                <w:sz w:val="20"/>
              </w:rPr>
              <w:t xml:space="preserve"> </w:t>
            </w:r>
            <w:r>
              <w:rPr>
                <w:spacing w:val="-4"/>
                <w:sz w:val="20"/>
              </w:rPr>
              <w:t>1981</w:t>
            </w:r>
          </w:p>
          <w:p w14:paraId="441D8C40" w14:textId="77777777" w:rsidR="00421502" w:rsidRDefault="00000000">
            <w:pPr>
              <w:pStyle w:val="TableParagraph"/>
              <w:numPr>
                <w:ilvl w:val="0"/>
                <w:numId w:val="146"/>
              </w:numPr>
              <w:tabs>
                <w:tab w:val="left" w:pos="426"/>
                <w:tab w:val="left" w:pos="431"/>
              </w:tabs>
              <w:ind w:right="522" w:hanging="285"/>
              <w:rPr>
                <w:sz w:val="20"/>
              </w:rPr>
            </w:pPr>
            <w:r>
              <w:rPr>
                <w:sz w:val="20"/>
              </w:rPr>
              <w:t>The</w:t>
            </w:r>
            <w:r>
              <w:rPr>
                <w:spacing w:val="-5"/>
                <w:sz w:val="20"/>
              </w:rPr>
              <w:t xml:space="preserve"> </w:t>
            </w:r>
            <w:r>
              <w:rPr>
                <w:sz w:val="20"/>
              </w:rPr>
              <w:t>Conservation</w:t>
            </w:r>
            <w:r>
              <w:rPr>
                <w:spacing w:val="-9"/>
                <w:sz w:val="20"/>
              </w:rPr>
              <w:t xml:space="preserve"> </w:t>
            </w:r>
            <w:r>
              <w:rPr>
                <w:sz w:val="20"/>
              </w:rPr>
              <w:t>of</w:t>
            </w:r>
            <w:r>
              <w:rPr>
                <w:spacing w:val="-9"/>
                <w:sz w:val="20"/>
              </w:rPr>
              <w:t xml:space="preserve"> </w:t>
            </w:r>
            <w:r>
              <w:rPr>
                <w:sz w:val="20"/>
              </w:rPr>
              <w:t>Habitats</w:t>
            </w:r>
            <w:r>
              <w:rPr>
                <w:spacing w:val="-9"/>
                <w:sz w:val="20"/>
              </w:rPr>
              <w:t xml:space="preserve"> </w:t>
            </w:r>
            <w:r>
              <w:rPr>
                <w:sz w:val="20"/>
              </w:rPr>
              <w:t>and Species Regulations (2017)</w:t>
            </w:r>
          </w:p>
          <w:p w14:paraId="3C9A44C6" w14:textId="77777777" w:rsidR="00421502" w:rsidRDefault="00000000">
            <w:pPr>
              <w:pStyle w:val="TableParagraph"/>
              <w:numPr>
                <w:ilvl w:val="0"/>
                <w:numId w:val="146"/>
              </w:numPr>
              <w:tabs>
                <w:tab w:val="left" w:pos="432"/>
              </w:tabs>
              <w:spacing w:line="243" w:lineRule="exact"/>
              <w:ind w:left="432" w:hanging="290"/>
              <w:rPr>
                <w:sz w:val="20"/>
              </w:rPr>
            </w:pPr>
            <w:r>
              <w:rPr>
                <w:sz w:val="20"/>
              </w:rPr>
              <w:t>Environment</w:t>
            </w:r>
            <w:r>
              <w:rPr>
                <w:spacing w:val="-8"/>
                <w:sz w:val="20"/>
              </w:rPr>
              <w:t xml:space="preserve"> </w:t>
            </w:r>
            <w:r>
              <w:rPr>
                <w:sz w:val="20"/>
              </w:rPr>
              <w:t>Bill</w:t>
            </w:r>
            <w:r>
              <w:rPr>
                <w:spacing w:val="-7"/>
                <w:sz w:val="20"/>
              </w:rPr>
              <w:t xml:space="preserve"> </w:t>
            </w:r>
            <w:r>
              <w:rPr>
                <w:spacing w:val="-4"/>
                <w:sz w:val="20"/>
              </w:rPr>
              <w:t>2020</w:t>
            </w:r>
          </w:p>
          <w:p w14:paraId="054D2B63" w14:textId="77777777" w:rsidR="00421502" w:rsidRDefault="00000000">
            <w:pPr>
              <w:pStyle w:val="TableParagraph"/>
              <w:numPr>
                <w:ilvl w:val="0"/>
                <w:numId w:val="146"/>
              </w:numPr>
              <w:tabs>
                <w:tab w:val="left" w:pos="432"/>
              </w:tabs>
              <w:spacing w:line="243" w:lineRule="exact"/>
              <w:ind w:left="432" w:hanging="290"/>
              <w:rPr>
                <w:sz w:val="20"/>
              </w:rPr>
            </w:pPr>
            <w:r>
              <w:rPr>
                <w:sz w:val="20"/>
              </w:rPr>
              <w:t>The</w:t>
            </w:r>
            <w:r>
              <w:rPr>
                <w:spacing w:val="-8"/>
                <w:sz w:val="20"/>
              </w:rPr>
              <w:t xml:space="preserve"> </w:t>
            </w:r>
            <w:r>
              <w:rPr>
                <w:sz w:val="20"/>
              </w:rPr>
              <w:t>Agricultural</w:t>
            </w:r>
            <w:r>
              <w:rPr>
                <w:spacing w:val="-5"/>
                <w:sz w:val="20"/>
              </w:rPr>
              <w:t xml:space="preserve"> </w:t>
            </w:r>
            <w:r>
              <w:rPr>
                <w:sz w:val="20"/>
              </w:rPr>
              <w:t>Bill</w:t>
            </w:r>
            <w:r>
              <w:rPr>
                <w:spacing w:val="-5"/>
                <w:sz w:val="20"/>
              </w:rPr>
              <w:t xml:space="preserve"> </w:t>
            </w:r>
            <w:r>
              <w:rPr>
                <w:spacing w:val="-4"/>
                <w:sz w:val="20"/>
              </w:rPr>
              <w:t>2020</w:t>
            </w:r>
          </w:p>
          <w:p w14:paraId="7C862511" w14:textId="77777777" w:rsidR="00421502" w:rsidRDefault="00000000">
            <w:pPr>
              <w:pStyle w:val="TableParagraph"/>
              <w:numPr>
                <w:ilvl w:val="0"/>
                <w:numId w:val="146"/>
              </w:numPr>
              <w:tabs>
                <w:tab w:val="left" w:pos="426"/>
                <w:tab w:val="left" w:pos="431"/>
              </w:tabs>
              <w:ind w:right="247" w:hanging="285"/>
              <w:rPr>
                <w:sz w:val="20"/>
              </w:rPr>
            </w:pPr>
            <w:r>
              <w:rPr>
                <w:sz w:val="20"/>
              </w:rPr>
              <w:t>A</w:t>
            </w:r>
            <w:r>
              <w:rPr>
                <w:spacing w:val="-2"/>
                <w:sz w:val="20"/>
              </w:rPr>
              <w:t xml:space="preserve"> </w:t>
            </w:r>
            <w:r>
              <w:rPr>
                <w:sz w:val="20"/>
              </w:rPr>
              <w:t>Green</w:t>
            </w:r>
            <w:r>
              <w:rPr>
                <w:spacing w:val="-6"/>
                <w:sz w:val="20"/>
              </w:rPr>
              <w:t xml:space="preserve"> </w:t>
            </w:r>
            <w:r>
              <w:rPr>
                <w:sz w:val="20"/>
              </w:rPr>
              <w:t>Future:</w:t>
            </w:r>
            <w:r>
              <w:rPr>
                <w:spacing w:val="-6"/>
                <w:sz w:val="20"/>
              </w:rPr>
              <w:t xml:space="preserve"> </w:t>
            </w:r>
            <w:r>
              <w:rPr>
                <w:sz w:val="20"/>
              </w:rPr>
              <w:t>Our</w:t>
            </w:r>
            <w:r>
              <w:rPr>
                <w:spacing w:val="-6"/>
                <w:sz w:val="20"/>
              </w:rPr>
              <w:t xml:space="preserve"> </w:t>
            </w:r>
            <w:r>
              <w:rPr>
                <w:sz w:val="20"/>
              </w:rPr>
              <w:t>25</w:t>
            </w:r>
            <w:r>
              <w:rPr>
                <w:spacing w:val="-6"/>
                <w:sz w:val="20"/>
              </w:rPr>
              <w:t xml:space="preserve"> </w:t>
            </w:r>
            <w:r>
              <w:rPr>
                <w:sz w:val="20"/>
              </w:rPr>
              <w:t>Year</w:t>
            </w:r>
            <w:r>
              <w:rPr>
                <w:spacing w:val="-6"/>
                <w:sz w:val="20"/>
              </w:rPr>
              <w:t xml:space="preserve"> </w:t>
            </w:r>
            <w:r>
              <w:rPr>
                <w:sz w:val="20"/>
              </w:rPr>
              <w:t>Plan</w:t>
            </w:r>
            <w:r>
              <w:rPr>
                <w:spacing w:val="-6"/>
                <w:sz w:val="20"/>
              </w:rPr>
              <w:t xml:space="preserve"> </w:t>
            </w:r>
            <w:r>
              <w:rPr>
                <w:sz w:val="20"/>
              </w:rPr>
              <w:t>to Improve the Environment 2018</w:t>
            </w:r>
          </w:p>
          <w:p w14:paraId="4148EE8B" w14:textId="77777777" w:rsidR="00421502" w:rsidRDefault="00000000">
            <w:pPr>
              <w:pStyle w:val="TableParagraph"/>
              <w:numPr>
                <w:ilvl w:val="0"/>
                <w:numId w:val="146"/>
              </w:numPr>
              <w:tabs>
                <w:tab w:val="left" w:pos="432"/>
              </w:tabs>
              <w:spacing w:line="243" w:lineRule="exact"/>
              <w:ind w:left="432" w:hanging="290"/>
              <w:rPr>
                <w:sz w:val="20"/>
              </w:rPr>
            </w:pPr>
            <w:r>
              <w:rPr>
                <w:spacing w:val="-4"/>
                <w:sz w:val="20"/>
              </w:rPr>
              <w:t>NPPF</w:t>
            </w:r>
          </w:p>
          <w:p w14:paraId="25F41D98" w14:textId="77777777" w:rsidR="00421502" w:rsidRDefault="00000000">
            <w:pPr>
              <w:pStyle w:val="TableParagraph"/>
              <w:numPr>
                <w:ilvl w:val="0"/>
                <w:numId w:val="146"/>
              </w:numPr>
              <w:tabs>
                <w:tab w:val="left" w:pos="432"/>
              </w:tabs>
              <w:spacing w:line="244" w:lineRule="exact"/>
              <w:ind w:left="432" w:hanging="290"/>
              <w:rPr>
                <w:sz w:val="20"/>
              </w:rPr>
            </w:pPr>
            <w:r>
              <w:rPr>
                <w:spacing w:val="-5"/>
                <w:sz w:val="20"/>
              </w:rPr>
              <w:t>PPG</w:t>
            </w:r>
          </w:p>
          <w:p w14:paraId="2120148E" w14:textId="77777777" w:rsidR="00421502" w:rsidRDefault="00000000">
            <w:pPr>
              <w:pStyle w:val="TableParagraph"/>
              <w:numPr>
                <w:ilvl w:val="0"/>
                <w:numId w:val="146"/>
              </w:numPr>
              <w:tabs>
                <w:tab w:val="left" w:pos="426"/>
                <w:tab w:val="left" w:pos="431"/>
              </w:tabs>
              <w:spacing w:line="237" w:lineRule="auto"/>
              <w:ind w:right="591" w:hanging="285"/>
              <w:rPr>
                <w:sz w:val="20"/>
              </w:rPr>
            </w:pPr>
            <w:r>
              <w:rPr>
                <w:sz w:val="20"/>
              </w:rPr>
              <w:t>Local</w:t>
            </w:r>
            <w:r>
              <w:rPr>
                <w:spacing w:val="-6"/>
                <w:sz w:val="20"/>
              </w:rPr>
              <w:t xml:space="preserve"> </w:t>
            </w:r>
            <w:r>
              <w:rPr>
                <w:sz w:val="20"/>
              </w:rPr>
              <w:t>Biodiversity</w:t>
            </w:r>
            <w:r>
              <w:rPr>
                <w:spacing w:val="-9"/>
                <w:sz w:val="20"/>
              </w:rPr>
              <w:t xml:space="preserve"> </w:t>
            </w:r>
            <w:r>
              <w:rPr>
                <w:sz w:val="20"/>
              </w:rPr>
              <w:t>Action</w:t>
            </w:r>
            <w:r>
              <w:rPr>
                <w:spacing w:val="-9"/>
                <w:sz w:val="20"/>
              </w:rPr>
              <w:t xml:space="preserve"> </w:t>
            </w:r>
            <w:r>
              <w:rPr>
                <w:sz w:val="20"/>
              </w:rPr>
              <w:t>Plan</w:t>
            </w:r>
            <w:r>
              <w:rPr>
                <w:spacing w:val="-9"/>
                <w:sz w:val="20"/>
              </w:rPr>
              <w:t xml:space="preserve"> </w:t>
            </w:r>
            <w:r>
              <w:rPr>
                <w:sz w:val="20"/>
              </w:rPr>
              <w:t xml:space="preserve">for </w:t>
            </w:r>
            <w:r>
              <w:rPr>
                <w:spacing w:val="-2"/>
                <w:sz w:val="20"/>
              </w:rPr>
              <w:t>Nottinghamshire</w:t>
            </w:r>
          </w:p>
          <w:p w14:paraId="66C1583C" w14:textId="77777777" w:rsidR="00421502" w:rsidRDefault="00000000">
            <w:pPr>
              <w:pStyle w:val="TableParagraph"/>
              <w:numPr>
                <w:ilvl w:val="0"/>
                <w:numId w:val="146"/>
              </w:numPr>
              <w:tabs>
                <w:tab w:val="left" w:pos="426"/>
                <w:tab w:val="left" w:pos="431"/>
              </w:tabs>
              <w:ind w:right="428" w:hanging="285"/>
              <w:rPr>
                <w:sz w:val="20"/>
              </w:rPr>
            </w:pPr>
            <w:r>
              <w:rPr>
                <w:sz w:val="20"/>
              </w:rPr>
              <w:t>Ashfield Green Infrastructure and Biodiversity</w:t>
            </w:r>
            <w:r>
              <w:rPr>
                <w:spacing w:val="-13"/>
                <w:sz w:val="20"/>
              </w:rPr>
              <w:t xml:space="preserve"> </w:t>
            </w:r>
            <w:r>
              <w:rPr>
                <w:sz w:val="20"/>
              </w:rPr>
              <w:t>Technical</w:t>
            </w:r>
            <w:r>
              <w:rPr>
                <w:spacing w:val="-13"/>
                <w:sz w:val="20"/>
              </w:rPr>
              <w:t xml:space="preserve"> </w:t>
            </w:r>
            <w:r>
              <w:rPr>
                <w:sz w:val="20"/>
              </w:rPr>
              <w:t>Paper,</w:t>
            </w:r>
            <w:r>
              <w:rPr>
                <w:spacing w:val="-12"/>
                <w:sz w:val="20"/>
              </w:rPr>
              <w:t xml:space="preserve"> </w:t>
            </w:r>
            <w:r>
              <w:rPr>
                <w:sz w:val="20"/>
              </w:rPr>
              <w:t>2013</w:t>
            </w:r>
          </w:p>
          <w:p w14:paraId="2262EF08" w14:textId="77777777" w:rsidR="00421502" w:rsidRDefault="00000000">
            <w:pPr>
              <w:pStyle w:val="TableParagraph"/>
              <w:numPr>
                <w:ilvl w:val="0"/>
                <w:numId w:val="146"/>
              </w:numPr>
              <w:tabs>
                <w:tab w:val="left" w:pos="426"/>
                <w:tab w:val="left" w:pos="431"/>
              </w:tabs>
              <w:ind w:right="473" w:hanging="285"/>
              <w:rPr>
                <w:sz w:val="20"/>
              </w:rPr>
            </w:pPr>
            <w:r>
              <w:rPr>
                <w:sz w:val="20"/>
              </w:rPr>
              <w:t>The Nottinghamshire Biodiversity Opportunity</w:t>
            </w:r>
            <w:r>
              <w:rPr>
                <w:spacing w:val="-13"/>
                <w:sz w:val="20"/>
              </w:rPr>
              <w:t xml:space="preserve"> </w:t>
            </w:r>
            <w:r>
              <w:rPr>
                <w:sz w:val="20"/>
              </w:rPr>
              <w:t>Mapping</w:t>
            </w:r>
            <w:r>
              <w:rPr>
                <w:spacing w:val="-13"/>
                <w:sz w:val="20"/>
              </w:rPr>
              <w:t xml:space="preserve"> </w:t>
            </w:r>
            <w:r>
              <w:rPr>
                <w:sz w:val="20"/>
              </w:rPr>
              <w:t>Project</w:t>
            </w:r>
            <w:r>
              <w:rPr>
                <w:spacing w:val="-13"/>
                <w:sz w:val="20"/>
              </w:rPr>
              <w:t xml:space="preserve"> </w:t>
            </w:r>
            <w:r>
              <w:rPr>
                <w:sz w:val="20"/>
              </w:rPr>
              <w:t xml:space="preserve">2016 </w:t>
            </w:r>
            <w:r>
              <w:rPr>
                <w:spacing w:val="-2"/>
                <w:sz w:val="20"/>
              </w:rPr>
              <w:t>(Ashfield)</w:t>
            </w:r>
          </w:p>
        </w:tc>
        <w:tc>
          <w:tcPr>
            <w:tcW w:w="3120" w:type="dxa"/>
          </w:tcPr>
          <w:p w14:paraId="4878DBB3" w14:textId="77777777" w:rsidR="00421502" w:rsidRDefault="00421502">
            <w:pPr>
              <w:pStyle w:val="TableParagraph"/>
              <w:rPr>
                <w:rFonts w:ascii="Times New Roman"/>
                <w:sz w:val="20"/>
              </w:rPr>
            </w:pPr>
          </w:p>
        </w:tc>
        <w:tc>
          <w:tcPr>
            <w:tcW w:w="3544" w:type="dxa"/>
          </w:tcPr>
          <w:p w14:paraId="5F913B0A" w14:textId="77777777" w:rsidR="00421502" w:rsidRDefault="00000000">
            <w:pPr>
              <w:pStyle w:val="TableParagraph"/>
              <w:spacing w:before="43"/>
              <w:ind w:left="284"/>
              <w:rPr>
                <w:sz w:val="20"/>
              </w:rPr>
            </w:pPr>
            <w:r>
              <w:rPr>
                <w:color w:val="538235"/>
                <w:sz w:val="20"/>
              </w:rPr>
              <w:t>planting facilitating Greenwood Community</w:t>
            </w:r>
            <w:r>
              <w:rPr>
                <w:color w:val="538235"/>
                <w:spacing w:val="-13"/>
                <w:sz w:val="20"/>
              </w:rPr>
              <w:t xml:space="preserve"> </w:t>
            </w:r>
            <w:r>
              <w:rPr>
                <w:color w:val="538235"/>
                <w:sz w:val="20"/>
              </w:rPr>
              <w:t>Forest</w:t>
            </w:r>
            <w:r>
              <w:rPr>
                <w:color w:val="538235"/>
                <w:spacing w:val="-13"/>
                <w:sz w:val="20"/>
              </w:rPr>
              <w:t xml:space="preserve"> </w:t>
            </w:r>
            <w:r>
              <w:rPr>
                <w:color w:val="538235"/>
                <w:sz w:val="20"/>
              </w:rPr>
              <w:t>and</w:t>
            </w:r>
            <w:r>
              <w:rPr>
                <w:color w:val="538235"/>
                <w:spacing w:val="-13"/>
                <w:sz w:val="20"/>
              </w:rPr>
              <w:t xml:space="preserve"> </w:t>
            </w:r>
            <w:proofErr w:type="spellStart"/>
            <w:r>
              <w:rPr>
                <w:color w:val="538235"/>
                <w:sz w:val="20"/>
              </w:rPr>
              <w:t>faciliating</w:t>
            </w:r>
            <w:proofErr w:type="spellEnd"/>
            <w:r>
              <w:rPr>
                <w:color w:val="538235"/>
                <w:sz w:val="20"/>
              </w:rPr>
              <w:t xml:space="preserve"> zero carbon targets.</w:t>
            </w:r>
          </w:p>
        </w:tc>
      </w:tr>
      <w:tr w:rsidR="00421502" w14:paraId="0C3A1976" w14:textId="77777777">
        <w:trPr>
          <w:trHeight w:val="3079"/>
        </w:trPr>
        <w:tc>
          <w:tcPr>
            <w:tcW w:w="2977" w:type="dxa"/>
          </w:tcPr>
          <w:p w14:paraId="5BAAE761" w14:textId="77777777" w:rsidR="00421502" w:rsidRDefault="00000000">
            <w:pPr>
              <w:pStyle w:val="TableParagraph"/>
              <w:spacing w:before="44" w:line="229" w:lineRule="exact"/>
              <w:ind w:left="46"/>
              <w:rPr>
                <w:b/>
                <w:sz w:val="20"/>
              </w:rPr>
            </w:pPr>
            <w:r>
              <w:rPr>
                <w:b/>
                <w:spacing w:val="-2"/>
                <w:sz w:val="20"/>
              </w:rPr>
              <w:t>Landscape</w:t>
            </w:r>
          </w:p>
          <w:p w14:paraId="467B64B5" w14:textId="77777777" w:rsidR="00421502" w:rsidRDefault="00000000">
            <w:pPr>
              <w:pStyle w:val="TableParagraph"/>
              <w:ind w:left="46" w:right="30"/>
              <w:rPr>
                <w:sz w:val="20"/>
              </w:rPr>
            </w:pPr>
            <w:r>
              <w:rPr>
                <w:sz w:val="20"/>
              </w:rPr>
              <w:t xml:space="preserve">The European Landscape Convention defines landscape as: “An area, as perceived by people, whose character is the result of the action and interaction of natural and/or human factors.” It </w:t>
            </w:r>
            <w:proofErr w:type="spellStart"/>
            <w:r>
              <w:rPr>
                <w:sz w:val="20"/>
              </w:rPr>
              <w:t>recognises</w:t>
            </w:r>
            <w:proofErr w:type="spellEnd"/>
            <w:r>
              <w:rPr>
                <w:sz w:val="20"/>
              </w:rPr>
              <w:t xml:space="preserve"> that</w:t>
            </w:r>
            <w:r>
              <w:rPr>
                <w:spacing w:val="-7"/>
                <w:sz w:val="20"/>
              </w:rPr>
              <w:t xml:space="preserve"> </w:t>
            </w:r>
            <w:r>
              <w:rPr>
                <w:sz w:val="20"/>
              </w:rPr>
              <w:t>the</w:t>
            </w:r>
            <w:r>
              <w:rPr>
                <w:spacing w:val="-8"/>
                <w:sz w:val="20"/>
              </w:rPr>
              <w:t xml:space="preserve"> </w:t>
            </w:r>
            <w:r>
              <w:rPr>
                <w:sz w:val="20"/>
              </w:rPr>
              <w:t>quality</w:t>
            </w:r>
            <w:r>
              <w:rPr>
                <w:spacing w:val="-8"/>
                <w:sz w:val="20"/>
              </w:rPr>
              <w:t xml:space="preserve"> </w:t>
            </w:r>
            <w:r>
              <w:rPr>
                <w:sz w:val="20"/>
              </w:rPr>
              <w:t>of</w:t>
            </w:r>
            <w:r>
              <w:rPr>
                <w:spacing w:val="-7"/>
                <w:sz w:val="20"/>
              </w:rPr>
              <w:t xml:space="preserve"> </w:t>
            </w:r>
            <w:r>
              <w:rPr>
                <w:sz w:val="20"/>
              </w:rPr>
              <w:t>all</w:t>
            </w:r>
            <w:r>
              <w:rPr>
                <w:spacing w:val="-8"/>
                <w:sz w:val="20"/>
              </w:rPr>
              <w:t xml:space="preserve"> </w:t>
            </w:r>
            <w:proofErr w:type="gramStart"/>
            <w:r>
              <w:rPr>
                <w:sz w:val="20"/>
              </w:rPr>
              <w:t>landscapes</w:t>
            </w:r>
            <w:proofErr w:type="gramEnd"/>
            <w:r>
              <w:rPr>
                <w:sz w:val="20"/>
              </w:rPr>
              <w:t xml:space="preserve"> matters – not just those designated as ‘best’ or ‘most </w:t>
            </w:r>
            <w:r>
              <w:rPr>
                <w:spacing w:val="-2"/>
                <w:sz w:val="20"/>
              </w:rPr>
              <w:t>valued’.</w:t>
            </w:r>
          </w:p>
        </w:tc>
        <w:tc>
          <w:tcPr>
            <w:tcW w:w="3968" w:type="dxa"/>
          </w:tcPr>
          <w:p w14:paraId="06D33FE3" w14:textId="77777777" w:rsidR="00421502" w:rsidRDefault="00000000">
            <w:pPr>
              <w:pStyle w:val="TableParagraph"/>
              <w:numPr>
                <w:ilvl w:val="0"/>
                <w:numId w:val="145"/>
              </w:numPr>
              <w:tabs>
                <w:tab w:val="left" w:pos="426"/>
                <w:tab w:val="left" w:pos="431"/>
              </w:tabs>
              <w:spacing w:before="43"/>
              <w:ind w:right="325" w:hanging="285"/>
              <w:rPr>
                <w:b/>
                <w:sz w:val="20"/>
              </w:rPr>
            </w:pPr>
            <w:r>
              <w:rPr>
                <w:b/>
                <w:sz w:val="20"/>
              </w:rPr>
              <w:t>European</w:t>
            </w:r>
            <w:r>
              <w:rPr>
                <w:b/>
                <w:spacing w:val="-14"/>
                <w:sz w:val="20"/>
              </w:rPr>
              <w:t xml:space="preserve"> </w:t>
            </w:r>
            <w:r>
              <w:rPr>
                <w:b/>
                <w:sz w:val="20"/>
              </w:rPr>
              <w:t>Landscape</w:t>
            </w:r>
            <w:r>
              <w:rPr>
                <w:b/>
                <w:spacing w:val="-14"/>
                <w:sz w:val="20"/>
              </w:rPr>
              <w:t xml:space="preserve"> </w:t>
            </w:r>
            <w:r>
              <w:rPr>
                <w:b/>
                <w:sz w:val="20"/>
              </w:rPr>
              <w:t xml:space="preserve">Convention </w:t>
            </w:r>
            <w:r>
              <w:rPr>
                <w:b/>
                <w:spacing w:val="-4"/>
                <w:sz w:val="20"/>
              </w:rPr>
              <w:t>2006</w:t>
            </w:r>
          </w:p>
          <w:p w14:paraId="7146898E" w14:textId="77777777" w:rsidR="00421502" w:rsidRDefault="00000000">
            <w:pPr>
              <w:pStyle w:val="TableParagraph"/>
              <w:numPr>
                <w:ilvl w:val="0"/>
                <w:numId w:val="145"/>
              </w:numPr>
              <w:tabs>
                <w:tab w:val="left" w:pos="432"/>
              </w:tabs>
              <w:spacing w:line="242" w:lineRule="exact"/>
              <w:ind w:left="432" w:hanging="290"/>
              <w:rPr>
                <w:sz w:val="20"/>
              </w:rPr>
            </w:pPr>
            <w:r>
              <w:rPr>
                <w:spacing w:val="-4"/>
                <w:sz w:val="20"/>
              </w:rPr>
              <w:t>NPPF</w:t>
            </w:r>
          </w:p>
          <w:p w14:paraId="3A17FF3A" w14:textId="77777777" w:rsidR="00421502" w:rsidRDefault="00000000">
            <w:pPr>
              <w:pStyle w:val="TableParagraph"/>
              <w:numPr>
                <w:ilvl w:val="0"/>
                <w:numId w:val="145"/>
              </w:numPr>
              <w:tabs>
                <w:tab w:val="left" w:pos="432"/>
              </w:tabs>
              <w:spacing w:line="243" w:lineRule="exact"/>
              <w:ind w:left="432" w:hanging="290"/>
              <w:rPr>
                <w:sz w:val="20"/>
              </w:rPr>
            </w:pPr>
            <w:r>
              <w:rPr>
                <w:spacing w:val="-5"/>
                <w:sz w:val="20"/>
              </w:rPr>
              <w:t>PPG</w:t>
            </w:r>
          </w:p>
          <w:p w14:paraId="45A72A9D" w14:textId="77777777" w:rsidR="00421502" w:rsidRDefault="00000000">
            <w:pPr>
              <w:pStyle w:val="TableParagraph"/>
              <w:numPr>
                <w:ilvl w:val="0"/>
                <w:numId w:val="145"/>
              </w:numPr>
              <w:tabs>
                <w:tab w:val="left" w:pos="426"/>
                <w:tab w:val="left" w:pos="431"/>
              </w:tabs>
              <w:ind w:right="45" w:hanging="285"/>
              <w:rPr>
                <w:sz w:val="20"/>
              </w:rPr>
            </w:pPr>
            <w:r>
              <w:rPr>
                <w:sz w:val="20"/>
              </w:rPr>
              <w:t>Countryside</w:t>
            </w:r>
            <w:r>
              <w:rPr>
                <w:spacing w:val="-3"/>
                <w:sz w:val="20"/>
              </w:rPr>
              <w:t xml:space="preserve"> </w:t>
            </w:r>
            <w:r>
              <w:rPr>
                <w:sz w:val="20"/>
              </w:rPr>
              <w:t>Act</w:t>
            </w:r>
            <w:r>
              <w:rPr>
                <w:spacing w:val="-7"/>
                <w:sz w:val="20"/>
              </w:rPr>
              <w:t xml:space="preserve"> </w:t>
            </w:r>
            <w:r>
              <w:rPr>
                <w:sz w:val="20"/>
              </w:rPr>
              <w:t>1968</w:t>
            </w:r>
            <w:r>
              <w:rPr>
                <w:spacing w:val="-7"/>
                <w:sz w:val="20"/>
              </w:rPr>
              <w:t xml:space="preserve"> </w:t>
            </w:r>
            <w:r>
              <w:rPr>
                <w:sz w:val="20"/>
              </w:rPr>
              <w:t>The</w:t>
            </w:r>
            <w:r>
              <w:rPr>
                <w:spacing w:val="-9"/>
                <w:sz w:val="20"/>
              </w:rPr>
              <w:t xml:space="preserve"> </w:t>
            </w:r>
            <w:r>
              <w:rPr>
                <w:sz w:val="20"/>
              </w:rPr>
              <w:t>Act</w:t>
            </w:r>
            <w:r>
              <w:rPr>
                <w:spacing w:val="-7"/>
                <w:sz w:val="20"/>
              </w:rPr>
              <w:t xml:space="preserve"> </w:t>
            </w:r>
            <w:r>
              <w:rPr>
                <w:sz w:val="20"/>
              </w:rPr>
              <w:t>imposes a duty on local authorities to have regard to the desirability of conserving the</w:t>
            </w:r>
            <w:r>
              <w:rPr>
                <w:spacing w:val="-4"/>
                <w:sz w:val="20"/>
              </w:rPr>
              <w:t xml:space="preserve"> </w:t>
            </w:r>
            <w:r>
              <w:rPr>
                <w:sz w:val="20"/>
              </w:rPr>
              <w:t>"natural</w:t>
            </w:r>
            <w:r>
              <w:rPr>
                <w:spacing w:val="-4"/>
                <w:sz w:val="20"/>
              </w:rPr>
              <w:t xml:space="preserve"> </w:t>
            </w:r>
            <w:r>
              <w:rPr>
                <w:sz w:val="20"/>
              </w:rPr>
              <w:t>beauty</w:t>
            </w:r>
            <w:r>
              <w:rPr>
                <w:spacing w:val="-3"/>
                <w:sz w:val="20"/>
              </w:rPr>
              <w:t xml:space="preserve"> </w:t>
            </w:r>
            <w:r>
              <w:rPr>
                <w:sz w:val="20"/>
              </w:rPr>
              <w:t>and</w:t>
            </w:r>
            <w:r>
              <w:rPr>
                <w:spacing w:val="-4"/>
                <w:sz w:val="20"/>
              </w:rPr>
              <w:t xml:space="preserve"> </w:t>
            </w:r>
            <w:r>
              <w:rPr>
                <w:sz w:val="20"/>
              </w:rPr>
              <w:t>amenity"</w:t>
            </w:r>
            <w:r>
              <w:rPr>
                <w:spacing w:val="-4"/>
                <w:sz w:val="20"/>
              </w:rPr>
              <w:t xml:space="preserve"> </w:t>
            </w:r>
            <w:r>
              <w:rPr>
                <w:sz w:val="20"/>
              </w:rPr>
              <w:t>of</w:t>
            </w:r>
            <w:r>
              <w:rPr>
                <w:spacing w:val="-4"/>
                <w:sz w:val="20"/>
              </w:rPr>
              <w:t xml:space="preserve"> </w:t>
            </w:r>
            <w:r>
              <w:rPr>
                <w:sz w:val="20"/>
              </w:rPr>
              <w:t>the countryside in the exercise of their functions relating to land.</w:t>
            </w:r>
          </w:p>
          <w:p w14:paraId="391A9B02" w14:textId="77777777" w:rsidR="00421502" w:rsidRDefault="00000000">
            <w:pPr>
              <w:pStyle w:val="TableParagraph"/>
              <w:numPr>
                <w:ilvl w:val="0"/>
                <w:numId w:val="145"/>
              </w:numPr>
              <w:tabs>
                <w:tab w:val="left" w:pos="426"/>
                <w:tab w:val="left" w:pos="431"/>
              </w:tabs>
              <w:ind w:right="158" w:hanging="285"/>
              <w:rPr>
                <w:b/>
                <w:sz w:val="20"/>
              </w:rPr>
            </w:pPr>
            <w:r>
              <w:rPr>
                <w:b/>
                <w:sz w:val="20"/>
              </w:rPr>
              <w:t>Countryside</w:t>
            </w:r>
            <w:r>
              <w:rPr>
                <w:b/>
                <w:spacing w:val="-3"/>
                <w:sz w:val="20"/>
              </w:rPr>
              <w:t xml:space="preserve"> </w:t>
            </w:r>
            <w:r>
              <w:rPr>
                <w:b/>
                <w:sz w:val="20"/>
              </w:rPr>
              <w:t>and</w:t>
            </w:r>
            <w:r>
              <w:rPr>
                <w:b/>
                <w:spacing w:val="-7"/>
                <w:sz w:val="20"/>
              </w:rPr>
              <w:t xml:space="preserve"> </w:t>
            </w:r>
            <w:r>
              <w:rPr>
                <w:b/>
                <w:sz w:val="20"/>
              </w:rPr>
              <w:t>Rights</w:t>
            </w:r>
            <w:r>
              <w:rPr>
                <w:b/>
                <w:spacing w:val="-7"/>
                <w:sz w:val="20"/>
              </w:rPr>
              <w:t xml:space="preserve"> </w:t>
            </w:r>
            <w:r>
              <w:rPr>
                <w:b/>
                <w:sz w:val="20"/>
              </w:rPr>
              <w:t>of</w:t>
            </w:r>
            <w:r>
              <w:rPr>
                <w:b/>
                <w:spacing w:val="-7"/>
                <w:sz w:val="20"/>
              </w:rPr>
              <w:t xml:space="preserve"> </w:t>
            </w:r>
            <w:r>
              <w:rPr>
                <w:b/>
                <w:sz w:val="20"/>
              </w:rPr>
              <w:t>Way</w:t>
            </w:r>
            <w:r>
              <w:rPr>
                <w:b/>
                <w:spacing w:val="-9"/>
                <w:sz w:val="20"/>
              </w:rPr>
              <w:t xml:space="preserve"> </w:t>
            </w:r>
            <w:r>
              <w:rPr>
                <w:b/>
                <w:sz w:val="20"/>
              </w:rPr>
              <w:t xml:space="preserve">Act </w:t>
            </w:r>
            <w:r>
              <w:rPr>
                <w:b/>
                <w:spacing w:val="-4"/>
                <w:sz w:val="20"/>
              </w:rPr>
              <w:t>2000</w:t>
            </w:r>
          </w:p>
        </w:tc>
        <w:tc>
          <w:tcPr>
            <w:tcW w:w="3120" w:type="dxa"/>
          </w:tcPr>
          <w:p w14:paraId="4CB96AA0" w14:textId="77777777" w:rsidR="00421502" w:rsidRDefault="00000000">
            <w:pPr>
              <w:pStyle w:val="TableParagraph"/>
              <w:spacing w:before="42"/>
              <w:ind w:left="46" w:right="6"/>
              <w:rPr>
                <w:sz w:val="20"/>
              </w:rPr>
            </w:pPr>
            <w:r>
              <w:rPr>
                <w:sz w:val="20"/>
              </w:rPr>
              <w:t>Requires</w:t>
            </w:r>
            <w:r>
              <w:rPr>
                <w:spacing w:val="-13"/>
                <w:sz w:val="20"/>
              </w:rPr>
              <w:t xml:space="preserve"> </w:t>
            </w:r>
            <w:r>
              <w:rPr>
                <w:sz w:val="20"/>
              </w:rPr>
              <w:t>objectives</w:t>
            </w:r>
            <w:r>
              <w:rPr>
                <w:spacing w:val="-13"/>
                <w:sz w:val="20"/>
              </w:rPr>
              <w:t xml:space="preserve"> </w:t>
            </w:r>
            <w:r>
              <w:rPr>
                <w:sz w:val="20"/>
              </w:rPr>
              <w:t>to</w:t>
            </w:r>
            <w:r>
              <w:rPr>
                <w:spacing w:val="-13"/>
                <w:sz w:val="20"/>
              </w:rPr>
              <w:t xml:space="preserve"> </w:t>
            </w:r>
            <w:r>
              <w:rPr>
                <w:sz w:val="20"/>
              </w:rPr>
              <w:t xml:space="preserve">protect, manage and enhance the </w:t>
            </w:r>
            <w:r>
              <w:rPr>
                <w:spacing w:val="-2"/>
                <w:sz w:val="20"/>
              </w:rPr>
              <w:t>landscape.</w:t>
            </w:r>
          </w:p>
          <w:p w14:paraId="003C603C" w14:textId="77777777" w:rsidR="00421502" w:rsidRDefault="00421502">
            <w:pPr>
              <w:pStyle w:val="TableParagraph"/>
              <w:rPr>
                <w:b/>
                <w:sz w:val="20"/>
              </w:rPr>
            </w:pPr>
          </w:p>
          <w:p w14:paraId="274484B0" w14:textId="77777777" w:rsidR="00421502" w:rsidRDefault="00000000">
            <w:pPr>
              <w:pStyle w:val="TableParagraph"/>
              <w:ind w:left="46" w:right="6"/>
              <w:rPr>
                <w:sz w:val="20"/>
              </w:rPr>
            </w:pPr>
            <w:r>
              <w:rPr>
                <w:sz w:val="20"/>
              </w:rPr>
              <w:t xml:space="preserve">The Green Belt has to </w:t>
            </w:r>
            <w:proofErr w:type="gramStart"/>
            <w:r>
              <w:rPr>
                <w:sz w:val="20"/>
              </w:rPr>
              <w:t>consideration</w:t>
            </w:r>
            <w:proofErr w:type="gramEnd"/>
            <w:r>
              <w:rPr>
                <w:sz w:val="20"/>
              </w:rPr>
              <w:t xml:space="preserve"> in relation </w:t>
            </w:r>
            <w:proofErr w:type="gramStart"/>
            <w:r>
              <w:rPr>
                <w:sz w:val="20"/>
              </w:rPr>
              <w:t>of</w:t>
            </w:r>
            <w:proofErr w:type="gramEnd"/>
            <w:r>
              <w:rPr>
                <w:sz w:val="20"/>
              </w:rPr>
              <w:t xml:space="preserve"> the alternatives, policies and site allocations and requires exceptional circumstances if any amendments</w:t>
            </w:r>
            <w:r>
              <w:rPr>
                <w:spacing w:val="-9"/>
                <w:sz w:val="20"/>
              </w:rPr>
              <w:t xml:space="preserve"> </w:t>
            </w:r>
            <w:r>
              <w:rPr>
                <w:sz w:val="20"/>
              </w:rPr>
              <w:t>are</w:t>
            </w:r>
            <w:r>
              <w:rPr>
                <w:spacing w:val="-9"/>
                <w:sz w:val="20"/>
              </w:rPr>
              <w:t xml:space="preserve"> </w:t>
            </w:r>
            <w:r>
              <w:rPr>
                <w:sz w:val="20"/>
              </w:rPr>
              <w:t>proposed</w:t>
            </w:r>
            <w:r>
              <w:rPr>
                <w:spacing w:val="-10"/>
                <w:sz w:val="20"/>
              </w:rPr>
              <w:t xml:space="preserve"> </w:t>
            </w:r>
            <w:r>
              <w:rPr>
                <w:sz w:val="20"/>
              </w:rPr>
              <w:t>to</w:t>
            </w:r>
            <w:r>
              <w:rPr>
                <w:spacing w:val="-9"/>
                <w:sz w:val="20"/>
              </w:rPr>
              <w:t xml:space="preserve"> </w:t>
            </w:r>
            <w:r>
              <w:rPr>
                <w:sz w:val="20"/>
              </w:rPr>
              <w:t xml:space="preserve">the </w:t>
            </w:r>
            <w:r>
              <w:rPr>
                <w:spacing w:val="-2"/>
                <w:sz w:val="20"/>
              </w:rPr>
              <w:t>boundaries.</w:t>
            </w:r>
          </w:p>
        </w:tc>
        <w:tc>
          <w:tcPr>
            <w:tcW w:w="3544" w:type="dxa"/>
          </w:tcPr>
          <w:p w14:paraId="0AA311D5" w14:textId="77777777" w:rsidR="00421502" w:rsidRDefault="00000000">
            <w:pPr>
              <w:pStyle w:val="TableParagraph"/>
              <w:spacing w:before="42"/>
              <w:ind w:left="45"/>
              <w:rPr>
                <w:sz w:val="20"/>
              </w:rPr>
            </w:pPr>
            <w:r>
              <w:rPr>
                <w:color w:val="538235"/>
                <w:sz w:val="20"/>
              </w:rPr>
              <w:t>Sustainability</w:t>
            </w:r>
            <w:r>
              <w:rPr>
                <w:color w:val="538235"/>
                <w:spacing w:val="-8"/>
                <w:sz w:val="20"/>
              </w:rPr>
              <w:t xml:space="preserve"> </w:t>
            </w:r>
            <w:r>
              <w:rPr>
                <w:color w:val="538235"/>
                <w:sz w:val="20"/>
              </w:rPr>
              <w:t>Issues</w:t>
            </w:r>
            <w:r>
              <w:rPr>
                <w:color w:val="538235"/>
                <w:spacing w:val="-8"/>
                <w:sz w:val="20"/>
              </w:rPr>
              <w:t xml:space="preserve"> </w:t>
            </w:r>
            <w:r>
              <w:rPr>
                <w:color w:val="538235"/>
                <w:sz w:val="20"/>
              </w:rPr>
              <w:t>and</w:t>
            </w:r>
            <w:r>
              <w:rPr>
                <w:color w:val="538235"/>
                <w:spacing w:val="-7"/>
                <w:sz w:val="20"/>
              </w:rPr>
              <w:t xml:space="preserve"> </w:t>
            </w:r>
            <w:r>
              <w:rPr>
                <w:color w:val="538235"/>
                <w:spacing w:val="-2"/>
                <w:sz w:val="20"/>
              </w:rPr>
              <w:t>Problems</w:t>
            </w:r>
          </w:p>
          <w:p w14:paraId="2CEFDB97" w14:textId="77777777" w:rsidR="00421502" w:rsidRDefault="00000000">
            <w:pPr>
              <w:pStyle w:val="TableParagraph"/>
              <w:numPr>
                <w:ilvl w:val="0"/>
                <w:numId w:val="144"/>
              </w:numPr>
              <w:tabs>
                <w:tab w:val="left" w:pos="284"/>
              </w:tabs>
              <w:spacing w:before="1"/>
              <w:ind w:right="369"/>
              <w:rPr>
                <w:sz w:val="20"/>
              </w:rPr>
            </w:pPr>
            <w:r>
              <w:rPr>
                <w:color w:val="538235"/>
                <w:sz w:val="20"/>
              </w:rPr>
              <w:t>Uncontrolled</w:t>
            </w:r>
            <w:r>
              <w:rPr>
                <w:color w:val="538235"/>
                <w:spacing w:val="-14"/>
                <w:sz w:val="20"/>
              </w:rPr>
              <w:t xml:space="preserve"> </w:t>
            </w:r>
            <w:r>
              <w:rPr>
                <w:color w:val="538235"/>
                <w:sz w:val="20"/>
              </w:rPr>
              <w:t>development</w:t>
            </w:r>
            <w:r>
              <w:rPr>
                <w:color w:val="538235"/>
                <w:spacing w:val="-14"/>
                <w:sz w:val="20"/>
              </w:rPr>
              <w:t xml:space="preserve"> </w:t>
            </w:r>
            <w:r>
              <w:rPr>
                <w:color w:val="538235"/>
                <w:sz w:val="20"/>
              </w:rPr>
              <w:t>could harm local landscape and settlement character.</w:t>
            </w:r>
          </w:p>
          <w:p w14:paraId="08C80713" w14:textId="77777777" w:rsidR="00421502" w:rsidRDefault="00000000">
            <w:pPr>
              <w:pStyle w:val="TableParagraph"/>
              <w:numPr>
                <w:ilvl w:val="0"/>
                <w:numId w:val="144"/>
              </w:numPr>
              <w:tabs>
                <w:tab w:val="left" w:pos="284"/>
              </w:tabs>
              <w:ind w:right="248"/>
              <w:rPr>
                <w:sz w:val="20"/>
              </w:rPr>
            </w:pPr>
            <w:r>
              <w:rPr>
                <w:color w:val="538235"/>
                <w:sz w:val="20"/>
              </w:rPr>
              <w:t>Protect and enhance landscapes that contribute to the distinctive local</w:t>
            </w:r>
            <w:r>
              <w:rPr>
                <w:color w:val="538235"/>
                <w:spacing w:val="-9"/>
                <w:sz w:val="20"/>
              </w:rPr>
              <w:t xml:space="preserve"> </w:t>
            </w:r>
            <w:r>
              <w:rPr>
                <w:color w:val="538235"/>
                <w:sz w:val="20"/>
              </w:rPr>
              <w:t>character</w:t>
            </w:r>
            <w:r>
              <w:rPr>
                <w:color w:val="538235"/>
                <w:spacing w:val="-7"/>
                <w:sz w:val="20"/>
              </w:rPr>
              <w:t xml:space="preserve"> </w:t>
            </w:r>
            <w:r>
              <w:rPr>
                <w:color w:val="538235"/>
                <w:sz w:val="20"/>
              </w:rPr>
              <w:t>of</w:t>
            </w:r>
            <w:r>
              <w:rPr>
                <w:color w:val="538235"/>
                <w:spacing w:val="-7"/>
                <w:sz w:val="20"/>
              </w:rPr>
              <w:t xml:space="preserve"> </w:t>
            </w:r>
            <w:r>
              <w:rPr>
                <w:color w:val="538235"/>
                <w:sz w:val="20"/>
              </w:rPr>
              <w:t>areas</w:t>
            </w:r>
            <w:r>
              <w:rPr>
                <w:color w:val="538235"/>
                <w:spacing w:val="-9"/>
                <w:sz w:val="20"/>
              </w:rPr>
              <w:t xml:space="preserve"> </w:t>
            </w:r>
            <w:r>
              <w:rPr>
                <w:color w:val="538235"/>
                <w:sz w:val="20"/>
              </w:rPr>
              <w:t>within</w:t>
            </w:r>
            <w:r>
              <w:rPr>
                <w:color w:val="538235"/>
                <w:spacing w:val="-7"/>
                <w:sz w:val="20"/>
              </w:rPr>
              <w:t xml:space="preserve"> </w:t>
            </w:r>
            <w:r>
              <w:rPr>
                <w:color w:val="538235"/>
                <w:sz w:val="20"/>
              </w:rPr>
              <w:t xml:space="preserve">the </w:t>
            </w:r>
            <w:proofErr w:type="gramStart"/>
            <w:r>
              <w:rPr>
                <w:color w:val="538235"/>
                <w:spacing w:val="-2"/>
                <w:sz w:val="20"/>
              </w:rPr>
              <w:t>District</w:t>
            </w:r>
            <w:proofErr w:type="gramEnd"/>
            <w:r>
              <w:rPr>
                <w:color w:val="538235"/>
                <w:spacing w:val="-2"/>
                <w:sz w:val="20"/>
              </w:rPr>
              <w:t>;</w:t>
            </w:r>
          </w:p>
          <w:p w14:paraId="7CC427DC" w14:textId="77777777" w:rsidR="00421502" w:rsidRDefault="00000000">
            <w:pPr>
              <w:pStyle w:val="TableParagraph"/>
              <w:numPr>
                <w:ilvl w:val="0"/>
                <w:numId w:val="144"/>
              </w:numPr>
              <w:tabs>
                <w:tab w:val="left" w:pos="284"/>
              </w:tabs>
              <w:ind w:right="36"/>
              <w:rPr>
                <w:sz w:val="20"/>
              </w:rPr>
            </w:pPr>
            <w:proofErr w:type="spellStart"/>
            <w:r>
              <w:rPr>
                <w:color w:val="538235"/>
                <w:sz w:val="20"/>
              </w:rPr>
              <w:t>Maximise</w:t>
            </w:r>
            <w:proofErr w:type="spellEnd"/>
            <w:r>
              <w:rPr>
                <w:color w:val="538235"/>
                <w:sz w:val="20"/>
              </w:rPr>
              <w:t xml:space="preserve"> the benefits from the landscape</w:t>
            </w:r>
            <w:r>
              <w:rPr>
                <w:color w:val="538235"/>
                <w:spacing w:val="-14"/>
                <w:sz w:val="20"/>
              </w:rPr>
              <w:t xml:space="preserve"> </w:t>
            </w:r>
            <w:r>
              <w:rPr>
                <w:color w:val="538235"/>
                <w:sz w:val="20"/>
              </w:rPr>
              <w:t>character</w:t>
            </w:r>
            <w:r>
              <w:rPr>
                <w:color w:val="538235"/>
                <w:spacing w:val="-12"/>
                <w:sz w:val="20"/>
              </w:rPr>
              <w:t xml:space="preserve"> </w:t>
            </w:r>
            <w:r>
              <w:rPr>
                <w:color w:val="538235"/>
                <w:sz w:val="20"/>
              </w:rPr>
              <w:t>assessment</w:t>
            </w:r>
            <w:r>
              <w:rPr>
                <w:color w:val="538235"/>
                <w:spacing w:val="-12"/>
                <w:sz w:val="20"/>
              </w:rPr>
              <w:t xml:space="preserve"> </w:t>
            </w:r>
            <w:r>
              <w:rPr>
                <w:color w:val="538235"/>
                <w:sz w:val="20"/>
              </w:rPr>
              <w:t>by using landscape character to make choices about the locations for</w:t>
            </w:r>
          </w:p>
        </w:tc>
      </w:tr>
    </w:tbl>
    <w:p w14:paraId="2BEF8522"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1ED324D9"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58437286" w14:textId="77777777">
        <w:trPr>
          <w:trHeight w:val="1251"/>
        </w:trPr>
        <w:tc>
          <w:tcPr>
            <w:tcW w:w="2977" w:type="dxa"/>
            <w:shd w:val="clear" w:color="auto" w:fill="C2D69B"/>
          </w:tcPr>
          <w:p w14:paraId="253954DA"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2378F5A1" w14:textId="77777777" w:rsidR="00421502" w:rsidRDefault="00421502">
            <w:pPr>
              <w:pStyle w:val="TableParagraph"/>
              <w:spacing w:before="210"/>
              <w:rPr>
                <w:b/>
                <w:sz w:val="24"/>
              </w:rPr>
            </w:pPr>
          </w:p>
          <w:p w14:paraId="7273F16F"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65022842" w14:textId="77777777" w:rsidR="00421502" w:rsidRDefault="00421502">
            <w:pPr>
              <w:pStyle w:val="TableParagraph"/>
              <w:spacing w:before="72"/>
              <w:rPr>
                <w:b/>
                <w:sz w:val="24"/>
              </w:rPr>
            </w:pPr>
          </w:p>
          <w:p w14:paraId="1ECF4C69"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11B32938" w14:textId="77777777" w:rsidR="00421502" w:rsidRDefault="00421502">
            <w:pPr>
              <w:pStyle w:val="TableParagraph"/>
              <w:spacing w:before="72"/>
              <w:rPr>
                <w:b/>
                <w:sz w:val="24"/>
              </w:rPr>
            </w:pPr>
          </w:p>
          <w:p w14:paraId="2141115A"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780B630E" w14:textId="77777777">
        <w:trPr>
          <w:trHeight w:val="5216"/>
        </w:trPr>
        <w:tc>
          <w:tcPr>
            <w:tcW w:w="2977" w:type="dxa"/>
          </w:tcPr>
          <w:p w14:paraId="2E8D6DCD" w14:textId="77777777" w:rsidR="00421502" w:rsidRDefault="00000000">
            <w:pPr>
              <w:pStyle w:val="TableParagraph"/>
              <w:spacing w:before="43"/>
              <w:ind w:left="46" w:right="30"/>
              <w:rPr>
                <w:sz w:val="20"/>
              </w:rPr>
            </w:pPr>
            <w:r>
              <w:rPr>
                <w:sz w:val="20"/>
              </w:rPr>
              <w:t>The NPPF identifies that planning should contribute to and enhance the natural and local</w:t>
            </w:r>
            <w:r>
              <w:rPr>
                <w:spacing w:val="-13"/>
                <w:sz w:val="20"/>
              </w:rPr>
              <w:t xml:space="preserve"> </w:t>
            </w:r>
            <w:r>
              <w:rPr>
                <w:sz w:val="20"/>
              </w:rPr>
              <w:t>environment</w:t>
            </w:r>
            <w:r>
              <w:rPr>
                <w:spacing w:val="-12"/>
                <w:sz w:val="20"/>
              </w:rPr>
              <w:t xml:space="preserve"> </w:t>
            </w:r>
            <w:r>
              <w:rPr>
                <w:sz w:val="20"/>
              </w:rPr>
              <w:t>by</w:t>
            </w:r>
            <w:r>
              <w:rPr>
                <w:spacing w:val="-13"/>
                <w:sz w:val="20"/>
              </w:rPr>
              <w:t xml:space="preserve"> </w:t>
            </w:r>
            <w:r>
              <w:rPr>
                <w:sz w:val="20"/>
              </w:rPr>
              <w:t xml:space="preserve">‘protecting and enhancing valued </w:t>
            </w:r>
            <w:r>
              <w:rPr>
                <w:spacing w:val="-2"/>
                <w:sz w:val="20"/>
              </w:rPr>
              <w:t>landscapes.</w:t>
            </w:r>
          </w:p>
          <w:p w14:paraId="02BA1344" w14:textId="77777777" w:rsidR="00421502" w:rsidRDefault="00000000">
            <w:pPr>
              <w:pStyle w:val="TableParagraph"/>
              <w:spacing w:before="229"/>
              <w:ind w:left="46"/>
              <w:rPr>
                <w:sz w:val="20"/>
              </w:rPr>
            </w:pPr>
            <w:r>
              <w:rPr>
                <w:spacing w:val="-2"/>
                <w:sz w:val="20"/>
              </w:rPr>
              <w:t>Includes:</w:t>
            </w:r>
          </w:p>
          <w:p w14:paraId="3781B740" w14:textId="77777777" w:rsidR="00421502" w:rsidRDefault="00000000">
            <w:pPr>
              <w:pStyle w:val="TableParagraph"/>
              <w:numPr>
                <w:ilvl w:val="0"/>
                <w:numId w:val="143"/>
              </w:numPr>
              <w:tabs>
                <w:tab w:val="left" w:pos="503"/>
              </w:tabs>
              <w:ind w:right="38" w:hanging="360"/>
              <w:rPr>
                <w:sz w:val="20"/>
              </w:rPr>
            </w:pPr>
            <w:r>
              <w:rPr>
                <w:sz w:val="20"/>
              </w:rPr>
              <w:t>Conserve</w:t>
            </w:r>
            <w:r>
              <w:rPr>
                <w:spacing w:val="-12"/>
                <w:sz w:val="20"/>
              </w:rPr>
              <w:t xml:space="preserve"> </w:t>
            </w:r>
            <w:r>
              <w:rPr>
                <w:sz w:val="20"/>
              </w:rPr>
              <w:t>and</w:t>
            </w:r>
            <w:r>
              <w:rPr>
                <w:spacing w:val="-12"/>
                <w:sz w:val="20"/>
              </w:rPr>
              <w:t xml:space="preserve"> </w:t>
            </w:r>
            <w:r>
              <w:rPr>
                <w:sz w:val="20"/>
              </w:rPr>
              <w:t>enhance</w:t>
            </w:r>
            <w:r>
              <w:rPr>
                <w:spacing w:val="-12"/>
                <w:sz w:val="20"/>
              </w:rPr>
              <w:t xml:space="preserve"> </w:t>
            </w:r>
            <w:r>
              <w:rPr>
                <w:sz w:val="20"/>
              </w:rPr>
              <w:t>the rural and built landscape</w:t>
            </w:r>
          </w:p>
          <w:p w14:paraId="065FD7CA" w14:textId="77777777" w:rsidR="00421502" w:rsidRDefault="00000000">
            <w:pPr>
              <w:pStyle w:val="TableParagraph"/>
              <w:numPr>
                <w:ilvl w:val="0"/>
                <w:numId w:val="143"/>
              </w:numPr>
              <w:tabs>
                <w:tab w:val="left" w:pos="427"/>
                <w:tab w:val="left" w:pos="432"/>
              </w:tabs>
              <w:spacing w:before="1" w:line="237" w:lineRule="auto"/>
              <w:ind w:left="427" w:right="509" w:hanging="285"/>
              <w:rPr>
                <w:sz w:val="20"/>
              </w:rPr>
            </w:pPr>
            <w:proofErr w:type="gramStart"/>
            <w:r>
              <w:rPr>
                <w:sz w:val="20"/>
              </w:rPr>
              <w:t>Open</w:t>
            </w:r>
            <w:r>
              <w:rPr>
                <w:spacing w:val="-6"/>
                <w:sz w:val="20"/>
              </w:rPr>
              <w:t xml:space="preserve"> </w:t>
            </w:r>
            <w:r>
              <w:rPr>
                <w:sz w:val="20"/>
              </w:rPr>
              <w:t>up</w:t>
            </w:r>
            <w:proofErr w:type="gramEnd"/>
            <w:r>
              <w:rPr>
                <w:spacing w:val="-8"/>
                <w:sz w:val="20"/>
              </w:rPr>
              <w:t xml:space="preserve"> </w:t>
            </w:r>
            <w:r>
              <w:rPr>
                <w:sz w:val="20"/>
              </w:rPr>
              <w:t>access</w:t>
            </w:r>
            <w:r>
              <w:rPr>
                <w:spacing w:val="-9"/>
                <w:sz w:val="20"/>
              </w:rPr>
              <w:t xml:space="preserve"> </w:t>
            </w:r>
            <w:r>
              <w:rPr>
                <w:sz w:val="20"/>
              </w:rPr>
              <w:t>to</w:t>
            </w:r>
            <w:r>
              <w:rPr>
                <w:spacing w:val="-9"/>
                <w:sz w:val="20"/>
              </w:rPr>
              <w:t xml:space="preserve"> </w:t>
            </w:r>
            <w:r>
              <w:rPr>
                <w:sz w:val="20"/>
              </w:rPr>
              <w:t xml:space="preserve">the </w:t>
            </w:r>
            <w:r>
              <w:rPr>
                <w:spacing w:val="-2"/>
                <w:sz w:val="20"/>
              </w:rPr>
              <w:t>countryside</w:t>
            </w:r>
          </w:p>
          <w:p w14:paraId="25E61A14" w14:textId="77777777" w:rsidR="00421502" w:rsidRDefault="00000000">
            <w:pPr>
              <w:pStyle w:val="TableParagraph"/>
              <w:numPr>
                <w:ilvl w:val="0"/>
                <w:numId w:val="143"/>
              </w:numPr>
              <w:tabs>
                <w:tab w:val="left" w:pos="427"/>
                <w:tab w:val="left" w:pos="432"/>
              </w:tabs>
              <w:spacing w:before="1"/>
              <w:ind w:left="427" w:right="409" w:hanging="285"/>
              <w:rPr>
                <w:sz w:val="20"/>
              </w:rPr>
            </w:pPr>
            <w:r>
              <w:rPr>
                <w:sz w:val="20"/>
              </w:rPr>
              <w:t>Provide</w:t>
            </w:r>
            <w:r>
              <w:rPr>
                <w:spacing w:val="-14"/>
                <w:sz w:val="20"/>
              </w:rPr>
              <w:t xml:space="preserve"> </w:t>
            </w:r>
            <w:r>
              <w:rPr>
                <w:sz w:val="20"/>
              </w:rPr>
              <w:t>opportunities</w:t>
            </w:r>
            <w:r>
              <w:rPr>
                <w:spacing w:val="-14"/>
                <w:sz w:val="20"/>
              </w:rPr>
              <w:t xml:space="preserve"> </w:t>
            </w:r>
            <w:r>
              <w:rPr>
                <w:sz w:val="20"/>
              </w:rPr>
              <w:t>to value our heritage</w:t>
            </w:r>
          </w:p>
          <w:p w14:paraId="078345DD" w14:textId="77777777" w:rsidR="00421502" w:rsidRDefault="00000000">
            <w:pPr>
              <w:pStyle w:val="TableParagraph"/>
              <w:numPr>
                <w:ilvl w:val="0"/>
                <w:numId w:val="143"/>
              </w:numPr>
              <w:tabs>
                <w:tab w:val="left" w:pos="427"/>
                <w:tab w:val="left" w:pos="432"/>
              </w:tabs>
              <w:ind w:left="427" w:right="176" w:hanging="285"/>
              <w:rPr>
                <w:sz w:val="20"/>
              </w:rPr>
            </w:pPr>
            <w:r>
              <w:rPr>
                <w:sz w:val="20"/>
              </w:rPr>
              <w:t>Bring</w:t>
            </w:r>
            <w:r>
              <w:rPr>
                <w:spacing w:val="-9"/>
                <w:sz w:val="20"/>
              </w:rPr>
              <w:t xml:space="preserve"> </w:t>
            </w:r>
            <w:r>
              <w:rPr>
                <w:sz w:val="20"/>
              </w:rPr>
              <w:t>improvements</w:t>
            </w:r>
            <w:r>
              <w:rPr>
                <w:spacing w:val="-12"/>
                <w:sz w:val="20"/>
              </w:rPr>
              <w:t xml:space="preserve"> </w:t>
            </w:r>
            <w:r>
              <w:rPr>
                <w:sz w:val="20"/>
              </w:rPr>
              <w:t>to</w:t>
            </w:r>
            <w:r>
              <w:rPr>
                <w:spacing w:val="-12"/>
                <w:sz w:val="20"/>
              </w:rPr>
              <w:t xml:space="preserve"> </w:t>
            </w:r>
            <w:r>
              <w:rPr>
                <w:sz w:val="20"/>
              </w:rPr>
              <w:t>the physical environment through quality design</w:t>
            </w:r>
          </w:p>
          <w:p w14:paraId="521BE588" w14:textId="77777777" w:rsidR="00421502" w:rsidRDefault="00000000">
            <w:pPr>
              <w:pStyle w:val="TableParagraph"/>
              <w:numPr>
                <w:ilvl w:val="0"/>
                <w:numId w:val="143"/>
              </w:numPr>
              <w:tabs>
                <w:tab w:val="left" w:pos="427"/>
                <w:tab w:val="left" w:pos="432"/>
              </w:tabs>
              <w:ind w:left="427" w:right="220" w:hanging="285"/>
              <w:rPr>
                <w:sz w:val="20"/>
              </w:rPr>
            </w:pPr>
            <w:r>
              <w:rPr>
                <w:sz w:val="20"/>
              </w:rPr>
              <w:t>Mitigation</w:t>
            </w:r>
            <w:r>
              <w:rPr>
                <w:spacing w:val="-9"/>
                <w:sz w:val="20"/>
              </w:rPr>
              <w:t xml:space="preserve"> </w:t>
            </w:r>
            <w:r>
              <w:rPr>
                <w:sz w:val="20"/>
              </w:rPr>
              <w:t>against</w:t>
            </w:r>
            <w:r>
              <w:rPr>
                <w:spacing w:val="-11"/>
                <w:sz w:val="20"/>
              </w:rPr>
              <w:t xml:space="preserve"> </w:t>
            </w:r>
            <w:r>
              <w:rPr>
                <w:sz w:val="20"/>
              </w:rPr>
              <w:t>harm</w:t>
            </w:r>
            <w:r>
              <w:rPr>
                <w:spacing w:val="-12"/>
                <w:sz w:val="20"/>
              </w:rPr>
              <w:t xml:space="preserve"> </w:t>
            </w:r>
            <w:r>
              <w:rPr>
                <w:sz w:val="20"/>
              </w:rPr>
              <w:t>to the landscape</w:t>
            </w:r>
          </w:p>
          <w:p w14:paraId="13417FBB" w14:textId="77777777" w:rsidR="00421502" w:rsidRDefault="00000000">
            <w:pPr>
              <w:pStyle w:val="TableParagraph"/>
              <w:spacing w:before="225"/>
              <w:ind w:left="143" w:right="30"/>
              <w:rPr>
                <w:sz w:val="20"/>
              </w:rPr>
            </w:pPr>
            <w:r>
              <w:rPr>
                <w:sz w:val="20"/>
              </w:rPr>
              <w:t>The</w:t>
            </w:r>
            <w:r>
              <w:rPr>
                <w:spacing w:val="-9"/>
                <w:sz w:val="20"/>
              </w:rPr>
              <w:t xml:space="preserve"> </w:t>
            </w:r>
            <w:r>
              <w:rPr>
                <w:sz w:val="20"/>
              </w:rPr>
              <w:t>NPPF</w:t>
            </w:r>
            <w:r>
              <w:rPr>
                <w:spacing w:val="-8"/>
                <w:sz w:val="20"/>
              </w:rPr>
              <w:t xml:space="preserve"> </w:t>
            </w:r>
            <w:r>
              <w:rPr>
                <w:sz w:val="20"/>
              </w:rPr>
              <w:t>attached</w:t>
            </w:r>
            <w:r>
              <w:rPr>
                <w:spacing w:val="-9"/>
                <w:sz w:val="20"/>
              </w:rPr>
              <w:t xml:space="preserve"> </w:t>
            </w:r>
            <w:r>
              <w:rPr>
                <w:sz w:val="20"/>
              </w:rPr>
              <w:t>great importance</w:t>
            </w:r>
            <w:r>
              <w:rPr>
                <w:spacing w:val="-6"/>
                <w:sz w:val="20"/>
              </w:rPr>
              <w:t xml:space="preserve"> </w:t>
            </w:r>
            <w:r>
              <w:rPr>
                <w:sz w:val="20"/>
              </w:rPr>
              <w:t>to</w:t>
            </w:r>
            <w:r>
              <w:rPr>
                <w:spacing w:val="-6"/>
                <w:sz w:val="20"/>
              </w:rPr>
              <w:t xml:space="preserve"> </w:t>
            </w:r>
            <w:r>
              <w:rPr>
                <w:sz w:val="20"/>
              </w:rPr>
              <w:t>Green</w:t>
            </w:r>
            <w:r>
              <w:rPr>
                <w:spacing w:val="-6"/>
                <w:sz w:val="20"/>
              </w:rPr>
              <w:t xml:space="preserve"> </w:t>
            </w:r>
            <w:r>
              <w:rPr>
                <w:spacing w:val="-2"/>
                <w:sz w:val="20"/>
              </w:rPr>
              <w:t>Belt.</w:t>
            </w:r>
          </w:p>
        </w:tc>
        <w:tc>
          <w:tcPr>
            <w:tcW w:w="3968" w:type="dxa"/>
          </w:tcPr>
          <w:p w14:paraId="52CDDCEF" w14:textId="77777777" w:rsidR="00421502" w:rsidRDefault="00000000">
            <w:pPr>
              <w:pStyle w:val="TableParagraph"/>
              <w:numPr>
                <w:ilvl w:val="0"/>
                <w:numId w:val="142"/>
              </w:numPr>
              <w:tabs>
                <w:tab w:val="left" w:pos="426"/>
                <w:tab w:val="left" w:pos="431"/>
              </w:tabs>
              <w:spacing w:before="42"/>
              <w:ind w:right="351" w:hanging="285"/>
              <w:rPr>
                <w:sz w:val="20"/>
              </w:rPr>
            </w:pPr>
            <w:r>
              <w:rPr>
                <w:sz w:val="20"/>
              </w:rPr>
              <w:t>Landscape Character Assessment Guidance</w:t>
            </w:r>
            <w:r>
              <w:rPr>
                <w:spacing w:val="-9"/>
                <w:sz w:val="20"/>
              </w:rPr>
              <w:t xml:space="preserve"> </w:t>
            </w:r>
            <w:r>
              <w:rPr>
                <w:sz w:val="20"/>
              </w:rPr>
              <w:t>for</w:t>
            </w:r>
            <w:r>
              <w:rPr>
                <w:spacing w:val="-9"/>
                <w:sz w:val="20"/>
              </w:rPr>
              <w:t xml:space="preserve"> </w:t>
            </w:r>
            <w:r>
              <w:rPr>
                <w:sz w:val="20"/>
              </w:rPr>
              <w:t>England</w:t>
            </w:r>
            <w:r>
              <w:rPr>
                <w:spacing w:val="-9"/>
                <w:sz w:val="20"/>
              </w:rPr>
              <w:t xml:space="preserve"> </w:t>
            </w:r>
            <w:r>
              <w:rPr>
                <w:sz w:val="20"/>
              </w:rPr>
              <w:t>and</w:t>
            </w:r>
            <w:r>
              <w:rPr>
                <w:spacing w:val="-11"/>
                <w:sz w:val="20"/>
              </w:rPr>
              <w:t xml:space="preserve"> </w:t>
            </w:r>
            <w:r>
              <w:rPr>
                <w:sz w:val="20"/>
              </w:rPr>
              <w:t>Scotland</w:t>
            </w:r>
          </w:p>
          <w:p w14:paraId="3EA198E9" w14:textId="77777777" w:rsidR="00421502" w:rsidRDefault="00000000">
            <w:pPr>
              <w:pStyle w:val="TableParagraph"/>
              <w:numPr>
                <w:ilvl w:val="0"/>
                <w:numId w:val="142"/>
              </w:numPr>
              <w:tabs>
                <w:tab w:val="left" w:pos="426"/>
                <w:tab w:val="left" w:pos="431"/>
              </w:tabs>
              <w:ind w:right="289" w:hanging="285"/>
              <w:rPr>
                <w:sz w:val="20"/>
              </w:rPr>
            </w:pPr>
            <w:r>
              <w:rPr>
                <w:sz w:val="20"/>
              </w:rPr>
              <w:t>Historic</w:t>
            </w:r>
            <w:r>
              <w:rPr>
                <w:spacing w:val="-14"/>
                <w:sz w:val="20"/>
              </w:rPr>
              <w:t xml:space="preserve"> </w:t>
            </w:r>
            <w:r>
              <w:rPr>
                <w:sz w:val="20"/>
              </w:rPr>
              <w:t>Landscape</w:t>
            </w:r>
            <w:r>
              <w:rPr>
                <w:spacing w:val="-14"/>
                <w:sz w:val="20"/>
              </w:rPr>
              <w:t xml:space="preserve"> </w:t>
            </w:r>
            <w:proofErr w:type="spellStart"/>
            <w:r>
              <w:rPr>
                <w:sz w:val="20"/>
              </w:rPr>
              <w:t>Characterisation</w:t>
            </w:r>
            <w:proofErr w:type="spellEnd"/>
            <w:r>
              <w:rPr>
                <w:sz w:val="20"/>
              </w:rPr>
              <w:t xml:space="preserve"> Historic England.</w:t>
            </w:r>
          </w:p>
          <w:p w14:paraId="5874058C" w14:textId="77777777" w:rsidR="00421502" w:rsidRDefault="00000000">
            <w:pPr>
              <w:pStyle w:val="TableParagraph"/>
              <w:numPr>
                <w:ilvl w:val="0"/>
                <w:numId w:val="142"/>
              </w:numPr>
              <w:tabs>
                <w:tab w:val="left" w:pos="426"/>
                <w:tab w:val="left" w:pos="431"/>
              </w:tabs>
              <w:ind w:right="367" w:hanging="285"/>
              <w:rPr>
                <w:sz w:val="20"/>
              </w:rPr>
            </w:pPr>
            <w:r>
              <w:rPr>
                <w:sz w:val="20"/>
              </w:rPr>
              <w:t>East</w:t>
            </w:r>
            <w:r>
              <w:rPr>
                <w:spacing w:val="-9"/>
                <w:sz w:val="20"/>
              </w:rPr>
              <w:t xml:space="preserve"> </w:t>
            </w:r>
            <w:r>
              <w:rPr>
                <w:sz w:val="20"/>
              </w:rPr>
              <w:t>Midlands</w:t>
            </w:r>
            <w:r>
              <w:rPr>
                <w:spacing w:val="-12"/>
                <w:sz w:val="20"/>
              </w:rPr>
              <w:t xml:space="preserve"> </w:t>
            </w:r>
            <w:r>
              <w:rPr>
                <w:sz w:val="20"/>
              </w:rPr>
              <w:t>Regional</w:t>
            </w:r>
            <w:r>
              <w:rPr>
                <w:spacing w:val="-12"/>
                <w:sz w:val="20"/>
              </w:rPr>
              <w:t xml:space="preserve"> </w:t>
            </w:r>
            <w:r>
              <w:rPr>
                <w:sz w:val="20"/>
              </w:rPr>
              <w:t>Landscape Character Assessment</w:t>
            </w:r>
          </w:p>
          <w:p w14:paraId="7605C311" w14:textId="77777777" w:rsidR="00421502" w:rsidRDefault="00000000">
            <w:pPr>
              <w:pStyle w:val="TableParagraph"/>
              <w:numPr>
                <w:ilvl w:val="0"/>
                <w:numId w:val="142"/>
              </w:numPr>
              <w:tabs>
                <w:tab w:val="left" w:pos="426"/>
                <w:tab w:val="left" w:pos="431"/>
              </w:tabs>
              <w:ind w:right="279" w:hanging="285"/>
              <w:rPr>
                <w:sz w:val="20"/>
              </w:rPr>
            </w:pPr>
            <w:r>
              <w:rPr>
                <w:sz w:val="20"/>
              </w:rPr>
              <w:t>Greater</w:t>
            </w:r>
            <w:r>
              <w:rPr>
                <w:spacing w:val="-14"/>
                <w:sz w:val="20"/>
              </w:rPr>
              <w:t xml:space="preserve"> </w:t>
            </w:r>
            <w:r>
              <w:rPr>
                <w:sz w:val="20"/>
              </w:rPr>
              <w:t>Nottinghamshire</w:t>
            </w:r>
            <w:r>
              <w:rPr>
                <w:spacing w:val="-14"/>
                <w:sz w:val="20"/>
              </w:rPr>
              <w:t xml:space="preserve"> </w:t>
            </w:r>
            <w:r>
              <w:rPr>
                <w:sz w:val="20"/>
              </w:rPr>
              <w:t>Landscape Character Assessment 2009</w:t>
            </w:r>
          </w:p>
          <w:p w14:paraId="56196301" w14:textId="77777777" w:rsidR="00421502" w:rsidRDefault="00000000">
            <w:pPr>
              <w:pStyle w:val="TableParagraph"/>
              <w:numPr>
                <w:ilvl w:val="0"/>
                <w:numId w:val="142"/>
              </w:numPr>
              <w:tabs>
                <w:tab w:val="left" w:pos="432"/>
              </w:tabs>
              <w:spacing w:line="243" w:lineRule="exact"/>
              <w:ind w:left="432" w:hanging="290"/>
              <w:rPr>
                <w:sz w:val="20"/>
              </w:rPr>
            </w:pPr>
            <w:r>
              <w:rPr>
                <w:sz w:val="20"/>
              </w:rPr>
              <w:t>Ashfield</w:t>
            </w:r>
            <w:r>
              <w:rPr>
                <w:spacing w:val="-8"/>
                <w:sz w:val="20"/>
              </w:rPr>
              <w:t xml:space="preserve"> </w:t>
            </w:r>
            <w:r>
              <w:rPr>
                <w:sz w:val="20"/>
              </w:rPr>
              <w:t>Green</w:t>
            </w:r>
            <w:r>
              <w:rPr>
                <w:spacing w:val="-5"/>
                <w:sz w:val="20"/>
              </w:rPr>
              <w:t xml:space="preserve"> </w:t>
            </w:r>
            <w:r>
              <w:rPr>
                <w:sz w:val="20"/>
              </w:rPr>
              <w:t>Space</w:t>
            </w:r>
            <w:r>
              <w:rPr>
                <w:spacing w:val="-5"/>
                <w:sz w:val="20"/>
              </w:rPr>
              <w:t xml:space="preserve"> </w:t>
            </w:r>
            <w:r>
              <w:rPr>
                <w:spacing w:val="-2"/>
                <w:sz w:val="20"/>
              </w:rPr>
              <w:t>Strategy</w:t>
            </w:r>
          </w:p>
          <w:p w14:paraId="26F7F2B5" w14:textId="77777777" w:rsidR="00421502" w:rsidRDefault="00000000">
            <w:pPr>
              <w:pStyle w:val="TableParagraph"/>
              <w:numPr>
                <w:ilvl w:val="0"/>
                <w:numId w:val="142"/>
              </w:numPr>
              <w:tabs>
                <w:tab w:val="left" w:pos="426"/>
                <w:tab w:val="left" w:pos="431"/>
              </w:tabs>
              <w:ind w:right="555" w:hanging="285"/>
              <w:rPr>
                <w:sz w:val="20"/>
              </w:rPr>
            </w:pPr>
            <w:r>
              <w:rPr>
                <w:sz w:val="20"/>
              </w:rPr>
              <w:t>Ashfield</w:t>
            </w:r>
            <w:r>
              <w:rPr>
                <w:spacing w:val="-8"/>
                <w:sz w:val="20"/>
              </w:rPr>
              <w:t xml:space="preserve"> </w:t>
            </w:r>
            <w:r>
              <w:rPr>
                <w:sz w:val="20"/>
              </w:rPr>
              <w:t>Green</w:t>
            </w:r>
            <w:r>
              <w:rPr>
                <w:spacing w:val="-11"/>
                <w:sz w:val="20"/>
              </w:rPr>
              <w:t xml:space="preserve"> </w:t>
            </w:r>
            <w:r>
              <w:rPr>
                <w:sz w:val="20"/>
              </w:rPr>
              <w:t>Infrastructure</w:t>
            </w:r>
            <w:r>
              <w:rPr>
                <w:spacing w:val="-11"/>
                <w:sz w:val="20"/>
              </w:rPr>
              <w:t xml:space="preserve"> </w:t>
            </w:r>
            <w:r>
              <w:rPr>
                <w:sz w:val="20"/>
              </w:rPr>
              <w:t>and Biodiversity Technical Paper</w:t>
            </w:r>
          </w:p>
        </w:tc>
        <w:tc>
          <w:tcPr>
            <w:tcW w:w="3120" w:type="dxa"/>
          </w:tcPr>
          <w:p w14:paraId="1126DF53" w14:textId="77777777" w:rsidR="00421502" w:rsidRDefault="00421502">
            <w:pPr>
              <w:pStyle w:val="TableParagraph"/>
              <w:rPr>
                <w:rFonts w:ascii="Times New Roman"/>
                <w:sz w:val="20"/>
              </w:rPr>
            </w:pPr>
          </w:p>
        </w:tc>
        <w:tc>
          <w:tcPr>
            <w:tcW w:w="3544" w:type="dxa"/>
          </w:tcPr>
          <w:p w14:paraId="1B523744" w14:textId="77777777" w:rsidR="00421502" w:rsidRDefault="00000000">
            <w:pPr>
              <w:pStyle w:val="TableParagraph"/>
              <w:spacing w:before="43"/>
              <w:ind w:left="284"/>
              <w:rPr>
                <w:sz w:val="20"/>
              </w:rPr>
            </w:pPr>
            <w:r>
              <w:rPr>
                <w:color w:val="538235"/>
                <w:sz w:val="20"/>
              </w:rPr>
              <w:t>development</w:t>
            </w:r>
            <w:r>
              <w:rPr>
                <w:color w:val="538235"/>
                <w:spacing w:val="-10"/>
                <w:sz w:val="20"/>
              </w:rPr>
              <w:t xml:space="preserve"> </w:t>
            </w:r>
            <w:r>
              <w:rPr>
                <w:color w:val="538235"/>
                <w:sz w:val="20"/>
              </w:rPr>
              <w:t>and</w:t>
            </w:r>
            <w:r>
              <w:rPr>
                <w:color w:val="538235"/>
                <w:spacing w:val="-10"/>
                <w:sz w:val="20"/>
              </w:rPr>
              <w:t xml:space="preserve"> </w:t>
            </w:r>
            <w:r>
              <w:rPr>
                <w:color w:val="538235"/>
                <w:sz w:val="20"/>
              </w:rPr>
              <w:t>the</w:t>
            </w:r>
            <w:r>
              <w:rPr>
                <w:color w:val="538235"/>
                <w:spacing w:val="-10"/>
                <w:sz w:val="20"/>
              </w:rPr>
              <w:t xml:space="preserve"> </w:t>
            </w:r>
            <w:r>
              <w:rPr>
                <w:color w:val="538235"/>
                <w:sz w:val="20"/>
              </w:rPr>
              <w:t>design</w:t>
            </w:r>
            <w:r>
              <w:rPr>
                <w:color w:val="538235"/>
                <w:spacing w:val="-10"/>
                <w:sz w:val="20"/>
              </w:rPr>
              <w:t xml:space="preserve"> </w:t>
            </w:r>
            <w:r>
              <w:rPr>
                <w:color w:val="538235"/>
                <w:sz w:val="20"/>
              </w:rPr>
              <w:t xml:space="preserve">of </w:t>
            </w:r>
            <w:r>
              <w:rPr>
                <w:color w:val="538235"/>
                <w:spacing w:val="-2"/>
                <w:sz w:val="20"/>
              </w:rPr>
              <w:t>proposals.</w:t>
            </w:r>
          </w:p>
          <w:p w14:paraId="3C1EE373" w14:textId="77777777" w:rsidR="00421502" w:rsidRDefault="00000000">
            <w:pPr>
              <w:pStyle w:val="TableParagraph"/>
              <w:numPr>
                <w:ilvl w:val="0"/>
                <w:numId w:val="141"/>
              </w:numPr>
              <w:tabs>
                <w:tab w:val="left" w:pos="284"/>
              </w:tabs>
              <w:ind w:right="102"/>
              <w:rPr>
                <w:sz w:val="20"/>
              </w:rPr>
            </w:pPr>
            <w:r>
              <w:rPr>
                <w:color w:val="538235"/>
                <w:sz w:val="20"/>
              </w:rPr>
              <w:t>Improving the public realm and promoting</w:t>
            </w:r>
            <w:r>
              <w:rPr>
                <w:color w:val="538235"/>
                <w:spacing w:val="-10"/>
                <w:sz w:val="20"/>
              </w:rPr>
              <w:t xml:space="preserve"> </w:t>
            </w:r>
            <w:r>
              <w:rPr>
                <w:color w:val="538235"/>
                <w:sz w:val="20"/>
              </w:rPr>
              <w:t>high</w:t>
            </w:r>
            <w:r>
              <w:rPr>
                <w:color w:val="538235"/>
                <w:spacing w:val="-10"/>
                <w:sz w:val="20"/>
              </w:rPr>
              <w:t xml:space="preserve"> </w:t>
            </w:r>
            <w:r>
              <w:rPr>
                <w:color w:val="538235"/>
                <w:sz w:val="20"/>
              </w:rPr>
              <w:t>standards</w:t>
            </w:r>
            <w:r>
              <w:rPr>
                <w:color w:val="538235"/>
                <w:spacing w:val="-10"/>
                <w:sz w:val="20"/>
              </w:rPr>
              <w:t xml:space="preserve"> </w:t>
            </w:r>
            <w:r>
              <w:rPr>
                <w:color w:val="538235"/>
                <w:sz w:val="20"/>
              </w:rPr>
              <w:t>of</w:t>
            </w:r>
            <w:r>
              <w:rPr>
                <w:color w:val="538235"/>
                <w:spacing w:val="-10"/>
                <w:sz w:val="20"/>
              </w:rPr>
              <w:t xml:space="preserve"> </w:t>
            </w:r>
            <w:r>
              <w:rPr>
                <w:color w:val="538235"/>
                <w:sz w:val="20"/>
              </w:rPr>
              <w:t>design where regeneration is required.</w:t>
            </w:r>
          </w:p>
          <w:p w14:paraId="08089204" w14:textId="77777777" w:rsidR="00421502" w:rsidRDefault="00000000">
            <w:pPr>
              <w:pStyle w:val="TableParagraph"/>
              <w:numPr>
                <w:ilvl w:val="0"/>
                <w:numId w:val="141"/>
              </w:numPr>
              <w:tabs>
                <w:tab w:val="left" w:pos="283"/>
              </w:tabs>
              <w:ind w:left="283" w:right="116" w:hanging="238"/>
              <w:rPr>
                <w:sz w:val="20"/>
              </w:rPr>
            </w:pPr>
            <w:r>
              <w:rPr>
                <w:color w:val="538235"/>
                <w:sz w:val="20"/>
              </w:rPr>
              <w:t>Potential effects on landscape quality</w:t>
            </w:r>
            <w:r>
              <w:rPr>
                <w:color w:val="538235"/>
                <w:spacing w:val="-8"/>
                <w:sz w:val="20"/>
              </w:rPr>
              <w:t xml:space="preserve"> </w:t>
            </w:r>
            <w:r>
              <w:rPr>
                <w:color w:val="538235"/>
                <w:sz w:val="20"/>
              </w:rPr>
              <w:t>from</w:t>
            </w:r>
            <w:r>
              <w:rPr>
                <w:color w:val="538235"/>
                <w:spacing w:val="-8"/>
                <w:sz w:val="20"/>
              </w:rPr>
              <w:t xml:space="preserve"> </w:t>
            </w:r>
            <w:r>
              <w:rPr>
                <w:color w:val="538235"/>
                <w:sz w:val="20"/>
              </w:rPr>
              <w:t>poor</w:t>
            </w:r>
            <w:r>
              <w:rPr>
                <w:color w:val="538235"/>
                <w:spacing w:val="-8"/>
                <w:sz w:val="20"/>
              </w:rPr>
              <w:t xml:space="preserve"> </w:t>
            </w:r>
            <w:r>
              <w:rPr>
                <w:color w:val="538235"/>
                <w:sz w:val="20"/>
              </w:rPr>
              <w:t>design</w:t>
            </w:r>
            <w:r>
              <w:rPr>
                <w:color w:val="538235"/>
                <w:spacing w:val="-8"/>
                <w:sz w:val="20"/>
              </w:rPr>
              <w:t xml:space="preserve"> </w:t>
            </w:r>
            <w:r>
              <w:rPr>
                <w:color w:val="538235"/>
                <w:sz w:val="20"/>
              </w:rPr>
              <w:t>and</w:t>
            </w:r>
            <w:r>
              <w:rPr>
                <w:color w:val="538235"/>
                <w:spacing w:val="-8"/>
                <w:sz w:val="20"/>
              </w:rPr>
              <w:t xml:space="preserve"> </w:t>
            </w:r>
            <w:r>
              <w:rPr>
                <w:color w:val="538235"/>
                <w:sz w:val="20"/>
              </w:rPr>
              <w:t>layout of new development areas.</w:t>
            </w:r>
          </w:p>
          <w:p w14:paraId="4BD651C2" w14:textId="77777777" w:rsidR="00421502" w:rsidRDefault="00000000">
            <w:pPr>
              <w:pStyle w:val="TableParagraph"/>
              <w:numPr>
                <w:ilvl w:val="0"/>
                <w:numId w:val="141"/>
              </w:numPr>
              <w:tabs>
                <w:tab w:val="left" w:pos="283"/>
              </w:tabs>
              <w:ind w:left="283" w:right="15" w:hanging="238"/>
              <w:rPr>
                <w:sz w:val="20"/>
              </w:rPr>
            </w:pPr>
            <w:r>
              <w:rPr>
                <w:color w:val="538235"/>
                <w:sz w:val="20"/>
              </w:rPr>
              <w:t>A substantial part of Ashfield is within the Green Belt where exception</w:t>
            </w:r>
            <w:r>
              <w:rPr>
                <w:color w:val="538235"/>
                <w:spacing w:val="-13"/>
                <w:sz w:val="20"/>
              </w:rPr>
              <w:t xml:space="preserve"> </w:t>
            </w:r>
            <w:r>
              <w:rPr>
                <w:color w:val="538235"/>
                <w:sz w:val="20"/>
              </w:rPr>
              <w:t>circumstances</w:t>
            </w:r>
            <w:r>
              <w:rPr>
                <w:color w:val="538235"/>
                <w:spacing w:val="-13"/>
                <w:sz w:val="20"/>
              </w:rPr>
              <w:t xml:space="preserve"> </w:t>
            </w:r>
            <w:r>
              <w:rPr>
                <w:color w:val="538235"/>
                <w:sz w:val="20"/>
              </w:rPr>
              <w:t>are</w:t>
            </w:r>
            <w:r>
              <w:rPr>
                <w:color w:val="538235"/>
                <w:spacing w:val="-13"/>
                <w:sz w:val="20"/>
              </w:rPr>
              <w:t xml:space="preserve"> </w:t>
            </w:r>
            <w:proofErr w:type="gramStart"/>
            <w:r>
              <w:rPr>
                <w:color w:val="538235"/>
                <w:sz w:val="20"/>
              </w:rPr>
              <w:t>require</w:t>
            </w:r>
            <w:proofErr w:type="gramEnd"/>
            <w:r>
              <w:rPr>
                <w:color w:val="538235"/>
                <w:sz w:val="20"/>
              </w:rPr>
              <w:t xml:space="preserve"> </w:t>
            </w:r>
            <w:proofErr w:type="gramStart"/>
            <w:r>
              <w:rPr>
                <w:color w:val="538235"/>
                <w:sz w:val="20"/>
              </w:rPr>
              <w:t>to justify</w:t>
            </w:r>
            <w:proofErr w:type="gramEnd"/>
            <w:r>
              <w:rPr>
                <w:color w:val="538235"/>
                <w:sz w:val="20"/>
              </w:rPr>
              <w:t xml:space="preserve"> changes to the Green Belt </w:t>
            </w:r>
            <w:r>
              <w:rPr>
                <w:color w:val="538235"/>
                <w:spacing w:val="-2"/>
                <w:sz w:val="20"/>
              </w:rPr>
              <w:t>boundaries.</w:t>
            </w:r>
          </w:p>
        </w:tc>
      </w:tr>
      <w:tr w:rsidR="00421502" w14:paraId="1F78B6FA" w14:textId="77777777">
        <w:trPr>
          <w:trHeight w:val="2443"/>
        </w:trPr>
        <w:tc>
          <w:tcPr>
            <w:tcW w:w="2977" w:type="dxa"/>
          </w:tcPr>
          <w:p w14:paraId="67E3F948" w14:textId="77777777" w:rsidR="00421502" w:rsidRDefault="00000000">
            <w:pPr>
              <w:pStyle w:val="TableParagraph"/>
              <w:spacing w:before="44" w:line="230" w:lineRule="exact"/>
              <w:ind w:left="46"/>
              <w:rPr>
                <w:b/>
                <w:sz w:val="20"/>
              </w:rPr>
            </w:pPr>
            <w:r>
              <w:rPr>
                <w:b/>
                <w:spacing w:val="-2"/>
                <w:sz w:val="20"/>
              </w:rPr>
              <w:t>Pollution</w:t>
            </w:r>
          </w:p>
          <w:p w14:paraId="2FDF4042" w14:textId="77777777" w:rsidR="00421502" w:rsidRDefault="00000000">
            <w:pPr>
              <w:pStyle w:val="TableParagraph"/>
              <w:ind w:left="46" w:right="30"/>
              <w:rPr>
                <w:sz w:val="20"/>
              </w:rPr>
            </w:pPr>
            <w:r>
              <w:rPr>
                <w:sz w:val="20"/>
              </w:rPr>
              <w:t>PPP</w:t>
            </w:r>
            <w:r>
              <w:rPr>
                <w:spacing w:val="-8"/>
                <w:sz w:val="20"/>
              </w:rPr>
              <w:t xml:space="preserve"> </w:t>
            </w:r>
            <w:r>
              <w:rPr>
                <w:sz w:val="20"/>
              </w:rPr>
              <w:t>and</w:t>
            </w:r>
            <w:r>
              <w:rPr>
                <w:spacing w:val="-8"/>
                <w:sz w:val="20"/>
              </w:rPr>
              <w:t xml:space="preserve"> </w:t>
            </w:r>
            <w:r>
              <w:rPr>
                <w:sz w:val="20"/>
              </w:rPr>
              <w:t>reflected</w:t>
            </w:r>
            <w:r>
              <w:rPr>
                <w:spacing w:val="-8"/>
                <w:sz w:val="20"/>
              </w:rPr>
              <w:t xml:space="preserve"> </w:t>
            </w:r>
            <w:r>
              <w:rPr>
                <w:sz w:val="20"/>
              </w:rPr>
              <w:t>in</w:t>
            </w:r>
            <w:r>
              <w:rPr>
                <w:spacing w:val="-8"/>
                <w:sz w:val="20"/>
              </w:rPr>
              <w:t xml:space="preserve"> </w:t>
            </w:r>
            <w:r>
              <w:rPr>
                <w:sz w:val="20"/>
              </w:rPr>
              <w:t>the</w:t>
            </w:r>
            <w:r>
              <w:rPr>
                <w:spacing w:val="-9"/>
                <w:sz w:val="20"/>
              </w:rPr>
              <w:t xml:space="preserve"> </w:t>
            </w:r>
            <w:r>
              <w:rPr>
                <w:sz w:val="20"/>
              </w:rPr>
              <w:t>NPPF identifies</w:t>
            </w:r>
            <w:r>
              <w:rPr>
                <w:spacing w:val="-1"/>
                <w:sz w:val="20"/>
              </w:rPr>
              <w:t xml:space="preserve"> </w:t>
            </w:r>
            <w:r>
              <w:rPr>
                <w:sz w:val="20"/>
              </w:rPr>
              <w:t>that</w:t>
            </w:r>
            <w:r>
              <w:rPr>
                <w:spacing w:val="-3"/>
                <w:sz w:val="20"/>
              </w:rPr>
              <w:t xml:space="preserve"> </w:t>
            </w:r>
            <w:r>
              <w:rPr>
                <w:sz w:val="20"/>
              </w:rPr>
              <w:t>planning</w:t>
            </w:r>
            <w:r>
              <w:rPr>
                <w:spacing w:val="-1"/>
                <w:sz w:val="20"/>
              </w:rPr>
              <w:t xml:space="preserve"> </w:t>
            </w:r>
            <w:r>
              <w:rPr>
                <w:sz w:val="20"/>
              </w:rPr>
              <w:t>policies should be compliant with and contribute towards EU limit values and national objectives for pollutants.</w:t>
            </w:r>
          </w:p>
          <w:p w14:paraId="22B0FC8B" w14:textId="77777777" w:rsidR="00421502" w:rsidRDefault="00000000">
            <w:pPr>
              <w:pStyle w:val="TableParagraph"/>
              <w:spacing w:before="229"/>
              <w:ind w:left="46" w:right="30"/>
              <w:rPr>
                <w:sz w:val="20"/>
              </w:rPr>
            </w:pPr>
            <w:r>
              <w:rPr>
                <w:sz w:val="20"/>
              </w:rPr>
              <w:t>Development should be prevented</w:t>
            </w:r>
            <w:r>
              <w:rPr>
                <w:spacing w:val="-13"/>
                <w:sz w:val="20"/>
              </w:rPr>
              <w:t xml:space="preserve"> </w:t>
            </w:r>
            <w:r>
              <w:rPr>
                <w:sz w:val="20"/>
              </w:rPr>
              <w:t>from</w:t>
            </w:r>
            <w:r>
              <w:rPr>
                <w:spacing w:val="-14"/>
                <w:sz w:val="20"/>
              </w:rPr>
              <w:t xml:space="preserve"> </w:t>
            </w:r>
            <w:r>
              <w:rPr>
                <w:sz w:val="20"/>
              </w:rPr>
              <w:t>contributing</w:t>
            </w:r>
            <w:r>
              <w:rPr>
                <w:spacing w:val="-13"/>
                <w:sz w:val="20"/>
              </w:rPr>
              <w:t xml:space="preserve"> </w:t>
            </w:r>
            <w:r>
              <w:rPr>
                <w:sz w:val="20"/>
              </w:rPr>
              <w:t>to,</w:t>
            </w:r>
          </w:p>
        </w:tc>
        <w:tc>
          <w:tcPr>
            <w:tcW w:w="3968" w:type="dxa"/>
          </w:tcPr>
          <w:p w14:paraId="7AD52ECB" w14:textId="77777777" w:rsidR="00421502" w:rsidRDefault="00000000">
            <w:pPr>
              <w:pStyle w:val="TableParagraph"/>
              <w:numPr>
                <w:ilvl w:val="0"/>
                <w:numId w:val="140"/>
              </w:numPr>
              <w:tabs>
                <w:tab w:val="left" w:pos="426"/>
                <w:tab w:val="left" w:pos="431"/>
              </w:tabs>
              <w:spacing w:before="42"/>
              <w:ind w:right="435" w:hanging="285"/>
              <w:rPr>
                <w:sz w:val="20"/>
              </w:rPr>
            </w:pPr>
            <w:r>
              <w:rPr>
                <w:sz w:val="20"/>
              </w:rPr>
              <w:t>EU</w:t>
            </w:r>
            <w:r>
              <w:rPr>
                <w:spacing w:val="-4"/>
                <w:sz w:val="20"/>
              </w:rPr>
              <w:t xml:space="preserve"> </w:t>
            </w:r>
            <w:r>
              <w:rPr>
                <w:sz w:val="20"/>
              </w:rPr>
              <w:t>Directive</w:t>
            </w:r>
            <w:r>
              <w:rPr>
                <w:spacing w:val="-8"/>
                <w:sz w:val="20"/>
              </w:rPr>
              <w:t xml:space="preserve"> </w:t>
            </w:r>
            <w:r>
              <w:rPr>
                <w:sz w:val="20"/>
              </w:rPr>
              <w:t>on</w:t>
            </w:r>
            <w:r>
              <w:rPr>
                <w:spacing w:val="-7"/>
                <w:sz w:val="20"/>
              </w:rPr>
              <w:t xml:space="preserve"> </w:t>
            </w:r>
            <w:r>
              <w:rPr>
                <w:sz w:val="20"/>
              </w:rPr>
              <w:t>ambient</w:t>
            </w:r>
            <w:r>
              <w:rPr>
                <w:spacing w:val="-7"/>
                <w:sz w:val="20"/>
              </w:rPr>
              <w:t xml:space="preserve"> </w:t>
            </w:r>
            <w:r>
              <w:rPr>
                <w:sz w:val="20"/>
              </w:rPr>
              <w:t>air</w:t>
            </w:r>
            <w:r>
              <w:rPr>
                <w:spacing w:val="-7"/>
                <w:sz w:val="20"/>
              </w:rPr>
              <w:t xml:space="preserve"> </w:t>
            </w:r>
            <w:r>
              <w:rPr>
                <w:sz w:val="20"/>
              </w:rPr>
              <w:t xml:space="preserve">quality </w:t>
            </w:r>
            <w:r>
              <w:rPr>
                <w:spacing w:val="-2"/>
                <w:sz w:val="20"/>
              </w:rPr>
              <w:t>management</w:t>
            </w:r>
          </w:p>
          <w:p w14:paraId="5F711AD4" w14:textId="77777777" w:rsidR="00421502" w:rsidRDefault="00000000">
            <w:pPr>
              <w:pStyle w:val="TableParagraph"/>
              <w:numPr>
                <w:ilvl w:val="0"/>
                <w:numId w:val="140"/>
              </w:numPr>
              <w:tabs>
                <w:tab w:val="left" w:pos="426"/>
                <w:tab w:val="left" w:pos="431"/>
              </w:tabs>
              <w:ind w:right="478" w:hanging="285"/>
              <w:rPr>
                <w:sz w:val="20"/>
              </w:rPr>
            </w:pPr>
            <w:r>
              <w:rPr>
                <w:sz w:val="20"/>
              </w:rPr>
              <w:t>Directive</w:t>
            </w:r>
            <w:r>
              <w:rPr>
                <w:spacing w:val="-8"/>
                <w:sz w:val="20"/>
              </w:rPr>
              <w:t xml:space="preserve"> </w:t>
            </w:r>
            <w:r>
              <w:rPr>
                <w:sz w:val="20"/>
              </w:rPr>
              <w:t>2010/75/EU</w:t>
            </w:r>
            <w:r>
              <w:rPr>
                <w:spacing w:val="-12"/>
                <w:sz w:val="20"/>
              </w:rPr>
              <w:t xml:space="preserve"> </w:t>
            </w:r>
            <w:r>
              <w:rPr>
                <w:sz w:val="20"/>
              </w:rPr>
              <w:t>on</w:t>
            </w:r>
            <w:r>
              <w:rPr>
                <w:spacing w:val="-12"/>
                <w:sz w:val="20"/>
              </w:rPr>
              <w:t xml:space="preserve"> </w:t>
            </w:r>
            <w:r>
              <w:rPr>
                <w:sz w:val="20"/>
              </w:rPr>
              <w:t>industrial emissions (integrated pollution prevention and control) (2010)</w:t>
            </w:r>
          </w:p>
          <w:p w14:paraId="111F253D" w14:textId="77777777" w:rsidR="00421502" w:rsidRDefault="00000000">
            <w:pPr>
              <w:pStyle w:val="TableParagraph"/>
              <w:numPr>
                <w:ilvl w:val="0"/>
                <w:numId w:val="140"/>
              </w:numPr>
              <w:tabs>
                <w:tab w:val="left" w:pos="426"/>
                <w:tab w:val="left" w:pos="431"/>
              </w:tabs>
              <w:ind w:right="491" w:hanging="285"/>
              <w:rPr>
                <w:sz w:val="20"/>
              </w:rPr>
            </w:pPr>
            <w:r>
              <w:rPr>
                <w:sz w:val="20"/>
              </w:rPr>
              <w:t>EU</w:t>
            </w:r>
            <w:r>
              <w:rPr>
                <w:spacing w:val="-8"/>
                <w:sz w:val="20"/>
              </w:rPr>
              <w:t xml:space="preserve"> </w:t>
            </w:r>
            <w:r>
              <w:rPr>
                <w:sz w:val="20"/>
              </w:rPr>
              <w:t>Environmental</w:t>
            </w:r>
            <w:r>
              <w:rPr>
                <w:spacing w:val="-11"/>
                <w:sz w:val="20"/>
              </w:rPr>
              <w:t xml:space="preserve"> </w:t>
            </w:r>
            <w:r>
              <w:rPr>
                <w:sz w:val="20"/>
              </w:rPr>
              <w:t>Noise</w:t>
            </w:r>
            <w:r>
              <w:rPr>
                <w:spacing w:val="-13"/>
                <w:sz w:val="20"/>
              </w:rPr>
              <w:t xml:space="preserve"> </w:t>
            </w:r>
            <w:r>
              <w:rPr>
                <w:sz w:val="20"/>
              </w:rPr>
              <w:t xml:space="preserve">Directive </w:t>
            </w:r>
            <w:r>
              <w:rPr>
                <w:spacing w:val="-2"/>
                <w:sz w:val="20"/>
              </w:rPr>
              <w:t>2002/49/EC</w:t>
            </w:r>
          </w:p>
          <w:p w14:paraId="72E4500D" w14:textId="77777777" w:rsidR="00421502" w:rsidRDefault="00000000">
            <w:pPr>
              <w:pStyle w:val="TableParagraph"/>
              <w:numPr>
                <w:ilvl w:val="0"/>
                <w:numId w:val="140"/>
              </w:numPr>
              <w:tabs>
                <w:tab w:val="left" w:pos="426"/>
                <w:tab w:val="left" w:pos="431"/>
              </w:tabs>
              <w:ind w:right="318" w:hanging="285"/>
              <w:rPr>
                <w:sz w:val="20"/>
              </w:rPr>
            </w:pPr>
            <w:r>
              <w:rPr>
                <w:sz w:val="20"/>
              </w:rPr>
              <w:t xml:space="preserve">Environmental Protection Act 1990-Environmental Act 1995 - Clean </w:t>
            </w:r>
            <w:proofErr w:type="spellStart"/>
            <w:r>
              <w:rPr>
                <w:sz w:val="20"/>
              </w:rPr>
              <w:t>Neighbourhoods</w:t>
            </w:r>
            <w:proofErr w:type="spellEnd"/>
            <w:r>
              <w:rPr>
                <w:spacing w:val="-14"/>
                <w:sz w:val="20"/>
              </w:rPr>
              <w:t xml:space="preserve"> </w:t>
            </w:r>
            <w:r>
              <w:rPr>
                <w:sz w:val="20"/>
              </w:rPr>
              <w:t>and</w:t>
            </w:r>
            <w:r>
              <w:rPr>
                <w:spacing w:val="-14"/>
                <w:sz w:val="20"/>
              </w:rPr>
              <w:t xml:space="preserve"> </w:t>
            </w:r>
            <w:r>
              <w:rPr>
                <w:sz w:val="20"/>
              </w:rPr>
              <w:t>Environmental</w:t>
            </w:r>
          </w:p>
        </w:tc>
        <w:tc>
          <w:tcPr>
            <w:tcW w:w="3120" w:type="dxa"/>
          </w:tcPr>
          <w:p w14:paraId="3BDFFA16" w14:textId="77777777" w:rsidR="00421502" w:rsidRDefault="00000000">
            <w:pPr>
              <w:pStyle w:val="TableParagraph"/>
              <w:spacing w:before="42"/>
              <w:ind w:left="46" w:right="6"/>
              <w:rPr>
                <w:sz w:val="20"/>
              </w:rPr>
            </w:pPr>
            <w:r>
              <w:rPr>
                <w:sz w:val="20"/>
              </w:rPr>
              <w:t>Requires objectives to prevent pollution</w:t>
            </w:r>
            <w:r>
              <w:rPr>
                <w:spacing w:val="-9"/>
                <w:sz w:val="20"/>
              </w:rPr>
              <w:t xml:space="preserve"> </w:t>
            </w:r>
            <w:r>
              <w:rPr>
                <w:sz w:val="20"/>
              </w:rPr>
              <w:t>and</w:t>
            </w:r>
            <w:r>
              <w:rPr>
                <w:spacing w:val="-11"/>
                <w:sz w:val="20"/>
              </w:rPr>
              <w:t xml:space="preserve"> </w:t>
            </w:r>
            <w:r>
              <w:rPr>
                <w:sz w:val="20"/>
              </w:rPr>
              <w:t>protect</w:t>
            </w:r>
            <w:r>
              <w:rPr>
                <w:spacing w:val="-9"/>
                <w:sz w:val="20"/>
              </w:rPr>
              <w:t xml:space="preserve"> </w:t>
            </w:r>
            <w:r>
              <w:rPr>
                <w:sz w:val="20"/>
              </w:rPr>
              <w:t>air</w:t>
            </w:r>
            <w:r>
              <w:rPr>
                <w:spacing w:val="-9"/>
                <w:sz w:val="20"/>
              </w:rPr>
              <w:t xml:space="preserve"> </w:t>
            </w:r>
            <w:r>
              <w:rPr>
                <w:sz w:val="20"/>
              </w:rPr>
              <w:t>quality.</w:t>
            </w:r>
          </w:p>
        </w:tc>
        <w:tc>
          <w:tcPr>
            <w:tcW w:w="3544" w:type="dxa"/>
          </w:tcPr>
          <w:p w14:paraId="1A89DF1C" w14:textId="77777777" w:rsidR="00421502" w:rsidRDefault="00000000">
            <w:pPr>
              <w:pStyle w:val="TableParagraph"/>
              <w:spacing w:before="42"/>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3640E2BB" w14:textId="77777777" w:rsidR="00421502" w:rsidRDefault="00000000">
            <w:pPr>
              <w:pStyle w:val="TableParagraph"/>
              <w:numPr>
                <w:ilvl w:val="0"/>
                <w:numId w:val="139"/>
              </w:numPr>
              <w:tabs>
                <w:tab w:val="left" w:pos="283"/>
              </w:tabs>
              <w:spacing w:before="1"/>
              <w:ind w:right="149"/>
              <w:rPr>
                <w:sz w:val="20"/>
              </w:rPr>
            </w:pPr>
            <w:r>
              <w:rPr>
                <w:color w:val="538235"/>
                <w:sz w:val="20"/>
              </w:rPr>
              <w:t>Maintaining and improving air quality</w:t>
            </w:r>
            <w:r>
              <w:rPr>
                <w:color w:val="538235"/>
                <w:spacing w:val="-9"/>
                <w:sz w:val="20"/>
              </w:rPr>
              <w:t xml:space="preserve"> </w:t>
            </w:r>
            <w:r>
              <w:rPr>
                <w:color w:val="538235"/>
                <w:sz w:val="20"/>
              </w:rPr>
              <w:t>in</w:t>
            </w:r>
            <w:r>
              <w:rPr>
                <w:color w:val="538235"/>
                <w:spacing w:val="-9"/>
                <w:sz w:val="20"/>
              </w:rPr>
              <w:t xml:space="preserve"> </w:t>
            </w:r>
            <w:r>
              <w:rPr>
                <w:color w:val="538235"/>
                <w:sz w:val="20"/>
              </w:rPr>
              <w:t>accordance</w:t>
            </w:r>
            <w:r>
              <w:rPr>
                <w:color w:val="538235"/>
                <w:spacing w:val="-10"/>
                <w:sz w:val="20"/>
              </w:rPr>
              <w:t xml:space="preserve"> </w:t>
            </w:r>
            <w:r>
              <w:rPr>
                <w:color w:val="538235"/>
                <w:sz w:val="20"/>
              </w:rPr>
              <w:t>with</w:t>
            </w:r>
            <w:r>
              <w:rPr>
                <w:color w:val="538235"/>
                <w:spacing w:val="-11"/>
                <w:sz w:val="20"/>
              </w:rPr>
              <w:t xml:space="preserve"> </w:t>
            </w:r>
            <w:r>
              <w:rPr>
                <w:color w:val="538235"/>
                <w:sz w:val="20"/>
              </w:rPr>
              <w:t xml:space="preserve">National Air Quality Standards and best </w:t>
            </w:r>
            <w:r>
              <w:rPr>
                <w:color w:val="538235"/>
                <w:spacing w:val="-2"/>
                <w:sz w:val="20"/>
              </w:rPr>
              <w:t>practice.</w:t>
            </w:r>
          </w:p>
          <w:p w14:paraId="7246E431" w14:textId="77777777" w:rsidR="00421502" w:rsidRDefault="00000000">
            <w:pPr>
              <w:pStyle w:val="TableParagraph"/>
              <w:numPr>
                <w:ilvl w:val="0"/>
                <w:numId w:val="139"/>
              </w:numPr>
              <w:tabs>
                <w:tab w:val="left" w:pos="284"/>
              </w:tabs>
              <w:ind w:left="284" w:right="369" w:hanging="239"/>
              <w:rPr>
                <w:sz w:val="20"/>
              </w:rPr>
            </w:pPr>
            <w:r>
              <w:rPr>
                <w:color w:val="538235"/>
                <w:sz w:val="20"/>
              </w:rPr>
              <w:t>Seeking</w:t>
            </w:r>
            <w:r>
              <w:rPr>
                <w:color w:val="538235"/>
                <w:spacing w:val="-8"/>
                <w:sz w:val="20"/>
              </w:rPr>
              <w:t xml:space="preserve"> </w:t>
            </w:r>
            <w:r>
              <w:rPr>
                <w:color w:val="538235"/>
                <w:sz w:val="20"/>
              </w:rPr>
              <w:t>to</w:t>
            </w:r>
            <w:r>
              <w:rPr>
                <w:color w:val="538235"/>
                <w:spacing w:val="-8"/>
                <w:sz w:val="20"/>
              </w:rPr>
              <w:t xml:space="preserve"> </w:t>
            </w:r>
            <w:r>
              <w:rPr>
                <w:color w:val="538235"/>
                <w:sz w:val="20"/>
              </w:rPr>
              <w:t>secure</w:t>
            </w:r>
            <w:r>
              <w:rPr>
                <w:color w:val="538235"/>
                <w:spacing w:val="-8"/>
                <w:sz w:val="20"/>
              </w:rPr>
              <w:t xml:space="preserve"> </w:t>
            </w:r>
            <w:r>
              <w:rPr>
                <w:color w:val="538235"/>
                <w:sz w:val="20"/>
              </w:rPr>
              <w:t>a</w:t>
            </w:r>
            <w:r>
              <w:rPr>
                <w:color w:val="538235"/>
                <w:spacing w:val="-8"/>
                <w:sz w:val="20"/>
              </w:rPr>
              <w:t xml:space="preserve"> </w:t>
            </w:r>
            <w:r>
              <w:rPr>
                <w:color w:val="538235"/>
                <w:sz w:val="20"/>
              </w:rPr>
              <w:t>reduction</w:t>
            </w:r>
            <w:r>
              <w:rPr>
                <w:color w:val="538235"/>
                <w:spacing w:val="-8"/>
                <w:sz w:val="20"/>
              </w:rPr>
              <w:t xml:space="preserve"> </w:t>
            </w:r>
            <w:r>
              <w:rPr>
                <w:color w:val="538235"/>
                <w:sz w:val="20"/>
              </w:rPr>
              <w:t xml:space="preserve">in emissions from sources which </w:t>
            </w:r>
            <w:proofErr w:type="gramStart"/>
            <w:r>
              <w:rPr>
                <w:color w:val="538235"/>
                <w:sz w:val="20"/>
              </w:rPr>
              <w:t>contribute</w:t>
            </w:r>
            <w:proofErr w:type="gramEnd"/>
            <w:r>
              <w:rPr>
                <w:color w:val="538235"/>
                <w:sz w:val="20"/>
              </w:rPr>
              <w:t xml:space="preserve"> to poor air quality.</w:t>
            </w:r>
          </w:p>
          <w:p w14:paraId="24AD17D9" w14:textId="77777777" w:rsidR="00421502" w:rsidRDefault="00000000">
            <w:pPr>
              <w:pStyle w:val="TableParagraph"/>
              <w:numPr>
                <w:ilvl w:val="0"/>
                <w:numId w:val="139"/>
              </w:numPr>
              <w:tabs>
                <w:tab w:val="left" w:pos="284"/>
              </w:tabs>
              <w:ind w:left="284" w:right="115" w:hanging="239"/>
              <w:rPr>
                <w:sz w:val="20"/>
              </w:rPr>
            </w:pPr>
            <w:r>
              <w:rPr>
                <w:color w:val="538235"/>
                <w:sz w:val="20"/>
              </w:rPr>
              <w:t>The Local Air Quality Update identifies</w:t>
            </w:r>
            <w:r>
              <w:rPr>
                <w:color w:val="538235"/>
                <w:spacing w:val="-7"/>
                <w:sz w:val="20"/>
              </w:rPr>
              <w:t xml:space="preserve"> </w:t>
            </w:r>
            <w:r>
              <w:rPr>
                <w:color w:val="538235"/>
                <w:sz w:val="20"/>
              </w:rPr>
              <w:t>that</w:t>
            </w:r>
            <w:r>
              <w:rPr>
                <w:color w:val="538235"/>
                <w:spacing w:val="-8"/>
                <w:sz w:val="20"/>
              </w:rPr>
              <w:t xml:space="preserve"> </w:t>
            </w:r>
            <w:r>
              <w:rPr>
                <w:color w:val="538235"/>
                <w:sz w:val="20"/>
              </w:rPr>
              <w:t>a</w:t>
            </w:r>
            <w:r>
              <w:rPr>
                <w:color w:val="538235"/>
                <w:spacing w:val="-7"/>
                <w:sz w:val="20"/>
              </w:rPr>
              <w:t xml:space="preserve"> </w:t>
            </w:r>
            <w:r>
              <w:rPr>
                <w:color w:val="538235"/>
                <w:sz w:val="20"/>
              </w:rPr>
              <w:t>review</w:t>
            </w:r>
            <w:r>
              <w:rPr>
                <w:color w:val="538235"/>
                <w:spacing w:val="-7"/>
                <w:sz w:val="20"/>
              </w:rPr>
              <w:t xml:space="preserve"> </w:t>
            </w:r>
            <w:r>
              <w:rPr>
                <w:color w:val="538235"/>
                <w:sz w:val="20"/>
              </w:rPr>
              <w:t>of</w:t>
            </w:r>
            <w:r>
              <w:rPr>
                <w:color w:val="538235"/>
                <w:spacing w:val="-7"/>
                <w:sz w:val="20"/>
              </w:rPr>
              <w:t xml:space="preserve"> </w:t>
            </w:r>
            <w:r>
              <w:rPr>
                <w:color w:val="538235"/>
                <w:sz w:val="20"/>
              </w:rPr>
              <w:t>air</w:t>
            </w:r>
            <w:r>
              <w:rPr>
                <w:color w:val="538235"/>
                <w:spacing w:val="-7"/>
                <w:sz w:val="20"/>
              </w:rPr>
              <w:t xml:space="preserve"> </w:t>
            </w:r>
            <w:r>
              <w:rPr>
                <w:color w:val="538235"/>
                <w:sz w:val="20"/>
              </w:rPr>
              <w:t>quality</w:t>
            </w:r>
          </w:p>
        </w:tc>
      </w:tr>
    </w:tbl>
    <w:p w14:paraId="751051CF"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0E1F6CDC"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575CDF16" w14:textId="77777777">
        <w:trPr>
          <w:trHeight w:val="1251"/>
        </w:trPr>
        <w:tc>
          <w:tcPr>
            <w:tcW w:w="2977" w:type="dxa"/>
            <w:shd w:val="clear" w:color="auto" w:fill="C2D69B"/>
          </w:tcPr>
          <w:p w14:paraId="669FF4BC"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217CAEB5" w14:textId="77777777" w:rsidR="00421502" w:rsidRDefault="00421502">
            <w:pPr>
              <w:pStyle w:val="TableParagraph"/>
              <w:spacing w:before="210"/>
              <w:rPr>
                <w:b/>
                <w:sz w:val="24"/>
              </w:rPr>
            </w:pPr>
          </w:p>
          <w:p w14:paraId="47472A7F"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103634B0" w14:textId="77777777" w:rsidR="00421502" w:rsidRDefault="00421502">
            <w:pPr>
              <w:pStyle w:val="TableParagraph"/>
              <w:spacing w:before="72"/>
              <w:rPr>
                <w:b/>
                <w:sz w:val="24"/>
              </w:rPr>
            </w:pPr>
          </w:p>
          <w:p w14:paraId="0A9002A8"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51C29BC8" w14:textId="77777777" w:rsidR="00421502" w:rsidRDefault="00421502">
            <w:pPr>
              <w:pStyle w:val="TableParagraph"/>
              <w:spacing w:before="72"/>
              <w:rPr>
                <w:b/>
                <w:sz w:val="24"/>
              </w:rPr>
            </w:pPr>
          </w:p>
          <w:p w14:paraId="31DF1CB3"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5A80DD26" w14:textId="77777777">
        <w:trPr>
          <w:trHeight w:val="1065"/>
        </w:trPr>
        <w:tc>
          <w:tcPr>
            <w:tcW w:w="2977" w:type="dxa"/>
            <w:tcBorders>
              <w:bottom w:val="nil"/>
            </w:tcBorders>
          </w:tcPr>
          <w:p w14:paraId="20E72397" w14:textId="77777777" w:rsidR="00421502" w:rsidRDefault="00000000">
            <w:pPr>
              <w:pStyle w:val="TableParagraph"/>
              <w:spacing w:before="43"/>
              <w:ind w:left="46" w:right="85"/>
              <w:rPr>
                <w:sz w:val="20"/>
              </w:rPr>
            </w:pPr>
            <w:r>
              <w:rPr>
                <w:sz w:val="20"/>
              </w:rPr>
              <w:t xml:space="preserve">or being put at unacceptable risk </w:t>
            </w:r>
            <w:proofErr w:type="gramStart"/>
            <w:r>
              <w:rPr>
                <w:sz w:val="20"/>
              </w:rPr>
              <w:t>from, or</w:t>
            </w:r>
            <w:proofErr w:type="gramEnd"/>
            <w:r>
              <w:rPr>
                <w:sz w:val="20"/>
              </w:rPr>
              <w:t xml:space="preserve"> being adversely affected</w:t>
            </w:r>
            <w:r>
              <w:rPr>
                <w:spacing w:val="-13"/>
                <w:sz w:val="20"/>
              </w:rPr>
              <w:t xml:space="preserve"> </w:t>
            </w:r>
            <w:r>
              <w:rPr>
                <w:sz w:val="20"/>
              </w:rPr>
              <w:t>by</w:t>
            </w:r>
            <w:r>
              <w:rPr>
                <w:spacing w:val="-13"/>
                <w:sz w:val="20"/>
              </w:rPr>
              <w:t xml:space="preserve"> </w:t>
            </w:r>
            <w:r>
              <w:rPr>
                <w:sz w:val="20"/>
              </w:rPr>
              <w:t>unacceptable</w:t>
            </w:r>
            <w:r>
              <w:rPr>
                <w:spacing w:val="-13"/>
                <w:sz w:val="20"/>
              </w:rPr>
              <w:t xml:space="preserve"> </w:t>
            </w:r>
            <w:r>
              <w:rPr>
                <w:sz w:val="20"/>
              </w:rPr>
              <w:t>levels of air pollution.</w:t>
            </w:r>
          </w:p>
        </w:tc>
        <w:tc>
          <w:tcPr>
            <w:tcW w:w="3968" w:type="dxa"/>
            <w:vMerge w:val="restart"/>
          </w:tcPr>
          <w:p w14:paraId="5E4D0E1A" w14:textId="77777777" w:rsidR="00421502" w:rsidRDefault="00000000">
            <w:pPr>
              <w:pStyle w:val="TableParagraph"/>
              <w:spacing w:before="43"/>
              <w:ind w:left="426"/>
              <w:rPr>
                <w:sz w:val="20"/>
              </w:rPr>
            </w:pPr>
            <w:r>
              <w:rPr>
                <w:sz w:val="20"/>
              </w:rPr>
              <w:t xml:space="preserve">Act </w:t>
            </w:r>
            <w:r>
              <w:rPr>
                <w:spacing w:val="-4"/>
                <w:sz w:val="20"/>
              </w:rPr>
              <w:t>2005</w:t>
            </w:r>
          </w:p>
          <w:p w14:paraId="4D22E8C4" w14:textId="77777777" w:rsidR="00421502" w:rsidRDefault="00000000">
            <w:pPr>
              <w:pStyle w:val="TableParagraph"/>
              <w:numPr>
                <w:ilvl w:val="0"/>
                <w:numId w:val="138"/>
              </w:numPr>
              <w:tabs>
                <w:tab w:val="left" w:pos="426"/>
                <w:tab w:val="left" w:pos="431"/>
              </w:tabs>
              <w:ind w:right="173" w:hanging="285"/>
              <w:rPr>
                <w:sz w:val="20"/>
              </w:rPr>
            </w:pPr>
            <w:r>
              <w:rPr>
                <w:sz w:val="20"/>
              </w:rPr>
              <w:t>The Air Quality Strategy for England, Scotland,</w:t>
            </w:r>
            <w:r>
              <w:rPr>
                <w:spacing w:val="-11"/>
                <w:sz w:val="20"/>
              </w:rPr>
              <w:t xml:space="preserve"> </w:t>
            </w:r>
            <w:r>
              <w:rPr>
                <w:sz w:val="20"/>
              </w:rPr>
              <w:t>Wales</w:t>
            </w:r>
            <w:r>
              <w:rPr>
                <w:spacing w:val="-9"/>
                <w:sz w:val="20"/>
              </w:rPr>
              <w:t xml:space="preserve"> </w:t>
            </w:r>
            <w:r>
              <w:rPr>
                <w:sz w:val="20"/>
              </w:rPr>
              <w:t>and</w:t>
            </w:r>
            <w:r>
              <w:rPr>
                <w:spacing w:val="-9"/>
                <w:sz w:val="20"/>
              </w:rPr>
              <w:t xml:space="preserve"> </w:t>
            </w:r>
            <w:r>
              <w:rPr>
                <w:sz w:val="20"/>
              </w:rPr>
              <w:t>Northern</w:t>
            </w:r>
            <w:r>
              <w:rPr>
                <w:spacing w:val="-9"/>
                <w:sz w:val="20"/>
              </w:rPr>
              <w:t xml:space="preserve"> </w:t>
            </w:r>
            <w:r>
              <w:rPr>
                <w:sz w:val="20"/>
              </w:rPr>
              <w:t xml:space="preserve">Ireland </w:t>
            </w:r>
            <w:r>
              <w:rPr>
                <w:spacing w:val="-4"/>
                <w:sz w:val="20"/>
              </w:rPr>
              <w:t>2007</w:t>
            </w:r>
          </w:p>
          <w:p w14:paraId="4F488191" w14:textId="77777777" w:rsidR="00421502" w:rsidRDefault="00000000">
            <w:pPr>
              <w:pStyle w:val="TableParagraph"/>
              <w:numPr>
                <w:ilvl w:val="0"/>
                <w:numId w:val="138"/>
              </w:numPr>
              <w:tabs>
                <w:tab w:val="left" w:pos="426"/>
                <w:tab w:val="left" w:pos="431"/>
              </w:tabs>
              <w:ind w:right="50" w:hanging="285"/>
              <w:rPr>
                <w:sz w:val="20"/>
              </w:rPr>
            </w:pPr>
            <w:r>
              <w:rPr>
                <w:sz w:val="20"/>
              </w:rPr>
              <w:t>The Air Quality Strategy for England, Scotland,</w:t>
            </w:r>
            <w:r>
              <w:rPr>
                <w:spacing w:val="-9"/>
                <w:sz w:val="20"/>
              </w:rPr>
              <w:t xml:space="preserve"> </w:t>
            </w:r>
            <w:r>
              <w:rPr>
                <w:sz w:val="20"/>
              </w:rPr>
              <w:t>Wales</w:t>
            </w:r>
            <w:r>
              <w:rPr>
                <w:spacing w:val="-7"/>
                <w:sz w:val="20"/>
              </w:rPr>
              <w:t xml:space="preserve"> </w:t>
            </w:r>
            <w:r>
              <w:rPr>
                <w:sz w:val="20"/>
              </w:rPr>
              <w:t>and</w:t>
            </w:r>
            <w:r>
              <w:rPr>
                <w:spacing w:val="-7"/>
                <w:sz w:val="20"/>
              </w:rPr>
              <w:t xml:space="preserve"> </w:t>
            </w:r>
            <w:r>
              <w:rPr>
                <w:sz w:val="20"/>
              </w:rPr>
              <w:t>Northern</w:t>
            </w:r>
            <w:r>
              <w:rPr>
                <w:spacing w:val="-7"/>
                <w:sz w:val="20"/>
              </w:rPr>
              <w:t xml:space="preserve"> </w:t>
            </w:r>
            <w:r>
              <w:rPr>
                <w:sz w:val="20"/>
              </w:rPr>
              <w:t>Ireland</w:t>
            </w:r>
            <w:r>
              <w:rPr>
                <w:spacing w:val="-7"/>
                <w:sz w:val="20"/>
              </w:rPr>
              <w:t xml:space="preserve"> </w:t>
            </w:r>
            <w:r>
              <w:rPr>
                <w:sz w:val="20"/>
              </w:rPr>
              <w:t>- Volume 2,</w:t>
            </w:r>
            <w:r>
              <w:rPr>
                <w:spacing w:val="40"/>
                <w:sz w:val="20"/>
              </w:rPr>
              <w:t xml:space="preserve"> </w:t>
            </w:r>
            <w:r>
              <w:rPr>
                <w:sz w:val="20"/>
              </w:rPr>
              <w:t>2011</w:t>
            </w:r>
          </w:p>
          <w:p w14:paraId="2B9F73C4" w14:textId="77777777" w:rsidR="00421502" w:rsidRDefault="00000000">
            <w:pPr>
              <w:pStyle w:val="TableParagraph"/>
              <w:numPr>
                <w:ilvl w:val="0"/>
                <w:numId w:val="138"/>
              </w:numPr>
              <w:tabs>
                <w:tab w:val="left" w:pos="426"/>
                <w:tab w:val="left" w:pos="431"/>
              </w:tabs>
              <w:ind w:right="501" w:hanging="285"/>
              <w:rPr>
                <w:sz w:val="20"/>
              </w:rPr>
            </w:pPr>
            <w:r>
              <w:rPr>
                <w:sz w:val="20"/>
              </w:rPr>
              <w:t>Air</w:t>
            </w:r>
            <w:r>
              <w:rPr>
                <w:spacing w:val="-9"/>
                <w:sz w:val="20"/>
              </w:rPr>
              <w:t xml:space="preserve"> </w:t>
            </w:r>
            <w:r>
              <w:rPr>
                <w:sz w:val="20"/>
              </w:rPr>
              <w:t>Quality</w:t>
            </w:r>
            <w:r>
              <w:rPr>
                <w:spacing w:val="-12"/>
                <w:sz w:val="20"/>
              </w:rPr>
              <w:t xml:space="preserve"> </w:t>
            </w:r>
            <w:r>
              <w:rPr>
                <w:sz w:val="20"/>
              </w:rPr>
              <w:t>Standards</w:t>
            </w:r>
            <w:r>
              <w:rPr>
                <w:spacing w:val="-12"/>
                <w:sz w:val="20"/>
              </w:rPr>
              <w:t xml:space="preserve"> </w:t>
            </w:r>
            <w:r>
              <w:rPr>
                <w:sz w:val="20"/>
              </w:rPr>
              <w:t xml:space="preserve">Regulations </w:t>
            </w:r>
            <w:r>
              <w:rPr>
                <w:spacing w:val="-4"/>
                <w:sz w:val="20"/>
              </w:rPr>
              <w:t>2010</w:t>
            </w:r>
          </w:p>
          <w:p w14:paraId="1F28E2BF" w14:textId="77777777" w:rsidR="00421502" w:rsidRDefault="00000000">
            <w:pPr>
              <w:pStyle w:val="TableParagraph"/>
              <w:numPr>
                <w:ilvl w:val="0"/>
                <w:numId w:val="138"/>
              </w:numPr>
              <w:tabs>
                <w:tab w:val="left" w:pos="432"/>
              </w:tabs>
              <w:spacing w:line="242" w:lineRule="exact"/>
              <w:ind w:left="432" w:hanging="290"/>
              <w:rPr>
                <w:sz w:val="20"/>
              </w:rPr>
            </w:pPr>
            <w:r>
              <w:rPr>
                <w:sz w:val="20"/>
              </w:rPr>
              <w:t>Environment</w:t>
            </w:r>
            <w:r>
              <w:rPr>
                <w:spacing w:val="-8"/>
                <w:sz w:val="20"/>
              </w:rPr>
              <w:t xml:space="preserve"> </w:t>
            </w:r>
            <w:r>
              <w:rPr>
                <w:sz w:val="20"/>
              </w:rPr>
              <w:t>Bill</w:t>
            </w:r>
            <w:r>
              <w:rPr>
                <w:spacing w:val="-7"/>
                <w:sz w:val="20"/>
              </w:rPr>
              <w:t xml:space="preserve"> </w:t>
            </w:r>
            <w:r>
              <w:rPr>
                <w:spacing w:val="-4"/>
                <w:sz w:val="20"/>
              </w:rPr>
              <w:t>2020</w:t>
            </w:r>
          </w:p>
          <w:p w14:paraId="7E8F8A3B" w14:textId="77777777" w:rsidR="00421502" w:rsidRDefault="00000000">
            <w:pPr>
              <w:pStyle w:val="TableParagraph"/>
              <w:numPr>
                <w:ilvl w:val="0"/>
                <w:numId w:val="138"/>
              </w:numPr>
              <w:tabs>
                <w:tab w:val="left" w:pos="426"/>
                <w:tab w:val="left" w:pos="431"/>
              </w:tabs>
              <w:ind w:right="1279" w:hanging="285"/>
              <w:rPr>
                <w:sz w:val="20"/>
              </w:rPr>
            </w:pPr>
            <w:r>
              <w:rPr>
                <w:sz w:val="20"/>
              </w:rPr>
              <w:t>A</w:t>
            </w:r>
            <w:r>
              <w:rPr>
                <w:spacing w:val="-4"/>
                <w:sz w:val="20"/>
              </w:rPr>
              <w:t xml:space="preserve"> </w:t>
            </w:r>
            <w:r>
              <w:rPr>
                <w:sz w:val="20"/>
              </w:rPr>
              <w:t>Breath</w:t>
            </w:r>
            <w:r>
              <w:rPr>
                <w:spacing w:val="-7"/>
                <w:sz w:val="20"/>
              </w:rPr>
              <w:t xml:space="preserve"> </w:t>
            </w:r>
            <w:r>
              <w:rPr>
                <w:sz w:val="20"/>
              </w:rPr>
              <w:t>of</w:t>
            </w:r>
            <w:r>
              <w:rPr>
                <w:spacing w:val="-7"/>
                <w:sz w:val="20"/>
              </w:rPr>
              <w:t xml:space="preserve"> </w:t>
            </w:r>
            <w:r>
              <w:rPr>
                <w:sz w:val="20"/>
              </w:rPr>
              <w:t>Fresh</w:t>
            </w:r>
            <w:r>
              <w:rPr>
                <w:spacing w:val="-7"/>
                <w:sz w:val="20"/>
              </w:rPr>
              <w:t xml:space="preserve"> </w:t>
            </w:r>
            <w:r>
              <w:rPr>
                <w:sz w:val="20"/>
              </w:rPr>
              <w:t>Air</w:t>
            </w:r>
            <w:r>
              <w:rPr>
                <w:spacing w:val="-7"/>
                <w:sz w:val="20"/>
              </w:rPr>
              <w:t xml:space="preserve"> </w:t>
            </w:r>
            <w:proofErr w:type="gramStart"/>
            <w:r>
              <w:rPr>
                <w:sz w:val="20"/>
              </w:rPr>
              <w:t>For</w:t>
            </w:r>
            <w:proofErr w:type="gramEnd"/>
            <w:r>
              <w:rPr>
                <w:sz w:val="20"/>
              </w:rPr>
              <w:t xml:space="preserve"> Nottinghamshire 2008</w:t>
            </w:r>
          </w:p>
          <w:p w14:paraId="63B6F942" w14:textId="77777777" w:rsidR="00421502" w:rsidRDefault="00000000">
            <w:pPr>
              <w:pStyle w:val="TableParagraph"/>
              <w:numPr>
                <w:ilvl w:val="0"/>
                <w:numId w:val="138"/>
              </w:numPr>
              <w:tabs>
                <w:tab w:val="left" w:pos="426"/>
                <w:tab w:val="left" w:pos="431"/>
              </w:tabs>
              <w:spacing w:line="237" w:lineRule="auto"/>
              <w:ind w:right="525" w:hanging="285"/>
              <w:rPr>
                <w:sz w:val="20"/>
              </w:rPr>
            </w:pPr>
            <w:r>
              <w:rPr>
                <w:sz w:val="20"/>
              </w:rPr>
              <w:t>Nottingham</w:t>
            </w:r>
            <w:r>
              <w:rPr>
                <w:spacing w:val="-9"/>
                <w:sz w:val="20"/>
              </w:rPr>
              <w:t xml:space="preserve"> </w:t>
            </w:r>
            <w:r>
              <w:rPr>
                <w:sz w:val="20"/>
              </w:rPr>
              <w:t>Local</w:t>
            </w:r>
            <w:r>
              <w:rPr>
                <w:spacing w:val="-12"/>
                <w:sz w:val="20"/>
              </w:rPr>
              <w:t xml:space="preserve"> </w:t>
            </w:r>
            <w:r>
              <w:rPr>
                <w:sz w:val="20"/>
              </w:rPr>
              <w:t>Transport</w:t>
            </w:r>
            <w:r>
              <w:rPr>
                <w:spacing w:val="-12"/>
                <w:sz w:val="20"/>
              </w:rPr>
              <w:t xml:space="preserve"> </w:t>
            </w:r>
            <w:r>
              <w:rPr>
                <w:sz w:val="20"/>
              </w:rPr>
              <w:t>Plan: Strategy 2011 – 2026.</w:t>
            </w:r>
          </w:p>
          <w:p w14:paraId="7D8554AE" w14:textId="77777777" w:rsidR="00421502" w:rsidRDefault="00000000">
            <w:pPr>
              <w:pStyle w:val="TableParagraph"/>
              <w:numPr>
                <w:ilvl w:val="0"/>
                <w:numId w:val="138"/>
              </w:numPr>
              <w:tabs>
                <w:tab w:val="left" w:pos="426"/>
                <w:tab w:val="left" w:pos="431"/>
              </w:tabs>
              <w:ind w:right="84" w:hanging="285"/>
              <w:rPr>
                <w:sz w:val="20"/>
              </w:rPr>
            </w:pPr>
            <w:r>
              <w:rPr>
                <w:sz w:val="20"/>
              </w:rPr>
              <w:t>Local Air Quality Updating and Screening Assessment for Ashfield District Council September 2015.</w:t>
            </w:r>
            <w:r>
              <w:rPr>
                <w:spacing w:val="40"/>
                <w:sz w:val="20"/>
              </w:rPr>
              <w:t xml:space="preserve"> </w:t>
            </w:r>
            <w:r>
              <w:rPr>
                <w:sz w:val="20"/>
              </w:rPr>
              <w:t>In fulfilment</w:t>
            </w:r>
            <w:r>
              <w:rPr>
                <w:spacing w:val="-6"/>
                <w:sz w:val="20"/>
              </w:rPr>
              <w:t xml:space="preserve"> </w:t>
            </w:r>
            <w:r>
              <w:rPr>
                <w:sz w:val="20"/>
              </w:rPr>
              <w:t>of</w:t>
            </w:r>
            <w:r>
              <w:rPr>
                <w:spacing w:val="-6"/>
                <w:sz w:val="20"/>
              </w:rPr>
              <w:t xml:space="preserve"> </w:t>
            </w:r>
            <w:r>
              <w:rPr>
                <w:sz w:val="20"/>
              </w:rPr>
              <w:t>Part</w:t>
            </w:r>
            <w:r>
              <w:rPr>
                <w:spacing w:val="-7"/>
                <w:sz w:val="20"/>
              </w:rPr>
              <w:t xml:space="preserve"> </w:t>
            </w:r>
            <w:r>
              <w:rPr>
                <w:sz w:val="20"/>
              </w:rPr>
              <w:t>IV</w:t>
            </w:r>
            <w:r>
              <w:rPr>
                <w:spacing w:val="-6"/>
                <w:sz w:val="20"/>
              </w:rPr>
              <w:t xml:space="preserve"> </w:t>
            </w:r>
            <w:r>
              <w:rPr>
                <w:sz w:val="20"/>
              </w:rPr>
              <w:t>of</w:t>
            </w:r>
            <w:r>
              <w:rPr>
                <w:spacing w:val="-6"/>
                <w:sz w:val="20"/>
              </w:rPr>
              <w:t xml:space="preserve"> </w:t>
            </w:r>
            <w:r>
              <w:rPr>
                <w:sz w:val="20"/>
              </w:rPr>
              <w:t>the</w:t>
            </w:r>
            <w:r>
              <w:rPr>
                <w:spacing w:val="-7"/>
                <w:sz w:val="20"/>
              </w:rPr>
              <w:t xml:space="preserve"> </w:t>
            </w:r>
            <w:r>
              <w:rPr>
                <w:sz w:val="20"/>
              </w:rPr>
              <w:t xml:space="preserve">Environment Act 1995 Local Air Quality </w:t>
            </w:r>
            <w:r>
              <w:rPr>
                <w:spacing w:val="-2"/>
                <w:sz w:val="20"/>
              </w:rPr>
              <w:t>Management.</w:t>
            </w:r>
          </w:p>
        </w:tc>
        <w:tc>
          <w:tcPr>
            <w:tcW w:w="3120" w:type="dxa"/>
            <w:vMerge w:val="restart"/>
          </w:tcPr>
          <w:p w14:paraId="7F0E9324" w14:textId="77777777" w:rsidR="00421502" w:rsidRDefault="00421502">
            <w:pPr>
              <w:pStyle w:val="TableParagraph"/>
              <w:rPr>
                <w:rFonts w:ascii="Times New Roman"/>
                <w:sz w:val="20"/>
              </w:rPr>
            </w:pPr>
          </w:p>
        </w:tc>
        <w:tc>
          <w:tcPr>
            <w:tcW w:w="3544" w:type="dxa"/>
            <w:tcBorders>
              <w:bottom w:val="nil"/>
            </w:tcBorders>
          </w:tcPr>
          <w:p w14:paraId="6D2FB6B3" w14:textId="77777777" w:rsidR="00421502" w:rsidRDefault="00000000">
            <w:pPr>
              <w:pStyle w:val="TableParagraph"/>
              <w:spacing w:before="43"/>
              <w:ind w:left="284"/>
              <w:rPr>
                <w:sz w:val="20"/>
              </w:rPr>
            </w:pPr>
            <w:r>
              <w:rPr>
                <w:color w:val="538235"/>
                <w:sz w:val="20"/>
              </w:rPr>
              <w:t>measurement during 2014 has demonstrated</w:t>
            </w:r>
            <w:r>
              <w:rPr>
                <w:color w:val="538235"/>
                <w:spacing w:val="-9"/>
                <w:sz w:val="20"/>
              </w:rPr>
              <w:t xml:space="preserve"> </w:t>
            </w:r>
            <w:r>
              <w:rPr>
                <w:color w:val="538235"/>
                <w:sz w:val="20"/>
              </w:rPr>
              <w:t>that</w:t>
            </w:r>
            <w:r>
              <w:rPr>
                <w:color w:val="538235"/>
                <w:spacing w:val="-8"/>
                <w:sz w:val="20"/>
              </w:rPr>
              <w:t xml:space="preserve"> </w:t>
            </w:r>
            <w:r>
              <w:rPr>
                <w:color w:val="538235"/>
                <w:sz w:val="20"/>
              </w:rPr>
              <w:t>all</w:t>
            </w:r>
            <w:r>
              <w:rPr>
                <w:color w:val="538235"/>
                <w:spacing w:val="-8"/>
                <w:sz w:val="20"/>
              </w:rPr>
              <w:t xml:space="preserve"> </w:t>
            </w:r>
            <w:r>
              <w:rPr>
                <w:color w:val="538235"/>
                <w:sz w:val="20"/>
              </w:rPr>
              <w:t>the</w:t>
            </w:r>
            <w:r>
              <w:rPr>
                <w:color w:val="538235"/>
                <w:spacing w:val="-8"/>
                <w:sz w:val="20"/>
              </w:rPr>
              <w:t xml:space="preserve"> </w:t>
            </w:r>
            <w:r>
              <w:rPr>
                <w:color w:val="538235"/>
                <w:sz w:val="20"/>
              </w:rPr>
              <w:t>air</w:t>
            </w:r>
            <w:r>
              <w:rPr>
                <w:color w:val="538235"/>
                <w:spacing w:val="-8"/>
                <w:sz w:val="20"/>
              </w:rPr>
              <w:t xml:space="preserve"> </w:t>
            </w:r>
            <w:r>
              <w:rPr>
                <w:color w:val="538235"/>
                <w:sz w:val="20"/>
              </w:rPr>
              <w:t>quality objectives continue to be achieved across Ashfield.</w:t>
            </w:r>
          </w:p>
        </w:tc>
      </w:tr>
      <w:tr w:rsidR="00421502" w14:paraId="0820E503" w14:textId="77777777">
        <w:trPr>
          <w:trHeight w:val="3687"/>
        </w:trPr>
        <w:tc>
          <w:tcPr>
            <w:tcW w:w="2977" w:type="dxa"/>
            <w:tcBorders>
              <w:top w:val="nil"/>
            </w:tcBorders>
          </w:tcPr>
          <w:p w14:paraId="1CB0D8D8" w14:textId="77777777" w:rsidR="00421502" w:rsidRDefault="00000000">
            <w:pPr>
              <w:pStyle w:val="TableParagraph"/>
              <w:spacing w:before="96"/>
              <w:ind w:left="46"/>
              <w:rPr>
                <w:sz w:val="20"/>
              </w:rPr>
            </w:pPr>
            <w:r>
              <w:rPr>
                <w:sz w:val="20"/>
              </w:rPr>
              <w:t>There</w:t>
            </w:r>
            <w:r>
              <w:rPr>
                <w:spacing w:val="-5"/>
                <w:sz w:val="20"/>
              </w:rPr>
              <w:t xml:space="preserve"> </w:t>
            </w:r>
            <w:r>
              <w:rPr>
                <w:sz w:val="20"/>
              </w:rPr>
              <w:t>is</w:t>
            </w:r>
            <w:r>
              <w:rPr>
                <w:spacing w:val="-4"/>
                <w:sz w:val="20"/>
              </w:rPr>
              <w:t xml:space="preserve"> </w:t>
            </w:r>
            <w:r>
              <w:rPr>
                <w:sz w:val="20"/>
              </w:rPr>
              <w:t>a</w:t>
            </w:r>
            <w:r>
              <w:rPr>
                <w:spacing w:val="-5"/>
                <w:sz w:val="20"/>
              </w:rPr>
              <w:t xml:space="preserve"> </w:t>
            </w:r>
            <w:r>
              <w:rPr>
                <w:sz w:val="20"/>
              </w:rPr>
              <w:t>requirement</w:t>
            </w:r>
            <w:r>
              <w:rPr>
                <w:spacing w:val="-4"/>
                <w:sz w:val="20"/>
              </w:rPr>
              <w:t xml:space="preserve"> </w:t>
            </w:r>
            <w:r>
              <w:rPr>
                <w:spacing w:val="-5"/>
                <w:sz w:val="20"/>
              </w:rPr>
              <w:t>to:</w:t>
            </w:r>
          </w:p>
          <w:p w14:paraId="477B885F" w14:textId="77777777" w:rsidR="00421502" w:rsidRDefault="00000000">
            <w:pPr>
              <w:pStyle w:val="TableParagraph"/>
              <w:numPr>
                <w:ilvl w:val="0"/>
                <w:numId w:val="137"/>
              </w:numPr>
              <w:tabs>
                <w:tab w:val="left" w:pos="427"/>
                <w:tab w:val="left" w:pos="432"/>
              </w:tabs>
              <w:spacing w:before="1"/>
              <w:ind w:right="84" w:hanging="285"/>
              <w:rPr>
                <w:sz w:val="20"/>
              </w:rPr>
            </w:pPr>
            <w:r>
              <w:rPr>
                <w:sz w:val="20"/>
              </w:rPr>
              <w:t>Prevent and reduce the detrimental impact on human</w:t>
            </w:r>
            <w:r>
              <w:rPr>
                <w:spacing w:val="-10"/>
                <w:sz w:val="20"/>
              </w:rPr>
              <w:t xml:space="preserve"> </w:t>
            </w:r>
            <w:r>
              <w:rPr>
                <w:sz w:val="20"/>
              </w:rPr>
              <w:t>health,</w:t>
            </w:r>
            <w:r>
              <w:rPr>
                <w:spacing w:val="-10"/>
                <w:sz w:val="20"/>
              </w:rPr>
              <w:t xml:space="preserve"> </w:t>
            </w:r>
            <w:r>
              <w:rPr>
                <w:sz w:val="20"/>
              </w:rPr>
              <w:t>quality</w:t>
            </w:r>
            <w:r>
              <w:rPr>
                <w:spacing w:val="-10"/>
                <w:sz w:val="20"/>
              </w:rPr>
              <w:t xml:space="preserve"> </w:t>
            </w:r>
            <w:r>
              <w:rPr>
                <w:sz w:val="20"/>
              </w:rPr>
              <w:t>of</w:t>
            </w:r>
            <w:r>
              <w:rPr>
                <w:spacing w:val="-10"/>
                <w:sz w:val="20"/>
              </w:rPr>
              <w:t xml:space="preserve"> </w:t>
            </w:r>
            <w:r>
              <w:rPr>
                <w:sz w:val="20"/>
              </w:rPr>
              <w:t>life and the environment.</w:t>
            </w:r>
          </w:p>
          <w:p w14:paraId="692B7D4D" w14:textId="77777777" w:rsidR="00421502" w:rsidRDefault="00000000">
            <w:pPr>
              <w:pStyle w:val="TableParagraph"/>
              <w:numPr>
                <w:ilvl w:val="0"/>
                <w:numId w:val="137"/>
              </w:numPr>
              <w:tabs>
                <w:tab w:val="left" w:pos="427"/>
                <w:tab w:val="left" w:pos="432"/>
              </w:tabs>
              <w:ind w:right="547" w:hanging="285"/>
              <w:rPr>
                <w:sz w:val="20"/>
              </w:rPr>
            </w:pPr>
            <w:r>
              <w:rPr>
                <w:sz w:val="20"/>
              </w:rPr>
              <w:t>Reduce pollution. Ensure that new development</w:t>
            </w:r>
            <w:r>
              <w:rPr>
                <w:spacing w:val="-14"/>
                <w:sz w:val="20"/>
              </w:rPr>
              <w:t xml:space="preserve"> </w:t>
            </w:r>
            <w:r>
              <w:rPr>
                <w:sz w:val="20"/>
              </w:rPr>
              <w:t>does</w:t>
            </w:r>
            <w:r>
              <w:rPr>
                <w:spacing w:val="-14"/>
                <w:sz w:val="20"/>
              </w:rPr>
              <w:t xml:space="preserve"> </w:t>
            </w:r>
            <w:r>
              <w:rPr>
                <w:sz w:val="20"/>
              </w:rPr>
              <w:t>not reduce air quality.</w:t>
            </w:r>
          </w:p>
        </w:tc>
        <w:tc>
          <w:tcPr>
            <w:tcW w:w="3968" w:type="dxa"/>
            <w:vMerge/>
            <w:tcBorders>
              <w:top w:val="nil"/>
            </w:tcBorders>
          </w:tcPr>
          <w:p w14:paraId="4472D62E" w14:textId="77777777" w:rsidR="00421502" w:rsidRDefault="00421502">
            <w:pPr>
              <w:rPr>
                <w:sz w:val="2"/>
                <w:szCs w:val="2"/>
              </w:rPr>
            </w:pPr>
          </w:p>
        </w:tc>
        <w:tc>
          <w:tcPr>
            <w:tcW w:w="3120" w:type="dxa"/>
            <w:vMerge/>
            <w:tcBorders>
              <w:top w:val="nil"/>
            </w:tcBorders>
          </w:tcPr>
          <w:p w14:paraId="048F6913" w14:textId="77777777" w:rsidR="00421502" w:rsidRDefault="00421502">
            <w:pPr>
              <w:rPr>
                <w:sz w:val="2"/>
                <w:szCs w:val="2"/>
              </w:rPr>
            </w:pPr>
          </w:p>
        </w:tc>
        <w:tc>
          <w:tcPr>
            <w:tcW w:w="3544" w:type="dxa"/>
            <w:tcBorders>
              <w:top w:val="nil"/>
            </w:tcBorders>
          </w:tcPr>
          <w:p w14:paraId="0CBEA086" w14:textId="77777777" w:rsidR="00421502" w:rsidRDefault="00421502">
            <w:pPr>
              <w:pStyle w:val="TableParagraph"/>
              <w:rPr>
                <w:rFonts w:ascii="Times New Roman"/>
                <w:sz w:val="20"/>
              </w:rPr>
            </w:pPr>
          </w:p>
        </w:tc>
      </w:tr>
      <w:tr w:rsidR="00421502" w14:paraId="022D7DE7" w14:textId="77777777">
        <w:trPr>
          <w:trHeight w:val="2917"/>
        </w:trPr>
        <w:tc>
          <w:tcPr>
            <w:tcW w:w="2977" w:type="dxa"/>
          </w:tcPr>
          <w:p w14:paraId="70FE5DA2" w14:textId="77777777" w:rsidR="00421502" w:rsidRDefault="00000000">
            <w:pPr>
              <w:pStyle w:val="TableParagraph"/>
              <w:spacing w:before="44" w:line="230" w:lineRule="exact"/>
              <w:ind w:left="46"/>
              <w:rPr>
                <w:b/>
                <w:sz w:val="20"/>
              </w:rPr>
            </w:pPr>
            <w:r>
              <w:rPr>
                <w:b/>
                <w:spacing w:val="-2"/>
                <w:sz w:val="20"/>
              </w:rPr>
              <w:t>Water</w:t>
            </w:r>
          </w:p>
          <w:p w14:paraId="695AFCDF" w14:textId="77777777" w:rsidR="00421502" w:rsidRDefault="00000000">
            <w:pPr>
              <w:pStyle w:val="TableParagraph"/>
              <w:ind w:left="46" w:right="30"/>
              <w:rPr>
                <w:sz w:val="20"/>
              </w:rPr>
            </w:pPr>
            <w:r>
              <w:rPr>
                <w:sz w:val="20"/>
              </w:rPr>
              <w:t>Requirement</w:t>
            </w:r>
            <w:r>
              <w:rPr>
                <w:spacing w:val="-14"/>
                <w:sz w:val="20"/>
              </w:rPr>
              <w:t xml:space="preserve"> </w:t>
            </w:r>
            <w:r>
              <w:rPr>
                <w:sz w:val="20"/>
              </w:rPr>
              <w:t>to</w:t>
            </w:r>
            <w:r>
              <w:rPr>
                <w:spacing w:val="-12"/>
                <w:sz w:val="20"/>
              </w:rPr>
              <w:t xml:space="preserve"> </w:t>
            </w:r>
            <w:r>
              <w:rPr>
                <w:sz w:val="20"/>
              </w:rPr>
              <w:t>improve</w:t>
            </w:r>
            <w:r>
              <w:rPr>
                <w:spacing w:val="-12"/>
                <w:sz w:val="20"/>
              </w:rPr>
              <w:t xml:space="preserve"> </w:t>
            </w:r>
            <w:r>
              <w:rPr>
                <w:sz w:val="20"/>
              </w:rPr>
              <w:t>water quality</w:t>
            </w:r>
            <w:r>
              <w:rPr>
                <w:spacing w:val="-8"/>
                <w:sz w:val="20"/>
              </w:rPr>
              <w:t xml:space="preserve"> </w:t>
            </w:r>
            <w:r>
              <w:rPr>
                <w:sz w:val="20"/>
              </w:rPr>
              <w:t>with</w:t>
            </w:r>
            <w:r>
              <w:rPr>
                <w:spacing w:val="-8"/>
                <w:sz w:val="20"/>
              </w:rPr>
              <w:t xml:space="preserve"> </w:t>
            </w:r>
            <w:r>
              <w:rPr>
                <w:sz w:val="20"/>
              </w:rPr>
              <w:t>a</w:t>
            </w:r>
            <w:r>
              <w:rPr>
                <w:spacing w:val="-8"/>
                <w:sz w:val="20"/>
              </w:rPr>
              <w:t xml:space="preserve"> </w:t>
            </w:r>
            <w:r>
              <w:rPr>
                <w:sz w:val="20"/>
              </w:rPr>
              <w:t>timetable</w:t>
            </w:r>
            <w:r>
              <w:rPr>
                <w:spacing w:val="-8"/>
                <w:sz w:val="20"/>
              </w:rPr>
              <w:t xml:space="preserve"> </w:t>
            </w:r>
            <w:r>
              <w:rPr>
                <w:sz w:val="20"/>
              </w:rPr>
              <w:t>set</w:t>
            </w:r>
            <w:r>
              <w:rPr>
                <w:spacing w:val="-9"/>
                <w:sz w:val="20"/>
              </w:rPr>
              <w:t xml:space="preserve"> </w:t>
            </w:r>
            <w:r>
              <w:rPr>
                <w:sz w:val="20"/>
              </w:rPr>
              <w:t xml:space="preserve">out under the Water Framework </w:t>
            </w:r>
            <w:r>
              <w:rPr>
                <w:spacing w:val="-2"/>
                <w:sz w:val="20"/>
              </w:rPr>
              <w:t>Directive.</w:t>
            </w:r>
          </w:p>
          <w:p w14:paraId="62A3DBF0" w14:textId="77777777" w:rsidR="00421502" w:rsidRDefault="00000000">
            <w:pPr>
              <w:pStyle w:val="TableParagraph"/>
              <w:ind w:left="46" w:right="30"/>
              <w:rPr>
                <w:sz w:val="20"/>
              </w:rPr>
            </w:pPr>
            <w:r>
              <w:rPr>
                <w:sz w:val="20"/>
              </w:rPr>
              <w:t>Key</w:t>
            </w:r>
            <w:r>
              <w:rPr>
                <w:spacing w:val="-9"/>
                <w:sz w:val="20"/>
              </w:rPr>
              <w:t xml:space="preserve"> </w:t>
            </w:r>
            <w:r>
              <w:rPr>
                <w:sz w:val="20"/>
              </w:rPr>
              <w:t>evidence</w:t>
            </w:r>
            <w:r>
              <w:rPr>
                <w:spacing w:val="-11"/>
                <w:sz w:val="20"/>
              </w:rPr>
              <w:t xml:space="preserve"> </w:t>
            </w:r>
            <w:r>
              <w:rPr>
                <w:sz w:val="20"/>
              </w:rPr>
              <w:t>base</w:t>
            </w:r>
            <w:r>
              <w:rPr>
                <w:spacing w:val="-9"/>
                <w:sz w:val="20"/>
              </w:rPr>
              <w:t xml:space="preserve"> </w:t>
            </w:r>
            <w:r>
              <w:rPr>
                <w:sz w:val="20"/>
              </w:rPr>
              <w:t>is</w:t>
            </w:r>
            <w:r>
              <w:rPr>
                <w:spacing w:val="-9"/>
                <w:sz w:val="20"/>
              </w:rPr>
              <w:t xml:space="preserve"> </w:t>
            </w:r>
            <w:r>
              <w:rPr>
                <w:sz w:val="20"/>
              </w:rPr>
              <w:t>identified as the Humber River Basin Management Plan.</w:t>
            </w:r>
          </w:p>
          <w:p w14:paraId="433979BA" w14:textId="77777777" w:rsidR="00421502" w:rsidRDefault="00000000">
            <w:pPr>
              <w:pStyle w:val="TableParagraph"/>
              <w:ind w:left="46" w:right="74"/>
              <w:rPr>
                <w:b/>
                <w:sz w:val="20"/>
              </w:rPr>
            </w:pPr>
            <w:r>
              <w:rPr>
                <w:sz w:val="20"/>
              </w:rPr>
              <w:t>Requirement</w:t>
            </w:r>
            <w:r>
              <w:rPr>
                <w:spacing w:val="-14"/>
                <w:sz w:val="20"/>
              </w:rPr>
              <w:t xml:space="preserve"> </w:t>
            </w:r>
            <w:r>
              <w:rPr>
                <w:sz w:val="20"/>
              </w:rPr>
              <w:t>to</w:t>
            </w:r>
            <w:r>
              <w:rPr>
                <w:spacing w:val="-12"/>
                <w:sz w:val="20"/>
              </w:rPr>
              <w:t xml:space="preserve"> </w:t>
            </w:r>
            <w:r>
              <w:rPr>
                <w:sz w:val="20"/>
              </w:rPr>
              <w:t>work</w:t>
            </w:r>
            <w:r>
              <w:rPr>
                <w:spacing w:val="-12"/>
                <w:sz w:val="20"/>
              </w:rPr>
              <w:t xml:space="preserve"> </w:t>
            </w:r>
            <w:r>
              <w:rPr>
                <w:sz w:val="20"/>
              </w:rPr>
              <w:t>with infrastructure</w:t>
            </w:r>
            <w:r>
              <w:rPr>
                <w:spacing w:val="-14"/>
                <w:sz w:val="20"/>
              </w:rPr>
              <w:t xml:space="preserve"> </w:t>
            </w:r>
            <w:r>
              <w:rPr>
                <w:sz w:val="20"/>
              </w:rPr>
              <w:t>providers</w:t>
            </w:r>
            <w:r>
              <w:rPr>
                <w:spacing w:val="-14"/>
                <w:sz w:val="20"/>
              </w:rPr>
              <w:t xml:space="preserve"> </w:t>
            </w:r>
            <w:r>
              <w:rPr>
                <w:sz w:val="20"/>
              </w:rPr>
              <w:t xml:space="preserve">in relation to water supply. </w:t>
            </w:r>
            <w:r>
              <w:rPr>
                <w:b/>
                <w:spacing w:val="-2"/>
                <w:sz w:val="20"/>
              </w:rPr>
              <w:t>Identify:</w:t>
            </w:r>
          </w:p>
        </w:tc>
        <w:tc>
          <w:tcPr>
            <w:tcW w:w="3968" w:type="dxa"/>
          </w:tcPr>
          <w:p w14:paraId="0EFFB1DC" w14:textId="77777777" w:rsidR="00421502" w:rsidRDefault="00000000">
            <w:pPr>
              <w:pStyle w:val="TableParagraph"/>
              <w:numPr>
                <w:ilvl w:val="0"/>
                <w:numId w:val="136"/>
              </w:numPr>
              <w:tabs>
                <w:tab w:val="left" w:pos="432"/>
              </w:tabs>
              <w:spacing w:before="43" w:line="244" w:lineRule="exact"/>
              <w:ind w:left="432" w:hanging="290"/>
              <w:rPr>
                <w:sz w:val="20"/>
              </w:rPr>
            </w:pPr>
            <w:r>
              <w:rPr>
                <w:sz w:val="20"/>
              </w:rPr>
              <w:t>EU</w:t>
            </w:r>
            <w:r>
              <w:rPr>
                <w:spacing w:val="-3"/>
                <w:sz w:val="20"/>
              </w:rPr>
              <w:t xml:space="preserve"> </w:t>
            </w:r>
            <w:r>
              <w:rPr>
                <w:sz w:val="20"/>
              </w:rPr>
              <w:t>Water</w:t>
            </w:r>
            <w:r>
              <w:rPr>
                <w:spacing w:val="-3"/>
                <w:sz w:val="20"/>
              </w:rPr>
              <w:t xml:space="preserve"> </w:t>
            </w:r>
            <w:r>
              <w:rPr>
                <w:sz w:val="20"/>
              </w:rPr>
              <w:t>Framework</w:t>
            </w:r>
            <w:r>
              <w:rPr>
                <w:spacing w:val="-3"/>
                <w:sz w:val="20"/>
              </w:rPr>
              <w:t xml:space="preserve"> </w:t>
            </w:r>
            <w:r>
              <w:rPr>
                <w:spacing w:val="-2"/>
                <w:sz w:val="20"/>
              </w:rPr>
              <w:t>Directive</w:t>
            </w:r>
          </w:p>
          <w:p w14:paraId="0256FDDF" w14:textId="77777777" w:rsidR="00421502" w:rsidRDefault="00000000">
            <w:pPr>
              <w:pStyle w:val="TableParagraph"/>
              <w:numPr>
                <w:ilvl w:val="0"/>
                <w:numId w:val="136"/>
              </w:numPr>
              <w:tabs>
                <w:tab w:val="left" w:pos="426"/>
                <w:tab w:val="left" w:pos="431"/>
              </w:tabs>
              <w:ind w:right="179" w:hanging="285"/>
              <w:rPr>
                <w:sz w:val="20"/>
              </w:rPr>
            </w:pPr>
            <w:r>
              <w:rPr>
                <w:sz w:val="20"/>
              </w:rPr>
              <w:t>EU</w:t>
            </w:r>
            <w:r>
              <w:rPr>
                <w:spacing w:val="-8"/>
                <w:sz w:val="20"/>
              </w:rPr>
              <w:t xml:space="preserve"> </w:t>
            </w:r>
            <w:r>
              <w:rPr>
                <w:sz w:val="20"/>
              </w:rPr>
              <w:t>Directive</w:t>
            </w:r>
            <w:r>
              <w:rPr>
                <w:spacing w:val="-12"/>
                <w:sz w:val="20"/>
              </w:rPr>
              <w:t xml:space="preserve"> </w:t>
            </w:r>
            <w:r>
              <w:rPr>
                <w:sz w:val="20"/>
              </w:rPr>
              <w:t>91/271/EEC</w:t>
            </w:r>
            <w:r>
              <w:rPr>
                <w:spacing w:val="-12"/>
                <w:sz w:val="20"/>
              </w:rPr>
              <w:t xml:space="preserve"> </w:t>
            </w:r>
            <w:r>
              <w:rPr>
                <w:sz w:val="20"/>
              </w:rPr>
              <w:t xml:space="preserve">Concerning Urban </w:t>
            </w:r>
            <w:proofErr w:type="gramStart"/>
            <w:r>
              <w:rPr>
                <w:sz w:val="20"/>
              </w:rPr>
              <w:t>Waste Water</w:t>
            </w:r>
            <w:proofErr w:type="gramEnd"/>
            <w:r>
              <w:rPr>
                <w:sz w:val="20"/>
              </w:rPr>
              <w:t xml:space="preserve"> Treatment</w:t>
            </w:r>
          </w:p>
          <w:p w14:paraId="5E560949" w14:textId="77777777" w:rsidR="00421502" w:rsidRDefault="00000000">
            <w:pPr>
              <w:pStyle w:val="TableParagraph"/>
              <w:numPr>
                <w:ilvl w:val="0"/>
                <w:numId w:val="136"/>
              </w:numPr>
              <w:tabs>
                <w:tab w:val="left" w:pos="432"/>
              </w:tabs>
              <w:spacing w:line="243" w:lineRule="exact"/>
              <w:ind w:left="432" w:hanging="290"/>
              <w:rPr>
                <w:sz w:val="20"/>
              </w:rPr>
            </w:pPr>
            <w:r>
              <w:rPr>
                <w:sz w:val="20"/>
              </w:rPr>
              <w:t>Flood</w:t>
            </w:r>
            <w:r>
              <w:rPr>
                <w:spacing w:val="-7"/>
                <w:sz w:val="20"/>
              </w:rPr>
              <w:t xml:space="preserve"> </w:t>
            </w:r>
            <w:r>
              <w:rPr>
                <w:sz w:val="20"/>
              </w:rPr>
              <w:t>&amp;</w:t>
            </w:r>
            <w:r>
              <w:rPr>
                <w:spacing w:val="-5"/>
                <w:sz w:val="20"/>
              </w:rPr>
              <w:t xml:space="preserve"> </w:t>
            </w:r>
            <w:r>
              <w:rPr>
                <w:sz w:val="20"/>
              </w:rPr>
              <w:t>Water</w:t>
            </w:r>
            <w:r>
              <w:rPr>
                <w:spacing w:val="-5"/>
                <w:sz w:val="20"/>
              </w:rPr>
              <w:t xml:space="preserve"> </w:t>
            </w:r>
            <w:r>
              <w:rPr>
                <w:sz w:val="20"/>
              </w:rPr>
              <w:t>Management</w:t>
            </w:r>
            <w:r>
              <w:rPr>
                <w:spacing w:val="-4"/>
                <w:sz w:val="20"/>
              </w:rPr>
              <w:t xml:space="preserve"> </w:t>
            </w:r>
            <w:r>
              <w:rPr>
                <w:sz w:val="20"/>
              </w:rPr>
              <w:t>Act</w:t>
            </w:r>
            <w:r>
              <w:rPr>
                <w:spacing w:val="-4"/>
                <w:sz w:val="20"/>
              </w:rPr>
              <w:t xml:space="preserve"> 2010</w:t>
            </w:r>
          </w:p>
          <w:p w14:paraId="25AF14FC" w14:textId="77777777" w:rsidR="00421502" w:rsidRDefault="00000000">
            <w:pPr>
              <w:pStyle w:val="TableParagraph"/>
              <w:numPr>
                <w:ilvl w:val="0"/>
                <w:numId w:val="136"/>
              </w:numPr>
              <w:tabs>
                <w:tab w:val="left" w:pos="432"/>
              </w:tabs>
              <w:spacing w:line="244" w:lineRule="exact"/>
              <w:ind w:left="432" w:hanging="290"/>
              <w:rPr>
                <w:sz w:val="20"/>
              </w:rPr>
            </w:pPr>
            <w:r>
              <w:rPr>
                <w:sz w:val="20"/>
              </w:rPr>
              <w:t>Environment</w:t>
            </w:r>
            <w:r>
              <w:rPr>
                <w:spacing w:val="-8"/>
                <w:sz w:val="20"/>
              </w:rPr>
              <w:t xml:space="preserve"> </w:t>
            </w:r>
            <w:r>
              <w:rPr>
                <w:sz w:val="20"/>
              </w:rPr>
              <w:t>Bill</w:t>
            </w:r>
            <w:r>
              <w:rPr>
                <w:spacing w:val="-7"/>
                <w:sz w:val="20"/>
              </w:rPr>
              <w:t xml:space="preserve"> </w:t>
            </w:r>
            <w:r>
              <w:rPr>
                <w:spacing w:val="-4"/>
                <w:sz w:val="20"/>
              </w:rPr>
              <w:t>2020</w:t>
            </w:r>
          </w:p>
          <w:p w14:paraId="48C4BB66" w14:textId="77777777" w:rsidR="00421502" w:rsidRDefault="00000000">
            <w:pPr>
              <w:pStyle w:val="TableParagraph"/>
              <w:numPr>
                <w:ilvl w:val="0"/>
                <w:numId w:val="136"/>
              </w:numPr>
              <w:tabs>
                <w:tab w:val="left" w:pos="432"/>
              </w:tabs>
              <w:spacing w:line="244" w:lineRule="exact"/>
              <w:ind w:left="432" w:hanging="290"/>
              <w:rPr>
                <w:sz w:val="20"/>
              </w:rPr>
            </w:pPr>
            <w:r>
              <w:rPr>
                <w:spacing w:val="-4"/>
                <w:sz w:val="20"/>
              </w:rPr>
              <w:t>NPPF</w:t>
            </w:r>
          </w:p>
          <w:p w14:paraId="3E560635" w14:textId="77777777" w:rsidR="00421502" w:rsidRDefault="00000000">
            <w:pPr>
              <w:pStyle w:val="TableParagraph"/>
              <w:numPr>
                <w:ilvl w:val="0"/>
                <w:numId w:val="136"/>
              </w:numPr>
              <w:tabs>
                <w:tab w:val="left" w:pos="432"/>
              </w:tabs>
              <w:spacing w:line="243" w:lineRule="exact"/>
              <w:ind w:left="432" w:hanging="290"/>
              <w:rPr>
                <w:sz w:val="20"/>
              </w:rPr>
            </w:pPr>
            <w:r>
              <w:rPr>
                <w:spacing w:val="-5"/>
                <w:sz w:val="20"/>
              </w:rPr>
              <w:t>PPG</w:t>
            </w:r>
          </w:p>
          <w:p w14:paraId="0538E40B" w14:textId="77777777" w:rsidR="00421502" w:rsidRDefault="00000000">
            <w:pPr>
              <w:pStyle w:val="TableParagraph"/>
              <w:numPr>
                <w:ilvl w:val="0"/>
                <w:numId w:val="136"/>
              </w:numPr>
              <w:tabs>
                <w:tab w:val="left" w:pos="426"/>
                <w:tab w:val="left" w:pos="431"/>
              </w:tabs>
              <w:ind w:right="278" w:hanging="285"/>
              <w:rPr>
                <w:sz w:val="20"/>
              </w:rPr>
            </w:pPr>
            <w:r>
              <w:rPr>
                <w:sz w:val="20"/>
              </w:rPr>
              <w:t>Water</w:t>
            </w:r>
            <w:r>
              <w:rPr>
                <w:spacing w:val="-8"/>
                <w:sz w:val="20"/>
              </w:rPr>
              <w:t xml:space="preserve"> </w:t>
            </w:r>
            <w:r>
              <w:rPr>
                <w:sz w:val="20"/>
              </w:rPr>
              <w:t>Resources</w:t>
            </w:r>
            <w:r>
              <w:rPr>
                <w:spacing w:val="-12"/>
                <w:sz w:val="20"/>
              </w:rPr>
              <w:t xml:space="preserve"> </w:t>
            </w:r>
            <w:r>
              <w:rPr>
                <w:sz w:val="20"/>
              </w:rPr>
              <w:t>Management</w:t>
            </w:r>
            <w:r>
              <w:rPr>
                <w:spacing w:val="-12"/>
                <w:sz w:val="20"/>
              </w:rPr>
              <w:t xml:space="preserve"> </w:t>
            </w:r>
            <w:r>
              <w:rPr>
                <w:sz w:val="20"/>
              </w:rPr>
              <w:t>Plan 2014. Severn Trent</w:t>
            </w:r>
          </w:p>
          <w:p w14:paraId="729123BA" w14:textId="77777777" w:rsidR="00421502" w:rsidRDefault="00000000">
            <w:pPr>
              <w:pStyle w:val="TableParagraph"/>
              <w:numPr>
                <w:ilvl w:val="0"/>
                <w:numId w:val="136"/>
              </w:numPr>
              <w:tabs>
                <w:tab w:val="left" w:pos="426"/>
                <w:tab w:val="left" w:pos="431"/>
              </w:tabs>
              <w:ind w:right="90" w:hanging="285"/>
              <w:rPr>
                <w:sz w:val="20"/>
              </w:rPr>
            </w:pPr>
            <w:r>
              <w:rPr>
                <w:sz w:val="20"/>
              </w:rPr>
              <w:t>Future</w:t>
            </w:r>
            <w:r>
              <w:rPr>
                <w:spacing w:val="-7"/>
                <w:sz w:val="20"/>
              </w:rPr>
              <w:t xml:space="preserve"> </w:t>
            </w:r>
            <w:r>
              <w:rPr>
                <w:sz w:val="20"/>
              </w:rPr>
              <w:t>Water</w:t>
            </w:r>
            <w:r>
              <w:rPr>
                <w:spacing w:val="-9"/>
                <w:sz w:val="20"/>
              </w:rPr>
              <w:t xml:space="preserve"> </w:t>
            </w:r>
            <w:proofErr w:type="gramStart"/>
            <w:r>
              <w:rPr>
                <w:sz w:val="20"/>
              </w:rPr>
              <w:t>The</w:t>
            </w:r>
            <w:proofErr w:type="gramEnd"/>
            <w:r>
              <w:rPr>
                <w:spacing w:val="-9"/>
                <w:sz w:val="20"/>
              </w:rPr>
              <w:t xml:space="preserve"> </w:t>
            </w:r>
            <w:r>
              <w:rPr>
                <w:sz w:val="20"/>
              </w:rPr>
              <w:t>Governments</w:t>
            </w:r>
            <w:r>
              <w:rPr>
                <w:spacing w:val="-9"/>
                <w:sz w:val="20"/>
              </w:rPr>
              <w:t xml:space="preserve"> </w:t>
            </w:r>
            <w:r>
              <w:rPr>
                <w:sz w:val="20"/>
              </w:rPr>
              <w:t>Water Strategy for England</w:t>
            </w:r>
          </w:p>
        </w:tc>
        <w:tc>
          <w:tcPr>
            <w:tcW w:w="3120" w:type="dxa"/>
          </w:tcPr>
          <w:p w14:paraId="45149D71" w14:textId="77777777" w:rsidR="00421502" w:rsidRDefault="00000000">
            <w:pPr>
              <w:pStyle w:val="TableParagraph"/>
              <w:spacing w:before="46"/>
              <w:ind w:left="46" w:right="6"/>
              <w:rPr>
                <w:sz w:val="20"/>
              </w:rPr>
            </w:pPr>
            <w:r>
              <w:rPr>
                <w:sz w:val="20"/>
              </w:rPr>
              <w:t>Requires</w:t>
            </w:r>
            <w:r>
              <w:rPr>
                <w:spacing w:val="-12"/>
                <w:sz w:val="20"/>
              </w:rPr>
              <w:t xml:space="preserve"> </w:t>
            </w:r>
            <w:r>
              <w:rPr>
                <w:sz w:val="20"/>
              </w:rPr>
              <w:t>objectives</w:t>
            </w:r>
            <w:r>
              <w:rPr>
                <w:spacing w:val="-12"/>
                <w:sz w:val="20"/>
              </w:rPr>
              <w:t xml:space="preserve"> </w:t>
            </w:r>
            <w:r>
              <w:rPr>
                <w:sz w:val="20"/>
              </w:rPr>
              <w:t>to</w:t>
            </w:r>
            <w:r>
              <w:rPr>
                <w:spacing w:val="-13"/>
                <w:sz w:val="20"/>
              </w:rPr>
              <w:t xml:space="preserve"> </w:t>
            </w:r>
            <w:r>
              <w:rPr>
                <w:sz w:val="20"/>
              </w:rPr>
              <w:t xml:space="preserve">improve water efficiency, water quality, protect water systems, and to lessen the effects of flood and </w:t>
            </w:r>
            <w:r>
              <w:rPr>
                <w:spacing w:val="-2"/>
                <w:sz w:val="20"/>
              </w:rPr>
              <w:t>drought.</w:t>
            </w:r>
          </w:p>
        </w:tc>
        <w:tc>
          <w:tcPr>
            <w:tcW w:w="3544" w:type="dxa"/>
          </w:tcPr>
          <w:p w14:paraId="42E8D017" w14:textId="77777777" w:rsidR="00421502" w:rsidRDefault="00000000">
            <w:pPr>
              <w:pStyle w:val="TableParagraph"/>
              <w:spacing w:before="43"/>
              <w:ind w:left="45"/>
              <w:rPr>
                <w:sz w:val="20"/>
              </w:rPr>
            </w:pPr>
            <w:r>
              <w:rPr>
                <w:color w:val="538235"/>
                <w:sz w:val="20"/>
              </w:rPr>
              <w:t>Sustainability</w:t>
            </w:r>
            <w:r>
              <w:rPr>
                <w:color w:val="538235"/>
                <w:spacing w:val="-8"/>
                <w:sz w:val="20"/>
              </w:rPr>
              <w:t xml:space="preserve"> </w:t>
            </w:r>
            <w:r>
              <w:rPr>
                <w:color w:val="538235"/>
                <w:sz w:val="20"/>
              </w:rPr>
              <w:t>Issues</w:t>
            </w:r>
            <w:r>
              <w:rPr>
                <w:color w:val="538235"/>
                <w:spacing w:val="-8"/>
                <w:sz w:val="20"/>
              </w:rPr>
              <w:t xml:space="preserve"> </w:t>
            </w:r>
            <w:r>
              <w:rPr>
                <w:color w:val="538235"/>
                <w:sz w:val="20"/>
              </w:rPr>
              <w:t>and</w:t>
            </w:r>
            <w:r>
              <w:rPr>
                <w:color w:val="538235"/>
                <w:spacing w:val="-7"/>
                <w:sz w:val="20"/>
              </w:rPr>
              <w:t xml:space="preserve"> </w:t>
            </w:r>
            <w:r>
              <w:rPr>
                <w:color w:val="538235"/>
                <w:spacing w:val="-2"/>
                <w:sz w:val="20"/>
              </w:rPr>
              <w:t>Problems</w:t>
            </w:r>
          </w:p>
          <w:p w14:paraId="7883EC9A" w14:textId="77777777" w:rsidR="00421502" w:rsidRDefault="00000000">
            <w:pPr>
              <w:pStyle w:val="TableParagraph"/>
              <w:numPr>
                <w:ilvl w:val="0"/>
                <w:numId w:val="135"/>
              </w:numPr>
              <w:tabs>
                <w:tab w:val="left" w:pos="284"/>
              </w:tabs>
              <w:ind w:right="948"/>
              <w:rPr>
                <w:sz w:val="20"/>
              </w:rPr>
            </w:pPr>
            <w:r>
              <w:rPr>
                <w:color w:val="538235"/>
                <w:sz w:val="20"/>
              </w:rPr>
              <w:t>To</w:t>
            </w:r>
            <w:r>
              <w:rPr>
                <w:color w:val="538235"/>
                <w:spacing w:val="-13"/>
                <w:sz w:val="20"/>
              </w:rPr>
              <w:t xml:space="preserve"> </w:t>
            </w:r>
            <w:r>
              <w:rPr>
                <w:color w:val="538235"/>
                <w:sz w:val="20"/>
              </w:rPr>
              <w:t>safeguard</w:t>
            </w:r>
            <w:r>
              <w:rPr>
                <w:color w:val="538235"/>
                <w:spacing w:val="-13"/>
                <w:sz w:val="20"/>
              </w:rPr>
              <w:t xml:space="preserve"> </w:t>
            </w:r>
            <w:r>
              <w:rPr>
                <w:color w:val="538235"/>
                <w:sz w:val="20"/>
              </w:rPr>
              <w:t>surface</w:t>
            </w:r>
            <w:r>
              <w:rPr>
                <w:color w:val="538235"/>
                <w:spacing w:val="-13"/>
                <w:sz w:val="20"/>
              </w:rPr>
              <w:t xml:space="preserve"> </w:t>
            </w:r>
            <w:r>
              <w:rPr>
                <w:color w:val="538235"/>
                <w:sz w:val="20"/>
              </w:rPr>
              <w:t>and groundwater resources</w:t>
            </w:r>
          </w:p>
          <w:p w14:paraId="7818BF83" w14:textId="77777777" w:rsidR="00421502" w:rsidRDefault="00000000">
            <w:pPr>
              <w:pStyle w:val="TableParagraph"/>
              <w:numPr>
                <w:ilvl w:val="0"/>
                <w:numId w:val="135"/>
              </w:numPr>
              <w:tabs>
                <w:tab w:val="left" w:pos="283"/>
              </w:tabs>
              <w:spacing w:line="243" w:lineRule="exact"/>
              <w:ind w:left="283" w:hanging="238"/>
              <w:rPr>
                <w:sz w:val="20"/>
              </w:rPr>
            </w:pPr>
            <w:r>
              <w:rPr>
                <w:color w:val="538235"/>
                <w:sz w:val="20"/>
              </w:rPr>
              <w:t>To</w:t>
            </w:r>
            <w:r>
              <w:rPr>
                <w:color w:val="538235"/>
                <w:spacing w:val="-7"/>
                <w:sz w:val="20"/>
              </w:rPr>
              <w:t xml:space="preserve"> </w:t>
            </w:r>
            <w:r>
              <w:rPr>
                <w:color w:val="538235"/>
                <w:sz w:val="20"/>
              </w:rPr>
              <w:t>improve</w:t>
            </w:r>
            <w:r>
              <w:rPr>
                <w:color w:val="538235"/>
                <w:spacing w:val="-5"/>
                <w:sz w:val="20"/>
              </w:rPr>
              <w:t xml:space="preserve"> </w:t>
            </w:r>
            <w:r>
              <w:rPr>
                <w:color w:val="538235"/>
                <w:sz w:val="20"/>
              </w:rPr>
              <w:t>water</w:t>
            </w:r>
            <w:r>
              <w:rPr>
                <w:color w:val="538235"/>
                <w:spacing w:val="-4"/>
                <w:sz w:val="20"/>
              </w:rPr>
              <w:t xml:space="preserve"> </w:t>
            </w:r>
            <w:r>
              <w:rPr>
                <w:color w:val="538235"/>
                <w:spacing w:val="-2"/>
                <w:sz w:val="20"/>
              </w:rPr>
              <w:t>quality.</w:t>
            </w:r>
          </w:p>
          <w:p w14:paraId="6877F042" w14:textId="77777777" w:rsidR="00421502" w:rsidRDefault="00000000">
            <w:pPr>
              <w:pStyle w:val="TableParagraph"/>
              <w:numPr>
                <w:ilvl w:val="0"/>
                <w:numId w:val="135"/>
              </w:numPr>
              <w:tabs>
                <w:tab w:val="left" w:pos="284"/>
              </w:tabs>
              <w:ind w:right="114"/>
              <w:rPr>
                <w:sz w:val="20"/>
              </w:rPr>
            </w:pPr>
            <w:r>
              <w:rPr>
                <w:color w:val="538235"/>
                <w:sz w:val="20"/>
              </w:rPr>
              <w:t>To take account of the impact of development</w:t>
            </w:r>
            <w:r>
              <w:rPr>
                <w:color w:val="538235"/>
                <w:spacing w:val="-8"/>
                <w:sz w:val="20"/>
              </w:rPr>
              <w:t xml:space="preserve"> </w:t>
            </w:r>
            <w:r>
              <w:rPr>
                <w:color w:val="538235"/>
                <w:sz w:val="20"/>
              </w:rPr>
              <w:t>on</w:t>
            </w:r>
            <w:r>
              <w:rPr>
                <w:color w:val="538235"/>
                <w:spacing w:val="-8"/>
                <w:sz w:val="20"/>
              </w:rPr>
              <w:t xml:space="preserve"> </w:t>
            </w:r>
            <w:r>
              <w:rPr>
                <w:color w:val="538235"/>
                <w:sz w:val="20"/>
              </w:rPr>
              <w:t>water</w:t>
            </w:r>
            <w:r>
              <w:rPr>
                <w:color w:val="538235"/>
                <w:spacing w:val="-8"/>
                <w:sz w:val="20"/>
              </w:rPr>
              <w:t xml:space="preserve"> </w:t>
            </w:r>
            <w:r>
              <w:rPr>
                <w:color w:val="538235"/>
                <w:sz w:val="20"/>
              </w:rPr>
              <w:t>in</w:t>
            </w:r>
            <w:r>
              <w:rPr>
                <w:color w:val="538235"/>
                <w:spacing w:val="-8"/>
                <w:sz w:val="20"/>
              </w:rPr>
              <w:t xml:space="preserve"> </w:t>
            </w:r>
            <w:r>
              <w:rPr>
                <w:color w:val="538235"/>
                <w:sz w:val="20"/>
              </w:rPr>
              <w:t>relation</w:t>
            </w:r>
            <w:r>
              <w:rPr>
                <w:color w:val="538235"/>
                <w:spacing w:val="-8"/>
                <w:sz w:val="20"/>
              </w:rPr>
              <w:t xml:space="preserve"> </w:t>
            </w:r>
            <w:r>
              <w:rPr>
                <w:color w:val="538235"/>
                <w:sz w:val="20"/>
              </w:rPr>
              <w:t>to water quality and flood risk.</w:t>
            </w:r>
          </w:p>
          <w:p w14:paraId="5C4914ED" w14:textId="77777777" w:rsidR="00421502" w:rsidRDefault="00000000">
            <w:pPr>
              <w:pStyle w:val="TableParagraph"/>
              <w:numPr>
                <w:ilvl w:val="0"/>
                <w:numId w:val="135"/>
              </w:numPr>
              <w:tabs>
                <w:tab w:val="left" w:pos="284"/>
              </w:tabs>
              <w:ind w:right="149"/>
              <w:rPr>
                <w:sz w:val="20"/>
              </w:rPr>
            </w:pPr>
            <w:r>
              <w:rPr>
                <w:color w:val="538235"/>
                <w:sz w:val="20"/>
              </w:rPr>
              <w:t xml:space="preserve">Reducing the level of water used </w:t>
            </w:r>
            <w:proofErr w:type="gramStart"/>
            <w:r>
              <w:rPr>
                <w:color w:val="538235"/>
                <w:sz w:val="20"/>
              </w:rPr>
              <w:t>given</w:t>
            </w:r>
            <w:proofErr w:type="gramEnd"/>
            <w:r>
              <w:rPr>
                <w:color w:val="538235"/>
                <w:spacing w:val="-10"/>
                <w:sz w:val="20"/>
              </w:rPr>
              <w:t xml:space="preserve"> </w:t>
            </w:r>
            <w:r>
              <w:rPr>
                <w:color w:val="538235"/>
                <w:sz w:val="20"/>
              </w:rPr>
              <w:t>the</w:t>
            </w:r>
            <w:r>
              <w:rPr>
                <w:color w:val="538235"/>
                <w:spacing w:val="-10"/>
                <w:sz w:val="20"/>
              </w:rPr>
              <w:t xml:space="preserve"> </w:t>
            </w:r>
            <w:r>
              <w:rPr>
                <w:color w:val="538235"/>
                <w:sz w:val="20"/>
              </w:rPr>
              <w:t>constrained</w:t>
            </w:r>
            <w:r>
              <w:rPr>
                <w:color w:val="538235"/>
                <w:spacing w:val="-10"/>
                <w:sz w:val="20"/>
              </w:rPr>
              <w:t xml:space="preserve"> </w:t>
            </w:r>
            <w:r>
              <w:rPr>
                <w:color w:val="538235"/>
                <w:sz w:val="20"/>
              </w:rPr>
              <w:t>water</w:t>
            </w:r>
            <w:r>
              <w:rPr>
                <w:color w:val="538235"/>
                <w:spacing w:val="-10"/>
                <w:sz w:val="20"/>
              </w:rPr>
              <w:t xml:space="preserve"> </w:t>
            </w:r>
            <w:r>
              <w:rPr>
                <w:color w:val="538235"/>
                <w:sz w:val="20"/>
              </w:rPr>
              <w:t xml:space="preserve">supply for Greater Nottingham and </w:t>
            </w:r>
            <w:r>
              <w:rPr>
                <w:color w:val="538235"/>
                <w:spacing w:val="-2"/>
                <w:sz w:val="20"/>
              </w:rPr>
              <w:t>Ashfield.</w:t>
            </w:r>
          </w:p>
          <w:p w14:paraId="7AB4B916" w14:textId="77777777" w:rsidR="00421502" w:rsidRDefault="00000000">
            <w:pPr>
              <w:pStyle w:val="TableParagraph"/>
              <w:numPr>
                <w:ilvl w:val="0"/>
                <w:numId w:val="135"/>
              </w:numPr>
              <w:tabs>
                <w:tab w:val="left" w:pos="405"/>
              </w:tabs>
              <w:spacing w:line="244" w:lineRule="exact"/>
              <w:ind w:left="405" w:hanging="360"/>
              <w:rPr>
                <w:sz w:val="20"/>
              </w:rPr>
            </w:pPr>
            <w:r>
              <w:rPr>
                <w:color w:val="538235"/>
                <w:sz w:val="20"/>
              </w:rPr>
              <w:t>Consideration</w:t>
            </w:r>
            <w:r>
              <w:rPr>
                <w:color w:val="538235"/>
                <w:spacing w:val="-7"/>
                <w:sz w:val="20"/>
              </w:rPr>
              <w:t xml:space="preserve"> </w:t>
            </w:r>
            <w:r>
              <w:rPr>
                <w:color w:val="538235"/>
                <w:sz w:val="20"/>
              </w:rPr>
              <w:t>should</w:t>
            </w:r>
            <w:r>
              <w:rPr>
                <w:color w:val="538235"/>
                <w:spacing w:val="-6"/>
                <w:sz w:val="20"/>
              </w:rPr>
              <w:t xml:space="preserve"> </w:t>
            </w:r>
            <w:r>
              <w:rPr>
                <w:color w:val="538235"/>
                <w:sz w:val="20"/>
              </w:rPr>
              <w:t>be</w:t>
            </w:r>
            <w:r>
              <w:rPr>
                <w:color w:val="538235"/>
                <w:spacing w:val="-6"/>
                <w:sz w:val="20"/>
              </w:rPr>
              <w:t xml:space="preserve"> </w:t>
            </w:r>
            <w:r>
              <w:rPr>
                <w:color w:val="538235"/>
                <w:sz w:val="20"/>
              </w:rPr>
              <w:t>given</w:t>
            </w:r>
            <w:r>
              <w:rPr>
                <w:color w:val="538235"/>
                <w:spacing w:val="-6"/>
                <w:sz w:val="20"/>
              </w:rPr>
              <w:t xml:space="preserve"> </w:t>
            </w:r>
            <w:r>
              <w:rPr>
                <w:color w:val="538235"/>
                <w:spacing w:val="-5"/>
                <w:sz w:val="20"/>
              </w:rPr>
              <w:t>to</w:t>
            </w:r>
          </w:p>
        </w:tc>
      </w:tr>
    </w:tbl>
    <w:p w14:paraId="2643B29A" w14:textId="77777777" w:rsidR="00421502" w:rsidRDefault="00421502">
      <w:pPr>
        <w:pStyle w:val="TableParagraph"/>
        <w:spacing w:line="244" w:lineRule="exact"/>
        <w:rPr>
          <w:sz w:val="20"/>
        </w:rPr>
        <w:sectPr w:rsidR="00421502">
          <w:pgSz w:w="16840" w:h="11910" w:orient="landscape"/>
          <w:pgMar w:top="1340" w:right="1700" w:bottom="1060" w:left="1417" w:header="907" w:footer="880" w:gutter="0"/>
          <w:cols w:space="720"/>
        </w:sectPr>
      </w:pPr>
    </w:p>
    <w:p w14:paraId="0E2793D2"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51749DF1" w14:textId="77777777">
        <w:trPr>
          <w:trHeight w:val="1251"/>
        </w:trPr>
        <w:tc>
          <w:tcPr>
            <w:tcW w:w="2977" w:type="dxa"/>
            <w:shd w:val="clear" w:color="auto" w:fill="C2D69B"/>
          </w:tcPr>
          <w:p w14:paraId="1F5E898D"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08CFAAC9" w14:textId="77777777" w:rsidR="00421502" w:rsidRDefault="00421502">
            <w:pPr>
              <w:pStyle w:val="TableParagraph"/>
              <w:spacing w:before="210"/>
              <w:rPr>
                <w:b/>
                <w:sz w:val="24"/>
              </w:rPr>
            </w:pPr>
          </w:p>
          <w:p w14:paraId="21D79C37"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6790B07C" w14:textId="77777777" w:rsidR="00421502" w:rsidRDefault="00421502">
            <w:pPr>
              <w:pStyle w:val="TableParagraph"/>
              <w:spacing w:before="72"/>
              <w:rPr>
                <w:b/>
                <w:sz w:val="24"/>
              </w:rPr>
            </w:pPr>
          </w:p>
          <w:p w14:paraId="34CF8254"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17C79EF8" w14:textId="77777777" w:rsidR="00421502" w:rsidRDefault="00421502">
            <w:pPr>
              <w:pStyle w:val="TableParagraph"/>
              <w:spacing w:before="72"/>
              <w:rPr>
                <w:b/>
                <w:sz w:val="24"/>
              </w:rPr>
            </w:pPr>
          </w:p>
          <w:p w14:paraId="602A4A63"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15964F40" w14:textId="77777777">
        <w:trPr>
          <w:trHeight w:val="4106"/>
        </w:trPr>
        <w:tc>
          <w:tcPr>
            <w:tcW w:w="2977" w:type="dxa"/>
          </w:tcPr>
          <w:p w14:paraId="01DC0890" w14:textId="77777777" w:rsidR="00421502" w:rsidRDefault="00000000">
            <w:pPr>
              <w:pStyle w:val="TableParagraph"/>
              <w:numPr>
                <w:ilvl w:val="0"/>
                <w:numId w:val="134"/>
              </w:numPr>
              <w:tabs>
                <w:tab w:val="left" w:pos="433"/>
              </w:tabs>
              <w:spacing w:before="42" w:line="244" w:lineRule="exact"/>
              <w:ind w:left="433" w:hanging="290"/>
              <w:rPr>
                <w:sz w:val="20"/>
              </w:rPr>
            </w:pPr>
            <w:r>
              <w:rPr>
                <w:sz w:val="20"/>
              </w:rPr>
              <w:t>Improve</w:t>
            </w:r>
            <w:r>
              <w:rPr>
                <w:spacing w:val="-6"/>
                <w:sz w:val="20"/>
              </w:rPr>
              <w:t xml:space="preserve"> </w:t>
            </w:r>
            <w:r>
              <w:rPr>
                <w:sz w:val="20"/>
              </w:rPr>
              <w:t>water</w:t>
            </w:r>
            <w:r>
              <w:rPr>
                <w:spacing w:val="-6"/>
                <w:sz w:val="20"/>
              </w:rPr>
              <w:t xml:space="preserve"> </w:t>
            </w:r>
            <w:r>
              <w:rPr>
                <w:spacing w:val="-2"/>
                <w:sz w:val="20"/>
              </w:rPr>
              <w:t>efficiency</w:t>
            </w:r>
          </w:p>
          <w:p w14:paraId="71411FE7" w14:textId="77777777" w:rsidR="00421502" w:rsidRDefault="00000000">
            <w:pPr>
              <w:pStyle w:val="TableParagraph"/>
              <w:numPr>
                <w:ilvl w:val="0"/>
                <w:numId w:val="134"/>
              </w:numPr>
              <w:tabs>
                <w:tab w:val="left" w:pos="427"/>
                <w:tab w:val="left" w:pos="432"/>
              </w:tabs>
              <w:spacing w:before="2" w:line="237" w:lineRule="auto"/>
              <w:ind w:right="16" w:hanging="285"/>
              <w:rPr>
                <w:sz w:val="20"/>
              </w:rPr>
            </w:pPr>
            <w:r>
              <w:rPr>
                <w:sz w:val="20"/>
              </w:rPr>
              <w:t>Reduce amount of water used</w:t>
            </w:r>
            <w:r>
              <w:rPr>
                <w:spacing w:val="-5"/>
                <w:sz w:val="20"/>
              </w:rPr>
              <w:t xml:space="preserve"> </w:t>
            </w:r>
            <w:r>
              <w:rPr>
                <w:sz w:val="20"/>
              </w:rPr>
              <w:t>by</w:t>
            </w:r>
            <w:r>
              <w:rPr>
                <w:spacing w:val="-4"/>
                <w:sz w:val="20"/>
              </w:rPr>
              <w:t xml:space="preserve"> </w:t>
            </w:r>
            <w:r>
              <w:rPr>
                <w:sz w:val="20"/>
              </w:rPr>
              <w:t>domestic</w:t>
            </w:r>
            <w:r>
              <w:rPr>
                <w:spacing w:val="-4"/>
                <w:sz w:val="20"/>
              </w:rPr>
              <w:t xml:space="preserve"> </w:t>
            </w:r>
            <w:r>
              <w:rPr>
                <w:spacing w:val="-2"/>
                <w:sz w:val="20"/>
              </w:rPr>
              <w:t>properties</w:t>
            </w:r>
          </w:p>
          <w:p w14:paraId="6A71C579" w14:textId="77777777" w:rsidR="00421502" w:rsidRDefault="00000000">
            <w:pPr>
              <w:pStyle w:val="TableParagraph"/>
              <w:numPr>
                <w:ilvl w:val="0"/>
                <w:numId w:val="134"/>
              </w:numPr>
              <w:tabs>
                <w:tab w:val="left" w:pos="433"/>
              </w:tabs>
              <w:spacing w:line="244" w:lineRule="exact"/>
              <w:ind w:left="433" w:hanging="290"/>
              <w:rPr>
                <w:sz w:val="20"/>
              </w:rPr>
            </w:pPr>
            <w:r>
              <w:rPr>
                <w:sz w:val="20"/>
              </w:rPr>
              <w:t>Reduce</w:t>
            </w:r>
            <w:r>
              <w:rPr>
                <w:spacing w:val="-5"/>
                <w:sz w:val="20"/>
              </w:rPr>
              <w:t xml:space="preserve"> </w:t>
            </w:r>
            <w:r>
              <w:rPr>
                <w:sz w:val="20"/>
              </w:rPr>
              <w:t>water</w:t>
            </w:r>
            <w:r>
              <w:rPr>
                <w:spacing w:val="-5"/>
                <w:sz w:val="20"/>
              </w:rPr>
              <w:t xml:space="preserve"> </w:t>
            </w:r>
            <w:r>
              <w:rPr>
                <w:spacing w:val="-2"/>
                <w:sz w:val="20"/>
              </w:rPr>
              <w:t>pollution</w:t>
            </w:r>
          </w:p>
          <w:p w14:paraId="29B19ABC" w14:textId="77777777" w:rsidR="00421502" w:rsidRDefault="00000000">
            <w:pPr>
              <w:pStyle w:val="TableParagraph"/>
              <w:numPr>
                <w:ilvl w:val="0"/>
                <w:numId w:val="134"/>
              </w:numPr>
              <w:tabs>
                <w:tab w:val="left" w:pos="427"/>
                <w:tab w:val="left" w:pos="432"/>
              </w:tabs>
              <w:ind w:right="539" w:hanging="285"/>
              <w:rPr>
                <w:sz w:val="20"/>
              </w:rPr>
            </w:pPr>
            <w:r>
              <w:rPr>
                <w:sz w:val="20"/>
              </w:rPr>
              <w:t>Enhance and protect aquatic</w:t>
            </w:r>
            <w:r>
              <w:rPr>
                <w:spacing w:val="-14"/>
                <w:sz w:val="20"/>
              </w:rPr>
              <w:t xml:space="preserve"> </w:t>
            </w:r>
            <w:r>
              <w:rPr>
                <w:sz w:val="20"/>
              </w:rPr>
              <w:t>water</w:t>
            </w:r>
            <w:r>
              <w:rPr>
                <w:spacing w:val="-14"/>
                <w:sz w:val="20"/>
              </w:rPr>
              <w:t xml:space="preserve"> </w:t>
            </w:r>
            <w:r>
              <w:rPr>
                <w:sz w:val="20"/>
              </w:rPr>
              <w:t>systems</w:t>
            </w:r>
          </w:p>
          <w:p w14:paraId="1D89E7BB" w14:textId="77777777" w:rsidR="00421502" w:rsidRDefault="00000000">
            <w:pPr>
              <w:pStyle w:val="TableParagraph"/>
              <w:numPr>
                <w:ilvl w:val="0"/>
                <w:numId w:val="134"/>
              </w:numPr>
              <w:tabs>
                <w:tab w:val="left" w:pos="427"/>
                <w:tab w:val="left" w:pos="432"/>
              </w:tabs>
              <w:spacing w:line="237" w:lineRule="auto"/>
              <w:ind w:right="209" w:hanging="285"/>
              <w:rPr>
                <w:sz w:val="20"/>
              </w:rPr>
            </w:pPr>
            <w:r>
              <w:rPr>
                <w:sz w:val="20"/>
              </w:rPr>
              <w:t>Promote</w:t>
            </w:r>
            <w:r>
              <w:rPr>
                <w:spacing w:val="-5"/>
                <w:sz w:val="20"/>
              </w:rPr>
              <w:t xml:space="preserve"> </w:t>
            </w:r>
            <w:r>
              <w:rPr>
                <w:sz w:val="20"/>
              </w:rPr>
              <w:t>the</w:t>
            </w:r>
            <w:r>
              <w:rPr>
                <w:spacing w:val="-10"/>
                <w:sz w:val="20"/>
              </w:rPr>
              <w:t xml:space="preserve"> </w:t>
            </w:r>
            <w:r>
              <w:rPr>
                <w:sz w:val="20"/>
              </w:rPr>
              <w:t>use</w:t>
            </w:r>
            <w:r>
              <w:rPr>
                <w:spacing w:val="-9"/>
                <w:sz w:val="20"/>
              </w:rPr>
              <w:t xml:space="preserve"> </w:t>
            </w:r>
            <w:r>
              <w:rPr>
                <w:sz w:val="20"/>
              </w:rPr>
              <w:t>of</w:t>
            </w:r>
            <w:r>
              <w:rPr>
                <w:spacing w:val="-9"/>
                <w:sz w:val="20"/>
              </w:rPr>
              <w:t xml:space="preserve"> </w:t>
            </w:r>
            <w:r>
              <w:rPr>
                <w:sz w:val="20"/>
              </w:rPr>
              <w:t>SUDS where appropriate</w:t>
            </w:r>
          </w:p>
        </w:tc>
        <w:tc>
          <w:tcPr>
            <w:tcW w:w="3968" w:type="dxa"/>
          </w:tcPr>
          <w:p w14:paraId="4E8BA4B5" w14:textId="77777777" w:rsidR="00421502" w:rsidRDefault="00000000">
            <w:pPr>
              <w:pStyle w:val="TableParagraph"/>
              <w:numPr>
                <w:ilvl w:val="0"/>
                <w:numId w:val="133"/>
              </w:numPr>
              <w:tabs>
                <w:tab w:val="left" w:pos="432"/>
              </w:tabs>
              <w:spacing w:before="42" w:line="244" w:lineRule="exact"/>
              <w:ind w:left="432" w:hanging="290"/>
              <w:rPr>
                <w:sz w:val="20"/>
              </w:rPr>
            </w:pPr>
            <w:r>
              <w:rPr>
                <w:sz w:val="20"/>
              </w:rPr>
              <w:t>Water</w:t>
            </w:r>
            <w:r>
              <w:rPr>
                <w:spacing w:val="-5"/>
                <w:sz w:val="20"/>
              </w:rPr>
              <w:t xml:space="preserve"> </w:t>
            </w:r>
            <w:r>
              <w:rPr>
                <w:sz w:val="20"/>
              </w:rPr>
              <w:t>For</w:t>
            </w:r>
            <w:r>
              <w:rPr>
                <w:spacing w:val="-5"/>
                <w:sz w:val="20"/>
              </w:rPr>
              <w:t xml:space="preserve"> </w:t>
            </w:r>
            <w:r>
              <w:rPr>
                <w:sz w:val="20"/>
              </w:rPr>
              <w:t>Life:</w:t>
            </w:r>
            <w:r>
              <w:rPr>
                <w:spacing w:val="-4"/>
                <w:sz w:val="20"/>
              </w:rPr>
              <w:t xml:space="preserve"> </w:t>
            </w:r>
            <w:r>
              <w:rPr>
                <w:sz w:val="20"/>
              </w:rPr>
              <w:t>White</w:t>
            </w:r>
            <w:r>
              <w:rPr>
                <w:spacing w:val="-5"/>
                <w:sz w:val="20"/>
              </w:rPr>
              <w:t xml:space="preserve"> </w:t>
            </w:r>
            <w:r>
              <w:rPr>
                <w:sz w:val="20"/>
              </w:rPr>
              <w:t>Paper</w:t>
            </w:r>
            <w:r>
              <w:rPr>
                <w:spacing w:val="-4"/>
                <w:sz w:val="20"/>
              </w:rPr>
              <w:t xml:space="preserve"> </w:t>
            </w:r>
            <w:r>
              <w:rPr>
                <w:spacing w:val="-2"/>
                <w:sz w:val="20"/>
              </w:rPr>
              <w:t>(2011)</w:t>
            </w:r>
          </w:p>
          <w:p w14:paraId="5E3AA14C" w14:textId="77777777" w:rsidR="00421502" w:rsidRDefault="00000000">
            <w:pPr>
              <w:pStyle w:val="TableParagraph"/>
              <w:numPr>
                <w:ilvl w:val="0"/>
                <w:numId w:val="133"/>
              </w:numPr>
              <w:tabs>
                <w:tab w:val="left" w:pos="426"/>
                <w:tab w:val="left" w:pos="431"/>
              </w:tabs>
              <w:spacing w:before="2" w:line="237" w:lineRule="auto"/>
              <w:ind w:right="168" w:hanging="285"/>
              <w:rPr>
                <w:sz w:val="20"/>
              </w:rPr>
            </w:pPr>
            <w:r>
              <w:rPr>
                <w:sz w:val="20"/>
              </w:rPr>
              <w:t>Hidden</w:t>
            </w:r>
            <w:r>
              <w:rPr>
                <w:spacing w:val="-6"/>
                <w:sz w:val="20"/>
              </w:rPr>
              <w:t xml:space="preserve"> </w:t>
            </w:r>
            <w:r>
              <w:rPr>
                <w:sz w:val="20"/>
              </w:rPr>
              <w:t>infrastructure</w:t>
            </w:r>
            <w:r>
              <w:rPr>
                <w:spacing w:val="-9"/>
                <w:sz w:val="20"/>
              </w:rPr>
              <w:t xml:space="preserve"> </w:t>
            </w:r>
            <w:r>
              <w:rPr>
                <w:sz w:val="20"/>
              </w:rPr>
              <w:t>-</w:t>
            </w:r>
            <w:r>
              <w:rPr>
                <w:spacing w:val="-9"/>
                <w:sz w:val="20"/>
              </w:rPr>
              <w:t xml:space="preserve"> </w:t>
            </w:r>
            <w:r>
              <w:rPr>
                <w:sz w:val="20"/>
              </w:rPr>
              <w:t>The</w:t>
            </w:r>
            <w:r>
              <w:rPr>
                <w:spacing w:val="-9"/>
                <w:sz w:val="20"/>
              </w:rPr>
              <w:t xml:space="preserve"> </w:t>
            </w:r>
            <w:r>
              <w:rPr>
                <w:sz w:val="20"/>
              </w:rPr>
              <w:t>Pressures on Environmental Infrastructure</w:t>
            </w:r>
          </w:p>
          <w:p w14:paraId="0A4ACFE2" w14:textId="77777777" w:rsidR="00421502" w:rsidRDefault="00000000">
            <w:pPr>
              <w:pStyle w:val="TableParagraph"/>
              <w:numPr>
                <w:ilvl w:val="0"/>
                <w:numId w:val="133"/>
              </w:numPr>
              <w:tabs>
                <w:tab w:val="left" w:pos="426"/>
                <w:tab w:val="left" w:pos="431"/>
              </w:tabs>
              <w:ind w:right="301" w:hanging="285"/>
              <w:rPr>
                <w:sz w:val="20"/>
              </w:rPr>
            </w:pPr>
            <w:r>
              <w:rPr>
                <w:sz w:val="20"/>
              </w:rPr>
              <w:t>The</w:t>
            </w:r>
            <w:r>
              <w:rPr>
                <w:spacing w:val="-6"/>
                <w:sz w:val="20"/>
              </w:rPr>
              <w:t xml:space="preserve"> </w:t>
            </w:r>
            <w:r>
              <w:rPr>
                <w:sz w:val="20"/>
              </w:rPr>
              <w:t>River</w:t>
            </w:r>
            <w:r>
              <w:rPr>
                <w:spacing w:val="-9"/>
                <w:sz w:val="20"/>
              </w:rPr>
              <w:t xml:space="preserve"> </w:t>
            </w:r>
            <w:r>
              <w:rPr>
                <w:sz w:val="20"/>
              </w:rPr>
              <w:t>Basin</w:t>
            </w:r>
            <w:r>
              <w:rPr>
                <w:spacing w:val="-9"/>
                <w:sz w:val="20"/>
              </w:rPr>
              <w:t xml:space="preserve"> </w:t>
            </w:r>
            <w:r>
              <w:rPr>
                <w:sz w:val="20"/>
              </w:rPr>
              <w:t>Management</w:t>
            </w:r>
            <w:r>
              <w:rPr>
                <w:spacing w:val="-9"/>
                <w:sz w:val="20"/>
              </w:rPr>
              <w:t xml:space="preserve"> </w:t>
            </w:r>
            <w:r>
              <w:rPr>
                <w:sz w:val="20"/>
              </w:rPr>
              <w:t>Plans Humber River Basin District 2015</w:t>
            </w:r>
          </w:p>
          <w:p w14:paraId="7315BA76" w14:textId="77777777" w:rsidR="00421502" w:rsidRDefault="00000000">
            <w:pPr>
              <w:pStyle w:val="TableParagraph"/>
              <w:numPr>
                <w:ilvl w:val="0"/>
                <w:numId w:val="133"/>
              </w:numPr>
              <w:tabs>
                <w:tab w:val="left" w:pos="426"/>
                <w:tab w:val="left" w:pos="431"/>
              </w:tabs>
              <w:ind w:right="311" w:hanging="285"/>
              <w:rPr>
                <w:sz w:val="20"/>
              </w:rPr>
            </w:pPr>
            <w:r>
              <w:rPr>
                <w:sz w:val="20"/>
              </w:rPr>
              <w:t>Water</w:t>
            </w:r>
            <w:r>
              <w:rPr>
                <w:spacing w:val="-8"/>
                <w:sz w:val="20"/>
              </w:rPr>
              <w:t xml:space="preserve"> </w:t>
            </w:r>
            <w:r>
              <w:rPr>
                <w:sz w:val="20"/>
              </w:rPr>
              <w:t>Resources</w:t>
            </w:r>
            <w:r>
              <w:rPr>
                <w:spacing w:val="-11"/>
                <w:sz w:val="20"/>
              </w:rPr>
              <w:t xml:space="preserve"> </w:t>
            </w:r>
            <w:r>
              <w:rPr>
                <w:sz w:val="20"/>
              </w:rPr>
              <w:t>Strategy</w:t>
            </w:r>
            <w:r>
              <w:rPr>
                <w:spacing w:val="-11"/>
                <w:sz w:val="20"/>
              </w:rPr>
              <w:t xml:space="preserve"> </w:t>
            </w:r>
            <w:r>
              <w:rPr>
                <w:sz w:val="20"/>
              </w:rPr>
              <w:t>Regional Action Plan for the East Midlands. Environment Agency.</w:t>
            </w:r>
          </w:p>
          <w:p w14:paraId="239F24E6" w14:textId="77777777" w:rsidR="00421502" w:rsidRDefault="00000000">
            <w:pPr>
              <w:pStyle w:val="TableParagraph"/>
              <w:numPr>
                <w:ilvl w:val="0"/>
                <w:numId w:val="133"/>
              </w:numPr>
              <w:tabs>
                <w:tab w:val="left" w:pos="426"/>
                <w:tab w:val="left" w:pos="431"/>
              </w:tabs>
              <w:ind w:right="979" w:hanging="285"/>
              <w:rPr>
                <w:sz w:val="20"/>
              </w:rPr>
            </w:pPr>
            <w:r>
              <w:rPr>
                <w:sz w:val="20"/>
              </w:rPr>
              <w:t>Catchment</w:t>
            </w:r>
            <w:r>
              <w:rPr>
                <w:spacing w:val="-14"/>
                <w:sz w:val="20"/>
              </w:rPr>
              <w:t xml:space="preserve"> </w:t>
            </w:r>
            <w:r>
              <w:rPr>
                <w:sz w:val="20"/>
              </w:rPr>
              <w:t>Extraction</w:t>
            </w:r>
            <w:r>
              <w:rPr>
                <w:spacing w:val="-14"/>
                <w:sz w:val="20"/>
              </w:rPr>
              <w:t xml:space="preserve"> </w:t>
            </w:r>
            <w:r>
              <w:rPr>
                <w:sz w:val="20"/>
              </w:rPr>
              <w:t>Plans. Environment Agency</w:t>
            </w:r>
          </w:p>
          <w:p w14:paraId="2B5751EA" w14:textId="77777777" w:rsidR="00421502" w:rsidRDefault="00000000">
            <w:pPr>
              <w:pStyle w:val="TableParagraph"/>
              <w:numPr>
                <w:ilvl w:val="0"/>
                <w:numId w:val="133"/>
              </w:numPr>
              <w:tabs>
                <w:tab w:val="left" w:pos="426"/>
                <w:tab w:val="left" w:pos="431"/>
              </w:tabs>
              <w:ind w:right="573" w:hanging="285"/>
              <w:rPr>
                <w:sz w:val="20"/>
              </w:rPr>
            </w:pPr>
            <w:r>
              <w:rPr>
                <w:sz w:val="20"/>
              </w:rPr>
              <w:t>Biodiversity 2020: A strategy for England’s</w:t>
            </w:r>
            <w:r>
              <w:rPr>
                <w:spacing w:val="-13"/>
                <w:sz w:val="20"/>
              </w:rPr>
              <w:t xml:space="preserve"> </w:t>
            </w:r>
            <w:r>
              <w:rPr>
                <w:sz w:val="20"/>
              </w:rPr>
              <w:t>wildlife</w:t>
            </w:r>
            <w:r>
              <w:rPr>
                <w:spacing w:val="-13"/>
                <w:sz w:val="20"/>
              </w:rPr>
              <w:t xml:space="preserve"> </w:t>
            </w:r>
            <w:r>
              <w:rPr>
                <w:sz w:val="20"/>
              </w:rPr>
              <w:t>and</w:t>
            </w:r>
            <w:r>
              <w:rPr>
                <w:spacing w:val="-13"/>
                <w:sz w:val="20"/>
              </w:rPr>
              <w:t xml:space="preserve"> </w:t>
            </w:r>
            <w:r>
              <w:rPr>
                <w:sz w:val="20"/>
              </w:rPr>
              <w:t>ecosystem services Defra</w:t>
            </w:r>
          </w:p>
          <w:p w14:paraId="4FEE46FD" w14:textId="77777777" w:rsidR="00421502" w:rsidRDefault="00000000">
            <w:pPr>
              <w:pStyle w:val="TableParagraph"/>
              <w:numPr>
                <w:ilvl w:val="0"/>
                <w:numId w:val="133"/>
              </w:numPr>
              <w:tabs>
                <w:tab w:val="left" w:pos="426"/>
                <w:tab w:val="left" w:pos="431"/>
              </w:tabs>
              <w:spacing w:line="237" w:lineRule="auto"/>
              <w:ind w:right="278" w:hanging="285"/>
              <w:rPr>
                <w:sz w:val="20"/>
              </w:rPr>
            </w:pPr>
            <w:r>
              <w:rPr>
                <w:sz w:val="20"/>
              </w:rPr>
              <w:t>Water</w:t>
            </w:r>
            <w:r>
              <w:rPr>
                <w:spacing w:val="-8"/>
                <w:sz w:val="20"/>
              </w:rPr>
              <w:t xml:space="preserve"> </w:t>
            </w:r>
            <w:r>
              <w:rPr>
                <w:sz w:val="20"/>
              </w:rPr>
              <w:t>Resources</w:t>
            </w:r>
            <w:r>
              <w:rPr>
                <w:spacing w:val="-12"/>
                <w:sz w:val="20"/>
              </w:rPr>
              <w:t xml:space="preserve"> </w:t>
            </w:r>
            <w:r>
              <w:rPr>
                <w:sz w:val="20"/>
              </w:rPr>
              <w:t>Management</w:t>
            </w:r>
            <w:r>
              <w:rPr>
                <w:spacing w:val="-12"/>
                <w:sz w:val="20"/>
              </w:rPr>
              <w:t xml:space="preserve"> </w:t>
            </w:r>
            <w:r>
              <w:rPr>
                <w:sz w:val="20"/>
              </w:rPr>
              <w:t>Plan 2014</w:t>
            </w:r>
            <w:r>
              <w:rPr>
                <w:spacing w:val="40"/>
                <w:sz w:val="20"/>
              </w:rPr>
              <w:t xml:space="preserve"> </w:t>
            </w:r>
            <w:r>
              <w:rPr>
                <w:sz w:val="20"/>
              </w:rPr>
              <w:t>Severn Trent Water</w:t>
            </w:r>
          </w:p>
          <w:p w14:paraId="03262E9B" w14:textId="77777777" w:rsidR="00421502" w:rsidRDefault="00000000">
            <w:pPr>
              <w:pStyle w:val="TableParagraph"/>
              <w:numPr>
                <w:ilvl w:val="0"/>
                <w:numId w:val="133"/>
              </w:numPr>
              <w:tabs>
                <w:tab w:val="left" w:pos="426"/>
                <w:tab w:val="left" w:pos="431"/>
              </w:tabs>
              <w:ind w:right="922" w:hanging="285"/>
              <w:rPr>
                <w:sz w:val="20"/>
              </w:rPr>
            </w:pPr>
            <w:r>
              <w:rPr>
                <w:sz w:val="20"/>
              </w:rPr>
              <w:t>Watercycle</w:t>
            </w:r>
            <w:r>
              <w:rPr>
                <w:spacing w:val="-8"/>
                <w:sz w:val="20"/>
              </w:rPr>
              <w:t xml:space="preserve"> </w:t>
            </w:r>
            <w:r>
              <w:rPr>
                <w:sz w:val="20"/>
              </w:rPr>
              <w:t>Study</w:t>
            </w:r>
            <w:r>
              <w:rPr>
                <w:spacing w:val="-11"/>
                <w:sz w:val="20"/>
              </w:rPr>
              <w:t xml:space="preserve"> </w:t>
            </w:r>
            <w:r>
              <w:rPr>
                <w:sz w:val="20"/>
              </w:rPr>
              <w:t>for</w:t>
            </w:r>
            <w:r>
              <w:rPr>
                <w:spacing w:val="-11"/>
                <w:sz w:val="20"/>
              </w:rPr>
              <w:t xml:space="preserve"> </w:t>
            </w:r>
            <w:r>
              <w:rPr>
                <w:sz w:val="20"/>
              </w:rPr>
              <w:t>Greater Nottingham and Ashfield</w:t>
            </w:r>
          </w:p>
        </w:tc>
        <w:tc>
          <w:tcPr>
            <w:tcW w:w="3120" w:type="dxa"/>
          </w:tcPr>
          <w:p w14:paraId="6AD6A9DA" w14:textId="77777777" w:rsidR="00421502" w:rsidRDefault="00421502">
            <w:pPr>
              <w:pStyle w:val="TableParagraph"/>
              <w:rPr>
                <w:rFonts w:ascii="Times New Roman"/>
                <w:sz w:val="20"/>
              </w:rPr>
            </w:pPr>
          </w:p>
        </w:tc>
        <w:tc>
          <w:tcPr>
            <w:tcW w:w="3544" w:type="dxa"/>
          </w:tcPr>
          <w:p w14:paraId="483EFD38" w14:textId="77777777" w:rsidR="00421502" w:rsidRDefault="00000000">
            <w:pPr>
              <w:pStyle w:val="TableParagraph"/>
              <w:spacing w:before="43"/>
              <w:ind w:left="405" w:right="16"/>
              <w:rPr>
                <w:sz w:val="20"/>
              </w:rPr>
            </w:pPr>
            <w:r>
              <w:rPr>
                <w:color w:val="538235"/>
                <w:sz w:val="20"/>
              </w:rPr>
              <w:t>reducing</w:t>
            </w:r>
            <w:r>
              <w:rPr>
                <w:color w:val="538235"/>
                <w:spacing w:val="-13"/>
                <w:sz w:val="20"/>
              </w:rPr>
              <w:t xml:space="preserve"> </w:t>
            </w:r>
            <w:r>
              <w:rPr>
                <w:color w:val="538235"/>
                <w:sz w:val="20"/>
              </w:rPr>
              <w:t>water</w:t>
            </w:r>
            <w:r>
              <w:rPr>
                <w:color w:val="538235"/>
                <w:spacing w:val="-13"/>
                <w:sz w:val="20"/>
              </w:rPr>
              <w:t xml:space="preserve"> </w:t>
            </w:r>
            <w:r>
              <w:rPr>
                <w:color w:val="538235"/>
                <w:sz w:val="20"/>
              </w:rPr>
              <w:t>consumption</w:t>
            </w:r>
            <w:r>
              <w:rPr>
                <w:color w:val="538235"/>
                <w:spacing w:val="-13"/>
                <w:sz w:val="20"/>
              </w:rPr>
              <w:t xml:space="preserve"> </w:t>
            </w:r>
            <w:r>
              <w:rPr>
                <w:color w:val="538235"/>
                <w:sz w:val="20"/>
              </w:rPr>
              <w:t xml:space="preserve">below Part G of Building </w:t>
            </w:r>
            <w:proofErr w:type="spellStart"/>
            <w:proofErr w:type="gramStart"/>
            <w:r>
              <w:rPr>
                <w:color w:val="538235"/>
                <w:sz w:val="20"/>
              </w:rPr>
              <w:t>Regulations,which</w:t>
            </w:r>
            <w:proofErr w:type="spellEnd"/>
            <w:proofErr w:type="gramEnd"/>
            <w:r>
              <w:rPr>
                <w:color w:val="538235"/>
                <w:sz w:val="20"/>
              </w:rPr>
              <w:t xml:space="preserve"> specifies that new homes must consume no more than 125 </w:t>
            </w:r>
            <w:proofErr w:type="spellStart"/>
            <w:r>
              <w:rPr>
                <w:color w:val="538235"/>
                <w:sz w:val="20"/>
              </w:rPr>
              <w:t>litres</w:t>
            </w:r>
            <w:proofErr w:type="spellEnd"/>
            <w:r>
              <w:rPr>
                <w:color w:val="538235"/>
                <w:sz w:val="20"/>
              </w:rPr>
              <w:t xml:space="preserve"> of water per person per day.</w:t>
            </w:r>
          </w:p>
          <w:p w14:paraId="338522D7" w14:textId="77777777" w:rsidR="00421502" w:rsidRDefault="00000000">
            <w:pPr>
              <w:pStyle w:val="TableParagraph"/>
              <w:numPr>
                <w:ilvl w:val="0"/>
                <w:numId w:val="132"/>
              </w:numPr>
              <w:tabs>
                <w:tab w:val="left" w:pos="405"/>
              </w:tabs>
              <w:ind w:right="347" w:hanging="360"/>
              <w:rPr>
                <w:sz w:val="20"/>
              </w:rPr>
            </w:pPr>
            <w:proofErr w:type="gramStart"/>
            <w:r>
              <w:rPr>
                <w:color w:val="538235"/>
                <w:sz w:val="20"/>
              </w:rPr>
              <w:t>Waste water</w:t>
            </w:r>
            <w:proofErr w:type="gramEnd"/>
            <w:r>
              <w:rPr>
                <w:color w:val="538235"/>
                <w:sz w:val="20"/>
              </w:rPr>
              <w:t xml:space="preserve"> will need to be effectively managed through development</w:t>
            </w:r>
            <w:r>
              <w:rPr>
                <w:color w:val="538235"/>
                <w:spacing w:val="-14"/>
                <w:sz w:val="20"/>
              </w:rPr>
              <w:t xml:space="preserve"> </w:t>
            </w:r>
            <w:r>
              <w:rPr>
                <w:color w:val="538235"/>
                <w:sz w:val="20"/>
              </w:rPr>
              <w:t>and</w:t>
            </w:r>
            <w:r>
              <w:rPr>
                <w:color w:val="538235"/>
                <w:spacing w:val="-14"/>
                <w:sz w:val="20"/>
              </w:rPr>
              <w:t xml:space="preserve"> </w:t>
            </w:r>
            <w:r>
              <w:rPr>
                <w:color w:val="538235"/>
                <w:sz w:val="20"/>
              </w:rPr>
              <w:t xml:space="preserve">infrastructure </w:t>
            </w:r>
            <w:r>
              <w:rPr>
                <w:color w:val="538235"/>
                <w:spacing w:val="-2"/>
                <w:sz w:val="20"/>
              </w:rPr>
              <w:t>planning.</w:t>
            </w:r>
          </w:p>
        </w:tc>
      </w:tr>
      <w:tr w:rsidR="00421502" w14:paraId="28726E61" w14:textId="77777777">
        <w:trPr>
          <w:trHeight w:val="3404"/>
        </w:trPr>
        <w:tc>
          <w:tcPr>
            <w:tcW w:w="2977" w:type="dxa"/>
          </w:tcPr>
          <w:p w14:paraId="426B061E" w14:textId="77777777" w:rsidR="00421502" w:rsidRDefault="00000000">
            <w:pPr>
              <w:pStyle w:val="TableParagraph"/>
              <w:spacing w:before="45" w:line="229" w:lineRule="exact"/>
              <w:ind w:left="46"/>
              <w:rPr>
                <w:b/>
                <w:sz w:val="20"/>
              </w:rPr>
            </w:pPr>
            <w:r>
              <w:rPr>
                <w:b/>
                <w:spacing w:val="-2"/>
                <w:sz w:val="20"/>
              </w:rPr>
              <w:t>Resources</w:t>
            </w:r>
          </w:p>
          <w:p w14:paraId="1ED68BC3" w14:textId="77777777" w:rsidR="00421502" w:rsidRDefault="00000000">
            <w:pPr>
              <w:pStyle w:val="TableParagraph"/>
              <w:ind w:left="46" w:right="43"/>
              <w:rPr>
                <w:sz w:val="20"/>
              </w:rPr>
            </w:pPr>
            <w:r>
              <w:rPr>
                <w:sz w:val="20"/>
              </w:rPr>
              <w:t xml:space="preserve">There is also an </w:t>
            </w:r>
            <w:proofErr w:type="gramStart"/>
            <w:r>
              <w:rPr>
                <w:sz w:val="20"/>
              </w:rPr>
              <w:t>increase</w:t>
            </w:r>
            <w:proofErr w:type="gramEnd"/>
            <w:r>
              <w:rPr>
                <w:sz w:val="20"/>
              </w:rPr>
              <w:t xml:space="preserve"> emphasis on protection and preservation</w:t>
            </w:r>
            <w:r>
              <w:rPr>
                <w:spacing w:val="-9"/>
                <w:sz w:val="20"/>
              </w:rPr>
              <w:t xml:space="preserve"> </w:t>
            </w:r>
            <w:r>
              <w:rPr>
                <w:sz w:val="20"/>
              </w:rPr>
              <w:t>of</w:t>
            </w:r>
            <w:r>
              <w:rPr>
                <w:spacing w:val="-8"/>
                <w:sz w:val="20"/>
              </w:rPr>
              <w:t xml:space="preserve"> </w:t>
            </w:r>
            <w:r>
              <w:rPr>
                <w:sz w:val="20"/>
              </w:rPr>
              <w:t>soils.</w:t>
            </w:r>
            <w:r>
              <w:rPr>
                <w:spacing w:val="40"/>
                <w:sz w:val="20"/>
              </w:rPr>
              <w:t xml:space="preserve"> </w:t>
            </w:r>
            <w:r>
              <w:rPr>
                <w:sz w:val="20"/>
              </w:rPr>
              <w:t>The</w:t>
            </w:r>
            <w:r>
              <w:rPr>
                <w:spacing w:val="-9"/>
                <w:sz w:val="20"/>
              </w:rPr>
              <w:t xml:space="preserve"> </w:t>
            </w:r>
            <w:r>
              <w:rPr>
                <w:sz w:val="20"/>
              </w:rPr>
              <w:t>NPPF requires local planning authorities to take account of</w:t>
            </w:r>
            <w:r>
              <w:rPr>
                <w:spacing w:val="40"/>
                <w:sz w:val="20"/>
              </w:rPr>
              <w:t xml:space="preserve"> </w:t>
            </w:r>
            <w:r>
              <w:rPr>
                <w:sz w:val="20"/>
              </w:rPr>
              <w:t>the</w:t>
            </w:r>
            <w:r>
              <w:rPr>
                <w:spacing w:val="-2"/>
                <w:sz w:val="20"/>
              </w:rPr>
              <w:t xml:space="preserve"> </w:t>
            </w:r>
            <w:r>
              <w:rPr>
                <w:sz w:val="20"/>
              </w:rPr>
              <w:t>economic</w:t>
            </w:r>
            <w:r>
              <w:rPr>
                <w:spacing w:val="-3"/>
                <w:sz w:val="20"/>
              </w:rPr>
              <w:t xml:space="preserve"> </w:t>
            </w:r>
            <w:r>
              <w:rPr>
                <w:sz w:val="20"/>
              </w:rPr>
              <w:t>and</w:t>
            </w:r>
            <w:r>
              <w:rPr>
                <w:spacing w:val="-2"/>
                <w:sz w:val="20"/>
              </w:rPr>
              <w:t xml:space="preserve"> </w:t>
            </w:r>
            <w:r>
              <w:rPr>
                <w:sz w:val="20"/>
              </w:rPr>
              <w:t>other</w:t>
            </w:r>
            <w:r>
              <w:rPr>
                <w:spacing w:val="-2"/>
                <w:sz w:val="20"/>
              </w:rPr>
              <w:t xml:space="preserve"> </w:t>
            </w:r>
            <w:r>
              <w:rPr>
                <w:sz w:val="20"/>
              </w:rPr>
              <w:t>benefits of the best and most versatile agricultural land.</w:t>
            </w:r>
          </w:p>
        </w:tc>
        <w:tc>
          <w:tcPr>
            <w:tcW w:w="3968" w:type="dxa"/>
          </w:tcPr>
          <w:p w14:paraId="27BC69AB" w14:textId="77777777" w:rsidR="00421502" w:rsidRDefault="00000000">
            <w:pPr>
              <w:pStyle w:val="TableParagraph"/>
              <w:numPr>
                <w:ilvl w:val="0"/>
                <w:numId w:val="131"/>
              </w:numPr>
              <w:tabs>
                <w:tab w:val="left" w:pos="432"/>
              </w:tabs>
              <w:spacing w:before="43" w:line="244" w:lineRule="exact"/>
              <w:ind w:left="432" w:hanging="290"/>
              <w:rPr>
                <w:sz w:val="20"/>
              </w:rPr>
            </w:pPr>
            <w:r>
              <w:rPr>
                <w:spacing w:val="-4"/>
                <w:sz w:val="20"/>
              </w:rPr>
              <w:t>NPPF</w:t>
            </w:r>
          </w:p>
          <w:p w14:paraId="022E96F2" w14:textId="77777777" w:rsidR="00421502" w:rsidRDefault="00000000">
            <w:pPr>
              <w:pStyle w:val="TableParagraph"/>
              <w:numPr>
                <w:ilvl w:val="0"/>
                <w:numId w:val="131"/>
              </w:numPr>
              <w:tabs>
                <w:tab w:val="left" w:pos="432"/>
              </w:tabs>
              <w:spacing w:line="244" w:lineRule="exact"/>
              <w:ind w:left="432" w:hanging="290"/>
              <w:rPr>
                <w:sz w:val="20"/>
              </w:rPr>
            </w:pPr>
            <w:r>
              <w:rPr>
                <w:spacing w:val="-5"/>
                <w:sz w:val="20"/>
              </w:rPr>
              <w:t>PPG</w:t>
            </w:r>
          </w:p>
          <w:p w14:paraId="506182E0" w14:textId="77777777" w:rsidR="00421502" w:rsidRDefault="00000000">
            <w:pPr>
              <w:pStyle w:val="TableParagraph"/>
              <w:numPr>
                <w:ilvl w:val="0"/>
                <w:numId w:val="131"/>
              </w:numPr>
              <w:tabs>
                <w:tab w:val="left" w:pos="426"/>
                <w:tab w:val="left" w:pos="431"/>
              </w:tabs>
              <w:spacing w:before="2" w:line="237" w:lineRule="auto"/>
              <w:ind w:right="212" w:hanging="285"/>
              <w:rPr>
                <w:sz w:val="20"/>
              </w:rPr>
            </w:pPr>
            <w:r>
              <w:rPr>
                <w:sz w:val="20"/>
              </w:rPr>
              <w:t>Safeguarding</w:t>
            </w:r>
            <w:r>
              <w:rPr>
                <w:spacing w:val="-5"/>
                <w:sz w:val="20"/>
              </w:rPr>
              <w:t xml:space="preserve"> </w:t>
            </w:r>
            <w:r>
              <w:rPr>
                <w:sz w:val="20"/>
              </w:rPr>
              <w:t>our</w:t>
            </w:r>
            <w:r>
              <w:rPr>
                <w:spacing w:val="-7"/>
                <w:sz w:val="20"/>
              </w:rPr>
              <w:t xml:space="preserve"> </w:t>
            </w:r>
            <w:proofErr w:type="gramStart"/>
            <w:r>
              <w:rPr>
                <w:sz w:val="20"/>
              </w:rPr>
              <w:t>soils</w:t>
            </w:r>
            <w:proofErr w:type="gramEnd"/>
            <w:r>
              <w:rPr>
                <w:sz w:val="20"/>
              </w:rPr>
              <w:t>:</w:t>
            </w:r>
            <w:r>
              <w:rPr>
                <w:spacing w:val="-7"/>
                <w:sz w:val="20"/>
              </w:rPr>
              <w:t xml:space="preserve"> </w:t>
            </w:r>
            <w:r>
              <w:rPr>
                <w:sz w:val="20"/>
              </w:rPr>
              <w:t>A</w:t>
            </w:r>
            <w:r>
              <w:rPr>
                <w:spacing w:val="-7"/>
                <w:sz w:val="20"/>
              </w:rPr>
              <w:t xml:space="preserve"> </w:t>
            </w:r>
            <w:r>
              <w:rPr>
                <w:sz w:val="20"/>
              </w:rPr>
              <w:t>strategy</w:t>
            </w:r>
            <w:r>
              <w:rPr>
                <w:spacing w:val="-7"/>
                <w:sz w:val="20"/>
              </w:rPr>
              <w:t xml:space="preserve"> </w:t>
            </w:r>
            <w:r>
              <w:rPr>
                <w:sz w:val="20"/>
              </w:rPr>
              <w:t>for England, 2011</w:t>
            </w:r>
          </w:p>
          <w:p w14:paraId="47E6B7B9" w14:textId="77777777" w:rsidR="00421502" w:rsidRDefault="00000000">
            <w:pPr>
              <w:pStyle w:val="TableParagraph"/>
              <w:numPr>
                <w:ilvl w:val="0"/>
                <w:numId w:val="131"/>
              </w:numPr>
              <w:tabs>
                <w:tab w:val="left" w:pos="426"/>
                <w:tab w:val="left" w:pos="431"/>
              </w:tabs>
              <w:ind w:right="228" w:hanging="285"/>
              <w:rPr>
                <w:sz w:val="20"/>
              </w:rPr>
            </w:pPr>
            <w:r>
              <w:rPr>
                <w:sz w:val="20"/>
              </w:rPr>
              <w:t>Government White Paper – The Natural</w:t>
            </w:r>
            <w:r>
              <w:rPr>
                <w:spacing w:val="-8"/>
                <w:sz w:val="20"/>
              </w:rPr>
              <w:t xml:space="preserve"> </w:t>
            </w:r>
            <w:r>
              <w:rPr>
                <w:sz w:val="20"/>
              </w:rPr>
              <w:t>Choice:</w:t>
            </w:r>
            <w:r>
              <w:rPr>
                <w:spacing w:val="-7"/>
                <w:sz w:val="20"/>
              </w:rPr>
              <w:t xml:space="preserve"> </w:t>
            </w:r>
            <w:r>
              <w:rPr>
                <w:sz w:val="20"/>
              </w:rPr>
              <w:t>securing</w:t>
            </w:r>
            <w:r>
              <w:rPr>
                <w:spacing w:val="-8"/>
                <w:sz w:val="20"/>
              </w:rPr>
              <w:t xml:space="preserve"> </w:t>
            </w:r>
            <w:r>
              <w:rPr>
                <w:sz w:val="20"/>
              </w:rPr>
              <w:t>the</w:t>
            </w:r>
            <w:r>
              <w:rPr>
                <w:spacing w:val="-8"/>
                <w:sz w:val="20"/>
              </w:rPr>
              <w:t xml:space="preserve"> </w:t>
            </w:r>
            <w:r>
              <w:rPr>
                <w:sz w:val="20"/>
              </w:rPr>
              <w:t>value</w:t>
            </w:r>
            <w:r>
              <w:rPr>
                <w:spacing w:val="-8"/>
                <w:sz w:val="20"/>
              </w:rPr>
              <w:t xml:space="preserve"> </w:t>
            </w:r>
            <w:r>
              <w:rPr>
                <w:sz w:val="20"/>
              </w:rPr>
              <w:t xml:space="preserve">of </w:t>
            </w:r>
            <w:r>
              <w:rPr>
                <w:spacing w:val="-2"/>
                <w:sz w:val="20"/>
              </w:rPr>
              <w:t>nature</w:t>
            </w:r>
          </w:p>
          <w:p w14:paraId="792317B5" w14:textId="77777777" w:rsidR="00421502" w:rsidRDefault="00000000">
            <w:pPr>
              <w:pStyle w:val="TableParagraph"/>
              <w:numPr>
                <w:ilvl w:val="0"/>
                <w:numId w:val="131"/>
              </w:numPr>
              <w:tabs>
                <w:tab w:val="left" w:pos="426"/>
                <w:tab w:val="left" w:pos="431"/>
              </w:tabs>
              <w:ind w:right="379" w:hanging="285"/>
              <w:rPr>
                <w:sz w:val="20"/>
              </w:rPr>
            </w:pPr>
            <w:r>
              <w:rPr>
                <w:sz w:val="20"/>
              </w:rPr>
              <w:t>Standards</w:t>
            </w:r>
            <w:r>
              <w:rPr>
                <w:spacing w:val="-6"/>
                <w:sz w:val="20"/>
              </w:rPr>
              <w:t xml:space="preserve"> </w:t>
            </w:r>
            <w:r>
              <w:rPr>
                <w:sz w:val="20"/>
              </w:rPr>
              <w:t>of</w:t>
            </w:r>
            <w:r>
              <w:rPr>
                <w:spacing w:val="-10"/>
                <w:sz w:val="20"/>
              </w:rPr>
              <w:t xml:space="preserve"> </w:t>
            </w:r>
            <w:r>
              <w:rPr>
                <w:sz w:val="20"/>
              </w:rPr>
              <w:t>Good</w:t>
            </w:r>
            <w:r>
              <w:rPr>
                <w:spacing w:val="-9"/>
                <w:sz w:val="20"/>
              </w:rPr>
              <w:t xml:space="preserve"> </w:t>
            </w:r>
            <w:r>
              <w:rPr>
                <w:sz w:val="20"/>
              </w:rPr>
              <w:t>Agricultural</w:t>
            </w:r>
            <w:r>
              <w:rPr>
                <w:spacing w:val="-9"/>
                <w:sz w:val="20"/>
              </w:rPr>
              <w:t xml:space="preserve"> </w:t>
            </w:r>
            <w:r>
              <w:rPr>
                <w:sz w:val="20"/>
              </w:rPr>
              <w:t>and Environmental Condition</w:t>
            </w:r>
          </w:p>
          <w:p w14:paraId="52518359" w14:textId="77777777" w:rsidR="00421502" w:rsidRDefault="00000000">
            <w:pPr>
              <w:pStyle w:val="TableParagraph"/>
              <w:numPr>
                <w:ilvl w:val="0"/>
                <w:numId w:val="131"/>
              </w:numPr>
              <w:tabs>
                <w:tab w:val="left" w:pos="426"/>
                <w:tab w:val="left" w:pos="431"/>
              </w:tabs>
              <w:ind w:right="184" w:hanging="285"/>
              <w:rPr>
                <w:sz w:val="20"/>
              </w:rPr>
            </w:pPr>
            <w:r>
              <w:rPr>
                <w:sz w:val="20"/>
              </w:rPr>
              <w:t>Agricultural Land Classification: protecting</w:t>
            </w:r>
            <w:r>
              <w:rPr>
                <w:spacing w:val="-8"/>
                <w:sz w:val="20"/>
              </w:rPr>
              <w:t xml:space="preserve"> </w:t>
            </w:r>
            <w:r>
              <w:rPr>
                <w:sz w:val="20"/>
              </w:rPr>
              <w:t>the</w:t>
            </w:r>
            <w:r>
              <w:rPr>
                <w:spacing w:val="-9"/>
                <w:sz w:val="20"/>
              </w:rPr>
              <w:t xml:space="preserve"> </w:t>
            </w:r>
            <w:r>
              <w:rPr>
                <w:sz w:val="20"/>
              </w:rPr>
              <w:t>best</w:t>
            </w:r>
            <w:r>
              <w:rPr>
                <w:spacing w:val="-7"/>
                <w:sz w:val="20"/>
              </w:rPr>
              <w:t xml:space="preserve"> </w:t>
            </w:r>
            <w:r>
              <w:rPr>
                <w:sz w:val="20"/>
              </w:rPr>
              <w:t>and</w:t>
            </w:r>
            <w:r>
              <w:rPr>
                <w:spacing w:val="-8"/>
                <w:sz w:val="20"/>
              </w:rPr>
              <w:t xml:space="preserve"> </w:t>
            </w:r>
            <w:r>
              <w:rPr>
                <w:sz w:val="20"/>
              </w:rPr>
              <w:t>most</w:t>
            </w:r>
            <w:r>
              <w:rPr>
                <w:spacing w:val="-7"/>
                <w:sz w:val="20"/>
              </w:rPr>
              <w:t xml:space="preserve"> </w:t>
            </w:r>
            <w:r>
              <w:rPr>
                <w:sz w:val="20"/>
              </w:rPr>
              <w:t>versatile agricultural land. Natural England</w:t>
            </w:r>
          </w:p>
          <w:p w14:paraId="1C28CC45" w14:textId="77777777" w:rsidR="00421502" w:rsidRDefault="00000000">
            <w:pPr>
              <w:pStyle w:val="TableParagraph"/>
              <w:numPr>
                <w:ilvl w:val="0"/>
                <w:numId w:val="131"/>
              </w:numPr>
              <w:tabs>
                <w:tab w:val="left" w:pos="426"/>
                <w:tab w:val="left" w:pos="431"/>
              </w:tabs>
              <w:ind w:right="379" w:hanging="285"/>
              <w:rPr>
                <w:sz w:val="20"/>
              </w:rPr>
            </w:pPr>
            <w:r>
              <w:rPr>
                <w:sz w:val="20"/>
              </w:rPr>
              <w:t>Standards</w:t>
            </w:r>
            <w:r>
              <w:rPr>
                <w:spacing w:val="-6"/>
                <w:sz w:val="20"/>
              </w:rPr>
              <w:t xml:space="preserve"> </w:t>
            </w:r>
            <w:r>
              <w:rPr>
                <w:sz w:val="20"/>
              </w:rPr>
              <w:t>of</w:t>
            </w:r>
            <w:r>
              <w:rPr>
                <w:spacing w:val="-10"/>
                <w:sz w:val="20"/>
              </w:rPr>
              <w:t xml:space="preserve"> </w:t>
            </w:r>
            <w:r>
              <w:rPr>
                <w:sz w:val="20"/>
              </w:rPr>
              <w:t>Good</w:t>
            </w:r>
            <w:r>
              <w:rPr>
                <w:spacing w:val="-9"/>
                <w:sz w:val="20"/>
              </w:rPr>
              <w:t xml:space="preserve"> </w:t>
            </w:r>
            <w:r>
              <w:rPr>
                <w:sz w:val="20"/>
              </w:rPr>
              <w:t>Agricultural</w:t>
            </w:r>
            <w:r>
              <w:rPr>
                <w:spacing w:val="-9"/>
                <w:sz w:val="20"/>
              </w:rPr>
              <w:t xml:space="preserve"> </w:t>
            </w:r>
            <w:r>
              <w:rPr>
                <w:sz w:val="20"/>
              </w:rPr>
              <w:t>and Environmental Condition DEFRA</w:t>
            </w:r>
          </w:p>
        </w:tc>
        <w:tc>
          <w:tcPr>
            <w:tcW w:w="3120" w:type="dxa"/>
          </w:tcPr>
          <w:p w14:paraId="64312BDC" w14:textId="77777777" w:rsidR="00421502" w:rsidRDefault="00000000">
            <w:pPr>
              <w:pStyle w:val="TableParagraph"/>
              <w:spacing w:before="46"/>
              <w:ind w:left="46" w:right="6"/>
              <w:rPr>
                <w:sz w:val="20"/>
              </w:rPr>
            </w:pPr>
            <w:r>
              <w:rPr>
                <w:sz w:val="20"/>
              </w:rPr>
              <w:t>Requires objectives to maintain and</w:t>
            </w:r>
            <w:r>
              <w:rPr>
                <w:spacing w:val="-10"/>
                <w:sz w:val="20"/>
              </w:rPr>
              <w:t xml:space="preserve"> </w:t>
            </w:r>
            <w:r>
              <w:rPr>
                <w:sz w:val="20"/>
              </w:rPr>
              <w:t>prevent</w:t>
            </w:r>
            <w:r>
              <w:rPr>
                <w:spacing w:val="-9"/>
                <w:sz w:val="20"/>
              </w:rPr>
              <w:t xml:space="preserve"> </w:t>
            </w:r>
            <w:r>
              <w:rPr>
                <w:sz w:val="20"/>
              </w:rPr>
              <w:t>degradation</w:t>
            </w:r>
            <w:r>
              <w:rPr>
                <w:spacing w:val="-10"/>
                <w:sz w:val="20"/>
              </w:rPr>
              <w:t xml:space="preserve"> </w:t>
            </w:r>
            <w:r>
              <w:rPr>
                <w:sz w:val="20"/>
              </w:rPr>
              <w:t>of</w:t>
            </w:r>
            <w:r>
              <w:rPr>
                <w:spacing w:val="-11"/>
                <w:sz w:val="20"/>
              </w:rPr>
              <w:t xml:space="preserve"> </w:t>
            </w:r>
            <w:r>
              <w:rPr>
                <w:sz w:val="20"/>
              </w:rPr>
              <w:t>soils and protect Best and most versatile agricultural land.</w:t>
            </w:r>
          </w:p>
        </w:tc>
        <w:tc>
          <w:tcPr>
            <w:tcW w:w="3544" w:type="dxa"/>
          </w:tcPr>
          <w:p w14:paraId="4D6C8AFC" w14:textId="77777777" w:rsidR="00421502" w:rsidRDefault="00000000">
            <w:pPr>
              <w:pStyle w:val="TableParagraph"/>
              <w:spacing w:before="46"/>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581CCD3F" w14:textId="77777777" w:rsidR="00421502" w:rsidRDefault="00000000">
            <w:pPr>
              <w:pStyle w:val="TableParagraph"/>
              <w:numPr>
                <w:ilvl w:val="0"/>
                <w:numId w:val="130"/>
              </w:numPr>
              <w:tabs>
                <w:tab w:val="left" w:pos="283"/>
              </w:tabs>
              <w:ind w:right="192"/>
              <w:rPr>
                <w:sz w:val="20"/>
              </w:rPr>
            </w:pPr>
            <w:r>
              <w:rPr>
                <w:color w:val="538235"/>
                <w:sz w:val="20"/>
              </w:rPr>
              <w:t>Balancing</w:t>
            </w:r>
            <w:r>
              <w:rPr>
                <w:color w:val="538235"/>
                <w:spacing w:val="-9"/>
                <w:sz w:val="20"/>
              </w:rPr>
              <w:t xml:space="preserve"> </w:t>
            </w:r>
            <w:r>
              <w:rPr>
                <w:color w:val="538235"/>
                <w:sz w:val="20"/>
              </w:rPr>
              <w:t>the</w:t>
            </w:r>
            <w:r>
              <w:rPr>
                <w:color w:val="538235"/>
                <w:spacing w:val="-11"/>
                <w:sz w:val="20"/>
              </w:rPr>
              <w:t xml:space="preserve"> </w:t>
            </w:r>
            <w:r>
              <w:rPr>
                <w:color w:val="538235"/>
                <w:sz w:val="20"/>
              </w:rPr>
              <w:t>needs</w:t>
            </w:r>
            <w:r>
              <w:rPr>
                <w:color w:val="538235"/>
                <w:spacing w:val="-9"/>
                <w:sz w:val="20"/>
              </w:rPr>
              <w:t xml:space="preserve"> </w:t>
            </w:r>
            <w:r>
              <w:rPr>
                <w:color w:val="538235"/>
                <w:sz w:val="20"/>
              </w:rPr>
              <w:t>for</w:t>
            </w:r>
            <w:r>
              <w:rPr>
                <w:color w:val="538235"/>
                <w:spacing w:val="-9"/>
                <w:sz w:val="20"/>
              </w:rPr>
              <w:t xml:space="preserve"> </w:t>
            </w:r>
            <w:r>
              <w:rPr>
                <w:color w:val="538235"/>
                <w:sz w:val="20"/>
              </w:rPr>
              <w:t>protecting better quality agriculture land and development requirements.</w:t>
            </w:r>
          </w:p>
          <w:p w14:paraId="63FAD2B6" w14:textId="77777777" w:rsidR="00421502" w:rsidRDefault="00000000">
            <w:pPr>
              <w:pStyle w:val="TableParagraph"/>
              <w:numPr>
                <w:ilvl w:val="0"/>
                <w:numId w:val="130"/>
              </w:numPr>
              <w:tabs>
                <w:tab w:val="left" w:pos="283"/>
              </w:tabs>
              <w:ind w:right="60"/>
              <w:rPr>
                <w:sz w:val="20"/>
              </w:rPr>
            </w:pPr>
            <w:proofErr w:type="gramStart"/>
            <w:r>
              <w:rPr>
                <w:color w:val="538235"/>
                <w:sz w:val="20"/>
              </w:rPr>
              <w:t>The</w:t>
            </w:r>
            <w:proofErr w:type="gramEnd"/>
            <w:r>
              <w:rPr>
                <w:color w:val="538235"/>
                <w:spacing w:val="-8"/>
                <w:sz w:val="20"/>
              </w:rPr>
              <w:t xml:space="preserve"> </w:t>
            </w:r>
            <w:r>
              <w:rPr>
                <w:color w:val="538235"/>
                <w:sz w:val="20"/>
              </w:rPr>
              <w:t>need</w:t>
            </w:r>
            <w:r>
              <w:rPr>
                <w:color w:val="538235"/>
                <w:spacing w:val="-8"/>
                <w:sz w:val="20"/>
              </w:rPr>
              <w:t xml:space="preserve"> </w:t>
            </w:r>
            <w:r>
              <w:rPr>
                <w:color w:val="538235"/>
                <w:sz w:val="20"/>
              </w:rPr>
              <w:t>to</w:t>
            </w:r>
            <w:r>
              <w:rPr>
                <w:color w:val="538235"/>
                <w:spacing w:val="-8"/>
                <w:sz w:val="20"/>
              </w:rPr>
              <w:t xml:space="preserve"> </w:t>
            </w:r>
            <w:r>
              <w:rPr>
                <w:color w:val="538235"/>
                <w:sz w:val="20"/>
              </w:rPr>
              <w:t>safeguard</w:t>
            </w:r>
            <w:r>
              <w:rPr>
                <w:color w:val="538235"/>
                <w:spacing w:val="-8"/>
                <w:sz w:val="20"/>
              </w:rPr>
              <w:t xml:space="preserve"> </w:t>
            </w:r>
            <w:r>
              <w:rPr>
                <w:color w:val="538235"/>
                <w:sz w:val="20"/>
              </w:rPr>
              <w:t>and</w:t>
            </w:r>
            <w:r>
              <w:rPr>
                <w:color w:val="538235"/>
                <w:spacing w:val="-9"/>
                <w:sz w:val="20"/>
              </w:rPr>
              <w:t xml:space="preserve"> </w:t>
            </w:r>
            <w:r>
              <w:rPr>
                <w:color w:val="538235"/>
                <w:sz w:val="20"/>
              </w:rPr>
              <w:t>improve soil resources.</w:t>
            </w:r>
          </w:p>
        </w:tc>
      </w:tr>
    </w:tbl>
    <w:p w14:paraId="4901460C"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50E906C9"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2377926E" w14:textId="77777777">
        <w:trPr>
          <w:trHeight w:val="1251"/>
        </w:trPr>
        <w:tc>
          <w:tcPr>
            <w:tcW w:w="2977" w:type="dxa"/>
            <w:shd w:val="clear" w:color="auto" w:fill="C2D69B"/>
          </w:tcPr>
          <w:p w14:paraId="16B6315A"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6690057C" w14:textId="77777777" w:rsidR="00421502" w:rsidRDefault="00421502">
            <w:pPr>
              <w:pStyle w:val="TableParagraph"/>
              <w:spacing w:before="210"/>
              <w:rPr>
                <w:b/>
                <w:sz w:val="24"/>
              </w:rPr>
            </w:pPr>
          </w:p>
          <w:p w14:paraId="3E2F644D"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3B27BA49" w14:textId="77777777" w:rsidR="00421502" w:rsidRDefault="00421502">
            <w:pPr>
              <w:pStyle w:val="TableParagraph"/>
              <w:spacing w:before="72"/>
              <w:rPr>
                <w:b/>
                <w:sz w:val="24"/>
              </w:rPr>
            </w:pPr>
          </w:p>
          <w:p w14:paraId="7E2253F7"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05FC1595" w14:textId="77777777" w:rsidR="00421502" w:rsidRDefault="00421502">
            <w:pPr>
              <w:pStyle w:val="TableParagraph"/>
              <w:spacing w:before="72"/>
              <w:rPr>
                <w:b/>
                <w:sz w:val="24"/>
              </w:rPr>
            </w:pPr>
          </w:p>
          <w:p w14:paraId="32D4A981"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4D15713C" w14:textId="77777777">
        <w:trPr>
          <w:trHeight w:val="778"/>
        </w:trPr>
        <w:tc>
          <w:tcPr>
            <w:tcW w:w="2977" w:type="dxa"/>
          </w:tcPr>
          <w:p w14:paraId="3D395443" w14:textId="77777777" w:rsidR="00421502" w:rsidRDefault="00000000">
            <w:pPr>
              <w:pStyle w:val="TableParagraph"/>
              <w:spacing w:before="44"/>
              <w:ind w:left="46" w:right="30"/>
              <w:rPr>
                <w:b/>
                <w:sz w:val="20"/>
              </w:rPr>
            </w:pPr>
            <w:r>
              <w:rPr>
                <w:b/>
                <w:sz w:val="20"/>
              </w:rPr>
              <w:t>CONSERVING AND ENHANCING</w:t>
            </w:r>
            <w:r>
              <w:rPr>
                <w:b/>
                <w:spacing w:val="-14"/>
                <w:sz w:val="20"/>
              </w:rPr>
              <w:t xml:space="preserve"> </w:t>
            </w:r>
            <w:r>
              <w:rPr>
                <w:b/>
                <w:sz w:val="20"/>
              </w:rPr>
              <w:t>THE</w:t>
            </w:r>
            <w:r>
              <w:rPr>
                <w:b/>
                <w:spacing w:val="-14"/>
                <w:sz w:val="20"/>
              </w:rPr>
              <w:t xml:space="preserve"> </w:t>
            </w:r>
            <w:r>
              <w:rPr>
                <w:b/>
                <w:sz w:val="20"/>
              </w:rPr>
              <w:t xml:space="preserve">HISTORIC </w:t>
            </w:r>
            <w:r>
              <w:rPr>
                <w:b/>
                <w:spacing w:val="-2"/>
                <w:sz w:val="20"/>
              </w:rPr>
              <w:t>ENVIRONMENT</w:t>
            </w:r>
          </w:p>
        </w:tc>
        <w:tc>
          <w:tcPr>
            <w:tcW w:w="3968" w:type="dxa"/>
          </w:tcPr>
          <w:p w14:paraId="5B62610F" w14:textId="77777777" w:rsidR="00421502" w:rsidRDefault="00421502">
            <w:pPr>
              <w:pStyle w:val="TableParagraph"/>
              <w:rPr>
                <w:rFonts w:ascii="Times New Roman"/>
                <w:sz w:val="20"/>
              </w:rPr>
            </w:pPr>
          </w:p>
        </w:tc>
        <w:tc>
          <w:tcPr>
            <w:tcW w:w="3120" w:type="dxa"/>
          </w:tcPr>
          <w:p w14:paraId="68326AAB" w14:textId="77777777" w:rsidR="00421502" w:rsidRDefault="00421502">
            <w:pPr>
              <w:pStyle w:val="TableParagraph"/>
              <w:rPr>
                <w:rFonts w:ascii="Times New Roman"/>
                <w:sz w:val="20"/>
              </w:rPr>
            </w:pPr>
          </w:p>
        </w:tc>
        <w:tc>
          <w:tcPr>
            <w:tcW w:w="3544" w:type="dxa"/>
          </w:tcPr>
          <w:p w14:paraId="71330360" w14:textId="77777777" w:rsidR="00421502" w:rsidRDefault="00421502">
            <w:pPr>
              <w:pStyle w:val="TableParagraph"/>
              <w:rPr>
                <w:rFonts w:ascii="Times New Roman"/>
                <w:sz w:val="20"/>
              </w:rPr>
            </w:pPr>
          </w:p>
        </w:tc>
      </w:tr>
      <w:tr w:rsidR="00421502" w14:paraId="4BD78D94" w14:textId="77777777">
        <w:trPr>
          <w:trHeight w:val="6610"/>
        </w:trPr>
        <w:tc>
          <w:tcPr>
            <w:tcW w:w="2977" w:type="dxa"/>
          </w:tcPr>
          <w:p w14:paraId="4AA5F246" w14:textId="77777777" w:rsidR="00421502" w:rsidRDefault="00000000">
            <w:pPr>
              <w:pStyle w:val="TableParagraph"/>
              <w:spacing w:before="45"/>
              <w:ind w:left="46"/>
              <w:rPr>
                <w:b/>
                <w:sz w:val="20"/>
              </w:rPr>
            </w:pPr>
            <w:r>
              <w:rPr>
                <w:b/>
                <w:sz w:val="20"/>
              </w:rPr>
              <w:t>Historic</w:t>
            </w:r>
            <w:r>
              <w:rPr>
                <w:b/>
                <w:spacing w:val="-10"/>
                <w:sz w:val="20"/>
              </w:rPr>
              <w:t xml:space="preserve"> </w:t>
            </w:r>
            <w:r>
              <w:rPr>
                <w:b/>
                <w:spacing w:val="-2"/>
                <w:sz w:val="20"/>
              </w:rPr>
              <w:t>Environment</w:t>
            </w:r>
          </w:p>
          <w:p w14:paraId="5B4C3B59" w14:textId="77777777" w:rsidR="00421502" w:rsidRDefault="00000000">
            <w:pPr>
              <w:pStyle w:val="TableParagraph"/>
              <w:spacing w:before="228"/>
              <w:ind w:left="46" w:right="30"/>
              <w:rPr>
                <w:sz w:val="20"/>
              </w:rPr>
            </w:pPr>
            <w:r>
              <w:rPr>
                <w:sz w:val="20"/>
              </w:rPr>
              <w:t>Heritage assets should be conserved in a manner appropriate</w:t>
            </w:r>
            <w:r>
              <w:rPr>
                <w:spacing w:val="-6"/>
                <w:sz w:val="20"/>
              </w:rPr>
              <w:t xml:space="preserve"> </w:t>
            </w:r>
            <w:r>
              <w:rPr>
                <w:sz w:val="20"/>
              </w:rPr>
              <w:t>to</w:t>
            </w:r>
            <w:r>
              <w:rPr>
                <w:spacing w:val="-6"/>
                <w:sz w:val="20"/>
              </w:rPr>
              <w:t xml:space="preserve"> </w:t>
            </w:r>
            <w:r>
              <w:rPr>
                <w:sz w:val="20"/>
              </w:rPr>
              <w:t>this</w:t>
            </w:r>
            <w:r>
              <w:rPr>
                <w:spacing w:val="-6"/>
                <w:sz w:val="20"/>
              </w:rPr>
              <w:t xml:space="preserve"> </w:t>
            </w:r>
            <w:r>
              <w:rPr>
                <w:sz w:val="20"/>
              </w:rPr>
              <w:t xml:space="preserve">significance. Taking account of ‘the wider social, cultural, economic and environmental </w:t>
            </w:r>
            <w:proofErr w:type="gramStart"/>
            <w:r>
              <w:rPr>
                <w:sz w:val="20"/>
              </w:rPr>
              <w:t>benefits’</w:t>
            </w:r>
            <w:proofErr w:type="gramEnd"/>
            <w:r>
              <w:rPr>
                <w:sz w:val="20"/>
              </w:rPr>
              <w:t xml:space="preserve"> of conservation.</w:t>
            </w:r>
            <w:r>
              <w:rPr>
                <w:spacing w:val="29"/>
                <w:sz w:val="20"/>
              </w:rPr>
              <w:t xml:space="preserve"> </w:t>
            </w:r>
            <w:proofErr w:type="spellStart"/>
            <w:r>
              <w:rPr>
                <w:sz w:val="20"/>
              </w:rPr>
              <w:t>Emphasises</w:t>
            </w:r>
            <w:proofErr w:type="spellEnd"/>
            <w:r>
              <w:rPr>
                <w:spacing w:val="-13"/>
                <w:sz w:val="20"/>
              </w:rPr>
              <w:t xml:space="preserve"> </w:t>
            </w:r>
            <w:r>
              <w:rPr>
                <w:sz w:val="20"/>
              </w:rPr>
              <w:t>that new development can make a positive contribution to local character distinctiveness.</w:t>
            </w:r>
          </w:p>
          <w:p w14:paraId="168DAFF5" w14:textId="77777777" w:rsidR="00421502" w:rsidRDefault="00421502">
            <w:pPr>
              <w:pStyle w:val="TableParagraph"/>
              <w:rPr>
                <w:b/>
                <w:sz w:val="20"/>
              </w:rPr>
            </w:pPr>
          </w:p>
          <w:p w14:paraId="54A40FB0" w14:textId="77777777" w:rsidR="00421502" w:rsidRDefault="00000000">
            <w:pPr>
              <w:pStyle w:val="TableParagraph"/>
              <w:ind w:left="46"/>
              <w:rPr>
                <w:sz w:val="20"/>
              </w:rPr>
            </w:pPr>
            <w:r>
              <w:rPr>
                <w:spacing w:val="-2"/>
                <w:sz w:val="20"/>
              </w:rPr>
              <w:t>Includes:</w:t>
            </w:r>
          </w:p>
          <w:p w14:paraId="34FAA9EE" w14:textId="77777777" w:rsidR="00421502" w:rsidRDefault="00000000">
            <w:pPr>
              <w:pStyle w:val="TableParagraph"/>
              <w:numPr>
                <w:ilvl w:val="0"/>
                <w:numId w:val="129"/>
              </w:numPr>
              <w:tabs>
                <w:tab w:val="left" w:pos="503"/>
              </w:tabs>
              <w:ind w:right="38" w:hanging="360"/>
              <w:rPr>
                <w:sz w:val="20"/>
              </w:rPr>
            </w:pPr>
            <w:r>
              <w:rPr>
                <w:sz w:val="20"/>
              </w:rPr>
              <w:t>Conserve</w:t>
            </w:r>
            <w:r>
              <w:rPr>
                <w:spacing w:val="-12"/>
                <w:sz w:val="20"/>
              </w:rPr>
              <w:t xml:space="preserve"> </w:t>
            </w:r>
            <w:r>
              <w:rPr>
                <w:sz w:val="20"/>
              </w:rPr>
              <w:t>and</w:t>
            </w:r>
            <w:r>
              <w:rPr>
                <w:spacing w:val="-12"/>
                <w:sz w:val="20"/>
              </w:rPr>
              <w:t xml:space="preserve"> </w:t>
            </w:r>
            <w:r>
              <w:rPr>
                <w:sz w:val="20"/>
              </w:rPr>
              <w:t>enhance</w:t>
            </w:r>
            <w:r>
              <w:rPr>
                <w:spacing w:val="-12"/>
                <w:sz w:val="20"/>
              </w:rPr>
              <w:t xml:space="preserve"> </w:t>
            </w:r>
            <w:r>
              <w:rPr>
                <w:sz w:val="20"/>
              </w:rPr>
              <w:t>the rural and built landscape</w:t>
            </w:r>
          </w:p>
          <w:p w14:paraId="0F55E4E2" w14:textId="77777777" w:rsidR="00421502" w:rsidRDefault="00000000">
            <w:pPr>
              <w:pStyle w:val="TableParagraph"/>
              <w:numPr>
                <w:ilvl w:val="0"/>
                <w:numId w:val="129"/>
              </w:numPr>
              <w:tabs>
                <w:tab w:val="left" w:pos="427"/>
                <w:tab w:val="left" w:pos="432"/>
              </w:tabs>
              <w:ind w:left="427" w:right="409" w:hanging="285"/>
              <w:rPr>
                <w:sz w:val="20"/>
              </w:rPr>
            </w:pPr>
            <w:r>
              <w:rPr>
                <w:sz w:val="20"/>
              </w:rPr>
              <w:t>Provide</w:t>
            </w:r>
            <w:r>
              <w:rPr>
                <w:spacing w:val="-14"/>
                <w:sz w:val="20"/>
              </w:rPr>
              <w:t xml:space="preserve"> </w:t>
            </w:r>
            <w:r>
              <w:rPr>
                <w:sz w:val="20"/>
              </w:rPr>
              <w:t>opportunities</w:t>
            </w:r>
            <w:r>
              <w:rPr>
                <w:spacing w:val="-14"/>
                <w:sz w:val="20"/>
              </w:rPr>
              <w:t xml:space="preserve"> </w:t>
            </w:r>
            <w:r>
              <w:rPr>
                <w:sz w:val="20"/>
              </w:rPr>
              <w:t>to value our heritage</w:t>
            </w:r>
          </w:p>
          <w:p w14:paraId="6D3A6846" w14:textId="77777777" w:rsidR="00421502" w:rsidRDefault="00000000">
            <w:pPr>
              <w:pStyle w:val="TableParagraph"/>
              <w:numPr>
                <w:ilvl w:val="0"/>
                <w:numId w:val="129"/>
              </w:numPr>
              <w:tabs>
                <w:tab w:val="left" w:pos="427"/>
                <w:tab w:val="left" w:pos="432"/>
              </w:tabs>
              <w:ind w:left="427" w:right="38" w:hanging="285"/>
              <w:rPr>
                <w:sz w:val="20"/>
              </w:rPr>
            </w:pPr>
            <w:r>
              <w:rPr>
                <w:sz w:val="20"/>
              </w:rPr>
              <w:t>Protect historic buildings, Conservation</w:t>
            </w:r>
            <w:r>
              <w:rPr>
                <w:spacing w:val="-13"/>
                <w:sz w:val="20"/>
              </w:rPr>
              <w:t xml:space="preserve"> </w:t>
            </w:r>
            <w:r>
              <w:rPr>
                <w:sz w:val="20"/>
              </w:rPr>
              <w:t>Areas</w:t>
            </w:r>
            <w:r>
              <w:rPr>
                <w:spacing w:val="-12"/>
                <w:sz w:val="20"/>
              </w:rPr>
              <w:t xml:space="preserve"> </w:t>
            </w:r>
            <w:r>
              <w:rPr>
                <w:sz w:val="20"/>
              </w:rPr>
              <w:t>and</w:t>
            </w:r>
            <w:r>
              <w:rPr>
                <w:spacing w:val="-13"/>
                <w:sz w:val="20"/>
              </w:rPr>
              <w:t xml:space="preserve"> </w:t>
            </w:r>
            <w:r>
              <w:rPr>
                <w:sz w:val="20"/>
              </w:rPr>
              <w:t xml:space="preserve">the historic environment in </w:t>
            </w:r>
            <w:r>
              <w:rPr>
                <w:spacing w:val="-2"/>
                <w:sz w:val="20"/>
              </w:rPr>
              <w:t>general</w:t>
            </w:r>
          </w:p>
          <w:p w14:paraId="74BF2BC7" w14:textId="77777777" w:rsidR="00421502" w:rsidRDefault="00000000">
            <w:pPr>
              <w:pStyle w:val="TableParagraph"/>
              <w:numPr>
                <w:ilvl w:val="0"/>
                <w:numId w:val="129"/>
              </w:numPr>
              <w:tabs>
                <w:tab w:val="left" w:pos="427"/>
                <w:tab w:val="left" w:pos="432"/>
              </w:tabs>
              <w:spacing w:line="237" w:lineRule="auto"/>
              <w:ind w:left="427" w:right="186" w:hanging="285"/>
              <w:rPr>
                <w:sz w:val="20"/>
              </w:rPr>
            </w:pPr>
            <w:r>
              <w:rPr>
                <w:sz w:val="20"/>
              </w:rPr>
              <w:t>Protect</w:t>
            </w:r>
            <w:r>
              <w:rPr>
                <w:spacing w:val="-14"/>
                <w:sz w:val="20"/>
              </w:rPr>
              <w:t xml:space="preserve"> </w:t>
            </w:r>
            <w:r>
              <w:rPr>
                <w:sz w:val="20"/>
              </w:rPr>
              <w:t>our</w:t>
            </w:r>
            <w:r>
              <w:rPr>
                <w:spacing w:val="-14"/>
                <w:sz w:val="20"/>
              </w:rPr>
              <w:t xml:space="preserve"> </w:t>
            </w:r>
            <w:r>
              <w:rPr>
                <w:sz w:val="20"/>
              </w:rPr>
              <w:t>archaeological and geological heritage</w:t>
            </w:r>
          </w:p>
        </w:tc>
        <w:tc>
          <w:tcPr>
            <w:tcW w:w="3968" w:type="dxa"/>
          </w:tcPr>
          <w:p w14:paraId="64FF764A" w14:textId="77777777" w:rsidR="00421502" w:rsidRDefault="00000000">
            <w:pPr>
              <w:pStyle w:val="TableParagraph"/>
              <w:numPr>
                <w:ilvl w:val="0"/>
                <w:numId w:val="128"/>
              </w:numPr>
              <w:tabs>
                <w:tab w:val="left" w:pos="426"/>
                <w:tab w:val="left" w:pos="431"/>
              </w:tabs>
              <w:spacing w:before="43"/>
              <w:ind w:right="684" w:hanging="285"/>
              <w:rPr>
                <w:sz w:val="20"/>
              </w:rPr>
            </w:pPr>
            <w:r>
              <w:rPr>
                <w:sz w:val="20"/>
              </w:rPr>
              <w:t>European Convention on the Protection</w:t>
            </w:r>
            <w:r>
              <w:rPr>
                <w:spacing w:val="-13"/>
                <w:sz w:val="20"/>
              </w:rPr>
              <w:t xml:space="preserve"> </w:t>
            </w:r>
            <w:r>
              <w:rPr>
                <w:sz w:val="20"/>
              </w:rPr>
              <w:t>of</w:t>
            </w:r>
            <w:r>
              <w:rPr>
                <w:spacing w:val="-13"/>
                <w:sz w:val="20"/>
              </w:rPr>
              <w:t xml:space="preserve"> </w:t>
            </w:r>
            <w:proofErr w:type="gramStart"/>
            <w:r>
              <w:rPr>
                <w:sz w:val="20"/>
              </w:rPr>
              <w:t>the</w:t>
            </w:r>
            <w:r>
              <w:rPr>
                <w:spacing w:val="-13"/>
                <w:sz w:val="20"/>
              </w:rPr>
              <w:t xml:space="preserve"> </w:t>
            </w:r>
            <w:r>
              <w:rPr>
                <w:sz w:val="20"/>
              </w:rPr>
              <w:t>Archaeological</w:t>
            </w:r>
            <w:proofErr w:type="gramEnd"/>
            <w:r>
              <w:rPr>
                <w:sz w:val="20"/>
              </w:rPr>
              <w:t xml:space="preserve"> Heritage (Revised) (1992)</w:t>
            </w:r>
          </w:p>
          <w:p w14:paraId="3769DE9C" w14:textId="77777777" w:rsidR="00421502" w:rsidRDefault="00000000">
            <w:pPr>
              <w:pStyle w:val="TableParagraph"/>
              <w:numPr>
                <w:ilvl w:val="0"/>
                <w:numId w:val="128"/>
              </w:numPr>
              <w:tabs>
                <w:tab w:val="left" w:pos="426"/>
                <w:tab w:val="left" w:pos="431"/>
              </w:tabs>
              <w:ind w:right="318" w:hanging="285"/>
              <w:rPr>
                <w:sz w:val="20"/>
              </w:rPr>
            </w:pPr>
            <w:r>
              <w:rPr>
                <w:sz w:val="20"/>
              </w:rPr>
              <w:t>Planning (Listed Buildings and Conservation</w:t>
            </w:r>
            <w:r>
              <w:rPr>
                <w:spacing w:val="-10"/>
                <w:sz w:val="20"/>
              </w:rPr>
              <w:t xml:space="preserve"> </w:t>
            </w:r>
            <w:r>
              <w:rPr>
                <w:sz w:val="20"/>
              </w:rPr>
              <w:t>Areas)</w:t>
            </w:r>
            <w:r>
              <w:rPr>
                <w:spacing w:val="-9"/>
                <w:sz w:val="20"/>
              </w:rPr>
              <w:t xml:space="preserve"> </w:t>
            </w:r>
            <w:r>
              <w:rPr>
                <w:sz w:val="20"/>
              </w:rPr>
              <w:t>Act</w:t>
            </w:r>
            <w:r>
              <w:rPr>
                <w:spacing w:val="-9"/>
                <w:sz w:val="20"/>
              </w:rPr>
              <w:t xml:space="preserve"> </w:t>
            </w:r>
            <w:r>
              <w:rPr>
                <w:sz w:val="20"/>
              </w:rPr>
              <w:t>1990</w:t>
            </w:r>
            <w:r>
              <w:rPr>
                <w:spacing w:val="-9"/>
                <w:sz w:val="20"/>
              </w:rPr>
              <w:t xml:space="preserve"> </w:t>
            </w:r>
            <w:r>
              <w:rPr>
                <w:sz w:val="20"/>
              </w:rPr>
              <w:t>S.66, S69, S70 and S72</w:t>
            </w:r>
          </w:p>
          <w:p w14:paraId="738DC575" w14:textId="77777777" w:rsidR="00421502" w:rsidRDefault="00000000">
            <w:pPr>
              <w:pStyle w:val="TableParagraph"/>
              <w:numPr>
                <w:ilvl w:val="0"/>
                <w:numId w:val="128"/>
              </w:numPr>
              <w:tabs>
                <w:tab w:val="left" w:pos="426"/>
                <w:tab w:val="left" w:pos="431"/>
              </w:tabs>
              <w:ind w:right="715" w:hanging="285"/>
              <w:rPr>
                <w:sz w:val="20"/>
              </w:rPr>
            </w:pPr>
            <w:r>
              <w:rPr>
                <w:sz w:val="20"/>
              </w:rPr>
              <w:t>Ancient Monuments and Archaeological</w:t>
            </w:r>
            <w:r>
              <w:rPr>
                <w:spacing w:val="-12"/>
                <w:sz w:val="20"/>
              </w:rPr>
              <w:t xml:space="preserve"> </w:t>
            </w:r>
            <w:r>
              <w:rPr>
                <w:sz w:val="20"/>
              </w:rPr>
              <w:t>Areas</w:t>
            </w:r>
            <w:r>
              <w:rPr>
                <w:spacing w:val="-12"/>
                <w:sz w:val="20"/>
              </w:rPr>
              <w:t xml:space="preserve"> </w:t>
            </w:r>
            <w:r>
              <w:rPr>
                <w:sz w:val="20"/>
              </w:rPr>
              <w:t>Act</w:t>
            </w:r>
            <w:r>
              <w:rPr>
                <w:spacing w:val="-12"/>
                <w:sz w:val="20"/>
              </w:rPr>
              <w:t xml:space="preserve"> </w:t>
            </w:r>
            <w:r>
              <w:rPr>
                <w:sz w:val="20"/>
              </w:rPr>
              <w:t>1979.</w:t>
            </w:r>
          </w:p>
          <w:p w14:paraId="20DD21F3" w14:textId="77777777" w:rsidR="00421502" w:rsidRDefault="00000000">
            <w:pPr>
              <w:pStyle w:val="TableParagraph"/>
              <w:numPr>
                <w:ilvl w:val="0"/>
                <w:numId w:val="128"/>
              </w:numPr>
              <w:tabs>
                <w:tab w:val="left" w:pos="432"/>
              </w:tabs>
              <w:spacing w:line="243" w:lineRule="exact"/>
              <w:ind w:left="432" w:hanging="290"/>
              <w:rPr>
                <w:sz w:val="20"/>
              </w:rPr>
            </w:pPr>
            <w:r>
              <w:rPr>
                <w:spacing w:val="-4"/>
                <w:sz w:val="20"/>
              </w:rPr>
              <w:t>NPPF</w:t>
            </w:r>
          </w:p>
          <w:p w14:paraId="5E6C3846" w14:textId="77777777" w:rsidR="00421502" w:rsidRDefault="00000000">
            <w:pPr>
              <w:pStyle w:val="TableParagraph"/>
              <w:numPr>
                <w:ilvl w:val="0"/>
                <w:numId w:val="128"/>
              </w:numPr>
              <w:tabs>
                <w:tab w:val="left" w:pos="432"/>
              </w:tabs>
              <w:spacing w:line="243" w:lineRule="exact"/>
              <w:ind w:left="432" w:hanging="290"/>
              <w:rPr>
                <w:sz w:val="20"/>
              </w:rPr>
            </w:pPr>
            <w:r>
              <w:rPr>
                <w:spacing w:val="-5"/>
                <w:sz w:val="20"/>
              </w:rPr>
              <w:t>PPG</w:t>
            </w:r>
          </w:p>
          <w:p w14:paraId="78B7BCD4" w14:textId="77777777" w:rsidR="00421502" w:rsidRDefault="00000000">
            <w:pPr>
              <w:pStyle w:val="TableParagraph"/>
              <w:numPr>
                <w:ilvl w:val="0"/>
                <w:numId w:val="128"/>
              </w:numPr>
              <w:tabs>
                <w:tab w:val="left" w:pos="426"/>
                <w:tab w:val="left" w:pos="431"/>
              </w:tabs>
              <w:ind w:right="121" w:hanging="285"/>
              <w:rPr>
                <w:sz w:val="20"/>
              </w:rPr>
            </w:pPr>
            <w:r>
              <w:rPr>
                <w:sz w:val="20"/>
              </w:rPr>
              <w:t>Historic</w:t>
            </w:r>
            <w:r>
              <w:rPr>
                <w:spacing w:val="-4"/>
                <w:sz w:val="20"/>
              </w:rPr>
              <w:t xml:space="preserve"> </w:t>
            </w:r>
            <w:r>
              <w:rPr>
                <w:sz w:val="20"/>
              </w:rPr>
              <w:t>Environment</w:t>
            </w:r>
            <w:r>
              <w:rPr>
                <w:spacing w:val="-9"/>
                <w:sz w:val="20"/>
              </w:rPr>
              <w:t xml:space="preserve"> </w:t>
            </w:r>
            <w:r>
              <w:rPr>
                <w:sz w:val="20"/>
              </w:rPr>
              <w:t>Good</w:t>
            </w:r>
            <w:r>
              <w:rPr>
                <w:spacing w:val="-9"/>
                <w:sz w:val="20"/>
              </w:rPr>
              <w:t xml:space="preserve"> </w:t>
            </w:r>
            <w:r>
              <w:rPr>
                <w:sz w:val="20"/>
              </w:rPr>
              <w:t>Practice</w:t>
            </w:r>
            <w:r>
              <w:rPr>
                <w:spacing w:val="-9"/>
                <w:sz w:val="20"/>
              </w:rPr>
              <w:t xml:space="preserve"> </w:t>
            </w:r>
            <w:r>
              <w:rPr>
                <w:sz w:val="20"/>
              </w:rPr>
              <w:t>in Planning Note 1, Note 2 &amp; Note 3.</w:t>
            </w:r>
          </w:p>
          <w:p w14:paraId="3BD40455" w14:textId="77777777" w:rsidR="00421502" w:rsidRDefault="00000000">
            <w:pPr>
              <w:pStyle w:val="TableParagraph"/>
              <w:numPr>
                <w:ilvl w:val="0"/>
                <w:numId w:val="128"/>
              </w:numPr>
              <w:tabs>
                <w:tab w:val="left" w:pos="426"/>
                <w:tab w:val="left" w:pos="431"/>
              </w:tabs>
              <w:ind w:right="468" w:hanging="285"/>
              <w:rPr>
                <w:sz w:val="20"/>
              </w:rPr>
            </w:pPr>
            <w:r>
              <w:rPr>
                <w:sz w:val="20"/>
              </w:rPr>
              <w:t>The</w:t>
            </w:r>
            <w:r>
              <w:rPr>
                <w:spacing w:val="-5"/>
                <w:sz w:val="20"/>
              </w:rPr>
              <w:t xml:space="preserve"> </w:t>
            </w:r>
            <w:r>
              <w:rPr>
                <w:sz w:val="20"/>
              </w:rPr>
              <w:t>Historic</w:t>
            </w:r>
            <w:r>
              <w:rPr>
                <w:spacing w:val="-10"/>
                <w:sz w:val="20"/>
              </w:rPr>
              <w:t xml:space="preserve"> </w:t>
            </w:r>
            <w:r>
              <w:rPr>
                <w:sz w:val="20"/>
              </w:rPr>
              <w:t>Environment</w:t>
            </w:r>
            <w:r>
              <w:rPr>
                <w:spacing w:val="-9"/>
                <w:sz w:val="20"/>
              </w:rPr>
              <w:t xml:space="preserve"> </w:t>
            </w:r>
            <w:r>
              <w:rPr>
                <w:sz w:val="20"/>
              </w:rPr>
              <w:t>and</w:t>
            </w:r>
            <w:r>
              <w:rPr>
                <w:spacing w:val="-9"/>
                <w:sz w:val="20"/>
              </w:rPr>
              <w:t xml:space="preserve"> </w:t>
            </w:r>
            <w:r>
              <w:rPr>
                <w:sz w:val="20"/>
              </w:rPr>
              <w:t xml:space="preserve">Site Allocations in Local Plans Historic England Advice Note 3. Historic </w:t>
            </w:r>
            <w:r>
              <w:rPr>
                <w:spacing w:val="-2"/>
                <w:sz w:val="20"/>
              </w:rPr>
              <w:t>England</w:t>
            </w:r>
          </w:p>
          <w:p w14:paraId="4FB6F955" w14:textId="77777777" w:rsidR="00421502" w:rsidRDefault="00000000">
            <w:pPr>
              <w:pStyle w:val="TableParagraph"/>
              <w:numPr>
                <w:ilvl w:val="0"/>
                <w:numId w:val="128"/>
              </w:numPr>
              <w:tabs>
                <w:tab w:val="left" w:pos="426"/>
                <w:tab w:val="left" w:pos="431"/>
              </w:tabs>
              <w:ind w:right="241" w:hanging="285"/>
              <w:rPr>
                <w:sz w:val="20"/>
              </w:rPr>
            </w:pPr>
            <w:r>
              <w:rPr>
                <w:sz w:val="20"/>
              </w:rPr>
              <w:t>Boundless Horizons Historic Landscape</w:t>
            </w:r>
            <w:r>
              <w:rPr>
                <w:spacing w:val="-14"/>
                <w:sz w:val="20"/>
              </w:rPr>
              <w:t xml:space="preserve"> </w:t>
            </w:r>
            <w:proofErr w:type="spellStart"/>
            <w:r>
              <w:rPr>
                <w:sz w:val="20"/>
              </w:rPr>
              <w:t>Characterisation</w:t>
            </w:r>
            <w:proofErr w:type="spellEnd"/>
            <w:r>
              <w:rPr>
                <w:sz w:val="20"/>
              </w:rPr>
              <w:t>.</w:t>
            </w:r>
            <w:r>
              <w:rPr>
                <w:spacing w:val="-14"/>
                <w:sz w:val="20"/>
              </w:rPr>
              <w:t xml:space="preserve"> </w:t>
            </w:r>
            <w:r>
              <w:rPr>
                <w:sz w:val="20"/>
              </w:rPr>
              <w:t xml:space="preserve">Historic </w:t>
            </w:r>
            <w:r>
              <w:rPr>
                <w:spacing w:val="-2"/>
                <w:sz w:val="20"/>
              </w:rPr>
              <w:t>England.</w:t>
            </w:r>
          </w:p>
          <w:p w14:paraId="39882485" w14:textId="77777777" w:rsidR="00421502" w:rsidRDefault="00000000">
            <w:pPr>
              <w:pStyle w:val="TableParagraph"/>
              <w:numPr>
                <w:ilvl w:val="0"/>
                <w:numId w:val="128"/>
              </w:numPr>
              <w:tabs>
                <w:tab w:val="left" w:pos="426"/>
                <w:tab w:val="left" w:pos="431"/>
              </w:tabs>
              <w:ind w:right="568" w:hanging="285"/>
              <w:rPr>
                <w:sz w:val="20"/>
              </w:rPr>
            </w:pPr>
            <w:r>
              <w:rPr>
                <w:sz w:val="20"/>
              </w:rPr>
              <w:t>Nottinghamshire</w:t>
            </w:r>
            <w:r>
              <w:rPr>
                <w:spacing w:val="-8"/>
                <w:sz w:val="20"/>
              </w:rPr>
              <w:t xml:space="preserve"> </w:t>
            </w:r>
            <w:r>
              <w:rPr>
                <w:sz w:val="20"/>
              </w:rPr>
              <w:t>Heritage</w:t>
            </w:r>
            <w:r>
              <w:rPr>
                <w:spacing w:val="-13"/>
                <w:sz w:val="20"/>
              </w:rPr>
              <w:t xml:space="preserve"> </w:t>
            </w:r>
            <w:r>
              <w:rPr>
                <w:sz w:val="20"/>
              </w:rPr>
              <w:t>at</w:t>
            </w:r>
            <w:r>
              <w:rPr>
                <w:spacing w:val="-11"/>
                <w:sz w:val="20"/>
              </w:rPr>
              <w:t xml:space="preserve"> </w:t>
            </w:r>
            <w:r>
              <w:rPr>
                <w:sz w:val="20"/>
              </w:rPr>
              <w:t xml:space="preserve">Risk </w:t>
            </w:r>
            <w:r>
              <w:rPr>
                <w:spacing w:val="-2"/>
                <w:sz w:val="20"/>
              </w:rPr>
              <w:t>Register</w:t>
            </w:r>
          </w:p>
          <w:p w14:paraId="36EDD8B6" w14:textId="77777777" w:rsidR="00421502" w:rsidRDefault="00000000">
            <w:pPr>
              <w:pStyle w:val="TableParagraph"/>
              <w:numPr>
                <w:ilvl w:val="0"/>
                <w:numId w:val="128"/>
              </w:numPr>
              <w:tabs>
                <w:tab w:val="left" w:pos="426"/>
                <w:tab w:val="left" w:pos="431"/>
              </w:tabs>
              <w:ind w:right="430" w:hanging="285"/>
              <w:rPr>
                <w:sz w:val="20"/>
              </w:rPr>
            </w:pPr>
            <w:r>
              <w:rPr>
                <w:sz w:val="20"/>
              </w:rPr>
              <w:t>Ashfield Conservations Area Appraisals</w:t>
            </w:r>
            <w:r>
              <w:rPr>
                <w:spacing w:val="-7"/>
                <w:sz w:val="20"/>
              </w:rPr>
              <w:t xml:space="preserve"> </w:t>
            </w:r>
            <w:r>
              <w:rPr>
                <w:sz w:val="20"/>
              </w:rPr>
              <w:t>for</w:t>
            </w:r>
            <w:r>
              <w:rPr>
                <w:spacing w:val="-7"/>
                <w:sz w:val="20"/>
              </w:rPr>
              <w:t xml:space="preserve"> </w:t>
            </w:r>
            <w:r>
              <w:rPr>
                <w:sz w:val="20"/>
              </w:rPr>
              <w:t>Kirkby</w:t>
            </w:r>
            <w:r>
              <w:rPr>
                <w:spacing w:val="-7"/>
                <w:sz w:val="20"/>
              </w:rPr>
              <w:t xml:space="preserve"> </w:t>
            </w:r>
            <w:r>
              <w:rPr>
                <w:sz w:val="20"/>
              </w:rPr>
              <w:t>Cross,</w:t>
            </w:r>
            <w:r>
              <w:rPr>
                <w:spacing w:val="-7"/>
                <w:sz w:val="20"/>
              </w:rPr>
              <w:t xml:space="preserve"> </w:t>
            </w:r>
            <w:r>
              <w:rPr>
                <w:sz w:val="20"/>
              </w:rPr>
              <w:t xml:space="preserve">Lower </w:t>
            </w:r>
            <w:proofErr w:type="spellStart"/>
            <w:r>
              <w:rPr>
                <w:sz w:val="20"/>
              </w:rPr>
              <w:t>Bagthorpe</w:t>
            </w:r>
            <w:proofErr w:type="spellEnd"/>
            <w:r>
              <w:rPr>
                <w:sz w:val="20"/>
              </w:rPr>
              <w:t>, Teversal and Sutton in Ashfield</w:t>
            </w:r>
            <w:r>
              <w:rPr>
                <w:spacing w:val="-10"/>
                <w:sz w:val="20"/>
              </w:rPr>
              <w:t xml:space="preserve"> </w:t>
            </w:r>
            <w:r>
              <w:rPr>
                <w:sz w:val="20"/>
              </w:rPr>
              <w:t>Church</w:t>
            </w:r>
            <w:r>
              <w:rPr>
                <w:spacing w:val="-10"/>
                <w:sz w:val="20"/>
              </w:rPr>
              <w:t xml:space="preserve"> </w:t>
            </w:r>
            <w:r>
              <w:rPr>
                <w:sz w:val="20"/>
              </w:rPr>
              <w:t>and</w:t>
            </w:r>
            <w:r>
              <w:rPr>
                <w:spacing w:val="-10"/>
                <w:sz w:val="20"/>
              </w:rPr>
              <w:t xml:space="preserve"> </w:t>
            </w:r>
            <w:r>
              <w:rPr>
                <w:sz w:val="20"/>
              </w:rPr>
              <w:t>Market</w:t>
            </w:r>
            <w:r>
              <w:rPr>
                <w:spacing w:val="-10"/>
                <w:sz w:val="20"/>
              </w:rPr>
              <w:t xml:space="preserve"> </w:t>
            </w:r>
            <w:r>
              <w:rPr>
                <w:sz w:val="20"/>
              </w:rPr>
              <w:t>Place.</w:t>
            </w:r>
          </w:p>
        </w:tc>
        <w:tc>
          <w:tcPr>
            <w:tcW w:w="3120" w:type="dxa"/>
          </w:tcPr>
          <w:p w14:paraId="5D9F8227" w14:textId="77777777" w:rsidR="00421502" w:rsidRDefault="00000000">
            <w:pPr>
              <w:pStyle w:val="TableParagraph"/>
              <w:spacing w:before="44"/>
              <w:ind w:left="46" w:right="6"/>
              <w:rPr>
                <w:sz w:val="20"/>
              </w:rPr>
            </w:pPr>
            <w:r>
              <w:rPr>
                <w:sz w:val="20"/>
              </w:rPr>
              <w:t>Requires objectives to protect, manage and enhance the built heritage;</w:t>
            </w:r>
            <w:r>
              <w:rPr>
                <w:spacing w:val="-9"/>
                <w:sz w:val="20"/>
              </w:rPr>
              <w:t xml:space="preserve"> </w:t>
            </w:r>
            <w:r>
              <w:rPr>
                <w:sz w:val="20"/>
              </w:rPr>
              <w:t>to</w:t>
            </w:r>
            <w:r>
              <w:rPr>
                <w:spacing w:val="-9"/>
                <w:sz w:val="20"/>
              </w:rPr>
              <w:t xml:space="preserve"> </w:t>
            </w:r>
            <w:r>
              <w:rPr>
                <w:sz w:val="20"/>
              </w:rPr>
              <w:t>protect</w:t>
            </w:r>
            <w:r>
              <w:rPr>
                <w:spacing w:val="-9"/>
                <w:sz w:val="20"/>
              </w:rPr>
              <w:t xml:space="preserve"> </w:t>
            </w:r>
            <w:r>
              <w:rPr>
                <w:sz w:val="20"/>
              </w:rPr>
              <w:t>and</w:t>
            </w:r>
            <w:r>
              <w:rPr>
                <w:spacing w:val="-9"/>
                <w:sz w:val="20"/>
              </w:rPr>
              <w:t xml:space="preserve"> </w:t>
            </w:r>
            <w:r>
              <w:rPr>
                <w:sz w:val="20"/>
              </w:rPr>
              <w:t>enhance historic landscapes and the archaeological heritage and to encourage people to enjoy their local heritage.</w:t>
            </w:r>
          </w:p>
        </w:tc>
        <w:tc>
          <w:tcPr>
            <w:tcW w:w="3544" w:type="dxa"/>
          </w:tcPr>
          <w:p w14:paraId="4B50E94F" w14:textId="77777777" w:rsidR="00421502" w:rsidRDefault="00000000">
            <w:pPr>
              <w:pStyle w:val="TableParagraph"/>
              <w:spacing w:before="44" w:line="229" w:lineRule="exact"/>
              <w:ind w:left="45"/>
              <w:rPr>
                <w:sz w:val="20"/>
              </w:rPr>
            </w:pPr>
            <w:r>
              <w:rPr>
                <w:color w:val="538235"/>
                <w:sz w:val="20"/>
              </w:rPr>
              <w:t>Sustainability</w:t>
            </w:r>
            <w:r>
              <w:rPr>
                <w:color w:val="538235"/>
                <w:spacing w:val="-8"/>
                <w:sz w:val="20"/>
              </w:rPr>
              <w:t xml:space="preserve"> </w:t>
            </w:r>
            <w:r>
              <w:rPr>
                <w:color w:val="538235"/>
                <w:sz w:val="20"/>
              </w:rPr>
              <w:t>Issues</w:t>
            </w:r>
            <w:r>
              <w:rPr>
                <w:color w:val="538235"/>
                <w:spacing w:val="-8"/>
                <w:sz w:val="20"/>
              </w:rPr>
              <w:t xml:space="preserve"> </w:t>
            </w:r>
            <w:r>
              <w:rPr>
                <w:color w:val="538235"/>
                <w:sz w:val="20"/>
              </w:rPr>
              <w:t>and</w:t>
            </w:r>
            <w:r>
              <w:rPr>
                <w:color w:val="538235"/>
                <w:spacing w:val="-7"/>
                <w:sz w:val="20"/>
              </w:rPr>
              <w:t xml:space="preserve"> </w:t>
            </w:r>
            <w:r>
              <w:rPr>
                <w:color w:val="538235"/>
                <w:spacing w:val="-2"/>
                <w:sz w:val="20"/>
              </w:rPr>
              <w:t>Problems</w:t>
            </w:r>
          </w:p>
          <w:p w14:paraId="7A135F0D" w14:textId="77777777" w:rsidR="00421502" w:rsidRDefault="00000000">
            <w:pPr>
              <w:pStyle w:val="TableParagraph"/>
              <w:numPr>
                <w:ilvl w:val="0"/>
                <w:numId w:val="127"/>
              </w:numPr>
              <w:tabs>
                <w:tab w:val="left" w:pos="284"/>
              </w:tabs>
              <w:ind w:right="35"/>
              <w:rPr>
                <w:sz w:val="20"/>
              </w:rPr>
            </w:pPr>
            <w:r>
              <w:rPr>
                <w:color w:val="538235"/>
                <w:sz w:val="20"/>
              </w:rPr>
              <w:t>The</w:t>
            </w:r>
            <w:r>
              <w:rPr>
                <w:color w:val="538235"/>
                <w:spacing w:val="-13"/>
                <w:sz w:val="20"/>
              </w:rPr>
              <w:t xml:space="preserve"> </w:t>
            </w:r>
            <w:r>
              <w:rPr>
                <w:color w:val="538235"/>
                <w:sz w:val="20"/>
              </w:rPr>
              <w:t>conservation</w:t>
            </w:r>
            <w:r>
              <w:rPr>
                <w:color w:val="538235"/>
                <w:spacing w:val="-13"/>
                <w:sz w:val="20"/>
              </w:rPr>
              <w:t xml:space="preserve"> </w:t>
            </w:r>
            <w:r>
              <w:rPr>
                <w:color w:val="538235"/>
                <w:sz w:val="20"/>
              </w:rPr>
              <w:t>and</w:t>
            </w:r>
            <w:r>
              <w:rPr>
                <w:color w:val="538235"/>
                <w:spacing w:val="-13"/>
                <w:sz w:val="20"/>
              </w:rPr>
              <w:t xml:space="preserve"> </w:t>
            </w:r>
            <w:r>
              <w:rPr>
                <w:color w:val="538235"/>
                <w:sz w:val="20"/>
              </w:rPr>
              <w:t xml:space="preserve">enhancement of Ashfield’s heritage and archaeological assets and their </w:t>
            </w:r>
            <w:r>
              <w:rPr>
                <w:color w:val="538235"/>
                <w:spacing w:val="-2"/>
                <w:sz w:val="20"/>
              </w:rPr>
              <w:t>setting.</w:t>
            </w:r>
          </w:p>
          <w:p w14:paraId="54327061" w14:textId="77777777" w:rsidR="00421502" w:rsidRDefault="00000000">
            <w:pPr>
              <w:pStyle w:val="TableParagraph"/>
              <w:numPr>
                <w:ilvl w:val="0"/>
                <w:numId w:val="127"/>
              </w:numPr>
              <w:tabs>
                <w:tab w:val="left" w:pos="284"/>
              </w:tabs>
              <w:ind w:right="25"/>
              <w:rPr>
                <w:sz w:val="20"/>
              </w:rPr>
            </w:pPr>
            <w:r>
              <w:rPr>
                <w:color w:val="538235"/>
                <w:sz w:val="20"/>
              </w:rPr>
              <w:t>Four heritage assets are identified on the Heritage at Risk Register (August 2016)</w:t>
            </w:r>
            <w:r>
              <w:rPr>
                <w:color w:val="538235"/>
                <w:spacing w:val="40"/>
                <w:sz w:val="20"/>
              </w:rPr>
              <w:t xml:space="preserve"> </w:t>
            </w:r>
            <w:r>
              <w:rPr>
                <w:color w:val="538235"/>
                <w:sz w:val="20"/>
              </w:rPr>
              <w:t>Annesley Conservation Area, Annesley Hall, Annesley, Church of St Mary Magdalene,</w:t>
            </w:r>
            <w:r>
              <w:rPr>
                <w:color w:val="538235"/>
                <w:spacing w:val="-13"/>
                <w:sz w:val="20"/>
              </w:rPr>
              <w:t xml:space="preserve"> </w:t>
            </w:r>
            <w:r>
              <w:rPr>
                <w:color w:val="538235"/>
                <w:sz w:val="20"/>
              </w:rPr>
              <w:t>Market</w:t>
            </w:r>
            <w:r>
              <w:rPr>
                <w:color w:val="538235"/>
                <w:spacing w:val="-12"/>
                <w:sz w:val="20"/>
              </w:rPr>
              <w:t xml:space="preserve"> </w:t>
            </w:r>
            <w:r>
              <w:rPr>
                <w:color w:val="538235"/>
                <w:sz w:val="20"/>
              </w:rPr>
              <w:t>Place,</w:t>
            </w:r>
            <w:r>
              <w:rPr>
                <w:color w:val="538235"/>
                <w:spacing w:val="-13"/>
                <w:sz w:val="20"/>
              </w:rPr>
              <w:t xml:space="preserve"> </w:t>
            </w:r>
            <w:r>
              <w:rPr>
                <w:color w:val="538235"/>
                <w:sz w:val="20"/>
              </w:rPr>
              <w:t xml:space="preserve">Hucknall, and Wansley Hall manorial site, </w:t>
            </w:r>
            <w:proofErr w:type="spellStart"/>
            <w:r>
              <w:rPr>
                <w:color w:val="538235"/>
                <w:spacing w:val="-2"/>
                <w:sz w:val="20"/>
              </w:rPr>
              <w:t>Selston</w:t>
            </w:r>
            <w:proofErr w:type="spellEnd"/>
          </w:p>
          <w:p w14:paraId="2E0E206A" w14:textId="77777777" w:rsidR="00421502" w:rsidRDefault="00000000">
            <w:pPr>
              <w:pStyle w:val="TableParagraph"/>
              <w:numPr>
                <w:ilvl w:val="0"/>
                <w:numId w:val="127"/>
              </w:numPr>
              <w:tabs>
                <w:tab w:val="left" w:pos="284"/>
              </w:tabs>
              <w:spacing w:line="237" w:lineRule="auto"/>
              <w:ind w:right="290"/>
              <w:rPr>
                <w:sz w:val="20"/>
              </w:rPr>
            </w:pPr>
            <w:r>
              <w:rPr>
                <w:color w:val="538235"/>
                <w:sz w:val="20"/>
              </w:rPr>
              <w:t>The</w:t>
            </w:r>
            <w:r>
              <w:rPr>
                <w:color w:val="538235"/>
                <w:spacing w:val="-12"/>
                <w:sz w:val="20"/>
              </w:rPr>
              <w:t xml:space="preserve"> </w:t>
            </w:r>
            <w:r>
              <w:rPr>
                <w:color w:val="538235"/>
                <w:sz w:val="20"/>
              </w:rPr>
              <w:t>protection</w:t>
            </w:r>
            <w:r>
              <w:rPr>
                <w:color w:val="538235"/>
                <w:spacing w:val="-12"/>
                <w:sz w:val="20"/>
              </w:rPr>
              <w:t xml:space="preserve"> </w:t>
            </w:r>
            <w:r>
              <w:rPr>
                <w:color w:val="538235"/>
                <w:sz w:val="20"/>
              </w:rPr>
              <w:t>of</w:t>
            </w:r>
            <w:r>
              <w:rPr>
                <w:color w:val="538235"/>
                <w:spacing w:val="-12"/>
                <w:sz w:val="20"/>
              </w:rPr>
              <w:t xml:space="preserve"> </w:t>
            </w:r>
            <w:r>
              <w:rPr>
                <w:color w:val="538235"/>
                <w:sz w:val="20"/>
              </w:rPr>
              <w:t>non-designated heritage assets within Ashfield.</w:t>
            </w:r>
          </w:p>
          <w:p w14:paraId="6EFE60EA" w14:textId="77777777" w:rsidR="00421502" w:rsidRDefault="00000000">
            <w:pPr>
              <w:pStyle w:val="TableParagraph"/>
              <w:numPr>
                <w:ilvl w:val="0"/>
                <w:numId w:val="127"/>
              </w:numPr>
              <w:tabs>
                <w:tab w:val="left" w:pos="284"/>
              </w:tabs>
              <w:ind w:right="91"/>
              <w:jc w:val="both"/>
              <w:rPr>
                <w:sz w:val="20"/>
              </w:rPr>
            </w:pPr>
            <w:r>
              <w:rPr>
                <w:color w:val="538235"/>
                <w:sz w:val="20"/>
              </w:rPr>
              <w:t>There</w:t>
            </w:r>
            <w:r>
              <w:rPr>
                <w:color w:val="538235"/>
                <w:spacing w:val="-5"/>
                <w:sz w:val="20"/>
              </w:rPr>
              <w:t xml:space="preserve"> </w:t>
            </w:r>
            <w:r>
              <w:rPr>
                <w:color w:val="538235"/>
                <w:sz w:val="20"/>
              </w:rPr>
              <w:t>is</w:t>
            </w:r>
            <w:r>
              <w:rPr>
                <w:color w:val="538235"/>
                <w:spacing w:val="-5"/>
                <w:sz w:val="20"/>
              </w:rPr>
              <w:t xml:space="preserve"> </w:t>
            </w:r>
            <w:r>
              <w:rPr>
                <w:color w:val="538235"/>
                <w:sz w:val="20"/>
              </w:rPr>
              <w:t>a</w:t>
            </w:r>
            <w:r>
              <w:rPr>
                <w:color w:val="538235"/>
                <w:spacing w:val="-5"/>
                <w:sz w:val="20"/>
              </w:rPr>
              <w:t xml:space="preserve"> </w:t>
            </w:r>
            <w:r>
              <w:rPr>
                <w:color w:val="538235"/>
                <w:sz w:val="20"/>
              </w:rPr>
              <w:t>need</w:t>
            </w:r>
            <w:r>
              <w:rPr>
                <w:color w:val="538235"/>
                <w:spacing w:val="-5"/>
                <w:sz w:val="20"/>
              </w:rPr>
              <w:t xml:space="preserve"> </w:t>
            </w:r>
            <w:r>
              <w:rPr>
                <w:color w:val="538235"/>
                <w:sz w:val="20"/>
              </w:rPr>
              <w:t>to</w:t>
            </w:r>
            <w:r>
              <w:rPr>
                <w:color w:val="538235"/>
                <w:spacing w:val="-5"/>
                <w:sz w:val="20"/>
              </w:rPr>
              <w:t xml:space="preserve"> </w:t>
            </w:r>
            <w:r>
              <w:rPr>
                <w:color w:val="538235"/>
                <w:sz w:val="20"/>
              </w:rPr>
              <w:t>actively</w:t>
            </w:r>
            <w:r>
              <w:rPr>
                <w:color w:val="538235"/>
                <w:spacing w:val="-5"/>
                <w:sz w:val="20"/>
              </w:rPr>
              <w:t xml:space="preserve"> </w:t>
            </w:r>
            <w:r>
              <w:rPr>
                <w:color w:val="538235"/>
                <w:sz w:val="20"/>
              </w:rPr>
              <w:t>promote the</w:t>
            </w:r>
            <w:r>
              <w:rPr>
                <w:color w:val="538235"/>
                <w:spacing w:val="-9"/>
                <w:sz w:val="20"/>
              </w:rPr>
              <w:t xml:space="preserve"> </w:t>
            </w:r>
            <w:r>
              <w:rPr>
                <w:color w:val="538235"/>
                <w:sz w:val="20"/>
              </w:rPr>
              <w:t>character</w:t>
            </w:r>
            <w:r>
              <w:rPr>
                <w:color w:val="538235"/>
                <w:spacing w:val="-11"/>
                <w:sz w:val="20"/>
              </w:rPr>
              <w:t xml:space="preserve"> </w:t>
            </w:r>
            <w:r>
              <w:rPr>
                <w:color w:val="538235"/>
                <w:sz w:val="20"/>
              </w:rPr>
              <w:t>and</w:t>
            </w:r>
            <w:r>
              <w:rPr>
                <w:color w:val="538235"/>
                <w:spacing w:val="-9"/>
                <w:sz w:val="20"/>
              </w:rPr>
              <w:t xml:space="preserve"> </w:t>
            </w:r>
            <w:r>
              <w:rPr>
                <w:color w:val="538235"/>
                <w:sz w:val="20"/>
              </w:rPr>
              <w:t>distinctiveness</w:t>
            </w:r>
            <w:r>
              <w:rPr>
                <w:color w:val="538235"/>
                <w:spacing w:val="-9"/>
                <w:sz w:val="20"/>
              </w:rPr>
              <w:t xml:space="preserve"> </w:t>
            </w:r>
            <w:r>
              <w:rPr>
                <w:color w:val="538235"/>
                <w:sz w:val="20"/>
              </w:rPr>
              <w:t>of the Conservation Areas.</w:t>
            </w:r>
          </w:p>
          <w:p w14:paraId="2FD8EC1E" w14:textId="77777777" w:rsidR="00421502" w:rsidRDefault="00000000">
            <w:pPr>
              <w:pStyle w:val="TableParagraph"/>
              <w:numPr>
                <w:ilvl w:val="0"/>
                <w:numId w:val="127"/>
              </w:numPr>
              <w:tabs>
                <w:tab w:val="left" w:pos="284"/>
              </w:tabs>
              <w:ind w:right="303"/>
              <w:rPr>
                <w:sz w:val="20"/>
              </w:rPr>
            </w:pPr>
            <w:r>
              <w:rPr>
                <w:color w:val="538235"/>
                <w:sz w:val="20"/>
              </w:rPr>
              <w:t xml:space="preserve">Promote the conservation and </w:t>
            </w:r>
            <w:proofErr w:type="gramStart"/>
            <w:r>
              <w:rPr>
                <w:color w:val="538235"/>
                <w:sz w:val="20"/>
              </w:rPr>
              <w:t>enhance</w:t>
            </w:r>
            <w:proofErr w:type="gramEnd"/>
            <w:r>
              <w:rPr>
                <w:color w:val="538235"/>
                <w:sz w:val="20"/>
              </w:rPr>
              <w:t xml:space="preserve"> of the heritage assets within</w:t>
            </w:r>
            <w:r>
              <w:rPr>
                <w:color w:val="538235"/>
                <w:spacing w:val="-8"/>
                <w:sz w:val="20"/>
              </w:rPr>
              <w:t xml:space="preserve"> </w:t>
            </w:r>
            <w:r>
              <w:rPr>
                <w:color w:val="538235"/>
                <w:sz w:val="20"/>
              </w:rPr>
              <w:t>the</w:t>
            </w:r>
            <w:r>
              <w:rPr>
                <w:color w:val="538235"/>
                <w:spacing w:val="-8"/>
                <w:sz w:val="20"/>
              </w:rPr>
              <w:t xml:space="preserve"> </w:t>
            </w:r>
            <w:proofErr w:type="gramStart"/>
            <w:r>
              <w:rPr>
                <w:color w:val="538235"/>
                <w:sz w:val="20"/>
              </w:rPr>
              <w:t>District</w:t>
            </w:r>
            <w:proofErr w:type="gramEnd"/>
            <w:r>
              <w:rPr>
                <w:color w:val="538235"/>
                <w:spacing w:val="-8"/>
                <w:sz w:val="20"/>
              </w:rPr>
              <w:t xml:space="preserve"> </w:t>
            </w:r>
            <w:r>
              <w:rPr>
                <w:color w:val="538235"/>
                <w:sz w:val="20"/>
              </w:rPr>
              <w:t>town</w:t>
            </w:r>
            <w:r>
              <w:rPr>
                <w:color w:val="538235"/>
                <w:spacing w:val="-9"/>
                <w:sz w:val="20"/>
              </w:rPr>
              <w:t xml:space="preserve"> </w:t>
            </w:r>
            <w:proofErr w:type="spellStart"/>
            <w:r>
              <w:rPr>
                <w:color w:val="538235"/>
                <w:sz w:val="20"/>
              </w:rPr>
              <w:t>centres</w:t>
            </w:r>
            <w:proofErr w:type="spellEnd"/>
            <w:r>
              <w:rPr>
                <w:color w:val="538235"/>
                <w:spacing w:val="-7"/>
                <w:sz w:val="20"/>
              </w:rPr>
              <w:t xml:space="preserve"> </w:t>
            </w:r>
            <w:r>
              <w:rPr>
                <w:color w:val="538235"/>
                <w:sz w:val="20"/>
              </w:rPr>
              <w:t>to support the local economy.</w:t>
            </w:r>
          </w:p>
          <w:p w14:paraId="2FE6FF29" w14:textId="77777777" w:rsidR="00421502" w:rsidRDefault="00000000">
            <w:pPr>
              <w:pStyle w:val="TableParagraph"/>
              <w:numPr>
                <w:ilvl w:val="0"/>
                <w:numId w:val="127"/>
              </w:numPr>
              <w:tabs>
                <w:tab w:val="left" w:pos="284"/>
                <w:tab w:val="left" w:pos="339"/>
              </w:tabs>
              <w:ind w:right="136"/>
              <w:rPr>
                <w:sz w:val="20"/>
              </w:rPr>
            </w:pPr>
            <w:r>
              <w:rPr>
                <w:color w:val="538235"/>
                <w:sz w:val="20"/>
              </w:rPr>
              <w:t>Using</w:t>
            </w:r>
            <w:r>
              <w:rPr>
                <w:color w:val="538235"/>
                <w:spacing w:val="40"/>
                <w:sz w:val="20"/>
              </w:rPr>
              <w:t xml:space="preserve"> </w:t>
            </w:r>
            <w:r>
              <w:rPr>
                <w:color w:val="538235"/>
                <w:sz w:val="20"/>
              </w:rPr>
              <w:t>the Conservation Area appraisals,</w:t>
            </w:r>
            <w:r>
              <w:rPr>
                <w:color w:val="538235"/>
                <w:spacing w:val="-10"/>
                <w:sz w:val="20"/>
              </w:rPr>
              <w:t xml:space="preserve"> </w:t>
            </w:r>
            <w:r>
              <w:rPr>
                <w:color w:val="538235"/>
                <w:sz w:val="20"/>
              </w:rPr>
              <w:t>to</w:t>
            </w:r>
            <w:r>
              <w:rPr>
                <w:color w:val="538235"/>
                <w:spacing w:val="-10"/>
                <w:sz w:val="20"/>
              </w:rPr>
              <w:t xml:space="preserve"> </w:t>
            </w:r>
            <w:r>
              <w:rPr>
                <w:color w:val="538235"/>
                <w:sz w:val="20"/>
              </w:rPr>
              <w:t>inform</w:t>
            </w:r>
            <w:r>
              <w:rPr>
                <w:color w:val="538235"/>
                <w:spacing w:val="-10"/>
                <w:sz w:val="20"/>
              </w:rPr>
              <w:t xml:space="preserve"> </w:t>
            </w:r>
            <w:r>
              <w:rPr>
                <w:color w:val="538235"/>
                <w:sz w:val="20"/>
              </w:rPr>
              <w:t>choices</w:t>
            </w:r>
            <w:r>
              <w:rPr>
                <w:color w:val="538235"/>
                <w:spacing w:val="-10"/>
                <w:sz w:val="20"/>
              </w:rPr>
              <w:t xml:space="preserve"> </w:t>
            </w:r>
            <w:r>
              <w:rPr>
                <w:color w:val="538235"/>
                <w:sz w:val="20"/>
              </w:rPr>
              <w:t>about development and the design of proposals within and adjacent to those areas.</w:t>
            </w:r>
          </w:p>
        </w:tc>
      </w:tr>
    </w:tbl>
    <w:p w14:paraId="275F3DC2"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0BD110E6"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7212142E" w14:textId="77777777">
        <w:trPr>
          <w:trHeight w:val="1251"/>
        </w:trPr>
        <w:tc>
          <w:tcPr>
            <w:tcW w:w="2977" w:type="dxa"/>
            <w:shd w:val="clear" w:color="auto" w:fill="C2D69B"/>
          </w:tcPr>
          <w:p w14:paraId="6E81FDBA"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0BEFAEED" w14:textId="77777777" w:rsidR="00421502" w:rsidRDefault="00421502">
            <w:pPr>
              <w:pStyle w:val="TableParagraph"/>
              <w:spacing w:before="210"/>
              <w:rPr>
                <w:b/>
                <w:sz w:val="24"/>
              </w:rPr>
            </w:pPr>
          </w:p>
          <w:p w14:paraId="0516725F"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492E69CC" w14:textId="77777777" w:rsidR="00421502" w:rsidRDefault="00421502">
            <w:pPr>
              <w:pStyle w:val="TableParagraph"/>
              <w:spacing w:before="72"/>
              <w:rPr>
                <w:b/>
                <w:sz w:val="24"/>
              </w:rPr>
            </w:pPr>
          </w:p>
          <w:p w14:paraId="149D954C"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7C754472" w14:textId="77777777" w:rsidR="00421502" w:rsidRDefault="00421502">
            <w:pPr>
              <w:pStyle w:val="TableParagraph"/>
              <w:spacing w:before="72"/>
              <w:rPr>
                <w:b/>
                <w:sz w:val="24"/>
              </w:rPr>
            </w:pPr>
          </w:p>
          <w:p w14:paraId="39CFC053"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7CF5E8D5" w14:textId="77777777">
        <w:trPr>
          <w:trHeight w:val="778"/>
        </w:trPr>
        <w:tc>
          <w:tcPr>
            <w:tcW w:w="2977" w:type="dxa"/>
          </w:tcPr>
          <w:p w14:paraId="3A9D155C" w14:textId="77777777" w:rsidR="00421502" w:rsidRDefault="00000000">
            <w:pPr>
              <w:pStyle w:val="TableParagraph"/>
              <w:spacing w:before="44"/>
              <w:ind w:left="46" w:right="30"/>
              <w:rPr>
                <w:b/>
                <w:sz w:val="20"/>
              </w:rPr>
            </w:pPr>
            <w:r>
              <w:rPr>
                <w:b/>
                <w:sz w:val="20"/>
              </w:rPr>
              <w:t>FACILITATING THE SUSTAINABLE</w:t>
            </w:r>
            <w:r>
              <w:rPr>
                <w:b/>
                <w:spacing w:val="-14"/>
                <w:sz w:val="20"/>
              </w:rPr>
              <w:t xml:space="preserve"> </w:t>
            </w:r>
            <w:r>
              <w:rPr>
                <w:b/>
                <w:sz w:val="20"/>
              </w:rPr>
              <w:t>USE</w:t>
            </w:r>
            <w:r>
              <w:rPr>
                <w:b/>
                <w:spacing w:val="-14"/>
                <w:sz w:val="20"/>
              </w:rPr>
              <w:t xml:space="preserve"> </w:t>
            </w:r>
            <w:r>
              <w:rPr>
                <w:b/>
                <w:sz w:val="20"/>
              </w:rPr>
              <w:t xml:space="preserve">OF </w:t>
            </w:r>
            <w:r>
              <w:rPr>
                <w:b/>
                <w:spacing w:val="-2"/>
                <w:sz w:val="20"/>
              </w:rPr>
              <w:t>MINERALS</w:t>
            </w:r>
          </w:p>
        </w:tc>
        <w:tc>
          <w:tcPr>
            <w:tcW w:w="3968" w:type="dxa"/>
          </w:tcPr>
          <w:p w14:paraId="37492C96" w14:textId="77777777" w:rsidR="00421502" w:rsidRDefault="00421502">
            <w:pPr>
              <w:pStyle w:val="TableParagraph"/>
              <w:rPr>
                <w:rFonts w:ascii="Times New Roman"/>
                <w:sz w:val="20"/>
              </w:rPr>
            </w:pPr>
          </w:p>
        </w:tc>
        <w:tc>
          <w:tcPr>
            <w:tcW w:w="3120" w:type="dxa"/>
          </w:tcPr>
          <w:p w14:paraId="0D4038E2" w14:textId="77777777" w:rsidR="00421502" w:rsidRDefault="00421502">
            <w:pPr>
              <w:pStyle w:val="TableParagraph"/>
              <w:rPr>
                <w:rFonts w:ascii="Times New Roman"/>
                <w:sz w:val="20"/>
              </w:rPr>
            </w:pPr>
          </w:p>
        </w:tc>
        <w:tc>
          <w:tcPr>
            <w:tcW w:w="3544" w:type="dxa"/>
          </w:tcPr>
          <w:p w14:paraId="73D2E707" w14:textId="77777777" w:rsidR="00421502" w:rsidRDefault="00421502">
            <w:pPr>
              <w:pStyle w:val="TableParagraph"/>
              <w:rPr>
                <w:rFonts w:ascii="Times New Roman"/>
                <w:sz w:val="20"/>
              </w:rPr>
            </w:pPr>
          </w:p>
        </w:tc>
      </w:tr>
      <w:tr w:rsidR="00421502" w14:paraId="68F1C262" w14:textId="77777777">
        <w:trPr>
          <w:trHeight w:val="2160"/>
        </w:trPr>
        <w:tc>
          <w:tcPr>
            <w:tcW w:w="2977" w:type="dxa"/>
          </w:tcPr>
          <w:p w14:paraId="00F225CC" w14:textId="77777777" w:rsidR="00421502" w:rsidRDefault="00000000">
            <w:pPr>
              <w:pStyle w:val="TableParagraph"/>
              <w:spacing w:before="45" w:line="229" w:lineRule="exact"/>
              <w:ind w:left="46"/>
              <w:rPr>
                <w:b/>
                <w:sz w:val="20"/>
              </w:rPr>
            </w:pPr>
            <w:r>
              <w:rPr>
                <w:b/>
                <w:spacing w:val="-2"/>
                <w:sz w:val="20"/>
              </w:rPr>
              <w:t>Resources</w:t>
            </w:r>
          </w:p>
          <w:p w14:paraId="64A0C4AB" w14:textId="77777777" w:rsidR="00421502" w:rsidRDefault="00000000">
            <w:pPr>
              <w:pStyle w:val="TableParagraph"/>
              <w:ind w:left="46" w:right="74"/>
              <w:rPr>
                <w:sz w:val="20"/>
              </w:rPr>
            </w:pPr>
            <w:r>
              <w:rPr>
                <w:sz w:val="20"/>
              </w:rPr>
              <w:t>Under NPPF and Planning Practice Guidance district councils</w:t>
            </w:r>
            <w:r>
              <w:rPr>
                <w:spacing w:val="-9"/>
                <w:sz w:val="20"/>
              </w:rPr>
              <w:t xml:space="preserve"> </w:t>
            </w:r>
            <w:r>
              <w:rPr>
                <w:sz w:val="20"/>
              </w:rPr>
              <w:t>have</w:t>
            </w:r>
            <w:r>
              <w:rPr>
                <w:spacing w:val="-11"/>
                <w:sz w:val="20"/>
              </w:rPr>
              <w:t xml:space="preserve"> </w:t>
            </w:r>
            <w:r>
              <w:rPr>
                <w:sz w:val="20"/>
              </w:rPr>
              <w:t>an</w:t>
            </w:r>
            <w:r>
              <w:rPr>
                <w:spacing w:val="-9"/>
                <w:sz w:val="20"/>
              </w:rPr>
              <w:t xml:space="preserve"> </w:t>
            </w:r>
            <w:r>
              <w:rPr>
                <w:sz w:val="20"/>
              </w:rPr>
              <w:t>important</w:t>
            </w:r>
            <w:r>
              <w:rPr>
                <w:spacing w:val="-9"/>
                <w:sz w:val="20"/>
              </w:rPr>
              <w:t xml:space="preserve"> </w:t>
            </w:r>
            <w:r>
              <w:rPr>
                <w:sz w:val="20"/>
              </w:rPr>
              <w:t xml:space="preserve">role in safeguarding minerals and should </w:t>
            </w:r>
            <w:proofErr w:type="gramStart"/>
            <w:r>
              <w:rPr>
                <w:sz w:val="20"/>
              </w:rPr>
              <w:t>take into account</w:t>
            </w:r>
            <w:proofErr w:type="gramEnd"/>
            <w:r>
              <w:rPr>
                <w:sz w:val="20"/>
              </w:rPr>
              <w:t xml:space="preserve"> minerals</w:t>
            </w:r>
            <w:r>
              <w:rPr>
                <w:spacing w:val="-3"/>
                <w:sz w:val="20"/>
              </w:rPr>
              <w:t xml:space="preserve"> </w:t>
            </w:r>
            <w:r>
              <w:rPr>
                <w:sz w:val="20"/>
              </w:rPr>
              <w:t>safeguarding</w:t>
            </w:r>
            <w:r>
              <w:rPr>
                <w:spacing w:val="-1"/>
                <w:sz w:val="20"/>
              </w:rPr>
              <w:t xml:space="preserve"> </w:t>
            </w:r>
            <w:r>
              <w:rPr>
                <w:sz w:val="20"/>
              </w:rPr>
              <w:t>areas</w:t>
            </w:r>
            <w:r>
              <w:rPr>
                <w:spacing w:val="-1"/>
                <w:sz w:val="20"/>
              </w:rPr>
              <w:t xml:space="preserve"> </w:t>
            </w:r>
            <w:r>
              <w:rPr>
                <w:sz w:val="20"/>
              </w:rPr>
              <w:t>in any decision making.</w:t>
            </w:r>
          </w:p>
        </w:tc>
        <w:tc>
          <w:tcPr>
            <w:tcW w:w="3968" w:type="dxa"/>
          </w:tcPr>
          <w:p w14:paraId="06A5D1DB" w14:textId="77777777" w:rsidR="00421502" w:rsidRDefault="00000000">
            <w:pPr>
              <w:pStyle w:val="TableParagraph"/>
              <w:numPr>
                <w:ilvl w:val="0"/>
                <w:numId w:val="126"/>
              </w:numPr>
              <w:tabs>
                <w:tab w:val="left" w:pos="432"/>
              </w:tabs>
              <w:spacing w:before="43" w:line="244" w:lineRule="exact"/>
              <w:ind w:left="432" w:hanging="290"/>
              <w:rPr>
                <w:sz w:val="20"/>
              </w:rPr>
            </w:pPr>
            <w:r>
              <w:rPr>
                <w:spacing w:val="-4"/>
                <w:sz w:val="20"/>
              </w:rPr>
              <w:t>NPPF</w:t>
            </w:r>
          </w:p>
          <w:p w14:paraId="2270758F" w14:textId="77777777" w:rsidR="00421502" w:rsidRDefault="00000000">
            <w:pPr>
              <w:pStyle w:val="TableParagraph"/>
              <w:numPr>
                <w:ilvl w:val="0"/>
                <w:numId w:val="126"/>
              </w:numPr>
              <w:tabs>
                <w:tab w:val="left" w:pos="432"/>
              </w:tabs>
              <w:spacing w:line="244" w:lineRule="exact"/>
              <w:ind w:left="432" w:hanging="290"/>
              <w:rPr>
                <w:sz w:val="20"/>
              </w:rPr>
            </w:pPr>
            <w:r>
              <w:rPr>
                <w:spacing w:val="-5"/>
                <w:sz w:val="20"/>
              </w:rPr>
              <w:t>PPG</w:t>
            </w:r>
          </w:p>
          <w:p w14:paraId="4F5AAEDD" w14:textId="77777777" w:rsidR="00421502" w:rsidRDefault="00000000">
            <w:pPr>
              <w:pStyle w:val="TableParagraph"/>
              <w:numPr>
                <w:ilvl w:val="0"/>
                <w:numId w:val="126"/>
              </w:numPr>
              <w:tabs>
                <w:tab w:val="left" w:pos="426"/>
                <w:tab w:val="left" w:pos="431"/>
              </w:tabs>
              <w:ind w:right="545" w:hanging="285"/>
              <w:rPr>
                <w:sz w:val="20"/>
              </w:rPr>
            </w:pPr>
            <w:r>
              <w:rPr>
                <w:sz w:val="20"/>
              </w:rPr>
              <w:t>Minerals</w:t>
            </w:r>
            <w:r>
              <w:rPr>
                <w:spacing w:val="-9"/>
                <w:sz w:val="20"/>
              </w:rPr>
              <w:t xml:space="preserve"> </w:t>
            </w:r>
            <w:r>
              <w:rPr>
                <w:sz w:val="20"/>
              </w:rPr>
              <w:t>Planning</w:t>
            </w:r>
            <w:r>
              <w:rPr>
                <w:spacing w:val="-12"/>
                <w:sz w:val="20"/>
              </w:rPr>
              <w:t xml:space="preserve"> </w:t>
            </w:r>
            <w:r>
              <w:rPr>
                <w:sz w:val="20"/>
              </w:rPr>
              <w:t>-</w:t>
            </w:r>
            <w:r>
              <w:rPr>
                <w:spacing w:val="-12"/>
                <w:sz w:val="20"/>
              </w:rPr>
              <w:t xml:space="preserve"> </w:t>
            </w:r>
            <w:r>
              <w:rPr>
                <w:sz w:val="20"/>
              </w:rPr>
              <w:t>Safeguarding Areas Coal Authority &amp; Nottinghamshire County Council</w:t>
            </w:r>
          </w:p>
          <w:p w14:paraId="64F32BCD" w14:textId="77777777" w:rsidR="00421502" w:rsidRDefault="00000000">
            <w:pPr>
              <w:pStyle w:val="TableParagraph"/>
              <w:numPr>
                <w:ilvl w:val="0"/>
                <w:numId w:val="126"/>
              </w:numPr>
              <w:tabs>
                <w:tab w:val="left" w:pos="426"/>
                <w:tab w:val="left" w:pos="431"/>
              </w:tabs>
              <w:spacing w:line="237" w:lineRule="auto"/>
              <w:ind w:right="734" w:hanging="285"/>
              <w:rPr>
                <w:sz w:val="20"/>
              </w:rPr>
            </w:pPr>
            <w:r>
              <w:rPr>
                <w:sz w:val="20"/>
              </w:rPr>
              <w:t>Investing</w:t>
            </w:r>
            <w:r>
              <w:rPr>
                <w:spacing w:val="-5"/>
                <w:sz w:val="20"/>
              </w:rPr>
              <w:t xml:space="preserve"> </w:t>
            </w:r>
            <w:r>
              <w:rPr>
                <w:sz w:val="20"/>
              </w:rPr>
              <w:t>in</w:t>
            </w:r>
            <w:r>
              <w:rPr>
                <w:spacing w:val="-9"/>
                <w:sz w:val="20"/>
              </w:rPr>
              <w:t xml:space="preserve"> </w:t>
            </w:r>
            <w:r>
              <w:rPr>
                <w:sz w:val="20"/>
              </w:rPr>
              <w:t>Britain’s</w:t>
            </w:r>
            <w:r>
              <w:rPr>
                <w:spacing w:val="-8"/>
                <w:sz w:val="20"/>
              </w:rPr>
              <w:t xml:space="preserve"> </w:t>
            </w:r>
            <w:r>
              <w:rPr>
                <w:sz w:val="20"/>
              </w:rPr>
              <w:t>future.</w:t>
            </w:r>
            <w:r>
              <w:rPr>
                <w:spacing w:val="-10"/>
                <w:sz w:val="20"/>
              </w:rPr>
              <w:t xml:space="preserve"> </w:t>
            </w:r>
            <w:r>
              <w:rPr>
                <w:sz w:val="20"/>
              </w:rPr>
              <w:t xml:space="preserve">HM </w:t>
            </w:r>
            <w:r>
              <w:rPr>
                <w:spacing w:val="-2"/>
                <w:sz w:val="20"/>
              </w:rPr>
              <w:t>Treasury</w:t>
            </w:r>
          </w:p>
        </w:tc>
        <w:tc>
          <w:tcPr>
            <w:tcW w:w="3120" w:type="dxa"/>
          </w:tcPr>
          <w:p w14:paraId="5FE4374E" w14:textId="77777777" w:rsidR="00421502" w:rsidRDefault="00000000">
            <w:pPr>
              <w:pStyle w:val="TableParagraph"/>
              <w:spacing w:before="46"/>
              <w:ind w:left="46" w:right="6"/>
              <w:rPr>
                <w:sz w:val="20"/>
              </w:rPr>
            </w:pPr>
            <w:r>
              <w:rPr>
                <w:sz w:val="20"/>
              </w:rPr>
              <w:t>Requires</w:t>
            </w:r>
            <w:r>
              <w:rPr>
                <w:spacing w:val="-9"/>
                <w:sz w:val="20"/>
              </w:rPr>
              <w:t xml:space="preserve"> </w:t>
            </w:r>
            <w:r>
              <w:rPr>
                <w:sz w:val="20"/>
              </w:rPr>
              <w:t>objectives</w:t>
            </w:r>
            <w:r>
              <w:rPr>
                <w:spacing w:val="-9"/>
                <w:sz w:val="20"/>
              </w:rPr>
              <w:t xml:space="preserve"> </w:t>
            </w:r>
            <w:r>
              <w:rPr>
                <w:sz w:val="20"/>
              </w:rPr>
              <w:t>to</w:t>
            </w:r>
            <w:r>
              <w:rPr>
                <w:spacing w:val="-10"/>
                <w:sz w:val="20"/>
              </w:rPr>
              <w:t xml:space="preserve"> </w:t>
            </w:r>
            <w:r>
              <w:rPr>
                <w:sz w:val="20"/>
              </w:rPr>
              <w:t>prevent</w:t>
            </w:r>
            <w:r>
              <w:rPr>
                <w:spacing w:val="-10"/>
                <w:sz w:val="20"/>
              </w:rPr>
              <w:t xml:space="preserve"> </w:t>
            </w:r>
            <w:r>
              <w:rPr>
                <w:sz w:val="20"/>
              </w:rPr>
              <w:t xml:space="preserve">the unnecessary </w:t>
            </w:r>
            <w:proofErr w:type="spellStart"/>
            <w:r>
              <w:rPr>
                <w:sz w:val="20"/>
              </w:rPr>
              <w:t>sterilisation</w:t>
            </w:r>
            <w:proofErr w:type="spellEnd"/>
            <w:r>
              <w:rPr>
                <w:sz w:val="20"/>
              </w:rPr>
              <w:t xml:space="preserve"> of mineral resources of national and local importance.</w:t>
            </w:r>
          </w:p>
        </w:tc>
        <w:tc>
          <w:tcPr>
            <w:tcW w:w="3544" w:type="dxa"/>
          </w:tcPr>
          <w:p w14:paraId="512A9163" w14:textId="77777777" w:rsidR="00421502" w:rsidRDefault="00000000">
            <w:pPr>
              <w:pStyle w:val="TableParagraph"/>
              <w:spacing w:before="46"/>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69186BF0" w14:textId="77777777" w:rsidR="00421502" w:rsidRDefault="00000000">
            <w:pPr>
              <w:pStyle w:val="TableParagraph"/>
              <w:numPr>
                <w:ilvl w:val="0"/>
                <w:numId w:val="125"/>
              </w:numPr>
              <w:tabs>
                <w:tab w:val="left" w:pos="283"/>
              </w:tabs>
              <w:ind w:right="149"/>
              <w:rPr>
                <w:sz w:val="20"/>
              </w:rPr>
            </w:pPr>
            <w:r>
              <w:rPr>
                <w:color w:val="538235"/>
                <w:sz w:val="20"/>
              </w:rPr>
              <w:t>Avoiding development on safeguarded mineral resources where</w:t>
            </w:r>
            <w:r>
              <w:rPr>
                <w:color w:val="538235"/>
                <w:spacing w:val="-10"/>
                <w:sz w:val="20"/>
              </w:rPr>
              <w:t xml:space="preserve"> </w:t>
            </w:r>
            <w:r>
              <w:rPr>
                <w:color w:val="538235"/>
                <w:sz w:val="20"/>
              </w:rPr>
              <w:t>this</w:t>
            </w:r>
            <w:r>
              <w:rPr>
                <w:color w:val="538235"/>
                <w:spacing w:val="-9"/>
                <w:sz w:val="20"/>
              </w:rPr>
              <w:t xml:space="preserve"> </w:t>
            </w:r>
            <w:r>
              <w:rPr>
                <w:color w:val="538235"/>
                <w:sz w:val="20"/>
              </w:rPr>
              <w:t>needlessly</w:t>
            </w:r>
            <w:r>
              <w:rPr>
                <w:color w:val="538235"/>
                <w:spacing w:val="-10"/>
                <w:sz w:val="20"/>
              </w:rPr>
              <w:t xml:space="preserve"> </w:t>
            </w:r>
            <w:proofErr w:type="spellStart"/>
            <w:r>
              <w:rPr>
                <w:color w:val="538235"/>
                <w:sz w:val="20"/>
              </w:rPr>
              <w:t>sterilises</w:t>
            </w:r>
            <w:proofErr w:type="spellEnd"/>
            <w:r>
              <w:rPr>
                <w:color w:val="538235"/>
                <w:spacing w:val="-9"/>
                <w:sz w:val="20"/>
              </w:rPr>
              <w:t xml:space="preserve"> </w:t>
            </w:r>
            <w:r>
              <w:rPr>
                <w:color w:val="538235"/>
                <w:sz w:val="20"/>
              </w:rPr>
              <w:t>the minerals resource.</w:t>
            </w:r>
          </w:p>
        </w:tc>
      </w:tr>
      <w:tr w:rsidR="00421502" w14:paraId="38011790" w14:textId="77777777">
        <w:trPr>
          <w:trHeight w:val="1010"/>
        </w:trPr>
        <w:tc>
          <w:tcPr>
            <w:tcW w:w="2977" w:type="dxa"/>
          </w:tcPr>
          <w:p w14:paraId="1DBB0E88" w14:textId="77777777" w:rsidR="00421502" w:rsidRDefault="00000000">
            <w:pPr>
              <w:pStyle w:val="TableParagraph"/>
              <w:spacing w:before="44"/>
              <w:ind w:left="46" w:right="30"/>
              <w:rPr>
                <w:b/>
                <w:sz w:val="20"/>
              </w:rPr>
            </w:pPr>
            <w:r>
              <w:rPr>
                <w:b/>
                <w:sz w:val="20"/>
              </w:rPr>
              <w:t>ACHIEVING SUSTAINABLE AND</w:t>
            </w:r>
            <w:r>
              <w:rPr>
                <w:b/>
                <w:spacing w:val="-14"/>
                <w:sz w:val="20"/>
              </w:rPr>
              <w:t xml:space="preserve"> </w:t>
            </w:r>
            <w:r>
              <w:rPr>
                <w:b/>
                <w:sz w:val="20"/>
              </w:rPr>
              <w:t>EFFICIENT</w:t>
            </w:r>
            <w:r>
              <w:rPr>
                <w:b/>
                <w:spacing w:val="-14"/>
                <w:sz w:val="20"/>
              </w:rPr>
              <w:t xml:space="preserve"> </w:t>
            </w:r>
            <w:r>
              <w:rPr>
                <w:b/>
                <w:sz w:val="20"/>
              </w:rPr>
              <w:t>APPROACH TO RESOURCE USE AND WASTE MANAGEMENT</w:t>
            </w:r>
          </w:p>
        </w:tc>
        <w:tc>
          <w:tcPr>
            <w:tcW w:w="3968" w:type="dxa"/>
          </w:tcPr>
          <w:p w14:paraId="2C294495" w14:textId="77777777" w:rsidR="00421502" w:rsidRDefault="00421502">
            <w:pPr>
              <w:pStyle w:val="TableParagraph"/>
              <w:rPr>
                <w:rFonts w:ascii="Times New Roman"/>
                <w:sz w:val="20"/>
              </w:rPr>
            </w:pPr>
          </w:p>
        </w:tc>
        <w:tc>
          <w:tcPr>
            <w:tcW w:w="3120" w:type="dxa"/>
          </w:tcPr>
          <w:p w14:paraId="4638E56A" w14:textId="77777777" w:rsidR="00421502" w:rsidRDefault="00421502">
            <w:pPr>
              <w:pStyle w:val="TableParagraph"/>
              <w:rPr>
                <w:rFonts w:ascii="Times New Roman"/>
                <w:sz w:val="20"/>
              </w:rPr>
            </w:pPr>
          </w:p>
        </w:tc>
        <w:tc>
          <w:tcPr>
            <w:tcW w:w="3544" w:type="dxa"/>
          </w:tcPr>
          <w:p w14:paraId="0FC5F2D2" w14:textId="77777777" w:rsidR="00421502" w:rsidRDefault="00421502">
            <w:pPr>
              <w:pStyle w:val="TableParagraph"/>
              <w:rPr>
                <w:rFonts w:ascii="Times New Roman"/>
                <w:sz w:val="20"/>
              </w:rPr>
            </w:pPr>
          </w:p>
        </w:tc>
      </w:tr>
      <w:tr w:rsidR="00421502" w14:paraId="12AEABD4" w14:textId="77777777">
        <w:trPr>
          <w:trHeight w:val="3674"/>
        </w:trPr>
        <w:tc>
          <w:tcPr>
            <w:tcW w:w="2977" w:type="dxa"/>
          </w:tcPr>
          <w:p w14:paraId="1CF1CEC6" w14:textId="77777777" w:rsidR="00421502" w:rsidRDefault="00000000">
            <w:pPr>
              <w:pStyle w:val="TableParagraph"/>
              <w:spacing w:before="44" w:line="230" w:lineRule="exact"/>
              <w:ind w:left="46"/>
              <w:rPr>
                <w:b/>
                <w:sz w:val="20"/>
              </w:rPr>
            </w:pPr>
            <w:r>
              <w:rPr>
                <w:b/>
                <w:spacing w:val="-4"/>
                <w:sz w:val="20"/>
              </w:rPr>
              <w:t>Waste</w:t>
            </w:r>
          </w:p>
          <w:p w14:paraId="03964525" w14:textId="77777777" w:rsidR="00421502" w:rsidRDefault="00000000">
            <w:pPr>
              <w:pStyle w:val="TableParagraph"/>
              <w:ind w:left="46" w:right="64"/>
              <w:rPr>
                <w:sz w:val="20"/>
              </w:rPr>
            </w:pPr>
            <w:r>
              <w:rPr>
                <w:sz w:val="20"/>
              </w:rPr>
              <w:t xml:space="preserve">National Policy </w:t>
            </w:r>
            <w:proofErr w:type="spellStart"/>
            <w:proofErr w:type="gramStart"/>
            <w:r>
              <w:rPr>
                <w:sz w:val="20"/>
              </w:rPr>
              <w:t>emphasises</w:t>
            </w:r>
            <w:proofErr w:type="spellEnd"/>
            <w:r>
              <w:rPr>
                <w:sz w:val="20"/>
              </w:rPr>
              <w:t>:</w:t>
            </w:r>
            <w:proofErr w:type="gramEnd"/>
            <w:r>
              <w:rPr>
                <w:sz w:val="20"/>
              </w:rPr>
              <w:t xml:space="preserve"> waste management in relation to</w:t>
            </w:r>
            <w:r>
              <w:rPr>
                <w:spacing w:val="-9"/>
                <w:sz w:val="20"/>
              </w:rPr>
              <w:t xml:space="preserve"> </w:t>
            </w:r>
            <w:r>
              <w:rPr>
                <w:sz w:val="20"/>
              </w:rPr>
              <w:t>the</w:t>
            </w:r>
            <w:r>
              <w:rPr>
                <w:spacing w:val="-9"/>
                <w:sz w:val="20"/>
              </w:rPr>
              <w:t xml:space="preserve"> </w:t>
            </w:r>
            <w:r>
              <w:rPr>
                <w:sz w:val="20"/>
              </w:rPr>
              <w:t>waste</w:t>
            </w:r>
            <w:r>
              <w:rPr>
                <w:spacing w:val="-11"/>
                <w:sz w:val="20"/>
              </w:rPr>
              <w:t xml:space="preserve"> </w:t>
            </w:r>
            <w:r>
              <w:rPr>
                <w:sz w:val="20"/>
              </w:rPr>
              <w:t>hierarchy;</w:t>
            </w:r>
            <w:r>
              <w:rPr>
                <w:spacing w:val="-9"/>
                <w:sz w:val="20"/>
              </w:rPr>
              <w:t xml:space="preserve"> </w:t>
            </w:r>
            <w:r>
              <w:rPr>
                <w:sz w:val="20"/>
              </w:rPr>
              <w:t xml:space="preserve">ensuring that waste management is considered alongside other planning matters such as </w:t>
            </w:r>
            <w:r>
              <w:rPr>
                <w:spacing w:val="-2"/>
                <w:sz w:val="20"/>
              </w:rPr>
              <w:t>housing.</w:t>
            </w:r>
          </w:p>
          <w:p w14:paraId="36E74D4C" w14:textId="77777777" w:rsidR="00421502" w:rsidRDefault="00000000">
            <w:pPr>
              <w:pStyle w:val="TableParagraph"/>
              <w:numPr>
                <w:ilvl w:val="0"/>
                <w:numId w:val="124"/>
              </w:numPr>
              <w:tabs>
                <w:tab w:val="left" w:pos="427"/>
                <w:tab w:val="left" w:pos="432"/>
              </w:tabs>
              <w:spacing w:before="229"/>
              <w:ind w:right="203" w:hanging="285"/>
              <w:rPr>
                <w:sz w:val="20"/>
              </w:rPr>
            </w:pPr>
            <w:r>
              <w:rPr>
                <w:sz w:val="20"/>
              </w:rPr>
              <w:t>Reduce amount of municipal</w:t>
            </w:r>
            <w:r>
              <w:rPr>
                <w:spacing w:val="-14"/>
                <w:sz w:val="20"/>
              </w:rPr>
              <w:t xml:space="preserve"> </w:t>
            </w:r>
            <w:r>
              <w:rPr>
                <w:sz w:val="20"/>
              </w:rPr>
              <w:t>and</w:t>
            </w:r>
            <w:r>
              <w:rPr>
                <w:spacing w:val="-14"/>
                <w:sz w:val="20"/>
              </w:rPr>
              <w:t xml:space="preserve"> </w:t>
            </w:r>
            <w:r>
              <w:rPr>
                <w:sz w:val="20"/>
              </w:rPr>
              <w:t>commercial waste produced</w:t>
            </w:r>
          </w:p>
          <w:p w14:paraId="628D2091" w14:textId="77777777" w:rsidR="00421502" w:rsidRDefault="00000000">
            <w:pPr>
              <w:pStyle w:val="TableParagraph"/>
              <w:numPr>
                <w:ilvl w:val="0"/>
                <w:numId w:val="124"/>
              </w:numPr>
              <w:tabs>
                <w:tab w:val="left" w:pos="427"/>
                <w:tab w:val="left" w:pos="432"/>
              </w:tabs>
              <w:ind w:right="76" w:hanging="285"/>
              <w:rPr>
                <w:sz w:val="20"/>
              </w:rPr>
            </w:pPr>
            <w:r>
              <w:rPr>
                <w:sz w:val="20"/>
              </w:rPr>
              <w:t>Recycle,</w:t>
            </w:r>
            <w:r>
              <w:rPr>
                <w:spacing w:val="-8"/>
                <w:sz w:val="20"/>
              </w:rPr>
              <w:t xml:space="preserve"> </w:t>
            </w:r>
            <w:r>
              <w:rPr>
                <w:sz w:val="20"/>
              </w:rPr>
              <w:t>compost</w:t>
            </w:r>
            <w:r>
              <w:rPr>
                <w:spacing w:val="-11"/>
                <w:sz w:val="20"/>
              </w:rPr>
              <w:t xml:space="preserve"> </w:t>
            </w:r>
            <w:r>
              <w:rPr>
                <w:sz w:val="20"/>
              </w:rPr>
              <w:t>or</w:t>
            </w:r>
            <w:r>
              <w:rPr>
                <w:spacing w:val="-12"/>
                <w:sz w:val="20"/>
              </w:rPr>
              <w:t xml:space="preserve"> </w:t>
            </w:r>
            <w:r>
              <w:rPr>
                <w:sz w:val="20"/>
              </w:rPr>
              <w:t xml:space="preserve">re-use </w:t>
            </w:r>
            <w:r>
              <w:rPr>
                <w:spacing w:val="-2"/>
                <w:sz w:val="20"/>
              </w:rPr>
              <w:t>waste</w:t>
            </w:r>
          </w:p>
          <w:p w14:paraId="5B275136" w14:textId="77777777" w:rsidR="00421502" w:rsidRDefault="00000000">
            <w:pPr>
              <w:pStyle w:val="TableParagraph"/>
              <w:numPr>
                <w:ilvl w:val="0"/>
                <w:numId w:val="124"/>
              </w:numPr>
              <w:tabs>
                <w:tab w:val="left" w:pos="433"/>
              </w:tabs>
              <w:spacing w:line="244" w:lineRule="exact"/>
              <w:ind w:left="433" w:hanging="290"/>
              <w:rPr>
                <w:sz w:val="20"/>
              </w:rPr>
            </w:pPr>
            <w:proofErr w:type="spellStart"/>
            <w:r>
              <w:rPr>
                <w:sz w:val="20"/>
              </w:rPr>
              <w:t>Minimise</w:t>
            </w:r>
            <w:proofErr w:type="spellEnd"/>
            <w:r>
              <w:rPr>
                <w:spacing w:val="-5"/>
                <w:sz w:val="20"/>
              </w:rPr>
              <w:t xml:space="preserve"> </w:t>
            </w:r>
            <w:r>
              <w:rPr>
                <w:sz w:val="20"/>
              </w:rPr>
              <w:t>harm</w:t>
            </w:r>
            <w:r>
              <w:rPr>
                <w:spacing w:val="-5"/>
                <w:sz w:val="20"/>
              </w:rPr>
              <w:t xml:space="preserve"> </w:t>
            </w:r>
            <w:r>
              <w:rPr>
                <w:sz w:val="20"/>
              </w:rPr>
              <w:t>to</w:t>
            </w:r>
            <w:r>
              <w:rPr>
                <w:spacing w:val="-4"/>
                <w:sz w:val="20"/>
              </w:rPr>
              <w:t xml:space="preserve"> </w:t>
            </w:r>
            <w:r>
              <w:rPr>
                <w:spacing w:val="-5"/>
                <w:sz w:val="20"/>
              </w:rPr>
              <w:t>the</w:t>
            </w:r>
          </w:p>
        </w:tc>
        <w:tc>
          <w:tcPr>
            <w:tcW w:w="3968" w:type="dxa"/>
          </w:tcPr>
          <w:p w14:paraId="0E636C19" w14:textId="77777777" w:rsidR="00421502" w:rsidRDefault="00000000">
            <w:pPr>
              <w:pStyle w:val="TableParagraph"/>
              <w:numPr>
                <w:ilvl w:val="0"/>
                <w:numId w:val="123"/>
              </w:numPr>
              <w:tabs>
                <w:tab w:val="left" w:pos="432"/>
              </w:tabs>
              <w:spacing w:before="42" w:line="244" w:lineRule="exact"/>
              <w:ind w:left="432" w:hanging="290"/>
              <w:rPr>
                <w:sz w:val="20"/>
              </w:rPr>
            </w:pPr>
            <w:r>
              <w:rPr>
                <w:sz w:val="20"/>
              </w:rPr>
              <w:t>EU</w:t>
            </w:r>
            <w:r>
              <w:rPr>
                <w:spacing w:val="-5"/>
                <w:sz w:val="20"/>
              </w:rPr>
              <w:t xml:space="preserve"> </w:t>
            </w:r>
            <w:r>
              <w:rPr>
                <w:sz w:val="20"/>
              </w:rPr>
              <w:t>Waste</w:t>
            </w:r>
            <w:r>
              <w:rPr>
                <w:spacing w:val="-5"/>
                <w:sz w:val="20"/>
              </w:rPr>
              <w:t xml:space="preserve"> </w:t>
            </w:r>
            <w:r>
              <w:rPr>
                <w:sz w:val="20"/>
              </w:rPr>
              <w:t>Framework</w:t>
            </w:r>
            <w:r>
              <w:rPr>
                <w:spacing w:val="-4"/>
                <w:sz w:val="20"/>
              </w:rPr>
              <w:t xml:space="preserve"> </w:t>
            </w:r>
            <w:r>
              <w:rPr>
                <w:spacing w:val="-2"/>
                <w:sz w:val="20"/>
              </w:rPr>
              <w:t>Directive</w:t>
            </w:r>
          </w:p>
          <w:p w14:paraId="1736A8A4" w14:textId="77777777" w:rsidR="00421502" w:rsidRDefault="00000000">
            <w:pPr>
              <w:pStyle w:val="TableParagraph"/>
              <w:numPr>
                <w:ilvl w:val="0"/>
                <w:numId w:val="123"/>
              </w:numPr>
              <w:tabs>
                <w:tab w:val="left" w:pos="426"/>
                <w:tab w:val="left" w:pos="431"/>
              </w:tabs>
              <w:ind w:right="46" w:hanging="285"/>
              <w:rPr>
                <w:sz w:val="20"/>
              </w:rPr>
            </w:pPr>
            <w:r>
              <w:rPr>
                <w:sz w:val="20"/>
              </w:rPr>
              <w:t>EU</w:t>
            </w:r>
            <w:r>
              <w:rPr>
                <w:spacing w:val="-4"/>
                <w:sz w:val="20"/>
              </w:rPr>
              <w:t xml:space="preserve"> </w:t>
            </w:r>
            <w:r>
              <w:rPr>
                <w:sz w:val="20"/>
              </w:rPr>
              <w:t>Directive</w:t>
            </w:r>
            <w:r>
              <w:rPr>
                <w:spacing w:val="-8"/>
                <w:sz w:val="20"/>
              </w:rPr>
              <w:t xml:space="preserve"> </w:t>
            </w:r>
            <w:r>
              <w:rPr>
                <w:sz w:val="20"/>
              </w:rPr>
              <w:t>1999/31/EC</w:t>
            </w:r>
            <w:r>
              <w:rPr>
                <w:spacing w:val="-8"/>
                <w:sz w:val="20"/>
              </w:rPr>
              <w:t xml:space="preserve"> </w:t>
            </w:r>
            <w:r>
              <w:rPr>
                <w:sz w:val="20"/>
              </w:rPr>
              <w:t>on</w:t>
            </w:r>
            <w:r>
              <w:rPr>
                <w:spacing w:val="-7"/>
                <w:sz w:val="20"/>
              </w:rPr>
              <w:t xml:space="preserve"> </w:t>
            </w:r>
            <w:r>
              <w:rPr>
                <w:sz w:val="20"/>
              </w:rPr>
              <w:t>the</w:t>
            </w:r>
            <w:r>
              <w:rPr>
                <w:spacing w:val="-8"/>
                <w:sz w:val="20"/>
              </w:rPr>
              <w:t xml:space="preserve"> </w:t>
            </w:r>
            <w:r>
              <w:rPr>
                <w:sz w:val="20"/>
              </w:rPr>
              <w:t>landfill of waste (1999)</w:t>
            </w:r>
          </w:p>
          <w:p w14:paraId="26F05FD7" w14:textId="77777777" w:rsidR="00421502" w:rsidRDefault="00000000">
            <w:pPr>
              <w:pStyle w:val="TableParagraph"/>
              <w:numPr>
                <w:ilvl w:val="0"/>
                <w:numId w:val="123"/>
              </w:numPr>
              <w:tabs>
                <w:tab w:val="left" w:pos="432"/>
              </w:tabs>
              <w:spacing w:line="243" w:lineRule="exact"/>
              <w:ind w:left="432" w:hanging="290"/>
              <w:rPr>
                <w:sz w:val="20"/>
              </w:rPr>
            </w:pPr>
            <w:r>
              <w:rPr>
                <w:sz w:val="20"/>
              </w:rPr>
              <w:t>Environment</w:t>
            </w:r>
            <w:r>
              <w:rPr>
                <w:spacing w:val="-8"/>
                <w:sz w:val="20"/>
              </w:rPr>
              <w:t xml:space="preserve"> </w:t>
            </w:r>
            <w:r>
              <w:rPr>
                <w:sz w:val="20"/>
              </w:rPr>
              <w:t>Bill</w:t>
            </w:r>
            <w:r>
              <w:rPr>
                <w:spacing w:val="-7"/>
                <w:sz w:val="20"/>
              </w:rPr>
              <w:t xml:space="preserve"> </w:t>
            </w:r>
            <w:r>
              <w:rPr>
                <w:spacing w:val="-4"/>
                <w:sz w:val="20"/>
              </w:rPr>
              <w:t>2020</w:t>
            </w:r>
          </w:p>
          <w:p w14:paraId="6E9980C9" w14:textId="77777777" w:rsidR="00421502" w:rsidRDefault="00000000">
            <w:pPr>
              <w:pStyle w:val="TableParagraph"/>
              <w:numPr>
                <w:ilvl w:val="0"/>
                <w:numId w:val="123"/>
              </w:numPr>
              <w:tabs>
                <w:tab w:val="left" w:pos="432"/>
              </w:tabs>
              <w:spacing w:line="243" w:lineRule="exact"/>
              <w:ind w:left="432" w:hanging="290"/>
              <w:rPr>
                <w:sz w:val="20"/>
              </w:rPr>
            </w:pPr>
            <w:r>
              <w:rPr>
                <w:spacing w:val="-4"/>
                <w:sz w:val="20"/>
              </w:rPr>
              <w:t>NPPF</w:t>
            </w:r>
          </w:p>
          <w:p w14:paraId="11EE9C61" w14:textId="77777777" w:rsidR="00421502" w:rsidRDefault="00000000">
            <w:pPr>
              <w:pStyle w:val="TableParagraph"/>
              <w:numPr>
                <w:ilvl w:val="0"/>
                <w:numId w:val="123"/>
              </w:numPr>
              <w:tabs>
                <w:tab w:val="left" w:pos="432"/>
              </w:tabs>
              <w:spacing w:line="243" w:lineRule="exact"/>
              <w:ind w:left="432" w:hanging="290"/>
              <w:rPr>
                <w:sz w:val="20"/>
              </w:rPr>
            </w:pPr>
            <w:r>
              <w:rPr>
                <w:spacing w:val="-5"/>
                <w:sz w:val="20"/>
              </w:rPr>
              <w:t>PPG</w:t>
            </w:r>
          </w:p>
          <w:p w14:paraId="09F1E45F" w14:textId="77777777" w:rsidR="00421502" w:rsidRDefault="00000000">
            <w:pPr>
              <w:pStyle w:val="TableParagraph"/>
              <w:numPr>
                <w:ilvl w:val="0"/>
                <w:numId w:val="123"/>
              </w:numPr>
              <w:tabs>
                <w:tab w:val="left" w:pos="432"/>
              </w:tabs>
              <w:spacing w:line="244" w:lineRule="exact"/>
              <w:ind w:left="432" w:hanging="290"/>
              <w:rPr>
                <w:sz w:val="20"/>
              </w:rPr>
            </w:pPr>
            <w:r>
              <w:rPr>
                <w:sz w:val="20"/>
              </w:rPr>
              <w:t>Review</w:t>
            </w:r>
            <w:r>
              <w:rPr>
                <w:spacing w:val="-5"/>
                <w:sz w:val="20"/>
              </w:rPr>
              <w:t xml:space="preserve"> </w:t>
            </w:r>
            <w:r>
              <w:rPr>
                <w:sz w:val="20"/>
              </w:rPr>
              <w:t>of</w:t>
            </w:r>
            <w:r>
              <w:rPr>
                <w:spacing w:val="-5"/>
                <w:sz w:val="20"/>
              </w:rPr>
              <w:t xml:space="preserve"> </w:t>
            </w:r>
            <w:r>
              <w:rPr>
                <w:sz w:val="20"/>
              </w:rPr>
              <w:t>Waste</w:t>
            </w:r>
            <w:r>
              <w:rPr>
                <w:spacing w:val="-5"/>
                <w:sz w:val="20"/>
              </w:rPr>
              <w:t xml:space="preserve"> </w:t>
            </w:r>
            <w:r>
              <w:rPr>
                <w:sz w:val="20"/>
              </w:rPr>
              <w:t>Policy</w:t>
            </w:r>
            <w:r>
              <w:rPr>
                <w:spacing w:val="-5"/>
                <w:sz w:val="20"/>
              </w:rPr>
              <w:t xml:space="preserve"> </w:t>
            </w:r>
            <w:r>
              <w:rPr>
                <w:sz w:val="20"/>
              </w:rPr>
              <w:t>2011</w:t>
            </w:r>
            <w:r>
              <w:rPr>
                <w:spacing w:val="-4"/>
                <w:sz w:val="20"/>
              </w:rPr>
              <w:t xml:space="preserve"> </w:t>
            </w:r>
            <w:r>
              <w:rPr>
                <w:spacing w:val="-2"/>
                <w:sz w:val="20"/>
              </w:rPr>
              <w:t>Defra</w:t>
            </w:r>
          </w:p>
          <w:p w14:paraId="1FD2CDA8" w14:textId="77777777" w:rsidR="00421502" w:rsidRDefault="00000000">
            <w:pPr>
              <w:pStyle w:val="TableParagraph"/>
              <w:numPr>
                <w:ilvl w:val="0"/>
                <w:numId w:val="123"/>
              </w:numPr>
              <w:tabs>
                <w:tab w:val="left" w:pos="426"/>
                <w:tab w:val="left" w:pos="431"/>
              </w:tabs>
              <w:ind w:right="177" w:hanging="285"/>
              <w:rPr>
                <w:sz w:val="20"/>
              </w:rPr>
            </w:pPr>
            <w:r>
              <w:rPr>
                <w:sz w:val="20"/>
              </w:rPr>
              <w:t>Waste</w:t>
            </w:r>
            <w:r>
              <w:rPr>
                <w:spacing w:val="-5"/>
                <w:sz w:val="20"/>
              </w:rPr>
              <w:t xml:space="preserve"> </w:t>
            </w:r>
            <w:r>
              <w:rPr>
                <w:sz w:val="20"/>
              </w:rPr>
              <w:t>Management</w:t>
            </w:r>
            <w:r>
              <w:rPr>
                <w:spacing w:val="-8"/>
                <w:sz w:val="20"/>
              </w:rPr>
              <w:t xml:space="preserve"> </w:t>
            </w:r>
            <w:r>
              <w:rPr>
                <w:sz w:val="20"/>
              </w:rPr>
              <w:t>Plan</w:t>
            </w:r>
            <w:r>
              <w:rPr>
                <w:spacing w:val="-10"/>
                <w:sz w:val="20"/>
              </w:rPr>
              <w:t xml:space="preserve"> </w:t>
            </w:r>
            <w:r>
              <w:rPr>
                <w:sz w:val="20"/>
              </w:rPr>
              <w:t>for</w:t>
            </w:r>
            <w:r>
              <w:rPr>
                <w:spacing w:val="-8"/>
                <w:sz w:val="20"/>
              </w:rPr>
              <w:t xml:space="preserve"> </w:t>
            </w:r>
            <w:r>
              <w:rPr>
                <w:sz w:val="20"/>
              </w:rPr>
              <w:t xml:space="preserve">England </w:t>
            </w:r>
            <w:r>
              <w:rPr>
                <w:spacing w:val="-2"/>
                <w:sz w:val="20"/>
              </w:rPr>
              <w:t>2013.</w:t>
            </w:r>
          </w:p>
          <w:p w14:paraId="752861E5" w14:textId="77777777" w:rsidR="00421502" w:rsidRDefault="00000000">
            <w:pPr>
              <w:pStyle w:val="TableParagraph"/>
              <w:numPr>
                <w:ilvl w:val="0"/>
                <w:numId w:val="123"/>
              </w:numPr>
              <w:tabs>
                <w:tab w:val="left" w:pos="426"/>
                <w:tab w:val="left" w:pos="431"/>
              </w:tabs>
              <w:spacing w:line="237" w:lineRule="auto"/>
              <w:ind w:right="434" w:hanging="285"/>
              <w:rPr>
                <w:sz w:val="20"/>
              </w:rPr>
            </w:pPr>
            <w:r>
              <w:rPr>
                <w:sz w:val="20"/>
              </w:rPr>
              <w:t>National</w:t>
            </w:r>
            <w:r>
              <w:rPr>
                <w:spacing w:val="-6"/>
                <w:sz w:val="20"/>
              </w:rPr>
              <w:t xml:space="preserve"> </w:t>
            </w:r>
            <w:r>
              <w:rPr>
                <w:sz w:val="20"/>
              </w:rPr>
              <w:t>Planning</w:t>
            </w:r>
            <w:r>
              <w:rPr>
                <w:spacing w:val="-9"/>
                <w:sz w:val="20"/>
              </w:rPr>
              <w:t xml:space="preserve"> </w:t>
            </w:r>
            <w:r>
              <w:rPr>
                <w:sz w:val="20"/>
              </w:rPr>
              <w:t>Policy</w:t>
            </w:r>
            <w:r>
              <w:rPr>
                <w:spacing w:val="-9"/>
                <w:sz w:val="20"/>
              </w:rPr>
              <w:t xml:space="preserve"> </w:t>
            </w:r>
            <w:r>
              <w:rPr>
                <w:sz w:val="20"/>
              </w:rPr>
              <w:t>for</w:t>
            </w:r>
            <w:r>
              <w:rPr>
                <w:spacing w:val="-9"/>
                <w:sz w:val="20"/>
              </w:rPr>
              <w:t xml:space="preserve"> </w:t>
            </w:r>
            <w:r>
              <w:rPr>
                <w:sz w:val="20"/>
              </w:rPr>
              <w:t xml:space="preserve">Waste </w:t>
            </w:r>
            <w:r>
              <w:rPr>
                <w:spacing w:val="-4"/>
                <w:sz w:val="20"/>
              </w:rPr>
              <w:t>2014</w:t>
            </w:r>
          </w:p>
          <w:p w14:paraId="2940936A" w14:textId="77777777" w:rsidR="00421502" w:rsidRDefault="00000000">
            <w:pPr>
              <w:pStyle w:val="TableParagraph"/>
              <w:numPr>
                <w:ilvl w:val="0"/>
                <w:numId w:val="123"/>
              </w:numPr>
              <w:tabs>
                <w:tab w:val="left" w:pos="426"/>
                <w:tab w:val="left" w:pos="431"/>
              </w:tabs>
              <w:ind w:right="79" w:hanging="285"/>
              <w:rPr>
                <w:sz w:val="20"/>
              </w:rPr>
            </w:pPr>
            <w:r>
              <w:rPr>
                <w:sz w:val="20"/>
              </w:rPr>
              <w:t>Our</w:t>
            </w:r>
            <w:r>
              <w:rPr>
                <w:spacing w:val="-4"/>
                <w:sz w:val="20"/>
              </w:rPr>
              <w:t xml:space="preserve"> </w:t>
            </w:r>
            <w:r>
              <w:rPr>
                <w:sz w:val="20"/>
              </w:rPr>
              <w:t>Waste,</w:t>
            </w:r>
            <w:r>
              <w:rPr>
                <w:spacing w:val="-7"/>
                <w:sz w:val="20"/>
              </w:rPr>
              <w:t xml:space="preserve"> </w:t>
            </w:r>
            <w:r>
              <w:rPr>
                <w:sz w:val="20"/>
              </w:rPr>
              <w:t>Our</w:t>
            </w:r>
            <w:r>
              <w:rPr>
                <w:spacing w:val="-7"/>
                <w:sz w:val="20"/>
              </w:rPr>
              <w:t xml:space="preserve"> </w:t>
            </w:r>
            <w:r>
              <w:rPr>
                <w:sz w:val="20"/>
              </w:rPr>
              <w:t>Resources:</w:t>
            </w:r>
            <w:r>
              <w:rPr>
                <w:spacing w:val="-7"/>
                <w:sz w:val="20"/>
              </w:rPr>
              <w:t xml:space="preserve"> </w:t>
            </w:r>
            <w:r>
              <w:rPr>
                <w:sz w:val="20"/>
              </w:rPr>
              <w:t>A</w:t>
            </w:r>
            <w:r>
              <w:rPr>
                <w:spacing w:val="-7"/>
                <w:sz w:val="20"/>
              </w:rPr>
              <w:t xml:space="preserve"> </w:t>
            </w:r>
            <w:r>
              <w:rPr>
                <w:sz w:val="20"/>
              </w:rPr>
              <w:t>strategy for England 2018</w:t>
            </w:r>
          </w:p>
          <w:p w14:paraId="2D6421DA" w14:textId="77777777" w:rsidR="00421502" w:rsidRDefault="00000000">
            <w:pPr>
              <w:pStyle w:val="TableParagraph"/>
              <w:numPr>
                <w:ilvl w:val="0"/>
                <w:numId w:val="123"/>
              </w:numPr>
              <w:tabs>
                <w:tab w:val="left" w:pos="426"/>
                <w:tab w:val="left" w:pos="431"/>
              </w:tabs>
              <w:spacing w:before="1" w:line="237" w:lineRule="auto"/>
              <w:ind w:right="578" w:hanging="285"/>
              <w:rPr>
                <w:sz w:val="20"/>
              </w:rPr>
            </w:pPr>
            <w:r>
              <w:rPr>
                <w:sz w:val="20"/>
              </w:rPr>
              <w:t>Nottinghamshire</w:t>
            </w:r>
            <w:r>
              <w:rPr>
                <w:spacing w:val="-14"/>
                <w:sz w:val="20"/>
              </w:rPr>
              <w:t xml:space="preserve"> </w:t>
            </w:r>
            <w:r>
              <w:rPr>
                <w:sz w:val="20"/>
              </w:rPr>
              <w:t>and</w:t>
            </w:r>
            <w:r>
              <w:rPr>
                <w:spacing w:val="-14"/>
                <w:sz w:val="20"/>
              </w:rPr>
              <w:t xml:space="preserve"> </w:t>
            </w:r>
            <w:r>
              <w:rPr>
                <w:sz w:val="20"/>
              </w:rPr>
              <w:t>Nottingham Waste Local Plan</w:t>
            </w:r>
          </w:p>
        </w:tc>
        <w:tc>
          <w:tcPr>
            <w:tcW w:w="3120" w:type="dxa"/>
          </w:tcPr>
          <w:p w14:paraId="75736196" w14:textId="77777777" w:rsidR="00421502" w:rsidRDefault="00000000">
            <w:pPr>
              <w:pStyle w:val="TableParagraph"/>
              <w:spacing w:before="45"/>
              <w:ind w:left="46" w:right="172"/>
              <w:rPr>
                <w:sz w:val="20"/>
              </w:rPr>
            </w:pPr>
            <w:r>
              <w:rPr>
                <w:sz w:val="20"/>
              </w:rPr>
              <w:t>Requires</w:t>
            </w:r>
            <w:r>
              <w:rPr>
                <w:spacing w:val="-10"/>
                <w:sz w:val="20"/>
              </w:rPr>
              <w:t xml:space="preserve"> </w:t>
            </w:r>
            <w:r>
              <w:rPr>
                <w:sz w:val="20"/>
              </w:rPr>
              <w:t>objectives</w:t>
            </w:r>
            <w:r>
              <w:rPr>
                <w:spacing w:val="-10"/>
                <w:sz w:val="20"/>
              </w:rPr>
              <w:t xml:space="preserve"> </w:t>
            </w:r>
            <w:r>
              <w:rPr>
                <w:sz w:val="20"/>
              </w:rPr>
              <w:t>to</w:t>
            </w:r>
            <w:r>
              <w:rPr>
                <w:spacing w:val="-10"/>
                <w:sz w:val="20"/>
              </w:rPr>
              <w:t xml:space="preserve"> </w:t>
            </w:r>
            <w:r>
              <w:rPr>
                <w:sz w:val="20"/>
              </w:rPr>
              <w:t>reduce</w:t>
            </w:r>
            <w:r>
              <w:rPr>
                <w:spacing w:val="-10"/>
                <w:sz w:val="20"/>
              </w:rPr>
              <w:t xml:space="preserve"> </w:t>
            </w:r>
            <w:r>
              <w:rPr>
                <w:sz w:val="20"/>
              </w:rPr>
              <w:t>or re-use waste, and to prevent harm to human health and the environment from waste.</w:t>
            </w:r>
          </w:p>
        </w:tc>
        <w:tc>
          <w:tcPr>
            <w:tcW w:w="3544" w:type="dxa"/>
          </w:tcPr>
          <w:p w14:paraId="6673BCF0" w14:textId="77777777" w:rsidR="00421502" w:rsidRDefault="00000000">
            <w:pPr>
              <w:pStyle w:val="TableParagraph"/>
              <w:spacing w:before="43"/>
              <w:ind w:left="45"/>
              <w:rPr>
                <w:sz w:val="20"/>
              </w:rPr>
            </w:pPr>
            <w:r>
              <w:rPr>
                <w:color w:val="538235"/>
                <w:sz w:val="20"/>
              </w:rPr>
              <w:t>Issues</w:t>
            </w:r>
            <w:r>
              <w:rPr>
                <w:color w:val="538235"/>
                <w:spacing w:val="-5"/>
                <w:sz w:val="20"/>
              </w:rPr>
              <w:t xml:space="preserve"> </w:t>
            </w:r>
            <w:r>
              <w:rPr>
                <w:color w:val="538235"/>
                <w:sz w:val="20"/>
              </w:rPr>
              <w:t>and</w:t>
            </w:r>
            <w:r>
              <w:rPr>
                <w:color w:val="538235"/>
                <w:spacing w:val="-4"/>
                <w:sz w:val="20"/>
              </w:rPr>
              <w:t xml:space="preserve"> </w:t>
            </w:r>
            <w:r>
              <w:rPr>
                <w:color w:val="538235"/>
                <w:spacing w:val="-2"/>
                <w:sz w:val="20"/>
              </w:rPr>
              <w:t>Problems</w:t>
            </w:r>
          </w:p>
          <w:p w14:paraId="0124305D" w14:textId="77777777" w:rsidR="00421502" w:rsidRDefault="00000000">
            <w:pPr>
              <w:pStyle w:val="TableParagraph"/>
              <w:numPr>
                <w:ilvl w:val="0"/>
                <w:numId w:val="122"/>
              </w:numPr>
              <w:tabs>
                <w:tab w:val="left" w:pos="284"/>
              </w:tabs>
              <w:ind w:right="102"/>
              <w:rPr>
                <w:sz w:val="20"/>
              </w:rPr>
            </w:pPr>
            <w:r>
              <w:rPr>
                <w:color w:val="538235"/>
                <w:sz w:val="20"/>
              </w:rPr>
              <w:t xml:space="preserve">To follow the ‘waste hierarchy’ and </w:t>
            </w:r>
            <w:proofErr w:type="gramStart"/>
            <w:r>
              <w:rPr>
                <w:color w:val="538235"/>
                <w:sz w:val="20"/>
              </w:rPr>
              <w:t>in</w:t>
            </w:r>
            <w:r>
              <w:rPr>
                <w:color w:val="538235"/>
                <w:spacing w:val="-7"/>
                <w:sz w:val="20"/>
              </w:rPr>
              <w:t xml:space="preserve"> </w:t>
            </w:r>
            <w:r>
              <w:rPr>
                <w:color w:val="538235"/>
                <w:sz w:val="20"/>
              </w:rPr>
              <w:t>particular</w:t>
            </w:r>
            <w:r>
              <w:rPr>
                <w:color w:val="538235"/>
                <w:spacing w:val="-7"/>
                <w:sz w:val="20"/>
              </w:rPr>
              <w:t xml:space="preserve"> </w:t>
            </w:r>
            <w:r>
              <w:rPr>
                <w:color w:val="538235"/>
                <w:sz w:val="20"/>
              </w:rPr>
              <w:t>to</w:t>
            </w:r>
            <w:proofErr w:type="gramEnd"/>
            <w:r>
              <w:rPr>
                <w:color w:val="538235"/>
                <w:spacing w:val="-7"/>
                <w:sz w:val="20"/>
              </w:rPr>
              <w:t xml:space="preserve"> </w:t>
            </w:r>
            <w:r>
              <w:rPr>
                <w:color w:val="538235"/>
                <w:sz w:val="20"/>
              </w:rPr>
              <w:t>reduce</w:t>
            </w:r>
            <w:r>
              <w:rPr>
                <w:color w:val="538235"/>
                <w:spacing w:val="-6"/>
                <w:sz w:val="20"/>
              </w:rPr>
              <w:t xml:space="preserve"> </w:t>
            </w:r>
            <w:r>
              <w:rPr>
                <w:color w:val="538235"/>
                <w:sz w:val="20"/>
              </w:rPr>
              <w:t>the</w:t>
            </w:r>
            <w:r>
              <w:rPr>
                <w:color w:val="538235"/>
                <w:spacing w:val="-7"/>
                <w:sz w:val="20"/>
              </w:rPr>
              <w:t xml:space="preserve"> </w:t>
            </w:r>
            <w:r>
              <w:rPr>
                <w:color w:val="538235"/>
                <w:sz w:val="20"/>
              </w:rPr>
              <w:t>growth</w:t>
            </w:r>
            <w:r>
              <w:rPr>
                <w:color w:val="538235"/>
                <w:spacing w:val="-7"/>
                <w:sz w:val="20"/>
              </w:rPr>
              <w:t xml:space="preserve"> </w:t>
            </w:r>
            <w:r>
              <w:rPr>
                <w:color w:val="538235"/>
                <w:sz w:val="20"/>
              </w:rPr>
              <w:t xml:space="preserve">in waste and increase the amount of waste which is re-used and </w:t>
            </w:r>
            <w:r>
              <w:rPr>
                <w:color w:val="538235"/>
                <w:spacing w:val="-2"/>
                <w:sz w:val="20"/>
              </w:rPr>
              <w:t>recycled.</w:t>
            </w:r>
          </w:p>
          <w:p w14:paraId="646005D9" w14:textId="77777777" w:rsidR="00421502" w:rsidRDefault="00000000">
            <w:pPr>
              <w:pStyle w:val="TableParagraph"/>
              <w:numPr>
                <w:ilvl w:val="0"/>
                <w:numId w:val="122"/>
              </w:numPr>
              <w:tabs>
                <w:tab w:val="left" w:pos="284"/>
              </w:tabs>
              <w:ind w:right="112"/>
              <w:rPr>
                <w:sz w:val="20"/>
              </w:rPr>
            </w:pPr>
            <w:r>
              <w:rPr>
                <w:color w:val="538235"/>
                <w:sz w:val="20"/>
              </w:rPr>
              <w:t>New</w:t>
            </w:r>
            <w:r>
              <w:rPr>
                <w:color w:val="538235"/>
                <w:spacing w:val="-9"/>
                <w:sz w:val="20"/>
              </w:rPr>
              <w:t xml:space="preserve"> </w:t>
            </w:r>
            <w:r>
              <w:rPr>
                <w:color w:val="538235"/>
                <w:sz w:val="20"/>
              </w:rPr>
              <w:t>development</w:t>
            </w:r>
            <w:r>
              <w:rPr>
                <w:color w:val="538235"/>
                <w:spacing w:val="-9"/>
                <w:sz w:val="20"/>
              </w:rPr>
              <w:t xml:space="preserve"> </w:t>
            </w:r>
            <w:r>
              <w:rPr>
                <w:color w:val="538235"/>
                <w:sz w:val="20"/>
              </w:rPr>
              <w:t>needs</w:t>
            </w:r>
            <w:r>
              <w:rPr>
                <w:color w:val="538235"/>
                <w:spacing w:val="-9"/>
                <w:sz w:val="20"/>
              </w:rPr>
              <w:t xml:space="preserve"> </w:t>
            </w:r>
            <w:r>
              <w:rPr>
                <w:color w:val="538235"/>
                <w:sz w:val="20"/>
              </w:rPr>
              <w:t>to</w:t>
            </w:r>
            <w:r>
              <w:rPr>
                <w:color w:val="538235"/>
                <w:spacing w:val="-9"/>
                <w:sz w:val="20"/>
              </w:rPr>
              <w:t xml:space="preserve"> </w:t>
            </w:r>
            <w:r>
              <w:rPr>
                <w:color w:val="538235"/>
                <w:sz w:val="20"/>
              </w:rPr>
              <w:t xml:space="preserve">include provision for waste recycling </w:t>
            </w:r>
            <w:r>
              <w:rPr>
                <w:color w:val="538235"/>
                <w:spacing w:val="-2"/>
                <w:sz w:val="20"/>
              </w:rPr>
              <w:t>facilities.</w:t>
            </w:r>
          </w:p>
          <w:p w14:paraId="52CD3A29" w14:textId="77777777" w:rsidR="00421502" w:rsidRDefault="00000000">
            <w:pPr>
              <w:pStyle w:val="TableParagraph"/>
              <w:numPr>
                <w:ilvl w:val="0"/>
                <w:numId w:val="122"/>
              </w:numPr>
              <w:tabs>
                <w:tab w:val="left" w:pos="284"/>
              </w:tabs>
              <w:ind w:right="137"/>
              <w:rPr>
                <w:sz w:val="20"/>
              </w:rPr>
            </w:pPr>
            <w:r>
              <w:rPr>
                <w:color w:val="538235"/>
                <w:sz w:val="20"/>
              </w:rPr>
              <w:t>Existing landfill sites have only a limited</w:t>
            </w:r>
            <w:r>
              <w:rPr>
                <w:color w:val="538235"/>
                <w:spacing w:val="-13"/>
                <w:sz w:val="20"/>
              </w:rPr>
              <w:t xml:space="preserve"> </w:t>
            </w:r>
            <w:r>
              <w:rPr>
                <w:color w:val="538235"/>
                <w:sz w:val="20"/>
              </w:rPr>
              <w:t>life</w:t>
            </w:r>
            <w:r>
              <w:rPr>
                <w:color w:val="538235"/>
                <w:spacing w:val="-13"/>
                <w:sz w:val="20"/>
              </w:rPr>
              <w:t xml:space="preserve"> </w:t>
            </w:r>
            <w:r>
              <w:rPr>
                <w:color w:val="538235"/>
                <w:sz w:val="20"/>
              </w:rPr>
              <w:t>(Nottinghamshire</w:t>
            </w:r>
            <w:r>
              <w:rPr>
                <w:color w:val="538235"/>
                <w:spacing w:val="-13"/>
                <w:sz w:val="20"/>
              </w:rPr>
              <w:t xml:space="preserve"> </w:t>
            </w:r>
            <w:r>
              <w:rPr>
                <w:color w:val="538235"/>
                <w:sz w:val="20"/>
              </w:rPr>
              <w:t>Waste Core Strategy).</w:t>
            </w:r>
          </w:p>
          <w:p w14:paraId="263D2484" w14:textId="77777777" w:rsidR="00421502" w:rsidRDefault="00000000">
            <w:pPr>
              <w:pStyle w:val="TableParagraph"/>
              <w:numPr>
                <w:ilvl w:val="0"/>
                <w:numId w:val="122"/>
              </w:numPr>
              <w:tabs>
                <w:tab w:val="left" w:pos="284"/>
              </w:tabs>
              <w:ind w:right="194"/>
              <w:rPr>
                <w:sz w:val="20"/>
              </w:rPr>
            </w:pPr>
            <w:r>
              <w:rPr>
                <w:color w:val="538235"/>
                <w:sz w:val="20"/>
              </w:rPr>
              <w:t>Waste Core strategy identifies a 70%</w:t>
            </w:r>
            <w:r>
              <w:rPr>
                <w:color w:val="538235"/>
                <w:spacing w:val="-8"/>
                <w:sz w:val="20"/>
              </w:rPr>
              <w:t xml:space="preserve"> </w:t>
            </w:r>
            <w:r>
              <w:rPr>
                <w:color w:val="538235"/>
                <w:sz w:val="20"/>
              </w:rPr>
              <w:t>recycling</w:t>
            </w:r>
            <w:r>
              <w:rPr>
                <w:color w:val="538235"/>
                <w:spacing w:val="-8"/>
                <w:sz w:val="20"/>
              </w:rPr>
              <w:t xml:space="preserve"> </w:t>
            </w:r>
            <w:r>
              <w:rPr>
                <w:color w:val="538235"/>
                <w:sz w:val="20"/>
              </w:rPr>
              <w:t>target</w:t>
            </w:r>
            <w:r>
              <w:rPr>
                <w:color w:val="538235"/>
                <w:spacing w:val="-8"/>
                <w:sz w:val="20"/>
              </w:rPr>
              <w:t xml:space="preserve"> </w:t>
            </w:r>
            <w:r>
              <w:rPr>
                <w:color w:val="538235"/>
                <w:sz w:val="20"/>
              </w:rPr>
              <w:t>for</w:t>
            </w:r>
            <w:r>
              <w:rPr>
                <w:color w:val="538235"/>
                <w:spacing w:val="-8"/>
                <w:sz w:val="20"/>
              </w:rPr>
              <w:t xml:space="preserve"> </w:t>
            </w:r>
            <w:r>
              <w:rPr>
                <w:color w:val="538235"/>
                <w:sz w:val="20"/>
              </w:rPr>
              <w:t>all</w:t>
            </w:r>
            <w:r>
              <w:rPr>
                <w:color w:val="538235"/>
                <w:spacing w:val="-8"/>
                <w:sz w:val="20"/>
              </w:rPr>
              <w:t xml:space="preserve"> </w:t>
            </w:r>
            <w:r>
              <w:rPr>
                <w:color w:val="538235"/>
                <w:sz w:val="20"/>
              </w:rPr>
              <w:t>wastes by 2025.</w:t>
            </w:r>
          </w:p>
        </w:tc>
      </w:tr>
    </w:tbl>
    <w:p w14:paraId="5202AF9E" w14:textId="77777777" w:rsidR="00421502" w:rsidRDefault="00421502">
      <w:pPr>
        <w:pStyle w:val="TableParagraph"/>
        <w:rPr>
          <w:sz w:val="20"/>
        </w:rPr>
        <w:sectPr w:rsidR="00421502">
          <w:pgSz w:w="16840" w:h="11910" w:orient="landscape"/>
          <w:pgMar w:top="1340" w:right="1700" w:bottom="1060" w:left="1417" w:header="907" w:footer="880" w:gutter="0"/>
          <w:cols w:space="720"/>
        </w:sectPr>
      </w:pPr>
    </w:p>
    <w:p w14:paraId="4C1824CD" w14:textId="77777777" w:rsidR="00421502" w:rsidRDefault="00421502">
      <w:pPr>
        <w:pStyle w:val="BodyText"/>
        <w:spacing w:before="1"/>
        <w:rPr>
          <w:b/>
          <w:sz w:val="16"/>
        </w:rPr>
      </w:pPr>
    </w:p>
    <w:tbl>
      <w:tblPr>
        <w:tblW w:w="0" w:type="auto"/>
        <w:tblInd w:w="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77"/>
        <w:gridCol w:w="3968"/>
        <w:gridCol w:w="3120"/>
        <w:gridCol w:w="3544"/>
      </w:tblGrid>
      <w:tr w:rsidR="00421502" w14:paraId="0CB64E49" w14:textId="77777777">
        <w:trPr>
          <w:trHeight w:val="1251"/>
        </w:trPr>
        <w:tc>
          <w:tcPr>
            <w:tcW w:w="2977" w:type="dxa"/>
            <w:shd w:val="clear" w:color="auto" w:fill="C2D69B"/>
          </w:tcPr>
          <w:p w14:paraId="5548B599" w14:textId="77777777" w:rsidR="00421502" w:rsidRDefault="00000000">
            <w:pPr>
              <w:pStyle w:val="TableParagraph"/>
              <w:spacing w:before="47"/>
              <w:ind w:left="95" w:right="62" w:firstLine="1"/>
              <w:jc w:val="center"/>
              <w:rPr>
                <w:b/>
                <w:sz w:val="24"/>
              </w:rPr>
            </w:pPr>
            <w:r>
              <w:rPr>
                <w:b/>
                <w:sz w:val="24"/>
              </w:rPr>
              <w:t>Key messages from review</w:t>
            </w:r>
            <w:r>
              <w:rPr>
                <w:b/>
                <w:spacing w:val="-12"/>
                <w:sz w:val="24"/>
              </w:rPr>
              <w:t xml:space="preserve"> </w:t>
            </w:r>
            <w:r>
              <w:rPr>
                <w:b/>
                <w:sz w:val="24"/>
              </w:rPr>
              <w:t>of</w:t>
            </w:r>
            <w:r>
              <w:rPr>
                <w:b/>
                <w:spacing w:val="-14"/>
                <w:sz w:val="24"/>
              </w:rPr>
              <w:t xml:space="preserve"> </w:t>
            </w:r>
            <w:r>
              <w:rPr>
                <w:b/>
                <w:sz w:val="24"/>
              </w:rPr>
              <w:t>relevant</w:t>
            </w:r>
            <w:r>
              <w:rPr>
                <w:b/>
                <w:spacing w:val="-14"/>
                <w:sz w:val="24"/>
              </w:rPr>
              <w:t xml:space="preserve"> </w:t>
            </w:r>
            <w:r>
              <w:rPr>
                <w:b/>
                <w:sz w:val="24"/>
              </w:rPr>
              <w:t xml:space="preserve">plans, policies and </w:t>
            </w:r>
            <w:proofErr w:type="spellStart"/>
            <w:r>
              <w:rPr>
                <w:b/>
                <w:spacing w:val="-2"/>
                <w:sz w:val="24"/>
              </w:rPr>
              <w:t>programmes</w:t>
            </w:r>
            <w:proofErr w:type="spellEnd"/>
          </w:p>
        </w:tc>
        <w:tc>
          <w:tcPr>
            <w:tcW w:w="3968" w:type="dxa"/>
            <w:shd w:val="clear" w:color="auto" w:fill="C2D69B"/>
          </w:tcPr>
          <w:p w14:paraId="616B825A" w14:textId="77777777" w:rsidR="00421502" w:rsidRDefault="00421502">
            <w:pPr>
              <w:pStyle w:val="TableParagraph"/>
              <w:spacing w:before="210"/>
              <w:rPr>
                <w:b/>
                <w:sz w:val="24"/>
              </w:rPr>
            </w:pPr>
          </w:p>
          <w:p w14:paraId="74749361" w14:textId="77777777" w:rsidR="00421502" w:rsidRDefault="00000000">
            <w:pPr>
              <w:pStyle w:val="TableParagraph"/>
              <w:ind w:left="883"/>
              <w:rPr>
                <w:b/>
                <w:sz w:val="24"/>
              </w:rPr>
            </w:pPr>
            <w:r>
              <w:rPr>
                <w:b/>
                <w:sz w:val="24"/>
              </w:rPr>
              <w:t xml:space="preserve">Source of </w:t>
            </w:r>
            <w:r>
              <w:rPr>
                <w:b/>
                <w:spacing w:val="-2"/>
                <w:sz w:val="24"/>
              </w:rPr>
              <w:t>message</w:t>
            </w:r>
          </w:p>
        </w:tc>
        <w:tc>
          <w:tcPr>
            <w:tcW w:w="3120" w:type="dxa"/>
            <w:shd w:val="clear" w:color="auto" w:fill="C2D69B"/>
          </w:tcPr>
          <w:p w14:paraId="3746E487" w14:textId="77777777" w:rsidR="00421502" w:rsidRDefault="00421502">
            <w:pPr>
              <w:pStyle w:val="TableParagraph"/>
              <w:spacing w:before="72"/>
              <w:rPr>
                <w:b/>
                <w:sz w:val="24"/>
              </w:rPr>
            </w:pPr>
          </w:p>
          <w:p w14:paraId="35B9E549" w14:textId="77777777" w:rsidR="00421502" w:rsidRDefault="00000000">
            <w:pPr>
              <w:pStyle w:val="TableParagraph"/>
              <w:ind w:left="920" w:right="6" w:hanging="666"/>
              <w:rPr>
                <w:b/>
                <w:sz w:val="24"/>
              </w:rPr>
            </w:pPr>
            <w:r>
              <w:rPr>
                <w:b/>
                <w:sz w:val="24"/>
              </w:rPr>
              <w:t>Implications</w:t>
            </w:r>
            <w:r>
              <w:rPr>
                <w:b/>
                <w:spacing w:val="-13"/>
                <w:sz w:val="24"/>
              </w:rPr>
              <w:t xml:space="preserve"> </w:t>
            </w:r>
            <w:r>
              <w:rPr>
                <w:b/>
                <w:sz w:val="24"/>
              </w:rPr>
              <w:t>for</w:t>
            </w:r>
            <w:r>
              <w:rPr>
                <w:b/>
                <w:spacing w:val="-13"/>
                <w:sz w:val="24"/>
              </w:rPr>
              <w:t xml:space="preserve"> </w:t>
            </w:r>
            <w:r>
              <w:rPr>
                <w:b/>
                <w:sz w:val="24"/>
              </w:rPr>
              <w:t>the</w:t>
            </w:r>
            <w:r>
              <w:rPr>
                <w:b/>
                <w:spacing w:val="-13"/>
                <w:sz w:val="24"/>
              </w:rPr>
              <w:t xml:space="preserve"> </w:t>
            </w:r>
            <w:r>
              <w:rPr>
                <w:b/>
                <w:sz w:val="24"/>
              </w:rPr>
              <w:t xml:space="preserve">SA </w:t>
            </w:r>
            <w:r>
              <w:rPr>
                <w:b/>
                <w:spacing w:val="-2"/>
                <w:sz w:val="24"/>
              </w:rPr>
              <w:t>Framework</w:t>
            </w:r>
          </w:p>
        </w:tc>
        <w:tc>
          <w:tcPr>
            <w:tcW w:w="3544" w:type="dxa"/>
            <w:shd w:val="clear" w:color="auto" w:fill="C2D69B"/>
          </w:tcPr>
          <w:p w14:paraId="379DFDFB" w14:textId="77777777" w:rsidR="00421502" w:rsidRDefault="00421502">
            <w:pPr>
              <w:pStyle w:val="TableParagraph"/>
              <w:spacing w:before="72"/>
              <w:rPr>
                <w:b/>
                <w:sz w:val="24"/>
              </w:rPr>
            </w:pPr>
          </w:p>
          <w:p w14:paraId="43256591" w14:textId="77777777" w:rsidR="00421502" w:rsidRDefault="00000000">
            <w:pPr>
              <w:pStyle w:val="TableParagraph"/>
              <w:ind w:left="951" w:hanging="713"/>
              <w:rPr>
                <w:b/>
                <w:sz w:val="24"/>
              </w:rPr>
            </w:pPr>
            <w:r>
              <w:rPr>
                <w:b/>
                <w:sz w:val="24"/>
              </w:rPr>
              <w:t>Issues</w:t>
            </w:r>
            <w:r>
              <w:rPr>
                <w:b/>
                <w:spacing w:val="-10"/>
                <w:sz w:val="24"/>
              </w:rPr>
              <w:t xml:space="preserve"> </w:t>
            </w:r>
            <w:r>
              <w:rPr>
                <w:b/>
                <w:sz w:val="24"/>
              </w:rPr>
              <w:t>in</w:t>
            </w:r>
            <w:r>
              <w:rPr>
                <w:b/>
                <w:spacing w:val="-10"/>
                <w:sz w:val="24"/>
              </w:rPr>
              <w:t xml:space="preserve"> </w:t>
            </w:r>
            <w:r>
              <w:rPr>
                <w:b/>
                <w:sz w:val="24"/>
              </w:rPr>
              <w:t>Ashfield</w:t>
            </w:r>
            <w:r>
              <w:rPr>
                <w:b/>
                <w:spacing w:val="-10"/>
                <w:sz w:val="24"/>
              </w:rPr>
              <w:t xml:space="preserve"> </w:t>
            </w:r>
            <w:r>
              <w:rPr>
                <w:b/>
                <w:sz w:val="24"/>
              </w:rPr>
              <w:t>from</w:t>
            </w:r>
            <w:r>
              <w:rPr>
                <w:b/>
                <w:spacing w:val="-10"/>
                <w:sz w:val="24"/>
              </w:rPr>
              <w:t xml:space="preserve"> </w:t>
            </w:r>
            <w:r>
              <w:rPr>
                <w:b/>
                <w:sz w:val="24"/>
              </w:rPr>
              <w:t>the evidence base</w:t>
            </w:r>
          </w:p>
        </w:tc>
      </w:tr>
      <w:tr w:rsidR="00421502" w14:paraId="5881A53C" w14:textId="77777777">
        <w:trPr>
          <w:trHeight w:val="2415"/>
        </w:trPr>
        <w:tc>
          <w:tcPr>
            <w:tcW w:w="2977" w:type="dxa"/>
          </w:tcPr>
          <w:p w14:paraId="48E5FB7E" w14:textId="77777777" w:rsidR="00421502" w:rsidRDefault="00000000">
            <w:pPr>
              <w:pStyle w:val="TableParagraph"/>
              <w:spacing w:before="43"/>
              <w:ind w:left="427" w:right="30"/>
              <w:rPr>
                <w:sz w:val="20"/>
              </w:rPr>
            </w:pPr>
            <w:r>
              <w:rPr>
                <w:sz w:val="20"/>
              </w:rPr>
              <w:t>environment and human health</w:t>
            </w:r>
            <w:r>
              <w:rPr>
                <w:spacing w:val="-13"/>
                <w:sz w:val="20"/>
              </w:rPr>
              <w:t xml:space="preserve"> </w:t>
            </w:r>
            <w:r>
              <w:rPr>
                <w:sz w:val="20"/>
              </w:rPr>
              <w:t>from</w:t>
            </w:r>
            <w:r>
              <w:rPr>
                <w:spacing w:val="-14"/>
                <w:sz w:val="20"/>
              </w:rPr>
              <w:t xml:space="preserve"> </w:t>
            </w:r>
            <w:r>
              <w:rPr>
                <w:sz w:val="20"/>
              </w:rPr>
              <w:t>waste</w:t>
            </w:r>
            <w:r>
              <w:rPr>
                <w:spacing w:val="-13"/>
                <w:sz w:val="20"/>
              </w:rPr>
              <w:t xml:space="preserve"> </w:t>
            </w:r>
            <w:r>
              <w:rPr>
                <w:sz w:val="20"/>
              </w:rPr>
              <w:t>treatment and handling</w:t>
            </w:r>
          </w:p>
          <w:p w14:paraId="39EDFAB9" w14:textId="77777777" w:rsidR="00421502" w:rsidRDefault="00000000">
            <w:pPr>
              <w:pStyle w:val="TableParagraph"/>
              <w:numPr>
                <w:ilvl w:val="0"/>
                <w:numId w:val="121"/>
              </w:numPr>
              <w:tabs>
                <w:tab w:val="left" w:pos="427"/>
                <w:tab w:val="left" w:pos="432"/>
              </w:tabs>
              <w:spacing w:before="1" w:line="237" w:lineRule="auto"/>
              <w:ind w:right="180" w:hanging="285"/>
              <w:rPr>
                <w:sz w:val="20"/>
              </w:rPr>
            </w:pPr>
            <w:r>
              <w:rPr>
                <w:sz w:val="20"/>
              </w:rPr>
              <w:t>Disposal of waste to be considered</w:t>
            </w:r>
            <w:r>
              <w:rPr>
                <w:spacing w:val="-12"/>
                <w:sz w:val="20"/>
              </w:rPr>
              <w:t xml:space="preserve"> </w:t>
            </w:r>
            <w:r>
              <w:rPr>
                <w:sz w:val="20"/>
              </w:rPr>
              <w:t>the</w:t>
            </w:r>
            <w:r>
              <w:rPr>
                <w:spacing w:val="-12"/>
                <w:sz w:val="20"/>
              </w:rPr>
              <w:t xml:space="preserve"> </w:t>
            </w:r>
            <w:r>
              <w:rPr>
                <w:sz w:val="20"/>
              </w:rPr>
              <w:t>last</w:t>
            </w:r>
            <w:r>
              <w:rPr>
                <w:spacing w:val="-12"/>
                <w:sz w:val="20"/>
              </w:rPr>
              <w:t xml:space="preserve"> </w:t>
            </w:r>
            <w:r>
              <w:rPr>
                <w:sz w:val="20"/>
              </w:rPr>
              <w:t>option.</w:t>
            </w:r>
          </w:p>
          <w:p w14:paraId="79B85EE6" w14:textId="77777777" w:rsidR="00421502" w:rsidRDefault="00000000">
            <w:pPr>
              <w:pStyle w:val="TableParagraph"/>
              <w:numPr>
                <w:ilvl w:val="0"/>
                <w:numId w:val="121"/>
              </w:numPr>
              <w:tabs>
                <w:tab w:val="left" w:pos="427"/>
                <w:tab w:val="left" w:pos="432"/>
              </w:tabs>
              <w:spacing w:before="1"/>
              <w:ind w:right="354" w:hanging="285"/>
              <w:rPr>
                <w:sz w:val="20"/>
              </w:rPr>
            </w:pPr>
            <w:r>
              <w:rPr>
                <w:sz w:val="20"/>
              </w:rPr>
              <w:t>Ensuring</w:t>
            </w:r>
            <w:r>
              <w:rPr>
                <w:spacing w:val="-8"/>
                <w:sz w:val="20"/>
              </w:rPr>
              <w:t xml:space="preserve"> </w:t>
            </w:r>
            <w:r>
              <w:rPr>
                <w:sz w:val="20"/>
              </w:rPr>
              <w:t>the</w:t>
            </w:r>
            <w:r>
              <w:rPr>
                <w:spacing w:val="-13"/>
                <w:sz w:val="20"/>
              </w:rPr>
              <w:t xml:space="preserve"> </w:t>
            </w:r>
            <w:r>
              <w:rPr>
                <w:sz w:val="20"/>
              </w:rPr>
              <w:t>design</w:t>
            </w:r>
            <w:r>
              <w:rPr>
                <w:spacing w:val="-11"/>
                <w:sz w:val="20"/>
              </w:rPr>
              <w:t xml:space="preserve"> </w:t>
            </w:r>
            <w:r>
              <w:rPr>
                <w:sz w:val="20"/>
              </w:rPr>
              <w:t xml:space="preserve">and layout of new </w:t>
            </w:r>
            <w:r>
              <w:rPr>
                <w:spacing w:val="-2"/>
                <w:sz w:val="20"/>
              </w:rPr>
              <w:t xml:space="preserve">residential/commercial </w:t>
            </w:r>
            <w:r>
              <w:rPr>
                <w:sz w:val="20"/>
              </w:rPr>
              <w:t>development facilitates waste management.</w:t>
            </w:r>
          </w:p>
        </w:tc>
        <w:tc>
          <w:tcPr>
            <w:tcW w:w="3968" w:type="dxa"/>
          </w:tcPr>
          <w:p w14:paraId="311D99A3" w14:textId="77777777" w:rsidR="00421502" w:rsidRDefault="00000000">
            <w:pPr>
              <w:pStyle w:val="TableParagraph"/>
              <w:numPr>
                <w:ilvl w:val="0"/>
                <w:numId w:val="120"/>
              </w:numPr>
              <w:tabs>
                <w:tab w:val="left" w:pos="426"/>
                <w:tab w:val="left" w:pos="431"/>
              </w:tabs>
              <w:spacing w:before="42"/>
              <w:ind w:right="578" w:hanging="285"/>
              <w:rPr>
                <w:sz w:val="20"/>
              </w:rPr>
            </w:pPr>
            <w:r>
              <w:rPr>
                <w:sz w:val="20"/>
              </w:rPr>
              <w:t>Nottinghamshire</w:t>
            </w:r>
            <w:r>
              <w:rPr>
                <w:spacing w:val="-14"/>
                <w:sz w:val="20"/>
              </w:rPr>
              <w:t xml:space="preserve"> </w:t>
            </w:r>
            <w:r>
              <w:rPr>
                <w:sz w:val="20"/>
              </w:rPr>
              <w:t>and</w:t>
            </w:r>
            <w:r>
              <w:rPr>
                <w:spacing w:val="-14"/>
                <w:sz w:val="20"/>
              </w:rPr>
              <w:t xml:space="preserve"> </w:t>
            </w:r>
            <w:r>
              <w:rPr>
                <w:sz w:val="20"/>
              </w:rPr>
              <w:t>Nottingham Waste Core Strategy 2013</w:t>
            </w:r>
          </w:p>
        </w:tc>
        <w:tc>
          <w:tcPr>
            <w:tcW w:w="3120" w:type="dxa"/>
          </w:tcPr>
          <w:p w14:paraId="579BD443" w14:textId="77777777" w:rsidR="00421502" w:rsidRDefault="00421502">
            <w:pPr>
              <w:pStyle w:val="TableParagraph"/>
              <w:rPr>
                <w:rFonts w:ascii="Times New Roman"/>
                <w:sz w:val="20"/>
              </w:rPr>
            </w:pPr>
          </w:p>
        </w:tc>
        <w:tc>
          <w:tcPr>
            <w:tcW w:w="3544" w:type="dxa"/>
          </w:tcPr>
          <w:p w14:paraId="102AE436" w14:textId="77777777" w:rsidR="00421502" w:rsidRDefault="00421502">
            <w:pPr>
              <w:pStyle w:val="TableParagraph"/>
              <w:rPr>
                <w:rFonts w:ascii="Times New Roman"/>
                <w:sz w:val="20"/>
              </w:rPr>
            </w:pPr>
          </w:p>
        </w:tc>
      </w:tr>
    </w:tbl>
    <w:p w14:paraId="00ACE2CA" w14:textId="77777777" w:rsidR="00421502" w:rsidRDefault="00421502">
      <w:pPr>
        <w:pStyle w:val="TableParagraph"/>
        <w:rPr>
          <w:rFonts w:ascii="Times New Roman"/>
          <w:sz w:val="20"/>
        </w:rPr>
        <w:sectPr w:rsidR="00421502">
          <w:pgSz w:w="16840" w:h="11910" w:orient="landscape"/>
          <w:pgMar w:top="1340" w:right="1700" w:bottom="1060" w:left="1417" w:header="907" w:footer="880" w:gutter="0"/>
          <w:cols w:space="720"/>
        </w:sectPr>
      </w:pPr>
    </w:p>
    <w:p w14:paraId="038519C2" w14:textId="77777777" w:rsidR="00421502" w:rsidRDefault="00000000">
      <w:pPr>
        <w:pStyle w:val="Heading2"/>
        <w:ind w:right="1167"/>
      </w:pPr>
      <w:r>
        <w:rPr>
          <w:color w:val="385623"/>
        </w:rPr>
        <w:lastRenderedPageBreak/>
        <w:t>Section 4: Baseline data and characteristics of Ashfield District</w:t>
      </w:r>
      <w:r>
        <w:rPr>
          <w:color w:val="385623"/>
          <w:spacing w:val="-4"/>
        </w:rPr>
        <w:t xml:space="preserve"> </w:t>
      </w:r>
      <w:r>
        <w:rPr>
          <w:color w:val="385623"/>
        </w:rPr>
        <w:t>&amp;</w:t>
      </w:r>
      <w:r>
        <w:rPr>
          <w:color w:val="385623"/>
          <w:spacing w:val="-4"/>
        </w:rPr>
        <w:t xml:space="preserve"> </w:t>
      </w:r>
      <w:r>
        <w:rPr>
          <w:color w:val="385623"/>
        </w:rPr>
        <w:t>identifying</w:t>
      </w:r>
      <w:r>
        <w:rPr>
          <w:color w:val="385623"/>
          <w:spacing w:val="-4"/>
        </w:rPr>
        <w:t xml:space="preserve"> </w:t>
      </w:r>
      <w:r>
        <w:rPr>
          <w:color w:val="385623"/>
        </w:rPr>
        <w:t>sustainability</w:t>
      </w:r>
      <w:r>
        <w:rPr>
          <w:color w:val="385623"/>
          <w:spacing w:val="-4"/>
        </w:rPr>
        <w:t xml:space="preserve"> </w:t>
      </w:r>
      <w:r>
        <w:rPr>
          <w:color w:val="385623"/>
        </w:rPr>
        <w:t>issues</w:t>
      </w:r>
      <w:r>
        <w:rPr>
          <w:color w:val="385623"/>
          <w:spacing w:val="-4"/>
        </w:rPr>
        <w:t xml:space="preserve"> </w:t>
      </w:r>
      <w:r>
        <w:rPr>
          <w:color w:val="385623"/>
        </w:rPr>
        <w:t>(Stage</w:t>
      </w:r>
      <w:r>
        <w:rPr>
          <w:color w:val="385623"/>
          <w:spacing w:val="-4"/>
        </w:rPr>
        <w:t xml:space="preserve"> </w:t>
      </w:r>
      <w:r>
        <w:rPr>
          <w:color w:val="385623"/>
        </w:rPr>
        <w:t>A2</w:t>
      </w:r>
      <w:r>
        <w:rPr>
          <w:color w:val="385623"/>
          <w:spacing w:val="-4"/>
        </w:rPr>
        <w:t xml:space="preserve"> </w:t>
      </w:r>
      <w:r>
        <w:rPr>
          <w:color w:val="385623"/>
        </w:rPr>
        <w:t>&amp;</w:t>
      </w:r>
      <w:r>
        <w:rPr>
          <w:color w:val="385623"/>
          <w:spacing w:val="-4"/>
        </w:rPr>
        <w:t xml:space="preserve"> </w:t>
      </w:r>
      <w:r>
        <w:rPr>
          <w:color w:val="385623"/>
        </w:rPr>
        <w:t>A3)</w:t>
      </w:r>
    </w:p>
    <w:p w14:paraId="2439C7B3" w14:textId="77777777" w:rsidR="00421502" w:rsidRDefault="00421502">
      <w:pPr>
        <w:pStyle w:val="BodyText"/>
        <w:rPr>
          <w:b/>
          <w:sz w:val="32"/>
        </w:rPr>
      </w:pPr>
    </w:p>
    <w:p w14:paraId="57AEE10B" w14:textId="77777777" w:rsidR="00421502" w:rsidRDefault="00000000">
      <w:pPr>
        <w:pStyle w:val="Heading3"/>
        <w:rPr>
          <w:sz w:val="32"/>
        </w:rPr>
      </w:pPr>
      <w:r>
        <w:rPr>
          <w:color w:val="385623"/>
          <w:sz w:val="32"/>
        </w:rPr>
        <w:t>(</w:t>
      </w:r>
      <w:r>
        <w:rPr>
          <w:color w:val="538235"/>
        </w:rPr>
        <w:t>Stage</w:t>
      </w:r>
      <w:r>
        <w:rPr>
          <w:color w:val="538235"/>
          <w:spacing w:val="-7"/>
        </w:rPr>
        <w:t xml:space="preserve"> </w:t>
      </w:r>
      <w:r>
        <w:rPr>
          <w:color w:val="538235"/>
        </w:rPr>
        <w:t>A1</w:t>
      </w:r>
      <w:r>
        <w:rPr>
          <w:color w:val="538235"/>
          <w:spacing w:val="-6"/>
        </w:rPr>
        <w:t xml:space="preserve"> </w:t>
      </w:r>
      <w:r>
        <w:rPr>
          <w:color w:val="538235"/>
        </w:rPr>
        <w:t>-</w:t>
      </w:r>
      <w:r>
        <w:rPr>
          <w:color w:val="538235"/>
          <w:spacing w:val="-7"/>
        </w:rPr>
        <w:t xml:space="preserve"> </w:t>
      </w:r>
      <w:r>
        <w:rPr>
          <w:color w:val="538235"/>
        </w:rPr>
        <w:t>Table</w:t>
      </w:r>
      <w:r>
        <w:rPr>
          <w:color w:val="538235"/>
          <w:spacing w:val="-6"/>
        </w:rPr>
        <w:t xml:space="preserve"> </w:t>
      </w:r>
      <w:r>
        <w:rPr>
          <w:color w:val="538235"/>
        </w:rPr>
        <w:t>4</w:t>
      </w:r>
      <w:r>
        <w:rPr>
          <w:color w:val="538235"/>
          <w:spacing w:val="-6"/>
        </w:rPr>
        <w:t xml:space="preserve"> </w:t>
      </w:r>
      <w:r>
        <w:rPr>
          <w:color w:val="538235"/>
        </w:rPr>
        <w:t>Sustainability</w:t>
      </w:r>
      <w:r>
        <w:rPr>
          <w:color w:val="538235"/>
          <w:spacing w:val="-7"/>
        </w:rPr>
        <w:t xml:space="preserve"> </w:t>
      </w:r>
      <w:r>
        <w:rPr>
          <w:color w:val="538235"/>
        </w:rPr>
        <w:t>Appraisal</w:t>
      </w:r>
      <w:r>
        <w:rPr>
          <w:color w:val="538235"/>
          <w:spacing w:val="-6"/>
        </w:rPr>
        <w:t xml:space="preserve"> </w:t>
      </w:r>
      <w:r>
        <w:rPr>
          <w:color w:val="538235"/>
        </w:rPr>
        <w:t>and</w:t>
      </w:r>
      <w:r>
        <w:rPr>
          <w:color w:val="538235"/>
          <w:spacing w:val="-6"/>
        </w:rPr>
        <w:t xml:space="preserve"> </w:t>
      </w:r>
      <w:r>
        <w:rPr>
          <w:color w:val="538235"/>
        </w:rPr>
        <w:t>the</w:t>
      </w:r>
      <w:r>
        <w:rPr>
          <w:color w:val="538235"/>
          <w:spacing w:val="-7"/>
        </w:rPr>
        <w:t xml:space="preserve"> </w:t>
      </w:r>
      <w:r>
        <w:rPr>
          <w:color w:val="538235"/>
        </w:rPr>
        <w:t>Local</w:t>
      </w:r>
      <w:r>
        <w:rPr>
          <w:color w:val="538235"/>
          <w:spacing w:val="-6"/>
        </w:rPr>
        <w:t xml:space="preserve"> </w:t>
      </w:r>
      <w:r>
        <w:rPr>
          <w:color w:val="538235"/>
          <w:spacing w:val="-2"/>
        </w:rPr>
        <w:t>Plan</w:t>
      </w:r>
      <w:r>
        <w:rPr>
          <w:color w:val="385623"/>
          <w:spacing w:val="-2"/>
          <w:sz w:val="32"/>
        </w:rPr>
        <w:t>)</w:t>
      </w:r>
    </w:p>
    <w:p w14:paraId="6AFC5AB1" w14:textId="77777777" w:rsidR="00421502" w:rsidRDefault="00000000">
      <w:pPr>
        <w:pStyle w:val="ListParagraph"/>
        <w:numPr>
          <w:ilvl w:val="1"/>
          <w:numId w:val="119"/>
        </w:numPr>
        <w:tabs>
          <w:tab w:val="left" w:pos="822"/>
        </w:tabs>
        <w:spacing w:before="275"/>
        <w:ind w:right="1145"/>
        <w:jc w:val="left"/>
        <w:rPr>
          <w:sz w:val="24"/>
        </w:rPr>
      </w:pPr>
      <w:proofErr w:type="gramStart"/>
      <w:r>
        <w:rPr>
          <w:sz w:val="24"/>
        </w:rPr>
        <w:t>The SA</w:t>
      </w:r>
      <w:proofErr w:type="gramEnd"/>
      <w:r>
        <w:rPr>
          <w:sz w:val="24"/>
        </w:rPr>
        <w:t xml:space="preserve"> requires the collection of baseline information to describe the social, economic and environmental characteristics of Ashfield.</w:t>
      </w:r>
      <w:r>
        <w:rPr>
          <w:spacing w:val="40"/>
          <w:sz w:val="24"/>
        </w:rPr>
        <w:t xml:space="preserve"> </w:t>
      </w:r>
      <w:r>
        <w:rPr>
          <w:sz w:val="24"/>
        </w:rPr>
        <w:t>This provides the basis for predicting and monitoring effects of the policies within the Local Plan. The</w:t>
      </w:r>
      <w:r>
        <w:rPr>
          <w:spacing w:val="-4"/>
          <w:sz w:val="24"/>
        </w:rPr>
        <w:t xml:space="preserve"> </w:t>
      </w:r>
      <w:r>
        <w:rPr>
          <w:sz w:val="24"/>
        </w:rPr>
        <w:t>baseline</w:t>
      </w:r>
      <w:r>
        <w:rPr>
          <w:spacing w:val="-4"/>
          <w:sz w:val="24"/>
        </w:rPr>
        <w:t xml:space="preserve"> </w:t>
      </w:r>
      <w:r>
        <w:rPr>
          <w:sz w:val="24"/>
        </w:rPr>
        <w:t>information</w:t>
      </w:r>
      <w:r>
        <w:rPr>
          <w:spacing w:val="-4"/>
          <w:sz w:val="24"/>
        </w:rPr>
        <w:t xml:space="preserve"> </w:t>
      </w:r>
      <w:r>
        <w:rPr>
          <w:sz w:val="24"/>
        </w:rPr>
        <w:t>will</w:t>
      </w:r>
      <w:r>
        <w:rPr>
          <w:spacing w:val="-4"/>
          <w:sz w:val="24"/>
        </w:rPr>
        <w:t xml:space="preserve"> </w:t>
      </w:r>
      <w:r>
        <w:rPr>
          <w:sz w:val="24"/>
        </w:rPr>
        <w:t>also</w:t>
      </w:r>
      <w:r>
        <w:rPr>
          <w:spacing w:val="-3"/>
          <w:sz w:val="24"/>
        </w:rPr>
        <w:t xml:space="preserve"> </w:t>
      </w:r>
      <w:r>
        <w:rPr>
          <w:sz w:val="24"/>
        </w:rPr>
        <w:t>help</w:t>
      </w:r>
      <w:r>
        <w:rPr>
          <w:spacing w:val="-4"/>
          <w:sz w:val="24"/>
        </w:rPr>
        <w:t xml:space="preserve"> </w:t>
      </w:r>
      <w:r>
        <w:rPr>
          <w:sz w:val="24"/>
        </w:rPr>
        <w:t>to</w:t>
      </w:r>
      <w:r>
        <w:rPr>
          <w:spacing w:val="-4"/>
          <w:sz w:val="24"/>
        </w:rPr>
        <w:t xml:space="preserve"> </w:t>
      </w:r>
      <w:r>
        <w:rPr>
          <w:sz w:val="24"/>
        </w:rPr>
        <w:t>identify</w:t>
      </w:r>
      <w:r>
        <w:rPr>
          <w:spacing w:val="-3"/>
          <w:sz w:val="24"/>
        </w:rPr>
        <w:t xml:space="preserve"> </w:t>
      </w:r>
      <w:r>
        <w:rPr>
          <w:sz w:val="24"/>
        </w:rPr>
        <w:t>sustainability</w:t>
      </w:r>
      <w:r>
        <w:rPr>
          <w:spacing w:val="-4"/>
          <w:sz w:val="24"/>
        </w:rPr>
        <w:t xml:space="preserve"> </w:t>
      </w:r>
      <w:r>
        <w:rPr>
          <w:sz w:val="24"/>
        </w:rPr>
        <w:t>issues,</w:t>
      </w:r>
      <w:r>
        <w:rPr>
          <w:spacing w:val="-4"/>
          <w:sz w:val="24"/>
        </w:rPr>
        <w:t xml:space="preserve"> </w:t>
      </w:r>
      <w:r>
        <w:rPr>
          <w:sz w:val="24"/>
        </w:rPr>
        <w:t xml:space="preserve">potential alternatives and if </w:t>
      </w:r>
      <w:proofErr w:type="gramStart"/>
      <w:r>
        <w:rPr>
          <w:sz w:val="24"/>
        </w:rPr>
        <w:t>necessary</w:t>
      </w:r>
      <w:proofErr w:type="gramEnd"/>
      <w:r>
        <w:rPr>
          <w:sz w:val="24"/>
        </w:rPr>
        <w:t xml:space="preserve"> mitigation measures.</w:t>
      </w:r>
    </w:p>
    <w:p w14:paraId="6E302BD6" w14:textId="77777777" w:rsidR="00421502" w:rsidRDefault="00421502">
      <w:pPr>
        <w:pStyle w:val="BodyText"/>
      </w:pPr>
    </w:p>
    <w:p w14:paraId="490EB48A" w14:textId="77777777" w:rsidR="00421502" w:rsidRDefault="00000000">
      <w:pPr>
        <w:pStyle w:val="ListParagraph"/>
        <w:numPr>
          <w:ilvl w:val="1"/>
          <w:numId w:val="119"/>
        </w:numPr>
        <w:tabs>
          <w:tab w:val="left" w:pos="822"/>
          <w:tab w:val="left" w:pos="7414"/>
        </w:tabs>
        <w:ind w:right="1277"/>
        <w:jc w:val="left"/>
        <w:rPr>
          <w:sz w:val="24"/>
        </w:rPr>
      </w:pPr>
      <w:r>
        <w:rPr>
          <w:sz w:val="24"/>
        </w:rPr>
        <w:t xml:space="preserve">Understanding geographical differences and constraints across the </w:t>
      </w:r>
      <w:proofErr w:type="gramStart"/>
      <w:r>
        <w:rPr>
          <w:sz w:val="24"/>
        </w:rPr>
        <w:t>District</w:t>
      </w:r>
      <w:proofErr w:type="gramEnd"/>
      <w:r>
        <w:rPr>
          <w:sz w:val="24"/>
        </w:rPr>
        <w:t xml:space="preserve"> assists in developing alternatives related to the needs, character and roles of different areas, and in preparing strategies that are spatially specific in the distribution of development and the management of change.</w:t>
      </w:r>
      <w:r>
        <w:rPr>
          <w:sz w:val="24"/>
        </w:rPr>
        <w:tab/>
        <w:t>To consider alternatives</w:t>
      </w:r>
      <w:r>
        <w:rPr>
          <w:spacing w:val="-3"/>
          <w:sz w:val="24"/>
        </w:rPr>
        <w:t xml:space="preserve"> </w:t>
      </w:r>
      <w:r>
        <w:rPr>
          <w:sz w:val="24"/>
        </w:rPr>
        <w:t>there</w:t>
      </w:r>
      <w:r>
        <w:rPr>
          <w:spacing w:val="-5"/>
          <w:sz w:val="24"/>
        </w:rPr>
        <w:t xml:space="preserve"> </w:t>
      </w:r>
      <w:r>
        <w:rPr>
          <w:sz w:val="24"/>
        </w:rPr>
        <w:t>is</w:t>
      </w:r>
      <w:r>
        <w:rPr>
          <w:spacing w:val="-5"/>
          <w:sz w:val="24"/>
        </w:rPr>
        <w:t xml:space="preserve"> </w:t>
      </w:r>
      <w:r>
        <w:rPr>
          <w:sz w:val="24"/>
        </w:rPr>
        <w:t>a</w:t>
      </w:r>
      <w:r>
        <w:rPr>
          <w:spacing w:val="-5"/>
          <w:sz w:val="24"/>
        </w:rPr>
        <w:t xml:space="preserve"> </w:t>
      </w:r>
      <w:r>
        <w:rPr>
          <w:sz w:val="24"/>
        </w:rPr>
        <w:t>requirement</w:t>
      </w:r>
      <w:r>
        <w:rPr>
          <w:spacing w:val="-3"/>
          <w:sz w:val="24"/>
        </w:rPr>
        <w:t xml:space="preserve"> </w:t>
      </w:r>
      <w:r>
        <w:rPr>
          <w:sz w:val="24"/>
        </w:rPr>
        <w:t>to</w:t>
      </w:r>
      <w:r>
        <w:rPr>
          <w:spacing w:val="-5"/>
          <w:sz w:val="24"/>
        </w:rPr>
        <w:t xml:space="preserve"> </w:t>
      </w:r>
      <w:r>
        <w:rPr>
          <w:sz w:val="24"/>
        </w:rPr>
        <w:t>understand</w:t>
      </w:r>
      <w:r>
        <w:rPr>
          <w:spacing w:val="-5"/>
          <w:sz w:val="24"/>
        </w:rPr>
        <w:t xml:space="preserve"> </w:t>
      </w:r>
      <w:r>
        <w:rPr>
          <w:sz w:val="24"/>
        </w:rPr>
        <w:t>the</w:t>
      </w:r>
      <w:r>
        <w:rPr>
          <w:spacing w:val="-5"/>
          <w:sz w:val="24"/>
        </w:rPr>
        <w:t xml:space="preserve"> </w:t>
      </w:r>
      <w:r>
        <w:rPr>
          <w:sz w:val="24"/>
        </w:rPr>
        <w:t>environment,</w:t>
      </w:r>
      <w:r>
        <w:rPr>
          <w:spacing w:val="-4"/>
          <w:sz w:val="24"/>
        </w:rPr>
        <w:t xml:space="preserve"> </w:t>
      </w:r>
      <w:r>
        <w:rPr>
          <w:sz w:val="24"/>
        </w:rPr>
        <w:t xml:space="preserve">community and economy of the different areas within the </w:t>
      </w:r>
      <w:proofErr w:type="gramStart"/>
      <w:r>
        <w:rPr>
          <w:sz w:val="24"/>
        </w:rPr>
        <w:t>District</w:t>
      </w:r>
      <w:proofErr w:type="gramEnd"/>
      <w:r>
        <w:rPr>
          <w:sz w:val="24"/>
        </w:rPr>
        <w:t>, the interconnection between them and their interaction with the wider area.</w:t>
      </w:r>
    </w:p>
    <w:p w14:paraId="5430FF74" w14:textId="77777777" w:rsidR="00421502" w:rsidRDefault="00000000">
      <w:pPr>
        <w:pStyle w:val="ListParagraph"/>
        <w:numPr>
          <w:ilvl w:val="1"/>
          <w:numId w:val="119"/>
        </w:numPr>
        <w:tabs>
          <w:tab w:val="left" w:pos="822"/>
        </w:tabs>
        <w:ind w:right="1238"/>
        <w:jc w:val="left"/>
        <w:rPr>
          <w:sz w:val="24"/>
        </w:rPr>
      </w:pPr>
      <w:r>
        <w:rPr>
          <w:sz w:val="24"/>
        </w:rPr>
        <w:t>Not</w:t>
      </w:r>
      <w:r>
        <w:rPr>
          <w:spacing w:val="-3"/>
          <w:sz w:val="24"/>
        </w:rPr>
        <w:t xml:space="preserve"> </w:t>
      </w:r>
      <w:r>
        <w:rPr>
          <w:sz w:val="24"/>
        </w:rPr>
        <w:t>all</w:t>
      </w:r>
      <w:r>
        <w:rPr>
          <w:spacing w:val="-3"/>
          <w:sz w:val="24"/>
        </w:rPr>
        <w:t xml:space="preserve"> </w:t>
      </w:r>
      <w:r>
        <w:rPr>
          <w:sz w:val="24"/>
        </w:rPr>
        <w:t>information</w:t>
      </w:r>
      <w:r>
        <w:rPr>
          <w:spacing w:val="-3"/>
          <w:sz w:val="24"/>
        </w:rPr>
        <w:t xml:space="preserve"> </w:t>
      </w:r>
      <w:r>
        <w:rPr>
          <w:sz w:val="24"/>
        </w:rPr>
        <w:t>is</w:t>
      </w:r>
      <w:r>
        <w:rPr>
          <w:spacing w:val="-3"/>
          <w:sz w:val="24"/>
        </w:rPr>
        <w:t xml:space="preserve"> </w:t>
      </w:r>
      <w:r>
        <w:rPr>
          <w:sz w:val="24"/>
        </w:rPr>
        <w:t>currently</w:t>
      </w:r>
      <w:r>
        <w:rPr>
          <w:spacing w:val="-4"/>
          <w:sz w:val="24"/>
        </w:rPr>
        <w:t xml:space="preserve"> </w:t>
      </w:r>
      <w:proofErr w:type="gramStart"/>
      <w:r>
        <w:rPr>
          <w:sz w:val="24"/>
        </w:rPr>
        <w:t>available</w:t>
      </w:r>
      <w:proofErr w:type="gramEnd"/>
      <w:r>
        <w:rPr>
          <w:spacing w:val="-4"/>
          <w:sz w:val="24"/>
        </w:rPr>
        <w:t xml:space="preserve"> </w:t>
      </w:r>
      <w:r>
        <w:rPr>
          <w:sz w:val="24"/>
        </w:rPr>
        <w:t>but</w:t>
      </w:r>
      <w:r>
        <w:rPr>
          <w:spacing w:val="-4"/>
          <w:sz w:val="24"/>
        </w:rPr>
        <w:t xml:space="preserve"> </w:t>
      </w:r>
      <w:r>
        <w:rPr>
          <w:sz w:val="24"/>
        </w:rPr>
        <w:t>the</w:t>
      </w:r>
      <w:r>
        <w:rPr>
          <w:spacing w:val="-4"/>
          <w:sz w:val="24"/>
        </w:rPr>
        <w:t xml:space="preserve"> </w:t>
      </w:r>
      <w:r>
        <w:rPr>
          <w:sz w:val="24"/>
        </w:rPr>
        <w:t>data</w:t>
      </w:r>
      <w:r>
        <w:rPr>
          <w:spacing w:val="-4"/>
          <w:sz w:val="24"/>
        </w:rPr>
        <w:t xml:space="preserve"> </w:t>
      </w:r>
      <w:r>
        <w:rPr>
          <w:sz w:val="24"/>
        </w:rPr>
        <w:t>will</w:t>
      </w:r>
      <w:r>
        <w:rPr>
          <w:spacing w:val="-3"/>
          <w:sz w:val="24"/>
        </w:rPr>
        <w:t xml:space="preserve"> </w:t>
      </w:r>
      <w:r>
        <w:rPr>
          <w:sz w:val="24"/>
        </w:rPr>
        <w:t>continue</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refined and updated as work on the SA report proceeds.</w:t>
      </w:r>
    </w:p>
    <w:p w14:paraId="76C4DF80" w14:textId="77777777" w:rsidR="00421502" w:rsidRDefault="00421502">
      <w:pPr>
        <w:pStyle w:val="BodyText"/>
      </w:pPr>
    </w:p>
    <w:p w14:paraId="79BF33F2" w14:textId="77777777" w:rsidR="00421502" w:rsidRDefault="00000000">
      <w:pPr>
        <w:pStyle w:val="ListParagraph"/>
        <w:numPr>
          <w:ilvl w:val="1"/>
          <w:numId w:val="119"/>
        </w:numPr>
        <w:tabs>
          <w:tab w:val="left" w:pos="822"/>
          <w:tab w:val="left" w:pos="3678"/>
        </w:tabs>
        <w:ind w:right="1688"/>
        <w:jc w:val="left"/>
        <w:rPr>
          <w:sz w:val="24"/>
        </w:rPr>
      </w:pPr>
      <w:r>
        <w:rPr>
          <w:sz w:val="24"/>
        </w:rPr>
        <w:t>The</w:t>
      </w:r>
      <w:r>
        <w:rPr>
          <w:spacing w:val="-2"/>
          <w:sz w:val="24"/>
        </w:rPr>
        <w:t xml:space="preserve"> </w:t>
      </w:r>
      <w:r>
        <w:rPr>
          <w:sz w:val="24"/>
        </w:rPr>
        <w:t>Local</w:t>
      </w:r>
      <w:r>
        <w:rPr>
          <w:spacing w:val="-2"/>
          <w:sz w:val="24"/>
        </w:rPr>
        <w:t xml:space="preserve"> </w:t>
      </w:r>
      <w:r>
        <w:rPr>
          <w:sz w:val="24"/>
        </w:rPr>
        <w:t>Plan</w:t>
      </w:r>
      <w:r>
        <w:rPr>
          <w:spacing w:val="-2"/>
          <w:sz w:val="24"/>
        </w:rPr>
        <w:t xml:space="preserve"> </w:t>
      </w:r>
      <w:r>
        <w:rPr>
          <w:sz w:val="24"/>
        </w:rPr>
        <w:t>cannot</w:t>
      </w:r>
      <w:r>
        <w:rPr>
          <w:spacing w:val="-2"/>
          <w:sz w:val="24"/>
        </w:rPr>
        <w:t xml:space="preserve"> </w:t>
      </w:r>
      <w:r>
        <w:rPr>
          <w:sz w:val="24"/>
        </w:rPr>
        <w:t>be</w:t>
      </w:r>
      <w:r>
        <w:rPr>
          <w:spacing w:val="-2"/>
          <w:sz w:val="24"/>
        </w:rPr>
        <w:t xml:space="preserve"> </w:t>
      </w:r>
      <w:r>
        <w:rPr>
          <w:sz w:val="24"/>
        </w:rPr>
        <w:t>a</w:t>
      </w:r>
      <w:r>
        <w:rPr>
          <w:spacing w:val="-1"/>
          <w:sz w:val="24"/>
        </w:rPr>
        <w:t xml:space="preserve"> </w:t>
      </w:r>
      <w:r>
        <w:rPr>
          <w:sz w:val="24"/>
        </w:rPr>
        <w:t>means</w:t>
      </w:r>
      <w:r>
        <w:rPr>
          <w:spacing w:val="-2"/>
          <w:sz w:val="24"/>
        </w:rPr>
        <w:t xml:space="preserve"> </w:t>
      </w:r>
      <w:r>
        <w:rPr>
          <w:sz w:val="24"/>
        </w:rPr>
        <w:t>to</w:t>
      </w:r>
      <w:r>
        <w:rPr>
          <w:spacing w:val="-2"/>
          <w:sz w:val="24"/>
        </w:rPr>
        <w:t xml:space="preserve"> </w:t>
      </w:r>
      <w:r>
        <w:rPr>
          <w:sz w:val="24"/>
        </w:rPr>
        <w:t>tackle</w:t>
      </w:r>
      <w:r>
        <w:rPr>
          <w:spacing w:val="-2"/>
          <w:sz w:val="24"/>
        </w:rPr>
        <w:t xml:space="preserve"> </w:t>
      </w:r>
      <w:r>
        <w:rPr>
          <w:sz w:val="24"/>
        </w:rPr>
        <w:t>all</w:t>
      </w:r>
      <w:r>
        <w:rPr>
          <w:spacing w:val="-2"/>
          <w:sz w:val="24"/>
        </w:rPr>
        <w:t xml:space="preserve"> </w:t>
      </w:r>
      <w:r>
        <w:rPr>
          <w:sz w:val="24"/>
        </w:rPr>
        <w:t>issues.</w:t>
      </w:r>
      <w:r>
        <w:rPr>
          <w:spacing w:val="40"/>
          <w:sz w:val="24"/>
        </w:rPr>
        <w:t xml:space="preserve"> </w:t>
      </w:r>
      <w:r>
        <w:rPr>
          <w:sz w:val="24"/>
        </w:rPr>
        <w:t>Table</w:t>
      </w:r>
      <w:r>
        <w:rPr>
          <w:spacing w:val="-2"/>
          <w:sz w:val="24"/>
        </w:rPr>
        <w:t xml:space="preserve"> </w:t>
      </w:r>
      <w:r>
        <w:rPr>
          <w:sz w:val="24"/>
        </w:rPr>
        <w:t>6</w:t>
      </w:r>
      <w:r>
        <w:rPr>
          <w:spacing w:val="-2"/>
          <w:sz w:val="24"/>
        </w:rPr>
        <w:t xml:space="preserve"> </w:t>
      </w:r>
      <w:r>
        <w:rPr>
          <w:sz w:val="24"/>
        </w:rPr>
        <w:t>sets</w:t>
      </w:r>
      <w:r>
        <w:rPr>
          <w:spacing w:val="-2"/>
          <w:sz w:val="24"/>
        </w:rPr>
        <w:t xml:space="preserve"> </w:t>
      </w:r>
      <w:r>
        <w:rPr>
          <w:sz w:val="24"/>
        </w:rPr>
        <w:t>out</w:t>
      </w:r>
      <w:r>
        <w:rPr>
          <w:spacing w:val="-2"/>
          <w:sz w:val="24"/>
        </w:rPr>
        <w:t xml:space="preserve"> </w:t>
      </w:r>
      <w:r>
        <w:rPr>
          <w:sz w:val="24"/>
        </w:rPr>
        <w:t>a summary of the role that it is anticipated that the Local Plan can have in tackling identified issues.</w:t>
      </w:r>
      <w:r>
        <w:rPr>
          <w:sz w:val="24"/>
        </w:rPr>
        <w:tab/>
        <w:t>It is stressed that it is not exhaustive.</w:t>
      </w:r>
    </w:p>
    <w:p w14:paraId="3738D442" w14:textId="77777777" w:rsidR="00421502" w:rsidRDefault="00421502">
      <w:pPr>
        <w:pStyle w:val="BodyText"/>
      </w:pPr>
    </w:p>
    <w:p w14:paraId="1A33BFDF" w14:textId="77777777" w:rsidR="00421502" w:rsidRDefault="00421502">
      <w:pPr>
        <w:pStyle w:val="BodyText"/>
      </w:pPr>
    </w:p>
    <w:p w14:paraId="4E5483F6" w14:textId="77777777" w:rsidR="00421502" w:rsidRDefault="00000000">
      <w:pPr>
        <w:pStyle w:val="Heading5"/>
        <w:spacing w:line="276" w:lineRule="exact"/>
        <w:ind w:left="112"/>
      </w:pPr>
      <w:r>
        <w:t>Table</w:t>
      </w:r>
      <w:r>
        <w:rPr>
          <w:spacing w:val="-7"/>
        </w:rPr>
        <w:t xml:space="preserve"> </w:t>
      </w:r>
      <w:r>
        <w:t>6:</w:t>
      </w:r>
      <w:r>
        <w:rPr>
          <w:spacing w:val="-4"/>
        </w:rPr>
        <w:t xml:space="preserve"> </w:t>
      </w:r>
      <w:r>
        <w:t>Sustainability</w:t>
      </w:r>
      <w:r>
        <w:rPr>
          <w:spacing w:val="-6"/>
        </w:rPr>
        <w:t xml:space="preserve"> </w:t>
      </w:r>
      <w:r>
        <w:t>Issues</w:t>
      </w:r>
      <w:r>
        <w:rPr>
          <w:spacing w:val="-3"/>
        </w:rPr>
        <w:t xml:space="preserve"> </w:t>
      </w:r>
      <w:r>
        <w:t>&amp;</w:t>
      </w:r>
      <w:r>
        <w:rPr>
          <w:spacing w:val="-4"/>
        </w:rPr>
        <w:t xml:space="preserve"> </w:t>
      </w:r>
      <w:r>
        <w:t>the</w:t>
      </w:r>
      <w:r>
        <w:rPr>
          <w:spacing w:val="-4"/>
        </w:rPr>
        <w:t xml:space="preserve"> </w:t>
      </w:r>
      <w:r>
        <w:t>Local</w:t>
      </w:r>
      <w:r>
        <w:rPr>
          <w:spacing w:val="-4"/>
        </w:rPr>
        <w:t xml:space="preserve"> Plan</w:t>
      </w:r>
    </w:p>
    <w:p w14:paraId="1B5745D1" w14:textId="77777777" w:rsidR="00421502" w:rsidRDefault="00000000">
      <w:pPr>
        <w:spacing w:line="230" w:lineRule="exact"/>
        <w:ind w:left="113"/>
        <w:rPr>
          <w:sz w:val="20"/>
        </w:rPr>
      </w:pPr>
      <w:r>
        <w:rPr>
          <w:sz w:val="20"/>
        </w:rPr>
        <w:t>Source:</w:t>
      </w:r>
      <w:r>
        <w:rPr>
          <w:spacing w:val="-4"/>
          <w:sz w:val="20"/>
        </w:rPr>
        <w:t xml:space="preserve"> </w:t>
      </w:r>
      <w:r>
        <w:rPr>
          <w:sz w:val="20"/>
        </w:rPr>
        <w:t>Ashfield</w:t>
      </w:r>
      <w:r>
        <w:rPr>
          <w:spacing w:val="-4"/>
          <w:sz w:val="20"/>
        </w:rPr>
        <w:t xml:space="preserve"> </w:t>
      </w:r>
      <w:r>
        <w:rPr>
          <w:sz w:val="20"/>
        </w:rPr>
        <w:t>District</w:t>
      </w:r>
      <w:r>
        <w:rPr>
          <w:spacing w:val="-3"/>
          <w:sz w:val="20"/>
        </w:rPr>
        <w:t xml:space="preserve"> </w:t>
      </w:r>
      <w:r>
        <w:rPr>
          <w:spacing w:val="-2"/>
          <w:sz w:val="20"/>
        </w:rPr>
        <w:t>Council</w:t>
      </w:r>
    </w:p>
    <w:p w14:paraId="7E1E2768" w14:textId="77777777" w:rsidR="00421502" w:rsidRDefault="00421502">
      <w:pPr>
        <w:pStyle w:val="BodyText"/>
        <w:spacing w:before="48"/>
        <w:rPr>
          <w:sz w:val="20"/>
        </w:rPr>
      </w:pPr>
    </w:p>
    <w:tbl>
      <w:tblPr>
        <w:tblW w:w="0" w:type="auto"/>
        <w:tblInd w:w="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53"/>
        <w:gridCol w:w="1134"/>
        <w:gridCol w:w="6040"/>
      </w:tblGrid>
      <w:tr w:rsidR="00421502" w14:paraId="7A214776" w14:textId="77777777">
        <w:trPr>
          <w:trHeight w:val="1521"/>
        </w:trPr>
        <w:tc>
          <w:tcPr>
            <w:tcW w:w="2053" w:type="dxa"/>
            <w:shd w:val="clear" w:color="auto" w:fill="C2D69B"/>
          </w:tcPr>
          <w:p w14:paraId="65DAC1BB" w14:textId="77777777" w:rsidR="00421502" w:rsidRDefault="00421502">
            <w:pPr>
              <w:pStyle w:val="TableParagraph"/>
              <w:rPr>
                <w:sz w:val="20"/>
              </w:rPr>
            </w:pPr>
          </w:p>
          <w:p w14:paraId="14471401" w14:textId="77777777" w:rsidR="00421502" w:rsidRDefault="00421502">
            <w:pPr>
              <w:pStyle w:val="TableParagraph"/>
              <w:spacing w:before="185"/>
              <w:rPr>
                <w:sz w:val="20"/>
              </w:rPr>
            </w:pPr>
          </w:p>
          <w:p w14:paraId="05D72184" w14:textId="77777777" w:rsidR="00421502" w:rsidRDefault="00000000">
            <w:pPr>
              <w:pStyle w:val="TableParagraph"/>
              <w:ind w:left="560"/>
              <w:rPr>
                <w:b/>
                <w:sz w:val="20"/>
              </w:rPr>
            </w:pPr>
            <w:r>
              <w:rPr>
                <w:b/>
                <w:sz w:val="20"/>
              </w:rPr>
              <w:t>Key</w:t>
            </w:r>
            <w:r>
              <w:rPr>
                <w:b/>
                <w:spacing w:val="-3"/>
                <w:sz w:val="20"/>
              </w:rPr>
              <w:t xml:space="preserve"> </w:t>
            </w:r>
            <w:r>
              <w:rPr>
                <w:b/>
                <w:spacing w:val="-2"/>
                <w:sz w:val="20"/>
              </w:rPr>
              <w:t>issue</w:t>
            </w:r>
          </w:p>
        </w:tc>
        <w:tc>
          <w:tcPr>
            <w:tcW w:w="1134" w:type="dxa"/>
            <w:shd w:val="clear" w:color="auto" w:fill="C2D69B"/>
          </w:tcPr>
          <w:p w14:paraId="292D6C71" w14:textId="77777777" w:rsidR="00421502" w:rsidRDefault="00000000">
            <w:pPr>
              <w:pStyle w:val="TableParagraph"/>
              <w:spacing w:before="70"/>
              <w:ind w:left="128" w:right="94" w:firstLine="1"/>
              <w:jc w:val="center"/>
              <w:rPr>
                <w:b/>
                <w:sz w:val="20"/>
              </w:rPr>
            </w:pPr>
            <w:r>
              <w:rPr>
                <w:b/>
                <w:spacing w:val="-2"/>
                <w:sz w:val="20"/>
              </w:rPr>
              <w:t xml:space="preserve">Potential influence </w:t>
            </w:r>
            <w:r>
              <w:rPr>
                <w:b/>
                <w:sz w:val="20"/>
              </w:rPr>
              <w:t xml:space="preserve">of the </w:t>
            </w:r>
            <w:r>
              <w:rPr>
                <w:b/>
                <w:spacing w:val="-2"/>
                <w:sz w:val="20"/>
              </w:rPr>
              <w:t xml:space="preserve">Local </w:t>
            </w:r>
            <w:r>
              <w:rPr>
                <w:b/>
                <w:spacing w:val="-4"/>
                <w:sz w:val="20"/>
              </w:rPr>
              <w:t>Plan</w:t>
            </w:r>
          </w:p>
        </w:tc>
        <w:tc>
          <w:tcPr>
            <w:tcW w:w="6040" w:type="dxa"/>
            <w:shd w:val="clear" w:color="auto" w:fill="C2D69B"/>
          </w:tcPr>
          <w:p w14:paraId="4EA5FA53" w14:textId="77777777" w:rsidR="00421502" w:rsidRDefault="00421502">
            <w:pPr>
              <w:pStyle w:val="TableParagraph"/>
              <w:rPr>
                <w:sz w:val="20"/>
              </w:rPr>
            </w:pPr>
          </w:p>
          <w:p w14:paraId="508122BC" w14:textId="77777777" w:rsidR="00421502" w:rsidRDefault="00421502">
            <w:pPr>
              <w:pStyle w:val="TableParagraph"/>
              <w:spacing w:before="185"/>
              <w:rPr>
                <w:sz w:val="20"/>
              </w:rPr>
            </w:pPr>
          </w:p>
          <w:p w14:paraId="051E654F" w14:textId="77777777" w:rsidR="00421502" w:rsidRDefault="00000000">
            <w:pPr>
              <w:pStyle w:val="TableParagraph"/>
              <w:ind w:left="1570"/>
              <w:rPr>
                <w:b/>
                <w:sz w:val="20"/>
              </w:rPr>
            </w:pPr>
            <w:r>
              <w:rPr>
                <w:b/>
                <w:sz w:val="20"/>
              </w:rPr>
              <w:t>Possible</w:t>
            </w:r>
            <w:r>
              <w:rPr>
                <w:b/>
                <w:spacing w:val="-5"/>
                <w:sz w:val="20"/>
              </w:rPr>
              <w:t xml:space="preserve"> </w:t>
            </w:r>
            <w:r>
              <w:rPr>
                <w:b/>
                <w:sz w:val="20"/>
              </w:rPr>
              <w:t>role</w:t>
            </w:r>
            <w:r>
              <w:rPr>
                <w:b/>
                <w:spacing w:val="-4"/>
                <w:sz w:val="20"/>
              </w:rPr>
              <w:t xml:space="preserve"> </w:t>
            </w:r>
            <w:r>
              <w:rPr>
                <w:b/>
                <w:sz w:val="20"/>
              </w:rPr>
              <w:t>of</w:t>
            </w:r>
            <w:r>
              <w:rPr>
                <w:b/>
                <w:spacing w:val="-5"/>
                <w:sz w:val="20"/>
              </w:rPr>
              <w:t xml:space="preserve"> </w:t>
            </w:r>
            <w:r>
              <w:rPr>
                <w:b/>
                <w:sz w:val="20"/>
              </w:rPr>
              <w:t>the</w:t>
            </w:r>
            <w:r>
              <w:rPr>
                <w:b/>
                <w:spacing w:val="-4"/>
                <w:sz w:val="20"/>
              </w:rPr>
              <w:t xml:space="preserve"> </w:t>
            </w:r>
            <w:r>
              <w:rPr>
                <w:b/>
                <w:sz w:val="20"/>
              </w:rPr>
              <w:t>Local</w:t>
            </w:r>
            <w:r>
              <w:rPr>
                <w:b/>
                <w:spacing w:val="-4"/>
                <w:sz w:val="20"/>
              </w:rPr>
              <w:t xml:space="preserve"> Plan</w:t>
            </w:r>
          </w:p>
        </w:tc>
      </w:tr>
      <w:tr w:rsidR="00421502" w14:paraId="6F4B126C" w14:textId="77777777">
        <w:trPr>
          <w:trHeight w:val="554"/>
        </w:trPr>
        <w:tc>
          <w:tcPr>
            <w:tcW w:w="9227" w:type="dxa"/>
            <w:gridSpan w:val="3"/>
            <w:shd w:val="clear" w:color="auto" w:fill="EAF1DD"/>
          </w:tcPr>
          <w:p w14:paraId="69BF69CF" w14:textId="77777777" w:rsidR="00421502" w:rsidRDefault="00000000">
            <w:pPr>
              <w:pStyle w:val="TableParagraph"/>
              <w:spacing w:before="161"/>
              <w:ind w:left="69"/>
              <w:rPr>
                <w:b/>
                <w:sz w:val="20"/>
              </w:rPr>
            </w:pPr>
            <w:r>
              <w:rPr>
                <w:b/>
                <w:spacing w:val="-2"/>
                <w:sz w:val="20"/>
              </w:rPr>
              <w:t>Social</w:t>
            </w:r>
          </w:p>
        </w:tc>
      </w:tr>
      <w:tr w:rsidR="00421502" w14:paraId="10F0985C" w14:textId="77777777">
        <w:trPr>
          <w:trHeight w:val="1292"/>
        </w:trPr>
        <w:tc>
          <w:tcPr>
            <w:tcW w:w="2053" w:type="dxa"/>
          </w:tcPr>
          <w:p w14:paraId="2E0EAC7A" w14:textId="77777777" w:rsidR="00421502" w:rsidRDefault="00421502">
            <w:pPr>
              <w:pStyle w:val="TableParagraph"/>
              <w:rPr>
                <w:sz w:val="20"/>
              </w:rPr>
            </w:pPr>
          </w:p>
          <w:p w14:paraId="03FB85E3" w14:textId="77777777" w:rsidR="00421502" w:rsidRDefault="00421502">
            <w:pPr>
              <w:pStyle w:val="TableParagraph"/>
              <w:spacing w:before="68"/>
              <w:rPr>
                <w:sz w:val="20"/>
              </w:rPr>
            </w:pPr>
          </w:p>
          <w:p w14:paraId="634C0677" w14:textId="77777777" w:rsidR="00421502" w:rsidRDefault="00000000">
            <w:pPr>
              <w:pStyle w:val="TableParagraph"/>
              <w:spacing w:before="1"/>
              <w:ind w:left="69"/>
              <w:rPr>
                <w:sz w:val="20"/>
              </w:rPr>
            </w:pPr>
            <w:r>
              <w:rPr>
                <w:sz w:val="20"/>
              </w:rPr>
              <w:t>Crime</w:t>
            </w:r>
            <w:r>
              <w:rPr>
                <w:spacing w:val="-6"/>
                <w:sz w:val="20"/>
              </w:rPr>
              <w:t xml:space="preserve"> </w:t>
            </w:r>
            <w:r>
              <w:rPr>
                <w:spacing w:val="-2"/>
                <w:sz w:val="20"/>
              </w:rPr>
              <w:t>levels</w:t>
            </w:r>
          </w:p>
        </w:tc>
        <w:tc>
          <w:tcPr>
            <w:tcW w:w="1134" w:type="dxa"/>
          </w:tcPr>
          <w:p w14:paraId="76A0FB7D" w14:textId="77777777" w:rsidR="00421502" w:rsidRDefault="00421502">
            <w:pPr>
              <w:pStyle w:val="TableParagraph"/>
              <w:rPr>
                <w:sz w:val="20"/>
              </w:rPr>
            </w:pPr>
          </w:p>
          <w:p w14:paraId="18DCD8B5" w14:textId="77777777" w:rsidR="00421502" w:rsidRDefault="00421502">
            <w:pPr>
              <w:pStyle w:val="TableParagraph"/>
              <w:spacing w:before="68"/>
              <w:rPr>
                <w:sz w:val="20"/>
              </w:rPr>
            </w:pPr>
          </w:p>
          <w:p w14:paraId="6B72599D" w14:textId="77777777" w:rsidR="00421502" w:rsidRDefault="00000000">
            <w:pPr>
              <w:pStyle w:val="TableParagraph"/>
              <w:spacing w:before="1"/>
              <w:ind w:left="33" w:right="2"/>
              <w:jc w:val="center"/>
              <w:rPr>
                <w:sz w:val="20"/>
              </w:rPr>
            </w:pPr>
            <w:r>
              <w:rPr>
                <w:spacing w:val="-2"/>
                <w:sz w:val="20"/>
              </w:rPr>
              <w:t>Minor</w:t>
            </w:r>
          </w:p>
        </w:tc>
        <w:tc>
          <w:tcPr>
            <w:tcW w:w="6040" w:type="dxa"/>
          </w:tcPr>
          <w:p w14:paraId="1CE4CF47" w14:textId="77777777" w:rsidR="00421502" w:rsidRDefault="00000000">
            <w:pPr>
              <w:pStyle w:val="TableParagraph"/>
              <w:spacing w:before="69"/>
              <w:ind w:left="69" w:right="46"/>
              <w:rPr>
                <w:sz w:val="20"/>
              </w:rPr>
            </w:pPr>
            <w:r>
              <w:rPr>
                <w:sz w:val="20"/>
              </w:rPr>
              <w:t>The Ashfield Local Plan will be able to contribute to safer communities</w:t>
            </w:r>
            <w:r>
              <w:rPr>
                <w:spacing w:val="-5"/>
                <w:sz w:val="20"/>
              </w:rPr>
              <w:t xml:space="preserve"> </w:t>
            </w:r>
            <w:r>
              <w:rPr>
                <w:sz w:val="20"/>
              </w:rPr>
              <w:t>by</w:t>
            </w:r>
            <w:r>
              <w:rPr>
                <w:spacing w:val="-5"/>
                <w:sz w:val="20"/>
              </w:rPr>
              <w:t xml:space="preserve"> </w:t>
            </w:r>
            <w:r>
              <w:rPr>
                <w:sz w:val="20"/>
              </w:rPr>
              <w:t>guiding</w:t>
            </w:r>
            <w:r>
              <w:rPr>
                <w:spacing w:val="-5"/>
                <w:sz w:val="20"/>
              </w:rPr>
              <w:t xml:space="preserve"> </w:t>
            </w:r>
            <w:r>
              <w:rPr>
                <w:sz w:val="20"/>
              </w:rPr>
              <w:t>development</w:t>
            </w:r>
            <w:r>
              <w:rPr>
                <w:spacing w:val="-5"/>
                <w:sz w:val="20"/>
              </w:rPr>
              <w:t xml:space="preserve"> </w:t>
            </w:r>
            <w:r>
              <w:rPr>
                <w:sz w:val="20"/>
              </w:rPr>
              <w:t>which</w:t>
            </w:r>
            <w:r>
              <w:rPr>
                <w:spacing w:val="-5"/>
                <w:sz w:val="20"/>
              </w:rPr>
              <w:t xml:space="preserve"> </w:t>
            </w:r>
            <w:proofErr w:type="spellStart"/>
            <w:r>
              <w:rPr>
                <w:sz w:val="20"/>
              </w:rPr>
              <w:t>minimises</w:t>
            </w:r>
            <w:proofErr w:type="spellEnd"/>
            <w:r>
              <w:rPr>
                <w:spacing w:val="-5"/>
                <w:sz w:val="20"/>
              </w:rPr>
              <w:t xml:space="preserve"> </w:t>
            </w:r>
            <w:r>
              <w:rPr>
                <w:sz w:val="20"/>
              </w:rPr>
              <w:t>the</w:t>
            </w:r>
            <w:r>
              <w:rPr>
                <w:spacing w:val="-5"/>
                <w:sz w:val="20"/>
              </w:rPr>
              <w:t xml:space="preserve"> </w:t>
            </w:r>
            <w:r>
              <w:rPr>
                <w:sz w:val="20"/>
              </w:rPr>
              <w:t>risk</w:t>
            </w:r>
            <w:r>
              <w:rPr>
                <w:spacing w:val="-5"/>
                <w:sz w:val="20"/>
              </w:rPr>
              <w:t xml:space="preserve"> </w:t>
            </w:r>
            <w:r>
              <w:rPr>
                <w:sz w:val="20"/>
              </w:rPr>
              <w:t>and perception</w:t>
            </w:r>
            <w:r>
              <w:rPr>
                <w:spacing w:val="-2"/>
                <w:sz w:val="20"/>
              </w:rPr>
              <w:t xml:space="preserve"> </w:t>
            </w:r>
            <w:r>
              <w:rPr>
                <w:sz w:val="20"/>
              </w:rPr>
              <w:t>of</w:t>
            </w:r>
            <w:r>
              <w:rPr>
                <w:spacing w:val="-2"/>
                <w:sz w:val="20"/>
              </w:rPr>
              <w:t xml:space="preserve"> </w:t>
            </w:r>
            <w:r>
              <w:rPr>
                <w:sz w:val="20"/>
              </w:rPr>
              <w:t>crime</w:t>
            </w:r>
            <w:r>
              <w:rPr>
                <w:spacing w:val="-2"/>
                <w:sz w:val="20"/>
              </w:rPr>
              <w:t xml:space="preserve"> </w:t>
            </w:r>
            <w:r>
              <w:rPr>
                <w:sz w:val="20"/>
              </w:rPr>
              <w:t>for</w:t>
            </w:r>
            <w:r>
              <w:rPr>
                <w:spacing w:val="-2"/>
                <w:sz w:val="20"/>
              </w:rPr>
              <w:t xml:space="preserve"> </w:t>
            </w:r>
            <w:r>
              <w:rPr>
                <w:sz w:val="20"/>
              </w:rPr>
              <w:t>users of</w:t>
            </w:r>
            <w:r>
              <w:rPr>
                <w:spacing w:val="-2"/>
                <w:sz w:val="20"/>
              </w:rPr>
              <w:t xml:space="preserve"> </w:t>
            </w:r>
            <w:r>
              <w:rPr>
                <w:sz w:val="20"/>
              </w:rPr>
              <w:t>the</w:t>
            </w:r>
            <w:r>
              <w:rPr>
                <w:spacing w:val="-2"/>
                <w:sz w:val="20"/>
              </w:rPr>
              <w:t xml:space="preserve"> </w:t>
            </w:r>
            <w:r>
              <w:rPr>
                <w:sz w:val="20"/>
              </w:rPr>
              <w:t>development.</w:t>
            </w:r>
            <w:r>
              <w:rPr>
                <w:spacing w:val="40"/>
                <w:sz w:val="20"/>
              </w:rPr>
              <w:t xml:space="preserve"> </w:t>
            </w:r>
            <w:r>
              <w:rPr>
                <w:sz w:val="20"/>
              </w:rPr>
              <w:t>Providing</w:t>
            </w:r>
            <w:r>
              <w:rPr>
                <w:spacing w:val="-2"/>
                <w:sz w:val="20"/>
              </w:rPr>
              <w:t xml:space="preserve"> </w:t>
            </w:r>
            <w:r>
              <w:rPr>
                <w:sz w:val="20"/>
              </w:rPr>
              <w:t>public spaces that are inviting to use, well overlooked and well maintained.</w:t>
            </w:r>
            <w:r>
              <w:rPr>
                <w:spacing w:val="-1"/>
                <w:sz w:val="20"/>
              </w:rPr>
              <w:t xml:space="preserve"> </w:t>
            </w:r>
            <w:r>
              <w:rPr>
                <w:sz w:val="20"/>
              </w:rPr>
              <w:t>Reinvigorating</w:t>
            </w:r>
            <w:r>
              <w:rPr>
                <w:spacing w:val="-1"/>
                <w:sz w:val="20"/>
              </w:rPr>
              <w:t xml:space="preserve"> </w:t>
            </w:r>
            <w:r>
              <w:rPr>
                <w:sz w:val="20"/>
              </w:rPr>
              <w:t>the</w:t>
            </w:r>
            <w:r>
              <w:rPr>
                <w:spacing w:val="-1"/>
                <w:sz w:val="20"/>
              </w:rPr>
              <w:t xml:space="preserve"> </w:t>
            </w:r>
            <w:r>
              <w:rPr>
                <w:sz w:val="20"/>
              </w:rPr>
              <w:t>use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town</w:t>
            </w:r>
            <w:r>
              <w:rPr>
                <w:spacing w:val="-3"/>
                <w:sz w:val="20"/>
              </w:rPr>
              <w:t xml:space="preserve"> </w:t>
            </w:r>
            <w:proofErr w:type="spellStart"/>
            <w:r>
              <w:rPr>
                <w:sz w:val="20"/>
              </w:rPr>
              <w:t>centre</w:t>
            </w:r>
            <w:proofErr w:type="spellEnd"/>
            <w:r>
              <w:rPr>
                <w:spacing w:val="-2"/>
                <w:sz w:val="20"/>
              </w:rPr>
              <w:t xml:space="preserve"> </w:t>
            </w:r>
            <w:r>
              <w:rPr>
                <w:sz w:val="20"/>
              </w:rPr>
              <w:t>for</w:t>
            </w:r>
            <w:r>
              <w:rPr>
                <w:spacing w:val="-2"/>
                <w:sz w:val="20"/>
              </w:rPr>
              <w:t xml:space="preserve"> </w:t>
            </w:r>
            <w:r>
              <w:rPr>
                <w:sz w:val="20"/>
              </w:rPr>
              <w:t>all</w:t>
            </w:r>
            <w:r>
              <w:rPr>
                <w:spacing w:val="-2"/>
                <w:sz w:val="20"/>
              </w:rPr>
              <w:t xml:space="preserve"> </w:t>
            </w:r>
            <w:r>
              <w:rPr>
                <w:sz w:val="20"/>
              </w:rPr>
              <w:t>users.</w:t>
            </w:r>
          </w:p>
        </w:tc>
      </w:tr>
      <w:tr w:rsidR="00421502" w14:paraId="4ADC2F2F" w14:textId="77777777">
        <w:trPr>
          <w:trHeight w:val="831"/>
        </w:trPr>
        <w:tc>
          <w:tcPr>
            <w:tcW w:w="2053" w:type="dxa"/>
          </w:tcPr>
          <w:p w14:paraId="7911B26C" w14:textId="77777777" w:rsidR="00421502" w:rsidRDefault="00000000">
            <w:pPr>
              <w:pStyle w:val="TableParagraph"/>
              <w:spacing w:before="68"/>
              <w:ind w:left="69"/>
              <w:rPr>
                <w:sz w:val="20"/>
              </w:rPr>
            </w:pPr>
            <w:r>
              <w:rPr>
                <w:sz w:val="20"/>
              </w:rPr>
              <w:t>Levels</w:t>
            </w:r>
            <w:r>
              <w:rPr>
                <w:spacing w:val="-14"/>
                <w:sz w:val="20"/>
              </w:rPr>
              <w:t xml:space="preserve"> </w:t>
            </w:r>
            <w:r>
              <w:rPr>
                <w:sz w:val="20"/>
              </w:rPr>
              <w:t>of</w:t>
            </w:r>
            <w:r>
              <w:rPr>
                <w:spacing w:val="-14"/>
                <w:sz w:val="20"/>
              </w:rPr>
              <w:t xml:space="preserve"> </w:t>
            </w:r>
            <w:r>
              <w:rPr>
                <w:sz w:val="20"/>
              </w:rPr>
              <w:t xml:space="preserve">deprivation across parts of the </w:t>
            </w:r>
            <w:proofErr w:type="gramStart"/>
            <w:r>
              <w:rPr>
                <w:spacing w:val="-2"/>
                <w:sz w:val="20"/>
              </w:rPr>
              <w:t>District</w:t>
            </w:r>
            <w:proofErr w:type="gramEnd"/>
          </w:p>
        </w:tc>
        <w:tc>
          <w:tcPr>
            <w:tcW w:w="1134" w:type="dxa"/>
          </w:tcPr>
          <w:p w14:paraId="36F6D17F" w14:textId="77777777" w:rsidR="00421502" w:rsidRDefault="00421502">
            <w:pPr>
              <w:pStyle w:val="TableParagraph"/>
              <w:spacing w:before="68"/>
              <w:rPr>
                <w:sz w:val="20"/>
              </w:rPr>
            </w:pPr>
          </w:p>
          <w:p w14:paraId="35CFBD25" w14:textId="77777777" w:rsidR="00421502" w:rsidRDefault="00000000">
            <w:pPr>
              <w:pStyle w:val="TableParagraph"/>
              <w:ind w:left="33"/>
              <w:jc w:val="center"/>
              <w:rPr>
                <w:sz w:val="20"/>
              </w:rPr>
            </w:pPr>
            <w:r>
              <w:rPr>
                <w:spacing w:val="-2"/>
                <w:sz w:val="20"/>
              </w:rPr>
              <w:t>Moderate</w:t>
            </w:r>
          </w:p>
        </w:tc>
        <w:tc>
          <w:tcPr>
            <w:tcW w:w="6040" w:type="dxa"/>
          </w:tcPr>
          <w:p w14:paraId="7D97FD45" w14:textId="77777777" w:rsidR="00421502" w:rsidRDefault="00000000">
            <w:pPr>
              <w:pStyle w:val="TableParagraph"/>
              <w:spacing w:before="68"/>
              <w:ind w:left="69"/>
              <w:rPr>
                <w:sz w:val="20"/>
              </w:rPr>
            </w:pPr>
            <w:r>
              <w:rPr>
                <w:sz w:val="20"/>
              </w:rPr>
              <w:t>The</w:t>
            </w:r>
            <w:r>
              <w:rPr>
                <w:spacing w:val="-4"/>
                <w:sz w:val="20"/>
              </w:rPr>
              <w:t xml:space="preserve"> </w:t>
            </w:r>
            <w:r>
              <w:rPr>
                <w:sz w:val="20"/>
              </w:rPr>
              <w:t>Local</w:t>
            </w:r>
            <w:r>
              <w:rPr>
                <w:spacing w:val="-4"/>
                <w:sz w:val="20"/>
              </w:rPr>
              <w:t xml:space="preserve"> </w:t>
            </w:r>
            <w:r>
              <w:rPr>
                <w:sz w:val="20"/>
              </w:rPr>
              <w:t>Plan</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able</w:t>
            </w:r>
            <w:r>
              <w:rPr>
                <w:spacing w:val="-5"/>
                <w:sz w:val="20"/>
              </w:rPr>
              <w:t xml:space="preserve"> </w:t>
            </w:r>
            <w:r>
              <w:rPr>
                <w:sz w:val="20"/>
              </w:rPr>
              <w:t>to</w:t>
            </w:r>
            <w:r>
              <w:rPr>
                <w:spacing w:val="-3"/>
                <w:sz w:val="20"/>
              </w:rPr>
              <w:t xml:space="preserve"> </w:t>
            </w:r>
            <w:r>
              <w:rPr>
                <w:sz w:val="20"/>
              </w:rPr>
              <w:t>encourage</w:t>
            </w:r>
            <w:r>
              <w:rPr>
                <w:spacing w:val="-5"/>
                <w:sz w:val="20"/>
              </w:rPr>
              <w:t xml:space="preserve"> </w:t>
            </w:r>
            <w:r>
              <w:rPr>
                <w:sz w:val="20"/>
              </w:rPr>
              <w:t>investment</w:t>
            </w:r>
            <w:r>
              <w:rPr>
                <w:spacing w:val="-4"/>
                <w:sz w:val="20"/>
              </w:rPr>
              <w:t xml:space="preserve"> </w:t>
            </w:r>
            <w:r>
              <w:rPr>
                <w:sz w:val="20"/>
              </w:rPr>
              <w:t>to</w:t>
            </w:r>
            <w:r>
              <w:rPr>
                <w:spacing w:val="-4"/>
                <w:sz w:val="20"/>
              </w:rPr>
              <w:t xml:space="preserve"> </w:t>
            </w:r>
            <w:r>
              <w:rPr>
                <w:sz w:val="20"/>
              </w:rPr>
              <w:t>regenerate deprived areas, creating additional employment opportunities and improved physical environment.</w:t>
            </w:r>
          </w:p>
        </w:tc>
      </w:tr>
      <w:tr w:rsidR="00421502" w14:paraId="0676355F" w14:textId="77777777">
        <w:trPr>
          <w:trHeight w:val="831"/>
        </w:trPr>
        <w:tc>
          <w:tcPr>
            <w:tcW w:w="2053" w:type="dxa"/>
          </w:tcPr>
          <w:p w14:paraId="7C0B064C" w14:textId="77777777" w:rsidR="00421502" w:rsidRDefault="00000000">
            <w:pPr>
              <w:pStyle w:val="TableParagraph"/>
              <w:spacing w:before="68"/>
              <w:ind w:left="69" w:right="380"/>
              <w:rPr>
                <w:sz w:val="20"/>
              </w:rPr>
            </w:pPr>
            <w:r>
              <w:rPr>
                <w:sz w:val="20"/>
              </w:rPr>
              <w:t>Population</w:t>
            </w:r>
            <w:r>
              <w:rPr>
                <w:spacing w:val="-14"/>
                <w:sz w:val="20"/>
              </w:rPr>
              <w:t xml:space="preserve"> </w:t>
            </w:r>
            <w:r>
              <w:rPr>
                <w:sz w:val="20"/>
              </w:rPr>
              <w:t xml:space="preserve">levels, including aging </w:t>
            </w:r>
            <w:r>
              <w:rPr>
                <w:spacing w:val="-2"/>
                <w:sz w:val="20"/>
              </w:rPr>
              <w:t>population</w:t>
            </w:r>
          </w:p>
        </w:tc>
        <w:tc>
          <w:tcPr>
            <w:tcW w:w="1134" w:type="dxa"/>
          </w:tcPr>
          <w:p w14:paraId="4DFD84D9" w14:textId="77777777" w:rsidR="00421502" w:rsidRDefault="00421502">
            <w:pPr>
              <w:pStyle w:val="TableParagraph"/>
              <w:spacing w:before="68"/>
              <w:rPr>
                <w:sz w:val="20"/>
              </w:rPr>
            </w:pPr>
          </w:p>
          <w:p w14:paraId="11DE60C3" w14:textId="77777777" w:rsidR="00421502" w:rsidRDefault="00000000">
            <w:pPr>
              <w:pStyle w:val="TableParagraph"/>
              <w:ind w:left="33"/>
              <w:jc w:val="center"/>
              <w:rPr>
                <w:sz w:val="20"/>
              </w:rPr>
            </w:pPr>
            <w:r>
              <w:rPr>
                <w:spacing w:val="-2"/>
                <w:sz w:val="20"/>
              </w:rPr>
              <w:t>Moderate</w:t>
            </w:r>
          </w:p>
        </w:tc>
        <w:tc>
          <w:tcPr>
            <w:tcW w:w="6040" w:type="dxa"/>
          </w:tcPr>
          <w:p w14:paraId="1B32C9D8" w14:textId="77777777" w:rsidR="00421502" w:rsidRDefault="00000000">
            <w:pPr>
              <w:pStyle w:val="TableParagraph"/>
              <w:spacing w:before="69"/>
              <w:ind w:left="69"/>
              <w:rPr>
                <w:sz w:val="20"/>
              </w:rPr>
            </w:pPr>
            <w:r>
              <w:rPr>
                <w:sz w:val="20"/>
              </w:rPr>
              <w:t>The Ashfield Local Plan will be able to contribute to this issue by ensuring</w:t>
            </w:r>
            <w:r>
              <w:rPr>
                <w:spacing w:val="-6"/>
                <w:sz w:val="20"/>
              </w:rPr>
              <w:t xml:space="preserve"> </w:t>
            </w:r>
            <w:r>
              <w:rPr>
                <w:sz w:val="20"/>
              </w:rPr>
              <w:t>an</w:t>
            </w:r>
            <w:r>
              <w:rPr>
                <w:spacing w:val="-6"/>
                <w:sz w:val="20"/>
              </w:rPr>
              <w:t xml:space="preserve"> </w:t>
            </w:r>
            <w:r>
              <w:rPr>
                <w:sz w:val="20"/>
              </w:rPr>
              <w:t>appropriate</w:t>
            </w:r>
            <w:r>
              <w:rPr>
                <w:spacing w:val="-6"/>
                <w:sz w:val="20"/>
              </w:rPr>
              <w:t xml:space="preserve"> </w:t>
            </w:r>
            <w:r>
              <w:rPr>
                <w:sz w:val="20"/>
              </w:rPr>
              <w:t>mix</w:t>
            </w:r>
            <w:r>
              <w:rPr>
                <w:spacing w:val="-6"/>
                <w:sz w:val="20"/>
              </w:rPr>
              <w:t xml:space="preserve"> </w:t>
            </w:r>
            <w:r>
              <w:rPr>
                <w:sz w:val="20"/>
              </w:rPr>
              <w:t>of</w:t>
            </w:r>
            <w:r>
              <w:rPr>
                <w:spacing w:val="-6"/>
                <w:sz w:val="20"/>
              </w:rPr>
              <w:t xml:space="preserve"> </w:t>
            </w:r>
            <w:r>
              <w:rPr>
                <w:sz w:val="20"/>
              </w:rPr>
              <w:t>residential</w:t>
            </w:r>
            <w:r>
              <w:rPr>
                <w:spacing w:val="-6"/>
                <w:sz w:val="20"/>
              </w:rPr>
              <w:t xml:space="preserve"> </w:t>
            </w:r>
            <w:r>
              <w:rPr>
                <w:sz w:val="20"/>
              </w:rPr>
              <w:t>development</w:t>
            </w:r>
            <w:r>
              <w:rPr>
                <w:spacing w:val="-6"/>
                <w:sz w:val="20"/>
              </w:rPr>
              <w:t xml:space="preserve"> </w:t>
            </w:r>
            <w:r>
              <w:rPr>
                <w:sz w:val="20"/>
              </w:rPr>
              <w:t>potentially including the following types of development</w:t>
            </w:r>
          </w:p>
        </w:tc>
      </w:tr>
    </w:tbl>
    <w:p w14:paraId="7FEA1F13" w14:textId="77777777" w:rsidR="00421502" w:rsidRDefault="00421502">
      <w:pPr>
        <w:pStyle w:val="TableParagraph"/>
        <w:rPr>
          <w:sz w:val="20"/>
        </w:rPr>
        <w:sectPr w:rsidR="00421502">
          <w:headerReference w:type="default" r:id="rId26"/>
          <w:footerReference w:type="default" r:id="rId27"/>
          <w:pgSz w:w="11910" w:h="16840"/>
          <w:pgMar w:top="1640" w:right="141" w:bottom="1080" w:left="1417" w:header="0" w:footer="890" w:gutter="0"/>
          <w:pgNumType w:start="52"/>
          <w:cols w:space="720"/>
        </w:sectPr>
      </w:pPr>
    </w:p>
    <w:p w14:paraId="53B72A7D" w14:textId="77777777" w:rsidR="00421502" w:rsidRDefault="00421502">
      <w:pPr>
        <w:pStyle w:val="BodyText"/>
        <w:rPr>
          <w:sz w:val="8"/>
        </w:rPr>
      </w:pPr>
    </w:p>
    <w:tbl>
      <w:tblPr>
        <w:tblW w:w="0" w:type="auto"/>
        <w:tblInd w:w="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53"/>
        <w:gridCol w:w="1134"/>
        <w:gridCol w:w="6040"/>
      </w:tblGrid>
      <w:tr w:rsidR="00421502" w14:paraId="35AA16E2" w14:textId="77777777">
        <w:trPr>
          <w:trHeight w:val="1522"/>
        </w:trPr>
        <w:tc>
          <w:tcPr>
            <w:tcW w:w="2053" w:type="dxa"/>
            <w:shd w:val="clear" w:color="auto" w:fill="C2D69B"/>
          </w:tcPr>
          <w:p w14:paraId="34E5F0BA" w14:textId="77777777" w:rsidR="00421502" w:rsidRDefault="00421502">
            <w:pPr>
              <w:pStyle w:val="TableParagraph"/>
              <w:rPr>
                <w:sz w:val="20"/>
              </w:rPr>
            </w:pPr>
          </w:p>
          <w:p w14:paraId="7450D7F3" w14:textId="77777777" w:rsidR="00421502" w:rsidRDefault="00421502">
            <w:pPr>
              <w:pStyle w:val="TableParagraph"/>
              <w:spacing w:before="185"/>
              <w:rPr>
                <w:sz w:val="20"/>
              </w:rPr>
            </w:pPr>
          </w:p>
          <w:p w14:paraId="5C7970F3" w14:textId="77777777" w:rsidR="00421502" w:rsidRDefault="00000000">
            <w:pPr>
              <w:pStyle w:val="TableParagraph"/>
              <w:ind w:left="560"/>
              <w:rPr>
                <w:b/>
                <w:sz w:val="20"/>
              </w:rPr>
            </w:pPr>
            <w:r>
              <w:rPr>
                <w:b/>
                <w:sz w:val="20"/>
              </w:rPr>
              <w:t>Key</w:t>
            </w:r>
            <w:r>
              <w:rPr>
                <w:b/>
                <w:spacing w:val="-3"/>
                <w:sz w:val="20"/>
              </w:rPr>
              <w:t xml:space="preserve"> </w:t>
            </w:r>
            <w:r>
              <w:rPr>
                <w:b/>
                <w:spacing w:val="-2"/>
                <w:sz w:val="20"/>
              </w:rPr>
              <w:t>issue</w:t>
            </w:r>
          </w:p>
        </w:tc>
        <w:tc>
          <w:tcPr>
            <w:tcW w:w="1134" w:type="dxa"/>
            <w:shd w:val="clear" w:color="auto" w:fill="C2D69B"/>
          </w:tcPr>
          <w:p w14:paraId="39EEF4DE" w14:textId="77777777" w:rsidR="00421502" w:rsidRDefault="00000000">
            <w:pPr>
              <w:pStyle w:val="TableParagraph"/>
              <w:spacing w:before="70"/>
              <w:ind w:left="128" w:right="94" w:firstLine="1"/>
              <w:jc w:val="center"/>
              <w:rPr>
                <w:b/>
                <w:sz w:val="20"/>
              </w:rPr>
            </w:pPr>
            <w:r>
              <w:rPr>
                <w:b/>
                <w:spacing w:val="-2"/>
                <w:sz w:val="20"/>
              </w:rPr>
              <w:t xml:space="preserve">Potential influence </w:t>
            </w:r>
            <w:r>
              <w:rPr>
                <w:b/>
                <w:sz w:val="20"/>
              </w:rPr>
              <w:t xml:space="preserve">of the </w:t>
            </w:r>
            <w:r>
              <w:rPr>
                <w:b/>
                <w:spacing w:val="-2"/>
                <w:sz w:val="20"/>
              </w:rPr>
              <w:t xml:space="preserve">Local </w:t>
            </w:r>
            <w:r>
              <w:rPr>
                <w:b/>
                <w:spacing w:val="-4"/>
                <w:sz w:val="20"/>
              </w:rPr>
              <w:t>Plan</w:t>
            </w:r>
          </w:p>
        </w:tc>
        <w:tc>
          <w:tcPr>
            <w:tcW w:w="6040" w:type="dxa"/>
            <w:shd w:val="clear" w:color="auto" w:fill="C2D69B"/>
          </w:tcPr>
          <w:p w14:paraId="1F34B348" w14:textId="77777777" w:rsidR="00421502" w:rsidRDefault="00421502">
            <w:pPr>
              <w:pStyle w:val="TableParagraph"/>
              <w:rPr>
                <w:sz w:val="20"/>
              </w:rPr>
            </w:pPr>
          </w:p>
          <w:p w14:paraId="43CE8156" w14:textId="77777777" w:rsidR="00421502" w:rsidRDefault="00421502">
            <w:pPr>
              <w:pStyle w:val="TableParagraph"/>
              <w:spacing w:before="185"/>
              <w:rPr>
                <w:sz w:val="20"/>
              </w:rPr>
            </w:pPr>
          </w:p>
          <w:p w14:paraId="64449236" w14:textId="77777777" w:rsidR="00421502" w:rsidRDefault="00000000">
            <w:pPr>
              <w:pStyle w:val="TableParagraph"/>
              <w:ind w:left="1570"/>
              <w:rPr>
                <w:b/>
                <w:sz w:val="20"/>
              </w:rPr>
            </w:pPr>
            <w:r>
              <w:rPr>
                <w:b/>
                <w:sz w:val="20"/>
              </w:rPr>
              <w:t>Possible</w:t>
            </w:r>
            <w:r>
              <w:rPr>
                <w:b/>
                <w:spacing w:val="-5"/>
                <w:sz w:val="20"/>
              </w:rPr>
              <w:t xml:space="preserve"> </w:t>
            </w:r>
            <w:r>
              <w:rPr>
                <w:b/>
                <w:sz w:val="20"/>
              </w:rPr>
              <w:t>role</w:t>
            </w:r>
            <w:r>
              <w:rPr>
                <w:b/>
                <w:spacing w:val="-4"/>
                <w:sz w:val="20"/>
              </w:rPr>
              <w:t xml:space="preserve"> </w:t>
            </w:r>
            <w:r>
              <w:rPr>
                <w:b/>
                <w:sz w:val="20"/>
              </w:rPr>
              <w:t>of</w:t>
            </w:r>
            <w:r>
              <w:rPr>
                <w:b/>
                <w:spacing w:val="-5"/>
                <w:sz w:val="20"/>
              </w:rPr>
              <w:t xml:space="preserve"> </w:t>
            </w:r>
            <w:r>
              <w:rPr>
                <w:b/>
                <w:sz w:val="20"/>
              </w:rPr>
              <w:t>the</w:t>
            </w:r>
            <w:r>
              <w:rPr>
                <w:b/>
                <w:spacing w:val="-4"/>
                <w:sz w:val="20"/>
              </w:rPr>
              <w:t xml:space="preserve"> </w:t>
            </w:r>
            <w:r>
              <w:rPr>
                <w:b/>
                <w:sz w:val="20"/>
              </w:rPr>
              <w:t>Local</w:t>
            </w:r>
            <w:r>
              <w:rPr>
                <w:b/>
                <w:spacing w:val="-4"/>
                <w:sz w:val="20"/>
              </w:rPr>
              <w:t xml:space="preserve"> Plan</w:t>
            </w:r>
          </w:p>
        </w:tc>
      </w:tr>
      <w:tr w:rsidR="00421502" w14:paraId="7D6422DB" w14:textId="77777777">
        <w:trPr>
          <w:trHeight w:val="1523"/>
        </w:trPr>
        <w:tc>
          <w:tcPr>
            <w:tcW w:w="2053" w:type="dxa"/>
          </w:tcPr>
          <w:p w14:paraId="593C99D7" w14:textId="77777777" w:rsidR="00421502" w:rsidRDefault="00421502">
            <w:pPr>
              <w:pStyle w:val="TableParagraph"/>
              <w:rPr>
                <w:rFonts w:ascii="Times New Roman"/>
                <w:sz w:val="18"/>
              </w:rPr>
            </w:pPr>
          </w:p>
        </w:tc>
        <w:tc>
          <w:tcPr>
            <w:tcW w:w="1134" w:type="dxa"/>
          </w:tcPr>
          <w:p w14:paraId="04E6C0B9" w14:textId="77777777" w:rsidR="00421502" w:rsidRDefault="00421502">
            <w:pPr>
              <w:pStyle w:val="TableParagraph"/>
              <w:rPr>
                <w:rFonts w:ascii="Times New Roman"/>
                <w:sz w:val="18"/>
              </w:rPr>
            </w:pPr>
          </w:p>
        </w:tc>
        <w:tc>
          <w:tcPr>
            <w:tcW w:w="6040" w:type="dxa"/>
          </w:tcPr>
          <w:p w14:paraId="237C371A" w14:textId="77777777" w:rsidR="00421502" w:rsidRDefault="00000000">
            <w:pPr>
              <w:pStyle w:val="TableParagraph"/>
              <w:numPr>
                <w:ilvl w:val="0"/>
                <w:numId w:val="118"/>
              </w:numPr>
              <w:tabs>
                <w:tab w:val="left" w:pos="194"/>
              </w:tabs>
              <w:spacing w:before="65"/>
              <w:ind w:right="363" w:firstLine="0"/>
              <w:rPr>
                <w:sz w:val="20"/>
              </w:rPr>
            </w:pPr>
            <w:r>
              <w:rPr>
                <w:sz w:val="20"/>
              </w:rPr>
              <w:t>Specialist</w:t>
            </w:r>
            <w:r>
              <w:rPr>
                <w:spacing w:val="-5"/>
                <w:sz w:val="20"/>
              </w:rPr>
              <w:t xml:space="preserve"> </w:t>
            </w:r>
            <w:r>
              <w:rPr>
                <w:sz w:val="20"/>
              </w:rPr>
              <w:t>housing</w:t>
            </w:r>
            <w:r>
              <w:rPr>
                <w:spacing w:val="-5"/>
                <w:sz w:val="20"/>
              </w:rPr>
              <w:t xml:space="preserve"> </w:t>
            </w:r>
            <w:r>
              <w:rPr>
                <w:sz w:val="20"/>
              </w:rPr>
              <w:t>for</w:t>
            </w:r>
            <w:r>
              <w:rPr>
                <w:spacing w:val="-5"/>
                <w:sz w:val="20"/>
              </w:rPr>
              <w:t xml:space="preserve"> </w:t>
            </w:r>
            <w:r>
              <w:rPr>
                <w:sz w:val="20"/>
              </w:rPr>
              <w:t>retired</w:t>
            </w:r>
            <w:r>
              <w:rPr>
                <w:spacing w:val="-5"/>
                <w:sz w:val="20"/>
              </w:rPr>
              <w:t xml:space="preserve"> </w:t>
            </w:r>
            <w:r>
              <w:rPr>
                <w:sz w:val="20"/>
              </w:rPr>
              <w:t>people,</w:t>
            </w:r>
            <w:r>
              <w:rPr>
                <w:spacing w:val="-5"/>
                <w:sz w:val="20"/>
              </w:rPr>
              <w:t xml:space="preserve"> </w:t>
            </w:r>
            <w:r>
              <w:rPr>
                <w:sz w:val="20"/>
              </w:rPr>
              <w:t>both</w:t>
            </w:r>
            <w:r>
              <w:rPr>
                <w:spacing w:val="-5"/>
                <w:sz w:val="20"/>
              </w:rPr>
              <w:t xml:space="preserve"> </w:t>
            </w:r>
            <w:r>
              <w:rPr>
                <w:sz w:val="20"/>
              </w:rPr>
              <w:t>“sheltered”</w:t>
            </w:r>
            <w:r>
              <w:rPr>
                <w:spacing w:val="-5"/>
                <w:sz w:val="20"/>
              </w:rPr>
              <w:t xml:space="preserve"> </w:t>
            </w:r>
            <w:r>
              <w:rPr>
                <w:sz w:val="20"/>
              </w:rPr>
              <w:t xml:space="preserve">housing and less </w:t>
            </w:r>
            <w:proofErr w:type="spellStart"/>
            <w:r>
              <w:rPr>
                <w:sz w:val="20"/>
              </w:rPr>
              <w:t>specialised</w:t>
            </w:r>
            <w:proofErr w:type="spellEnd"/>
            <w:r>
              <w:rPr>
                <w:sz w:val="20"/>
              </w:rPr>
              <w:t xml:space="preserve"> housing for the “young” retired;</w:t>
            </w:r>
          </w:p>
          <w:p w14:paraId="6F5A9544" w14:textId="77777777" w:rsidR="00421502" w:rsidRDefault="00000000">
            <w:pPr>
              <w:pStyle w:val="TableParagraph"/>
              <w:numPr>
                <w:ilvl w:val="0"/>
                <w:numId w:val="118"/>
              </w:numPr>
              <w:tabs>
                <w:tab w:val="left" w:pos="194"/>
              </w:tabs>
              <w:spacing w:line="230" w:lineRule="exact"/>
              <w:ind w:left="194" w:hanging="125"/>
              <w:rPr>
                <w:sz w:val="20"/>
              </w:rPr>
            </w:pPr>
            <w:r>
              <w:rPr>
                <w:sz w:val="20"/>
              </w:rPr>
              <w:t>Nursing</w:t>
            </w:r>
            <w:r>
              <w:rPr>
                <w:spacing w:val="-5"/>
                <w:sz w:val="20"/>
              </w:rPr>
              <w:t xml:space="preserve"> </w:t>
            </w:r>
            <w:r>
              <w:rPr>
                <w:sz w:val="20"/>
              </w:rPr>
              <w:t>homes</w:t>
            </w:r>
            <w:r>
              <w:rPr>
                <w:spacing w:val="-4"/>
                <w:sz w:val="20"/>
              </w:rPr>
              <w:t xml:space="preserve"> </w:t>
            </w:r>
            <w:r>
              <w:rPr>
                <w:sz w:val="20"/>
              </w:rPr>
              <w:t>for</w:t>
            </w:r>
            <w:r>
              <w:rPr>
                <w:spacing w:val="-5"/>
                <w:sz w:val="20"/>
              </w:rPr>
              <w:t xml:space="preserve"> </w:t>
            </w:r>
            <w:r>
              <w:rPr>
                <w:sz w:val="20"/>
              </w:rPr>
              <w:t>very</w:t>
            </w:r>
            <w:r>
              <w:rPr>
                <w:spacing w:val="-4"/>
                <w:sz w:val="20"/>
              </w:rPr>
              <w:t xml:space="preserve"> </w:t>
            </w:r>
            <w:r>
              <w:rPr>
                <w:sz w:val="20"/>
              </w:rPr>
              <w:t>elderly</w:t>
            </w:r>
            <w:r>
              <w:rPr>
                <w:spacing w:val="-5"/>
                <w:sz w:val="20"/>
              </w:rPr>
              <w:t xml:space="preserve"> </w:t>
            </w:r>
            <w:r>
              <w:rPr>
                <w:sz w:val="20"/>
              </w:rPr>
              <w:t>or</w:t>
            </w:r>
            <w:r>
              <w:rPr>
                <w:spacing w:val="-4"/>
                <w:sz w:val="20"/>
              </w:rPr>
              <w:t xml:space="preserve"> </w:t>
            </w:r>
            <w:r>
              <w:rPr>
                <w:sz w:val="20"/>
              </w:rPr>
              <w:t>infirm</w:t>
            </w:r>
            <w:r>
              <w:rPr>
                <w:spacing w:val="-4"/>
                <w:sz w:val="20"/>
              </w:rPr>
              <w:t xml:space="preserve"> </w:t>
            </w:r>
            <w:r>
              <w:rPr>
                <w:spacing w:val="-2"/>
                <w:sz w:val="20"/>
              </w:rPr>
              <w:t>people;</w:t>
            </w:r>
          </w:p>
          <w:p w14:paraId="011D5415" w14:textId="77777777" w:rsidR="00421502" w:rsidRDefault="00000000">
            <w:pPr>
              <w:pStyle w:val="TableParagraph"/>
              <w:numPr>
                <w:ilvl w:val="0"/>
                <w:numId w:val="118"/>
              </w:numPr>
              <w:tabs>
                <w:tab w:val="left" w:pos="194"/>
              </w:tabs>
              <w:spacing w:before="1"/>
              <w:ind w:left="194" w:hanging="125"/>
              <w:rPr>
                <w:sz w:val="20"/>
              </w:rPr>
            </w:pPr>
            <w:r>
              <w:rPr>
                <w:sz w:val="20"/>
              </w:rPr>
              <w:t>Additions</w:t>
            </w:r>
            <w:r>
              <w:rPr>
                <w:spacing w:val="-5"/>
                <w:sz w:val="20"/>
              </w:rPr>
              <w:t xml:space="preserve"> </w:t>
            </w:r>
            <w:r>
              <w:rPr>
                <w:sz w:val="20"/>
              </w:rPr>
              <w:t>to</w:t>
            </w:r>
            <w:r>
              <w:rPr>
                <w:spacing w:val="-5"/>
                <w:sz w:val="20"/>
              </w:rPr>
              <w:t xml:space="preserve"> </w:t>
            </w:r>
            <w:r>
              <w:rPr>
                <w:sz w:val="20"/>
              </w:rPr>
              <w:t>private</w:t>
            </w:r>
            <w:r>
              <w:rPr>
                <w:spacing w:val="-4"/>
                <w:sz w:val="20"/>
              </w:rPr>
              <w:t xml:space="preserve"> </w:t>
            </w:r>
            <w:r>
              <w:rPr>
                <w:sz w:val="20"/>
              </w:rPr>
              <w:t>homes</w:t>
            </w:r>
            <w:r>
              <w:rPr>
                <w:spacing w:val="-5"/>
                <w:sz w:val="20"/>
              </w:rPr>
              <w:t xml:space="preserve"> </w:t>
            </w:r>
            <w:r>
              <w:rPr>
                <w:sz w:val="20"/>
              </w:rPr>
              <w:t>for</w:t>
            </w:r>
            <w:r>
              <w:rPr>
                <w:spacing w:val="-5"/>
                <w:sz w:val="20"/>
              </w:rPr>
              <w:t xml:space="preserve"> </w:t>
            </w:r>
            <w:r>
              <w:rPr>
                <w:sz w:val="20"/>
              </w:rPr>
              <w:t>older</w:t>
            </w:r>
            <w:r>
              <w:rPr>
                <w:spacing w:val="-4"/>
                <w:sz w:val="20"/>
              </w:rPr>
              <w:t xml:space="preserve"> </w:t>
            </w:r>
            <w:r>
              <w:rPr>
                <w:spacing w:val="-2"/>
                <w:sz w:val="20"/>
              </w:rPr>
              <w:t>people;</w:t>
            </w:r>
          </w:p>
          <w:p w14:paraId="5D2F5F34" w14:textId="77777777" w:rsidR="00421502" w:rsidRDefault="00000000">
            <w:pPr>
              <w:pStyle w:val="TableParagraph"/>
              <w:numPr>
                <w:ilvl w:val="0"/>
                <w:numId w:val="118"/>
              </w:numPr>
              <w:tabs>
                <w:tab w:val="left" w:pos="194"/>
              </w:tabs>
              <w:spacing w:before="3"/>
              <w:ind w:left="194" w:hanging="125"/>
              <w:rPr>
                <w:sz w:val="20"/>
              </w:rPr>
            </w:pP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private</w:t>
            </w:r>
            <w:r>
              <w:rPr>
                <w:spacing w:val="-5"/>
                <w:sz w:val="20"/>
              </w:rPr>
              <w:t xml:space="preserve"> </w:t>
            </w:r>
            <w:r>
              <w:rPr>
                <w:sz w:val="20"/>
              </w:rPr>
              <w:t>housing</w:t>
            </w:r>
            <w:r>
              <w:rPr>
                <w:spacing w:val="-5"/>
                <w:sz w:val="20"/>
              </w:rPr>
              <w:t xml:space="preserve"> </w:t>
            </w:r>
            <w:proofErr w:type="gramStart"/>
            <w:r>
              <w:rPr>
                <w:sz w:val="20"/>
              </w:rPr>
              <w:t>suitable</w:t>
            </w:r>
            <w:proofErr w:type="gramEnd"/>
            <w:r>
              <w:rPr>
                <w:spacing w:val="-5"/>
                <w:sz w:val="20"/>
              </w:rPr>
              <w:t xml:space="preserve"> </w:t>
            </w:r>
            <w:r>
              <w:rPr>
                <w:sz w:val="20"/>
              </w:rPr>
              <w:t>for</w:t>
            </w:r>
            <w:r>
              <w:rPr>
                <w:spacing w:val="-5"/>
                <w:sz w:val="20"/>
              </w:rPr>
              <w:t xml:space="preserve"> </w:t>
            </w:r>
            <w:r>
              <w:rPr>
                <w:sz w:val="20"/>
              </w:rPr>
              <w:t>older</w:t>
            </w:r>
            <w:r>
              <w:rPr>
                <w:spacing w:val="-5"/>
                <w:sz w:val="20"/>
              </w:rPr>
              <w:t xml:space="preserve"> </w:t>
            </w:r>
            <w:r>
              <w:rPr>
                <w:spacing w:val="-2"/>
                <w:sz w:val="20"/>
              </w:rPr>
              <w:t>people.</w:t>
            </w:r>
          </w:p>
        </w:tc>
      </w:tr>
      <w:tr w:rsidR="00421502" w14:paraId="6D229A30" w14:textId="77777777">
        <w:trPr>
          <w:trHeight w:val="1294"/>
        </w:trPr>
        <w:tc>
          <w:tcPr>
            <w:tcW w:w="2053" w:type="dxa"/>
          </w:tcPr>
          <w:p w14:paraId="059A367B" w14:textId="77777777" w:rsidR="00421502" w:rsidRDefault="00421502">
            <w:pPr>
              <w:pStyle w:val="TableParagraph"/>
              <w:spacing w:before="70"/>
              <w:rPr>
                <w:sz w:val="20"/>
              </w:rPr>
            </w:pPr>
          </w:p>
          <w:p w14:paraId="0828B72C" w14:textId="77777777" w:rsidR="00421502" w:rsidRDefault="00000000">
            <w:pPr>
              <w:pStyle w:val="TableParagraph"/>
              <w:spacing w:before="1"/>
              <w:ind w:left="69"/>
              <w:rPr>
                <w:sz w:val="20"/>
              </w:rPr>
            </w:pPr>
            <w:r>
              <w:rPr>
                <w:sz w:val="20"/>
              </w:rPr>
              <w:t>House prices compared</w:t>
            </w:r>
            <w:r>
              <w:rPr>
                <w:spacing w:val="-14"/>
                <w:sz w:val="20"/>
              </w:rPr>
              <w:t xml:space="preserve"> </w:t>
            </w:r>
            <w:r>
              <w:rPr>
                <w:sz w:val="20"/>
              </w:rPr>
              <w:t>to</w:t>
            </w:r>
            <w:r>
              <w:rPr>
                <w:spacing w:val="-14"/>
                <w:sz w:val="20"/>
              </w:rPr>
              <w:t xml:space="preserve"> </w:t>
            </w:r>
            <w:r>
              <w:rPr>
                <w:sz w:val="20"/>
              </w:rPr>
              <w:t>low average income</w:t>
            </w:r>
          </w:p>
        </w:tc>
        <w:tc>
          <w:tcPr>
            <w:tcW w:w="1134" w:type="dxa"/>
          </w:tcPr>
          <w:p w14:paraId="1D07C617" w14:textId="77777777" w:rsidR="00421502" w:rsidRDefault="00421502">
            <w:pPr>
              <w:pStyle w:val="TableParagraph"/>
              <w:rPr>
                <w:sz w:val="20"/>
              </w:rPr>
            </w:pPr>
          </w:p>
          <w:p w14:paraId="4E470F2F" w14:textId="77777777" w:rsidR="00421502" w:rsidRDefault="00421502">
            <w:pPr>
              <w:pStyle w:val="TableParagraph"/>
              <w:spacing w:before="71"/>
              <w:rPr>
                <w:sz w:val="20"/>
              </w:rPr>
            </w:pPr>
          </w:p>
          <w:p w14:paraId="171E6C12" w14:textId="77777777" w:rsidR="00421502" w:rsidRDefault="00000000">
            <w:pPr>
              <w:pStyle w:val="TableParagraph"/>
              <w:ind w:left="33"/>
              <w:jc w:val="center"/>
              <w:rPr>
                <w:sz w:val="20"/>
              </w:rPr>
            </w:pPr>
            <w:r>
              <w:rPr>
                <w:spacing w:val="-2"/>
                <w:sz w:val="20"/>
              </w:rPr>
              <w:t>Moderate</w:t>
            </w:r>
          </w:p>
        </w:tc>
        <w:tc>
          <w:tcPr>
            <w:tcW w:w="6040" w:type="dxa"/>
          </w:tcPr>
          <w:p w14:paraId="0524BAE5" w14:textId="77777777" w:rsidR="00421502" w:rsidRDefault="00000000">
            <w:pPr>
              <w:pStyle w:val="TableParagraph"/>
              <w:spacing w:before="69"/>
              <w:ind w:left="69"/>
              <w:rPr>
                <w:sz w:val="20"/>
              </w:rPr>
            </w:pPr>
            <w:r>
              <w:rPr>
                <w:sz w:val="20"/>
              </w:rPr>
              <w:t xml:space="preserve">The Ashfield Local Plan will need to identify the objectively assessed need for housing in the </w:t>
            </w:r>
            <w:proofErr w:type="gramStart"/>
            <w:r>
              <w:rPr>
                <w:sz w:val="20"/>
              </w:rPr>
              <w:t>District</w:t>
            </w:r>
            <w:proofErr w:type="gramEnd"/>
            <w:r>
              <w:rPr>
                <w:sz w:val="20"/>
              </w:rPr>
              <w:t xml:space="preserve"> and to play a role in assisting</w:t>
            </w:r>
            <w:r>
              <w:rPr>
                <w:spacing w:val="-3"/>
                <w:sz w:val="20"/>
              </w:rPr>
              <w:t xml:space="preserve"> </w:t>
            </w:r>
            <w:r>
              <w:rPr>
                <w:sz w:val="20"/>
              </w:rPr>
              <w:t>with</w:t>
            </w:r>
            <w:r>
              <w:rPr>
                <w:spacing w:val="-4"/>
                <w:sz w:val="20"/>
              </w:rPr>
              <w:t xml:space="preserve"> </w:t>
            </w:r>
            <w:r>
              <w:rPr>
                <w:sz w:val="20"/>
              </w:rPr>
              <w:t>the</w:t>
            </w:r>
            <w:r>
              <w:rPr>
                <w:spacing w:val="-3"/>
                <w:sz w:val="20"/>
              </w:rPr>
              <w:t xml:space="preserve"> </w:t>
            </w:r>
            <w:r>
              <w:rPr>
                <w:sz w:val="20"/>
              </w:rPr>
              <w:t>provision</w:t>
            </w:r>
            <w:r>
              <w:rPr>
                <w:spacing w:val="-5"/>
                <w:sz w:val="20"/>
              </w:rPr>
              <w:t xml:space="preserve"> </w:t>
            </w:r>
            <w:r>
              <w:rPr>
                <w:sz w:val="20"/>
              </w:rPr>
              <w:t>of</w:t>
            </w:r>
            <w:r>
              <w:rPr>
                <w:spacing w:val="-4"/>
                <w:sz w:val="20"/>
              </w:rPr>
              <w:t xml:space="preserve"> </w:t>
            </w:r>
            <w:r>
              <w:rPr>
                <w:sz w:val="20"/>
              </w:rPr>
              <w:t>new</w:t>
            </w:r>
            <w:r>
              <w:rPr>
                <w:spacing w:val="-4"/>
                <w:sz w:val="20"/>
              </w:rPr>
              <w:t xml:space="preserve"> </w:t>
            </w:r>
            <w:r>
              <w:rPr>
                <w:sz w:val="20"/>
              </w:rPr>
              <w:t>homes</w:t>
            </w:r>
            <w:r>
              <w:rPr>
                <w:spacing w:val="-3"/>
                <w:sz w:val="20"/>
              </w:rPr>
              <w:t xml:space="preserve"> </w:t>
            </w:r>
            <w:r>
              <w:rPr>
                <w:sz w:val="20"/>
              </w:rPr>
              <w:t>to</w:t>
            </w:r>
            <w:r>
              <w:rPr>
                <w:spacing w:val="-4"/>
                <w:sz w:val="20"/>
              </w:rPr>
              <w:t xml:space="preserve"> </w:t>
            </w:r>
            <w:r>
              <w:rPr>
                <w:sz w:val="20"/>
              </w:rPr>
              <w:t>meet</w:t>
            </w:r>
            <w:r>
              <w:rPr>
                <w:spacing w:val="-4"/>
                <w:sz w:val="20"/>
              </w:rPr>
              <w:t xml:space="preserve"> </w:t>
            </w:r>
            <w:r>
              <w:rPr>
                <w:sz w:val="20"/>
              </w:rPr>
              <w:t>local</w:t>
            </w:r>
            <w:r>
              <w:rPr>
                <w:spacing w:val="-4"/>
                <w:sz w:val="20"/>
              </w:rPr>
              <w:t xml:space="preserve"> </w:t>
            </w:r>
            <w:r>
              <w:rPr>
                <w:sz w:val="20"/>
              </w:rPr>
              <w:t>needs</w:t>
            </w:r>
            <w:r>
              <w:rPr>
                <w:spacing w:val="-4"/>
                <w:sz w:val="20"/>
              </w:rPr>
              <w:t xml:space="preserve"> </w:t>
            </w:r>
            <w:r>
              <w:rPr>
                <w:sz w:val="20"/>
              </w:rPr>
              <w:t>for affordable and other housing requirements.</w:t>
            </w:r>
          </w:p>
        </w:tc>
      </w:tr>
      <w:tr w:rsidR="00421502" w14:paraId="7CDE1189" w14:textId="77777777">
        <w:trPr>
          <w:trHeight w:val="372"/>
        </w:trPr>
        <w:tc>
          <w:tcPr>
            <w:tcW w:w="2053" w:type="dxa"/>
          </w:tcPr>
          <w:p w14:paraId="638209B6" w14:textId="77777777" w:rsidR="00421502" w:rsidRDefault="00000000">
            <w:pPr>
              <w:pStyle w:val="TableParagraph"/>
              <w:spacing w:before="69"/>
              <w:ind w:left="69"/>
              <w:rPr>
                <w:sz w:val="20"/>
              </w:rPr>
            </w:pPr>
            <w:r>
              <w:rPr>
                <w:spacing w:val="-2"/>
                <w:sz w:val="20"/>
              </w:rPr>
              <w:t>Homelessness</w:t>
            </w:r>
          </w:p>
        </w:tc>
        <w:tc>
          <w:tcPr>
            <w:tcW w:w="1134" w:type="dxa"/>
          </w:tcPr>
          <w:p w14:paraId="0EBB8913" w14:textId="77777777" w:rsidR="00421502" w:rsidRDefault="00000000">
            <w:pPr>
              <w:pStyle w:val="TableParagraph"/>
              <w:spacing w:before="69"/>
              <w:ind w:left="33" w:right="1"/>
              <w:jc w:val="center"/>
              <w:rPr>
                <w:sz w:val="20"/>
              </w:rPr>
            </w:pPr>
            <w:r>
              <w:rPr>
                <w:spacing w:val="-2"/>
                <w:sz w:val="20"/>
              </w:rPr>
              <w:t>Moderate</w:t>
            </w:r>
          </w:p>
        </w:tc>
        <w:tc>
          <w:tcPr>
            <w:tcW w:w="6040" w:type="dxa"/>
            <w:vMerge w:val="restart"/>
          </w:tcPr>
          <w:p w14:paraId="4B865E57" w14:textId="77777777" w:rsidR="00421502" w:rsidRDefault="00000000">
            <w:pPr>
              <w:pStyle w:val="TableParagraph"/>
              <w:spacing w:before="69"/>
              <w:ind w:left="69" w:right="346" w:hanging="2"/>
              <w:rPr>
                <w:sz w:val="20"/>
              </w:rPr>
            </w:pPr>
            <w:r>
              <w:rPr>
                <w:sz w:val="20"/>
              </w:rPr>
              <w:t>Whilst meeting the general housing target is important, the Ashfield</w:t>
            </w:r>
            <w:r>
              <w:rPr>
                <w:spacing w:val="-3"/>
                <w:sz w:val="20"/>
              </w:rPr>
              <w:t xml:space="preserve"> </w:t>
            </w:r>
            <w:r>
              <w:rPr>
                <w:sz w:val="20"/>
              </w:rPr>
              <w:t>Local</w:t>
            </w:r>
            <w:r>
              <w:rPr>
                <w:spacing w:val="-3"/>
                <w:sz w:val="20"/>
              </w:rPr>
              <w:t xml:space="preserve"> </w:t>
            </w:r>
            <w:r>
              <w:rPr>
                <w:sz w:val="20"/>
              </w:rPr>
              <w:t>Plan</w:t>
            </w:r>
            <w:r>
              <w:rPr>
                <w:spacing w:val="-3"/>
                <w:sz w:val="20"/>
              </w:rPr>
              <w:t xml:space="preserve"> </w:t>
            </w:r>
            <w:r>
              <w:rPr>
                <w:sz w:val="20"/>
              </w:rPr>
              <w:t>will</w:t>
            </w:r>
            <w:r>
              <w:rPr>
                <w:spacing w:val="-3"/>
                <w:sz w:val="20"/>
              </w:rPr>
              <w:t xml:space="preserve"> </w:t>
            </w:r>
            <w:r>
              <w:rPr>
                <w:sz w:val="20"/>
              </w:rPr>
              <w:t>also</w:t>
            </w:r>
            <w:r>
              <w:rPr>
                <w:spacing w:val="-3"/>
                <w:sz w:val="20"/>
              </w:rPr>
              <w:t xml:space="preserve"> </w:t>
            </w:r>
            <w:r>
              <w:rPr>
                <w:sz w:val="20"/>
              </w:rPr>
              <w:t>have</w:t>
            </w:r>
            <w:r>
              <w:rPr>
                <w:spacing w:val="-2"/>
                <w:sz w:val="20"/>
              </w:rPr>
              <w:t xml:space="preserve"> </w:t>
            </w:r>
            <w:r>
              <w:rPr>
                <w:sz w:val="20"/>
              </w:rPr>
              <w:t>to</w:t>
            </w:r>
            <w:r>
              <w:rPr>
                <w:spacing w:val="-2"/>
                <w:sz w:val="20"/>
              </w:rPr>
              <w:t xml:space="preserve"> </w:t>
            </w:r>
            <w:r>
              <w:rPr>
                <w:sz w:val="20"/>
              </w:rPr>
              <w:t>work</w:t>
            </w:r>
            <w:r>
              <w:rPr>
                <w:spacing w:val="-2"/>
                <w:sz w:val="20"/>
              </w:rPr>
              <w:t xml:space="preserve"> </w:t>
            </w:r>
            <w:r>
              <w:rPr>
                <w:sz w:val="20"/>
              </w:rPr>
              <w:t>to</w:t>
            </w:r>
            <w:r>
              <w:rPr>
                <w:spacing w:val="-2"/>
                <w:sz w:val="20"/>
              </w:rPr>
              <w:t xml:space="preserve"> </w:t>
            </w:r>
            <w:r>
              <w:rPr>
                <w:sz w:val="20"/>
              </w:rPr>
              <w:t>support</w:t>
            </w:r>
            <w:r>
              <w:rPr>
                <w:spacing w:val="-4"/>
                <w:sz w:val="20"/>
              </w:rPr>
              <w:t xml:space="preserve"> </w:t>
            </w:r>
            <w:r>
              <w:rPr>
                <w:sz w:val="20"/>
              </w:rPr>
              <w:t>successful housing</w:t>
            </w:r>
            <w:r>
              <w:rPr>
                <w:spacing w:val="-6"/>
                <w:sz w:val="20"/>
              </w:rPr>
              <w:t xml:space="preserve"> </w:t>
            </w:r>
            <w:r>
              <w:rPr>
                <w:sz w:val="20"/>
              </w:rPr>
              <w:t>markets</w:t>
            </w:r>
            <w:r>
              <w:rPr>
                <w:spacing w:val="-6"/>
                <w:sz w:val="20"/>
              </w:rPr>
              <w:t xml:space="preserve"> </w:t>
            </w:r>
            <w:r>
              <w:rPr>
                <w:sz w:val="20"/>
              </w:rPr>
              <w:t>where</w:t>
            </w:r>
            <w:r>
              <w:rPr>
                <w:spacing w:val="-6"/>
                <w:sz w:val="20"/>
              </w:rPr>
              <w:t xml:space="preserve"> </w:t>
            </w:r>
            <w:r>
              <w:rPr>
                <w:sz w:val="20"/>
              </w:rPr>
              <w:t>new</w:t>
            </w:r>
            <w:r>
              <w:rPr>
                <w:spacing w:val="-6"/>
                <w:sz w:val="20"/>
              </w:rPr>
              <w:t xml:space="preserve"> </w:t>
            </w:r>
            <w:r>
              <w:rPr>
                <w:sz w:val="20"/>
              </w:rPr>
              <w:t>housing</w:t>
            </w:r>
            <w:r>
              <w:rPr>
                <w:spacing w:val="-6"/>
                <w:sz w:val="20"/>
              </w:rPr>
              <w:t xml:space="preserve"> </w:t>
            </w:r>
            <w:r>
              <w:rPr>
                <w:sz w:val="20"/>
              </w:rPr>
              <w:t>development</w:t>
            </w:r>
            <w:r>
              <w:rPr>
                <w:spacing w:val="-6"/>
                <w:sz w:val="20"/>
              </w:rPr>
              <w:t xml:space="preserve"> </w:t>
            </w:r>
            <w:r>
              <w:rPr>
                <w:sz w:val="20"/>
              </w:rPr>
              <w:t>is</w:t>
            </w:r>
            <w:r>
              <w:rPr>
                <w:spacing w:val="-6"/>
                <w:sz w:val="20"/>
              </w:rPr>
              <w:t xml:space="preserve"> </w:t>
            </w:r>
            <w:r>
              <w:rPr>
                <w:sz w:val="20"/>
              </w:rPr>
              <w:t>integrated with</w:t>
            </w:r>
            <w:r>
              <w:rPr>
                <w:spacing w:val="-1"/>
                <w:sz w:val="20"/>
              </w:rPr>
              <w:t xml:space="preserve"> </w:t>
            </w:r>
            <w:r>
              <w:rPr>
                <w:sz w:val="20"/>
              </w:rPr>
              <w:t>existing</w:t>
            </w:r>
            <w:r>
              <w:rPr>
                <w:spacing w:val="-2"/>
                <w:sz w:val="20"/>
              </w:rPr>
              <w:t xml:space="preserve"> </w:t>
            </w:r>
            <w:r>
              <w:rPr>
                <w:sz w:val="20"/>
              </w:rPr>
              <w:t>communities.</w:t>
            </w:r>
            <w:r>
              <w:rPr>
                <w:spacing w:val="40"/>
                <w:sz w:val="20"/>
              </w:rPr>
              <w:t xml:space="preserve"> </w:t>
            </w:r>
            <w:r>
              <w:rPr>
                <w:sz w:val="20"/>
              </w:rPr>
              <w:t>New</w:t>
            </w:r>
            <w:r>
              <w:rPr>
                <w:spacing w:val="-1"/>
                <w:sz w:val="20"/>
              </w:rPr>
              <w:t xml:space="preserve"> </w:t>
            </w:r>
            <w:r>
              <w:rPr>
                <w:sz w:val="20"/>
              </w:rPr>
              <w:t>housing</w:t>
            </w:r>
            <w:r>
              <w:rPr>
                <w:spacing w:val="-1"/>
                <w:sz w:val="20"/>
              </w:rPr>
              <w:t xml:space="preserve"> </w:t>
            </w:r>
            <w:r>
              <w:rPr>
                <w:sz w:val="20"/>
              </w:rPr>
              <w:t>will</w:t>
            </w:r>
            <w:r>
              <w:rPr>
                <w:spacing w:val="-1"/>
                <w:sz w:val="20"/>
              </w:rPr>
              <w:t xml:space="preserve"> </w:t>
            </w:r>
            <w:r>
              <w:rPr>
                <w:sz w:val="20"/>
              </w:rPr>
              <w:t>also</w:t>
            </w:r>
            <w:r>
              <w:rPr>
                <w:spacing w:val="-1"/>
                <w:sz w:val="20"/>
              </w:rPr>
              <w:t xml:space="preserve"> </w:t>
            </w:r>
            <w:r>
              <w:rPr>
                <w:sz w:val="20"/>
              </w:rPr>
              <w:t>have</w:t>
            </w:r>
            <w:r>
              <w:rPr>
                <w:spacing w:val="-1"/>
                <w:sz w:val="20"/>
              </w:rPr>
              <w:t xml:space="preserve"> </w:t>
            </w:r>
            <w:r>
              <w:rPr>
                <w:sz w:val="20"/>
              </w:rPr>
              <w:t>to</w:t>
            </w:r>
            <w:r>
              <w:rPr>
                <w:spacing w:val="-1"/>
                <w:sz w:val="20"/>
              </w:rPr>
              <w:t xml:space="preserve"> </w:t>
            </w:r>
            <w:r>
              <w:rPr>
                <w:sz w:val="20"/>
              </w:rPr>
              <w:t>meet local needs in terms of affordability, location, size and type.</w:t>
            </w:r>
          </w:p>
        </w:tc>
      </w:tr>
      <w:tr w:rsidR="00421502" w14:paraId="6359AFBC" w14:textId="77777777">
        <w:trPr>
          <w:trHeight w:val="890"/>
        </w:trPr>
        <w:tc>
          <w:tcPr>
            <w:tcW w:w="2053" w:type="dxa"/>
          </w:tcPr>
          <w:p w14:paraId="6E539E1E" w14:textId="77777777" w:rsidR="00421502" w:rsidRDefault="00000000">
            <w:pPr>
              <w:pStyle w:val="TableParagraph"/>
              <w:spacing w:before="213"/>
              <w:ind w:left="69"/>
              <w:rPr>
                <w:sz w:val="20"/>
              </w:rPr>
            </w:pPr>
            <w:r>
              <w:rPr>
                <w:sz w:val="20"/>
              </w:rPr>
              <w:t>Supply</w:t>
            </w:r>
            <w:r>
              <w:rPr>
                <w:spacing w:val="-14"/>
                <w:sz w:val="20"/>
              </w:rPr>
              <w:t xml:space="preserve"> </w:t>
            </w:r>
            <w:r>
              <w:rPr>
                <w:sz w:val="20"/>
              </w:rPr>
              <w:t>of</w:t>
            </w:r>
            <w:r>
              <w:rPr>
                <w:spacing w:val="-14"/>
                <w:sz w:val="20"/>
              </w:rPr>
              <w:t xml:space="preserve"> </w:t>
            </w:r>
            <w:r>
              <w:rPr>
                <w:sz w:val="20"/>
              </w:rPr>
              <w:t xml:space="preserve">affordable </w:t>
            </w:r>
            <w:r>
              <w:rPr>
                <w:spacing w:val="-2"/>
                <w:sz w:val="20"/>
              </w:rPr>
              <w:t>houses</w:t>
            </w:r>
          </w:p>
        </w:tc>
        <w:tc>
          <w:tcPr>
            <w:tcW w:w="1134" w:type="dxa"/>
          </w:tcPr>
          <w:p w14:paraId="18E5CDBA" w14:textId="77777777" w:rsidR="00421502" w:rsidRDefault="00421502">
            <w:pPr>
              <w:pStyle w:val="TableParagraph"/>
              <w:spacing w:before="98"/>
              <w:rPr>
                <w:sz w:val="20"/>
              </w:rPr>
            </w:pPr>
          </w:p>
          <w:p w14:paraId="4312108B" w14:textId="77777777" w:rsidR="00421502" w:rsidRDefault="00000000">
            <w:pPr>
              <w:pStyle w:val="TableParagraph"/>
              <w:ind w:left="33" w:right="2"/>
              <w:jc w:val="center"/>
              <w:rPr>
                <w:sz w:val="20"/>
              </w:rPr>
            </w:pPr>
            <w:r>
              <w:rPr>
                <w:spacing w:val="-2"/>
                <w:sz w:val="20"/>
              </w:rPr>
              <w:t>Major</w:t>
            </w:r>
          </w:p>
        </w:tc>
        <w:tc>
          <w:tcPr>
            <w:tcW w:w="6040" w:type="dxa"/>
            <w:vMerge/>
            <w:tcBorders>
              <w:top w:val="nil"/>
            </w:tcBorders>
          </w:tcPr>
          <w:p w14:paraId="27117246" w14:textId="77777777" w:rsidR="00421502" w:rsidRDefault="00421502">
            <w:pPr>
              <w:rPr>
                <w:sz w:val="2"/>
                <w:szCs w:val="2"/>
              </w:rPr>
            </w:pPr>
          </w:p>
        </w:tc>
      </w:tr>
      <w:tr w:rsidR="00421502" w14:paraId="5E8A8239" w14:textId="77777777">
        <w:trPr>
          <w:trHeight w:val="1245"/>
        </w:trPr>
        <w:tc>
          <w:tcPr>
            <w:tcW w:w="2053" w:type="dxa"/>
          </w:tcPr>
          <w:p w14:paraId="02B7A401" w14:textId="77777777" w:rsidR="00421502" w:rsidRDefault="00421502">
            <w:pPr>
              <w:pStyle w:val="TableParagraph"/>
              <w:spacing w:before="45"/>
              <w:rPr>
                <w:sz w:val="20"/>
              </w:rPr>
            </w:pPr>
          </w:p>
          <w:p w14:paraId="5A1B72A2" w14:textId="77777777" w:rsidR="00421502" w:rsidRDefault="00000000">
            <w:pPr>
              <w:pStyle w:val="TableParagraph"/>
              <w:ind w:left="69" w:right="113"/>
              <w:rPr>
                <w:sz w:val="20"/>
              </w:rPr>
            </w:pPr>
            <w:r>
              <w:rPr>
                <w:sz w:val="20"/>
              </w:rPr>
              <w:t>Average life expectancy and infant</w:t>
            </w:r>
            <w:r>
              <w:rPr>
                <w:spacing w:val="-14"/>
                <w:sz w:val="20"/>
              </w:rPr>
              <w:t xml:space="preserve"> </w:t>
            </w:r>
            <w:r>
              <w:rPr>
                <w:sz w:val="20"/>
              </w:rPr>
              <w:t>mortality</w:t>
            </w:r>
            <w:r>
              <w:rPr>
                <w:spacing w:val="-14"/>
                <w:sz w:val="20"/>
              </w:rPr>
              <w:t xml:space="preserve"> </w:t>
            </w:r>
            <w:r>
              <w:rPr>
                <w:sz w:val="20"/>
              </w:rPr>
              <w:t>rate</w:t>
            </w:r>
          </w:p>
        </w:tc>
        <w:tc>
          <w:tcPr>
            <w:tcW w:w="1134" w:type="dxa"/>
          </w:tcPr>
          <w:p w14:paraId="6A099A80" w14:textId="77777777" w:rsidR="00421502" w:rsidRDefault="00421502">
            <w:pPr>
              <w:pStyle w:val="TableParagraph"/>
              <w:rPr>
                <w:sz w:val="20"/>
              </w:rPr>
            </w:pPr>
          </w:p>
          <w:p w14:paraId="0D7915B1" w14:textId="77777777" w:rsidR="00421502" w:rsidRDefault="00421502">
            <w:pPr>
              <w:pStyle w:val="TableParagraph"/>
              <w:spacing w:before="46"/>
              <w:rPr>
                <w:sz w:val="20"/>
              </w:rPr>
            </w:pPr>
          </w:p>
          <w:p w14:paraId="7941DE12" w14:textId="77777777" w:rsidR="00421502" w:rsidRDefault="00000000">
            <w:pPr>
              <w:pStyle w:val="TableParagraph"/>
              <w:ind w:left="33"/>
              <w:jc w:val="center"/>
              <w:rPr>
                <w:sz w:val="20"/>
              </w:rPr>
            </w:pPr>
            <w:r>
              <w:rPr>
                <w:spacing w:val="-2"/>
                <w:sz w:val="20"/>
              </w:rPr>
              <w:t>Moderate</w:t>
            </w:r>
          </w:p>
        </w:tc>
        <w:tc>
          <w:tcPr>
            <w:tcW w:w="6040" w:type="dxa"/>
          </w:tcPr>
          <w:p w14:paraId="6EF15046" w14:textId="77777777" w:rsidR="00421502" w:rsidRDefault="00421502">
            <w:pPr>
              <w:pStyle w:val="TableParagraph"/>
              <w:spacing w:before="45"/>
              <w:rPr>
                <w:sz w:val="20"/>
              </w:rPr>
            </w:pPr>
          </w:p>
          <w:p w14:paraId="3AA17176" w14:textId="77777777" w:rsidR="00421502" w:rsidRDefault="00000000">
            <w:pPr>
              <w:pStyle w:val="TableParagraph"/>
              <w:ind w:left="69" w:right="413"/>
              <w:jc w:val="both"/>
              <w:rPr>
                <w:sz w:val="20"/>
              </w:rPr>
            </w:pPr>
            <w:r>
              <w:rPr>
                <w:sz w:val="20"/>
              </w:rPr>
              <w:t>The key issues are increasing the</w:t>
            </w:r>
            <w:r>
              <w:rPr>
                <w:spacing w:val="-1"/>
                <w:sz w:val="20"/>
              </w:rPr>
              <w:t xml:space="preserve"> </w:t>
            </w:r>
            <w:r>
              <w:rPr>
                <w:sz w:val="20"/>
              </w:rPr>
              <w:t>availability</w:t>
            </w:r>
            <w:r>
              <w:rPr>
                <w:spacing w:val="-1"/>
                <w:sz w:val="20"/>
              </w:rPr>
              <w:t xml:space="preserve"> </w:t>
            </w:r>
            <w:r>
              <w:rPr>
                <w:sz w:val="20"/>
              </w:rPr>
              <w:t>of</w:t>
            </w:r>
            <w:r>
              <w:rPr>
                <w:spacing w:val="-1"/>
                <w:sz w:val="20"/>
              </w:rPr>
              <w:t xml:space="preserve"> </w:t>
            </w:r>
            <w:r>
              <w:rPr>
                <w:sz w:val="20"/>
              </w:rPr>
              <w:t>and</w:t>
            </w:r>
            <w:r>
              <w:rPr>
                <w:spacing w:val="-1"/>
                <w:sz w:val="20"/>
              </w:rPr>
              <w:t xml:space="preserve"> </w:t>
            </w:r>
            <w:r>
              <w:rPr>
                <w:sz w:val="20"/>
              </w:rPr>
              <w:t>improving access</w:t>
            </w:r>
            <w:r>
              <w:rPr>
                <w:spacing w:val="-3"/>
                <w:sz w:val="20"/>
              </w:rPr>
              <w:t xml:space="preserve"> </w:t>
            </w:r>
            <w:r>
              <w:rPr>
                <w:sz w:val="20"/>
              </w:rPr>
              <w:t>to</w:t>
            </w:r>
            <w:r>
              <w:rPr>
                <w:spacing w:val="-3"/>
                <w:sz w:val="20"/>
              </w:rPr>
              <w:t xml:space="preserve"> </w:t>
            </w:r>
            <w:r>
              <w:rPr>
                <w:sz w:val="20"/>
              </w:rPr>
              <w:t>health</w:t>
            </w:r>
            <w:r>
              <w:rPr>
                <w:spacing w:val="-3"/>
                <w:sz w:val="20"/>
              </w:rPr>
              <w:t xml:space="preserve"> </w:t>
            </w:r>
            <w:r>
              <w:rPr>
                <w:sz w:val="20"/>
              </w:rPr>
              <w:t>facilities,</w:t>
            </w:r>
            <w:r>
              <w:rPr>
                <w:spacing w:val="-5"/>
                <w:sz w:val="20"/>
              </w:rPr>
              <w:t xml:space="preserve"> </w:t>
            </w:r>
            <w:r>
              <w:rPr>
                <w:sz w:val="20"/>
              </w:rPr>
              <w:t>as</w:t>
            </w:r>
            <w:r>
              <w:rPr>
                <w:spacing w:val="-5"/>
                <w:sz w:val="20"/>
              </w:rPr>
              <w:t xml:space="preserve"> </w:t>
            </w:r>
            <w:r>
              <w:rPr>
                <w:sz w:val="20"/>
              </w:rPr>
              <w:t>well</w:t>
            </w:r>
            <w:r>
              <w:rPr>
                <w:spacing w:val="-4"/>
                <w:sz w:val="20"/>
              </w:rPr>
              <w:t xml:space="preserve"> </w:t>
            </w:r>
            <w:r>
              <w:rPr>
                <w:sz w:val="20"/>
              </w:rPr>
              <w:t>as</w:t>
            </w:r>
            <w:r>
              <w:rPr>
                <w:spacing w:val="-4"/>
                <w:sz w:val="20"/>
              </w:rPr>
              <w:t xml:space="preserve"> </w:t>
            </w:r>
            <w:r>
              <w:rPr>
                <w:sz w:val="20"/>
              </w:rPr>
              <w:t>to</w:t>
            </w:r>
            <w:r>
              <w:rPr>
                <w:spacing w:val="-5"/>
                <w:sz w:val="20"/>
              </w:rPr>
              <w:t xml:space="preserve"> </w:t>
            </w:r>
            <w:r>
              <w:rPr>
                <w:sz w:val="20"/>
              </w:rPr>
              <w:t>other</w:t>
            </w:r>
            <w:r>
              <w:rPr>
                <w:spacing w:val="-4"/>
                <w:sz w:val="20"/>
              </w:rPr>
              <w:t xml:space="preserve"> </w:t>
            </w:r>
            <w:r>
              <w:rPr>
                <w:sz w:val="20"/>
              </w:rPr>
              <w:t>facilities</w:t>
            </w:r>
            <w:r>
              <w:rPr>
                <w:spacing w:val="-4"/>
                <w:sz w:val="20"/>
              </w:rPr>
              <w:t xml:space="preserve"> </w:t>
            </w:r>
            <w:r>
              <w:rPr>
                <w:sz w:val="20"/>
              </w:rPr>
              <w:t xml:space="preserve">(cultural, leisure and recreational) which contribute to </w:t>
            </w:r>
            <w:proofErr w:type="spellStart"/>
            <w:r>
              <w:rPr>
                <w:sz w:val="20"/>
              </w:rPr>
              <w:t>well being</w:t>
            </w:r>
            <w:proofErr w:type="spellEnd"/>
            <w:r>
              <w:rPr>
                <w:sz w:val="20"/>
              </w:rPr>
              <w:t>.</w:t>
            </w:r>
          </w:p>
        </w:tc>
      </w:tr>
      <w:tr w:rsidR="00421502" w14:paraId="05F09E1E" w14:textId="77777777">
        <w:trPr>
          <w:trHeight w:val="3858"/>
        </w:trPr>
        <w:tc>
          <w:tcPr>
            <w:tcW w:w="2053" w:type="dxa"/>
          </w:tcPr>
          <w:p w14:paraId="02B2B40E" w14:textId="77777777" w:rsidR="00421502" w:rsidRDefault="00421502">
            <w:pPr>
              <w:pStyle w:val="TableParagraph"/>
              <w:rPr>
                <w:sz w:val="20"/>
              </w:rPr>
            </w:pPr>
          </w:p>
          <w:p w14:paraId="1CB22D6B" w14:textId="77777777" w:rsidR="00421502" w:rsidRDefault="00421502">
            <w:pPr>
              <w:pStyle w:val="TableParagraph"/>
              <w:rPr>
                <w:sz w:val="20"/>
              </w:rPr>
            </w:pPr>
          </w:p>
          <w:p w14:paraId="7A851B6A" w14:textId="77777777" w:rsidR="00421502" w:rsidRDefault="00421502">
            <w:pPr>
              <w:pStyle w:val="TableParagraph"/>
              <w:rPr>
                <w:sz w:val="20"/>
              </w:rPr>
            </w:pPr>
          </w:p>
          <w:p w14:paraId="5F79B588" w14:textId="77777777" w:rsidR="00421502" w:rsidRDefault="00421502">
            <w:pPr>
              <w:pStyle w:val="TableParagraph"/>
              <w:rPr>
                <w:sz w:val="20"/>
              </w:rPr>
            </w:pPr>
          </w:p>
          <w:p w14:paraId="5B35FE58" w14:textId="77777777" w:rsidR="00421502" w:rsidRDefault="00421502">
            <w:pPr>
              <w:pStyle w:val="TableParagraph"/>
              <w:rPr>
                <w:sz w:val="20"/>
              </w:rPr>
            </w:pPr>
          </w:p>
          <w:p w14:paraId="416B4AF0" w14:textId="77777777" w:rsidR="00421502" w:rsidRDefault="00421502">
            <w:pPr>
              <w:pStyle w:val="TableParagraph"/>
              <w:rPr>
                <w:sz w:val="20"/>
              </w:rPr>
            </w:pPr>
          </w:p>
          <w:p w14:paraId="4C26B247" w14:textId="77777777" w:rsidR="00421502" w:rsidRDefault="00421502">
            <w:pPr>
              <w:pStyle w:val="TableParagraph"/>
              <w:spacing w:before="201"/>
              <w:rPr>
                <w:sz w:val="20"/>
              </w:rPr>
            </w:pPr>
          </w:p>
          <w:p w14:paraId="03922683" w14:textId="77777777" w:rsidR="00421502" w:rsidRDefault="00000000">
            <w:pPr>
              <w:pStyle w:val="TableParagraph"/>
              <w:ind w:left="69"/>
              <w:rPr>
                <w:sz w:val="20"/>
              </w:rPr>
            </w:pPr>
            <w:r>
              <w:rPr>
                <w:sz w:val="20"/>
              </w:rPr>
              <w:t>Healthy</w:t>
            </w:r>
            <w:r>
              <w:rPr>
                <w:spacing w:val="-7"/>
                <w:sz w:val="20"/>
              </w:rPr>
              <w:t xml:space="preserve"> </w:t>
            </w:r>
            <w:r>
              <w:rPr>
                <w:spacing w:val="-2"/>
                <w:sz w:val="20"/>
              </w:rPr>
              <w:t>Lifestyles</w:t>
            </w:r>
          </w:p>
        </w:tc>
        <w:tc>
          <w:tcPr>
            <w:tcW w:w="1134" w:type="dxa"/>
          </w:tcPr>
          <w:p w14:paraId="18DC2577" w14:textId="77777777" w:rsidR="00421502" w:rsidRDefault="00421502">
            <w:pPr>
              <w:pStyle w:val="TableParagraph"/>
              <w:rPr>
                <w:sz w:val="20"/>
              </w:rPr>
            </w:pPr>
          </w:p>
          <w:p w14:paraId="509610B5" w14:textId="77777777" w:rsidR="00421502" w:rsidRDefault="00421502">
            <w:pPr>
              <w:pStyle w:val="TableParagraph"/>
              <w:rPr>
                <w:sz w:val="20"/>
              </w:rPr>
            </w:pPr>
          </w:p>
          <w:p w14:paraId="280BDEB9" w14:textId="77777777" w:rsidR="00421502" w:rsidRDefault="00421502">
            <w:pPr>
              <w:pStyle w:val="TableParagraph"/>
              <w:rPr>
                <w:sz w:val="20"/>
              </w:rPr>
            </w:pPr>
          </w:p>
          <w:p w14:paraId="6A6C396B" w14:textId="77777777" w:rsidR="00421502" w:rsidRDefault="00421502">
            <w:pPr>
              <w:pStyle w:val="TableParagraph"/>
              <w:rPr>
                <w:sz w:val="20"/>
              </w:rPr>
            </w:pPr>
          </w:p>
          <w:p w14:paraId="54E3B262" w14:textId="77777777" w:rsidR="00421502" w:rsidRDefault="00421502">
            <w:pPr>
              <w:pStyle w:val="TableParagraph"/>
              <w:rPr>
                <w:sz w:val="20"/>
              </w:rPr>
            </w:pPr>
          </w:p>
          <w:p w14:paraId="3E3F44C0" w14:textId="77777777" w:rsidR="00421502" w:rsidRDefault="00421502">
            <w:pPr>
              <w:pStyle w:val="TableParagraph"/>
              <w:rPr>
                <w:sz w:val="20"/>
              </w:rPr>
            </w:pPr>
          </w:p>
          <w:p w14:paraId="1C3D49DA" w14:textId="77777777" w:rsidR="00421502" w:rsidRDefault="00421502">
            <w:pPr>
              <w:pStyle w:val="TableParagraph"/>
              <w:spacing w:before="201"/>
              <w:rPr>
                <w:sz w:val="20"/>
              </w:rPr>
            </w:pPr>
          </w:p>
          <w:p w14:paraId="7646EA56" w14:textId="77777777" w:rsidR="00421502" w:rsidRDefault="00000000">
            <w:pPr>
              <w:pStyle w:val="TableParagraph"/>
              <w:ind w:left="33"/>
              <w:jc w:val="center"/>
              <w:rPr>
                <w:sz w:val="20"/>
              </w:rPr>
            </w:pPr>
            <w:r>
              <w:rPr>
                <w:spacing w:val="-2"/>
                <w:sz w:val="20"/>
              </w:rPr>
              <w:t>Moderate</w:t>
            </w:r>
          </w:p>
        </w:tc>
        <w:tc>
          <w:tcPr>
            <w:tcW w:w="6040" w:type="dxa"/>
          </w:tcPr>
          <w:p w14:paraId="1998E3A6" w14:textId="77777777" w:rsidR="00421502" w:rsidRDefault="00000000">
            <w:pPr>
              <w:pStyle w:val="TableParagraph"/>
              <w:spacing w:before="69"/>
              <w:ind w:left="69" w:right="112"/>
              <w:rPr>
                <w:sz w:val="20"/>
              </w:rPr>
            </w:pPr>
            <w:r>
              <w:rPr>
                <w:sz w:val="20"/>
              </w:rPr>
              <w:t xml:space="preserve">The Local Plan should provide policies which support healthy </w:t>
            </w:r>
            <w:proofErr w:type="spellStart"/>
            <w:r>
              <w:rPr>
                <w:sz w:val="20"/>
              </w:rPr>
              <w:t>behaviours</w:t>
            </w:r>
            <w:proofErr w:type="spellEnd"/>
            <w:r>
              <w:rPr>
                <w:sz w:val="20"/>
              </w:rPr>
              <w:t xml:space="preserve"> and reductions in health inequalities. It should enhance</w:t>
            </w:r>
            <w:r>
              <w:rPr>
                <w:spacing w:val="-4"/>
                <w:sz w:val="20"/>
              </w:rPr>
              <w:t xml:space="preserve"> </w:t>
            </w:r>
            <w:r>
              <w:rPr>
                <w:sz w:val="20"/>
              </w:rPr>
              <w:t>the</w:t>
            </w:r>
            <w:r>
              <w:rPr>
                <w:spacing w:val="-4"/>
                <w:sz w:val="20"/>
              </w:rPr>
              <w:t xml:space="preserve"> </w:t>
            </w:r>
            <w:r>
              <w:rPr>
                <w:sz w:val="20"/>
              </w:rPr>
              <w:t>physical</w:t>
            </w:r>
            <w:r>
              <w:rPr>
                <w:spacing w:val="-5"/>
                <w:sz w:val="20"/>
              </w:rPr>
              <w:t xml:space="preserve"> </w:t>
            </w:r>
            <w:r>
              <w:rPr>
                <w:sz w:val="20"/>
              </w:rPr>
              <w:t>and</w:t>
            </w:r>
            <w:r>
              <w:rPr>
                <w:spacing w:val="-5"/>
                <w:sz w:val="20"/>
              </w:rPr>
              <w:t xml:space="preserve"> </w:t>
            </w:r>
            <w:r>
              <w:rPr>
                <w:sz w:val="20"/>
              </w:rPr>
              <w:t>mental</w:t>
            </w:r>
            <w:r>
              <w:rPr>
                <w:spacing w:val="-5"/>
                <w:sz w:val="20"/>
              </w:rPr>
              <w:t xml:space="preserve"> </w:t>
            </w:r>
            <w:r>
              <w:rPr>
                <w:sz w:val="20"/>
              </w:rPr>
              <w:t>health</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community</w:t>
            </w:r>
            <w:r>
              <w:rPr>
                <w:spacing w:val="-5"/>
                <w:sz w:val="20"/>
              </w:rPr>
              <w:t xml:space="preserve"> </w:t>
            </w:r>
            <w:r>
              <w:rPr>
                <w:sz w:val="20"/>
              </w:rPr>
              <w:t>and, where appropriate, encourage:</w:t>
            </w:r>
          </w:p>
          <w:p w14:paraId="19621B44" w14:textId="77777777" w:rsidR="00421502" w:rsidRDefault="00421502">
            <w:pPr>
              <w:pStyle w:val="TableParagraph"/>
              <w:spacing w:before="6"/>
              <w:rPr>
                <w:sz w:val="20"/>
              </w:rPr>
            </w:pPr>
          </w:p>
          <w:p w14:paraId="63BCCFE0" w14:textId="77777777" w:rsidR="00421502" w:rsidRDefault="00000000">
            <w:pPr>
              <w:pStyle w:val="TableParagraph"/>
              <w:numPr>
                <w:ilvl w:val="0"/>
                <w:numId w:val="117"/>
              </w:numPr>
              <w:tabs>
                <w:tab w:val="left" w:pos="426"/>
              </w:tabs>
              <w:spacing w:before="1"/>
              <w:ind w:right="56"/>
              <w:rPr>
                <w:sz w:val="20"/>
              </w:rPr>
            </w:pPr>
            <w:r>
              <w:rPr>
                <w:sz w:val="20"/>
              </w:rPr>
              <w:t>Active healthy lifestyles that are made easy through the pattern of development, good urban design, good access to local</w:t>
            </w:r>
            <w:r>
              <w:rPr>
                <w:spacing w:val="-6"/>
                <w:sz w:val="20"/>
              </w:rPr>
              <w:t xml:space="preserve"> </w:t>
            </w:r>
            <w:r>
              <w:rPr>
                <w:sz w:val="20"/>
              </w:rPr>
              <w:t>services</w:t>
            </w:r>
            <w:r>
              <w:rPr>
                <w:spacing w:val="-5"/>
                <w:sz w:val="20"/>
              </w:rPr>
              <w:t xml:space="preserve"> </w:t>
            </w:r>
            <w:r>
              <w:rPr>
                <w:sz w:val="20"/>
              </w:rPr>
              <w:t>and</w:t>
            </w:r>
            <w:r>
              <w:rPr>
                <w:spacing w:val="-4"/>
                <w:sz w:val="20"/>
              </w:rPr>
              <w:t xml:space="preserve"> </w:t>
            </w:r>
            <w:r>
              <w:rPr>
                <w:sz w:val="20"/>
              </w:rPr>
              <w:t>facilities;</w:t>
            </w:r>
            <w:r>
              <w:rPr>
                <w:spacing w:val="-4"/>
                <w:sz w:val="20"/>
              </w:rPr>
              <w:t xml:space="preserve"> </w:t>
            </w:r>
            <w:r>
              <w:rPr>
                <w:sz w:val="20"/>
              </w:rPr>
              <w:t>green</w:t>
            </w:r>
            <w:r>
              <w:rPr>
                <w:spacing w:val="-4"/>
                <w:sz w:val="20"/>
              </w:rPr>
              <w:t xml:space="preserve"> </w:t>
            </w:r>
            <w:r>
              <w:rPr>
                <w:sz w:val="20"/>
              </w:rPr>
              <w:t>open</w:t>
            </w:r>
            <w:r>
              <w:rPr>
                <w:spacing w:val="-6"/>
                <w:sz w:val="20"/>
              </w:rPr>
              <w:t xml:space="preserve"> </w:t>
            </w:r>
            <w:r>
              <w:rPr>
                <w:sz w:val="20"/>
              </w:rPr>
              <w:t>space</w:t>
            </w:r>
            <w:r>
              <w:rPr>
                <w:spacing w:val="-4"/>
                <w:sz w:val="20"/>
              </w:rPr>
              <w:t xml:space="preserve"> </w:t>
            </w:r>
            <w:r>
              <w:rPr>
                <w:sz w:val="20"/>
              </w:rPr>
              <w:t>and</w:t>
            </w:r>
            <w:r>
              <w:rPr>
                <w:spacing w:val="-6"/>
                <w:sz w:val="20"/>
              </w:rPr>
              <w:t xml:space="preserve"> </w:t>
            </w:r>
            <w:r>
              <w:rPr>
                <w:sz w:val="20"/>
              </w:rPr>
              <w:t>safe</w:t>
            </w:r>
            <w:r>
              <w:rPr>
                <w:spacing w:val="-4"/>
                <w:sz w:val="20"/>
              </w:rPr>
              <w:t xml:space="preserve"> </w:t>
            </w:r>
            <w:r>
              <w:rPr>
                <w:sz w:val="20"/>
              </w:rPr>
              <w:t xml:space="preserve">places for active play and food </w:t>
            </w:r>
            <w:proofErr w:type="gramStart"/>
            <w:r>
              <w:rPr>
                <w:sz w:val="20"/>
              </w:rPr>
              <w:t>growing, and</w:t>
            </w:r>
            <w:proofErr w:type="gramEnd"/>
            <w:r>
              <w:rPr>
                <w:sz w:val="20"/>
              </w:rPr>
              <w:t xml:space="preserve"> </w:t>
            </w:r>
            <w:proofErr w:type="gramStart"/>
            <w:r>
              <w:rPr>
                <w:sz w:val="20"/>
              </w:rPr>
              <w:t>is</w:t>
            </w:r>
            <w:proofErr w:type="gramEnd"/>
            <w:r>
              <w:rPr>
                <w:sz w:val="20"/>
              </w:rPr>
              <w:t xml:space="preserve"> accessible by walking and cycling and public transport.</w:t>
            </w:r>
          </w:p>
          <w:p w14:paraId="5D7FABD9" w14:textId="77777777" w:rsidR="00421502" w:rsidRDefault="00000000">
            <w:pPr>
              <w:pStyle w:val="TableParagraph"/>
              <w:numPr>
                <w:ilvl w:val="0"/>
                <w:numId w:val="117"/>
              </w:numPr>
              <w:tabs>
                <w:tab w:val="left" w:pos="426"/>
              </w:tabs>
              <w:spacing w:before="1"/>
              <w:ind w:right="234"/>
              <w:rPr>
                <w:sz w:val="20"/>
              </w:rPr>
            </w:pPr>
            <w:r>
              <w:rPr>
                <w:sz w:val="20"/>
              </w:rPr>
              <w:t xml:space="preserve">The creation of healthy living environments for people of all </w:t>
            </w:r>
            <w:proofErr w:type="gramStart"/>
            <w:r>
              <w:rPr>
                <w:sz w:val="20"/>
              </w:rPr>
              <w:t>ages</w:t>
            </w:r>
            <w:r>
              <w:rPr>
                <w:spacing w:val="-4"/>
                <w:sz w:val="20"/>
              </w:rPr>
              <w:t xml:space="preserve"> </w:t>
            </w:r>
            <w:r>
              <w:rPr>
                <w:sz w:val="20"/>
              </w:rPr>
              <w:t>which</w:t>
            </w:r>
            <w:proofErr w:type="gramEnd"/>
            <w:r>
              <w:rPr>
                <w:spacing w:val="-6"/>
                <w:sz w:val="20"/>
              </w:rPr>
              <w:t xml:space="preserve"> </w:t>
            </w:r>
            <w:r>
              <w:rPr>
                <w:sz w:val="20"/>
              </w:rPr>
              <w:t>supports</w:t>
            </w:r>
            <w:r>
              <w:rPr>
                <w:spacing w:val="-4"/>
                <w:sz w:val="20"/>
              </w:rPr>
              <w:t xml:space="preserve"> </w:t>
            </w:r>
            <w:r>
              <w:rPr>
                <w:sz w:val="20"/>
              </w:rPr>
              <w:t>social</w:t>
            </w:r>
            <w:r>
              <w:rPr>
                <w:spacing w:val="-4"/>
                <w:sz w:val="20"/>
              </w:rPr>
              <w:t xml:space="preserve"> </w:t>
            </w:r>
            <w:r>
              <w:rPr>
                <w:sz w:val="20"/>
              </w:rPr>
              <w:t>interaction.</w:t>
            </w:r>
            <w:r>
              <w:rPr>
                <w:spacing w:val="-5"/>
                <w:sz w:val="20"/>
              </w:rPr>
              <w:t xml:space="preserve"> </w:t>
            </w:r>
            <w:r>
              <w:rPr>
                <w:sz w:val="20"/>
              </w:rPr>
              <w:t>It</w:t>
            </w:r>
            <w:r>
              <w:rPr>
                <w:spacing w:val="-5"/>
                <w:sz w:val="20"/>
              </w:rPr>
              <w:t xml:space="preserve"> </w:t>
            </w:r>
            <w:r>
              <w:rPr>
                <w:sz w:val="20"/>
              </w:rPr>
              <w:t>meets</w:t>
            </w:r>
            <w:r>
              <w:rPr>
                <w:spacing w:val="-5"/>
                <w:sz w:val="20"/>
              </w:rPr>
              <w:t xml:space="preserve"> </w:t>
            </w:r>
            <w:r>
              <w:rPr>
                <w:sz w:val="20"/>
              </w:rPr>
              <w:t>the</w:t>
            </w:r>
            <w:r>
              <w:rPr>
                <w:spacing w:val="-5"/>
                <w:sz w:val="20"/>
              </w:rPr>
              <w:t xml:space="preserve"> </w:t>
            </w:r>
            <w:r>
              <w:rPr>
                <w:sz w:val="20"/>
              </w:rPr>
              <w:t>needs</w:t>
            </w:r>
            <w:r>
              <w:rPr>
                <w:spacing w:val="-5"/>
                <w:sz w:val="20"/>
              </w:rPr>
              <w:t xml:space="preserve"> </w:t>
            </w:r>
            <w:r>
              <w:rPr>
                <w:sz w:val="20"/>
              </w:rPr>
              <w:t>of children and young people to grow and develop, as well as being adaptable to the needs of an increasingly elderly population and those with dementia and other sensory or mobility impairments.</w:t>
            </w:r>
          </w:p>
        </w:tc>
      </w:tr>
      <w:tr w:rsidR="00421502" w14:paraId="5F0C21DE" w14:textId="77777777">
        <w:trPr>
          <w:trHeight w:val="1752"/>
        </w:trPr>
        <w:tc>
          <w:tcPr>
            <w:tcW w:w="2053" w:type="dxa"/>
          </w:tcPr>
          <w:p w14:paraId="7AEEA928" w14:textId="77777777" w:rsidR="00421502" w:rsidRDefault="00421502">
            <w:pPr>
              <w:pStyle w:val="TableParagraph"/>
              <w:spacing w:before="183"/>
              <w:rPr>
                <w:sz w:val="20"/>
              </w:rPr>
            </w:pPr>
          </w:p>
          <w:p w14:paraId="30DC4F94" w14:textId="77777777" w:rsidR="00421502" w:rsidRDefault="00000000">
            <w:pPr>
              <w:pStyle w:val="TableParagraph"/>
              <w:ind w:left="69" w:right="580"/>
              <w:rPr>
                <w:sz w:val="20"/>
              </w:rPr>
            </w:pPr>
            <w:r>
              <w:rPr>
                <w:sz w:val="20"/>
              </w:rPr>
              <w:t>New</w:t>
            </w:r>
            <w:r>
              <w:rPr>
                <w:spacing w:val="-14"/>
                <w:sz w:val="20"/>
              </w:rPr>
              <w:t xml:space="preserve"> </w:t>
            </w:r>
            <w:r>
              <w:rPr>
                <w:sz w:val="20"/>
              </w:rPr>
              <w:t xml:space="preserve">residential </w:t>
            </w:r>
            <w:r>
              <w:rPr>
                <w:spacing w:val="-2"/>
                <w:sz w:val="20"/>
              </w:rPr>
              <w:t xml:space="preserve">development </w:t>
            </w:r>
            <w:r>
              <w:rPr>
                <w:sz w:val="20"/>
              </w:rPr>
              <w:t xml:space="preserve">accessible to </w:t>
            </w:r>
            <w:r>
              <w:rPr>
                <w:spacing w:val="-2"/>
                <w:sz w:val="20"/>
              </w:rPr>
              <w:t>facilities</w:t>
            </w:r>
          </w:p>
        </w:tc>
        <w:tc>
          <w:tcPr>
            <w:tcW w:w="1134" w:type="dxa"/>
          </w:tcPr>
          <w:p w14:paraId="0EE5B7E9" w14:textId="77777777" w:rsidR="00421502" w:rsidRDefault="00421502">
            <w:pPr>
              <w:pStyle w:val="TableParagraph"/>
              <w:rPr>
                <w:sz w:val="20"/>
              </w:rPr>
            </w:pPr>
          </w:p>
          <w:p w14:paraId="1DCD22A3" w14:textId="77777777" w:rsidR="00421502" w:rsidRDefault="00421502">
            <w:pPr>
              <w:pStyle w:val="TableParagraph"/>
              <w:rPr>
                <w:sz w:val="20"/>
              </w:rPr>
            </w:pPr>
          </w:p>
          <w:p w14:paraId="61B69B82" w14:textId="77777777" w:rsidR="00421502" w:rsidRDefault="00421502">
            <w:pPr>
              <w:pStyle w:val="TableParagraph"/>
              <w:spacing w:before="69"/>
              <w:rPr>
                <w:sz w:val="20"/>
              </w:rPr>
            </w:pPr>
          </w:p>
          <w:p w14:paraId="3578B154" w14:textId="77777777" w:rsidR="00421502" w:rsidRDefault="00000000">
            <w:pPr>
              <w:pStyle w:val="TableParagraph"/>
              <w:ind w:left="33" w:right="2"/>
              <w:jc w:val="center"/>
              <w:rPr>
                <w:sz w:val="20"/>
              </w:rPr>
            </w:pPr>
            <w:r>
              <w:rPr>
                <w:spacing w:val="-2"/>
                <w:sz w:val="20"/>
              </w:rPr>
              <w:t>Major</w:t>
            </w:r>
          </w:p>
        </w:tc>
        <w:tc>
          <w:tcPr>
            <w:tcW w:w="6040" w:type="dxa"/>
          </w:tcPr>
          <w:p w14:paraId="7237BAF4" w14:textId="77777777" w:rsidR="00421502" w:rsidRDefault="00000000">
            <w:pPr>
              <w:pStyle w:val="TableParagraph"/>
              <w:spacing w:before="69"/>
              <w:ind w:left="69" w:right="68"/>
              <w:rPr>
                <w:sz w:val="20"/>
              </w:rPr>
            </w:pPr>
            <w:r>
              <w:rPr>
                <w:sz w:val="20"/>
              </w:rPr>
              <w:t>Key</w:t>
            </w:r>
            <w:r>
              <w:rPr>
                <w:spacing w:val="-4"/>
                <w:sz w:val="20"/>
              </w:rPr>
              <w:t xml:space="preserve"> </w:t>
            </w:r>
            <w:r>
              <w:rPr>
                <w:sz w:val="20"/>
              </w:rPr>
              <w:t>sustainability</w:t>
            </w:r>
            <w:r>
              <w:rPr>
                <w:spacing w:val="-4"/>
                <w:sz w:val="20"/>
              </w:rPr>
              <w:t xml:space="preserve"> </w:t>
            </w:r>
            <w:r>
              <w:rPr>
                <w:sz w:val="20"/>
              </w:rPr>
              <w:t>issues</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Ashfield</w:t>
            </w:r>
            <w:r>
              <w:rPr>
                <w:spacing w:val="-3"/>
                <w:sz w:val="20"/>
              </w:rPr>
              <w:t xml:space="preserve"> </w:t>
            </w:r>
            <w:r>
              <w:rPr>
                <w:sz w:val="20"/>
              </w:rPr>
              <w:t>Local</w:t>
            </w:r>
            <w:r>
              <w:rPr>
                <w:spacing w:val="-4"/>
                <w:sz w:val="20"/>
              </w:rPr>
              <w:t xml:space="preserve"> </w:t>
            </w:r>
            <w:r>
              <w:rPr>
                <w:sz w:val="20"/>
              </w:rPr>
              <w:t>Plan</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making essential services and job opportunities easily accessible to new residential development – either by foot or public transport.</w:t>
            </w:r>
            <w:r>
              <w:rPr>
                <w:spacing w:val="80"/>
                <w:sz w:val="20"/>
              </w:rPr>
              <w:t xml:space="preserve"> </w:t>
            </w:r>
            <w:r>
              <w:rPr>
                <w:sz w:val="20"/>
              </w:rPr>
              <w:t xml:space="preserve">This </w:t>
            </w:r>
            <w:proofErr w:type="spellStart"/>
            <w:r>
              <w:rPr>
                <w:sz w:val="20"/>
              </w:rPr>
              <w:t>emphasises</w:t>
            </w:r>
            <w:proofErr w:type="spellEnd"/>
            <w:r>
              <w:rPr>
                <w:sz w:val="20"/>
              </w:rPr>
              <w:t xml:space="preserve"> the role of the town </w:t>
            </w:r>
            <w:proofErr w:type="spellStart"/>
            <w:r>
              <w:rPr>
                <w:sz w:val="20"/>
              </w:rPr>
              <w:t>centres</w:t>
            </w:r>
            <w:proofErr w:type="spellEnd"/>
            <w:r>
              <w:rPr>
                <w:sz w:val="20"/>
              </w:rPr>
              <w:t xml:space="preserve"> together with providing opportunities to make linked trips and providing high </w:t>
            </w:r>
            <w:proofErr w:type="gramStart"/>
            <w:r>
              <w:rPr>
                <w:sz w:val="20"/>
              </w:rPr>
              <w:t>trip</w:t>
            </w:r>
            <w:proofErr w:type="gramEnd"/>
            <w:r>
              <w:rPr>
                <w:sz w:val="20"/>
              </w:rPr>
              <w:t xml:space="preserve"> generating </w:t>
            </w:r>
            <w:proofErr w:type="gramStart"/>
            <w:r>
              <w:rPr>
                <w:sz w:val="20"/>
              </w:rPr>
              <w:t>uses</w:t>
            </w:r>
            <w:proofErr w:type="gramEnd"/>
            <w:r>
              <w:rPr>
                <w:sz w:val="20"/>
              </w:rPr>
              <w:t xml:space="preserve"> in areas where there is a choice of transport modes will also be important.</w:t>
            </w:r>
          </w:p>
        </w:tc>
      </w:tr>
      <w:tr w:rsidR="00421502" w14:paraId="09AFBFA2" w14:textId="77777777">
        <w:trPr>
          <w:trHeight w:val="574"/>
        </w:trPr>
        <w:tc>
          <w:tcPr>
            <w:tcW w:w="9227" w:type="dxa"/>
            <w:gridSpan w:val="3"/>
            <w:shd w:val="clear" w:color="auto" w:fill="EAF1DD"/>
          </w:tcPr>
          <w:p w14:paraId="6F7C2BF8" w14:textId="77777777" w:rsidR="00421502" w:rsidRDefault="00000000">
            <w:pPr>
              <w:pStyle w:val="TableParagraph"/>
              <w:spacing w:before="171"/>
              <w:ind w:left="69"/>
              <w:rPr>
                <w:b/>
                <w:sz w:val="20"/>
              </w:rPr>
            </w:pPr>
            <w:r>
              <w:rPr>
                <w:b/>
                <w:spacing w:val="-2"/>
                <w:sz w:val="20"/>
              </w:rPr>
              <w:t>Economic</w:t>
            </w:r>
          </w:p>
        </w:tc>
      </w:tr>
    </w:tbl>
    <w:p w14:paraId="36576B1D" w14:textId="77777777" w:rsidR="00421502" w:rsidRDefault="00421502">
      <w:pPr>
        <w:pStyle w:val="TableParagraph"/>
        <w:rPr>
          <w:b/>
          <w:sz w:val="20"/>
        </w:rPr>
        <w:sectPr w:rsidR="00421502">
          <w:headerReference w:type="default" r:id="rId28"/>
          <w:footerReference w:type="default" r:id="rId29"/>
          <w:pgSz w:w="11910" w:h="16840"/>
          <w:pgMar w:top="1600" w:right="141" w:bottom="1080" w:left="1417" w:header="907" w:footer="890" w:gutter="0"/>
          <w:cols w:space="720"/>
        </w:sectPr>
      </w:pPr>
    </w:p>
    <w:p w14:paraId="52B51964" w14:textId="77777777" w:rsidR="00421502" w:rsidRDefault="00421502">
      <w:pPr>
        <w:pStyle w:val="BodyText"/>
        <w:rPr>
          <w:sz w:val="8"/>
        </w:rPr>
      </w:pPr>
    </w:p>
    <w:tbl>
      <w:tblPr>
        <w:tblW w:w="0" w:type="auto"/>
        <w:tblInd w:w="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53"/>
        <w:gridCol w:w="1134"/>
        <w:gridCol w:w="6040"/>
      </w:tblGrid>
      <w:tr w:rsidR="00421502" w14:paraId="11C7BE2C" w14:textId="77777777">
        <w:trPr>
          <w:trHeight w:val="1522"/>
        </w:trPr>
        <w:tc>
          <w:tcPr>
            <w:tcW w:w="2053" w:type="dxa"/>
            <w:shd w:val="clear" w:color="auto" w:fill="C2D69B"/>
          </w:tcPr>
          <w:p w14:paraId="089BF3B6" w14:textId="77777777" w:rsidR="00421502" w:rsidRDefault="00421502">
            <w:pPr>
              <w:pStyle w:val="TableParagraph"/>
              <w:rPr>
                <w:sz w:val="20"/>
              </w:rPr>
            </w:pPr>
          </w:p>
          <w:p w14:paraId="61E1538C" w14:textId="77777777" w:rsidR="00421502" w:rsidRDefault="00421502">
            <w:pPr>
              <w:pStyle w:val="TableParagraph"/>
              <w:spacing w:before="185"/>
              <w:rPr>
                <w:sz w:val="20"/>
              </w:rPr>
            </w:pPr>
          </w:p>
          <w:p w14:paraId="1C4F182C" w14:textId="77777777" w:rsidR="00421502" w:rsidRDefault="00000000">
            <w:pPr>
              <w:pStyle w:val="TableParagraph"/>
              <w:ind w:left="560"/>
              <w:rPr>
                <w:b/>
                <w:sz w:val="20"/>
              </w:rPr>
            </w:pPr>
            <w:r>
              <w:rPr>
                <w:b/>
                <w:sz w:val="20"/>
              </w:rPr>
              <w:t>Key</w:t>
            </w:r>
            <w:r>
              <w:rPr>
                <w:b/>
                <w:spacing w:val="-3"/>
                <w:sz w:val="20"/>
              </w:rPr>
              <w:t xml:space="preserve"> </w:t>
            </w:r>
            <w:r>
              <w:rPr>
                <w:b/>
                <w:spacing w:val="-2"/>
                <w:sz w:val="20"/>
              </w:rPr>
              <w:t>issue</w:t>
            </w:r>
          </w:p>
        </w:tc>
        <w:tc>
          <w:tcPr>
            <w:tcW w:w="1134" w:type="dxa"/>
            <w:shd w:val="clear" w:color="auto" w:fill="C2D69B"/>
          </w:tcPr>
          <w:p w14:paraId="215F228F" w14:textId="77777777" w:rsidR="00421502" w:rsidRDefault="00000000">
            <w:pPr>
              <w:pStyle w:val="TableParagraph"/>
              <w:spacing w:before="70"/>
              <w:ind w:left="128" w:right="94" w:firstLine="1"/>
              <w:jc w:val="center"/>
              <w:rPr>
                <w:b/>
                <w:sz w:val="20"/>
              </w:rPr>
            </w:pPr>
            <w:r>
              <w:rPr>
                <w:b/>
                <w:spacing w:val="-2"/>
                <w:sz w:val="20"/>
              </w:rPr>
              <w:t xml:space="preserve">Potential influence </w:t>
            </w:r>
            <w:r>
              <w:rPr>
                <w:b/>
                <w:sz w:val="20"/>
              </w:rPr>
              <w:t xml:space="preserve">of the </w:t>
            </w:r>
            <w:r>
              <w:rPr>
                <w:b/>
                <w:spacing w:val="-2"/>
                <w:sz w:val="20"/>
              </w:rPr>
              <w:t xml:space="preserve">Local </w:t>
            </w:r>
            <w:r>
              <w:rPr>
                <w:b/>
                <w:spacing w:val="-4"/>
                <w:sz w:val="20"/>
              </w:rPr>
              <w:t>Plan</w:t>
            </w:r>
          </w:p>
        </w:tc>
        <w:tc>
          <w:tcPr>
            <w:tcW w:w="6040" w:type="dxa"/>
            <w:shd w:val="clear" w:color="auto" w:fill="C2D69B"/>
          </w:tcPr>
          <w:p w14:paraId="59BD81DE" w14:textId="77777777" w:rsidR="00421502" w:rsidRDefault="00421502">
            <w:pPr>
              <w:pStyle w:val="TableParagraph"/>
              <w:rPr>
                <w:sz w:val="20"/>
              </w:rPr>
            </w:pPr>
          </w:p>
          <w:p w14:paraId="562C0B25" w14:textId="77777777" w:rsidR="00421502" w:rsidRDefault="00421502">
            <w:pPr>
              <w:pStyle w:val="TableParagraph"/>
              <w:spacing w:before="185"/>
              <w:rPr>
                <w:sz w:val="20"/>
              </w:rPr>
            </w:pPr>
          </w:p>
          <w:p w14:paraId="72B4810D" w14:textId="77777777" w:rsidR="00421502" w:rsidRDefault="00000000">
            <w:pPr>
              <w:pStyle w:val="TableParagraph"/>
              <w:ind w:left="1570"/>
              <w:rPr>
                <w:b/>
                <w:sz w:val="20"/>
              </w:rPr>
            </w:pPr>
            <w:r>
              <w:rPr>
                <w:b/>
                <w:sz w:val="20"/>
              </w:rPr>
              <w:t>Possible</w:t>
            </w:r>
            <w:r>
              <w:rPr>
                <w:b/>
                <w:spacing w:val="-5"/>
                <w:sz w:val="20"/>
              </w:rPr>
              <w:t xml:space="preserve"> </w:t>
            </w:r>
            <w:r>
              <w:rPr>
                <w:b/>
                <w:sz w:val="20"/>
              </w:rPr>
              <w:t>role</w:t>
            </w:r>
            <w:r>
              <w:rPr>
                <w:b/>
                <w:spacing w:val="-4"/>
                <w:sz w:val="20"/>
              </w:rPr>
              <w:t xml:space="preserve"> </w:t>
            </w:r>
            <w:r>
              <w:rPr>
                <w:b/>
                <w:sz w:val="20"/>
              </w:rPr>
              <w:t>of</w:t>
            </w:r>
            <w:r>
              <w:rPr>
                <w:b/>
                <w:spacing w:val="-5"/>
                <w:sz w:val="20"/>
              </w:rPr>
              <w:t xml:space="preserve"> </w:t>
            </w:r>
            <w:r>
              <w:rPr>
                <w:b/>
                <w:sz w:val="20"/>
              </w:rPr>
              <w:t>the</w:t>
            </w:r>
            <w:r>
              <w:rPr>
                <w:b/>
                <w:spacing w:val="-4"/>
                <w:sz w:val="20"/>
              </w:rPr>
              <w:t xml:space="preserve"> </w:t>
            </w:r>
            <w:r>
              <w:rPr>
                <w:b/>
                <w:sz w:val="20"/>
              </w:rPr>
              <w:t>Local</w:t>
            </w:r>
            <w:r>
              <w:rPr>
                <w:b/>
                <w:spacing w:val="-4"/>
                <w:sz w:val="20"/>
              </w:rPr>
              <w:t xml:space="preserve"> Plan</w:t>
            </w:r>
          </w:p>
        </w:tc>
      </w:tr>
      <w:tr w:rsidR="00421502" w14:paraId="16B81D33" w14:textId="77777777">
        <w:trPr>
          <w:trHeight w:val="1060"/>
        </w:trPr>
        <w:tc>
          <w:tcPr>
            <w:tcW w:w="2053" w:type="dxa"/>
          </w:tcPr>
          <w:p w14:paraId="36D74792" w14:textId="77777777" w:rsidR="00421502" w:rsidRDefault="00000000">
            <w:pPr>
              <w:pStyle w:val="TableParagraph"/>
              <w:spacing w:before="183"/>
              <w:ind w:left="69" w:right="83"/>
              <w:jc w:val="both"/>
              <w:rPr>
                <w:sz w:val="20"/>
              </w:rPr>
            </w:pPr>
            <w:r>
              <w:rPr>
                <w:sz w:val="20"/>
              </w:rPr>
              <w:t>Average</w:t>
            </w:r>
            <w:r>
              <w:rPr>
                <w:spacing w:val="-14"/>
                <w:sz w:val="20"/>
              </w:rPr>
              <w:t xml:space="preserve"> </w:t>
            </w:r>
            <w:r>
              <w:rPr>
                <w:sz w:val="20"/>
              </w:rPr>
              <w:t>take-up</w:t>
            </w:r>
            <w:r>
              <w:rPr>
                <w:spacing w:val="-14"/>
                <w:sz w:val="20"/>
              </w:rPr>
              <w:t xml:space="preserve"> </w:t>
            </w:r>
            <w:r>
              <w:rPr>
                <w:sz w:val="20"/>
              </w:rPr>
              <w:t xml:space="preserve">rate for employment land </w:t>
            </w:r>
            <w:r>
              <w:rPr>
                <w:spacing w:val="-2"/>
                <w:sz w:val="20"/>
              </w:rPr>
              <w:t>development</w:t>
            </w:r>
          </w:p>
        </w:tc>
        <w:tc>
          <w:tcPr>
            <w:tcW w:w="1134" w:type="dxa"/>
          </w:tcPr>
          <w:p w14:paraId="7BE17E9B" w14:textId="77777777" w:rsidR="00421502" w:rsidRDefault="00421502">
            <w:pPr>
              <w:pStyle w:val="TableParagraph"/>
              <w:spacing w:before="183"/>
              <w:rPr>
                <w:sz w:val="20"/>
              </w:rPr>
            </w:pPr>
          </w:p>
          <w:p w14:paraId="14C306F5" w14:textId="77777777" w:rsidR="00421502" w:rsidRDefault="00000000">
            <w:pPr>
              <w:pStyle w:val="TableParagraph"/>
              <w:ind w:left="33" w:right="2"/>
              <w:jc w:val="center"/>
              <w:rPr>
                <w:sz w:val="20"/>
              </w:rPr>
            </w:pPr>
            <w:r>
              <w:rPr>
                <w:spacing w:val="-2"/>
                <w:sz w:val="20"/>
              </w:rPr>
              <w:t>Major</w:t>
            </w:r>
          </w:p>
        </w:tc>
        <w:tc>
          <w:tcPr>
            <w:tcW w:w="6040" w:type="dxa"/>
          </w:tcPr>
          <w:p w14:paraId="18EEA838" w14:textId="77777777" w:rsidR="00421502" w:rsidRDefault="00000000">
            <w:pPr>
              <w:pStyle w:val="TableParagraph"/>
              <w:spacing w:before="68"/>
              <w:ind w:left="69"/>
              <w:rPr>
                <w:sz w:val="20"/>
              </w:rPr>
            </w:pPr>
            <w:r>
              <w:rPr>
                <w:sz w:val="20"/>
              </w:rPr>
              <w:t>The key issues for the Ashfield Local Plan will be supporting business growth and development.</w:t>
            </w:r>
            <w:r>
              <w:rPr>
                <w:spacing w:val="40"/>
                <w:sz w:val="20"/>
              </w:rPr>
              <w:t xml:space="preserve"> </w:t>
            </w:r>
            <w:r>
              <w:rPr>
                <w:sz w:val="20"/>
              </w:rPr>
              <w:t>This will need initiatives to attract</w:t>
            </w:r>
            <w:r>
              <w:rPr>
                <w:spacing w:val="-6"/>
                <w:sz w:val="20"/>
              </w:rPr>
              <w:t xml:space="preserve"> </w:t>
            </w:r>
            <w:r>
              <w:rPr>
                <w:sz w:val="20"/>
              </w:rPr>
              <w:t>inward</w:t>
            </w:r>
            <w:r>
              <w:rPr>
                <w:spacing w:val="-6"/>
                <w:sz w:val="20"/>
              </w:rPr>
              <w:t xml:space="preserve"> </w:t>
            </w:r>
            <w:r>
              <w:rPr>
                <w:sz w:val="20"/>
              </w:rPr>
              <w:t>investment,</w:t>
            </w:r>
            <w:r>
              <w:rPr>
                <w:spacing w:val="-6"/>
                <w:sz w:val="20"/>
              </w:rPr>
              <w:t xml:space="preserve"> </w:t>
            </w:r>
            <w:r>
              <w:rPr>
                <w:sz w:val="20"/>
              </w:rPr>
              <w:t>support</w:t>
            </w:r>
            <w:r>
              <w:rPr>
                <w:spacing w:val="-6"/>
                <w:sz w:val="20"/>
              </w:rPr>
              <w:t xml:space="preserve"> </w:t>
            </w:r>
            <w:r>
              <w:rPr>
                <w:sz w:val="20"/>
              </w:rPr>
              <w:t>for</w:t>
            </w:r>
            <w:r>
              <w:rPr>
                <w:spacing w:val="-6"/>
                <w:sz w:val="20"/>
              </w:rPr>
              <w:t xml:space="preserve"> </w:t>
            </w:r>
            <w:r>
              <w:rPr>
                <w:sz w:val="20"/>
              </w:rPr>
              <w:t>business</w:t>
            </w:r>
            <w:r>
              <w:rPr>
                <w:spacing w:val="-5"/>
                <w:sz w:val="20"/>
              </w:rPr>
              <w:t xml:space="preserve"> </w:t>
            </w:r>
            <w:r>
              <w:rPr>
                <w:sz w:val="20"/>
              </w:rPr>
              <w:t>development</w:t>
            </w:r>
            <w:r>
              <w:rPr>
                <w:spacing w:val="-6"/>
                <w:sz w:val="20"/>
              </w:rPr>
              <w:t xml:space="preserve"> </w:t>
            </w:r>
            <w:r>
              <w:rPr>
                <w:sz w:val="20"/>
              </w:rPr>
              <w:t>and provision of quality sites and infrastructure for business.</w:t>
            </w:r>
          </w:p>
        </w:tc>
      </w:tr>
      <w:tr w:rsidR="00421502" w14:paraId="09EC7E6D" w14:textId="77777777">
        <w:trPr>
          <w:trHeight w:val="372"/>
        </w:trPr>
        <w:tc>
          <w:tcPr>
            <w:tcW w:w="2053" w:type="dxa"/>
          </w:tcPr>
          <w:p w14:paraId="3044F17D" w14:textId="77777777" w:rsidR="00421502" w:rsidRDefault="00000000">
            <w:pPr>
              <w:pStyle w:val="TableParagraph"/>
              <w:spacing w:before="69"/>
              <w:ind w:left="69"/>
              <w:rPr>
                <w:sz w:val="20"/>
              </w:rPr>
            </w:pPr>
            <w:r>
              <w:rPr>
                <w:sz w:val="20"/>
              </w:rPr>
              <w:t>Unemployment</w:t>
            </w:r>
            <w:r>
              <w:rPr>
                <w:spacing w:val="-13"/>
                <w:sz w:val="20"/>
              </w:rPr>
              <w:t xml:space="preserve"> </w:t>
            </w:r>
            <w:r>
              <w:rPr>
                <w:spacing w:val="-2"/>
                <w:sz w:val="20"/>
              </w:rPr>
              <w:t>rates</w:t>
            </w:r>
          </w:p>
        </w:tc>
        <w:tc>
          <w:tcPr>
            <w:tcW w:w="1134" w:type="dxa"/>
          </w:tcPr>
          <w:p w14:paraId="5FF11895" w14:textId="77777777" w:rsidR="00421502" w:rsidRDefault="00000000">
            <w:pPr>
              <w:pStyle w:val="TableParagraph"/>
              <w:spacing w:before="69"/>
              <w:ind w:left="33" w:right="3"/>
              <w:jc w:val="center"/>
              <w:rPr>
                <w:sz w:val="20"/>
              </w:rPr>
            </w:pPr>
            <w:r>
              <w:rPr>
                <w:spacing w:val="-2"/>
                <w:sz w:val="20"/>
              </w:rPr>
              <w:t>Minor</w:t>
            </w:r>
          </w:p>
        </w:tc>
        <w:tc>
          <w:tcPr>
            <w:tcW w:w="6040" w:type="dxa"/>
            <w:vMerge w:val="restart"/>
          </w:tcPr>
          <w:p w14:paraId="3F48F39B" w14:textId="77777777" w:rsidR="00421502" w:rsidRDefault="00421502">
            <w:pPr>
              <w:pStyle w:val="TableParagraph"/>
              <w:rPr>
                <w:sz w:val="20"/>
              </w:rPr>
            </w:pPr>
          </w:p>
          <w:p w14:paraId="6CB6553A" w14:textId="77777777" w:rsidR="00421502" w:rsidRDefault="00421502">
            <w:pPr>
              <w:pStyle w:val="TableParagraph"/>
              <w:spacing w:before="11"/>
              <w:rPr>
                <w:sz w:val="20"/>
              </w:rPr>
            </w:pPr>
          </w:p>
          <w:p w14:paraId="29F07CB2" w14:textId="77777777" w:rsidR="00421502" w:rsidRDefault="00000000">
            <w:pPr>
              <w:pStyle w:val="TableParagraph"/>
              <w:ind w:left="69"/>
              <w:rPr>
                <w:sz w:val="20"/>
              </w:rPr>
            </w:pPr>
            <w:r>
              <w:rPr>
                <w:sz w:val="20"/>
              </w:rPr>
              <w:t>Need</w:t>
            </w:r>
            <w:r>
              <w:rPr>
                <w:spacing w:val="-4"/>
                <w:sz w:val="20"/>
              </w:rPr>
              <w:t xml:space="preserve"> </w:t>
            </w:r>
            <w:r>
              <w:rPr>
                <w:sz w:val="20"/>
              </w:rPr>
              <w:t>to</w:t>
            </w:r>
            <w:r>
              <w:rPr>
                <w:spacing w:val="-4"/>
                <w:sz w:val="20"/>
              </w:rPr>
              <w:t xml:space="preserve"> </w:t>
            </w:r>
            <w:r>
              <w:rPr>
                <w:sz w:val="20"/>
              </w:rPr>
              <w:t>provide</w:t>
            </w:r>
            <w:r>
              <w:rPr>
                <w:spacing w:val="-4"/>
                <w:sz w:val="20"/>
              </w:rPr>
              <w:t xml:space="preserve"> </w:t>
            </w:r>
            <w:proofErr w:type="gramStart"/>
            <w:r>
              <w:rPr>
                <w:sz w:val="20"/>
              </w:rPr>
              <w:t>jobs,</w:t>
            </w:r>
            <w:r>
              <w:rPr>
                <w:spacing w:val="-4"/>
                <w:sz w:val="20"/>
              </w:rPr>
              <w:t xml:space="preserve"> </w:t>
            </w:r>
            <w:r>
              <w:rPr>
                <w:sz w:val="20"/>
              </w:rPr>
              <w:t>and</w:t>
            </w:r>
            <w:proofErr w:type="gramEnd"/>
            <w:r>
              <w:rPr>
                <w:spacing w:val="-4"/>
                <w:sz w:val="20"/>
              </w:rPr>
              <w:t xml:space="preserve"> </w:t>
            </w:r>
            <w:r>
              <w:rPr>
                <w:sz w:val="20"/>
              </w:rPr>
              <w:t>improve</w:t>
            </w:r>
            <w:r>
              <w:rPr>
                <w:spacing w:val="-4"/>
                <w:sz w:val="20"/>
              </w:rPr>
              <w:t xml:space="preserve"> </w:t>
            </w:r>
            <w:r>
              <w:rPr>
                <w:sz w:val="20"/>
              </w:rPr>
              <w:t>income</w:t>
            </w:r>
            <w:r>
              <w:rPr>
                <w:spacing w:val="-4"/>
                <w:sz w:val="20"/>
              </w:rPr>
              <w:t xml:space="preserve"> </w:t>
            </w:r>
            <w:r>
              <w:rPr>
                <w:sz w:val="20"/>
              </w:rPr>
              <w:t>levels</w:t>
            </w:r>
            <w:r>
              <w:rPr>
                <w:spacing w:val="-4"/>
                <w:sz w:val="20"/>
              </w:rPr>
              <w:t xml:space="preserve"> </w:t>
            </w:r>
            <w:r>
              <w:rPr>
                <w:sz w:val="20"/>
              </w:rPr>
              <w:t>for</w:t>
            </w:r>
            <w:r>
              <w:rPr>
                <w:spacing w:val="-6"/>
                <w:sz w:val="20"/>
              </w:rPr>
              <w:t xml:space="preserve"> </w:t>
            </w:r>
            <w:r>
              <w:rPr>
                <w:sz w:val="20"/>
              </w:rPr>
              <w:t>local</w:t>
            </w:r>
            <w:r>
              <w:rPr>
                <w:spacing w:val="-4"/>
                <w:sz w:val="20"/>
              </w:rPr>
              <w:t xml:space="preserve"> </w:t>
            </w:r>
            <w:r>
              <w:rPr>
                <w:sz w:val="20"/>
              </w:rPr>
              <w:t>people who are currently on low incomes.</w:t>
            </w:r>
          </w:p>
        </w:tc>
      </w:tr>
      <w:tr w:rsidR="00421502" w14:paraId="21A85A20" w14:textId="77777777">
        <w:trPr>
          <w:trHeight w:val="372"/>
        </w:trPr>
        <w:tc>
          <w:tcPr>
            <w:tcW w:w="2053" w:type="dxa"/>
          </w:tcPr>
          <w:p w14:paraId="50BAD332" w14:textId="77777777" w:rsidR="00421502" w:rsidRDefault="00000000">
            <w:pPr>
              <w:pStyle w:val="TableParagraph"/>
              <w:spacing w:before="69"/>
              <w:ind w:left="69"/>
              <w:rPr>
                <w:sz w:val="20"/>
              </w:rPr>
            </w:pPr>
            <w:r>
              <w:rPr>
                <w:sz w:val="20"/>
              </w:rPr>
              <w:t>Worklessness</w:t>
            </w:r>
            <w:r>
              <w:rPr>
                <w:spacing w:val="-8"/>
                <w:sz w:val="20"/>
              </w:rPr>
              <w:t xml:space="preserve"> </w:t>
            </w:r>
            <w:r>
              <w:rPr>
                <w:spacing w:val="-4"/>
                <w:sz w:val="20"/>
              </w:rPr>
              <w:t>rates</w:t>
            </w:r>
          </w:p>
        </w:tc>
        <w:tc>
          <w:tcPr>
            <w:tcW w:w="1134" w:type="dxa"/>
          </w:tcPr>
          <w:p w14:paraId="2A44F677" w14:textId="77777777" w:rsidR="00421502" w:rsidRDefault="00000000">
            <w:pPr>
              <w:pStyle w:val="TableParagraph"/>
              <w:spacing w:before="69"/>
              <w:ind w:left="33" w:right="3"/>
              <w:jc w:val="center"/>
              <w:rPr>
                <w:sz w:val="20"/>
              </w:rPr>
            </w:pPr>
            <w:r>
              <w:rPr>
                <w:spacing w:val="-2"/>
                <w:sz w:val="20"/>
              </w:rPr>
              <w:t>Minor</w:t>
            </w:r>
          </w:p>
        </w:tc>
        <w:tc>
          <w:tcPr>
            <w:tcW w:w="6040" w:type="dxa"/>
            <w:vMerge/>
            <w:tcBorders>
              <w:top w:val="nil"/>
            </w:tcBorders>
          </w:tcPr>
          <w:p w14:paraId="32AFE9C8" w14:textId="77777777" w:rsidR="00421502" w:rsidRDefault="00421502">
            <w:pPr>
              <w:rPr>
                <w:sz w:val="2"/>
                <w:szCs w:val="2"/>
              </w:rPr>
            </w:pPr>
          </w:p>
        </w:tc>
      </w:tr>
      <w:tr w:rsidR="00421502" w14:paraId="54082DBC" w14:textId="77777777">
        <w:trPr>
          <w:trHeight w:val="602"/>
        </w:trPr>
        <w:tc>
          <w:tcPr>
            <w:tcW w:w="2053" w:type="dxa"/>
          </w:tcPr>
          <w:p w14:paraId="52964781" w14:textId="77777777" w:rsidR="00421502" w:rsidRDefault="00000000">
            <w:pPr>
              <w:pStyle w:val="TableParagraph"/>
              <w:spacing w:before="69"/>
              <w:ind w:left="69" w:right="546"/>
              <w:rPr>
                <w:sz w:val="20"/>
              </w:rPr>
            </w:pPr>
            <w:r>
              <w:rPr>
                <w:sz w:val="20"/>
              </w:rPr>
              <w:t>Average</w:t>
            </w:r>
            <w:r>
              <w:rPr>
                <w:spacing w:val="-14"/>
                <w:sz w:val="20"/>
              </w:rPr>
              <w:t xml:space="preserve"> </w:t>
            </w:r>
            <w:r>
              <w:rPr>
                <w:sz w:val="20"/>
              </w:rPr>
              <w:t xml:space="preserve">annual </w:t>
            </w:r>
            <w:r>
              <w:rPr>
                <w:spacing w:val="-2"/>
                <w:sz w:val="20"/>
              </w:rPr>
              <w:t>income</w:t>
            </w:r>
          </w:p>
        </w:tc>
        <w:tc>
          <w:tcPr>
            <w:tcW w:w="1134" w:type="dxa"/>
          </w:tcPr>
          <w:p w14:paraId="6A41FD72" w14:textId="77777777" w:rsidR="00421502" w:rsidRDefault="00000000">
            <w:pPr>
              <w:pStyle w:val="TableParagraph"/>
              <w:spacing w:before="184"/>
              <w:ind w:left="33"/>
              <w:jc w:val="center"/>
              <w:rPr>
                <w:sz w:val="20"/>
              </w:rPr>
            </w:pPr>
            <w:r>
              <w:rPr>
                <w:spacing w:val="-2"/>
                <w:sz w:val="20"/>
              </w:rPr>
              <w:t>Moderate</w:t>
            </w:r>
          </w:p>
        </w:tc>
        <w:tc>
          <w:tcPr>
            <w:tcW w:w="6040" w:type="dxa"/>
            <w:vMerge/>
            <w:tcBorders>
              <w:top w:val="nil"/>
            </w:tcBorders>
          </w:tcPr>
          <w:p w14:paraId="00A4F99A" w14:textId="77777777" w:rsidR="00421502" w:rsidRDefault="00421502">
            <w:pPr>
              <w:rPr>
                <w:sz w:val="2"/>
                <w:szCs w:val="2"/>
              </w:rPr>
            </w:pPr>
          </w:p>
        </w:tc>
      </w:tr>
      <w:tr w:rsidR="00421502" w14:paraId="3D13EA5A" w14:textId="77777777">
        <w:trPr>
          <w:trHeight w:val="602"/>
        </w:trPr>
        <w:tc>
          <w:tcPr>
            <w:tcW w:w="2053" w:type="dxa"/>
          </w:tcPr>
          <w:p w14:paraId="58CF6641" w14:textId="77777777" w:rsidR="00421502" w:rsidRDefault="00000000">
            <w:pPr>
              <w:pStyle w:val="TableParagraph"/>
              <w:spacing w:before="69"/>
              <w:ind w:left="69"/>
              <w:rPr>
                <w:sz w:val="20"/>
              </w:rPr>
            </w:pPr>
            <w:r>
              <w:rPr>
                <w:spacing w:val="-2"/>
                <w:sz w:val="20"/>
              </w:rPr>
              <w:t>Academic achievement</w:t>
            </w:r>
          </w:p>
        </w:tc>
        <w:tc>
          <w:tcPr>
            <w:tcW w:w="1134" w:type="dxa"/>
          </w:tcPr>
          <w:p w14:paraId="2792B291" w14:textId="77777777" w:rsidR="00421502" w:rsidRDefault="00000000">
            <w:pPr>
              <w:pStyle w:val="TableParagraph"/>
              <w:spacing w:before="184"/>
              <w:ind w:left="33" w:right="2"/>
              <w:jc w:val="center"/>
              <w:rPr>
                <w:sz w:val="20"/>
              </w:rPr>
            </w:pPr>
            <w:r>
              <w:rPr>
                <w:spacing w:val="-2"/>
                <w:sz w:val="20"/>
              </w:rPr>
              <w:t>Minor</w:t>
            </w:r>
          </w:p>
        </w:tc>
        <w:tc>
          <w:tcPr>
            <w:tcW w:w="6040" w:type="dxa"/>
            <w:vMerge w:val="restart"/>
          </w:tcPr>
          <w:p w14:paraId="41D92E2E" w14:textId="77777777" w:rsidR="00421502" w:rsidRDefault="00421502">
            <w:pPr>
              <w:pStyle w:val="TableParagraph"/>
              <w:spacing w:before="39"/>
              <w:rPr>
                <w:sz w:val="20"/>
              </w:rPr>
            </w:pPr>
          </w:p>
          <w:p w14:paraId="43CD7BD1" w14:textId="77777777" w:rsidR="00421502" w:rsidRDefault="00000000">
            <w:pPr>
              <w:pStyle w:val="TableParagraph"/>
              <w:ind w:left="69"/>
              <w:rPr>
                <w:sz w:val="20"/>
              </w:rPr>
            </w:pPr>
            <w:r>
              <w:rPr>
                <w:sz w:val="20"/>
              </w:rPr>
              <w:t>Meeting the needs for well-designed and appropriately located education</w:t>
            </w:r>
            <w:r>
              <w:rPr>
                <w:spacing w:val="-4"/>
                <w:sz w:val="20"/>
              </w:rPr>
              <w:t xml:space="preserve"> </w:t>
            </w:r>
            <w:r>
              <w:rPr>
                <w:sz w:val="20"/>
              </w:rPr>
              <w:t>and</w:t>
            </w:r>
            <w:r>
              <w:rPr>
                <w:spacing w:val="-4"/>
                <w:sz w:val="20"/>
              </w:rPr>
              <w:t xml:space="preserve"> </w:t>
            </w:r>
            <w:r>
              <w:rPr>
                <w:sz w:val="20"/>
              </w:rPr>
              <w:t>training</w:t>
            </w:r>
            <w:r>
              <w:rPr>
                <w:spacing w:val="-4"/>
                <w:sz w:val="20"/>
              </w:rPr>
              <w:t xml:space="preserve"> </w:t>
            </w:r>
            <w:r>
              <w:rPr>
                <w:sz w:val="20"/>
              </w:rPr>
              <w:t>facilities,</w:t>
            </w:r>
            <w:r>
              <w:rPr>
                <w:spacing w:val="-4"/>
                <w:sz w:val="20"/>
              </w:rPr>
              <w:t xml:space="preserve"> </w:t>
            </w:r>
            <w:r>
              <w:rPr>
                <w:sz w:val="20"/>
              </w:rPr>
              <w:t>which</w:t>
            </w:r>
            <w:r>
              <w:rPr>
                <w:spacing w:val="-4"/>
                <w:sz w:val="20"/>
              </w:rPr>
              <w:t xml:space="preserve"> </w:t>
            </w:r>
            <w:r>
              <w:rPr>
                <w:sz w:val="20"/>
              </w:rPr>
              <w:t>help</w:t>
            </w:r>
            <w:r>
              <w:rPr>
                <w:spacing w:val="-5"/>
                <w:sz w:val="20"/>
              </w:rPr>
              <w:t xml:space="preserve"> </w:t>
            </w:r>
            <w:r>
              <w:rPr>
                <w:sz w:val="20"/>
              </w:rPr>
              <w:t>to</w:t>
            </w:r>
            <w:r>
              <w:rPr>
                <w:spacing w:val="-5"/>
                <w:sz w:val="20"/>
              </w:rPr>
              <w:t xml:space="preserve"> </w:t>
            </w:r>
            <w:r>
              <w:rPr>
                <w:sz w:val="20"/>
              </w:rPr>
              <w:t>provide</w:t>
            </w:r>
            <w:r>
              <w:rPr>
                <w:spacing w:val="-5"/>
                <w:sz w:val="20"/>
              </w:rPr>
              <w:t xml:space="preserve"> </w:t>
            </w:r>
            <w:r>
              <w:rPr>
                <w:sz w:val="20"/>
              </w:rPr>
              <w:t>a</w:t>
            </w:r>
            <w:r>
              <w:rPr>
                <w:spacing w:val="-5"/>
                <w:sz w:val="20"/>
              </w:rPr>
              <w:t xml:space="preserve"> </w:t>
            </w:r>
            <w:r>
              <w:rPr>
                <w:sz w:val="20"/>
              </w:rPr>
              <w:t>diverse range of learning opportunities.</w:t>
            </w:r>
          </w:p>
        </w:tc>
      </w:tr>
      <w:tr w:rsidR="00421502" w14:paraId="77BDC176" w14:textId="77777777">
        <w:trPr>
          <w:trHeight w:val="601"/>
        </w:trPr>
        <w:tc>
          <w:tcPr>
            <w:tcW w:w="2053" w:type="dxa"/>
          </w:tcPr>
          <w:p w14:paraId="401247FA" w14:textId="77777777" w:rsidR="00421502" w:rsidRDefault="00000000">
            <w:pPr>
              <w:pStyle w:val="TableParagraph"/>
              <w:spacing w:before="68"/>
              <w:ind w:left="69" w:right="113"/>
              <w:rPr>
                <w:sz w:val="20"/>
              </w:rPr>
            </w:pPr>
            <w:r>
              <w:rPr>
                <w:sz w:val="20"/>
              </w:rPr>
              <w:t>Knowledge</w:t>
            </w:r>
            <w:r>
              <w:rPr>
                <w:spacing w:val="-14"/>
                <w:sz w:val="20"/>
              </w:rPr>
              <w:t xml:space="preserve"> </w:t>
            </w:r>
            <w:r>
              <w:rPr>
                <w:sz w:val="20"/>
              </w:rPr>
              <w:t xml:space="preserve">intensive </w:t>
            </w:r>
            <w:r>
              <w:rPr>
                <w:spacing w:val="-2"/>
                <w:sz w:val="20"/>
              </w:rPr>
              <w:t>workforce</w:t>
            </w:r>
          </w:p>
        </w:tc>
        <w:tc>
          <w:tcPr>
            <w:tcW w:w="1134" w:type="dxa"/>
          </w:tcPr>
          <w:p w14:paraId="18600E06" w14:textId="77777777" w:rsidR="00421502" w:rsidRDefault="00000000">
            <w:pPr>
              <w:pStyle w:val="TableParagraph"/>
              <w:spacing w:before="183"/>
              <w:ind w:left="33"/>
              <w:jc w:val="center"/>
              <w:rPr>
                <w:sz w:val="20"/>
              </w:rPr>
            </w:pPr>
            <w:r>
              <w:rPr>
                <w:spacing w:val="-2"/>
                <w:sz w:val="20"/>
              </w:rPr>
              <w:t>Moderate</w:t>
            </w:r>
          </w:p>
        </w:tc>
        <w:tc>
          <w:tcPr>
            <w:tcW w:w="6040" w:type="dxa"/>
            <w:vMerge/>
            <w:tcBorders>
              <w:top w:val="nil"/>
            </w:tcBorders>
          </w:tcPr>
          <w:p w14:paraId="3806CB9B" w14:textId="77777777" w:rsidR="00421502" w:rsidRDefault="00421502">
            <w:pPr>
              <w:rPr>
                <w:sz w:val="2"/>
                <w:szCs w:val="2"/>
              </w:rPr>
            </w:pPr>
          </w:p>
        </w:tc>
      </w:tr>
      <w:tr w:rsidR="00421502" w14:paraId="1D32C5AA" w14:textId="77777777">
        <w:trPr>
          <w:trHeight w:val="579"/>
        </w:trPr>
        <w:tc>
          <w:tcPr>
            <w:tcW w:w="9227" w:type="dxa"/>
            <w:gridSpan w:val="3"/>
            <w:shd w:val="clear" w:color="auto" w:fill="EAF1DD"/>
          </w:tcPr>
          <w:p w14:paraId="45B3C8FF" w14:textId="77777777" w:rsidR="00421502" w:rsidRDefault="00000000">
            <w:pPr>
              <w:pStyle w:val="TableParagraph"/>
              <w:spacing w:before="173"/>
              <w:ind w:left="69"/>
              <w:rPr>
                <w:b/>
                <w:sz w:val="20"/>
              </w:rPr>
            </w:pPr>
            <w:r>
              <w:rPr>
                <w:b/>
                <w:spacing w:val="-2"/>
                <w:sz w:val="20"/>
              </w:rPr>
              <w:t>Environmental</w:t>
            </w:r>
          </w:p>
        </w:tc>
      </w:tr>
      <w:tr w:rsidR="00421502" w14:paraId="3EDFB592" w14:textId="77777777">
        <w:trPr>
          <w:trHeight w:val="1291"/>
        </w:trPr>
        <w:tc>
          <w:tcPr>
            <w:tcW w:w="2053" w:type="dxa"/>
          </w:tcPr>
          <w:p w14:paraId="3FD5DB3B" w14:textId="77777777" w:rsidR="00421502" w:rsidRDefault="00421502">
            <w:pPr>
              <w:pStyle w:val="TableParagraph"/>
              <w:rPr>
                <w:sz w:val="20"/>
              </w:rPr>
            </w:pPr>
          </w:p>
          <w:p w14:paraId="0A48436C" w14:textId="77777777" w:rsidR="00421502" w:rsidRDefault="00421502">
            <w:pPr>
              <w:pStyle w:val="TableParagraph"/>
              <w:spacing w:before="68"/>
              <w:rPr>
                <w:sz w:val="20"/>
              </w:rPr>
            </w:pPr>
          </w:p>
          <w:p w14:paraId="114F49AC" w14:textId="77777777" w:rsidR="00421502" w:rsidRDefault="00000000">
            <w:pPr>
              <w:pStyle w:val="TableParagraph"/>
              <w:spacing w:before="1"/>
              <w:ind w:left="69"/>
              <w:rPr>
                <w:sz w:val="20"/>
              </w:rPr>
            </w:pPr>
            <w:r>
              <w:rPr>
                <w:sz w:val="20"/>
              </w:rPr>
              <w:t>Retail</w:t>
            </w:r>
            <w:r>
              <w:rPr>
                <w:spacing w:val="-8"/>
                <w:sz w:val="20"/>
              </w:rPr>
              <w:t xml:space="preserve"> </w:t>
            </w:r>
            <w:r>
              <w:rPr>
                <w:sz w:val="20"/>
              </w:rPr>
              <w:t>vacancy</w:t>
            </w:r>
            <w:r>
              <w:rPr>
                <w:spacing w:val="-5"/>
                <w:sz w:val="20"/>
              </w:rPr>
              <w:t xml:space="preserve"> </w:t>
            </w:r>
            <w:r>
              <w:rPr>
                <w:spacing w:val="-4"/>
                <w:sz w:val="20"/>
              </w:rPr>
              <w:t>rate</w:t>
            </w:r>
          </w:p>
        </w:tc>
        <w:tc>
          <w:tcPr>
            <w:tcW w:w="1134" w:type="dxa"/>
          </w:tcPr>
          <w:p w14:paraId="29CA113F" w14:textId="77777777" w:rsidR="00421502" w:rsidRDefault="00421502">
            <w:pPr>
              <w:pStyle w:val="TableParagraph"/>
              <w:rPr>
                <w:sz w:val="20"/>
              </w:rPr>
            </w:pPr>
          </w:p>
          <w:p w14:paraId="4804557C" w14:textId="77777777" w:rsidR="00421502" w:rsidRDefault="00421502">
            <w:pPr>
              <w:pStyle w:val="TableParagraph"/>
              <w:spacing w:before="68"/>
              <w:rPr>
                <w:sz w:val="20"/>
              </w:rPr>
            </w:pPr>
          </w:p>
          <w:p w14:paraId="69504758" w14:textId="77777777" w:rsidR="00421502" w:rsidRDefault="00000000">
            <w:pPr>
              <w:pStyle w:val="TableParagraph"/>
              <w:spacing w:before="1"/>
              <w:ind w:left="33" w:right="2"/>
              <w:jc w:val="center"/>
              <w:rPr>
                <w:sz w:val="20"/>
              </w:rPr>
            </w:pPr>
            <w:r>
              <w:rPr>
                <w:spacing w:val="-2"/>
                <w:sz w:val="20"/>
              </w:rPr>
              <w:t>Moderate</w:t>
            </w:r>
          </w:p>
        </w:tc>
        <w:tc>
          <w:tcPr>
            <w:tcW w:w="6040" w:type="dxa"/>
          </w:tcPr>
          <w:p w14:paraId="47CDD7E1" w14:textId="77777777" w:rsidR="00421502" w:rsidRDefault="00000000">
            <w:pPr>
              <w:pStyle w:val="TableParagraph"/>
              <w:spacing w:before="68"/>
              <w:ind w:left="69"/>
              <w:rPr>
                <w:sz w:val="20"/>
              </w:rPr>
            </w:pPr>
            <w:r>
              <w:rPr>
                <w:sz w:val="20"/>
              </w:rPr>
              <w:t xml:space="preserve">An issue for the Ashfield Local Plan will be supporting business growth and development, particularly in town </w:t>
            </w:r>
            <w:proofErr w:type="spellStart"/>
            <w:r>
              <w:rPr>
                <w:sz w:val="20"/>
              </w:rPr>
              <w:t>centres</w:t>
            </w:r>
            <w:proofErr w:type="spellEnd"/>
            <w:r>
              <w:rPr>
                <w:sz w:val="20"/>
              </w:rPr>
              <w:t>.</w:t>
            </w:r>
            <w:r>
              <w:rPr>
                <w:spacing w:val="40"/>
                <w:sz w:val="20"/>
              </w:rPr>
              <w:t xml:space="preserve"> </w:t>
            </w:r>
            <w:r>
              <w:rPr>
                <w:sz w:val="20"/>
              </w:rPr>
              <w:t xml:space="preserve">This will need initiatives to </w:t>
            </w:r>
            <w:proofErr w:type="gramStart"/>
            <w:r>
              <w:rPr>
                <w:sz w:val="20"/>
              </w:rPr>
              <w:t>support for</w:t>
            </w:r>
            <w:proofErr w:type="gramEnd"/>
            <w:r>
              <w:rPr>
                <w:sz w:val="20"/>
              </w:rPr>
              <w:t xml:space="preserve"> business development.</w:t>
            </w:r>
            <w:r>
              <w:rPr>
                <w:spacing w:val="40"/>
                <w:sz w:val="20"/>
              </w:rPr>
              <w:t xml:space="preserve"> </w:t>
            </w:r>
            <w:r>
              <w:rPr>
                <w:sz w:val="20"/>
              </w:rPr>
              <w:t>The Local Plan</w:t>
            </w:r>
            <w:r>
              <w:rPr>
                <w:spacing w:val="-4"/>
                <w:sz w:val="20"/>
              </w:rPr>
              <w:t xml:space="preserve"> </w:t>
            </w:r>
            <w:r>
              <w:rPr>
                <w:sz w:val="20"/>
              </w:rPr>
              <w:t>will</w:t>
            </w:r>
            <w:r>
              <w:rPr>
                <w:spacing w:val="-4"/>
                <w:sz w:val="20"/>
              </w:rPr>
              <w:t xml:space="preserve"> </w:t>
            </w:r>
            <w:r>
              <w:rPr>
                <w:sz w:val="20"/>
              </w:rPr>
              <w:t>need</w:t>
            </w:r>
            <w:r>
              <w:rPr>
                <w:spacing w:val="-4"/>
                <w:sz w:val="20"/>
              </w:rPr>
              <w:t xml:space="preserve"> </w:t>
            </w:r>
            <w:r>
              <w:rPr>
                <w:sz w:val="20"/>
              </w:rPr>
              <w:t>to</w:t>
            </w:r>
            <w:r>
              <w:rPr>
                <w:spacing w:val="-4"/>
                <w:sz w:val="20"/>
              </w:rPr>
              <w:t xml:space="preserve"> </w:t>
            </w:r>
            <w:r>
              <w:rPr>
                <w:sz w:val="20"/>
              </w:rPr>
              <w:t>incorporate</w:t>
            </w:r>
            <w:r>
              <w:rPr>
                <w:spacing w:val="-4"/>
                <w:sz w:val="20"/>
              </w:rPr>
              <w:t xml:space="preserve"> </w:t>
            </w:r>
            <w:r>
              <w:rPr>
                <w:sz w:val="20"/>
              </w:rPr>
              <w:t>flexibility</w:t>
            </w:r>
            <w:r>
              <w:rPr>
                <w:spacing w:val="-4"/>
                <w:sz w:val="20"/>
              </w:rPr>
              <w:t xml:space="preserve"> </w:t>
            </w:r>
            <w:r>
              <w:rPr>
                <w:sz w:val="20"/>
              </w:rPr>
              <w:t>to</w:t>
            </w:r>
            <w:r>
              <w:rPr>
                <w:spacing w:val="-4"/>
                <w:sz w:val="20"/>
              </w:rPr>
              <w:t xml:space="preserve"> </w:t>
            </w:r>
            <w:r>
              <w:rPr>
                <w:sz w:val="20"/>
              </w:rPr>
              <w:t>allow</w:t>
            </w:r>
            <w:r>
              <w:rPr>
                <w:spacing w:val="-4"/>
                <w:sz w:val="20"/>
              </w:rPr>
              <w:t xml:space="preserve"> </w:t>
            </w:r>
            <w:r>
              <w:rPr>
                <w:sz w:val="20"/>
              </w:rPr>
              <w:t>alternative</w:t>
            </w:r>
            <w:r>
              <w:rPr>
                <w:spacing w:val="-4"/>
                <w:sz w:val="20"/>
              </w:rPr>
              <w:t xml:space="preserve"> </w:t>
            </w:r>
            <w:r>
              <w:rPr>
                <w:sz w:val="20"/>
              </w:rPr>
              <w:t>uses</w:t>
            </w:r>
            <w:r>
              <w:rPr>
                <w:spacing w:val="-3"/>
                <w:sz w:val="20"/>
              </w:rPr>
              <w:t xml:space="preserve"> </w:t>
            </w:r>
            <w:r>
              <w:rPr>
                <w:sz w:val="20"/>
              </w:rPr>
              <w:t>in appropriate circumstances.</w:t>
            </w:r>
          </w:p>
        </w:tc>
      </w:tr>
      <w:tr w:rsidR="00421502" w14:paraId="35E41052" w14:textId="77777777">
        <w:trPr>
          <w:trHeight w:val="1522"/>
        </w:trPr>
        <w:tc>
          <w:tcPr>
            <w:tcW w:w="2053" w:type="dxa"/>
          </w:tcPr>
          <w:p w14:paraId="27456BEC" w14:textId="77777777" w:rsidR="00421502" w:rsidRDefault="00421502">
            <w:pPr>
              <w:pStyle w:val="TableParagraph"/>
              <w:spacing w:before="184"/>
              <w:rPr>
                <w:sz w:val="20"/>
              </w:rPr>
            </w:pPr>
          </w:p>
          <w:p w14:paraId="2D49F3F5" w14:textId="77777777" w:rsidR="00421502" w:rsidRDefault="00000000">
            <w:pPr>
              <w:pStyle w:val="TableParagraph"/>
              <w:spacing w:before="1"/>
              <w:ind w:left="69"/>
              <w:rPr>
                <w:sz w:val="20"/>
              </w:rPr>
            </w:pPr>
            <w:r>
              <w:rPr>
                <w:sz w:val="20"/>
              </w:rPr>
              <w:t>Reliance</w:t>
            </w:r>
            <w:r>
              <w:rPr>
                <w:spacing w:val="-13"/>
                <w:sz w:val="20"/>
              </w:rPr>
              <w:t xml:space="preserve"> </w:t>
            </w:r>
            <w:r>
              <w:rPr>
                <w:sz w:val="20"/>
              </w:rPr>
              <w:t>on</w:t>
            </w:r>
            <w:r>
              <w:rPr>
                <w:spacing w:val="-13"/>
                <w:sz w:val="20"/>
              </w:rPr>
              <w:t xml:space="preserve"> </w:t>
            </w:r>
            <w:r>
              <w:rPr>
                <w:sz w:val="20"/>
              </w:rPr>
              <w:t>the</w:t>
            </w:r>
            <w:r>
              <w:rPr>
                <w:spacing w:val="-13"/>
                <w:sz w:val="20"/>
              </w:rPr>
              <w:t xml:space="preserve"> </w:t>
            </w:r>
            <w:r>
              <w:rPr>
                <w:sz w:val="20"/>
              </w:rPr>
              <w:t xml:space="preserve">car rather than public </w:t>
            </w:r>
            <w:r>
              <w:rPr>
                <w:spacing w:val="-2"/>
                <w:sz w:val="20"/>
              </w:rPr>
              <w:t>transport</w:t>
            </w:r>
          </w:p>
        </w:tc>
        <w:tc>
          <w:tcPr>
            <w:tcW w:w="1134" w:type="dxa"/>
          </w:tcPr>
          <w:p w14:paraId="0920D2D4" w14:textId="77777777" w:rsidR="00421502" w:rsidRDefault="00421502">
            <w:pPr>
              <w:pStyle w:val="TableParagraph"/>
              <w:rPr>
                <w:sz w:val="20"/>
              </w:rPr>
            </w:pPr>
          </w:p>
          <w:p w14:paraId="4B44B3CE" w14:textId="77777777" w:rsidR="00421502" w:rsidRDefault="00421502">
            <w:pPr>
              <w:pStyle w:val="TableParagraph"/>
              <w:spacing w:before="184"/>
              <w:rPr>
                <w:sz w:val="20"/>
              </w:rPr>
            </w:pPr>
          </w:p>
          <w:p w14:paraId="25B2C6CC" w14:textId="77777777" w:rsidR="00421502" w:rsidRDefault="00000000">
            <w:pPr>
              <w:pStyle w:val="TableParagraph"/>
              <w:ind w:left="33" w:right="2"/>
              <w:jc w:val="center"/>
              <w:rPr>
                <w:sz w:val="20"/>
              </w:rPr>
            </w:pPr>
            <w:r>
              <w:rPr>
                <w:spacing w:val="-2"/>
                <w:sz w:val="20"/>
              </w:rPr>
              <w:t>Major</w:t>
            </w:r>
          </w:p>
        </w:tc>
        <w:tc>
          <w:tcPr>
            <w:tcW w:w="6040" w:type="dxa"/>
          </w:tcPr>
          <w:p w14:paraId="5681353C" w14:textId="77777777" w:rsidR="00421502" w:rsidRDefault="00000000">
            <w:pPr>
              <w:pStyle w:val="TableParagraph"/>
              <w:spacing w:before="69"/>
              <w:ind w:left="69" w:right="68"/>
              <w:rPr>
                <w:sz w:val="20"/>
              </w:rPr>
            </w:pPr>
            <w:r>
              <w:rPr>
                <w:sz w:val="20"/>
              </w:rPr>
              <w:t>Key</w:t>
            </w:r>
            <w:r>
              <w:rPr>
                <w:spacing w:val="-4"/>
                <w:sz w:val="20"/>
              </w:rPr>
              <w:t xml:space="preserve"> </w:t>
            </w:r>
            <w:r>
              <w:rPr>
                <w:sz w:val="20"/>
              </w:rPr>
              <w:t>sustainability</w:t>
            </w:r>
            <w:r>
              <w:rPr>
                <w:spacing w:val="-4"/>
                <w:sz w:val="20"/>
              </w:rPr>
              <w:t xml:space="preserve"> </w:t>
            </w:r>
            <w:r>
              <w:rPr>
                <w:sz w:val="20"/>
              </w:rPr>
              <w:t>issues</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Ashfield</w:t>
            </w:r>
            <w:r>
              <w:rPr>
                <w:spacing w:val="-3"/>
                <w:sz w:val="20"/>
              </w:rPr>
              <w:t xml:space="preserve"> </w:t>
            </w:r>
            <w:r>
              <w:rPr>
                <w:sz w:val="20"/>
              </w:rPr>
              <w:t>Local</w:t>
            </w:r>
            <w:r>
              <w:rPr>
                <w:spacing w:val="-4"/>
                <w:sz w:val="20"/>
              </w:rPr>
              <w:t xml:space="preserve"> </w:t>
            </w:r>
            <w:r>
              <w:rPr>
                <w:sz w:val="20"/>
              </w:rPr>
              <w:t>Plan</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making essential services and job opportunities easily accessible to people’s homes – either by foot or public transport.</w:t>
            </w:r>
            <w:r>
              <w:rPr>
                <w:spacing w:val="40"/>
                <w:sz w:val="20"/>
              </w:rPr>
              <w:t xml:space="preserve"> </w:t>
            </w:r>
            <w:r>
              <w:rPr>
                <w:sz w:val="20"/>
              </w:rPr>
              <w:t xml:space="preserve">Providing opportunities to make linked trips and providing high </w:t>
            </w:r>
            <w:proofErr w:type="gramStart"/>
            <w:r>
              <w:rPr>
                <w:sz w:val="20"/>
              </w:rPr>
              <w:t>trip</w:t>
            </w:r>
            <w:proofErr w:type="gramEnd"/>
            <w:r>
              <w:rPr>
                <w:sz w:val="20"/>
              </w:rPr>
              <w:t xml:space="preserve"> generating uses in areas where there is a choice of transport modes will also be important.</w:t>
            </w:r>
          </w:p>
        </w:tc>
      </w:tr>
      <w:tr w:rsidR="00421502" w14:paraId="09F48551" w14:textId="77777777">
        <w:trPr>
          <w:trHeight w:val="1291"/>
        </w:trPr>
        <w:tc>
          <w:tcPr>
            <w:tcW w:w="2053" w:type="dxa"/>
          </w:tcPr>
          <w:p w14:paraId="0952E53F" w14:textId="77777777" w:rsidR="00421502" w:rsidRDefault="00421502">
            <w:pPr>
              <w:pStyle w:val="TableParagraph"/>
              <w:spacing w:before="68"/>
              <w:rPr>
                <w:sz w:val="20"/>
              </w:rPr>
            </w:pPr>
          </w:p>
          <w:p w14:paraId="4C3151FE" w14:textId="77777777" w:rsidR="00421502" w:rsidRDefault="00000000">
            <w:pPr>
              <w:pStyle w:val="TableParagraph"/>
              <w:ind w:left="69"/>
              <w:rPr>
                <w:sz w:val="20"/>
              </w:rPr>
            </w:pPr>
            <w:r>
              <w:rPr>
                <w:sz w:val="20"/>
              </w:rPr>
              <w:t>Level</w:t>
            </w:r>
            <w:r>
              <w:rPr>
                <w:spacing w:val="-14"/>
                <w:sz w:val="20"/>
              </w:rPr>
              <w:t xml:space="preserve"> </w:t>
            </w:r>
            <w:r>
              <w:rPr>
                <w:sz w:val="20"/>
              </w:rPr>
              <w:t>of</w:t>
            </w:r>
            <w:r>
              <w:rPr>
                <w:spacing w:val="-14"/>
                <w:sz w:val="20"/>
              </w:rPr>
              <w:t xml:space="preserve"> </w:t>
            </w:r>
            <w:r>
              <w:rPr>
                <w:sz w:val="20"/>
              </w:rPr>
              <w:t>development on previously development land</w:t>
            </w:r>
          </w:p>
        </w:tc>
        <w:tc>
          <w:tcPr>
            <w:tcW w:w="1134" w:type="dxa"/>
          </w:tcPr>
          <w:p w14:paraId="1B234847" w14:textId="77777777" w:rsidR="00421502" w:rsidRDefault="00421502">
            <w:pPr>
              <w:pStyle w:val="TableParagraph"/>
              <w:rPr>
                <w:sz w:val="20"/>
              </w:rPr>
            </w:pPr>
          </w:p>
          <w:p w14:paraId="33989ED1" w14:textId="77777777" w:rsidR="00421502" w:rsidRDefault="00421502">
            <w:pPr>
              <w:pStyle w:val="TableParagraph"/>
              <w:spacing w:before="68"/>
              <w:rPr>
                <w:sz w:val="20"/>
              </w:rPr>
            </w:pPr>
          </w:p>
          <w:p w14:paraId="0111754C" w14:textId="77777777" w:rsidR="00421502" w:rsidRDefault="00000000">
            <w:pPr>
              <w:pStyle w:val="TableParagraph"/>
              <w:spacing w:before="1"/>
              <w:ind w:left="33" w:right="2"/>
              <w:jc w:val="center"/>
              <w:rPr>
                <w:sz w:val="20"/>
              </w:rPr>
            </w:pPr>
            <w:r>
              <w:rPr>
                <w:spacing w:val="-2"/>
                <w:sz w:val="20"/>
              </w:rPr>
              <w:t>Major</w:t>
            </w:r>
          </w:p>
        </w:tc>
        <w:tc>
          <w:tcPr>
            <w:tcW w:w="6040" w:type="dxa"/>
          </w:tcPr>
          <w:p w14:paraId="15CD8F06" w14:textId="77777777" w:rsidR="00421502" w:rsidRDefault="00000000">
            <w:pPr>
              <w:pStyle w:val="TableParagraph"/>
              <w:spacing w:before="68"/>
              <w:ind w:left="69"/>
              <w:rPr>
                <w:sz w:val="20"/>
              </w:rPr>
            </w:pPr>
            <w:r>
              <w:rPr>
                <w:sz w:val="20"/>
              </w:rPr>
              <w:t xml:space="preserve">Reusing previously developed land and vacant buildings, whilst </w:t>
            </w:r>
            <w:proofErr w:type="spellStart"/>
            <w:r>
              <w:rPr>
                <w:sz w:val="20"/>
              </w:rPr>
              <w:t>minimising</w:t>
            </w:r>
            <w:proofErr w:type="spellEnd"/>
            <w:r>
              <w:rPr>
                <w:sz w:val="20"/>
              </w:rPr>
              <w:t xml:space="preserve"> new development on Greenfield sites will be an important</w:t>
            </w:r>
            <w:r>
              <w:rPr>
                <w:spacing w:val="-5"/>
                <w:sz w:val="20"/>
              </w:rPr>
              <w:t xml:space="preserve"> </w:t>
            </w:r>
            <w:r>
              <w:rPr>
                <w:sz w:val="20"/>
              </w:rPr>
              <w:t>sustainability</w:t>
            </w:r>
            <w:r>
              <w:rPr>
                <w:spacing w:val="-5"/>
                <w:sz w:val="20"/>
              </w:rPr>
              <w:t xml:space="preserve"> </w:t>
            </w:r>
            <w:r>
              <w:rPr>
                <w:sz w:val="20"/>
              </w:rPr>
              <w:t>issue</w:t>
            </w:r>
            <w:r>
              <w:rPr>
                <w:spacing w:val="-5"/>
                <w:sz w:val="20"/>
              </w:rPr>
              <w:t xml:space="preserve"> </w:t>
            </w:r>
            <w:r>
              <w:rPr>
                <w:sz w:val="20"/>
              </w:rPr>
              <w:t>to</w:t>
            </w:r>
            <w:r>
              <w:rPr>
                <w:spacing w:val="-4"/>
                <w:sz w:val="20"/>
              </w:rPr>
              <w:t xml:space="preserve"> </w:t>
            </w:r>
            <w:r>
              <w:rPr>
                <w:sz w:val="20"/>
              </w:rPr>
              <w:t>be</w:t>
            </w:r>
            <w:r>
              <w:rPr>
                <w:spacing w:val="-5"/>
                <w:sz w:val="20"/>
              </w:rPr>
              <w:t xml:space="preserve"> </w:t>
            </w:r>
            <w:r>
              <w:rPr>
                <w:sz w:val="20"/>
              </w:rPr>
              <w:t>covered</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z w:val="20"/>
              </w:rPr>
              <w:t>Ashfield</w:t>
            </w:r>
            <w:r>
              <w:rPr>
                <w:spacing w:val="-5"/>
                <w:sz w:val="20"/>
              </w:rPr>
              <w:t xml:space="preserve"> </w:t>
            </w:r>
            <w:r>
              <w:rPr>
                <w:sz w:val="20"/>
              </w:rPr>
              <w:t>Local Plan.</w:t>
            </w:r>
            <w:r>
              <w:rPr>
                <w:spacing w:val="40"/>
                <w:sz w:val="20"/>
              </w:rPr>
              <w:t xml:space="preserve"> </w:t>
            </w:r>
            <w:r>
              <w:rPr>
                <w:sz w:val="20"/>
              </w:rPr>
              <w:t>Particularly important will be ensuring that new housing developments make efficient use of land.</w:t>
            </w:r>
          </w:p>
        </w:tc>
      </w:tr>
      <w:tr w:rsidR="00421502" w14:paraId="5E819EC8" w14:textId="77777777">
        <w:trPr>
          <w:trHeight w:val="1062"/>
        </w:trPr>
        <w:tc>
          <w:tcPr>
            <w:tcW w:w="2053" w:type="dxa"/>
          </w:tcPr>
          <w:p w14:paraId="04AB32E2" w14:textId="77777777" w:rsidR="00421502" w:rsidRDefault="00421502">
            <w:pPr>
              <w:pStyle w:val="TableParagraph"/>
              <w:spacing w:before="69"/>
              <w:rPr>
                <w:sz w:val="20"/>
              </w:rPr>
            </w:pPr>
          </w:p>
          <w:p w14:paraId="36CBB7A5" w14:textId="77777777" w:rsidR="00421502" w:rsidRDefault="00000000">
            <w:pPr>
              <w:pStyle w:val="TableParagraph"/>
              <w:ind w:left="69" w:right="413"/>
              <w:rPr>
                <w:sz w:val="20"/>
              </w:rPr>
            </w:pPr>
            <w:r>
              <w:rPr>
                <w:sz w:val="20"/>
              </w:rPr>
              <w:t>Household</w:t>
            </w:r>
            <w:r>
              <w:rPr>
                <w:spacing w:val="-14"/>
                <w:sz w:val="20"/>
              </w:rPr>
              <w:t xml:space="preserve"> </w:t>
            </w:r>
            <w:r>
              <w:rPr>
                <w:sz w:val="20"/>
              </w:rPr>
              <w:t xml:space="preserve">waste </w:t>
            </w:r>
            <w:r>
              <w:rPr>
                <w:spacing w:val="-2"/>
                <w:sz w:val="20"/>
              </w:rPr>
              <w:t>recycled</w:t>
            </w:r>
          </w:p>
        </w:tc>
        <w:tc>
          <w:tcPr>
            <w:tcW w:w="1134" w:type="dxa"/>
          </w:tcPr>
          <w:p w14:paraId="4051053A" w14:textId="77777777" w:rsidR="00421502" w:rsidRDefault="00421502">
            <w:pPr>
              <w:pStyle w:val="TableParagraph"/>
              <w:spacing w:before="183"/>
              <w:rPr>
                <w:sz w:val="20"/>
              </w:rPr>
            </w:pPr>
          </w:p>
          <w:p w14:paraId="7F4260C7" w14:textId="77777777" w:rsidR="00421502" w:rsidRDefault="00000000">
            <w:pPr>
              <w:pStyle w:val="TableParagraph"/>
              <w:ind w:left="33"/>
              <w:jc w:val="center"/>
              <w:rPr>
                <w:sz w:val="20"/>
              </w:rPr>
            </w:pPr>
            <w:r>
              <w:rPr>
                <w:spacing w:val="-2"/>
                <w:sz w:val="20"/>
              </w:rPr>
              <w:t>Moderate</w:t>
            </w:r>
          </w:p>
        </w:tc>
        <w:tc>
          <w:tcPr>
            <w:tcW w:w="6040" w:type="dxa"/>
          </w:tcPr>
          <w:p w14:paraId="3087A2E9" w14:textId="77777777" w:rsidR="00421502" w:rsidRDefault="00000000">
            <w:pPr>
              <w:pStyle w:val="TableParagraph"/>
              <w:spacing w:before="69"/>
              <w:ind w:left="69"/>
              <w:rPr>
                <w:sz w:val="20"/>
              </w:rPr>
            </w:pPr>
            <w:r>
              <w:rPr>
                <w:sz w:val="20"/>
              </w:rPr>
              <w:t>Issues</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Ashfield</w:t>
            </w:r>
            <w:r>
              <w:rPr>
                <w:spacing w:val="-3"/>
                <w:sz w:val="20"/>
              </w:rPr>
              <w:t xml:space="preserve"> </w:t>
            </w:r>
            <w:r>
              <w:rPr>
                <w:sz w:val="20"/>
              </w:rPr>
              <w:t>Local</w:t>
            </w:r>
            <w:r>
              <w:rPr>
                <w:spacing w:val="-3"/>
                <w:sz w:val="20"/>
              </w:rPr>
              <w:t xml:space="preserve"> </w:t>
            </w:r>
            <w:r>
              <w:rPr>
                <w:sz w:val="20"/>
              </w:rPr>
              <w:t>Plan</w:t>
            </w:r>
            <w:r>
              <w:rPr>
                <w:spacing w:val="-3"/>
                <w:sz w:val="20"/>
              </w:rPr>
              <w:t xml:space="preserve"> </w:t>
            </w:r>
            <w:r>
              <w:rPr>
                <w:sz w:val="20"/>
              </w:rPr>
              <w:t>will</w:t>
            </w:r>
            <w:r>
              <w:rPr>
                <w:spacing w:val="-3"/>
                <w:sz w:val="20"/>
              </w:rPr>
              <w:t xml:space="preserve"> </w:t>
            </w:r>
            <w:r>
              <w:rPr>
                <w:sz w:val="20"/>
              </w:rPr>
              <w:t>include</w:t>
            </w:r>
            <w:r>
              <w:rPr>
                <w:spacing w:val="-3"/>
                <w:sz w:val="20"/>
              </w:rPr>
              <w:t xml:space="preserve"> </w:t>
            </w:r>
            <w:proofErr w:type="spellStart"/>
            <w:r>
              <w:rPr>
                <w:sz w:val="20"/>
              </w:rPr>
              <w:t>minimising</w:t>
            </w:r>
            <w:proofErr w:type="spellEnd"/>
            <w:r>
              <w:rPr>
                <w:spacing w:val="-2"/>
                <w:sz w:val="20"/>
              </w:rPr>
              <w:t xml:space="preserve"> </w:t>
            </w:r>
            <w:r>
              <w:rPr>
                <w:sz w:val="20"/>
              </w:rPr>
              <w:t>waste production</w:t>
            </w:r>
            <w:r>
              <w:rPr>
                <w:spacing w:val="-5"/>
                <w:sz w:val="20"/>
              </w:rPr>
              <w:t xml:space="preserve"> </w:t>
            </w:r>
            <w:r>
              <w:rPr>
                <w:sz w:val="20"/>
              </w:rPr>
              <w:t>and</w:t>
            </w:r>
            <w:r>
              <w:rPr>
                <w:spacing w:val="-5"/>
                <w:sz w:val="20"/>
              </w:rPr>
              <w:t xml:space="preserve"> </w:t>
            </w:r>
            <w:r>
              <w:rPr>
                <w:sz w:val="20"/>
              </w:rPr>
              <w:t>supporting</w:t>
            </w:r>
            <w:r>
              <w:rPr>
                <w:spacing w:val="-5"/>
                <w:sz w:val="20"/>
              </w:rPr>
              <w:t xml:space="preserve"> </w:t>
            </w:r>
            <w:r>
              <w:rPr>
                <w:sz w:val="20"/>
              </w:rPr>
              <w:t>recovery</w:t>
            </w:r>
            <w:r>
              <w:rPr>
                <w:spacing w:val="-5"/>
                <w:sz w:val="20"/>
              </w:rPr>
              <w:t xml:space="preserve"> </w:t>
            </w:r>
            <w:r>
              <w:rPr>
                <w:sz w:val="20"/>
              </w:rPr>
              <w:t>of</w:t>
            </w:r>
            <w:r>
              <w:rPr>
                <w:spacing w:val="-5"/>
                <w:sz w:val="20"/>
              </w:rPr>
              <w:t xml:space="preserve"> </w:t>
            </w:r>
            <w:r>
              <w:rPr>
                <w:sz w:val="20"/>
              </w:rPr>
              <w:t>waste</w:t>
            </w:r>
            <w:r>
              <w:rPr>
                <w:spacing w:val="-5"/>
                <w:sz w:val="20"/>
              </w:rPr>
              <w:t xml:space="preserve"> </w:t>
            </w:r>
            <w:r>
              <w:rPr>
                <w:sz w:val="20"/>
              </w:rPr>
              <w:t>through</w:t>
            </w:r>
            <w:r>
              <w:rPr>
                <w:spacing w:val="-7"/>
                <w:sz w:val="20"/>
              </w:rPr>
              <w:t xml:space="preserve"> </w:t>
            </w:r>
            <w:r>
              <w:rPr>
                <w:sz w:val="20"/>
              </w:rPr>
              <w:t>recycling, composting or energy recovery.</w:t>
            </w:r>
            <w:r>
              <w:rPr>
                <w:spacing w:val="40"/>
                <w:sz w:val="20"/>
              </w:rPr>
              <w:t xml:space="preserve"> </w:t>
            </w:r>
            <w:r>
              <w:rPr>
                <w:sz w:val="20"/>
              </w:rPr>
              <w:t>Access to facilities which encourage this may also need to be improved.</w:t>
            </w:r>
          </w:p>
        </w:tc>
      </w:tr>
      <w:tr w:rsidR="00421502" w14:paraId="4C10A6A0" w14:textId="77777777">
        <w:trPr>
          <w:trHeight w:val="1752"/>
        </w:trPr>
        <w:tc>
          <w:tcPr>
            <w:tcW w:w="2053" w:type="dxa"/>
          </w:tcPr>
          <w:p w14:paraId="2DB54C34" w14:textId="77777777" w:rsidR="00421502" w:rsidRDefault="00421502">
            <w:pPr>
              <w:pStyle w:val="TableParagraph"/>
              <w:rPr>
                <w:sz w:val="20"/>
              </w:rPr>
            </w:pPr>
          </w:p>
          <w:p w14:paraId="1F392FCC" w14:textId="77777777" w:rsidR="00421502" w:rsidRDefault="00421502">
            <w:pPr>
              <w:pStyle w:val="TableParagraph"/>
              <w:rPr>
                <w:sz w:val="20"/>
              </w:rPr>
            </w:pPr>
          </w:p>
          <w:p w14:paraId="6FEB74D5" w14:textId="77777777" w:rsidR="00421502" w:rsidRDefault="00421502">
            <w:pPr>
              <w:pStyle w:val="TableParagraph"/>
              <w:spacing w:before="69"/>
              <w:rPr>
                <w:sz w:val="20"/>
              </w:rPr>
            </w:pPr>
          </w:p>
          <w:p w14:paraId="36EDF369" w14:textId="77777777" w:rsidR="00421502" w:rsidRDefault="00000000">
            <w:pPr>
              <w:pStyle w:val="TableParagraph"/>
              <w:ind w:left="69"/>
              <w:rPr>
                <w:sz w:val="20"/>
              </w:rPr>
            </w:pPr>
            <w:r>
              <w:rPr>
                <w:sz w:val="20"/>
              </w:rPr>
              <w:t>Air</w:t>
            </w:r>
            <w:r>
              <w:rPr>
                <w:spacing w:val="-3"/>
                <w:sz w:val="20"/>
              </w:rPr>
              <w:t xml:space="preserve"> </w:t>
            </w:r>
            <w:r>
              <w:rPr>
                <w:spacing w:val="-2"/>
                <w:sz w:val="20"/>
              </w:rPr>
              <w:t>quality</w:t>
            </w:r>
          </w:p>
        </w:tc>
        <w:tc>
          <w:tcPr>
            <w:tcW w:w="1134" w:type="dxa"/>
          </w:tcPr>
          <w:p w14:paraId="619FC980" w14:textId="77777777" w:rsidR="00421502" w:rsidRDefault="00421502">
            <w:pPr>
              <w:pStyle w:val="TableParagraph"/>
              <w:rPr>
                <w:sz w:val="20"/>
              </w:rPr>
            </w:pPr>
          </w:p>
          <w:p w14:paraId="4A0222D8" w14:textId="77777777" w:rsidR="00421502" w:rsidRDefault="00421502">
            <w:pPr>
              <w:pStyle w:val="TableParagraph"/>
              <w:rPr>
                <w:sz w:val="20"/>
              </w:rPr>
            </w:pPr>
          </w:p>
          <w:p w14:paraId="4EFF8F29" w14:textId="77777777" w:rsidR="00421502" w:rsidRDefault="00421502">
            <w:pPr>
              <w:pStyle w:val="TableParagraph"/>
              <w:spacing w:before="69"/>
              <w:rPr>
                <w:sz w:val="20"/>
              </w:rPr>
            </w:pPr>
          </w:p>
          <w:p w14:paraId="3D23F7CE" w14:textId="77777777" w:rsidR="00421502" w:rsidRDefault="00000000">
            <w:pPr>
              <w:pStyle w:val="TableParagraph"/>
              <w:ind w:left="33" w:right="4"/>
              <w:jc w:val="center"/>
              <w:rPr>
                <w:sz w:val="20"/>
              </w:rPr>
            </w:pPr>
            <w:r>
              <w:rPr>
                <w:spacing w:val="-2"/>
                <w:sz w:val="20"/>
              </w:rPr>
              <w:t>Major</w:t>
            </w:r>
          </w:p>
        </w:tc>
        <w:tc>
          <w:tcPr>
            <w:tcW w:w="6040" w:type="dxa"/>
          </w:tcPr>
          <w:p w14:paraId="27E6607F" w14:textId="77777777" w:rsidR="00421502" w:rsidRDefault="00000000">
            <w:pPr>
              <w:pStyle w:val="TableParagraph"/>
              <w:spacing w:before="69"/>
              <w:ind w:left="69"/>
              <w:rPr>
                <w:sz w:val="20"/>
              </w:rPr>
            </w:pPr>
            <w:r>
              <w:rPr>
                <w:sz w:val="20"/>
              </w:rPr>
              <w:t>The</w:t>
            </w:r>
            <w:r>
              <w:rPr>
                <w:spacing w:val="-4"/>
                <w:sz w:val="20"/>
              </w:rPr>
              <w:t xml:space="preserve"> </w:t>
            </w:r>
            <w:r>
              <w:rPr>
                <w:sz w:val="20"/>
              </w:rPr>
              <w:t>Ashfield</w:t>
            </w:r>
            <w:r>
              <w:rPr>
                <w:spacing w:val="-3"/>
                <w:sz w:val="20"/>
              </w:rPr>
              <w:t xml:space="preserve"> </w:t>
            </w:r>
            <w:r>
              <w:rPr>
                <w:sz w:val="20"/>
              </w:rPr>
              <w:t>Local</w:t>
            </w:r>
            <w:r>
              <w:rPr>
                <w:spacing w:val="-4"/>
                <w:sz w:val="20"/>
              </w:rPr>
              <w:t xml:space="preserve"> </w:t>
            </w:r>
            <w:r>
              <w:rPr>
                <w:sz w:val="20"/>
              </w:rPr>
              <w:t>Plan</w:t>
            </w:r>
            <w:r>
              <w:rPr>
                <w:spacing w:val="-4"/>
                <w:sz w:val="20"/>
              </w:rPr>
              <w:t xml:space="preserve"> </w:t>
            </w:r>
            <w:r>
              <w:rPr>
                <w:sz w:val="20"/>
              </w:rPr>
              <w:t>will</w:t>
            </w:r>
            <w:r>
              <w:rPr>
                <w:spacing w:val="-4"/>
                <w:sz w:val="20"/>
              </w:rPr>
              <w:t xml:space="preserve"> </w:t>
            </w:r>
            <w:r>
              <w:rPr>
                <w:sz w:val="20"/>
              </w:rPr>
              <w:t>have</w:t>
            </w:r>
            <w:r>
              <w:rPr>
                <w:spacing w:val="-4"/>
                <w:sz w:val="20"/>
              </w:rPr>
              <w:t xml:space="preserve"> </w:t>
            </w:r>
            <w:r>
              <w:rPr>
                <w:sz w:val="20"/>
              </w:rPr>
              <w:t>to</w:t>
            </w:r>
            <w:r>
              <w:rPr>
                <w:spacing w:val="-4"/>
                <w:sz w:val="20"/>
              </w:rPr>
              <w:t xml:space="preserve"> </w:t>
            </w:r>
            <w:r>
              <w:rPr>
                <w:sz w:val="20"/>
              </w:rPr>
              <w:t>confront</w:t>
            </w:r>
            <w:r>
              <w:rPr>
                <w:spacing w:val="-3"/>
                <w:sz w:val="20"/>
              </w:rPr>
              <w:t xml:space="preserve"> </w:t>
            </w:r>
            <w:r>
              <w:rPr>
                <w:sz w:val="20"/>
              </w:rPr>
              <w:t>issues</w:t>
            </w:r>
            <w:r>
              <w:rPr>
                <w:spacing w:val="-4"/>
                <w:sz w:val="20"/>
              </w:rPr>
              <w:t xml:space="preserve"> </w:t>
            </w:r>
            <w:r>
              <w:rPr>
                <w:sz w:val="20"/>
              </w:rPr>
              <w:t>relating</w:t>
            </w:r>
            <w:r>
              <w:rPr>
                <w:spacing w:val="-4"/>
                <w:sz w:val="20"/>
              </w:rPr>
              <w:t xml:space="preserve"> </w:t>
            </w:r>
            <w:r>
              <w:rPr>
                <w:sz w:val="20"/>
              </w:rPr>
              <w:t>to</w:t>
            </w:r>
            <w:r>
              <w:rPr>
                <w:spacing w:val="-3"/>
                <w:sz w:val="20"/>
              </w:rPr>
              <w:t xml:space="preserve"> </w:t>
            </w:r>
            <w:r>
              <w:rPr>
                <w:sz w:val="20"/>
              </w:rPr>
              <w:t>air pollution such as helping to reduce the air pollution levels of new developments and current activities, as well as locating sensitive developments where they won’t be unacceptably affected by air pollution.</w:t>
            </w:r>
            <w:r>
              <w:rPr>
                <w:spacing w:val="40"/>
                <w:sz w:val="20"/>
              </w:rPr>
              <w:t xml:space="preserve"> </w:t>
            </w:r>
            <w:r>
              <w:rPr>
                <w:sz w:val="20"/>
              </w:rPr>
              <w:t>In addition to this, it will be very important that the framework makes the link between travel and pollution, by promoting development in easily accessible areas.</w:t>
            </w:r>
          </w:p>
        </w:tc>
      </w:tr>
      <w:tr w:rsidR="00421502" w14:paraId="30FB301E" w14:textId="77777777">
        <w:trPr>
          <w:trHeight w:val="598"/>
        </w:trPr>
        <w:tc>
          <w:tcPr>
            <w:tcW w:w="2053" w:type="dxa"/>
          </w:tcPr>
          <w:p w14:paraId="35D534B2" w14:textId="77777777" w:rsidR="00421502" w:rsidRDefault="00000000">
            <w:pPr>
              <w:pStyle w:val="TableParagraph"/>
              <w:spacing w:before="182"/>
              <w:ind w:left="69"/>
              <w:rPr>
                <w:sz w:val="20"/>
              </w:rPr>
            </w:pPr>
            <w:r>
              <w:rPr>
                <w:sz w:val="20"/>
              </w:rPr>
              <w:t>State</w:t>
            </w:r>
            <w:r>
              <w:rPr>
                <w:spacing w:val="-4"/>
                <w:sz w:val="20"/>
              </w:rPr>
              <w:t xml:space="preserve"> </w:t>
            </w:r>
            <w:r>
              <w:rPr>
                <w:sz w:val="20"/>
              </w:rPr>
              <w:t>of</w:t>
            </w:r>
            <w:r>
              <w:rPr>
                <w:spacing w:val="-3"/>
                <w:sz w:val="20"/>
              </w:rPr>
              <w:t xml:space="preserve"> </w:t>
            </w:r>
            <w:r>
              <w:rPr>
                <w:sz w:val="20"/>
              </w:rPr>
              <w:t>SSSI’s</w:t>
            </w:r>
            <w:r>
              <w:rPr>
                <w:spacing w:val="-3"/>
                <w:sz w:val="20"/>
              </w:rPr>
              <w:t xml:space="preserve"> </w:t>
            </w:r>
            <w:r>
              <w:rPr>
                <w:spacing w:val="-5"/>
                <w:sz w:val="20"/>
              </w:rPr>
              <w:t>and</w:t>
            </w:r>
          </w:p>
        </w:tc>
        <w:tc>
          <w:tcPr>
            <w:tcW w:w="1134" w:type="dxa"/>
          </w:tcPr>
          <w:p w14:paraId="4F537212" w14:textId="77777777" w:rsidR="00421502" w:rsidRDefault="00000000">
            <w:pPr>
              <w:pStyle w:val="TableParagraph"/>
              <w:spacing w:before="182"/>
              <w:ind w:left="33"/>
              <w:jc w:val="center"/>
              <w:rPr>
                <w:sz w:val="20"/>
              </w:rPr>
            </w:pPr>
            <w:r>
              <w:rPr>
                <w:spacing w:val="-2"/>
                <w:sz w:val="20"/>
              </w:rPr>
              <w:t>Moderate</w:t>
            </w:r>
          </w:p>
        </w:tc>
        <w:tc>
          <w:tcPr>
            <w:tcW w:w="6040" w:type="dxa"/>
          </w:tcPr>
          <w:p w14:paraId="4F4BFB79" w14:textId="77777777" w:rsidR="00421502" w:rsidRDefault="00000000">
            <w:pPr>
              <w:pStyle w:val="TableParagraph"/>
              <w:tabs>
                <w:tab w:val="left" w:pos="4583"/>
              </w:tabs>
              <w:spacing w:before="69"/>
              <w:ind w:left="69" w:right="67"/>
              <w:rPr>
                <w:sz w:val="20"/>
              </w:rPr>
            </w:pPr>
            <w:r>
              <w:rPr>
                <w:sz w:val="20"/>
              </w:rPr>
              <w:t>The protection and enhancement of</w:t>
            </w:r>
            <w:r>
              <w:rPr>
                <w:spacing w:val="40"/>
                <w:sz w:val="20"/>
              </w:rPr>
              <w:t xml:space="preserve"> </w:t>
            </w:r>
            <w:r>
              <w:rPr>
                <w:sz w:val="20"/>
              </w:rPr>
              <w:t>SSSIs and Local Wildlife Sites will be an issue for the Ashfield Local Plan.</w:t>
            </w:r>
            <w:r>
              <w:rPr>
                <w:sz w:val="20"/>
              </w:rPr>
              <w:tab/>
              <w:t>However,</w:t>
            </w:r>
            <w:r>
              <w:rPr>
                <w:spacing w:val="-14"/>
                <w:sz w:val="20"/>
              </w:rPr>
              <w:t xml:space="preserve"> </w:t>
            </w:r>
            <w:r>
              <w:rPr>
                <w:sz w:val="20"/>
              </w:rPr>
              <w:t>there</w:t>
            </w:r>
          </w:p>
        </w:tc>
      </w:tr>
    </w:tbl>
    <w:p w14:paraId="2F71BC9A" w14:textId="77777777" w:rsidR="00421502" w:rsidRDefault="00421502">
      <w:pPr>
        <w:pStyle w:val="TableParagraph"/>
        <w:rPr>
          <w:sz w:val="20"/>
        </w:rPr>
        <w:sectPr w:rsidR="00421502">
          <w:pgSz w:w="11910" w:h="16840"/>
          <w:pgMar w:top="1600" w:right="141" w:bottom="1080" w:left="1417" w:header="907" w:footer="890" w:gutter="0"/>
          <w:cols w:space="720"/>
        </w:sectPr>
      </w:pPr>
    </w:p>
    <w:p w14:paraId="395D2149" w14:textId="77777777" w:rsidR="00421502" w:rsidRDefault="00421502">
      <w:pPr>
        <w:pStyle w:val="BodyText"/>
        <w:rPr>
          <w:sz w:val="8"/>
        </w:rPr>
      </w:pPr>
    </w:p>
    <w:tbl>
      <w:tblPr>
        <w:tblW w:w="0" w:type="auto"/>
        <w:tblInd w:w="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53"/>
        <w:gridCol w:w="1134"/>
        <w:gridCol w:w="6040"/>
      </w:tblGrid>
      <w:tr w:rsidR="00421502" w14:paraId="67EB95FC" w14:textId="77777777">
        <w:trPr>
          <w:trHeight w:val="1522"/>
        </w:trPr>
        <w:tc>
          <w:tcPr>
            <w:tcW w:w="2053" w:type="dxa"/>
            <w:shd w:val="clear" w:color="auto" w:fill="C2D69B"/>
          </w:tcPr>
          <w:p w14:paraId="44D2AFFB" w14:textId="77777777" w:rsidR="00421502" w:rsidRDefault="00421502">
            <w:pPr>
              <w:pStyle w:val="TableParagraph"/>
              <w:rPr>
                <w:sz w:val="20"/>
              </w:rPr>
            </w:pPr>
          </w:p>
          <w:p w14:paraId="61B60E71" w14:textId="77777777" w:rsidR="00421502" w:rsidRDefault="00421502">
            <w:pPr>
              <w:pStyle w:val="TableParagraph"/>
              <w:spacing w:before="185"/>
              <w:rPr>
                <w:sz w:val="20"/>
              </w:rPr>
            </w:pPr>
          </w:p>
          <w:p w14:paraId="2054F239" w14:textId="77777777" w:rsidR="00421502" w:rsidRDefault="00000000">
            <w:pPr>
              <w:pStyle w:val="TableParagraph"/>
              <w:ind w:left="560"/>
              <w:rPr>
                <w:b/>
                <w:sz w:val="20"/>
              </w:rPr>
            </w:pPr>
            <w:r>
              <w:rPr>
                <w:b/>
                <w:sz w:val="20"/>
              </w:rPr>
              <w:t>Key</w:t>
            </w:r>
            <w:r>
              <w:rPr>
                <w:b/>
                <w:spacing w:val="-3"/>
                <w:sz w:val="20"/>
              </w:rPr>
              <w:t xml:space="preserve"> </w:t>
            </w:r>
            <w:r>
              <w:rPr>
                <w:b/>
                <w:spacing w:val="-2"/>
                <w:sz w:val="20"/>
              </w:rPr>
              <w:t>issue</w:t>
            </w:r>
          </w:p>
        </w:tc>
        <w:tc>
          <w:tcPr>
            <w:tcW w:w="1134" w:type="dxa"/>
            <w:shd w:val="clear" w:color="auto" w:fill="C2D69B"/>
          </w:tcPr>
          <w:p w14:paraId="75DD4122" w14:textId="77777777" w:rsidR="00421502" w:rsidRDefault="00000000">
            <w:pPr>
              <w:pStyle w:val="TableParagraph"/>
              <w:spacing w:before="70"/>
              <w:ind w:left="128" w:right="94" w:firstLine="1"/>
              <w:jc w:val="center"/>
              <w:rPr>
                <w:b/>
                <w:sz w:val="20"/>
              </w:rPr>
            </w:pPr>
            <w:r>
              <w:rPr>
                <w:b/>
                <w:spacing w:val="-2"/>
                <w:sz w:val="20"/>
              </w:rPr>
              <w:t xml:space="preserve">Potential influence </w:t>
            </w:r>
            <w:r>
              <w:rPr>
                <w:b/>
                <w:sz w:val="20"/>
              </w:rPr>
              <w:t xml:space="preserve">of the </w:t>
            </w:r>
            <w:r>
              <w:rPr>
                <w:b/>
                <w:spacing w:val="-2"/>
                <w:sz w:val="20"/>
              </w:rPr>
              <w:t xml:space="preserve">Local </w:t>
            </w:r>
            <w:r>
              <w:rPr>
                <w:b/>
                <w:spacing w:val="-4"/>
                <w:sz w:val="20"/>
              </w:rPr>
              <w:t>Plan</w:t>
            </w:r>
          </w:p>
        </w:tc>
        <w:tc>
          <w:tcPr>
            <w:tcW w:w="6040" w:type="dxa"/>
            <w:shd w:val="clear" w:color="auto" w:fill="C2D69B"/>
          </w:tcPr>
          <w:p w14:paraId="441899AE" w14:textId="77777777" w:rsidR="00421502" w:rsidRDefault="00421502">
            <w:pPr>
              <w:pStyle w:val="TableParagraph"/>
              <w:rPr>
                <w:sz w:val="20"/>
              </w:rPr>
            </w:pPr>
          </w:p>
          <w:p w14:paraId="7ECC8A70" w14:textId="77777777" w:rsidR="00421502" w:rsidRDefault="00421502">
            <w:pPr>
              <w:pStyle w:val="TableParagraph"/>
              <w:spacing w:before="185"/>
              <w:rPr>
                <w:sz w:val="20"/>
              </w:rPr>
            </w:pPr>
          </w:p>
          <w:p w14:paraId="07E7EFEA" w14:textId="77777777" w:rsidR="00421502" w:rsidRDefault="00000000">
            <w:pPr>
              <w:pStyle w:val="TableParagraph"/>
              <w:ind w:left="1570"/>
              <w:rPr>
                <w:b/>
                <w:sz w:val="20"/>
              </w:rPr>
            </w:pPr>
            <w:r>
              <w:rPr>
                <w:b/>
                <w:sz w:val="20"/>
              </w:rPr>
              <w:t>Possible</w:t>
            </w:r>
            <w:r>
              <w:rPr>
                <w:b/>
                <w:spacing w:val="-5"/>
                <w:sz w:val="20"/>
              </w:rPr>
              <w:t xml:space="preserve"> </w:t>
            </w:r>
            <w:r>
              <w:rPr>
                <w:b/>
                <w:sz w:val="20"/>
              </w:rPr>
              <w:t>role</w:t>
            </w:r>
            <w:r>
              <w:rPr>
                <w:b/>
                <w:spacing w:val="-4"/>
                <w:sz w:val="20"/>
              </w:rPr>
              <w:t xml:space="preserve"> </w:t>
            </w:r>
            <w:r>
              <w:rPr>
                <w:b/>
                <w:sz w:val="20"/>
              </w:rPr>
              <w:t>of</w:t>
            </w:r>
            <w:r>
              <w:rPr>
                <w:b/>
                <w:spacing w:val="-5"/>
                <w:sz w:val="20"/>
              </w:rPr>
              <w:t xml:space="preserve"> </w:t>
            </w:r>
            <w:r>
              <w:rPr>
                <w:b/>
                <w:sz w:val="20"/>
              </w:rPr>
              <w:t>the</w:t>
            </w:r>
            <w:r>
              <w:rPr>
                <w:b/>
                <w:spacing w:val="-4"/>
                <w:sz w:val="20"/>
              </w:rPr>
              <w:t xml:space="preserve"> </w:t>
            </w:r>
            <w:r>
              <w:rPr>
                <w:b/>
                <w:sz w:val="20"/>
              </w:rPr>
              <w:t>Local</w:t>
            </w:r>
            <w:r>
              <w:rPr>
                <w:b/>
                <w:spacing w:val="-4"/>
                <w:sz w:val="20"/>
              </w:rPr>
              <w:t xml:space="preserve"> Plan</w:t>
            </w:r>
          </w:p>
        </w:tc>
      </w:tr>
      <w:tr w:rsidR="00421502" w14:paraId="0A8D0B8E" w14:textId="77777777">
        <w:trPr>
          <w:trHeight w:val="1288"/>
        </w:trPr>
        <w:tc>
          <w:tcPr>
            <w:tcW w:w="2053" w:type="dxa"/>
          </w:tcPr>
          <w:p w14:paraId="53E5C44E" w14:textId="77777777" w:rsidR="00421502" w:rsidRDefault="00000000">
            <w:pPr>
              <w:pStyle w:val="TableParagraph"/>
              <w:spacing w:before="65"/>
              <w:ind w:left="69"/>
              <w:rPr>
                <w:sz w:val="20"/>
              </w:rPr>
            </w:pPr>
            <w:r>
              <w:rPr>
                <w:sz w:val="20"/>
              </w:rPr>
              <w:t>Local</w:t>
            </w:r>
            <w:r>
              <w:rPr>
                <w:spacing w:val="-7"/>
                <w:sz w:val="20"/>
              </w:rPr>
              <w:t xml:space="preserve"> </w:t>
            </w:r>
            <w:r>
              <w:rPr>
                <w:sz w:val="20"/>
              </w:rPr>
              <w:t>Wildlife</w:t>
            </w:r>
            <w:r>
              <w:rPr>
                <w:spacing w:val="-7"/>
                <w:sz w:val="20"/>
              </w:rPr>
              <w:t xml:space="preserve"> </w:t>
            </w:r>
            <w:r>
              <w:rPr>
                <w:spacing w:val="-2"/>
                <w:sz w:val="20"/>
              </w:rPr>
              <w:t>Sites.</w:t>
            </w:r>
          </w:p>
        </w:tc>
        <w:tc>
          <w:tcPr>
            <w:tcW w:w="1134" w:type="dxa"/>
          </w:tcPr>
          <w:p w14:paraId="30A8C36C" w14:textId="77777777" w:rsidR="00421502" w:rsidRDefault="00421502">
            <w:pPr>
              <w:pStyle w:val="TableParagraph"/>
              <w:rPr>
                <w:rFonts w:ascii="Times New Roman"/>
                <w:sz w:val="20"/>
              </w:rPr>
            </w:pPr>
          </w:p>
        </w:tc>
        <w:tc>
          <w:tcPr>
            <w:tcW w:w="6040" w:type="dxa"/>
          </w:tcPr>
          <w:p w14:paraId="555DCCF7" w14:textId="77777777" w:rsidR="00421502" w:rsidRDefault="00000000">
            <w:pPr>
              <w:pStyle w:val="TableParagraph"/>
              <w:spacing w:before="65"/>
              <w:ind w:left="69" w:hanging="1"/>
              <w:rPr>
                <w:sz w:val="20"/>
              </w:rPr>
            </w:pPr>
            <w:r>
              <w:rPr>
                <w:sz w:val="20"/>
              </w:rPr>
              <w:t>is no direct statutory control the Council has over these aspects. Consequently, this would be a matter of allocation of appropriate sites with identified enhancement measures and implemented through</w:t>
            </w:r>
            <w:r>
              <w:rPr>
                <w:spacing w:val="-6"/>
                <w:sz w:val="20"/>
              </w:rPr>
              <w:t xml:space="preserve"> </w:t>
            </w:r>
            <w:r>
              <w:rPr>
                <w:sz w:val="20"/>
              </w:rPr>
              <w:t>Section</w:t>
            </w:r>
            <w:r>
              <w:rPr>
                <w:spacing w:val="-6"/>
                <w:sz w:val="20"/>
              </w:rPr>
              <w:t xml:space="preserve"> </w:t>
            </w:r>
            <w:r>
              <w:rPr>
                <w:sz w:val="20"/>
              </w:rPr>
              <w:t>106</w:t>
            </w:r>
            <w:r>
              <w:rPr>
                <w:spacing w:val="-6"/>
                <w:sz w:val="20"/>
              </w:rPr>
              <w:t xml:space="preserve"> </w:t>
            </w:r>
            <w:r>
              <w:rPr>
                <w:sz w:val="20"/>
              </w:rPr>
              <w:t>agreements/conditions</w:t>
            </w:r>
            <w:r>
              <w:rPr>
                <w:spacing w:val="-6"/>
                <w:sz w:val="20"/>
              </w:rPr>
              <w:t xml:space="preserve"> </w:t>
            </w:r>
            <w:r>
              <w:rPr>
                <w:sz w:val="20"/>
              </w:rPr>
              <w:t>in</w:t>
            </w:r>
            <w:r>
              <w:rPr>
                <w:spacing w:val="-6"/>
                <w:sz w:val="20"/>
              </w:rPr>
              <w:t xml:space="preserve"> </w:t>
            </w:r>
            <w:r>
              <w:rPr>
                <w:sz w:val="20"/>
              </w:rPr>
              <w:t>relation</w:t>
            </w:r>
            <w:r>
              <w:rPr>
                <w:spacing w:val="-6"/>
                <w:sz w:val="20"/>
              </w:rPr>
              <w:t xml:space="preserve"> </w:t>
            </w:r>
            <w:r>
              <w:rPr>
                <w:sz w:val="20"/>
              </w:rPr>
              <w:t>to</w:t>
            </w:r>
            <w:r>
              <w:rPr>
                <w:spacing w:val="-6"/>
                <w:sz w:val="20"/>
              </w:rPr>
              <w:t xml:space="preserve"> </w:t>
            </w:r>
            <w:r>
              <w:rPr>
                <w:sz w:val="20"/>
              </w:rPr>
              <w:t xml:space="preserve">proposed </w:t>
            </w:r>
            <w:r>
              <w:rPr>
                <w:spacing w:val="-2"/>
                <w:sz w:val="20"/>
              </w:rPr>
              <w:t>development.</w:t>
            </w:r>
          </w:p>
        </w:tc>
      </w:tr>
      <w:tr w:rsidR="00421502" w14:paraId="3C40F2B7" w14:textId="77777777">
        <w:trPr>
          <w:trHeight w:val="947"/>
        </w:trPr>
        <w:tc>
          <w:tcPr>
            <w:tcW w:w="2053" w:type="dxa"/>
          </w:tcPr>
          <w:p w14:paraId="600108AC" w14:textId="77777777" w:rsidR="00421502" w:rsidRDefault="00000000">
            <w:pPr>
              <w:pStyle w:val="TableParagraph"/>
              <w:spacing w:before="65"/>
              <w:ind w:left="69" w:right="158"/>
              <w:rPr>
                <w:sz w:val="20"/>
              </w:rPr>
            </w:pPr>
            <w:r>
              <w:rPr>
                <w:sz w:val="20"/>
              </w:rPr>
              <w:t>Enhance and promote</w:t>
            </w:r>
            <w:r>
              <w:rPr>
                <w:spacing w:val="-14"/>
                <w:sz w:val="20"/>
              </w:rPr>
              <w:t xml:space="preserve"> </w:t>
            </w:r>
            <w:r>
              <w:rPr>
                <w:sz w:val="20"/>
              </w:rPr>
              <w:t>biodiversity</w:t>
            </w:r>
          </w:p>
        </w:tc>
        <w:tc>
          <w:tcPr>
            <w:tcW w:w="1134" w:type="dxa"/>
          </w:tcPr>
          <w:p w14:paraId="22B69045" w14:textId="77777777" w:rsidR="00421502" w:rsidRDefault="00421502">
            <w:pPr>
              <w:pStyle w:val="TableParagraph"/>
              <w:spacing w:before="127"/>
              <w:rPr>
                <w:sz w:val="20"/>
              </w:rPr>
            </w:pPr>
          </w:p>
          <w:p w14:paraId="50C95C1D" w14:textId="77777777" w:rsidR="00421502" w:rsidRDefault="00000000">
            <w:pPr>
              <w:pStyle w:val="TableParagraph"/>
              <w:ind w:left="33"/>
              <w:jc w:val="center"/>
              <w:rPr>
                <w:sz w:val="20"/>
              </w:rPr>
            </w:pPr>
            <w:r>
              <w:rPr>
                <w:spacing w:val="-2"/>
                <w:sz w:val="20"/>
              </w:rPr>
              <w:t>Major</w:t>
            </w:r>
          </w:p>
        </w:tc>
        <w:tc>
          <w:tcPr>
            <w:tcW w:w="6040" w:type="dxa"/>
          </w:tcPr>
          <w:p w14:paraId="57DFB573" w14:textId="77777777" w:rsidR="00421502" w:rsidRDefault="00000000">
            <w:pPr>
              <w:pStyle w:val="TableParagraph"/>
              <w:spacing w:before="65"/>
              <w:ind w:left="69"/>
              <w:rPr>
                <w:sz w:val="20"/>
              </w:rPr>
            </w:pPr>
            <w:r>
              <w:rPr>
                <w:sz w:val="20"/>
              </w:rPr>
              <w:t>Local</w:t>
            </w:r>
            <w:r>
              <w:rPr>
                <w:spacing w:val="-4"/>
                <w:sz w:val="20"/>
              </w:rPr>
              <w:t xml:space="preserve"> </w:t>
            </w:r>
            <w:r>
              <w:rPr>
                <w:sz w:val="20"/>
              </w:rPr>
              <w:t>plan</w:t>
            </w:r>
            <w:r>
              <w:rPr>
                <w:spacing w:val="-4"/>
                <w:sz w:val="20"/>
              </w:rPr>
              <w:t xml:space="preserve"> </w:t>
            </w:r>
            <w:r>
              <w:rPr>
                <w:sz w:val="20"/>
              </w:rPr>
              <w:t>policies</w:t>
            </w:r>
            <w:r>
              <w:rPr>
                <w:spacing w:val="-4"/>
                <w:sz w:val="20"/>
              </w:rPr>
              <w:t xml:space="preserve"> </w:t>
            </w:r>
            <w:r>
              <w:rPr>
                <w:sz w:val="20"/>
              </w:rPr>
              <w:t>will</w:t>
            </w:r>
            <w:r>
              <w:rPr>
                <w:spacing w:val="-4"/>
                <w:sz w:val="20"/>
              </w:rPr>
              <w:t xml:space="preserve"> </w:t>
            </w:r>
            <w:r>
              <w:rPr>
                <w:sz w:val="20"/>
              </w:rPr>
              <w:t>require</w:t>
            </w:r>
            <w:r>
              <w:rPr>
                <w:spacing w:val="-4"/>
                <w:sz w:val="20"/>
              </w:rPr>
              <w:t xml:space="preserve"> </w:t>
            </w:r>
            <w:proofErr w:type="gramStart"/>
            <w:r>
              <w:rPr>
                <w:sz w:val="20"/>
              </w:rPr>
              <w:t>have</w:t>
            </w:r>
            <w:proofErr w:type="gramEnd"/>
            <w:r>
              <w:rPr>
                <w:spacing w:val="-4"/>
                <w:sz w:val="20"/>
              </w:rPr>
              <w:t xml:space="preserve"> </w:t>
            </w:r>
            <w:r>
              <w:rPr>
                <w:sz w:val="20"/>
              </w:rPr>
              <w:t>a</w:t>
            </w:r>
            <w:r>
              <w:rPr>
                <w:spacing w:val="-5"/>
                <w:sz w:val="20"/>
              </w:rPr>
              <w:t xml:space="preserve"> </w:t>
            </w:r>
            <w:r>
              <w:rPr>
                <w:sz w:val="20"/>
              </w:rPr>
              <w:t>substantial</w:t>
            </w:r>
            <w:r>
              <w:rPr>
                <w:spacing w:val="-4"/>
                <w:sz w:val="20"/>
              </w:rPr>
              <w:t xml:space="preserve"> </w:t>
            </w:r>
            <w:r>
              <w:rPr>
                <w:sz w:val="20"/>
              </w:rPr>
              <w:t>role</w:t>
            </w:r>
            <w:r>
              <w:rPr>
                <w:spacing w:val="-3"/>
                <w:sz w:val="20"/>
              </w:rPr>
              <w:t xml:space="preserve"> </w:t>
            </w:r>
            <w:r>
              <w:rPr>
                <w:sz w:val="20"/>
              </w:rPr>
              <w:t>in</w:t>
            </w:r>
            <w:r>
              <w:rPr>
                <w:spacing w:val="-4"/>
                <w:sz w:val="20"/>
              </w:rPr>
              <w:t xml:space="preserve"> </w:t>
            </w:r>
            <w:r>
              <w:rPr>
                <w:sz w:val="20"/>
              </w:rPr>
              <w:t xml:space="preserve">achieving improvements to biodiversity, particularly in relation to proposed </w:t>
            </w:r>
            <w:r>
              <w:rPr>
                <w:spacing w:val="-2"/>
                <w:sz w:val="20"/>
              </w:rPr>
              <w:t>development.</w:t>
            </w:r>
          </w:p>
        </w:tc>
      </w:tr>
      <w:tr w:rsidR="00421502" w14:paraId="7003D798" w14:textId="77777777">
        <w:trPr>
          <w:trHeight w:val="1292"/>
        </w:trPr>
        <w:tc>
          <w:tcPr>
            <w:tcW w:w="2053" w:type="dxa"/>
          </w:tcPr>
          <w:p w14:paraId="22AC2C93" w14:textId="77777777" w:rsidR="00421502" w:rsidRDefault="00000000">
            <w:pPr>
              <w:pStyle w:val="TableParagraph"/>
              <w:spacing w:before="69"/>
              <w:ind w:left="69" w:right="47"/>
              <w:rPr>
                <w:sz w:val="20"/>
              </w:rPr>
            </w:pPr>
            <w:r>
              <w:rPr>
                <w:sz w:val="20"/>
              </w:rPr>
              <w:t>Enhance and promote green infrastructure,</w:t>
            </w:r>
            <w:r>
              <w:rPr>
                <w:spacing w:val="-14"/>
                <w:sz w:val="20"/>
              </w:rPr>
              <w:t xml:space="preserve"> </w:t>
            </w:r>
            <w:r>
              <w:rPr>
                <w:sz w:val="20"/>
              </w:rPr>
              <w:t>access to green space and the countryside</w:t>
            </w:r>
          </w:p>
        </w:tc>
        <w:tc>
          <w:tcPr>
            <w:tcW w:w="1134" w:type="dxa"/>
          </w:tcPr>
          <w:p w14:paraId="4236D1ED" w14:textId="77777777" w:rsidR="00421502" w:rsidRDefault="00421502">
            <w:pPr>
              <w:pStyle w:val="TableParagraph"/>
              <w:rPr>
                <w:sz w:val="20"/>
              </w:rPr>
            </w:pPr>
          </w:p>
          <w:p w14:paraId="4C2058B9" w14:textId="77777777" w:rsidR="00421502" w:rsidRDefault="00421502">
            <w:pPr>
              <w:pStyle w:val="TableParagraph"/>
              <w:spacing w:before="68"/>
              <w:rPr>
                <w:sz w:val="20"/>
              </w:rPr>
            </w:pPr>
          </w:p>
          <w:p w14:paraId="0FF89311" w14:textId="77777777" w:rsidR="00421502" w:rsidRDefault="00000000">
            <w:pPr>
              <w:pStyle w:val="TableParagraph"/>
              <w:spacing w:before="1"/>
              <w:ind w:left="33" w:right="2"/>
              <w:jc w:val="center"/>
              <w:rPr>
                <w:sz w:val="20"/>
              </w:rPr>
            </w:pPr>
            <w:r>
              <w:rPr>
                <w:spacing w:val="-2"/>
                <w:sz w:val="20"/>
              </w:rPr>
              <w:t>Major</w:t>
            </w:r>
          </w:p>
        </w:tc>
        <w:tc>
          <w:tcPr>
            <w:tcW w:w="6040" w:type="dxa"/>
          </w:tcPr>
          <w:p w14:paraId="4E2EAF31" w14:textId="77777777" w:rsidR="00421502" w:rsidRDefault="00000000">
            <w:pPr>
              <w:pStyle w:val="TableParagraph"/>
              <w:spacing w:before="66"/>
              <w:ind w:left="69"/>
              <w:rPr>
                <w:sz w:val="20"/>
              </w:rPr>
            </w:pPr>
            <w:r>
              <w:rPr>
                <w:sz w:val="20"/>
              </w:rPr>
              <w:t>Local</w:t>
            </w:r>
            <w:r>
              <w:rPr>
                <w:spacing w:val="-4"/>
                <w:sz w:val="20"/>
              </w:rPr>
              <w:t xml:space="preserve"> </w:t>
            </w:r>
            <w:r>
              <w:rPr>
                <w:sz w:val="20"/>
              </w:rPr>
              <w:t>plan</w:t>
            </w:r>
            <w:r>
              <w:rPr>
                <w:spacing w:val="-4"/>
                <w:sz w:val="20"/>
              </w:rPr>
              <w:t xml:space="preserve"> </w:t>
            </w:r>
            <w:r>
              <w:rPr>
                <w:sz w:val="20"/>
              </w:rPr>
              <w:t>policies</w:t>
            </w:r>
            <w:r>
              <w:rPr>
                <w:spacing w:val="-4"/>
                <w:sz w:val="20"/>
              </w:rPr>
              <w:t xml:space="preserve"> </w:t>
            </w:r>
            <w:r>
              <w:rPr>
                <w:sz w:val="20"/>
              </w:rPr>
              <w:t>will</w:t>
            </w:r>
            <w:r>
              <w:rPr>
                <w:spacing w:val="-4"/>
                <w:sz w:val="20"/>
              </w:rPr>
              <w:t xml:space="preserve"> </w:t>
            </w:r>
            <w:r>
              <w:rPr>
                <w:sz w:val="20"/>
              </w:rPr>
              <w:t>require</w:t>
            </w:r>
            <w:r>
              <w:rPr>
                <w:spacing w:val="-4"/>
                <w:sz w:val="20"/>
              </w:rPr>
              <w:t xml:space="preserve"> </w:t>
            </w:r>
            <w:proofErr w:type="gramStart"/>
            <w:r>
              <w:rPr>
                <w:sz w:val="20"/>
              </w:rPr>
              <w:t>have</w:t>
            </w:r>
            <w:proofErr w:type="gramEnd"/>
            <w:r>
              <w:rPr>
                <w:spacing w:val="-4"/>
                <w:sz w:val="20"/>
              </w:rPr>
              <w:t xml:space="preserve"> </w:t>
            </w:r>
            <w:r>
              <w:rPr>
                <w:sz w:val="20"/>
              </w:rPr>
              <w:t>a</w:t>
            </w:r>
            <w:r>
              <w:rPr>
                <w:spacing w:val="-5"/>
                <w:sz w:val="20"/>
              </w:rPr>
              <w:t xml:space="preserve"> </w:t>
            </w:r>
            <w:r>
              <w:rPr>
                <w:sz w:val="20"/>
              </w:rPr>
              <w:t>substantial</w:t>
            </w:r>
            <w:r>
              <w:rPr>
                <w:spacing w:val="-4"/>
                <w:sz w:val="20"/>
              </w:rPr>
              <w:t xml:space="preserve"> </w:t>
            </w:r>
            <w:r>
              <w:rPr>
                <w:sz w:val="20"/>
              </w:rPr>
              <w:t>role</w:t>
            </w:r>
            <w:r>
              <w:rPr>
                <w:spacing w:val="-3"/>
                <w:sz w:val="20"/>
              </w:rPr>
              <w:t xml:space="preserve"> </w:t>
            </w:r>
            <w:r>
              <w:rPr>
                <w:sz w:val="20"/>
              </w:rPr>
              <w:t>in</w:t>
            </w:r>
            <w:r>
              <w:rPr>
                <w:spacing w:val="-4"/>
                <w:sz w:val="20"/>
              </w:rPr>
              <w:t xml:space="preserve"> </w:t>
            </w:r>
            <w:r>
              <w:rPr>
                <w:sz w:val="20"/>
              </w:rPr>
              <w:t>achieving improvements to biodiversity, particularly in relation to proposed development.</w:t>
            </w:r>
            <w:r>
              <w:rPr>
                <w:spacing w:val="40"/>
                <w:sz w:val="20"/>
              </w:rPr>
              <w:t xml:space="preserve"> </w:t>
            </w:r>
            <w:r>
              <w:rPr>
                <w:sz w:val="20"/>
              </w:rPr>
              <w:t>Local plan policies will require development to enhance green corridors and green links.</w:t>
            </w:r>
          </w:p>
        </w:tc>
      </w:tr>
      <w:tr w:rsidR="00421502" w14:paraId="311BA02F" w14:textId="77777777">
        <w:trPr>
          <w:trHeight w:val="831"/>
        </w:trPr>
        <w:tc>
          <w:tcPr>
            <w:tcW w:w="2053" w:type="dxa"/>
          </w:tcPr>
          <w:p w14:paraId="5E72D887" w14:textId="77777777" w:rsidR="00421502" w:rsidRDefault="00000000">
            <w:pPr>
              <w:pStyle w:val="TableParagraph"/>
              <w:spacing w:before="69"/>
              <w:ind w:left="69" w:right="69"/>
              <w:rPr>
                <w:sz w:val="20"/>
              </w:rPr>
            </w:pPr>
            <w:r>
              <w:rPr>
                <w:sz w:val="20"/>
              </w:rPr>
              <w:t>Historic</w:t>
            </w:r>
            <w:r>
              <w:rPr>
                <w:spacing w:val="-14"/>
                <w:sz w:val="20"/>
              </w:rPr>
              <w:t xml:space="preserve"> </w:t>
            </w:r>
            <w:r>
              <w:rPr>
                <w:sz w:val="20"/>
              </w:rPr>
              <w:t>environment, heritage assets and their setting</w:t>
            </w:r>
          </w:p>
        </w:tc>
        <w:tc>
          <w:tcPr>
            <w:tcW w:w="1134" w:type="dxa"/>
          </w:tcPr>
          <w:p w14:paraId="76E9AC0D" w14:textId="77777777" w:rsidR="00421502" w:rsidRDefault="00421502">
            <w:pPr>
              <w:pStyle w:val="TableParagraph"/>
              <w:spacing w:before="68"/>
              <w:rPr>
                <w:sz w:val="20"/>
              </w:rPr>
            </w:pPr>
          </w:p>
          <w:p w14:paraId="7D7A55F8" w14:textId="77777777" w:rsidR="00421502" w:rsidRDefault="00000000">
            <w:pPr>
              <w:pStyle w:val="TableParagraph"/>
              <w:ind w:left="33"/>
              <w:jc w:val="center"/>
              <w:rPr>
                <w:sz w:val="20"/>
              </w:rPr>
            </w:pPr>
            <w:r>
              <w:rPr>
                <w:spacing w:val="-2"/>
                <w:sz w:val="20"/>
              </w:rPr>
              <w:t>Moderate</w:t>
            </w:r>
          </w:p>
        </w:tc>
        <w:tc>
          <w:tcPr>
            <w:tcW w:w="6040" w:type="dxa"/>
          </w:tcPr>
          <w:p w14:paraId="594116FC" w14:textId="77777777" w:rsidR="00421502" w:rsidRDefault="00000000">
            <w:pPr>
              <w:pStyle w:val="TableParagraph"/>
              <w:spacing w:before="69"/>
              <w:ind w:left="69" w:right="46"/>
              <w:rPr>
                <w:sz w:val="20"/>
              </w:rPr>
            </w:pPr>
            <w:r>
              <w:rPr>
                <w:sz w:val="20"/>
              </w:rPr>
              <w:t>The</w:t>
            </w:r>
            <w:r>
              <w:rPr>
                <w:spacing w:val="-4"/>
                <w:sz w:val="20"/>
              </w:rPr>
              <w:t xml:space="preserve"> </w:t>
            </w:r>
            <w:r>
              <w:rPr>
                <w:sz w:val="20"/>
              </w:rPr>
              <w:t>Ashfield</w:t>
            </w:r>
            <w:r>
              <w:rPr>
                <w:spacing w:val="-3"/>
                <w:sz w:val="20"/>
              </w:rPr>
              <w:t xml:space="preserve"> </w:t>
            </w:r>
            <w:r>
              <w:rPr>
                <w:sz w:val="20"/>
              </w:rPr>
              <w:t>Local</w:t>
            </w:r>
            <w:r>
              <w:rPr>
                <w:spacing w:val="-4"/>
                <w:sz w:val="20"/>
              </w:rPr>
              <w:t xml:space="preserve"> </w:t>
            </w:r>
            <w:r>
              <w:rPr>
                <w:sz w:val="20"/>
              </w:rPr>
              <w:t>Plan</w:t>
            </w:r>
            <w:r>
              <w:rPr>
                <w:spacing w:val="-4"/>
                <w:sz w:val="20"/>
              </w:rPr>
              <w:t xml:space="preserve"> </w:t>
            </w:r>
            <w:r>
              <w:rPr>
                <w:sz w:val="20"/>
              </w:rPr>
              <w:t>will</w:t>
            </w:r>
            <w:r>
              <w:rPr>
                <w:spacing w:val="-4"/>
                <w:sz w:val="20"/>
              </w:rPr>
              <w:t xml:space="preserve"> </w:t>
            </w:r>
            <w:r>
              <w:rPr>
                <w:sz w:val="20"/>
              </w:rPr>
              <w:t>have</w:t>
            </w:r>
            <w:r>
              <w:rPr>
                <w:spacing w:val="-4"/>
                <w:sz w:val="20"/>
              </w:rPr>
              <w:t xml:space="preserve"> </w:t>
            </w:r>
            <w:r>
              <w:rPr>
                <w:sz w:val="20"/>
              </w:rPr>
              <w:t>an</w:t>
            </w:r>
            <w:r>
              <w:rPr>
                <w:spacing w:val="-4"/>
                <w:sz w:val="20"/>
              </w:rPr>
              <w:t xml:space="preserve"> </w:t>
            </w:r>
            <w:r>
              <w:rPr>
                <w:sz w:val="20"/>
              </w:rPr>
              <w:t>important</w:t>
            </w:r>
            <w:r>
              <w:rPr>
                <w:spacing w:val="-4"/>
                <w:sz w:val="20"/>
              </w:rPr>
              <w:t xml:space="preserve"> </w:t>
            </w:r>
            <w:r>
              <w:rPr>
                <w:sz w:val="20"/>
              </w:rPr>
              <w:t>role</w:t>
            </w:r>
            <w:r>
              <w:rPr>
                <w:spacing w:val="-4"/>
                <w:sz w:val="20"/>
              </w:rPr>
              <w:t xml:space="preserve"> </w:t>
            </w:r>
            <w:r>
              <w:rPr>
                <w:sz w:val="20"/>
              </w:rPr>
              <w:t>to</w:t>
            </w:r>
            <w:r>
              <w:rPr>
                <w:spacing w:val="-4"/>
                <w:sz w:val="20"/>
              </w:rPr>
              <w:t xml:space="preserve"> </w:t>
            </w:r>
            <w:r>
              <w:rPr>
                <w:sz w:val="20"/>
              </w:rPr>
              <w:t>play</w:t>
            </w:r>
            <w:r>
              <w:rPr>
                <w:spacing w:val="-4"/>
                <w:sz w:val="20"/>
              </w:rPr>
              <w:t xml:space="preserve"> </w:t>
            </w:r>
            <w:r>
              <w:rPr>
                <w:sz w:val="20"/>
              </w:rPr>
              <w:t>in conserving or enhancing heritage assets and their setting, including Ashfield’s industrial heritage.</w:t>
            </w:r>
          </w:p>
        </w:tc>
      </w:tr>
      <w:tr w:rsidR="00421502" w14:paraId="352A589E" w14:textId="77777777">
        <w:trPr>
          <w:trHeight w:val="1522"/>
        </w:trPr>
        <w:tc>
          <w:tcPr>
            <w:tcW w:w="2053" w:type="dxa"/>
          </w:tcPr>
          <w:p w14:paraId="0BDCEE5D" w14:textId="77777777" w:rsidR="00421502" w:rsidRDefault="00421502">
            <w:pPr>
              <w:pStyle w:val="TableParagraph"/>
              <w:rPr>
                <w:sz w:val="20"/>
              </w:rPr>
            </w:pPr>
          </w:p>
          <w:p w14:paraId="35B11D9C" w14:textId="77777777" w:rsidR="00421502" w:rsidRDefault="00421502">
            <w:pPr>
              <w:pStyle w:val="TableParagraph"/>
              <w:spacing w:before="68"/>
              <w:rPr>
                <w:sz w:val="20"/>
              </w:rPr>
            </w:pPr>
          </w:p>
          <w:p w14:paraId="66C9A982" w14:textId="77777777" w:rsidR="00421502" w:rsidRDefault="00000000">
            <w:pPr>
              <w:pStyle w:val="TableParagraph"/>
              <w:spacing w:before="1"/>
              <w:ind w:left="69"/>
              <w:rPr>
                <w:sz w:val="20"/>
              </w:rPr>
            </w:pPr>
            <w:r>
              <w:rPr>
                <w:sz w:val="20"/>
              </w:rPr>
              <w:t>Taking</w:t>
            </w:r>
            <w:r>
              <w:rPr>
                <w:spacing w:val="-13"/>
                <w:sz w:val="20"/>
              </w:rPr>
              <w:t xml:space="preserve"> </w:t>
            </w:r>
            <w:r>
              <w:rPr>
                <w:sz w:val="20"/>
              </w:rPr>
              <w:t>the</w:t>
            </w:r>
            <w:r>
              <w:rPr>
                <w:spacing w:val="-13"/>
                <w:sz w:val="20"/>
              </w:rPr>
              <w:t xml:space="preserve"> </w:t>
            </w:r>
            <w:r>
              <w:rPr>
                <w:sz w:val="20"/>
              </w:rPr>
              <w:t>impact</w:t>
            </w:r>
            <w:r>
              <w:rPr>
                <w:spacing w:val="-13"/>
                <w:sz w:val="20"/>
              </w:rPr>
              <w:t xml:space="preserve"> </w:t>
            </w:r>
            <w:r>
              <w:rPr>
                <w:sz w:val="20"/>
              </w:rPr>
              <w:t>of climate change.</w:t>
            </w:r>
          </w:p>
        </w:tc>
        <w:tc>
          <w:tcPr>
            <w:tcW w:w="1134" w:type="dxa"/>
          </w:tcPr>
          <w:p w14:paraId="6178D723" w14:textId="77777777" w:rsidR="00421502" w:rsidRDefault="00421502">
            <w:pPr>
              <w:pStyle w:val="TableParagraph"/>
              <w:rPr>
                <w:sz w:val="20"/>
              </w:rPr>
            </w:pPr>
          </w:p>
          <w:p w14:paraId="73E23DAB" w14:textId="77777777" w:rsidR="00421502" w:rsidRDefault="00421502">
            <w:pPr>
              <w:pStyle w:val="TableParagraph"/>
              <w:spacing w:before="184"/>
              <w:rPr>
                <w:sz w:val="20"/>
              </w:rPr>
            </w:pPr>
          </w:p>
          <w:p w14:paraId="4964AECC" w14:textId="77777777" w:rsidR="00421502" w:rsidRDefault="00000000">
            <w:pPr>
              <w:pStyle w:val="TableParagraph"/>
              <w:ind w:left="33" w:right="3"/>
              <w:jc w:val="center"/>
              <w:rPr>
                <w:sz w:val="20"/>
              </w:rPr>
            </w:pPr>
            <w:r>
              <w:rPr>
                <w:spacing w:val="-2"/>
                <w:sz w:val="20"/>
              </w:rPr>
              <w:t>Major</w:t>
            </w:r>
          </w:p>
        </w:tc>
        <w:tc>
          <w:tcPr>
            <w:tcW w:w="6040" w:type="dxa"/>
          </w:tcPr>
          <w:p w14:paraId="3692B4AE" w14:textId="77777777" w:rsidR="00421502" w:rsidRDefault="00000000">
            <w:pPr>
              <w:pStyle w:val="TableParagraph"/>
              <w:spacing w:before="69"/>
              <w:ind w:left="69" w:right="46"/>
              <w:rPr>
                <w:sz w:val="20"/>
              </w:rPr>
            </w:pPr>
            <w:r>
              <w:rPr>
                <w:sz w:val="20"/>
              </w:rPr>
              <w:t xml:space="preserve">The local plan has a role in tackling climate change through a range of measures including the location and layout of development, reuse of waste materials, a move towards zero carbon, </w:t>
            </w:r>
            <w:proofErr w:type="spellStart"/>
            <w:r>
              <w:rPr>
                <w:sz w:val="20"/>
              </w:rPr>
              <w:t>multi functional</w:t>
            </w:r>
            <w:proofErr w:type="spellEnd"/>
            <w:r>
              <w:rPr>
                <w:sz w:val="20"/>
              </w:rPr>
              <w:t xml:space="preserve"> green infrastructure, protecting and enhancing</w:t>
            </w:r>
            <w:r>
              <w:rPr>
                <w:spacing w:val="-5"/>
                <w:sz w:val="20"/>
              </w:rPr>
              <w:t xml:space="preserve"> </w:t>
            </w:r>
            <w:r>
              <w:rPr>
                <w:sz w:val="20"/>
              </w:rPr>
              <w:t>habitats</w:t>
            </w:r>
            <w:r>
              <w:rPr>
                <w:spacing w:val="-5"/>
                <w:sz w:val="20"/>
              </w:rPr>
              <w:t xml:space="preserve"> </w:t>
            </w:r>
            <w:r>
              <w:rPr>
                <w:sz w:val="20"/>
              </w:rPr>
              <w:t>that</w:t>
            </w:r>
            <w:r>
              <w:rPr>
                <w:spacing w:val="-5"/>
                <w:sz w:val="20"/>
              </w:rPr>
              <w:t xml:space="preserve"> </w:t>
            </w:r>
            <w:r>
              <w:rPr>
                <w:sz w:val="20"/>
              </w:rPr>
              <w:t>provide</w:t>
            </w:r>
            <w:r>
              <w:rPr>
                <w:spacing w:val="-5"/>
                <w:sz w:val="20"/>
              </w:rPr>
              <w:t xml:space="preserve"> </w:t>
            </w:r>
            <w:r>
              <w:rPr>
                <w:sz w:val="20"/>
              </w:rPr>
              <w:t>carbon</w:t>
            </w:r>
            <w:r>
              <w:rPr>
                <w:spacing w:val="-7"/>
                <w:sz w:val="20"/>
              </w:rPr>
              <w:t xml:space="preserve"> </w:t>
            </w:r>
            <w:r>
              <w:rPr>
                <w:sz w:val="20"/>
              </w:rPr>
              <w:t>sinks</w:t>
            </w:r>
            <w:r>
              <w:rPr>
                <w:spacing w:val="-5"/>
                <w:sz w:val="20"/>
              </w:rPr>
              <w:t xml:space="preserve"> </w:t>
            </w:r>
            <w:r>
              <w:rPr>
                <w:sz w:val="20"/>
              </w:rPr>
              <w:t>reduce</w:t>
            </w:r>
            <w:r>
              <w:rPr>
                <w:spacing w:val="-5"/>
                <w:sz w:val="20"/>
              </w:rPr>
              <w:t xml:space="preserve"> </w:t>
            </w:r>
            <w:r>
              <w:rPr>
                <w:sz w:val="20"/>
              </w:rPr>
              <w:t>and</w:t>
            </w:r>
            <w:r>
              <w:rPr>
                <w:spacing w:val="-5"/>
                <w:sz w:val="20"/>
              </w:rPr>
              <w:t xml:space="preserve"> </w:t>
            </w:r>
            <w:r>
              <w:rPr>
                <w:sz w:val="20"/>
              </w:rPr>
              <w:t>reduce demand on water resources.</w:t>
            </w:r>
          </w:p>
        </w:tc>
      </w:tr>
      <w:tr w:rsidR="00421502" w14:paraId="5A02E625" w14:textId="77777777">
        <w:trPr>
          <w:trHeight w:val="1756"/>
        </w:trPr>
        <w:tc>
          <w:tcPr>
            <w:tcW w:w="2053" w:type="dxa"/>
          </w:tcPr>
          <w:p w14:paraId="34968455" w14:textId="77777777" w:rsidR="00421502" w:rsidRDefault="00421502">
            <w:pPr>
              <w:pStyle w:val="TableParagraph"/>
              <w:rPr>
                <w:sz w:val="20"/>
              </w:rPr>
            </w:pPr>
          </w:p>
          <w:p w14:paraId="0D5F900B" w14:textId="77777777" w:rsidR="00421502" w:rsidRDefault="00421502">
            <w:pPr>
              <w:pStyle w:val="TableParagraph"/>
              <w:spacing w:before="186"/>
              <w:rPr>
                <w:sz w:val="20"/>
              </w:rPr>
            </w:pPr>
          </w:p>
          <w:p w14:paraId="26259D56" w14:textId="77777777" w:rsidR="00421502" w:rsidRDefault="00000000">
            <w:pPr>
              <w:pStyle w:val="TableParagraph"/>
              <w:ind w:left="69"/>
              <w:rPr>
                <w:sz w:val="20"/>
              </w:rPr>
            </w:pPr>
            <w:r>
              <w:rPr>
                <w:sz w:val="20"/>
              </w:rPr>
              <w:t>Flooding</w:t>
            </w:r>
            <w:r>
              <w:rPr>
                <w:spacing w:val="-14"/>
                <w:sz w:val="20"/>
              </w:rPr>
              <w:t xml:space="preserve"> </w:t>
            </w:r>
            <w:r>
              <w:rPr>
                <w:sz w:val="20"/>
              </w:rPr>
              <w:t>and</w:t>
            </w:r>
            <w:r>
              <w:rPr>
                <w:spacing w:val="-14"/>
                <w:sz w:val="20"/>
              </w:rPr>
              <w:t xml:space="preserve"> </w:t>
            </w:r>
            <w:r>
              <w:rPr>
                <w:sz w:val="20"/>
              </w:rPr>
              <w:t xml:space="preserve">water </w:t>
            </w:r>
            <w:r>
              <w:rPr>
                <w:spacing w:val="-2"/>
                <w:sz w:val="20"/>
              </w:rPr>
              <w:t>quality</w:t>
            </w:r>
          </w:p>
        </w:tc>
        <w:tc>
          <w:tcPr>
            <w:tcW w:w="1134" w:type="dxa"/>
          </w:tcPr>
          <w:p w14:paraId="0C11AD95" w14:textId="77777777" w:rsidR="00421502" w:rsidRDefault="00421502">
            <w:pPr>
              <w:pStyle w:val="TableParagraph"/>
              <w:rPr>
                <w:sz w:val="20"/>
              </w:rPr>
            </w:pPr>
          </w:p>
          <w:p w14:paraId="1D3CEF98" w14:textId="77777777" w:rsidR="00421502" w:rsidRDefault="00421502">
            <w:pPr>
              <w:pStyle w:val="TableParagraph"/>
              <w:rPr>
                <w:sz w:val="20"/>
              </w:rPr>
            </w:pPr>
          </w:p>
          <w:p w14:paraId="45C0521D" w14:textId="77777777" w:rsidR="00421502" w:rsidRDefault="00421502">
            <w:pPr>
              <w:pStyle w:val="TableParagraph"/>
              <w:spacing w:before="71"/>
              <w:rPr>
                <w:sz w:val="20"/>
              </w:rPr>
            </w:pPr>
          </w:p>
          <w:p w14:paraId="7E1B0FB4" w14:textId="77777777" w:rsidR="00421502" w:rsidRDefault="00000000">
            <w:pPr>
              <w:pStyle w:val="TableParagraph"/>
              <w:ind w:left="33" w:right="2"/>
              <w:jc w:val="center"/>
              <w:rPr>
                <w:sz w:val="20"/>
              </w:rPr>
            </w:pPr>
            <w:r>
              <w:rPr>
                <w:spacing w:val="-2"/>
                <w:sz w:val="20"/>
              </w:rPr>
              <w:t>Major</w:t>
            </w:r>
          </w:p>
        </w:tc>
        <w:tc>
          <w:tcPr>
            <w:tcW w:w="6040" w:type="dxa"/>
          </w:tcPr>
          <w:p w14:paraId="6F365F2E" w14:textId="77777777" w:rsidR="00421502" w:rsidRDefault="00000000">
            <w:pPr>
              <w:pStyle w:val="TableParagraph"/>
              <w:spacing w:before="68"/>
              <w:ind w:left="69" w:right="112"/>
              <w:rPr>
                <w:sz w:val="20"/>
              </w:rPr>
            </w:pPr>
            <w:r>
              <w:rPr>
                <w:sz w:val="20"/>
              </w:rPr>
              <w:t>The</w:t>
            </w:r>
            <w:r>
              <w:rPr>
                <w:spacing w:val="-2"/>
                <w:sz w:val="20"/>
              </w:rPr>
              <w:t xml:space="preserve"> </w:t>
            </w:r>
            <w:r>
              <w:rPr>
                <w:sz w:val="20"/>
              </w:rPr>
              <w:t>Ashfield</w:t>
            </w:r>
            <w:r>
              <w:rPr>
                <w:spacing w:val="-1"/>
                <w:sz w:val="20"/>
              </w:rPr>
              <w:t xml:space="preserve"> </w:t>
            </w:r>
            <w:r>
              <w:rPr>
                <w:sz w:val="20"/>
              </w:rPr>
              <w:t>Local</w:t>
            </w:r>
            <w:r>
              <w:rPr>
                <w:spacing w:val="-2"/>
                <w:sz w:val="20"/>
              </w:rPr>
              <w:t xml:space="preserve"> </w:t>
            </w:r>
            <w:r>
              <w:rPr>
                <w:sz w:val="20"/>
              </w:rPr>
              <w:t>Plan</w:t>
            </w:r>
            <w:r>
              <w:rPr>
                <w:spacing w:val="-2"/>
                <w:sz w:val="20"/>
              </w:rPr>
              <w:t xml:space="preserve"> </w:t>
            </w:r>
            <w:r>
              <w:rPr>
                <w:sz w:val="20"/>
              </w:rPr>
              <w:t>will</w:t>
            </w:r>
            <w:r>
              <w:rPr>
                <w:spacing w:val="-1"/>
                <w:sz w:val="20"/>
              </w:rPr>
              <w:t xml:space="preserve"> </w:t>
            </w:r>
            <w:r>
              <w:rPr>
                <w:sz w:val="20"/>
              </w:rPr>
              <w:t>need</w:t>
            </w:r>
            <w:r>
              <w:rPr>
                <w:spacing w:val="-2"/>
                <w:sz w:val="20"/>
              </w:rPr>
              <w:t xml:space="preserve"> </w:t>
            </w:r>
            <w:r>
              <w:rPr>
                <w:sz w:val="20"/>
              </w:rPr>
              <w:t>to</w:t>
            </w:r>
            <w:r>
              <w:rPr>
                <w:spacing w:val="-2"/>
                <w:sz w:val="20"/>
              </w:rPr>
              <w:t xml:space="preserve"> </w:t>
            </w:r>
            <w:r>
              <w:rPr>
                <w:sz w:val="20"/>
              </w:rPr>
              <w:t>promote</w:t>
            </w:r>
            <w:r>
              <w:rPr>
                <w:spacing w:val="-2"/>
                <w:sz w:val="20"/>
              </w:rPr>
              <w:t xml:space="preserve"> </w:t>
            </w:r>
            <w:r>
              <w:rPr>
                <w:sz w:val="20"/>
              </w:rPr>
              <w:t>development,</w:t>
            </w:r>
            <w:r>
              <w:rPr>
                <w:spacing w:val="-2"/>
                <w:sz w:val="20"/>
              </w:rPr>
              <w:t xml:space="preserve"> </w:t>
            </w:r>
            <w:r>
              <w:rPr>
                <w:sz w:val="20"/>
              </w:rPr>
              <w:t>which is</w:t>
            </w:r>
            <w:r>
              <w:rPr>
                <w:spacing w:val="-4"/>
                <w:sz w:val="20"/>
              </w:rPr>
              <w:t xml:space="preserve"> </w:t>
            </w:r>
            <w:r>
              <w:rPr>
                <w:sz w:val="20"/>
              </w:rPr>
              <w:t>not</w:t>
            </w:r>
            <w:r>
              <w:rPr>
                <w:spacing w:val="-3"/>
                <w:sz w:val="20"/>
              </w:rPr>
              <w:t xml:space="preserve"> </w:t>
            </w:r>
            <w:r>
              <w:rPr>
                <w:sz w:val="20"/>
              </w:rPr>
              <w:t>in</w:t>
            </w:r>
            <w:r>
              <w:rPr>
                <w:spacing w:val="-4"/>
                <w:sz w:val="20"/>
              </w:rPr>
              <w:t xml:space="preserve"> </w:t>
            </w:r>
            <w:r>
              <w:rPr>
                <w:sz w:val="20"/>
              </w:rPr>
              <w:t>areas</w:t>
            </w:r>
            <w:r>
              <w:rPr>
                <w:spacing w:val="-3"/>
                <w:sz w:val="20"/>
              </w:rPr>
              <w:t xml:space="preserve"> </w:t>
            </w:r>
            <w:r>
              <w:rPr>
                <w:sz w:val="20"/>
              </w:rPr>
              <w:t>at</w:t>
            </w:r>
            <w:r>
              <w:rPr>
                <w:spacing w:val="-3"/>
                <w:sz w:val="20"/>
              </w:rPr>
              <w:t xml:space="preserve"> </w:t>
            </w:r>
            <w:r>
              <w:rPr>
                <w:sz w:val="20"/>
              </w:rPr>
              <w:t>risk</w:t>
            </w:r>
            <w:r>
              <w:rPr>
                <w:spacing w:val="-4"/>
                <w:sz w:val="20"/>
              </w:rPr>
              <w:t xml:space="preserve"> </w:t>
            </w:r>
            <w:r>
              <w:rPr>
                <w:sz w:val="20"/>
              </w:rPr>
              <w:t>from</w:t>
            </w:r>
            <w:r>
              <w:rPr>
                <w:spacing w:val="-5"/>
                <w:sz w:val="20"/>
              </w:rPr>
              <w:t xml:space="preserve"> </w:t>
            </w:r>
            <w:r>
              <w:rPr>
                <w:sz w:val="20"/>
              </w:rPr>
              <w:t>flooding</w:t>
            </w:r>
            <w:r>
              <w:rPr>
                <w:spacing w:val="-3"/>
                <w:sz w:val="20"/>
              </w:rPr>
              <w:t xml:space="preserve"> </w:t>
            </w:r>
            <w:r>
              <w:rPr>
                <w:sz w:val="20"/>
              </w:rPr>
              <w:t>and</w:t>
            </w:r>
            <w:r>
              <w:rPr>
                <w:spacing w:val="-5"/>
                <w:sz w:val="20"/>
              </w:rPr>
              <w:t xml:space="preserve"> </w:t>
            </w:r>
            <w:r>
              <w:rPr>
                <w:sz w:val="20"/>
              </w:rPr>
              <w:t>support</w:t>
            </w:r>
            <w:r>
              <w:rPr>
                <w:spacing w:val="-3"/>
                <w:sz w:val="20"/>
              </w:rPr>
              <w:t xml:space="preserve"> </w:t>
            </w:r>
            <w:r>
              <w:rPr>
                <w:sz w:val="20"/>
              </w:rPr>
              <w:t>sustainable</w:t>
            </w:r>
            <w:r>
              <w:rPr>
                <w:spacing w:val="-3"/>
                <w:sz w:val="20"/>
              </w:rPr>
              <w:t xml:space="preserve"> </w:t>
            </w:r>
            <w:r>
              <w:rPr>
                <w:sz w:val="20"/>
              </w:rPr>
              <w:t xml:space="preserve">urban drainage systems as a method of reducing surface water runoff and </w:t>
            </w:r>
            <w:proofErr w:type="spellStart"/>
            <w:r>
              <w:rPr>
                <w:sz w:val="20"/>
              </w:rPr>
              <w:t>minimise</w:t>
            </w:r>
            <w:proofErr w:type="spellEnd"/>
            <w:r>
              <w:rPr>
                <w:sz w:val="20"/>
              </w:rPr>
              <w:t xml:space="preserve"> the risk of flooding elsewhere.</w:t>
            </w:r>
          </w:p>
          <w:p w14:paraId="13EE4C0B" w14:textId="77777777" w:rsidR="00421502" w:rsidRDefault="00421502">
            <w:pPr>
              <w:pStyle w:val="TableParagraph"/>
              <w:spacing w:before="6"/>
              <w:rPr>
                <w:sz w:val="20"/>
              </w:rPr>
            </w:pPr>
          </w:p>
          <w:p w14:paraId="37E7FDDD" w14:textId="77777777" w:rsidR="00421502" w:rsidRDefault="00000000">
            <w:pPr>
              <w:pStyle w:val="TableParagraph"/>
              <w:spacing w:before="1"/>
              <w:ind w:left="69" w:right="112"/>
              <w:rPr>
                <w:sz w:val="20"/>
              </w:rPr>
            </w:pPr>
            <w:r>
              <w:rPr>
                <w:sz w:val="20"/>
              </w:rPr>
              <w:t>Water</w:t>
            </w:r>
            <w:r>
              <w:rPr>
                <w:spacing w:val="-4"/>
                <w:sz w:val="20"/>
              </w:rPr>
              <w:t xml:space="preserve"> </w:t>
            </w:r>
            <w:r>
              <w:rPr>
                <w:sz w:val="20"/>
              </w:rPr>
              <w:t>quality</w:t>
            </w:r>
            <w:r>
              <w:rPr>
                <w:spacing w:val="-4"/>
                <w:sz w:val="20"/>
              </w:rPr>
              <w:t xml:space="preserve"> </w:t>
            </w:r>
            <w:r>
              <w:rPr>
                <w:sz w:val="20"/>
              </w:rPr>
              <w:t>needs</w:t>
            </w:r>
            <w:r>
              <w:rPr>
                <w:spacing w:val="-4"/>
                <w:sz w:val="20"/>
              </w:rPr>
              <w:t xml:space="preserve"> </w:t>
            </w:r>
            <w:r>
              <w:rPr>
                <w:sz w:val="20"/>
              </w:rPr>
              <w:t>to</w:t>
            </w:r>
            <w:r>
              <w:rPr>
                <w:spacing w:val="-4"/>
                <w:sz w:val="20"/>
              </w:rPr>
              <w:t xml:space="preserve"> </w:t>
            </w:r>
            <w:r>
              <w:rPr>
                <w:sz w:val="20"/>
              </w:rPr>
              <w:t>be,</w:t>
            </w:r>
            <w:r>
              <w:rPr>
                <w:spacing w:val="-3"/>
                <w:sz w:val="20"/>
              </w:rPr>
              <w:t xml:space="preserve"> </w:t>
            </w:r>
            <w:r>
              <w:rPr>
                <w:sz w:val="20"/>
              </w:rPr>
              <w:t>at</w:t>
            </w:r>
            <w:r>
              <w:rPr>
                <w:spacing w:val="-3"/>
                <w:sz w:val="20"/>
              </w:rPr>
              <w:t xml:space="preserve"> </w:t>
            </w:r>
            <w:r>
              <w:rPr>
                <w:sz w:val="20"/>
              </w:rPr>
              <w:t>a</w:t>
            </w:r>
            <w:r>
              <w:rPr>
                <w:spacing w:val="-4"/>
                <w:sz w:val="20"/>
              </w:rPr>
              <w:t xml:space="preserve"> </w:t>
            </w:r>
            <w:r>
              <w:rPr>
                <w:sz w:val="20"/>
              </w:rPr>
              <w:t>minimum,</w:t>
            </w:r>
            <w:r>
              <w:rPr>
                <w:spacing w:val="-3"/>
                <w:sz w:val="20"/>
              </w:rPr>
              <w:t xml:space="preserve"> </w:t>
            </w:r>
            <w:r>
              <w:rPr>
                <w:sz w:val="20"/>
              </w:rPr>
              <w:t>maintained</w:t>
            </w:r>
            <w:r>
              <w:rPr>
                <w:spacing w:val="-5"/>
                <w:sz w:val="20"/>
              </w:rPr>
              <w:t xml:space="preserve"> </w:t>
            </w:r>
            <w:r>
              <w:rPr>
                <w:sz w:val="20"/>
              </w:rPr>
              <w:t>over</w:t>
            </w:r>
            <w:r>
              <w:rPr>
                <w:spacing w:val="-4"/>
                <w:sz w:val="20"/>
              </w:rPr>
              <w:t xml:space="preserve"> </w:t>
            </w:r>
            <w:r>
              <w:rPr>
                <w:sz w:val="20"/>
              </w:rPr>
              <w:t>the short term and improved over the Plan period.</w:t>
            </w:r>
          </w:p>
        </w:tc>
      </w:tr>
    </w:tbl>
    <w:p w14:paraId="3C43F1A2" w14:textId="77777777" w:rsidR="00421502" w:rsidRDefault="00421502">
      <w:pPr>
        <w:pStyle w:val="BodyText"/>
      </w:pPr>
    </w:p>
    <w:p w14:paraId="1599A5AD" w14:textId="77777777" w:rsidR="00421502" w:rsidRDefault="00421502">
      <w:pPr>
        <w:pStyle w:val="BodyText"/>
        <w:spacing w:before="123"/>
      </w:pPr>
    </w:p>
    <w:p w14:paraId="42759ED0" w14:textId="77777777" w:rsidR="00421502" w:rsidRDefault="00000000">
      <w:pPr>
        <w:pStyle w:val="ListParagraph"/>
        <w:numPr>
          <w:ilvl w:val="1"/>
          <w:numId w:val="119"/>
        </w:numPr>
        <w:tabs>
          <w:tab w:val="left" w:pos="907"/>
        </w:tabs>
        <w:ind w:left="907" w:right="1539" w:hanging="795"/>
        <w:jc w:val="left"/>
        <w:rPr>
          <w:sz w:val="24"/>
        </w:rPr>
      </w:pPr>
      <w:r>
        <w:rPr>
          <w:sz w:val="24"/>
        </w:rPr>
        <w:t>Information</w:t>
      </w:r>
      <w:r>
        <w:rPr>
          <w:spacing w:val="-5"/>
          <w:sz w:val="24"/>
        </w:rPr>
        <w:t xml:space="preserve"> </w:t>
      </w:r>
      <w:r>
        <w:rPr>
          <w:sz w:val="24"/>
        </w:rPr>
        <w:t>on</w:t>
      </w:r>
      <w:r>
        <w:rPr>
          <w:spacing w:val="-3"/>
          <w:sz w:val="24"/>
        </w:rPr>
        <w:t xml:space="preserve"> </w:t>
      </w:r>
      <w:r>
        <w:rPr>
          <w:sz w:val="24"/>
        </w:rPr>
        <w:t>Ashfield</w:t>
      </w:r>
      <w:r>
        <w:rPr>
          <w:spacing w:val="-3"/>
          <w:sz w:val="24"/>
        </w:rPr>
        <w:t xml:space="preserve"> </w:t>
      </w:r>
      <w:r>
        <w:rPr>
          <w:sz w:val="24"/>
        </w:rPr>
        <w:t>is</w:t>
      </w:r>
      <w:r>
        <w:rPr>
          <w:spacing w:val="-3"/>
          <w:sz w:val="24"/>
        </w:rPr>
        <w:t xml:space="preserve"> </w:t>
      </w:r>
      <w:r>
        <w:rPr>
          <w:sz w:val="24"/>
        </w:rPr>
        <w:t>brought</w:t>
      </w:r>
      <w:r>
        <w:rPr>
          <w:spacing w:val="-3"/>
          <w:sz w:val="24"/>
        </w:rPr>
        <w:t xml:space="preserve"> </w:t>
      </w:r>
      <w:r>
        <w:rPr>
          <w:sz w:val="24"/>
        </w:rPr>
        <w:t>together</w:t>
      </w:r>
      <w:r>
        <w:rPr>
          <w:spacing w:val="-3"/>
          <w:sz w:val="24"/>
        </w:rPr>
        <w:t xml:space="preserve"> </w:t>
      </w:r>
      <w:r>
        <w:rPr>
          <w:sz w:val="24"/>
        </w:rPr>
        <w:t>in</w:t>
      </w:r>
      <w:r>
        <w:rPr>
          <w:spacing w:val="-3"/>
          <w:sz w:val="24"/>
        </w:rPr>
        <w:t xml:space="preserve"> </w:t>
      </w:r>
      <w:proofErr w:type="gramStart"/>
      <w:r>
        <w:rPr>
          <w:sz w:val="24"/>
        </w:rPr>
        <w:t>a</w:t>
      </w:r>
      <w:r>
        <w:rPr>
          <w:spacing w:val="-3"/>
          <w:sz w:val="24"/>
        </w:rPr>
        <w:t xml:space="preserve"> </w:t>
      </w:r>
      <w:r>
        <w:rPr>
          <w:sz w:val="24"/>
        </w:rPr>
        <w:t>number</w:t>
      </w:r>
      <w:r>
        <w:rPr>
          <w:spacing w:val="-3"/>
          <w:sz w:val="24"/>
        </w:rPr>
        <w:t xml:space="preserve"> </w:t>
      </w:r>
      <w:r>
        <w:rPr>
          <w:sz w:val="24"/>
        </w:rPr>
        <w:t>of</w:t>
      </w:r>
      <w:proofErr w:type="gramEnd"/>
      <w:r>
        <w:rPr>
          <w:spacing w:val="-4"/>
          <w:sz w:val="24"/>
        </w:rPr>
        <w:t xml:space="preserve"> </w:t>
      </w:r>
      <w:r>
        <w:rPr>
          <w:sz w:val="24"/>
        </w:rPr>
        <w:t>sources</w:t>
      </w:r>
      <w:r>
        <w:rPr>
          <w:spacing w:val="-4"/>
          <w:sz w:val="24"/>
        </w:rPr>
        <w:t xml:space="preserve"> </w:t>
      </w:r>
      <w:r>
        <w:rPr>
          <w:sz w:val="24"/>
        </w:rPr>
        <w:t>and</w:t>
      </w:r>
      <w:r>
        <w:rPr>
          <w:spacing w:val="-4"/>
          <w:sz w:val="24"/>
        </w:rPr>
        <w:t xml:space="preserve"> </w:t>
      </w:r>
      <w:r>
        <w:rPr>
          <w:sz w:val="24"/>
        </w:rPr>
        <w:t>will include primary and secondary sources. These include:</w:t>
      </w:r>
    </w:p>
    <w:p w14:paraId="355A578C" w14:textId="77777777" w:rsidR="00421502" w:rsidRDefault="00000000">
      <w:pPr>
        <w:pStyle w:val="ListParagraph"/>
        <w:numPr>
          <w:ilvl w:val="2"/>
          <w:numId w:val="119"/>
        </w:numPr>
        <w:tabs>
          <w:tab w:val="left" w:pos="1552"/>
        </w:tabs>
        <w:spacing w:before="275" w:line="293" w:lineRule="exact"/>
        <w:ind w:left="1552" w:hanging="359"/>
        <w:rPr>
          <w:rFonts w:ascii="Symbol" w:hAnsi="Symbol"/>
          <w:sz w:val="24"/>
        </w:rPr>
      </w:pPr>
      <w:r>
        <w:rPr>
          <w:sz w:val="24"/>
        </w:rPr>
        <w:t>Ashfield</w:t>
      </w:r>
      <w:r>
        <w:rPr>
          <w:spacing w:val="-6"/>
          <w:sz w:val="24"/>
        </w:rPr>
        <w:t xml:space="preserve"> </w:t>
      </w:r>
      <w:r>
        <w:rPr>
          <w:sz w:val="24"/>
        </w:rPr>
        <w:t>Annual</w:t>
      </w:r>
      <w:r>
        <w:rPr>
          <w:spacing w:val="-6"/>
          <w:sz w:val="24"/>
        </w:rPr>
        <w:t xml:space="preserve"> </w:t>
      </w:r>
      <w:r>
        <w:rPr>
          <w:sz w:val="24"/>
        </w:rPr>
        <w:t>Monitoring</w:t>
      </w:r>
      <w:r>
        <w:rPr>
          <w:spacing w:val="-6"/>
          <w:sz w:val="24"/>
        </w:rPr>
        <w:t xml:space="preserve"> </w:t>
      </w:r>
      <w:r>
        <w:rPr>
          <w:spacing w:val="-2"/>
          <w:sz w:val="24"/>
        </w:rPr>
        <w:t>Report</w:t>
      </w:r>
    </w:p>
    <w:p w14:paraId="65DD625C" w14:textId="77777777" w:rsidR="00421502" w:rsidRDefault="00000000">
      <w:pPr>
        <w:pStyle w:val="ListParagraph"/>
        <w:numPr>
          <w:ilvl w:val="2"/>
          <w:numId w:val="119"/>
        </w:numPr>
        <w:tabs>
          <w:tab w:val="left" w:pos="1552"/>
        </w:tabs>
        <w:spacing w:line="292" w:lineRule="exact"/>
        <w:ind w:left="1552" w:hanging="359"/>
        <w:rPr>
          <w:rFonts w:ascii="Symbol" w:hAnsi="Symbol"/>
          <w:sz w:val="24"/>
        </w:rPr>
      </w:pPr>
      <w:r>
        <w:rPr>
          <w:sz w:val="24"/>
        </w:rPr>
        <w:t>Ashfield</w:t>
      </w:r>
      <w:r>
        <w:rPr>
          <w:spacing w:val="-7"/>
          <w:sz w:val="24"/>
        </w:rPr>
        <w:t xml:space="preserve"> </w:t>
      </w:r>
      <w:r>
        <w:rPr>
          <w:sz w:val="24"/>
        </w:rPr>
        <w:t>Housing</w:t>
      </w:r>
      <w:r>
        <w:rPr>
          <w:spacing w:val="-6"/>
          <w:sz w:val="24"/>
        </w:rPr>
        <w:t xml:space="preserve"> </w:t>
      </w:r>
      <w:r>
        <w:rPr>
          <w:sz w:val="24"/>
        </w:rPr>
        <w:t>Land</w:t>
      </w:r>
      <w:r>
        <w:rPr>
          <w:spacing w:val="-6"/>
          <w:sz w:val="24"/>
        </w:rPr>
        <w:t xml:space="preserve"> </w:t>
      </w:r>
      <w:r>
        <w:rPr>
          <w:sz w:val="24"/>
        </w:rPr>
        <w:t>Monitoring</w:t>
      </w:r>
      <w:r>
        <w:rPr>
          <w:spacing w:val="-6"/>
          <w:sz w:val="24"/>
        </w:rPr>
        <w:t xml:space="preserve"> </w:t>
      </w:r>
      <w:r>
        <w:rPr>
          <w:spacing w:val="-2"/>
          <w:sz w:val="24"/>
        </w:rPr>
        <w:t>Report</w:t>
      </w:r>
    </w:p>
    <w:p w14:paraId="79134EB7" w14:textId="77777777" w:rsidR="00421502" w:rsidRDefault="00000000">
      <w:pPr>
        <w:pStyle w:val="ListParagraph"/>
        <w:numPr>
          <w:ilvl w:val="2"/>
          <w:numId w:val="119"/>
        </w:numPr>
        <w:tabs>
          <w:tab w:val="left" w:pos="1552"/>
        </w:tabs>
        <w:spacing w:line="292" w:lineRule="exact"/>
        <w:ind w:left="1552" w:hanging="359"/>
        <w:rPr>
          <w:rFonts w:ascii="Symbol" w:hAnsi="Symbol"/>
          <w:sz w:val="24"/>
        </w:rPr>
      </w:pPr>
      <w:r>
        <w:rPr>
          <w:sz w:val="24"/>
        </w:rPr>
        <w:t>Ashfield</w:t>
      </w:r>
      <w:r>
        <w:rPr>
          <w:spacing w:val="-5"/>
          <w:sz w:val="24"/>
        </w:rPr>
        <w:t xml:space="preserve"> </w:t>
      </w:r>
      <w:r>
        <w:rPr>
          <w:sz w:val="24"/>
        </w:rPr>
        <w:t>Employment</w:t>
      </w:r>
      <w:r>
        <w:rPr>
          <w:spacing w:val="-5"/>
          <w:sz w:val="24"/>
        </w:rPr>
        <w:t xml:space="preserve"> </w:t>
      </w:r>
      <w:r>
        <w:rPr>
          <w:sz w:val="24"/>
        </w:rPr>
        <w:t>Land</w:t>
      </w:r>
      <w:r>
        <w:rPr>
          <w:spacing w:val="-5"/>
          <w:sz w:val="24"/>
        </w:rPr>
        <w:t xml:space="preserve"> </w:t>
      </w:r>
      <w:r>
        <w:rPr>
          <w:sz w:val="24"/>
        </w:rPr>
        <w:t>Monitoring</w:t>
      </w:r>
      <w:r>
        <w:rPr>
          <w:spacing w:val="-4"/>
          <w:sz w:val="24"/>
        </w:rPr>
        <w:t xml:space="preserve"> </w:t>
      </w:r>
      <w:r>
        <w:rPr>
          <w:spacing w:val="-2"/>
          <w:sz w:val="24"/>
        </w:rPr>
        <w:t>Report</w:t>
      </w:r>
    </w:p>
    <w:p w14:paraId="74BFC6E0" w14:textId="77777777" w:rsidR="00421502" w:rsidRDefault="00000000">
      <w:pPr>
        <w:pStyle w:val="ListParagraph"/>
        <w:numPr>
          <w:ilvl w:val="2"/>
          <w:numId w:val="119"/>
        </w:numPr>
        <w:tabs>
          <w:tab w:val="left" w:pos="1552"/>
        </w:tabs>
        <w:spacing w:line="292" w:lineRule="exact"/>
        <w:ind w:left="1552" w:hanging="359"/>
        <w:rPr>
          <w:rFonts w:ascii="Symbol" w:hAnsi="Symbol"/>
          <w:sz w:val="24"/>
        </w:rPr>
      </w:pPr>
      <w:r>
        <w:rPr>
          <w:sz w:val="24"/>
        </w:rPr>
        <w:t>Ashfield</w:t>
      </w:r>
      <w:r>
        <w:rPr>
          <w:spacing w:val="-6"/>
          <w:sz w:val="24"/>
        </w:rPr>
        <w:t xml:space="preserve"> </w:t>
      </w:r>
      <w:r>
        <w:rPr>
          <w:sz w:val="24"/>
        </w:rPr>
        <w:t>State</w:t>
      </w:r>
      <w:r>
        <w:rPr>
          <w:spacing w:val="-5"/>
          <w:sz w:val="24"/>
        </w:rPr>
        <w:t xml:space="preserve"> </w:t>
      </w:r>
      <w:r>
        <w:rPr>
          <w:sz w:val="24"/>
        </w:rPr>
        <w:t>of</w:t>
      </w:r>
      <w:r>
        <w:rPr>
          <w:spacing w:val="-5"/>
          <w:sz w:val="24"/>
        </w:rPr>
        <w:t xml:space="preserve"> </w:t>
      </w:r>
      <w:r>
        <w:rPr>
          <w:sz w:val="24"/>
        </w:rPr>
        <w:t>Ashfield</w:t>
      </w:r>
      <w:r>
        <w:rPr>
          <w:spacing w:val="-5"/>
          <w:sz w:val="24"/>
        </w:rPr>
        <w:t xml:space="preserve"> </w:t>
      </w:r>
      <w:r>
        <w:rPr>
          <w:spacing w:val="-2"/>
          <w:sz w:val="24"/>
        </w:rPr>
        <w:t>Report.</w:t>
      </w:r>
    </w:p>
    <w:p w14:paraId="7C3D7E13" w14:textId="77777777" w:rsidR="00421502" w:rsidRDefault="00000000">
      <w:pPr>
        <w:pStyle w:val="ListParagraph"/>
        <w:numPr>
          <w:ilvl w:val="2"/>
          <w:numId w:val="119"/>
        </w:numPr>
        <w:tabs>
          <w:tab w:val="left" w:pos="1552"/>
        </w:tabs>
        <w:ind w:left="1552" w:right="1387" w:hanging="360"/>
        <w:rPr>
          <w:rFonts w:ascii="Symbol" w:hAnsi="Symbol"/>
          <w:sz w:val="24"/>
        </w:rPr>
      </w:pPr>
      <w:r>
        <w:rPr>
          <w:sz w:val="24"/>
        </w:rPr>
        <w:t xml:space="preserve">The Local Plan evidence base </w:t>
      </w:r>
      <w:proofErr w:type="gramStart"/>
      <w:r>
        <w:rPr>
          <w:sz w:val="24"/>
        </w:rPr>
        <w:t>including</w:t>
      </w:r>
      <w:proofErr w:type="gramEnd"/>
      <w:r>
        <w:rPr>
          <w:sz w:val="24"/>
        </w:rPr>
        <w:t xml:space="preserve"> the Nottingham Outer 2015 Strategic</w:t>
      </w:r>
      <w:r>
        <w:rPr>
          <w:spacing w:val="-4"/>
          <w:sz w:val="24"/>
        </w:rPr>
        <w:t xml:space="preserve"> </w:t>
      </w:r>
      <w:r>
        <w:rPr>
          <w:sz w:val="24"/>
        </w:rPr>
        <w:t>Housing</w:t>
      </w:r>
      <w:r>
        <w:rPr>
          <w:spacing w:val="-5"/>
          <w:sz w:val="24"/>
        </w:rPr>
        <w:t xml:space="preserve"> </w:t>
      </w:r>
      <w:r>
        <w:rPr>
          <w:sz w:val="24"/>
        </w:rPr>
        <w:t>Market</w:t>
      </w:r>
      <w:r>
        <w:rPr>
          <w:spacing w:val="-4"/>
          <w:sz w:val="24"/>
        </w:rPr>
        <w:t xml:space="preserve"> </w:t>
      </w:r>
      <w:r>
        <w:rPr>
          <w:sz w:val="24"/>
        </w:rPr>
        <w:t>Assessment,</w:t>
      </w:r>
      <w:r>
        <w:rPr>
          <w:spacing w:val="-4"/>
          <w:sz w:val="24"/>
        </w:rPr>
        <w:t xml:space="preserve"> </w:t>
      </w:r>
      <w:r>
        <w:rPr>
          <w:sz w:val="24"/>
        </w:rPr>
        <w:t>GL</w:t>
      </w:r>
      <w:r>
        <w:rPr>
          <w:spacing w:val="-5"/>
          <w:sz w:val="24"/>
        </w:rPr>
        <w:t xml:space="preserve"> </w:t>
      </w:r>
      <w:r>
        <w:rPr>
          <w:sz w:val="24"/>
        </w:rPr>
        <w:t>Hearn</w:t>
      </w:r>
      <w:r>
        <w:rPr>
          <w:spacing w:val="-5"/>
          <w:sz w:val="24"/>
        </w:rPr>
        <w:t xml:space="preserve"> </w:t>
      </w:r>
      <w:r>
        <w:rPr>
          <w:sz w:val="24"/>
        </w:rPr>
        <w:t>and</w:t>
      </w:r>
      <w:r>
        <w:rPr>
          <w:spacing w:val="-5"/>
          <w:sz w:val="24"/>
        </w:rPr>
        <w:t xml:space="preserve"> </w:t>
      </w:r>
      <w:r>
        <w:rPr>
          <w:sz w:val="24"/>
        </w:rPr>
        <w:t>the</w:t>
      </w:r>
      <w:r>
        <w:rPr>
          <w:spacing w:val="-5"/>
          <w:sz w:val="24"/>
        </w:rPr>
        <w:t xml:space="preserve"> </w:t>
      </w:r>
      <w:r>
        <w:rPr>
          <w:sz w:val="24"/>
        </w:rPr>
        <w:t xml:space="preserve">Nottingham Core HMA and Nottingham Outer HMA &amp; Employment Land Forecasting Study </w:t>
      </w:r>
      <w:proofErr w:type="gramStart"/>
      <w:r>
        <w:rPr>
          <w:sz w:val="24"/>
        </w:rPr>
        <w:t>2015 ,</w:t>
      </w:r>
      <w:proofErr w:type="gramEnd"/>
      <w:r>
        <w:rPr>
          <w:sz w:val="24"/>
        </w:rPr>
        <w:t xml:space="preserve"> Nathaniel Lichfield &amp; Partners</w:t>
      </w:r>
    </w:p>
    <w:p w14:paraId="5E1AA519" w14:textId="77777777" w:rsidR="00421502" w:rsidRDefault="00421502">
      <w:pPr>
        <w:pStyle w:val="ListParagraph"/>
        <w:rPr>
          <w:rFonts w:ascii="Symbol" w:hAnsi="Symbol"/>
          <w:sz w:val="24"/>
        </w:rPr>
        <w:sectPr w:rsidR="00421502">
          <w:pgSz w:w="11910" w:h="16840"/>
          <w:pgMar w:top="1600" w:right="141" w:bottom="1080" w:left="1417" w:header="907" w:footer="890" w:gutter="0"/>
          <w:cols w:space="720"/>
        </w:sectPr>
      </w:pPr>
    </w:p>
    <w:p w14:paraId="3F3C9636" w14:textId="77777777" w:rsidR="00421502" w:rsidRDefault="00000000">
      <w:pPr>
        <w:pStyle w:val="ListParagraph"/>
        <w:numPr>
          <w:ilvl w:val="1"/>
          <w:numId w:val="119"/>
        </w:numPr>
        <w:tabs>
          <w:tab w:val="left" w:pos="822"/>
        </w:tabs>
        <w:spacing w:before="90"/>
        <w:ind w:right="1199"/>
        <w:jc w:val="left"/>
        <w:rPr>
          <w:sz w:val="24"/>
        </w:rPr>
      </w:pPr>
      <w:r>
        <w:rPr>
          <w:sz w:val="24"/>
        </w:rPr>
        <w:lastRenderedPageBreak/>
        <w:t>The baseline analysis includes identifying ‘Issues and Problems’ together with the potential implications of not having a new Local Plan.</w:t>
      </w:r>
      <w:r>
        <w:rPr>
          <w:spacing w:val="40"/>
          <w:sz w:val="24"/>
        </w:rPr>
        <w:t xml:space="preserve"> </w:t>
      </w:r>
      <w:r>
        <w:rPr>
          <w:sz w:val="24"/>
        </w:rPr>
        <w:t>It is stressed that there</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significant</w:t>
      </w:r>
      <w:r>
        <w:rPr>
          <w:spacing w:val="-3"/>
          <w:sz w:val="24"/>
        </w:rPr>
        <w:t xml:space="preserve"> </w:t>
      </w:r>
      <w:r>
        <w:rPr>
          <w:sz w:val="24"/>
        </w:rPr>
        <w:t>cross</w:t>
      </w:r>
      <w:r>
        <w:rPr>
          <w:spacing w:val="-3"/>
          <w:sz w:val="24"/>
        </w:rPr>
        <w:t xml:space="preserve"> </w:t>
      </w:r>
      <w:r>
        <w:rPr>
          <w:sz w:val="24"/>
        </w:rPr>
        <w:t>over</w:t>
      </w:r>
      <w:r>
        <w:rPr>
          <w:spacing w:val="-3"/>
          <w:sz w:val="24"/>
        </w:rPr>
        <w:t xml:space="preserve"> </w:t>
      </w:r>
      <w:r>
        <w:rPr>
          <w:sz w:val="24"/>
        </w:rPr>
        <w:t>between</w:t>
      </w:r>
      <w:r>
        <w:rPr>
          <w:spacing w:val="-3"/>
          <w:sz w:val="24"/>
        </w:rPr>
        <w:t xml:space="preserve"> </w:t>
      </w:r>
      <w:r>
        <w:rPr>
          <w:sz w:val="24"/>
        </w:rPr>
        <w:t>the</w:t>
      </w:r>
      <w:r>
        <w:rPr>
          <w:spacing w:val="-3"/>
          <w:sz w:val="24"/>
        </w:rPr>
        <w:t xml:space="preserve"> </w:t>
      </w:r>
      <w:r>
        <w:rPr>
          <w:sz w:val="24"/>
        </w:rPr>
        <w:t>different</w:t>
      </w:r>
      <w:r>
        <w:rPr>
          <w:spacing w:val="-3"/>
          <w:sz w:val="24"/>
        </w:rPr>
        <w:t xml:space="preserve"> </w:t>
      </w:r>
      <w:r>
        <w:rPr>
          <w:sz w:val="24"/>
        </w:rPr>
        <w:t>baseline</w:t>
      </w:r>
      <w:r>
        <w:rPr>
          <w:spacing w:val="-4"/>
          <w:sz w:val="24"/>
        </w:rPr>
        <w:t xml:space="preserve"> </w:t>
      </w:r>
      <w:r>
        <w:rPr>
          <w:sz w:val="24"/>
        </w:rPr>
        <w:t>areas</w:t>
      </w:r>
      <w:r>
        <w:rPr>
          <w:spacing w:val="-3"/>
          <w:sz w:val="24"/>
        </w:rPr>
        <w:t xml:space="preserve"> </w:t>
      </w:r>
      <w:r>
        <w:rPr>
          <w:sz w:val="24"/>
        </w:rPr>
        <w:t>identified.</w:t>
      </w:r>
    </w:p>
    <w:p w14:paraId="125B5F33" w14:textId="77777777" w:rsidR="00421502" w:rsidRDefault="00421502">
      <w:pPr>
        <w:pStyle w:val="BodyText"/>
      </w:pPr>
    </w:p>
    <w:p w14:paraId="565FE93D" w14:textId="77777777" w:rsidR="00421502" w:rsidRDefault="00421502">
      <w:pPr>
        <w:pStyle w:val="BodyText"/>
        <w:spacing w:before="1"/>
      </w:pPr>
    </w:p>
    <w:p w14:paraId="3883AE77" w14:textId="77777777" w:rsidR="00421502" w:rsidRDefault="00000000">
      <w:pPr>
        <w:spacing w:before="1"/>
        <w:ind w:left="833"/>
        <w:rPr>
          <w:b/>
          <w:sz w:val="24"/>
        </w:rPr>
      </w:pPr>
      <w:r>
        <w:rPr>
          <w:b/>
          <w:color w:val="385623"/>
          <w:sz w:val="24"/>
        </w:rPr>
        <w:t>Summary</w:t>
      </w:r>
      <w:r>
        <w:rPr>
          <w:b/>
          <w:color w:val="385623"/>
          <w:spacing w:val="-4"/>
          <w:sz w:val="24"/>
        </w:rPr>
        <w:t xml:space="preserve"> </w:t>
      </w:r>
      <w:r>
        <w:rPr>
          <w:b/>
          <w:color w:val="385623"/>
          <w:sz w:val="24"/>
        </w:rPr>
        <w:t>of</w:t>
      </w:r>
      <w:r>
        <w:rPr>
          <w:b/>
          <w:color w:val="385623"/>
          <w:spacing w:val="-1"/>
          <w:sz w:val="24"/>
        </w:rPr>
        <w:t xml:space="preserve"> </w:t>
      </w:r>
      <w:r>
        <w:rPr>
          <w:b/>
          <w:color w:val="385623"/>
          <w:sz w:val="24"/>
        </w:rPr>
        <w:t>the</w:t>
      </w:r>
      <w:r>
        <w:rPr>
          <w:b/>
          <w:color w:val="385623"/>
          <w:spacing w:val="-1"/>
          <w:sz w:val="24"/>
        </w:rPr>
        <w:t xml:space="preserve"> </w:t>
      </w:r>
      <w:r>
        <w:rPr>
          <w:b/>
          <w:color w:val="385623"/>
          <w:sz w:val="24"/>
        </w:rPr>
        <w:t>Characteristics</w:t>
      </w:r>
      <w:r>
        <w:rPr>
          <w:b/>
          <w:color w:val="385623"/>
          <w:spacing w:val="-2"/>
          <w:sz w:val="24"/>
        </w:rPr>
        <w:t xml:space="preserve"> </w:t>
      </w:r>
      <w:r>
        <w:rPr>
          <w:b/>
          <w:color w:val="385623"/>
          <w:sz w:val="24"/>
        </w:rPr>
        <w:t>of</w:t>
      </w:r>
      <w:r>
        <w:rPr>
          <w:b/>
          <w:color w:val="385623"/>
          <w:spacing w:val="-1"/>
          <w:sz w:val="24"/>
        </w:rPr>
        <w:t xml:space="preserve"> </w:t>
      </w:r>
      <w:r>
        <w:rPr>
          <w:b/>
          <w:color w:val="385623"/>
          <w:sz w:val="24"/>
        </w:rPr>
        <w:t xml:space="preserve">Ashfield </w:t>
      </w:r>
      <w:r>
        <w:rPr>
          <w:b/>
          <w:color w:val="385623"/>
          <w:spacing w:val="-2"/>
          <w:sz w:val="24"/>
        </w:rPr>
        <w:t>District</w:t>
      </w:r>
    </w:p>
    <w:p w14:paraId="2EC8D4E3" w14:textId="77777777" w:rsidR="00421502" w:rsidRDefault="00000000">
      <w:pPr>
        <w:pStyle w:val="ListParagraph"/>
        <w:numPr>
          <w:ilvl w:val="1"/>
          <w:numId w:val="119"/>
        </w:numPr>
        <w:tabs>
          <w:tab w:val="left" w:pos="822"/>
        </w:tabs>
        <w:spacing w:before="274"/>
        <w:ind w:right="1399"/>
        <w:jc w:val="left"/>
        <w:rPr>
          <w:sz w:val="24"/>
        </w:rPr>
      </w:pPr>
      <w:r>
        <w:rPr>
          <w:sz w:val="24"/>
        </w:rPr>
        <w:t>Ashfield District covers an area of 10,956 hectares with an estimated population of 126,164 (2017).</w:t>
      </w:r>
      <w:r>
        <w:rPr>
          <w:spacing w:val="40"/>
          <w:sz w:val="24"/>
        </w:rPr>
        <w:t xml:space="preserve"> </w:t>
      </w:r>
      <w:r>
        <w:rPr>
          <w:sz w:val="24"/>
        </w:rPr>
        <w:t>It is located on the western side of Nottinghamshire,</w:t>
      </w:r>
      <w:r>
        <w:rPr>
          <w:spacing w:val="-5"/>
          <w:sz w:val="24"/>
        </w:rPr>
        <w:t xml:space="preserve"> </w:t>
      </w:r>
      <w:proofErr w:type="gramStart"/>
      <w:r>
        <w:rPr>
          <w:sz w:val="24"/>
        </w:rPr>
        <w:t>adjoins</w:t>
      </w:r>
      <w:proofErr w:type="gramEnd"/>
      <w:r>
        <w:rPr>
          <w:spacing w:val="-5"/>
          <w:sz w:val="24"/>
        </w:rPr>
        <w:t xml:space="preserve"> </w:t>
      </w:r>
      <w:r>
        <w:rPr>
          <w:sz w:val="24"/>
        </w:rPr>
        <w:t>five</w:t>
      </w:r>
      <w:r>
        <w:rPr>
          <w:spacing w:val="-5"/>
          <w:sz w:val="24"/>
        </w:rPr>
        <w:t xml:space="preserve"> </w:t>
      </w:r>
      <w:r>
        <w:rPr>
          <w:sz w:val="24"/>
        </w:rPr>
        <w:t>districts</w:t>
      </w:r>
      <w:r>
        <w:rPr>
          <w:spacing w:val="-5"/>
          <w:sz w:val="24"/>
        </w:rPr>
        <w:t xml:space="preserve"> </w:t>
      </w:r>
      <w:r>
        <w:rPr>
          <w:sz w:val="24"/>
        </w:rPr>
        <w:t>within</w:t>
      </w:r>
      <w:r>
        <w:rPr>
          <w:spacing w:val="-5"/>
          <w:sz w:val="24"/>
        </w:rPr>
        <w:t xml:space="preserve"> </w:t>
      </w:r>
      <w:r>
        <w:rPr>
          <w:sz w:val="24"/>
        </w:rPr>
        <w:t>the</w:t>
      </w:r>
      <w:r>
        <w:rPr>
          <w:spacing w:val="-5"/>
          <w:sz w:val="24"/>
        </w:rPr>
        <w:t xml:space="preserve"> </w:t>
      </w:r>
      <w:r>
        <w:rPr>
          <w:sz w:val="24"/>
        </w:rPr>
        <w:t>county</w:t>
      </w:r>
      <w:r>
        <w:rPr>
          <w:spacing w:val="-5"/>
          <w:sz w:val="24"/>
        </w:rPr>
        <w:t xml:space="preserve"> </w:t>
      </w:r>
      <w:r>
        <w:rPr>
          <w:sz w:val="24"/>
        </w:rPr>
        <w:t>including</w:t>
      </w:r>
      <w:r>
        <w:rPr>
          <w:spacing w:val="-4"/>
          <w:sz w:val="24"/>
        </w:rPr>
        <w:t xml:space="preserve"> </w:t>
      </w:r>
      <w:r>
        <w:rPr>
          <w:sz w:val="24"/>
        </w:rPr>
        <w:t xml:space="preserve">Nottingham City to the south and Mansfield to the </w:t>
      </w:r>
      <w:proofErr w:type="gramStart"/>
      <w:r>
        <w:rPr>
          <w:sz w:val="24"/>
        </w:rPr>
        <w:t>north east</w:t>
      </w:r>
      <w:proofErr w:type="gramEnd"/>
      <w:r>
        <w:rPr>
          <w:sz w:val="24"/>
        </w:rPr>
        <w:t xml:space="preserve">. The western and northern boundary of the </w:t>
      </w:r>
      <w:proofErr w:type="gramStart"/>
      <w:r>
        <w:rPr>
          <w:sz w:val="24"/>
        </w:rPr>
        <w:t>District</w:t>
      </w:r>
      <w:proofErr w:type="gramEnd"/>
      <w:r>
        <w:rPr>
          <w:sz w:val="24"/>
        </w:rPr>
        <w:t xml:space="preserve"> forms part of the County boundary line with Derbyshire. (Amber Valley Borough Council and Bolsover District Council).</w:t>
      </w:r>
    </w:p>
    <w:p w14:paraId="699BD125" w14:textId="77777777" w:rsidR="00421502" w:rsidRDefault="00421502">
      <w:pPr>
        <w:pStyle w:val="BodyText"/>
      </w:pPr>
    </w:p>
    <w:p w14:paraId="19B359A0" w14:textId="77777777" w:rsidR="00421502" w:rsidRDefault="00000000">
      <w:pPr>
        <w:pStyle w:val="ListParagraph"/>
        <w:numPr>
          <w:ilvl w:val="1"/>
          <w:numId w:val="119"/>
        </w:numPr>
        <w:tabs>
          <w:tab w:val="left" w:pos="818"/>
          <w:tab w:val="left" w:pos="822"/>
        </w:tabs>
        <w:spacing w:before="1"/>
        <w:ind w:right="1209"/>
        <w:jc w:val="both"/>
        <w:rPr>
          <w:sz w:val="24"/>
        </w:rPr>
      </w:pPr>
      <w:r>
        <w:rPr>
          <w:sz w:val="24"/>
        </w:rPr>
        <w:t>The</w:t>
      </w:r>
      <w:r>
        <w:rPr>
          <w:spacing w:val="-4"/>
          <w:sz w:val="24"/>
        </w:rPr>
        <w:t xml:space="preserve"> </w:t>
      </w:r>
      <w:r>
        <w:rPr>
          <w:sz w:val="24"/>
        </w:rPr>
        <w:t>Rural-Urban</w:t>
      </w:r>
      <w:r>
        <w:rPr>
          <w:spacing w:val="-4"/>
          <w:sz w:val="24"/>
        </w:rPr>
        <w:t xml:space="preserve"> </w:t>
      </w:r>
      <w:r>
        <w:rPr>
          <w:sz w:val="24"/>
        </w:rPr>
        <w:t>Classification</w:t>
      </w:r>
      <w:r>
        <w:rPr>
          <w:spacing w:val="-3"/>
          <w:sz w:val="24"/>
        </w:rPr>
        <w:t xml:space="preserve"> </w:t>
      </w:r>
      <w:r>
        <w:rPr>
          <w:sz w:val="24"/>
        </w:rPr>
        <w:t>of</w:t>
      </w:r>
      <w:r>
        <w:rPr>
          <w:spacing w:val="-3"/>
          <w:sz w:val="24"/>
        </w:rPr>
        <w:t xml:space="preserve"> </w:t>
      </w:r>
      <w:r>
        <w:rPr>
          <w:sz w:val="24"/>
        </w:rPr>
        <w:t>Local</w:t>
      </w:r>
      <w:r>
        <w:rPr>
          <w:spacing w:val="-3"/>
          <w:sz w:val="24"/>
        </w:rPr>
        <w:t xml:space="preserve"> </w:t>
      </w:r>
      <w:r>
        <w:rPr>
          <w:sz w:val="24"/>
        </w:rPr>
        <w:t>Authority</w:t>
      </w:r>
      <w:r>
        <w:rPr>
          <w:sz w:val="24"/>
          <w:vertAlign w:val="superscript"/>
        </w:rPr>
        <w:t>13</w:t>
      </w:r>
      <w:r>
        <w:rPr>
          <w:spacing w:val="-3"/>
          <w:sz w:val="24"/>
        </w:rPr>
        <w:t xml:space="preserve"> </w:t>
      </w:r>
      <w:r>
        <w:rPr>
          <w:sz w:val="24"/>
        </w:rPr>
        <w:t>sets</w:t>
      </w:r>
      <w:r>
        <w:rPr>
          <w:spacing w:val="-4"/>
          <w:sz w:val="24"/>
        </w:rPr>
        <w:t xml:space="preserve"> </w:t>
      </w:r>
      <w:r>
        <w:rPr>
          <w:sz w:val="24"/>
        </w:rPr>
        <w:t>out</w:t>
      </w:r>
      <w:r>
        <w:rPr>
          <w:spacing w:val="-4"/>
          <w:sz w:val="24"/>
        </w:rPr>
        <w:t xml:space="preserve"> </w:t>
      </w:r>
      <w:r>
        <w:rPr>
          <w:sz w:val="24"/>
        </w:rPr>
        <w:t>Ashfield</w:t>
      </w:r>
      <w:r>
        <w:rPr>
          <w:spacing w:val="-4"/>
          <w:sz w:val="24"/>
        </w:rPr>
        <w:t xml:space="preserve"> </w:t>
      </w:r>
      <w:r>
        <w:rPr>
          <w:sz w:val="24"/>
        </w:rPr>
        <w:t>as</w:t>
      </w:r>
      <w:r>
        <w:rPr>
          <w:spacing w:val="-4"/>
          <w:sz w:val="24"/>
        </w:rPr>
        <w:t xml:space="preserve"> </w:t>
      </w:r>
      <w:r>
        <w:rPr>
          <w:sz w:val="24"/>
        </w:rPr>
        <w:t>“Urban with</w:t>
      </w:r>
      <w:r>
        <w:rPr>
          <w:spacing w:val="-3"/>
          <w:sz w:val="24"/>
        </w:rPr>
        <w:t xml:space="preserve"> </w:t>
      </w:r>
      <w:r>
        <w:rPr>
          <w:sz w:val="24"/>
        </w:rPr>
        <w:t>City</w:t>
      </w:r>
      <w:r>
        <w:rPr>
          <w:spacing w:val="-3"/>
          <w:sz w:val="24"/>
        </w:rPr>
        <w:t xml:space="preserve"> </w:t>
      </w:r>
      <w:r>
        <w:rPr>
          <w:sz w:val="24"/>
        </w:rPr>
        <w:t>and</w:t>
      </w:r>
      <w:r>
        <w:rPr>
          <w:spacing w:val="-3"/>
          <w:sz w:val="24"/>
        </w:rPr>
        <w:t xml:space="preserve"> </w:t>
      </w:r>
      <w:r>
        <w:rPr>
          <w:sz w:val="24"/>
        </w:rPr>
        <w:t>Town”.</w:t>
      </w:r>
      <w:r>
        <w:rPr>
          <w:spacing w:val="40"/>
          <w:sz w:val="24"/>
        </w:rPr>
        <w:t xml:space="preserve"> </w:t>
      </w:r>
      <w:r>
        <w:rPr>
          <w:sz w:val="24"/>
        </w:rPr>
        <w:t>This</w:t>
      </w:r>
      <w:r>
        <w:rPr>
          <w:spacing w:val="-3"/>
          <w:sz w:val="24"/>
        </w:rPr>
        <w:t xml:space="preserve"> </w:t>
      </w:r>
      <w:r>
        <w:rPr>
          <w:sz w:val="24"/>
        </w:rPr>
        <w:t>identifies</w:t>
      </w:r>
      <w:r>
        <w:rPr>
          <w:spacing w:val="-2"/>
          <w:sz w:val="24"/>
        </w:rPr>
        <w:t xml:space="preserve"> </w:t>
      </w:r>
      <w:r>
        <w:rPr>
          <w:sz w:val="24"/>
        </w:rPr>
        <w:t>that</w:t>
      </w:r>
      <w:r>
        <w:rPr>
          <w:spacing w:val="-2"/>
          <w:sz w:val="24"/>
        </w:rPr>
        <w:t xml:space="preserve"> </w:t>
      </w:r>
      <w:proofErr w:type="gramStart"/>
      <w:r>
        <w:rPr>
          <w:sz w:val="24"/>
        </w:rPr>
        <w:t>the</w:t>
      </w:r>
      <w:r>
        <w:rPr>
          <w:spacing w:val="-2"/>
          <w:sz w:val="24"/>
        </w:rPr>
        <w:t xml:space="preserve"> </w:t>
      </w:r>
      <w:r>
        <w:rPr>
          <w:sz w:val="24"/>
        </w:rPr>
        <w:t>majority</w:t>
      </w:r>
      <w:r>
        <w:rPr>
          <w:spacing w:val="-2"/>
          <w:sz w:val="24"/>
        </w:rPr>
        <w:t xml:space="preserve"> </w:t>
      </w:r>
      <w:r>
        <w:rPr>
          <w:sz w:val="24"/>
        </w:rPr>
        <w:t>of</w:t>
      </w:r>
      <w:proofErr w:type="gramEnd"/>
      <w:r>
        <w:rPr>
          <w:spacing w:val="-2"/>
          <w:sz w:val="24"/>
        </w:rPr>
        <w:t xml:space="preserve"> </w:t>
      </w:r>
      <w:r>
        <w:rPr>
          <w:sz w:val="24"/>
        </w:rPr>
        <w:t>the</w:t>
      </w:r>
      <w:r>
        <w:rPr>
          <w:spacing w:val="-2"/>
          <w:sz w:val="24"/>
        </w:rPr>
        <w:t xml:space="preserve"> </w:t>
      </w:r>
      <w:r>
        <w:rPr>
          <w:sz w:val="24"/>
        </w:rPr>
        <w:t>resident</w:t>
      </w:r>
      <w:r>
        <w:rPr>
          <w:spacing w:val="-2"/>
          <w:sz w:val="24"/>
        </w:rPr>
        <w:t xml:space="preserve"> </w:t>
      </w:r>
      <w:r>
        <w:rPr>
          <w:sz w:val="24"/>
        </w:rPr>
        <w:t>population living in urban settlements.</w:t>
      </w:r>
      <w:r>
        <w:rPr>
          <w:spacing w:val="40"/>
          <w:sz w:val="24"/>
        </w:rPr>
        <w:t xml:space="preserve"> </w:t>
      </w:r>
      <w:r>
        <w:rPr>
          <w:sz w:val="24"/>
        </w:rPr>
        <w:t>(The classification is not based on land</w:t>
      </w:r>
      <w:r>
        <w:rPr>
          <w:spacing w:val="40"/>
          <w:sz w:val="24"/>
        </w:rPr>
        <w:t xml:space="preserve"> </w:t>
      </w:r>
      <w:r>
        <w:rPr>
          <w:sz w:val="24"/>
        </w:rPr>
        <w:t>area).</w:t>
      </w:r>
    </w:p>
    <w:p w14:paraId="10821928" w14:textId="77777777" w:rsidR="00421502" w:rsidRDefault="00000000">
      <w:pPr>
        <w:pStyle w:val="ListParagraph"/>
        <w:numPr>
          <w:ilvl w:val="1"/>
          <w:numId w:val="119"/>
        </w:numPr>
        <w:tabs>
          <w:tab w:val="left" w:pos="822"/>
        </w:tabs>
        <w:spacing w:before="276"/>
        <w:ind w:right="1157"/>
        <w:jc w:val="left"/>
        <w:rPr>
          <w:sz w:val="24"/>
        </w:rPr>
      </w:pPr>
      <w:r>
        <w:rPr>
          <w:sz w:val="24"/>
        </w:rPr>
        <w:t>There are three Main Urban Areas in the District where housing, jobs and services are concentrated.</w:t>
      </w:r>
      <w:r>
        <w:rPr>
          <w:spacing w:val="40"/>
          <w:sz w:val="24"/>
        </w:rPr>
        <w:t xml:space="preserve"> </w:t>
      </w:r>
      <w:r>
        <w:rPr>
          <w:sz w:val="24"/>
        </w:rPr>
        <w:t xml:space="preserve">The </w:t>
      </w:r>
      <w:proofErr w:type="gramStart"/>
      <w:r>
        <w:rPr>
          <w:sz w:val="24"/>
        </w:rPr>
        <w:t>southern most</w:t>
      </w:r>
      <w:proofErr w:type="gramEnd"/>
      <w:r>
        <w:rPr>
          <w:sz w:val="24"/>
        </w:rPr>
        <w:t xml:space="preserve"> is </w:t>
      </w:r>
      <w:proofErr w:type="gramStart"/>
      <w:r>
        <w:rPr>
          <w:sz w:val="24"/>
        </w:rPr>
        <w:t>Hucknall</w:t>
      </w:r>
      <w:proofErr w:type="gramEnd"/>
      <w:r>
        <w:rPr>
          <w:sz w:val="24"/>
        </w:rPr>
        <w:t xml:space="preserve"> which lies immediately</w:t>
      </w:r>
      <w:r>
        <w:rPr>
          <w:spacing w:val="-1"/>
          <w:sz w:val="24"/>
        </w:rPr>
        <w:t xml:space="preserve"> </w:t>
      </w:r>
      <w:r>
        <w:rPr>
          <w:sz w:val="24"/>
        </w:rPr>
        <w:t>north</w:t>
      </w:r>
      <w:r>
        <w:rPr>
          <w:spacing w:val="-1"/>
          <w:sz w:val="24"/>
        </w:rPr>
        <w:t xml:space="preserve"> </w:t>
      </w:r>
      <w:r>
        <w:rPr>
          <w:sz w:val="24"/>
        </w:rPr>
        <w:t>of</w:t>
      </w:r>
      <w:r>
        <w:rPr>
          <w:spacing w:val="-1"/>
          <w:sz w:val="24"/>
        </w:rPr>
        <w:t xml:space="preserve"> </w:t>
      </w:r>
      <w:r>
        <w:rPr>
          <w:sz w:val="24"/>
        </w:rPr>
        <w:t>Nottingham.</w:t>
      </w:r>
      <w:r>
        <w:rPr>
          <w:spacing w:val="-1"/>
          <w:sz w:val="24"/>
        </w:rPr>
        <w:t xml:space="preserve"> </w:t>
      </w:r>
      <w:r>
        <w:rPr>
          <w:sz w:val="24"/>
        </w:rPr>
        <w:t>Kirkby-in- Ashfield and Sutton in</w:t>
      </w:r>
      <w:r>
        <w:rPr>
          <w:spacing w:val="-1"/>
          <w:sz w:val="24"/>
        </w:rPr>
        <w:t xml:space="preserve"> </w:t>
      </w:r>
      <w:r>
        <w:rPr>
          <w:sz w:val="24"/>
        </w:rPr>
        <w:t>Ashfield</w:t>
      </w:r>
      <w:r>
        <w:rPr>
          <w:spacing w:val="-1"/>
          <w:sz w:val="24"/>
        </w:rPr>
        <w:t xml:space="preserve"> </w:t>
      </w:r>
      <w:r>
        <w:rPr>
          <w:sz w:val="24"/>
        </w:rPr>
        <w:t xml:space="preserve">are to the north of the </w:t>
      </w:r>
      <w:proofErr w:type="gramStart"/>
      <w:r>
        <w:rPr>
          <w:sz w:val="24"/>
        </w:rPr>
        <w:t>District</w:t>
      </w:r>
      <w:proofErr w:type="gramEnd"/>
      <w:r>
        <w:rPr>
          <w:sz w:val="24"/>
        </w:rPr>
        <w:t xml:space="preserve"> and include the adjoining settlements of Annesley Woodhouse/</w:t>
      </w:r>
      <w:r>
        <w:rPr>
          <w:spacing w:val="-4"/>
          <w:sz w:val="24"/>
        </w:rPr>
        <w:t xml:space="preserve"> </w:t>
      </w:r>
      <w:r>
        <w:rPr>
          <w:sz w:val="24"/>
        </w:rPr>
        <w:t>Annesley,</w:t>
      </w:r>
      <w:r>
        <w:rPr>
          <w:spacing w:val="-4"/>
          <w:sz w:val="24"/>
        </w:rPr>
        <w:t xml:space="preserve"> </w:t>
      </w:r>
      <w:r>
        <w:rPr>
          <w:sz w:val="24"/>
        </w:rPr>
        <w:t>Huthwaite,</w:t>
      </w:r>
      <w:r>
        <w:rPr>
          <w:spacing w:val="-4"/>
          <w:sz w:val="24"/>
        </w:rPr>
        <w:t xml:space="preserve"> </w:t>
      </w:r>
      <w:r>
        <w:rPr>
          <w:sz w:val="24"/>
        </w:rPr>
        <w:t>Stanton</w:t>
      </w:r>
      <w:r>
        <w:rPr>
          <w:spacing w:val="-5"/>
          <w:sz w:val="24"/>
        </w:rPr>
        <w:t xml:space="preserve"> </w:t>
      </w:r>
      <w:r>
        <w:rPr>
          <w:sz w:val="24"/>
        </w:rPr>
        <w:t>Hill</w:t>
      </w:r>
      <w:r>
        <w:rPr>
          <w:spacing w:val="-5"/>
          <w:sz w:val="24"/>
        </w:rPr>
        <w:t xml:space="preserve"> </w:t>
      </w:r>
      <w:r>
        <w:rPr>
          <w:sz w:val="24"/>
        </w:rPr>
        <w:t>and</w:t>
      </w:r>
      <w:r>
        <w:rPr>
          <w:spacing w:val="-5"/>
          <w:sz w:val="24"/>
        </w:rPr>
        <w:t xml:space="preserve"> </w:t>
      </w:r>
      <w:r>
        <w:rPr>
          <w:sz w:val="24"/>
        </w:rPr>
        <w:t>Skegby</w:t>
      </w:r>
      <w:r>
        <w:rPr>
          <w:spacing w:val="-5"/>
          <w:sz w:val="24"/>
        </w:rPr>
        <w:t xml:space="preserve"> </w:t>
      </w:r>
      <w:r>
        <w:rPr>
          <w:sz w:val="24"/>
        </w:rPr>
        <w:t>areas</w:t>
      </w:r>
      <w:r>
        <w:rPr>
          <w:spacing w:val="-3"/>
          <w:sz w:val="24"/>
        </w:rPr>
        <w:t xml:space="preserve"> </w:t>
      </w:r>
      <w:r>
        <w:rPr>
          <w:sz w:val="24"/>
        </w:rPr>
        <w:t xml:space="preserve">respectively. Three villages of </w:t>
      </w:r>
      <w:proofErr w:type="spellStart"/>
      <w:r>
        <w:rPr>
          <w:sz w:val="24"/>
        </w:rPr>
        <w:t>Jacksdale</w:t>
      </w:r>
      <w:proofErr w:type="spellEnd"/>
      <w:r>
        <w:rPr>
          <w:sz w:val="24"/>
        </w:rPr>
        <w:t xml:space="preserve">, </w:t>
      </w:r>
      <w:proofErr w:type="spellStart"/>
      <w:r>
        <w:rPr>
          <w:sz w:val="24"/>
        </w:rPr>
        <w:t>Selston</w:t>
      </w:r>
      <w:proofErr w:type="spellEnd"/>
      <w:r>
        <w:rPr>
          <w:sz w:val="24"/>
        </w:rPr>
        <w:t xml:space="preserve"> and Underwood also contain significant residential areas, but lack the concentration of employment opportunities and services found in the three towns. The remainder of the </w:t>
      </w:r>
      <w:proofErr w:type="gramStart"/>
      <w:r>
        <w:rPr>
          <w:sz w:val="24"/>
        </w:rPr>
        <w:t>District</w:t>
      </w:r>
      <w:proofErr w:type="gramEnd"/>
      <w:r>
        <w:rPr>
          <w:sz w:val="24"/>
        </w:rPr>
        <w:t xml:space="preserve"> is primarily countryside but contains </w:t>
      </w:r>
      <w:proofErr w:type="gramStart"/>
      <w:r>
        <w:rPr>
          <w:sz w:val="24"/>
        </w:rPr>
        <w:t>a number of</w:t>
      </w:r>
      <w:proofErr w:type="gramEnd"/>
      <w:r>
        <w:rPr>
          <w:sz w:val="24"/>
        </w:rPr>
        <w:t xml:space="preserve"> smaller settlements including </w:t>
      </w:r>
      <w:proofErr w:type="spellStart"/>
      <w:r>
        <w:rPr>
          <w:sz w:val="24"/>
        </w:rPr>
        <w:t>Bagthorpe</w:t>
      </w:r>
      <w:proofErr w:type="spellEnd"/>
      <w:r>
        <w:rPr>
          <w:sz w:val="24"/>
        </w:rPr>
        <w:t>, Teversal</w:t>
      </w:r>
      <w:proofErr w:type="gramStart"/>
      <w:r>
        <w:rPr>
          <w:sz w:val="24"/>
        </w:rPr>
        <w:t xml:space="preserve">, </w:t>
      </w:r>
      <w:proofErr w:type="spellStart"/>
      <w:r>
        <w:rPr>
          <w:sz w:val="24"/>
        </w:rPr>
        <w:t>Fackley</w:t>
      </w:r>
      <w:proofErr w:type="spellEnd"/>
      <w:proofErr w:type="gramEnd"/>
      <w:r>
        <w:rPr>
          <w:sz w:val="24"/>
        </w:rPr>
        <w:t>. and New Annesley together with smaller hamlets.</w:t>
      </w:r>
    </w:p>
    <w:p w14:paraId="6A0BD8B0" w14:textId="77777777" w:rsidR="00421502" w:rsidRDefault="00421502">
      <w:pPr>
        <w:pStyle w:val="BodyText"/>
      </w:pPr>
    </w:p>
    <w:p w14:paraId="6384CAE0" w14:textId="77777777" w:rsidR="00421502" w:rsidRDefault="00000000">
      <w:pPr>
        <w:pStyle w:val="ListParagraph"/>
        <w:numPr>
          <w:ilvl w:val="1"/>
          <w:numId w:val="119"/>
        </w:numPr>
        <w:tabs>
          <w:tab w:val="left" w:pos="822"/>
        </w:tabs>
        <w:ind w:right="1706"/>
        <w:jc w:val="left"/>
        <w:rPr>
          <w:sz w:val="24"/>
        </w:rPr>
      </w:pPr>
      <w:r>
        <w:rPr>
          <w:sz w:val="24"/>
        </w:rPr>
        <w:t>The</w:t>
      </w:r>
      <w:r>
        <w:rPr>
          <w:spacing w:val="-2"/>
          <w:sz w:val="24"/>
        </w:rPr>
        <w:t xml:space="preserve"> </w:t>
      </w:r>
      <w:r>
        <w:rPr>
          <w:sz w:val="24"/>
        </w:rPr>
        <w:t>area</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west</w:t>
      </w:r>
      <w:r>
        <w:rPr>
          <w:spacing w:val="-2"/>
          <w:sz w:val="24"/>
        </w:rPr>
        <w:t xml:space="preserve"> </w:t>
      </w:r>
      <w:r>
        <w:rPr>
          <w:sz w:val="24"/>
        </w:rPr>
        <w:t>of</w:t>
      </w:r>
      <w:r>
        <w:rPr>
          <w:spacing w:val="-2"/>
          <w:sz w:val="24"/>
        </w:rPr>
        <w:t xml:space="preserve"> </w:t>
      </w:r>
      <w:r>
        <w:rPr>
          <w:sz w:val="24"/>
        </w:rPr>
        <w:t>the</w:t>
      </w:r>
      <w:r>
        <w:rPr>
          <w:spacing w:val="-3"/>
          <w:sz w:val="24"/>
        </w:rPr>
        <w:t xml:space="preserve"> </w:t>
      </w:r>
      <w:proofErr w:type="gramStart"/>
      <w:r>
        <w:rPr>
          <w:sz w:val="24"/>
        </w:rPr>
        <w:t>District</w:t>
      </w:r>
      <w:proofErr w:type="gramEnd"/>
      <w:r>
        <w:rPr>
          <w:spacing w:val="-3"/>
          <w:sz w:val="24"/>
        </w:rPr>
        <w:t xml:space="preserve"> </w:t>
      </w:r>
      <w:r>
        <w:rPr>
          <w:sz w:val="24"/>
        </w:rPr>
        <w:t>has</w:t>
      </w:r>
      <w:r>
        <w:rPr>
          <w:spacing w:val="-3"/>
          <w:sz w:val="24"/>
        </w:rPr>
        <w:t xml:space="preserve"> </w:t>
      </w:r>
      <w:proofErr w:type="gramStart"/>
      <w:r>
        <w:rPr>
          <w:sz w:val="24"/>
        </w:rPr>
        <w:t>a</w:t>
      </w:r>
      <w:r>
        <w:rPr>
          <w:spacing w:val="-3"/>
          <w:sz w:val="24"/>
        </w:rPr>
        <w:t xml:space="preserve"> </w:t>
      </w:r>
      <w:r>
        <w:rPr>
          <w:sz w:val="24"/>
        </w:rPr>
        <w:t>number</w:t>
      </w:r>
      <w:r>
        <w:rPr>
          <w:spacing w:val="-3"/>
          <w:sz w:val="24"/>
        </w:rPr>
        <w:t xml:space="preserve"> </w:t>
      </w:r>
      <w:r>
        <w:rPr>
          <w:sz w:val="24"/>
        </w:rPr>
        <w:t>of</w:t>
      </w:r>
      <w:proofErr w:type="gramEnd"/>
      <w:r>
        <w:rPr>
          <w:spacing w:val="-3"/>
          <w:sz w:val="24"/>
        </w:rPr>
        <w:t xml:space="preserve"> </w:t>
      </w:r>
      <w:r>
        <w:rPr>
          <w:sz w:val="24"/>
        </w:rPr>
        <w:t>closely</w:t>
      </w:r>
      <w:r>
        <w:rPr>
          <w:spacing w:val="-3"/>
          <w:sz w:val="24"/>
        </w:rPr>
        <w:t xml:space="preserve"> </w:t>
      </w:r>
      <w:r>
        <w:rPr>
          <w:sz w:val="24"/>
        </w:rPr>
        <w:t>linked</w:t>
      </w:r>
      <w:r>
        <w:rPr>
          <w:spacing w:val="-3"/>
          <w:sz w:val="24"/>
        </w:rPr>
        <w:t xml:space="preserve"> </w:t>
      </w:r>
      <w:r>
        <w:rPr>
          <w:sz w:val="24"/>
        </w:rPr>
        <w:t xml:space="preserve">villages which form part of the Parish of </w:t>
      </w:r>
      <w:proofErr w:type="spellStart"/>
      <w:r>
        <w:rPr>
          <w:sz w:val="24"/>
        </w:rPr>
        <w:t>Selston</w:t>
      </w:r>
      <w:proofErr w:type="spellEnd"/>
      <w:r>
        <w:rPr>
          <w:sz w:val="24"/>
        </w:rPr>
        <w:t>.</w:t>
      </w:r>
      <w:r>
        <w:rPr>
          <w:spacing w:val="40"/>
          <w:sz w:val="24"/>
        </w:rPr>
        <w:t xml:space="preserve"> </w:t>
      </w:r>
      <w:r>
        <w:rPr>
          <w:sz w:val="24"/>
        </w:rPr>
        <w:t xml:space="preserve">The population of the Parish is approximately 12,990 people based on Mid 2014 Population estimates comprising </w:t>
      </w:r>
      <w:proofErr w:type="spellStart"/>
      <w:r>
        <w:rPr>
          <w:sz w:val="24"/>
        </w:rPr>
        <w:t>Selston</w:t>
      </w:r>
      <w:proofErr w:type="spellEnd"/>
      <w:r>
        <w:rPr>
          <w:sz w:val="24"/>
        </w:rPr>
        <w:t xml:space="preserve"> 6,698 people, </w:t>
      </w:r>
      <w:proofErr w:type="spellStart"/>
      <w:r>
        <w:rPr>
          <w:sz w:val="24"/>
        </w:rPr>
        <w:t>Jacksdale</w:t>
      </w:r>
      <w:proofErr w:type="spellEnd"/>
      <w:r>
        <w:rPr>
          <w:sz w:val="24"/>
        </w:rPr>
        <w:t xml:space="preserve"> 3,176 Underwood 3,116.</w:t>
      </w:r>
    </w:p>
    <w:p w14:paraId="7867E5A3" w14:textId="77777777" w:rsidR="00421502" w:rsidRDefault="00421502">
      <w:pPr>
        <w:pStyle w:val="BodyText"/>
      </w:pPr>
    </w:p>
    <w:p w14:paraId="44E19E7E" w14:textId="77777777" w:rsidR="00421502" w:rsidRDefault="00000000">
      <w:pPr>
        <w:pStyle w:val="ListParagraph"/>
        <w:numPr>
          <w:ilvl w:val="1"/>
          <w:numId w:val="119"/>
        </w:numPr>
        <w:tabs>
          <w:tab w:val="left" w:pos="822"/>
          <w:tab w:val="left" w:pos="8146"/>
        </w:tabs>
        <w:ind w:right="1183"/>
        <w:jc w:val="left"/>
        <w:rPr>
          <w:sz w:val="24"/>
        </w:rPr>
      </w:pPr>
      <w:r>
        <w:rPr>
          <w:sz w:val="24"/>
        </w:rPr>
        <w:t>The</w:t>
      </w:r>
      <w:r>
        <w:rPr>
          <w:spacing w:val="-1"/>
          <w:sz w:val="24"/>
        </w:rPr>
        <w:t xml:space="preserve"> </w:t>
      </w:r>
      <w:r>
        <w:rPr>
          <w:sz w:val="24"/>
        </w:rPr>
        <w:t>settlements</w:t>
      </w:r>
      <w:r>
        <w:rPr>
          <w:spacing w:val="-1"/>
          <w:sz w:val="24"/>
        </w:rPr>
        <w:t xml:space="preserve"> </w:t>
      </w:r>
      <w:r>
        <w:rPr>
          <w:sz w:val="24"/>
        </w:rPr>
        <w:t>contain</w:t>
      </w:r>
      <w:r>
        <w:rPr>
          <w:spacing w:val="-1"/>
          <w:sz w:val="24"/>
        </w:rPr>
        <w:t xml:space="preserve"> </w:t>
      </w:r>
      <w:r>
        <w:rPr>
          <w:sz w:val="24"/>
        </w:rPr>
        <w:t>significant residential</w:t>
      </w:r>
      <w:r>
        <w:rPr>
          <w:spacing w:val="-1"/>
          <w:sz w:val="24"/>
        </w:rPr>
        <w:t xml:space="preserve"> </w:t>
      </w:r>
      <w:r>
        <w:rPr>
          <w:sz w:val="24"/>
        </w:rPr>
        <w:t>areas but lack</w:t>
      </w:r>
      <w:r>
        <w:rPr>
          <w:spacing w:val="-1"/>
          <w:sz w:val="24"/>
        </w:rPr>
        <w:t xml:space="preserve"> </w:t>
      </w:r>
      <w:r>
        <w:rPr>
          <w:sz w:val="24"/>
        </w:rPr>
        <w:t>the</w:t>
      </w:r>
      <w:r>
        <w:rPr>
          <w:spacing w:val="-1"/>
          <w:sz w:val="24"/>
        </w:rPr>
        <w:t xml:space="preserve"> </w:t>
      </w:r>
      <w:r>
        <w:rPr>
          <w:sz w:val="24"/>
        </w:rPr>
        <w:t>concentration of employment opportunities and services found in the three towns.</w:t>
      </w:r>
      <w:r>
        <w:rPr>
          <w:sz w:val="24"/>
        </w:rPr>
        <w:tab/>
      </w:r>
      <w:r>
        <w:rPr>
          <w:spacing w:val="-2"/>
          <w:sz w:val="24"/>
        </w:rPr>
        <w:t xml:space="preserve">However, </w:t>
      </w:r>
      <w:proofErr w:type="spellStart"/>
      <w:r>
        <w:rPr>
          <w:sz w:val="24"/>
        </w:rPr>
        <w:t>Selston</w:t>
      </w:r>
      <w:proofErr w:type="spellEnd"/>
      <w:r>
        <w:rPr>
          <w:sz w:val="24"/>
        </w:rPr>
        <w:t xml:space="preserve"> </w:t>
      </w:r>
      <w:proofErr w:type="gramStart"/>
      <w:r>
        <w:rPr>
          <w:sz w:val="24"/>
        </w:rPr>
        <w:t>in particular is</w:t>
      </w:r>
      <w:proofErr w:type="gramEnd"/>
      <w:r>
        <w:rPr>
          <w:sz w:val="24"/>
        </w:rPr>
        <w:t xml:space="preserve"> located relatively close to Kirkby-in-Ashfield and to Pinxton and South Normanton (Junction 28 of the M1) and the employment opportunities these areas. The</w:t>
      </w:r>
      <w:r>
        <w:rPr>
          <w:spacing w:val="40"/>
          <w:sz w:val="24"/>
        </w:rPr>
        <w:t xml:space="preserve"> </w:t>
      </w:r>
      <w:r>
        <w:rPr>
          <w:sz w:val="24"/>
        </w:rPr>
        <w:t xml:space="preserve">major employment </w:t>
      </w:r>
      <w:proofErr w:type="spellStart"/>
      <w:r>
        <w:rPr>
          <w:sz w:val="24"/>
        </w:rPr>
        <w:t>centre</w:t>
      </w:r>
      <w:proofErr w:type="spellEnd"/>
      <w:r>
        <w:rPr>
          <w:sz w:val="24"/>
        </w:rPr>
        <w:t xml:space="preserve"> of Sherwood Park, off Junction 27 of the M1, </w:t>
      </w:r>
      <w:proofErr w:type="gramStart"/>
      <w:r>
        <w:rPr>
          <w:sz w:val="24"/>
        </w:rPr>
        <w:t>is located in</w:t>
      </w:r>
      <w:proofErr w:type="gramEnd"/>
      <w:r>
        <w:rPr>
          <w:sz w:val="24"/>
        </w:rPr>
        <w:t xml:space="preserve"> </w:t>
      </w:r>
      <w:proofErr w:type="gramStart"/>
      <w:r>
        <w:rPr>
          <w:sz w:val="24"/>
        </w:rPr>
        <w:t>close vicinity</w:t>
      </w:r>
      <w:proofErr w:type="gramEnd"/>
      <w:r>
        <w:rPr>
          <w:sz w:val="24"/>
        </w:rPr>
        <w:t xml:space="preserve"> to </w:t>
      </w:r>
      <w:proofErr w:type="spellStart"/>
      <w:r>
        <w:rPr>
          <w:sz w:val="24"/>
        </w:rPr>
        <w:t>Selston</w:t>
      </w:r>
      <w:proofErr w:type="spellEnd"/>
      <w:r>
        <w:rPr>
          <w:sz w:val="24"/>
        </w:rPr>
        <w:t xml:space="preserve"> and</w:t>
      </w:r>
      <w:r>
        <w:rPr>
          <w:spacing w:val="40"/>
          <w:sz w:val="24"/>
        </w:rPr>
        <w:t xml:space="preserve"> </w:t>
      </w:r>
      <w:r>
        <w:rPr>
          <w:spacing w:val="-2"/>
          <w:sz w:val="24"/>
        </w:rPr>
        <w:t>Underwood.</w:t>
      </w:r>
    </w:p>
    <w:p w14:paraId="1E8A206A" w14:textId="77777777" w:rsidR="00421502" w:rsidRDefault="00000000">
      <w:pPr>
        <w:pStyle w:val="ListParagraph"/>
        <w:numPr>
          <w:ilvl w:val="1"/>
          <w:numId w:val="119"/>
        </w:numPr>
        <w:tabs>
          <w:tab w:val="left" w:pos="822"/>
        </w:tabs>
        <w:spacing w:before="275"/>
        <w:ind w:right="1307"/>
        <w:jc w:val="left"/>
        <w:rPr>
          <w:sz w:val="24"/>
        </w:rPr>
      </w:pPr>
      <w:r>
        <w:rPr>
          <w:sz w:val="24"/>
        </w:rPr>
        <w:t xml:space="preserve">The villages of </w:t>
      </w:r>
      <w:proofErr w:type="spellStart"/>
      <w:r>
        <w:rPr>
          <w:sz w:val="24"/>
        </w:rPr>
        <w:t>Selston</w:t>
      </w:r>
      <w:proofErr w:type="spellEnd"/>
      <w:r>
        <w:rPr>
          <w:sz w:val="24"/>
        </w:rPr>
        <w:t xml:space="preserve">, </w:t>
      </w:r>
      <w:proofErr w:type="spellStart"/>
      <w:r>
        <w:rPr>
          <w:sz w:val="24"/>
        </w:rPr>
        <w:t>Jacksdale</w:t>
      </w:r>
      <w:proofErr w:type="spellEnd"/>
      <w:r>
        <w:rPr>
          <w:sz w:val="24"/>
        </w:rPr>
        <w:t xml:space="preserve"> and Underwood do not have the range of services</w:t>
      </w:r>
      <w:r>
        <w:rPr>
          <w:spacing w:val="-3"/>
          <w:sz w:val="24"/>
        </w:rPr>
        <w:t xml:space="preserve"> </w:t>
      </w:r>
      <w:r>
        <w:rPr>
          <w:sz w:val="24"/>
        </w:rPr>
        <w:t>reflected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three</w:t>
      </w:r>
      <w:r>
        <w:rPr>
          <w:spacing w:val="-3"/>
          <w:sz w:val="24"/>
        </w:rPr>
        <w:t xml:space="preserve"> </w:t>
      </w:r>
      <w:r>
        <w:rPr>
          <w:sz w:val="24"/>
        </w:rPr>
        <w:t>towns</w:t>
      </w:r>
      <w:r>
        <w:rPr>
          <w:spacing w:val="-3"/>
          <w:sz w:val="24"/>
        </w:rPr>
        <w:t xml:space="preserve"> </w:t>
      </w:r>
      <w:r>
        <w:rPr>
          <w:sz w:val="24"/>
        </w:rPr>
        <w:t>in</w:t>
      </w:r>
      <w:r>
        <w:rPr>
          <w:spacing w:val="-4"/>
          <w:sz w:val="24"/>
        </w:rPr>
        <w:t xml:space="preserve"> </w:t>
      </w:r>
      <w:r>
        <w:rPr>
          <w:sz w:val="24"/>
        </w:rPr>
        <w:t>the</w:t>
      </w:r>
      <w:r>
        <w:rPr>
          <w:spacing w:val="-4"/>
          <w:sz w:val="24"/>
        </w:rPr>
        <w:t xml:space="preserve"> </w:t>
      </w:r>
      <w:proofErr w:type="gramStart"/>
      <w:r>
        <w:rPr>
          <w:sz w:val="24"/>
        </w:rPr>
        <w:t>District</w:t>
      </w:r>
      <w:proofErr w:type="gramEnd"/>
      <w:r>
        <w:rPr>
          <w:sz w:val="24"/>
        </w:rPr>
        <w:t>.</w:t>
      </w:r>
      <w:r>
        <w:rPr>
          <w:spacing w:val="40"/>
          <w:sz w:val="24"/>
        </w:rPr>
        <w:t xml:space="preserve"> </w:t>
      </w:r>
      <w:r>
        <w:rPr>
          <w:sz w:val="24"/>
        </w:rPr>
        <w:t>However,</w:t>
      </w:r>
      <w:r>
        <w:rPr>
          <w:spacing w:val="-3"/>
          <w:sz w:val="24"/>
        </w:rPr>
        <w:t xml:space="preserve"> </w:t>
      </w:r>
      <w:r>
        <w:rPr>
          <w:sz w:val="24"/>
        </w:rPr>
        <w:t>they</w:t>
      </w:r>
      <w:r>
        <w:rPr>
          <w:spacing w:val="-3"/>
          <w:sz w:val="24"/>
        </w:rPr>
        <w:t xml:space="preserve"> </w:t>
      </w:r>
      <w:r>
        <w:rPr>
          <w:sz w:val="24"/>
        </w:rPr>
        <w:t>are</w:t>
      </w:r>
      <w:r>
        <w:rPr>
          <w:spacing w:val="-3"/>
          <w:sz w:val="24"/>
        </w:rPr>
        <w:t xml:space="preserve"> </w:t>
      </w:r>
      <w:r>
        <w:rPr>
          <w:sz w:val="24"/>
        </w:rPr>
        <w:t>served by public transport with a regular bus service during peak periods.</w:t>
      </w:r>
      <w:r>
        <w:rPr>
          <w:spacing w:val="40"/>
          <w:sz w:val="24"/>
        </w:rPr>
        <w:t xml:space="preserve"> </w:t>
      </w:r>
      <w:r>
        <w:rPr>
          <w:sz w:val="24"/>
        </w:rPr>
        <w:t>They are connected</w:t>
      </w:r>
      <w:r>
        <w:rPr>
          <w:spacing w:val="-3"/>
          <w:sz w:val="24"/>
        </w:rPr>
        <w:t xml:space="preserve"> </w:t>
      </w:r>
      <w:r>
        <w:rPr>
          <w:sz w:val="24"/>
        </w:rPr>
        <w:t>through</w:t>
      </w:r>
      <w:r>
        <w:rPr>
          <w:spacing w:val="-3"/>
          <w:sz w:val="24"/>
        </w:rPr>
        <w:t xml:space="preserve"> </w:t>
      </w:r>
      <w:r>
        <w:rPr>
          <w:sz w:val="24"/>
        </w:rPr>
        <w:t>green</w:t>
      </w:r>
      <w:r>
        <w:rPr>
          <w:spacing w:val="-3"/>
          <w:sz w:val="24"/>
        </w:rPr>
        <w:t xml:space="preserve"> </w:t>
      </w:r>
      <w:r>
        <w:rPr>
          <w:sz w:val="24"/>
        </w:rPr>
        <w:t>Infrastructure</w:t>
      </w:r>
      <w:r>
        <w:rPr>
          <w:spacing w:val="-3"/>
          <w:sz w:val="24"/>
        </w:rPr>
        <w:t xml:space="preserve"> </w:t>
      </w:r>
      <w:r>
        <w:rPr>
          <w:sz w:val="24"/>
        </w:rPr>
        <w:t>routes</w:t>
      </w:r>
      <w:r>
        <w:rPr>
          <w:spacing w:val="-2"/>
          <w:sz w:val="24"/>
        </w:rPr>
        <w:t xml:space="preserve"> </w:t>
      </w:r>
      <w:r>
        <w:rPr>
          <w:sz w:val="24"/>
        </w:rPr>
        <w:t>and</w:t>
      </w:r>
      <w:r>
        <w:rPr>
          <w:spacing w:val="-3"/>
          <w:sz w:val="24"/>
        </w:rPr>
        <w:t xml:space="preserve"> </w:t>
      </w:r>
      <w:r>
        <w:rPr>
          <w:sz w:val="24"/>
        </w:rPr>
        <w:t>the</w:t>
      </w:r>
      <w:r>
        <w:rPr>
          <w:spacing w:val="-3"/>
          <w:sz w:val="24"/>
        </w:rPr>
        <w:t xml:space="preserve"> </w:t>
      </w:r>
      <w:r>
        <w:rPr>
          <w:sz w:val="24"/>
        </w:rPr>
        <w:t>road</w:t>
      </w:r>
      <w:r>
        <w:rPr>
          <w:spacing w:val="-3"/>
          <w:sz w:val="24"/>
        </w:rPr>
        <w:t xml:space="preserve"> </w:t>
      </w:r>
      <w:r>
        <w:rPr>
          <w:sz w:val="24"/>
        </w:rPr>
        <w:t>network.</w:t>
      </w:r>
      <w:r>
        <w:rPr>
          <w:spacing w:val="-2"/>
          <w:sz w:val="24"/>
        </w:rPr>
        <w:t xml:space="preserve"> </w:t>
      </w:r>
      <w:proofErr w:type="spellStart"/>
      <w:r>
        <w:rPr>
          <w:sz w:val="24"/>
        </w:rPr>
        <w:t>Selston</w:t>
      </w:r>
      <w:proofErr w:type="spellEnd"/>
      <w:r>
        <w:rPr>
          <w:sz w:val="24"/>
        </w:rPr>
        <w:t>,</w:t>
      </w:r>
    </w:p>
    <w:p w14:paraId="340A57C7" w14:textId="77777777" w:rsidR="00421502" w:rsidRDefault="00000000">
      <w:pPr>
        <w:pStyle w:val="BodyText"/>
        <w:spacing w:before="1"/>
        <w:rPr>
          <w:sz w:val="16"/>
        </w:rPr>
      </w:pPr>
      <w:r>
        <w:rPr>
          <w:noProof/>
          <w:sz w:val="16"/>
        </w:rPr>
        <mc:AlternateContent>
          <mc:Choice Requires="wps">
            <w:drawing>
              <wp:anchor distT="0" distB="0" distL="0" distR="0" simplePos="0" relativeHeight="487592960" behindDoc="1" locked="0" layoutInCell="1" allowOverlap="1" wp14:anchorId="6BCB23AC" wp14:editId="6B247DD6">
                <wp:simplePos x="0" y="0"/>
                <wp:positionH relativeFrom="page">
                  <wp:posOffset>971550</wp:posOffset>
                </wp:positionH>
                <wp:positionV relativeFrom="paragraph">
                  <wp:posOffset>133288</wp:posOffset>
                </wp:positionV>
                <wp:extent cx="1828800" cy="571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BB05F0" id="Graphic 45" o:spid="_x0000_s1026" style="position:absolute;margin-left:76.5pt;margin-top:10.5pt;width:2in;height:.4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" path="m1828800,l,,,5334r1828800,l1828800,xe" fillcolor="black" stroked="f">
                <v:path arrowok="t"/>
                <w10:wrap type="topAndBottom" anchorx="page"/>
              </v:shape>
            </w:pict>
          </mc:Fallback>
        </mc:AlternateContent>
      </w:r>
    </w:p>
    <w:p w14:paraId="0BD63BE5" w14:textId="77777777" w:rsidR="00421502" w:rsidRDefault="00000000">
      <w:pPr>
        <w:spacing w:before="64"/>
        <w:ind w:left="113" w:right="1167" w:hanging="1"/>
        <w:rPr>
          <w:sz w:val="21"/>
        </w:rPr>
      </w:pPr>
      <w:r>
        <w:rPr>
          <w:position w:val="7"/>
          <w:sz w:val="14"/>
        </w:rPr>
        <w:t>13</w:t>
      </w:r>
      <w:r>
        <w:rPr>
          <w:spacing w:val="16"/>
          <w:position w:val="7"/>
          <w:sz w:val="14"/>
        </w:rPr>
        <w:t xml:space="preserve"> </w:t>
      </w:r>
      <w:r>
        <w:rPr>
          <w:sz w:val="21"/>
        </w:rPr>
        <w:t>2011</w:t>
      </w:r>
      <w:r>
        <w:rPr>
          <w:spacing w:val="-4"/>
          <w:sz w:val="21"/>
        </w:rPr>
        <w:t xml:space="preserve"> </w:t>
      </w:r>
      <w:r>
        <w:rPr>
          <w:sz w:val="21"/>
        </w:rPr>
        <w:t>Rural-Urban</w:t>
      </w:r>
      <w:r>
        <w:rPr>
          <w:spacing w:val="-4"/>
          <w:sz w:val="21"/>
        </w:rPr>
        <w:t xml:space="preserve"> </w:t>
      </w:r>
      <w:r>
        <w:rPr>
          <w:sz w:val="21"/>
        </w:rPr>
        <w:t>Classification</w:t>
      </w:r>
      <w:r>
        <w:rPr>
          <w:spacing w:val="-2"/>
          <w:sz w:val="21"/>
        </w:rPr>
        <w:t xml:space="preserve"> </w:t>
      </w:r>
      <w:r>
        <w:rPr>
          <w:sz w:val="21"/>
        </w:rPr>
        <w:t>of</w:t>
      </w:r>
      <w:r>
        <w:rPr>
          <w:spacing w:val="-3"/>
          <w:sz w:val="21"/>
        </w:rPr>
        <w:t xml:space="preserve"> </w:t>
      </w:r>
      <w:r>
        <w:rPr>
          <w:sz w:val="21"/>
        </w:rPr>
        <w:t>Local</w:t>
      </w:r>
      <w:r>
        <w:rPr>
          <w:spacing w:val="-3"/>
          <w:sz w:val="21"/>
        </w:rPr>
        <w:t xml:space="preserve"> </w:t>
      </w:r>
      <w:r>
        <w:rPr>
          <w:sz w:val="21"/>
        </w:rPr>
        <w:t>Authority</w:t>
      </w:r>
      <w:r>
        <w:rPr>
          <w:spacing w:val="-3"/>
          <w:sz w:val="21"/>
        </w:rPr>
        <w:t xml:space="preserve"> </w:t>
      </w:r>
      <w:r>
        <w:rPr>
          <w:sz w:val="21"/>
        </w:rPr>
        <w:t>Districts</w:t>
      </w:r>
      <w:r>
        <w:rPr>
          <w:spacing w:val="-3"/>
          <w:sz w:val="21"/>
        </w:rPr>
        <w:t xml:space="preserve"> </w:t>
      </w:r>
      <w:r>
        <w:rPr>
          <w:sz w:val="21"/>
        </w:rPr>
        <w:t>and</w:t>
      </w:r>
      <w:r>
        <w:rPr>
          <w:spacing w:val="-4"/>
          <w:sz w:val="21"/>
        </w:rPr>
        <w:t xml:space="preserve"> </w:t>
      </w:r>
      <w:r>
        <w:rPr>
          <w:sz w:val="21"/>
        </w:rPr>
        <w:t>Similar</w:t>
      </w:r>
      <w:r>
        <w:rPr>
          <w:spacing w:val="-4"/>
          <w:sz w:val="21"/>
        </w:rPr>
        <w:t xml:space="preserve"> </w:t>
      </w:r>
      <w:r>
        <w:rPr>
          <w:sz w:val="21"/>
        </w:rPr>
        <w:t>Geographic</w:t>
      </w:r>
      <w:r>
        <w:rPr>
          <w:spacing w:val="-4"/>
          <w:sz w:val="21"/>
        </w:rPr>
        <w:t xml:space="preserve"> </w:t>
      </w:r>
      <w:r>
        <w:rPr>
          <w:sz w:val="21"/>
        </w:rPr>
        <w:t>Units</w:t>
      </w:r>
      <w:r>
        <w:rPr>
          <w:spacing w:val="-4"/>
          <w:sz w:val="21"/>
        </w:rPr>
        <w:t xml:space="preserve"> </w:t>
      </w:r>
      <w:r>
        <w:rPr>
          <w:sz w:val="21"/>
        </w:rPr>
        <w:t>in England:</w:t>
      </w:r>
      <w:r>
        <w:rPr>
          <w:spacing w:val="40"/>
          <w:sz w:val="21"/>
        </w:rPr>
        <w:t xml:space="preserve"> </w:t>
      </w:r>
      <w:r>
        <w:rPr>
          <w:sz w:val="21"/>
        </w:rPr>
        <w:t>DEFRA &amp; ONS.</w:t>
      </w:r>
    </w:p>
    <w:p w14:paraId="34C4886C" w14:textId="77777777" w:rsidR="00421502" w:rsidRDefault="00421502">
      <w:pPr>
        <w:rPr>
          <w:sz w:val="21"/>
        </w:rPr>
        <w:sectPr w:rsidR="00421502">
          <w:pgSz w:w="11910" w:h="16840"/>
          <w:pgMar w:top="1600" w:right="141" w:bottom="1080" w:left="1417" w:header="907" w:footer="890" w:gutter="0"/>
          <w:cols w:space="720"/>
        </w:sectPr>
      </w:pPr>
    </w:p>
    <w:p w14:paraId="72B274F8" w14:textId="77777777" w:rsidR="00421502" w:rsidRDefault="00000000">
      <w:pPr>
        <w:pStyle w:val="BodyText"/>
        <w:spacing w:before="90"/>
        <w:ind w:left="822" w:right="1167"/>
      </w:pPr>
      <w:proofErr w:type="gramStart"/>
      <w:r>
        <w:lastRenderedPageBreak/>
        <w:t>the</w:t>
      </w:r>
      <w:proofErr w:type="gramEnd"/>
      <w:r>
        <w:t xml:space="preserve"> largest of the three </w:t>
      </w:r>
      <w:proofErr w:type="gramStart"/>
      <w:r>
        <w:t>villages,</w:t>
      </w:r>
      <w:proofErr w:type="gramEnd"/>
      <w:r>
        <w:t xml:space="preserve"> has </w:t>
      </w:r>
      <w:proofErr w:type="gramStart"/>
      <w:r>
        <w:t>a number of</w:t>
      </w:r>
      <w:proofErr w:type="gramEnd"/>
      <w:r>
        <w:t xml:space="preserve"> facilities, which include a secondary school, leisure </w:t>
      </w:r>
      <w:proofErr w:type="spellStart"/>
      <w:r>
        <w:t>centre</w:t>
      </w:r>
      <w:proofErr w:type="spellEnd"/>
      <w:r>
        <w:t xml:space="preserve">, medical </w:t>
      </w:r>
      <w:proofErr w:type="spellStart"/>
      <w:r>
        <w:t>centre</w:t>
      </w:r>
      <w:proofErr w:type="spellEnd"/>
      <w:r>
        <w:t xml:space="preserve">, primary schools, community facilities, convenience stores and public houses. However, </w:t>
      </w:r>
      <w:proofErr w:type="spellStart"/>
      <w:r>
        <w:t>Selston</w:t>
      </w:r>
      <w:proofErr w:type="spellEnd"/>
      <w:r>
        <w:t xml:space="preserve"> lacks a central</w:t>
      </w:r>
      <w:r>
        <w:rPr>
          <w:spacing w:val="-3"/>
        </w:rPr>
        <w:t xml:space="preserve"> </w:t>
      </w:r>
      <w:r>
        <w:t>retail</w:t>
      </w:r>
      <w:r>
        <w:rPr>
          <w:spacing w:val="-3"/>
        </w:rPr>
        <w:t xml:space="preserve"> </w:t>
      </w:r>
      <w:proofErr w:type="spellStart"/>
      <w:r>
        <w:t>centre</w:t>
      </w:r>
      <w:proofErr w:type="spellEnd"/>
      <w:r>
        <w:t>.</w:t>
      </w:r>
      <w:r>
        <w:rPr>
          <w:spacing w:val="40"/>
        </w:rPr>
        <w:t xml:space="preserve"> </w:t>
      </w:r>
      <w:r>
        <w:t>There</w:t>
      </w:r>
      <w:r>
        <w:rPr>
          <w:spacing w:val="-3"/>
        </w:rPr>
        <w:t xml:space="preserve"> </w:t>
      </w:r>
      <w:r>
        <w:t>is</w:t>
      </w:r>
      <w:r>
        <w:rPr>
          <w:spacing w:val="-4"/>
        </w:rPr>
        <w:t xml:space="preserve"> </w:t>
      </w:r>
      <w:r>
        <w:t>a</w:t>
      </w:r>
      <w:r>
        <w:rPr>
          <w:spacing w:val="-3"/>
        </w:rPr>
        <w:t xml:space="preserve"> </w:t>
      </w:r>
      <w:r>
        <w:t>wider</w:t>
      </w:r>
      <w:r>
        <w:rPr>
          <w:spacing w:val="-3"/>
        </w:rPr>
        <w:t xml:space="preserve"> </w:t>
      </w:r>
      <w:r>
        <w:t>range</w:t>
      </w:r>
      <w:r>
        <w:rPr>
          <w:spacing w:val="-3"/>
        </w:rPr>
        <w:t xml:space="preserve"> </w:t>
      </w:r>
      <w:r>
        <w:t>of</w:t>
      </w:r>
      <w:r>
        <w:rPr>
          <w:spacing w:val="-3"/>
        </w:rPr>
        <w:t xml:space="preserve"> </w:t>
      </w:r>
      <w:r>
        <w:t>small</w:t>
      </w:r>
      <w:r>
        <w:rPr>
          <w:spacing w:val="-3"/>
        </w:rPr>
        <w:t xml:space="preserve"> </w:t>
      </w:r>
      <w:r>
        <w:t>shops</w:t>
      </w:r>
      <w:r>
        <w:rPr>
          <w:spacing w:val="-3"/>
        </w:rPr>
        <w:t xml:space="preserve"> </w:t>
      </w:r>
      <w:r>
        <w:t>at</w:t>
      </w:r>
      <w:r>
        <w:rPr>
          <w:spacing w:val="-4"/>
        </w:rPr>
        <w:t xml:space="preserve"> </w:t>
      </w:r>
      <w:proofErr w:type="spellStart"/>
      <w:r>
        <w:t>Jacksdale</w:t>
      </w:r>
      <w:proofErr w:type="spellEnd"/>
      <w:r>
        <w:t>,</w:t>
      </w:r>
      <w:r>
        <w:rPr>
          <w:spacing w:val="-4"/>
        </w:rPr>
        <w:t xml:space="preserve"> </w:t>
      </w:r>
      <w:r>
        <w:t xml:space="preserve">which is identified in the Ashfield Local Plan Review 2002 as a local </w:t>
      </w:r>
      <w:proofErr w:type="spellStart"/>
      <w:r>
        <w:t>centre</w:t>
      </w:r>
      <w:proofErr w:type="spellEnd"/>
      <w:r>
        <w:t>.</w:t>
      </w:r>
      <w:r>
        <w:rPr>
          <w:spacing w:val="40"/>
        </w:rPr>
        <w:t xml:space="preserve"> </w:t>
      </w:r>
      <w:r>
        <w:t>At Underwood the retail facilities are limited.</w:t>
      </w:r>
    </w:p>
    <w:p w14:paraId="433E30D9" w14:textId="77777777" w:rsidR="00421502" w:rsidRDefault="00421502">
      <w:pPr>
        <w:pStyle w:val="BodyText"/>
      </w:pPr>
    </w:p>
    <w:p w14:paraId="43E4DE42" w14:textId="77777777" w:rsidR="00421502" w:rsidRDefault="00000000">
      <w:pPr>
        <w:pStyle w:val="ListParagraph"/>
        <w:numPr>
          <w:ilvl w:val="1"/>
          <w:numId w:val="119"/>
        </w:numPr>
        <w:tabs>
          <w:tab w:val="left" w:pos="822"/>
        </w:tabs>
        <w:ind w:right="1343"/>
        <w:jc w:val="left"/>
        <w:rPr>
          <w:sz w:val="24"/>
        </w:rPr>
      </w:pPr>
      <w:r>
        <w:rPr>
          <w:sz w:val="24"/>
        </w:rPr>
        <w:t xml:space="preserve">There are two parish councils within the District, Annesley and </w:t>
      </w:r>
      <w:proofErr w:type="spellStart"/>
      <w:r>
        <w:rPr>
          <w:sz w:val="24"/>
        </w:rPr>
        <w:t>Felley</w:t>
      </w:r>
      <w:proofErr w:type="spellEnd"/>
      <w:r>
        <w:rPr>
          <w:sz w:val="24"/>
        </w:rPr>
        <w:t xml:space="preserve"> Parish Council and </w:t>
      </w:r>
      <w:proofErr w:type="spellStart"/>
      <w:r>
        <w:rPr>
          <w:sz w:val="24"/>
        </w:rPr>
        <w:t>Selston</w:t>
      </w:r>
      <w:proofErr w:type="spellEnd"/>
      <w:r>
        <w:rPr>
          <w:sz w:val="24"/>
        </w:rPr>
        <w:t xml:space="preserve"> Parish Council.</w:t>
      </w:r>
      <w:r>
        <w:rPr>
          <w:spacing w:val="40"/>
          <w:sz w:val="24"/>
        </w:rPr>
        <w:t xml:space="preserve"> </w:t>
      </w:r>
      <w:r>
        <w:rPr>
          <w:sz w:val="24"/>
        </w:rPr>
        <w:t xml:space="preserve">The Teversal, Stanton Hill and Skegby </w:t>
      </w:r>
      <w:proofErr w:type="spellStart"/>
      <w:r>
        <w:rPr>
          <w:sz w:val="24"/>
        </w:rPr>
        <w:t>Neighbourhood</w:t>
      </w:r>
      <w:proofErr w:type="spellEnd"/>
      <w:r>
        <w:rPr>
          <w:spacing w:val="-5"/>
          <w:sz w:val="24"/>
        </w:rPr>
        <w:t xml:space="preserve"> </w:t>
      </w:r>
      <w:r>
        <w:rPr>
          <w:sz w:val="24"/>
        </w:rPr>
        <w:t>Forum</w:t>
      </w:r>
      <w:r>
        <w:rPr>
          <w:spacing w:val="-5"/>
          <w:sz w:val="24"/>
        </w:rPr>
        <w:t xml:space="preserve"> </w:t>
      </w:r>
      <w:proofErr w:type="gramStart"/>
      <w:r>
        <w:rPr>
          <w:sz w:val="24"/>
        </w:rPr>
        <w:t>has</w:t>
      </w:r>
      <w:proofErr w:type="gramEnd"/>
      <w:r>
        <w:rPr>
          <w:spacing w:val="-5"/>
          <w:sz w:val="24"/>
        </w:rPr>
        <w:t xml:space="preserve"> </w:t>
      </w:r>
      <w:r>
        <w:rPr>
          <w:sz w:val="24"/>
        </w:rPr>
        <w:t>been</w:t>
      </w:r>
      <w:r>
        <w:rPr>
          <w:spacing w:val="-5"/>
          <w:sz w:val="24"/>
        </w:rPr>
        <w:t xml:space="preserve"> </w:t>
      </w:r>
      <w:r>
        <w:rPr>
          <w:sz w:val="24"/>
        </w:rPr>
        <w:t>designated.</w:t>
      </w:r>
      <w:r>
        <w:rPr>
          <w:spacing w:val="-5"/>
          <w:sz w:val="24"/>
        </w:rPr>
        <w:t xml:space="preserve"> </w:t>
      </w:r>
      <w:r>
        <w:rPr>
          <w:sz w:val="24"/>
        </w:rPr>
        <w:t>Two</w:t>
      </w:r>
      <w:r>
        <w:rPr>
          <w:spacing w:val="-5"/>
          <w:sz w:val="24"/>
        </w:rPr>
        <w:t xml:space="preserve"> </w:t>
      </w:r>
      <w:proofErr w:type="spellStart"/>
      <w:r>
        <w:rPr>
          <w:sz w:val="24"/>
        </w:rPr>
        <w:t>neighbourhood</w:t>
      </w:r>
      <w:proofErr w:type="spellEnd"/>
      <w:r>
        <w:rPr>
          <w:spacing w:val="-5"/>
          <w:sz w:val="24"/>
        </w:rPr>
        <w:t xml:space="preserve"> </w:t>
      </w:r>
      <w:r>
        <w:rPr>
          <w:sz w:val="24"/>
        </w:rPr>
        <w:t>plans</w:t>
      </w:r>
      <w:r>
        <w:rPr>
          <w:spacing w:val="-5"/>
          <w:sz w:val="24"/>
        </w:rPr>
        <w:t xml:space="preserve"> </w:t>
      </w:r>
      <w:r>
        <w:rPr>
          <w:sz w:val="24"/>
        </w:rPr>
        <w:t>have been ‘made’:</w:t>
      </w:r>
    </w:p>
    <w:p w14:paraId="3E2F5342" w14:textId="77777777" w:rsidR="00421502" w:rsidRDefault="00421502">
      <w:pPr>
        <w:pStyle w:val="BodyText"/>
      </w:pPr>
    </w:p>
    <w:p w14:paraId="3899D72E" w14:textId="77777777" w:rsidR="00421502" w:rsidRDefault="00421502">
      <w:pPr>
        <w:pStyle w:val="BodyText"/>
        <w:spacing w:before="1"/>
      </w:pPr>
    </w:p>
    <w:p w14:paraId="00E0CF24" w14:textId="77777777" w:rsidR="00421502" w:rsidRDefault="00000000">
      <w:pPr>
        <w:pStyle w:val="ListParagraph"/>
        <w:numPr>
          <w:ilvl w:val="2"/>
          <w:numId w:val="119"/>
        </w:numPr>
        <w:tabs>
          <w:tab w:val="left" w:pos="1267"/>
        </w:tabs>
        <w:spacing w:line="256" w:lineRule="auto"/>
        <w:ind w:left="1267" w:right="1818" w:hanging="360"/>
        <w:rPr>
          <w:rFonts w:ascii="Symbol" w:hAnsi="Symbol"/>
          <w:sz w:val="24"/>
        </w:rPr>
      </w:pPr>
      <w:r>
        <w:rPr>
          <w:sz w:val="24"/>
        </w:rPr>
        <w:t>The</w:t>
      </w:r>
      <w:r>
        <w:rPr>
          <w:spacing w:val="-5"/>
          <w:sz w:val="24"/>
        </w:rPr>
        <w:t xml:space="preserve"> </w:t>
      </w:r>
      <w:r>
        <w:rPr>
          <w:sz w:val="24"/>
        </w:rPr>
        <w:t>JUS-T</w:t>
      </w:r>
      <w:r>
        <w:rPr>
          <w:spacing w:val="-5"/>
          <w:sz w:val="24"/>
        </w:rPr>
        <w:t xml:space="preserve"> </w:t>
      </w:r>
      <w:proofErr w:type="spellStart"/>
      <w:r>
        <w:rPr>
          <w:sz w:val="24"/>
        </w:rPr>
        <w:t>Neighbourhood</w:t>
      </w:r>
      <w:proofErr w:type="spellEnd"/>
      <w:r>
        <w:rPr>
          <w:spacing w:val="-5"/>
          <w:sz w:val="24"/>
        </w:rPr>
        <w:t xml:space="preserve"> </w:t>
      </w:r>
      <w:r>
        <w:rPr>
          <w:sz w:val="24"/>
        </w:rPr>
        <w:t>Plan,</w:t>
      </w:r>
      <w:r>
        <w:rPr>
          <w:spacing w:val="-5"/>
          <w:sz w:val="24"/>
        </w:rPr>
        <w:t xml:space="preserve"> </w:t>
      </w:r>
      <w:r>
        <w:rPr>
          <w:sz w:val="24"/>
        </w:rPr>
        <w:t>substantially</w:t>
      </w:r>
      <w:r>
        <w:rPr>
          <w:spacing w:val="-4"/>
          <w:sz w:val="24"/>
        </w:rPr>
        <w:t xml:space="preserve"> </w:t>
      </w:r>
      <w:r>
        <w:rPr>
          <w:sz w:val="24"/>
        </w:rPr>
        <w:t>covering</w:t>
      </w:r>
      <w:r>
        <w:rPr>
          <w:spacing w:val="-4"/>
          <w:sz w:val="24"/>
        </w:rPr>
        <w:t xml:space="preserve"> </w:t>
      </w:r>
      <w:r>
        <w:rPr>
          <w:sz w:val="24"/>
        </w:rPr>
        <w:t>the</w:t>
      </w:r>
      <w:r>
        <w:rPr>
          <w:spacing w:val="-4"/>
          <w:sz w:val="24"/>
        </w:rPr>
        <w:t xml:space="preserve"> </w:t>
      </w:r>
      <w:r>
        <w:rPr>
          <w:sz w:val="24"/>
        </w:rPr>
        <w:t>Parish</w:t>
      </w:r>
      <w:r>
        <w:rPr>
          <w:spacing w:val="-4"/>
          <w:sz w:val="24"/>
        </w:rPr>
        <w:t xml:space="preserve"> </w:t>
      </w:r>
      <w:r>
        <w:rPr>
          <w:sz w:val="24"/>
        </w:rPr>
        <w:t xml:space="preserve">of </w:t>
      </w:r>
      <w:proofErr w:type="spellStart"/>
      <w:r>
        <w:rPr>
          <w:sz w:val="24"/>
        </w:rPr>
        <w:t>Selston</w:t>
      </w:r>
      <w:proofErr w:type="spellEnd"/>
      <w:r>
        <w:rPr>
          <w:sz w:val="24"/>
        </w:rPr>
        <w:t xml:space="preserve"> through </w:t>
      </w:r>
      <w:proofErr w:type="spellStart"/>
      <w:r>
        <w:rPr>
          <w:sz w:val="24"/>
        </w:rPr>
        <w:t>Selston</w:t>
      </w:r>
      <w:proofErr w:type="spellEnd"/>
      <w:r>
        <w:rPr>
          <w:sz w:val="24"/>
        </w:rPr>
        <w:t xml:space="preserve"> Parish Council</w:t>
      </w:r>
      <w:proofErr w:type="gramStart"/>
      <w:r>
        <w:rPr>
          <w:sz w:val="24"/>
          <w:vertAlign w:val="superscript"/>
        </w:rPr>
        <w:t>14</w:t>
      </w:r>
      <w:r>
        <w:rPr>
          <w:sz w:val="24"/>
        </w:rPr>
        <w:t xml:space="preserve"> ;</w:t>
      </w:r>
      <w:proofErr w:type="gramEnd"/>
    </w:p>
    <w:p w14:paraId="4B7739DF" w14:textId="77777777" w:rsidR="00421502" w:rsidRDefault="00000000">
      <w:pPr>
        <w:pStyle w:val="ListParagraph"/>
        <w:numPr>
          <w:ilvl w:val="2"/>
          <w:numId w:val="119"/>
        </w:numPr>
        <w:tabs>
          <w:tab w:val="left" w:pos="1267"/>
        </w:tabs>
        <w:spacing w:before="162" w:line="256" w:lineRule="auto"/>
        <w:ind w:left="1267" w:right="1392" w:hanging="360"/>
        <w:rPr>
          <w:rFonts w:ascii="Symbol" w:hAnsi="Symbol"/>
          <w:sz w:val="24"/>
        </w:rPr>
      </w:pPr>
      <w:r>
        <w:rPr>
          <w:sz w:val="24"/>
        </w:rPr>
        <w:t xml:space="preserve">Teversal, Stanton Hill and Skegby </w:t>
      </w:r>
      <w:proofErr w:type="spellStart"/>
      <w:r>
        <w:rPr>
          <w:sz w:val="24"/>
        </w:rPr>
        <w:t>Neighbourhood</w:t>
      </w:r>
      <w:proofErr w:type="spellEnd"/>
      <w:r>
        <w:rPr>
          <w:sz w:val="24"/>
        </w:rPr>
        <w:t xml:space="preserve"> Plan, covering the northern</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Sutton</w:t>
      </w:r>
      <w:r>
        <w:rPr>
          <w:spacing w:val="-3"/>
          <w:sz w:val="24"/>
        </w:rPr>
        <w:t xml:space="preserve"> </w:t>
      </w:r>
      <w:r>
        <w:rPr>
          <w:sz w:val="24"/>
        </w:rPr>
        <w:t>in</w:t>
      </w:r>
      <w:r>
        <w:rPr>
          <w:spacing w:val="-3"/>
          <w:sz w:val="24"/>
        </w:rPr>
        <w:t xml:space="preserve"> </w:t>
      </w:r>
      <w:r>
        <w:rPr>
          <w:sz w:val="24"/>
        </w:rPr>
        <w:t>Ashfield</w:t>
      </w:r>
      <w:r>
        <w:rPr>
          <w:spacing w:val="-4"/>
          <w:sz w:val="24"/>
        </w:rPr>
        <w:t xml:space="preserve"> </w:t>
      </w:r>
      <w:r>
        <w:rPr>
          <w:sz w:val="24"/>
        </w:rPr>
        <w:t>including</w:t>
      </w:r>
      <w:r>
        <w:rPr>
          <w:spacing w:val="-2"/>
          <w:sz w:val="24"/>
        </w:rPr>
        <w:t xml:space="preserve"> </w:t>
      </w:r>
      <w:r>
        <w:rPr>
          <w:sz w:val="24"/>
        </w:rPr>
        <w:t>Skegby,</w:t>
      </w:r>
      <w:r>
        <w:rPr>
          <w:spacing w:val="-4"/>
          <w:sz w:val="24"/>
        </w:rPr>
        <w:t xml:space="preserve"> </w:t>
      </w:r>
      <w:r>
        <w:rPr>
          <w:sz w:val="24"/>
        </w:rPr>
        <w:t>Stanton</w:t>
      </w:r>
      <w:r>
        <w:rPr>
          <w:spacing w:val="-4"/>
          <w:sz w:val="24"/>
        </w:rPr>
        <w:t xml:space="preserve"> </w:t>
      </w:r>
      <w:r>
        <w:rPr>
          <w:sz w:val="24"/>
        </w:rPr>
        <w:t>Hill</w:t>
      </w:r>
      <w:r>
        <w:rPr>
          <w:spacing w:val="-3"/>
          <w:sz w:val="24"/>
        </w:rPr>
        <w:t xml:space="preserve"> </w:t>
      </w:r>
      <w:r>
        <w:rPr>
          <w:sz w:val="24"/>
        </w:rPr>
        <w:t>and</w:t>
      </w:r>
      <w:r>
        <w:rPr>
          <w:spacing w:val="-3"/>
          <w:sz w:val="24"/>
        </w:rPr>
        <w:t xml:space="preserve"> </w:t>
      </w:r>
      <w:r>
        <w:rPr>
          <w:sz w:val="24"/>
        </w:rPr>
        <w:t>the rural area to the north of Sutton in Ashfield through the Forum.</w:t>
      </w:r>
    </w:p>
    <w:p w14:paraId="37F3F6C8" w14:textId="77777777" w:rsidR="00421502" w:rsidRDefault="00421502">
      <w:pPr>
        <w:pStyle w:val="BodyText"/>
        <w:spacing w:before="164"/>
      </w:pPr>
    </w:p>
    <w:p w14:paraId="254F22A3" w14:textId="77777777" w:rsidR="00421502" w:rsidRDefault="00000000">
      <w:pPr>
        <w:pStyle w:val="BodyText"/>
        <w:spacing w:before="1"/>
        <w:ind w:left="833" w:right="1167"/>
      </w:pPr>
      <w:r>
        <w:t>Additional</w:t>
      </w:r>
      <w:r>
        <w:rPr>
          <w:spacing w:val="-4"/>
        </w:rPr>
        <w:t xml:space="preserve"> </w:t>
      </w:r>
      <w:r>
        <w:t>information</w:t>
      </w:r>
      <w:r>
        <w:rPr>
          <w:spacing w:val="-4"/>
        </w:rPr>
        <w:t xml:space="preserve"> </w:t>
      </w:r>
      <w:r>
        <w:t>on</w:t>
      </w:r>
      <w:r>
        <w:rPr>
          <w:spacing w:val="-4"/>
        </w:rPr>
        <w:t xml:space="preserve"> </w:t>
      </w:r>
      <w:r>
        <w:t>the</w:t>
      </w:r>
      <w:r>
        <w:rPr>
          <w:spacing w:val="-2"/>
        </w:rPr>
        <w:t xml:space="preserve"> </w:t>
      </w:r>
      <w:proofErr w:type="spellStart"/>
      <w:r>
        <w:t>neighbourhood</w:t>
      </w:r>
      <w:proofErr w:type="spellEnd"/>
      <w:r>
        <w:rPr>
          <w:spacing w:val="-2"/>
        </w:rPr>
        <w:t xml:space="preserve"> </w:t>
      </w:r>
      <w:r>
        <w:t>areas</w:t>
      </w:r>
      <w:r>
        <w:rPr>
          <w:spacing w:val="-4"/>
        </w:rPr>
        <w:t xml:space="preserve"> </w:t>
      </w:r>
      <w:r>
        <w:t>is</w:t>
      </w:r>
      <w:r>
        <w:rPr>
          <w:spacing w:val="-4"/>
        </w:rPr>
        <w:t xml:space="preserve"> </w:t>
      </w:r>
      <w:r>
        <w:t>set</w:t>
      </w:r>
      <w:r>
        <w:rPr>
          <w:spacing w:val="-4"/>
        </w:rPr>
        <w:t xml:space="preserve"> </w:t>
      </w:r>
      <w:r>
        <w:t>out</w:t>
      </w:r>
      <w:r>
        <w:rPr>
          <w:spacing w:val="-4"/>
        </w:rPr>
        <w:t xml:space="preserve"> </w:t>
      </w:r>
      <w:r>
        <w:t>in</w:t>
      </w:r>
      <w:r>
        <w:rPr>
          <w:spacing w:val="-3"/>
        </w:rPr>
        <w:t xml:space="preserve"> </w:t>
      </w:r>
      <w:r>
        <w:t>the</w:t>
      </w:r>
      <w:r>
        <w:rPr>
          <w:spacing w:val="-4"/>
        </w:rPr>
        <w:t xml:space="preserve"> </w:t>
      </w:r>
      <w:r>
        <w:t xml:space="preserve">respective </w:t>
      </w:r>
      <w:proofErr w:type="spellStart"/>
      <w:r>
        <w:t>neighbourhood</w:t>
      </w:r>
      <w:proofErr w:type="spellEnd"/>
      <w:r>
        <w:t xml:space="preserve"> plans.</w:t>
      </w:r>
    </w:p>
    <w:p w14:paraId="67F081BB" w14:textId="77777777" w:rsidR="00421502" w:rsidRDefault="00421502">
      <w:pPr>
        <w:pStyle w:val="BodyText"/>
        <w:rPr>
          <w:sz w:val="20"/>
        </w:rPr>
      </w:pPr>
    </w:p>
    <w:p w14:paraId="10ADDDD2" w14:textId="77777777" w:rsidR="00421502" w:rsidRDefault="00421502">
      <w:pPr>
        <w:pStyle w:val="BodyText"/>
        <w:rPr>
          <w:sz w:val="20"/>
        </w:rPr>
      </w:pPr>
    </w:p>
    <w:p w14:paraId="79237091" w14:textId="77777777" w:rsidR="00421502" w:rsidRDefault="00421502">
      <w:pPr>
        <w:pStyle w:val="BodyText"/>
        <w:rPr>
          <w:sz w:val="20"/>
        </w:rPr>
      </w:pPr>
    </w:p>
    <w:p w14:paraId="5FA25C1E" w14:textId="77777777" w:rsidR="00421502" w:rsidRDefault="00421502">
      <w:pPr>
        <w:pStyle w:val="BodyText"/>
        <w:rPr>
          <w:sz w:val="20"/>
        </w:rPr>
      </w:pPr>
    </w:p>
    <w:p w14:paraId="72B4C509" w14:textId="77777777" w:rsidR="00421502" w:rsidRDefault="00421502">
      <w:pPr>
        <w:pStyle w:val="BodyText"/>
        <w:rPr>
          <w:sz w:val="20"/>
        </w:rPr>
      </w:pPr>
    </w:p>
    <w:p w14:paraId="1BF7D7D1" w14:textId="77777777" w:rsidR="00421502" w:rsidRDefault="00421502">
      <w:pPr>
        <w:pStyle w:val="BodyText"/>
        <w:rPr>
          <w:sz w:val="20"/>
        </w:rPr>
      </w:pPr>
    </w:p>
    <w:p w14:paraId="0E1F35FC" w14:textId="77777777" w:rsidR="00421502" w:rsidRDefault="00421502">
      <w:pPr>
        <w:pStyle w:val="BodyText"/>
        <w:rPr>
          <w:sz w:val="20"/>
        </w:rPr>
      </w:pPr>
    </w:p>
    <w:p w14:paraId="5E66BBD8" w14:textId="77777777" w:rsidR="00421502" w:rsidRDefault="00421502">
      <w:pPr>
        <w:pStyle w:val="BodyText"/>
        <w:rPr>
          <w:sz w:val="20"/>
        </w:rPr>
      </w:pPr>
    </w:p>
    <w:p w14:paraId="26412942" w14:textId="77777777" w:rsidR="00421502" w:rsidRDefault="00421502">
      <w:pPr>
        <w:pStyle w:val="BodyText"/>
        <w:rPr>
          <w:sz w:val="20"/>
        </w:rPr>
      </w:pPr>
    </w:p>
    <w:p w14:paraId="2CD89003" w14:textId="77777777" w:rsidR="00421502" w:rsidRDefault="00421502">
      <w:pPr>
        <w:pStyle w:val="BodyText"/>
        <w:rPr>
          <w:sz w:val="20"/>
        </w:rPr>
      </w:pPr>
    </w:p>
    <w:p w14:paraId="0B197E10" w14:textId="77777777" w:rsidR="00421502" w:rsidRDefault="00421502">
      <w:pPr>
        <w:pStyle w:val="BodyText"/>
        <w:rPr>
          <w:sz w:val="20"/>
        </w:rPr>
      </w:pPr>
    </w:p>
    <w:p w14:paraId="6C05DD6A" w14:textId="77777777" w:rsidR="00421502" w:rsidRDefault="00421502">
      <w:pPr>
        <w:pStyle w:val="BodyText"/>
        <w:rPr>
          <w:sz w:val="20"/>
        </w:rPr>
      </w:pPr>
    </w:p>
    <w:p w14:paraId="380C0ECA" w14:textId="77777777" w:rsidR="00421502" w:rsidRDefault="00421502">
      <w:pPr>
        <w:pStyle w:val="BodyText"/>
        <w:rPr>
          <w:sz w:val="20"/>
        </w:rPr>
      </w:pPr>
    </w:p>
    <w:p w14:paraId="41A028C9" w14:textId="77777777" w:rsidR="00421502" w:rsidRDefault="00421502">
      <w:pPr>
        <w:pStyle w:val="BodyText"/>
        <w:rPr>
          <w:sz w:val="20"/>
        </w:rPr>
      </w:pPr>
    </w:p>
    <w:p w14:paraId="384972D9" w14:textId="77777777" w:rsidR="00421502" w:rsidRDefault="00421502">
      <w:pPr>
        <w:pStyle w:val="BodyText"/>
        <w:rPr>
          <w:sz w:val="20"/>
        </w:rPr>
      </w:pPr>
    </w:p>
    <w:p w14:paraId="74C7C1C6" w14:textId="77777777" w:rsidR="00421502" w:rsidRDefault="00421502">
      <w:pPr>
        <w:pStyle w:val="BodyText"/>
        <w:rPr>
          <w:sz w:val="20"/>
        </w:rPr>
      </w:pPr>
    </w:p>
    <w:p w14:paraId="2E61CC0E" w14:textId="77777777" w:rsidR="00421502" w:rsidRDefault="00421502">
      <w:pPr>
        <w:pStyle w:val="BodyText"/>
        <w:rPr>
          <w:sz w:val="20"/>
        </w:rPr>
      </w:pPr>
    </w:p>
    <w:p w14:paraId="78DE0A20" w14:textId="77777777" w:rsidR="00421502" w:rsidRDefault="00421502">
      <w:pPr>
        <w:pStyle w:val="BodyText"/>
        <w:rPr>
          <w:sz w:val="20"/>
        </w:rPr>
      </w:pPr>
    </w:p>
    <w:p w14:paraId="7937740B" w14:textId="77777777" w:rsidR="00421502" w:rsidRDefault="00421502">
      <w:pPr>
        <w:pStyle w:val="BodyText"/>
        <w:rPr>
          <w:sz w:val="20"/>
        </w:rPr>
      </w:pPr>
    </w:p>
    <w:p w14:paraId="5F6BC51A" w14:textId="77777777" w:rsidR="00421502" w:rsidRDefault="00421502">
      <w:pPr>
        <w:pStyle w:val="BodyText"/>
        <w:rPr>
          <w:sz w:val="20"/>
        </w:rPr>
      </w:pPr>
    </w:p>
    <w:p w14:paraId="44756111" w14:textId="77777777" w:rsidR="00421502" w:rsidRDefault="00421502">
      <w:pPr>
        <w:pStyle w:val="BodyText"/>
        <w:rPr>
          <w:sz w:val="20"/>
        </w:rPr>
      </w:pPr>
    </w:p>
    <w:p w14:paraId="6619B538" w14:textId="77777777" w:rsidR="00421502" w:rsidRDefault="00421502">
      <w:pPr>
        <w:pStyle w:val="BodyText"/>
        <w:rPr>
          <w:sz w:val="20"/>
        </w:rPr>
      </w:pPr>
    </w:p>
    <w:p w14:paraId="034A22B4" w14:textId="77777777" w:rsidR="00421502" w:rsidRDefault="00421502">
      <w:pPr>
        <w:pStyle w:val="BodyText"/>
        <w:rPr>
          <w:sz w:val="20"/>
        </w:rPr>
      </w:pPr>
    </w:p>
    <w:p w14:paraId="4E220272" w14:textId="77777777" w:rsidR="00421502" w:rsidRDefault="00421502">
      <w:pPr>
        <w:pStyle w:val="BodyText"/>
        <w:rPr>
          <w:sz w:val="20"/>
        </w:rPr>
      </w:pPr>
    </w:p>
    <w:p w14:paraId="09C4ABF5" w14:textId="77777777" w:rsidR="00421502" w:rsidRDefault="00421502">
      <w:pPr>
        <w:pStyle w:val="BodyText"/>
        <w:rPr>
          <w:sz w:val="20"/>
        </w:rPr>
      </w:pPr>
    </w:p>
    <w:p w14:paraId="590586A2" w14:textId="77777777" w:rsidR="00421502" w:rsidRDefault="00421502">
      <w:pPr>
        <w:pStyle w:val="BodyText"/>
        <w:rPr>
          <w:sz w:val="20"/>
        </w:rPr>
      </w:pPr>
    </w:p>
    <w:p w14:paraId="440ACA45" w14:textId="77777777" w:rsidR="00421502" w:rsidRDefault="00421502">
      <w:pPr>
        <w:pStyle w:val="BodyText"/>
        <w:rPr>
          <w:sz w:val="20"/>
        </w:rPr>
      </w:pPr>
    </w:p>
    <w:p w14:paraId="6CFE959A" w14:textId="77777777" w:rsidR="00421502" w:rsidRDefault="00000000">
      <w:pPr>
        <w:pStyle w:val="BodyText"/>
        <w:spacing w:before="205"/>
        <w:rPr>
          <w:sz w:val="20"/>
        </w:rPr>
      </w:pPr>
      <w:r>
        <w:rPr>
          <w:noProof/>
          <w:sz w:val="20"/>
        </w:rPr>
        <mc:AlternateContent>
          <mc:Choice Requires="wps">
            <w:drawing>
              <wp:anchor distT="0" distB="0" distL="0" distR="0" simplePos="0" relativeHeight="487593472" behindDoc="1" locked="0" layoutInCell="1" allowOverlap="1" wp14:anchorId="71FC5A6C" wp14:editId="7925DFC9">
                <wp:simplePos x="0" y="0"/>
                <wp:positionH relativeFrom="page">
                  <wp:posOffset>971550</wp:posOffset>
                </wp:positionH>
                <wp:positionV relativeFrom="paragraph">
                  <wp:posOffset>291783</wp:posOffset>
                </wp:positionV>
                <wp:extent cx="1828800" cy="571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87EFD3" id="Graphic 46" o:spid="_x0000_s1026" style="position:absolute;margin-left:76.5pt;margin-top:23pt;width:2in;height:.45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" path="m1828800,l,,,5334r1828800,l1828800,xe" fillcolor="black" stroked="f">
                <v:path arrowok="t"/>
                <w10:wrap type="topAndBottom" anchorx="page"/>
              </v:shape>
            </w:pict>
          </mc:Fallback>
        </mc:AlternateContent>
      </w:r>
    </w:p>
    <w:p w14:paraId="7DBE1B4B" w14:textId="77777777" w:rsidR="00421502" w:rsidRDefault="00000000">
      <w:pPr>
        <w:spacing w:before="66"/>
        <w:ind w:left="112" w:right="1167"/>
        <w:rPr>
          <w:sz w:val="20"/>
        </w:rPr>
      </w:pPr>
      <w:r>
        <w:rPr>
          <w:sz w:val="20"/>
          <w:vertAlign w:val="superscript"/>
        </w:rPr>
        <w:t>14</w:t>
      </w:r>
      <w:r>
        <w:rPr>
          <w:sz w:val="20"/>
        </w:rPr>
        <w:t xml:space="preserve"> The ward boundaries for the District Council are not the same as the Parish of </w:t>
      </w:r>
      <w:proofErr w:type="spellStart"/>
      <w:r>
        <w:rPr>
          <w:sz w:val="20"/>
        </w:rPr>
        <w:t>Selston</w:t>
      </w:r>
      <w:proofErr w:type="spellEnd"/>
      <w:r>
        <w:rPr>
          <w:sz w:val="20"/>
        </w:rPr>
        <w:t xml:space="preserve"> </w:t>
      </w:r>
      <w:proofErr w:type="gramStart"/>
      <w:r>
        <w:rPr>
          <w:sz w:val="20"/>
        </w:rPr>
        <w:t>or for</w:t>
      </w:r>
      <w:proofErr w:type="gramEnd"/>
      <w:r>
        <w:rPr>
          <w:sz w:val="20"/>
        </w:rPr>
        <w:t xml:space="preserve"> the Parish</w:t>
      </w:r>
      <w:r>
        <w:rPr>
          <w:spacing w:val="-3"/>
          <w:sz w:val="20"/>
        </w:rPr>
        <w:t xml:space="preserve"> </w:t>
      </w:r>
      <w:r>
        <w:rPr>
          <w:sz w:val="20"/>
        </w:rPr>
        <w:t>of</w:t>
      </w:r>
      <w:r>
        <w:rPr>
          <w:spacing w:val="-3"/>
          <w:sz w:val="20"/>
        </w:rPr>
        <w:t xml:space="preserve"> </w:t>
      </w:r>
      <w:r>
        <w:rPr>
          <w:sz w:val="20"/>
        </w:rPr>
        <w:t>Annesley</w:t>
      </w:r>
      <w:r>
        <w:rPr>
          <w:spacing w:val="-3"/>
          <w:sz w:val="20"/>
        </w:rPr>
        <w:t xml:space="preserve"> </w:t>
      </w:r>
      <w:r>
        <w:rPr>
          <w:sz w:val="20"/>
        </w:rPr>
        <w:t>&amp;</w:t>
      </w:r>
      <w:r>
        <w:rPr>
          <w:spacing w:val="-3"/>
          <w:sz w:val="20"/>
        </w:rPr>
        <w:t xml:space="preserve"> </w:t>
      </w:r>
      <w:proofErr w:type="spellStart"/>
      <w:r>
        <w:rPr>
          <w:sz w:val="20"/>
        </w:rPr>
        <w:t>Felley</w:t>
      </w:r>
      <w:proofErr w:type="spellEnd"/>
      <w:r>
        <w:rPr>
          <w:sz w:val="20"/>
        </w:rPr>
        <w:t>.</w:t>
      </w:r>
      <w:r>
        <w:rPr>
          <w:spacing w:val="40"/>
          <w:sz w:val="20"/>
        </w:rPr>
        <w:t xml:space="preserve"> </w:t>
      </w:r>
      <w:r>
        <w:rPr>
          <w:sz w:val="20"/>
        </w:rPr>
        <w:t>Consequently,</w:t>
      </w:r>
      <w:r>
        <w:rPr>
          <w:spacing w:val="-3"/>
          <w:sz w:val="20"/>
        </w:rPr>
        <w:t xml:space="preserve"> </w:t>
      </w:r>
      <w:r>
        <w:rPr>
          <w:sz w:val="20"/>
        </w:rPr>
        <w:t>the</w:t>
      </w:r>
      <w:r>
        <w:rPr>
          <w:spacing w:val="-3"/>
          <w:sz w:val="20"/>
        </w:rPr>
        <w:t xml:space="preserve"> </w:t>
      </w:r>
      <w:r>
        <w:rPr>
          <w:sz w:val="20"/>
        </w:rPr>
        <w:t>JUS-T</w:t>
      </w:r>
      <w:r>
        <w:rPr>
          <w:spacing w:val="-3"/>
          <w:sz w:val="20"/>
        </w:rPr>
        <w:t xml:space="preserve"> </w:t>
      </w:r>
      <w:proofErr w:type="spellStart"/>
      <w:r>
        <w:rPr>
          <w:sz w:val="20"/>
        </w:rPr>
        <w:t>Neighbourhood</w:t>
      </w:r>
      <w:proofErr w:type="spellEnd"/>
      <w:r>
        <w:rPr>
          <w:spacing w:val="-3"/>
          <w:sz w:val="20"/>
        </w:rPr>
        <w:t xml:space="preserve"> </w:t>
      </w:r>
      <w:r>
        <w:rPr>
          <w:sz w:val="20"/>
        </w:rPr>
        <w:t>Plan</w:t>
      </w:r>
      <w:r>
        <w:rPr>
          <w:spacing w:val="-3"/>
          <w:sz w:val="20"/>
        </w:rPr>
        <w:t xml:space="preserve"> </w:t>
      </w:r>
      <w:r>
        <w:rPr>
          <w:sz w:val="20"/>
        </w:rPr>
        <w:t>covers</w:t>
      </w:r>
      <w:r>
        <w:rPr>
          <w:spacing w:val="-3"/>
          <w:sz w:val="20"/>
        </w:rPr>
        <w:t xml:space="preserve"> </w:t>
      </w:r>
      <w:r>
        <w:rPr>
          <w:sz w:val="20"/>
        </w:rPr>
        <w:t>a</w:t>
      </w:r>
      <w:r>
        <w:rPr>
          <w:spacing w:val="-4"/>
          <w:sz w:val="20"/>
        </w:rPr>
        <w:t xml:space="preserve"> </w:t>
      </w:r>
      <w:proofErr w:type="gramStart"/>
      <w:r>
        <w:rPr>
          <w:sz w:val="20"/>
        </w:rPr>
        <w:t>slight</w:t>
      </w:r>
      <w:proofErr w:type="gramEnd"/>
      <w:r>
        <w:rPr>
          <w:spacing w:val="-2"/>
          <w:sz w:val="20"/>
        </w:rPr>
        <w:t xml:space="preserve"> </w:t>
      </w:r>
      <w:r>
        <w:rPr>
          <w:sz w:val="20"/>
        </w:rPr>
        <w:t>different area as it reflects the parish boundary before it was amended in 2016</w:t>
      </w:r>
    </w:p>
    <w:p w14:paraId="012A113F" w14:textId="77777777" w:rsidR="00421502" w:rsidRDefault="00421502">
      <w:pPr>
        <w:rPr>
          <w:sz w:val="20"/>
        </w:rPr>
        <w:sectPr w:rsidR="00421502">
          <w:pgSz w:w="11910" w:h="16840"/>
          <w:pgMar w:top="1600" w:right="141" w:bottom="1080" w:left="1417" w:header="907" w:footer="890" w:gutter="0"/>
          <w:cols w:space="720"/>
        </w:sectPr>
      </w:pPr>
    </w:p>
    <w:p w14:paraId="45E4613F" w14:textId="77777777" w:rsidR="00421502" w:rsidRDefault="00421502">
      <w:pPr>
        <w:pStyle w:val="BodyText"/>
        <w:spacing w:before="92"/>
        <w:rPr>
          <w:sz w:val="20"/>
        </w:rPr>
      </w:pPr>
    </w:p>
    <w:p w14:paraId="6573930A" w14:textId="77777777" w:rsidR="00421502" w:rsidRDefault="00000000">
      <w:pPr>
        <w:ind w:left="907"/>
        <w:rPr>
          <w:sz w:val="20"/>
        </w:rPr>
      </w:pPr>
      <w:r>
        <w:rPr>
          <w:noProof/>
          <w:sz w:val="20"/>
        </w:rPr>
        <w:drawing>
          <wp:inline distT="0" distB="0" distL="0" distR="0" wp14:anchorId="3D071A48" wp14:editId="4390FBC9">
            <wp:extent cx="5233245" cy="7095744"/>
            <wp:effectExtent l="0" t="0" r="0" b="0"/>
            <wp:docPr id="47" name="Image 47" descr="Plan 3: Context Plan for the District of Ashfield&#10;Source: Ashfield District Council&#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Plan 3: Context Plan for the District of Ashfield&#10;Source: Ashfield District Council&#10;"/>
                    <pic:cNvPicPr/>
                  </pic:nvPicPr>
                  <pic:blipFill>
                    <a:blip r:embed="rId30" cstate="print"/>
                    <a:stretch>
                      <a:fillRect/>
                    </a:stretch>
                  </pic:blipFill>
                  <pic:spPr>
                    <a:xfrm>
                      <a:off x="0" y="0"/>
                      <a:ext cx="5233245" cy="7095744"/>
                    </a:xfrm>
                    <a:prstGeom prst="rect">
                      <a:avLst/>
                    </a:prstGeom>
                  </pic:spPr>
                </pic:pic>
              </a:graphicData>
            </a:graphic>
          </wp:inline>
        </w:drawing>
      </w:r>
    </w:p>
    <w:p w14:paraId="1DDCD42E" w14:textId="77777777" w:rsidR="00421502" w:rsidRDefault="00421502">
      <w:pPr>
        <w:pStyle w:val="BodyText"/>
        <w:spacing w:before="18"/>
      </w:pPr>
    </w:p>
    <w:p w14:paraId="3BC4B19E" w14:textId="77777777" w:rsidR="00421502" w:rsidRDefault="00000000">
      <w:pPr>
        <w:pStyle w:val="Heading5"/>
        <w:spacing w:line="276" w:lineRule="exact"/>
        <w:ind w:left="963"/>
      </w:pPr>
      <w:r>
        <w:t>Plan</w:t>
      </w:r>
      <w:r>
        <w:rPr>
          <w:spacing w:val="-1"/>
        </w:rPr>
        <w:t xml:space="preserve"> </w:t>
      </w:r>
      <w:r>
        <w:t>3: Context Plan for</w:t>
      </w:r>
      <w:r>
        <w:rPr>
          <w:spacing w:val="-1"/>
        </w:rPr>
        <w:t xml:space="preserve"> </w:t>
      </w:r>
      <w:r>
        <w:t>the District</w:t>
      </w:r>
      <w:r>
        <w:rPr>
          <w:spacing w:val="-1"/>
        </w:rPr>
        <w:t xml:space="preserve"> </w:t>
      </w:r>
      <w:r>
        <w:t xml:space="preserve">of </w:t>
      </w:r>
      <w:r>
        <w:rPr>
          <w:spacing w:val="-2"/>
        </w:rPr>
        <w:t>Ashfield</w:t>
      </w:r>
    </w:p>
    <w:p w14:paraId="03DECA20" w14:textId="77777777" w:rsidR="00421502" w:rsidRDefault="00000000">
      <w:pPr>
        <w:spacing w:line="230" w:lineRule="exact"/>
        <w:ind w:left="963"/>
        <w:rPr>
          <w:sz w:val="20"/>
        </w:rPr>
      </w:pPr>
      <w:r>
        <w:rPr>
          <w:sz w:val="20"/>
        </w:rPr>
        <w:t>Source:</w:t>
      </w:r>
      <w:r>
        <w:rPr>
          <w:spacing w:val="-4"/>
          <w:sz w:val="20"/>
        </w:rPr>
        <w:t xml:space="preserve"> </w:t>
      </w:r>
      <w:r>
        <w:rPr>
          <w:sz w:val="20"/>
        </w:rPr>
        <w:t>Ashfield</w:t>
      </w:r>
      <w:r>
        <w:rPr>
          <w:spacing w:val="-4"/>
          <w:sz w:val="20"/>
        </w:rPr>
        <w:t xml:space="preserve"> </w:t>
      </w:r>
      <w:r>
        <w:rPr>
          <w:sz w:val="20"/>
        </w:rPr>
        <w:t>District</w:t>
      </w:r>
      <w:r>
        <w:rPr>
          <w:spacing w:val="-3"/>
          <w:sz w:val="20"/>
        </w:rPr>
        <w:t xml:space="preserve"> </w:t>
      </w:r>
      <w:r>
        <w:rPr>
          <w:spacing w:val="-2"/>
          <w:sz w:val="20"/>
        </w:rPr>
        <w:t>Council</w:t>
      </w:r>
    </w:p>
    <w:p w14:paraId="14FCEB4B" w14:textId="77777777" w:rsidR="00421502" w:rsidRDefault="00421502">
      <w:pPr>
        <w:spacing w:line="230" w:lineRule="exact"/>
        <w:rPr>
          <w:sz w:val="20"/>
        </w:rPr>
        <w:sectPr w:rsidR="00421502">
          <w:pgSz w:w="11910" w:h="16840"/>
          <w:pgMar w:top="1600" w:right="141" w:bottom="1080" w:left="1417" w:header="907" w:footer="890" w:gutter="0"/>
          <w:cols w:space="720"/>
        </w:sectPr>
      </w:pPr>
    </w:p>
    <w:p w14:paraId="45DB6287" w14:textId="77777777" w:rsidR="00421502" w:rsidRDefault="00421502">
      <w:pPr>
        <w:pStyle w:val="BodyText"/>
        <w:spacing w:before="46"/>
      </w:pPr>
    </w:p>
    <w:p w14:paraId="0C5FBD6C" w14:textId="77777777" w:rsidR="00421502" w:rsidRDefault="00000000">
      <w:pPr>
        <w:pStyle w:val="Heading4"/>
        <w:spacing w:before="0"/>
        <w:ind w:left="908"/>
      </w:pPr>
      <w:r>
        <w:rPr>
          <w:spacing w:val="-2"/>
        </w:rPr>
        <w:t>POPULATION</w:t>
      </w:r>
    </w:p>
    <w:p w14:paraId="4FF28CAF" w14:textId="77777777" w:rsidR="00421502" w:rsidRDefault="00000000">
      <w:pPr>
        <w:pStyle w:val="ListParagraph"/>
        <w:numPr>
          <w:ilvl w:val="1"/>
          <w:numId w:val="119"/>
        </w:numPr>
        <w:tabs>
          <w:tab w:val="left" w:pos="828"/>
          <w:tab w:val="left" w:pos="908"/>
        </w:tabs>
        <w:spacing w:before="275"/>
        <w:ind w:left="908" w:right="1266"/>
        <w:jc w:val="left"/>
        <w:rPr>
          <w:sz w:val="24"/>
        </w:rPr>
      </w:pPr>
      <w:r>
        <w:rPr>
          <w:sz w:val="24"/>
        </w:rPr>
        <w:t>The</w:t>
      </w:r>
      <w:r>
        <w:rPr>
          <w:spacing w:val="-3"/>
          <w:sz w:val="24"/>
        </w:rPr>
        <w:t xml:space="preserve"> </w:t>
      </w:r>
      <w:r>
        <w:rPr>
          <w:sz w:val="24"/>
        </w:rPr>
        <w:t>population</w:t>
      </w:r>
      <w:r>
        <w:rPr>
          <w:spacing w:val="-3"/>
          <w:sz w:val="24"/>
        </w:rPr>
        <w:t xml:space="preserve"> </w:t>
      </w:r>
      <w:r>
        <w:rPr>
          <w:sz w:val="24"/>
        </w:rPr>
        <w:t>together</w:t>
      </w:r>
      <w:r>
        <w:rPr>
          <w:spacing w:val="-3"/>
          <w:sz w:val="24"/>
        </w:rPr>
        <w:t xml:space="preserve"> </w:t>
      </w:r>
      <w:r>
        <w:rPr>
          <w:sz w:val="24"/>
        </w:rPr>
        <w:t>with</w:t>
      </w:r>
      <w:r>
        <w:rPr>
          <w:spacing w:val="-4"/>
          <w:sz w:val="24"/>
        </w:rPr>
        <w:t xml:space="preserve"> </w:t>
      </w:r>
      <w:r>
        <w:rPr>
          <w:sz w:val="24"/>
        </w:rPr>
        <w:t>population</w:t>
      </w:r>
      <w:r>
        <w:rPr>
          <w:spacing w:val="-3"/>
          <w:sz w:val="24"/>
        </w:rPr>
        <w:t xml:space="preserve"> </w:t>
      </w:r>
      <w:r>
        <w:rPr>
          <w:sz w:val="24"/>
        </w:rPr>
        <w:t>predictions</w:t>
      </w:r>
      <w:r>
        <w:rPr>
          <w:spacing w:val="-3"/>
          <w:sz w:val="24"/>
        </w:rPr>
        <w:t xml:space="preserve"> </w:t>
      </w:r>
      <w:r>
        <w:rPr>
          <w:sz w:val="24"/>
        </w:rPr>
        <w:t>is</w:t>
      </w:r>
      <w:r>
        <w:rPr>
          <w:spacing w:val="-2"/>
          <w:sz w:val="24"/>
        </w:rPr>
        <w:t xml:space="preserve"> </w:t>
      </w:r>
      <w:r>
        <w:rPr>
          <w:sz w:val="24"/>
        </w:rPr>
        <w:t>set</w:t>
      </w:r>
      <w:r>
        <w:rPr>
          <w:spacing w:val="-3"/>
          <w:sz w:val="24"/>
        </w:rPr>
        <w:t xml:space="preserve"> </w:t>
      </w:r>
      <w:r>
        <w:rPr>
          <w:sz w:val="24"/>
        </w:rPr>
        <w:t>out</w:t>
      </w:r>
      <w:r>
        <w:rPr>
          <w:spacing w:val="-3"/>
          <w:sz w:val="24"/>
        </w:rPr>
        <w:t xml:space="preserve"> </w:t>
      </w:r>
      <w:r>
        <w:rPr>
          <w:sz w:val="24"/>
        </w:rPr>
        <w:t>in</w:t>
      </w:r>
      <w:r>
        <w:rPr>
          <w:spacing w:val="-3"/>
          <w:sz w:val="24"/>
        </w:rPr>
        <w:t xml:space="preserve"> </w:t>
      </w:r>
      <w:r>
        <w:rPr>
          <w:sz w:val="24"/>
        </w:rPr>
        <w:t>Figures</w:t>
      </w:r>
      <w:r>
        <w:rPr>
          <w:spacing w:val="-3"/>
          <w:sz w:val="24"/>
        </w:rPr>
        <w:t xml:space="preserve"> </w:t>
      </w:r>
      <w:r>
        <w:rPr>
          <w:sz w:val="24"/>
        </w:rPr>
        <w:t>1</w:t>
      </w:r>
      <w:r>
        <w:rPr>
          <w:spacing w:val="-3"/>
          <w:sz w:val="24"/>
        </w:rPr>
        <w:t xml:space="preserve"> </w:t>
      </w:r>
      <w:r>
        <w:rPr>
          <w:sz w:val="24"/>
        </w:rPr>
        <w:t xml:space="preserve">and </w:t>
      </w:r>
      <w:r>
        <w:rPr>
          <w:spacing w:val="-6"/>
          <w:sz w:val="24"/>
        </w:rPr>
        <w:t>2.</w:t>
      </w:r>
    </w:p>
    <w:p w14:paraId="270BF51C" w14:textId="77777777" w:rsidR="00421502" w:rsidRDefault="00421502">
      <w:pPr>
        <w:pStyle w:val="BodyText"/>
        <w:rPr>
          <w:sz w:val="20"/>
        </w:rPr>
      </w:pPr>
    </w:p>
    <w:p w14:paraId="10C6FD5B" w14:textId="77777777" w:rsidR="00421502" w:rsidRDefault="00000000">
      <w:pPr>
        <w:pStyle w:val="BodyText"/>
        <w:spacing w:before="155"/>
        <w:rPr>
          <w:sz w:val="20"/>
        </w:rPr>
      </w:pPr>
      <w:r>
        <w:rPr>
          <w:noProof/>
          <w:sz w:val="20"/>
        </w:rPr>
        <w:drawing>
          <wp:anchor distT="0" distB="0" distL="0" distR="0" simplePos="0" relativeHeight="487593984" behindDoc="1" locked="0" layoutInCell="1" allowOverlap="1" wp14:anchorId="01148818" wp14:editId="6918CB7A">
            <wp:simplePos x="0" y="0"/>
            <wp:positionH relativeFrom="page">
              <wp:posOffset>1842726</wp:posOffset>
            </wp:positionH>
            <wp:positionV relativeFrom="paragraph">
              <wp:posOffset>260266</wp:posOffset>
            </wp:positionV>
            <wp:extent cx="4652672" cy="2450592"/>
            <wp:effectExtent l="0" t="0" r="0" b="0"/>
            <wp:wrapTopAndBottom/>
            <wp:docPr id="48" name="Image 48" descr="Figure 1: Ashfield Areas Population breakdown&#10;Source: Ashfield DC/ONS&#10;bar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Figure 1: Ashfield Areas Population breakdown&#10;Source: Ashfield DC/ONS&#10;bar chart"/>
                    <pic:cNvPicPr/>
                  </pic:nvPicPr>
                  <pic:blipFill>
                    <a:blip r:embed="rId31" cstate="print"/>
                    <a:stretch>
                      <a:fillRect/>
                    </a:stretch>
                  </pic:blipFill>
                  <pic:spPr>
                    <a:xfrm>
                      <a:off x="0" y="0"/>
                      <a:ext cx="4652672" cy="2450592"/>
                    </a:xfrm>
                    <a:prstGeom prst="rect">
                      <a:avLst/>
                    </a:prstGeom>
                  </pic:spPr>
                </pic:pic>
              </a:graphicData>
            </a:graphic>
          </wp:anchor>
        </w:drawing>
      </w:r>
    </w:p>
    <w:p w14:paraId="3CF238CB" w14:textId="77777777" w:rsidR="00421502" w:rsidRDefault="00421502">
      <w:pPr>
        <w:pStyle w:val="BodyText"/>
      </w:pPr>
    </w:p>
    <w:p w14:paraId="33798815" w14:textId="77777777" w:rsidR="00421502" w:rsidRDefault="00421502">
      <w:pPr>
        <w:pStyle w:val="BodyText"/>
        <w:spacing w:before="178"/>
      </w:pPr>
    </w:p>
    <w:p w14:paraId="58665A48" w14:textId="77777777" w:rsidR="00421502" w:rsidRDefault="00000000">
      <w:pPr>
        <w:pStyle w:val="Heading5"/>
        <w:spacing w:line="276" w:lineRule="exact"/>
      </w:pPr>
      <w:r>
        <w:t>Figure</w:t>
      </w:r>
      <w:r>
        <w:rPr>
          <w:spacing w:val="-5"/>
        </w:rPr>
        <w:t xml:space="preserve"> </w:t>
      </w:r>
      <w:r>
        <w:t>1:</w:t>
      </w:r>
      <w:r>
        <w:rPr>
          <w:spacing w:val="-3"/>
        </w:rPr>
        <w:t xml:space="preserve"> </w:t>
      </w:r>
      <w:r>
        <w:t>Ashfield</w:t>
      </w:r>
      <w:r>
        <w:rPr>
          <w:spacing w:val="-3"/>
        </w:rPr>
        <w:t xml:space="preserve"> </w:t>
      </w:r>
      <w:r>
        <w:t>Areas</w:t>
      </w:r>
      <w:r>
        <w:rPr>
          <w:spacing w:val="-4"/>
        </w:rPr>
        <w:t xml:space="preserve"> </w:t>
      </w:r>
      <w:r>
        <w:t>Population</w:t>
      </w:r>
      <w:r>
        <w:rPr>
          <w:spacing w:val="-4"/>
        </w:rPr>
        <w:t xml:space="preserve"> </w:t>
      </w:r>
      <w:r>
        <w:rPr>
          <w:spacing w:val="-2"/>
        </w:rPr>
        <w:t>breakdown</w:t>
      </w:r>
    </w:p>
    <w:p w14:paraId="69A24F06" w14:textId="77777777" w:rsidR="00421502" w:rsidRDefault="00000000">
      <w:pPr>
        <w:spacing w:line="230" w:lineRule="exact"/>
        <w:ind w:left="908"/>
        <w:rPr>
          <w:sz w:val="20"/>
        </w:rPr>
      </w:pPr>
      <w:r>
        <w:rPr>
          <w:sz w:val="20"/>
        </w:rPr>
        <w:t>Source:</w:t>
      </w:r>
      <w:r>
        <w:rPr>
          <w:spacing w:val="-8"/>
          <w:sz w:val="20"/>
        </w:rPr>
        <w:t xml:space="preserve"> </w:t>
      </w:r>
      <w:r>
        <w:rPr>
          <w:sz w:val="20"/>
        </w:rPr>
        <w:t>Ashfield</w:t>
      </w:r>
      <w:r>
        <w:rPr>
          <w:spacing w:val="-7"/>
          <w:sz w:val="20"/>
        </w:rPr>
        <w:t xml:space="preserve"> </w:t>
      </w:r>
      <w:r>
        <w:rPr>
          <w:spacing w:val="-2"/>
          <w:sz w:val="20"/>
        </w:rPr>
        <w:t>DC/ONS</w:t>
      </w:r>
    </w:p>
    <w:p w14:paraId="12BE9557" w14:textId="77777777" w:rsidR="00421502" w:rsidRDefault="00421502">
      <w:pPr>
        <w:pStyle w:val="BodyText"/>
        <w:rPr>
          <w:sz w:val="20"/>
        </w:rPr>
      </w:pPr>
    </w:p>
    <w:p w14:paraId="3473DD42" w14:textId="77777777" w:rsidR="00421502" w:rsidRDefault="00421502">
      <w:pPr>
        <w:pStyle w:val="BodyText"/>
        <w:rPr>
          <w:sz w:val="20"/>
        </w:rPr>
      </w:pPr>
    </w:p>
    <w:p w14:paraId="5BFBFEB9" w14:textId="77777777" w:rsidR="00421502" w:rsidRDefault="00000000">
      <w:pPr>
        <w:pStyle w:val="BodyText"/>
        <w:spacing w:before="24"/>
        <w:rPr>
          <w:sz w:val="20"/>
        </w:rPr>
      </w:pPr>
      <w:r>
        <w:rPr>
          <w:noProof/>
          <w:sz w:val="20"/>
        </w:rPr>
        <w:drawing>
          <wp:anchor distT="0" distB="0" distL="0" distR="0" simplePos="0" relativeHeight="487594496" behindDoc="1" locked="0" layoutInCell="1" allowOverlap="1" wp14:anchorId="523F5153" wp14:editId="6509B280">
            <wp:simplePos x="0" y="0"/>
            <wp:positionH relativeFrom="page">
              <wp:posOffset>1352550</wp:posOffset>
            </wp:positionH>
            <wp:positionV relativeFrom="paragraph">
              <wp:posOffset>176736</wp:posOffset>
            </wp:positionV>
            <wp:extent cx="4911229" cy="2532888"/>
            <wp:effectExtent l="0" t="0" r="0" b="0"/>
            <wp:wrapTopAndBottom/>
            <wp:docPr id="49" name="Image 49" descr="Figure 2: Ashfield Population breakdown&#10;Source: Ashfield DC/ONS&#10;bar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Figure 2: Ashfield Population breakdown&#10;Source: Ashfield DC/ONS&#10;bar chart"/>
                    <pic:cNvPicPr/>
                  </pic:nvPicPr>
                  <pic:blipFill>
                    <a:blip r:embed="rId32" cstate="print"/>
                    <a:stretch>
                      <a:fillRect/>
                    </a:stretch>
                  </pic:blipFill>
                  <pic:spPr>
                    <a:xfrm>
                      <a:off x="0" y="0"/>
                      <a:ext cx="4911229" cy="2532888"/>
                    </a:xfrm>
                    <a:prstGeom prst="rect">
                      <a:avLst/>
                    </a:prstGeom>
                  </pic:spPr>
                </pic:pic>
              </a:graphicData>
            </a:graphic>
          </wp:anchor>
        </w:drawing>
      </w:r>
    </w:p>
    <w:p w14:paraId="6D67DF90" w14:textId="77777777" w:rsidR="00421502" w:rsidRDefault="00421502">
      <w:pPr>
        <w:pStyle w:val="BodyText"/>
        <w:spacing w:before="1"/>
      </w:pPr>
    </w:p>
    <w:p w14:paraId="44F887C8" w14:textId="77777777" w:rsidR="00421502" w:rsidRDefault="00000000">
      <w:pPr>
        <w:pStyle w:val="Heading5"/>
        <w:spacing w:line="275" w:lineRule="exact"/>
      </w:pPr>
      <w:r>
        <w:t>Figure</w:t>
      </w:r>
      <w:r>
        <w:rPr>
          <w:spacing w:val="-5"/>
        </w:rPr>
        <w:t xml:space="preserve"> </w:t>
      </w:r>
      <w:r>
        <w:t>2:</w:t>
      </w:r>
      <w:r>
        <w:rPr>
          <w:spacing w:val="-4"/>
        </w:rPr>
        <w:t xml:space="preserve"> </w:t>
      </w:r>
      <w:r>
        <w:t>Ashfield</w:t>
      </w:r>
      <w:r>
        <w:rPr>
          <w:spacing w:val="-4"/>
        </w:rPr>
        <w:t xml:space="preserve"> </w:t>
      </w:r>
      <w:r>
        <w:t>Population</w:t>
      </w:r>
      <w:r>
        <w:rPr>
          <w:spacing w:val="-4"/>
        </w:rPr>
        <w:t xml:space="preserve"> </w:t>
      </w:r>
      <w:r>
        <w:rPr>
          <w:spacing w:val="-2"/>
        </w:rPr>
        <w:t>breakdown</w:t>
      </w:r>
    </w:p>
    <w:p w14:paraId="0D7DCFDD" w14:textId="77777777" w:rsidR="00421502" w:rsidRDefault="00000000">
      <w:pPr>
        <w:spacing w:line="229" w:lineRule="exact"/>
        <w:ind w:left="908"/>
        <w:rPr>
          <w:sz w:val="20"/>
        </w:rPr>
      </w:pPr>
      <w:r>
        <w:rPr>
          <w:sz w:val="20"/>
        </w:rPr>
        <w:t>Source:</w:t>
      </w:r>
      <w:r>
        <w:rPr>
          <w:spacing w:val="-8"/>
          <w:sz w:val="20"/>
        </w:rPr>
        <w:t xml:space="preserve"> </w:t>
      </w:r>
      <w:r>
        <w:rPr>
          <w:sz w:val="20"/>
        </w:rPr>
        <w:t>Ashfield</w:t>
      </w:r>
      <w:r>
        <w:rPr>
          <w:spacing w:val="-7"/>
          <w:sz w:val="20"/>
        </w:rPr>
        <w:t xml:space="preserve"> </w:t>
      </w:r>
      <w:r>
        <w:rPr>
          <w:spacing w:val="-2"/>
          <w:sz w:val="20"/>
        </w:rPr>
        <w:t>DC/ONS</w:t>
      </w:r>
    </w:p>
    <w:p w14:paraId="2E9BFA59" w14:textId="77777777" w:rsidR="00421502" w:rsidRDefault="00421502">
      <w:pPr>
        <w:spacing w:line="229" w:lineRule="exact"/>
        <w:rPr>
          <w:sz w:val="20"/>
        </w:rPr>
        <w:sectPr w:rsidR="00421502">
          <w:pgSz w:w="11910" w:h="16840"/>
          <w:pgMar w:top="1600" w:right="141" w:bottom="1080" w:left="1417" w:header="907" w:footer="890" w:gutter="0"/>
          <w:cols w:space="720"/>
        </w:sectPr>
      </w:pPr>
    </w:p>
    <w:p w14:paraId="30DFF07D" w14:textId="77777777" w:rsidR="00421502" w:rsidRDefault="00421502">
      <w:pPr>
        <w:pStyle w:val="BodyText"/>
        <w:spacing w:before="210"/>
      </w:pPr>
    </w:p>
    <w:p w14:paraId="1A19C22E" w14:textId="77777777" w:rsidR="00421502" w:rsidRDefault="00000000">
      <w:pPr>
        <w:pStyle w:val="ListParagraph"/>
        <w:numPr>
          <w:ilvl w:val="1"/>
          <w:numId w:val="119"/>
        </w:numPr>
        <w:tabs>
          <w:tab w:val="left" w:pos="822"/>
        </w:tabs>
        <w:ind w:right="1264"/>
        <w:jc w:val="left"/>
        <w:rPr>
          <w:sz w:val="24"/>
        </w:rPr>
      </w:pPr>
      <w:r>
        <w:rPr>
          <w:sz w:val="24"/>
        </w:rPr>
        <w:t>The</w:t>
      </w:r>
      <w:r>
        <w:rPr>
          <w:spacing w:val="-4"/>
          <w:sz w:val="24"/>
        </w:rPr>
        <w:t xml:space="preserve"> </w:t>
      </w:r>
      <w:r>
        <w:rPr>
          <w:sz w:val="24"/>
        </w:rPr>
        <w:t>population</w:t>
      </w:r>
      <w:r>
        <w:rPr>
          <w:spacing w:val="-4"/>
          <w:sz w:val="24"/>
        </w:rPr>
        <w:t xml:space="preserve"> </w:t>
      </w:r>
      <w:r>
        <w:rPr>
          <w:sz w:val="24"/>
        </w:rPr>
        <w:t>of</w:t>
      </w:r>
      <w:r>
        <w:rPr>
          <w:spacing w:val="-4"/>
          <w:sz w:val="24"/>
        </w:rPr>
        <w:t xml:space="preserve"> </w:t>
      </w:r>
      <w:r>
        <w:rPr>
          <w:sz w:val="24"/>
        </w:rPr>
        <w:t>Ashfield</w:t>
      </w:r>
      <w:r>
        <w:rPr>
          <w:spacing w:val="-2"/>
          <w:sz w:val="24"/>
        </w:rPr>
        <w:t xml:space="preserve"> </w:t>
      </w:r>
      <w:r>
        <w:rPr>
          <w:sz w:val="24"/>
        </w:rPr>
        <w:t>is</w:t>
      </w:r>
      <w:r>
        <w:rPr>
          <w:spacing w:val="-3"/>
          <w:sz w:val="24"/>
        </w:rPr>
        <w:t xml:space="preserve"> </w:t>
      </w:r>
      <w:r>
        <w:rPr>
          <w:sz w:val="24"/>
        </w:rPr>
        <w:t>anticipated</w:t>
      </w:r>
      <w:r>
        <w:rPr>
          <w:spacing w:val="-4"/>
          <w:sz w:val="24"/>
        </w:rPr>
        <w:t xml:space="preserve"> </w:t>
      </w:r>
      <w:r>
        <w:rPr>
          <w:sz w:val="24"/>
        </w:rPr>
        <w:t>to</w:t>
      </w:r>
      <w:r>
        <w:rPr>
          <w:spacing w:val="-4"/>
          <w:sz w:val="24"/>
        </w:rPr>
        <w:t xml:space="preserve"> </w:t>
      </w:r>
      <w:r>
        <w:rPr>
          <w:sz w:val="24"/>
        </w:rPr>
        <w:t>continue</w:t>
      </w:r>
      <w:r>
        <w:rPr>
          <w:spacing w:val="-4"/>
          <w:sz w:val="24"/>
        </w:rPr>
        <w:t xml:space="preserve"> </w:t>
      </w:r>
      <w:r>
        <w:rPr>
          <w:sz w:val="24"/>
        </w:rPr>
        <w:t>to</w:t>
      </w:r>
      <w:r>
        <w:rPr>
          <w:spacing w:val="-4"/>
          <w:sz w:val="24"/>
        </w:rPr>
        <w:t xml:space="preserve"> </w:t>
      </w:r>
      <w:r>
        <w:rPr>
          <w:sz w:val="24"/>
        </w:rPr>
        <w:t>increase</w:t>
      </w:r>
      <w:r>
        <w:rPr>
          <w:spacing w:val="-3"/>
          <w:sz w:val="24"/>
        </w:rPr>
        <w:t xml:space="preserve"> </w:t>
      </w:r>
      <w:r>
        <w:rPr>
          <w:sz w:val="24"/>
        </w:rPr>
        <w:t>into</w:t>
      </w:r>
      <w:r>
        <w:rPr>
          <w:spacing w:val="-3"/>
          <w:sz w:val="24"/>
        </w:rPr>
        <w:t xml:space="preserve"> </w:t>
      </w:r>
      <w:r>
        <w:rPr>
          <w:sz w:val="24"/>
        </w:rPr>
        <w:t>the</w:t>
      </w:r>
      <w:r>
        <w:rPr>
          <w:spacing w:val="-3"/>
          <w:sz w:val="24"/>
        </w:rPr>
        <w:t xml:space="preserve"> </w:t>
      </w:r>
      <w:r>
        <w:rPr>
          <w:sz w:val="24"/>
        </w:rPr>
        <w:t>future with an increasingly older population.</w:t>
      </w:r>
      <w:r>
        <w:rPr>
          <w:spacing w:val="40"/>
          <w:sz w:val="24"/>
        </w:rPr>
        <w:t xml:space="preserve"> </w:t>
      </w:r>
      <w:r>
        <w:rPr>
          <w:sz w:val="24"/>
        </w:rPr>
        <w:t>Figures 3 and 4 and Table 7</w:t>
      </w:r>
    </w:p>
    <w:p w14:paraId="693B1F39" w14:textId="77777777" w:rsidR="00421502" w:rsidRDefault="00000000">
      <w:pPr>
        <w:pStyle w:val="BodyText"/>
        <w:spacing w:before="41"/>
        <w:rPr>
          <w:sz w:val="20"/>
        </w:rPr>
      </w:pPr>
      <w:r>
        <w:rPr>
          <w:noProof/>
          <w:sz w:val="20"/>
        </w:rPr>
        <w:drawing>
          <wp:anchor distT="0" distB="0" distL="0" distR="0" simplePos="0" relativeHeight="487595008" behindDoc="1" locked="0" layoutInCell="1" allowOverlap="1" wp14:anchorId="74789E87" wp14:editId="0866D983">
            <wp:simplePos x="0" y="0"/>
            <wp:positionH relativeFrom="page">
              <wp:posOffset>1623041</wp:posOffset>
            </wp:positionH>
            <wp:positionV relativeFrom="paragraph">
              <wp:posOffset>187534</wp:posOffset>
            </wp:positionV>
            <wp:extent cx="5779454" cy="3255264"/>
            <wp:effectExtent l="0" t="0" r="0" b="0"/>
            <wp:wrapTopAndBottom/>
            <wp:docPr id="50" name="Image 50" descr="Figure 3 Demographic Change by Area in Ashfield&#10;Source: Census 2001, Census 2011 &amp; ONS Mid Year Population Estimates&#10;4 bar ch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Figure 3 Demographic Change by Area in Ashfield&#10;Source: Census 2001, Census 2011 &amp; ONS Mid Year Population Estimates&#10;4 bar charts"/>
                    <pic:cNvPicPr/>
                  </pic:nvPicPr>
                  <pic:blipFill>
                    <a:blip r:embed="rId33" cstate="print"/>
                    <a:stretch>
                      <a:fillRect/>
                    </a:stretch>
                  </pic:blipFill>
                  <pic:spPr>
                    <a:xfrm>
                      <a:off x="0" y="0"/>
                      <a:ext cx="5779454" cy="3255264"/>
                    </a:xfrm>
                    <a:prstGeom prst="rect">
                      <a:avLst/>
                    </a:prstGeom>
                  </pic:spPr>
                </pic:pic>
              </a:graphicData>
            </a:graphic>
          </wp:anchor>
        </w:drawing>
      </w:r>
    </w:p>
    <w:p w14:paraId="1C29B69C" w14:textId="77777777" w:rsidR="00421502" w:rsidRDefault="00421502">
      <w:pPr>
        <w:pStyle w:val="BodyText"/>
      </w:pPr>
    </w:p>
    <w:p w14:paraId="074F3D8A" w14:textId="77777777" w:rsidR="00421502" w:rsidRDefault="00421502">
      <w:pPr>
        <w:pStyle w:val="BodyText"/>
        <w:spacing w:before="73"/>
      </w:pPr>
    </w:p>
    <w:p w14:paraId="05F899D3" w14:textId="77777777" w:rsidR="00421502" w:rsidRDefault="00000000">
      <w:pPr>
        <w:pStyle w:val="Heading5"/>
        <w:spacing w:line="275" w:lineRule="exact"/>
      </w:pPr>
      <w:r>
        <w:t>Figure</w:t>
      </w:r>
      <w:r>
        <w:rPr>
          <w:spacing w:val="-4"/>
        </w:rPr>
        <w:t xml:space="preserve"> </w:t>
      </w:r>
      <w:r>
        <w:t>3</w:t>
      </w:r>
      <w:r>
        <w:rPr>
          <w:spacing w:val="-3"/>
        </w:rPr>
        <w:t xml:space="preserve"> </w:t>
      </w:r>
      <w:r>
        <w:t>Demographic</w:t>
      </w:r>
      <w:r>
        <w:rPr>
          <w:spacing w:val="-3"/>
        </w:rPr>
        <w:t xml:space="preserve"> </w:t>
      </w:r>
      <w:r>
        <w:t>Change</w:t>
      </w:r>
      <w:r>
        <w:rPr>
          <w:spacing w:val="-2"/>
        </w:rPr>
        <w:t xml:space="preserve"> </w:t>
      </w:r>
      <w:r>
        <w:t>by</w:t>
      </w:r>
      <w:r>
        <w:rPr>
          <w:spacing w:val="-6"/>
        </w:rPr>
        <w:t xml:space="preserve"> </w:t>
      </w:r>
      <w:r>
        <w:t>Area</w:t>
      </w:r>
      <w:r>
        <w:rPr>
          <w:spacing w:val="-3"/>
        </w:rPr>
        <w:t xml:space="preserve"> </w:t>
      </w:r>
      <w:r>
        <w:t>in</w:t>
      </w:r>
      <w:r>
        <w:rPr>
          <w:spacing w:val="-3"/>
        </w:rPr>
        <w:t xml:space="preserve"> </w:t>
      </w:r>
      <w:r>
        <w:rPr>
          <w:spacing w:val="-2"/>
        </w:rPr>
        <w:t>Ashfield</w:t>
      </w:r>
    </w:p>
    <w:p w14:paraId="2D31DA18" w14:textId="77777777" w:rsidR="00421502" w:rsidRDefault="00000000">
      <w:pPr>
        <w:spacing w:line="229" w:lineRule="exact"/>
        <w:ind w:left="908"/>
        <w:rPr>
          <w:sz w:val="20"/>
        </w:rPr>
      </w:pPr>
      <w:r>
        <w:rPr>
          <w:sz w:val="20"/>
        </w:rPr>
        <w:t>Source:</w:t>
      </w:r>
      <w:r>
        <w:rPr>
          <w:spacing w:val="-6"/>
          <w:sz w:val="20"/>
        </w:rPr>
        <w:t xml:space="preserve"> </w:t>
      </w:r>
      <w:r>
        <w:rPr>
          <w:sz w:val="20"/>
        </w:rPr>
        <w:t>Census</w:t>
      </w:r>
      <w:r>
        <w:rPr>
          <w:spacing w:val="-4"/>
          <w:sz w:val="20"/>
        </w:rPr>
        <w:t xml:space="preserve"> </w:t>
      </w:r>
      <w:r>
        <w:rPr>
          <w:sz w:val="20"/>
        </w:rPr>
        <w:t>2001,</w:t>
      </w:r>
      <w:r>
        <w:rPr>
          <w:spacing w:val="-3"/>
          <w:sz w:val="20"/>
        </w:rPr>
        <w:t xml:space="preserve"> </w:t>
      </w:r>
      <w:r>
        <w:rPr>
          <w:sz w:val="20"/>
        </w:rPr>
        <w:t>Census</w:t>
      </w:r>
      <w:r>
        <w:rPr>
          <w:spacing w:val="-4"/>
          <w:sz w:val="20"/>
        </w:rPr>
        <w:t xml:space="preserve"> </w:t>
      </w:r>
      <w:r>
        <w:rPr>
          <w:sz w:val="20"/>
        </w:rPr>
        <w:t>2011</w:t>
      </w:r>
      <w:r>
        <w:rPr>
          <w:spacing w:val="-4"/>
          <w:sz w:val="20"/>
        </w:rPr>
        <w:t xml:space="preserve"> </w:t>
      </w:r>
      <w:r>
        <w:rPr>
          <w:sz w:val="20"/>
        </w:rPr>
        <w:t>&amp;</w:t>
      </w:r>
      <w:r>
        <w:rPr>
          <w:spacing w:val="-5"/>
          <w:sz w:val="20"/>
        </w:rPr>
        <w:t xml:space="preserve"> </w:t>
      </w:r>
      <w:r>
        <w:rPr>
          <w:sz w:val="20"/>
        </w:rPr>
        <w:t>ONS</w:t>
      </w:r>
      <w:r>
        <w:rPr>
          <w:spacing w:val="-4"/>
          <w:sz w:val="20"/>
        </w:rPr>
        <w:t xml:space="preserve"> </w:t>
      </w:r>
      <w:proofErr w:type="spellStart"/>
      <w:r>
        <w:rPr>
          <w:sz w:val="20"/>
        </w:rPr>
        <w:t>Mid</w:t>
      </w:r>
      <w:r>
        <w:rPr>
          <w:spacing w:val="-5"/>
          <w:sz w:val="20"/>
        </w:rPr>
        <w:t xml:space="preserve"> </w:t>
      </w:r>
      <w:r>
        <w:rPr>
          <w:sz w:val="20"/>
        </w:rPr>
        <w:t>Year</w:t>
      </w:r>
      <w:proofErr w:type="spellEnd"/>
      <w:r>
        <w:rPr>
          <w:spacing w:val="-5"/>
          <w:sz w:val="20"/>
        </w:rPr>
        <w:t xml:space="preserve"> </w:t>
      </w:r>
      <w:r>
        <w:rPr>
          <w:sz w:val="20"/>
        </w:rPr>
        <w:t>Population</w:t>
      </w:r>
      <w:r>
        <w:rPr>
          <w:spacing w:val="-4"/>
          <w:sz w:val="20"/>
        </w:rPr>
        <w:t xml:space="preserve"> </w:t>
      </w:r>
      <w:r>
        <w:rPr>
          <w:spacing w:val="-2"/>
          <w:sz w:val="20"/>
        </w:rPr>
        <w:t>Estimates</w:t>
      </w:r>
    </w:p>
    <w:p w14:paraId="6C888529" w14:textId="77777777" w:rsidR="00421502" w:rsidRDefault="00421502">
      <w:pPr>
        <w:pStyle w:val="BodyText"/>
        <w:rPr>
          <w:sz w:val="20"/>
        </w:rPr>
      </w:pPr>
    </w:p>
    <w:p w14:paraId="4C6969CF" w14:textId="77777777" w:rsidR="00421502" w:rsidRDefault="00421502">
      <w:pPr>
        <w:pStyle w:val="BodyText"/>
        <w:rPr>
          <w:sz w:val="20"/>
        </w:rPr>
      </w:pPr>
    </w:p>
    <w:p w14:paraId="030D040B" w14:textId="77777777" w:rsidR="00421502" w:rsidRDefault="00421502">
      <w:pPr>
        <w:pStyle w:val="BodyText"/>
        <w:rPr>
          <w:sz w:val="20"/>
        </w:rPr>
      </w:pPr>
    </w:p>
    <w:p w14:paraId="2560C54E" w14:textId="77777777" w:rsidR="00421502" w:rsidRDefault="00421502">
      <w:pPr>
        <w:pStyle w:val="BodyText"/>
        <w:rPr>
          <w:sz w:val="20"/>
        </w:rPr>
      </w:pPr>
    </w:p>
    <w:p w14:paraId="0C7E1ABB" w14:textId="77777777" w:rsidR="00421502" w:rsidRDefault="00421502">
      <w:pPr>
        <w:pStyle w:val="BodyText"/>
        <w:spacing w:before="91"/>
        <w:rPr>
          <w:sz w:val="20"/>
        </w:rPr>
      </w:pPr>
    </w:p>
    <w:tbl>
      <w:tblPr>
        <w:tblW w:w="0" w:type="auto"/>
        <w:tblInd w:w="1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28"/>
        <w:gridCol w:w="764"/>
        <w:gridCol w:w="850"/>
        <w:gridCol w:w="992"/>
      </w:tblGrid>
      <w:tr w:rsidR="00421502" w14:paraId="3022DE82" w14:textId="77777777">
        <w:trPr>
          <w:trHeight w:val="299"/>
        </w:trPr>
        <w:tc>
          <w:tcPr>
            <w:tcW w:w="3828" w:type="dxa"/>
            <w:tcBorders>
              <w:top w:val="nil"/>
              <w:left w:val="nil"/>
            </w:tcBorders>
          </w:tcPr>
          <w:p w14:paraId="5CD436CC" w14:textId="77777777" w:rsidR="00421502" w:rsidRDefault="00421502">
            <w:pPr>
              <w:pStyle w:val="TableParagraph"/>
              <w:rPr>
                <w:rFonts w:ascii="Times New Roman"/>
                <w:sz w:val="20"/>
              </w:rPr>
            </w:pPr>
          </w:p>
        </w:tc>
        <w:tc>
          <w:tcPr>
            <w:tcW w:w="764" w:type="dxa"/>
          </w:tcPr>
          <w:p w14:paraId="54471928" w14:textId="77777777" w:rsidR="00421502" w:rsidRDefault="00000000">
            <w:pPr>
              <w:pStyle w:val="TableParagraph"/>
              <w:spacing w:before="31" w:line="248" w:lineRule="exact"/>
              <w:ind w:left="121"/>
              <w:jc w:val="center"/>
              <w:rPr>
                <w:rFonts w:ascii="Calibri"/>
              </w:rPr>
            </w:pPr>
            <w:r>
              <w:rPr>
                <w:rFonts w:ascii="Calibri"/>
                <w:spacing w:val="-4"/>
              </w:rPr>
              <w:t>2008</w:t>
            </w:r>
          </w:p>
        </w:tc>
        <w:tc>
          <w:tcPr>
            <w:tcW w:w="850" w:type="dxa"/>
          </w:tcPr>
          <w:p w14:paraId="469D06B2" w14:textId="77777777" w:rsidR="00421502" w:rsidRDefault="00000000">
            <w:pPr>
              <w:pStyle w:val="TableParagraph"/>
              <w:spacing w:before="31" w:line="248" w:lineRule="exact"/>
              <w:ind w:right="84"/>
              <w:jc w:val="right"/>
              <w:rPr>
                <w:rFonts w:ascii="Calibri"/>
              </w:rPr>
            </w:pPr>
            <w:r>
              <w:rPr>
                <w:rFonts w:ascii="Calibri"/>
                <w:spacing w:val="-4"/>
              </w:rPr>
              <w:t>2017</w:t>
            </w:r>
          </w:p>
        </w:tc>
        <w:tc>
          <w:tcPr>
            <w:tcW w:w="992" w:type="dxa"/>
          </w:tcPr>
          <w:p w14:paraId="1116BB79" w14:textId="77777777" w:rsidR="00421502" w:rsidRDefault="00000000">
            <w:pPr>
              <w:pStyle w:val="TableParagraph"/>
              <w:spacing w:before="31" w:line="248" w:lineRule="exact"/>
              <w:ind w:right="84"/>
              <w:jc w:val="right"/>
              <w:rPr>
                <w:rFonts w:ascii="Calibri"/>
              </w:rPr>
            </w:pPr>
            <w:r>
              <w:rPr>
                <w:rFonts w:ascii="Calibri"/>
                <w:spacing w:val="-4"/>
              </w:rPr>
              <w:t>2027</w:t>
            </w:r>
          </w:p>
        </w:tc>
      </w:tr>
      <w:tr w:rsidR="00421502" w14:paraId="13424736" w14:textId="77777777">
        <w:trPr>
          <w:trHeight w:val="300"/>
        </w:trPr>
        <w:tc>
          <w:tcPr>
            <w:tcW w:w="3828" w:type="dxa"/>
          </w:tcPr>
          <w:p w14:paraId="44BEFAFE" w14:textId="77777777" w:rsidR="00421502" w:rsidRDefault="00000000">
            <w:pPr>
              <w:pStyle w:val="TableParagraph"/>
              <w:spacing w:before="32" w:line="248" w:lineRule="exact"/>
              <w:ind w:left="107"/>
              <w:rPr>
                <w:rFonts w:ascii="Calibri"/>
              </w:rPr>
            </w:pPr>
            <w:r>
              <w:rPr>
                <w:rFonts w:ascii="Calibri"/>
              </w:rPr>
              <w:t>16-24</w:t>
            </w:r>
            <w:r>
              <w:rPr>
                <w:rFonts w:ascii="Calibri"/>
                <w:spacing w:val="-5"/>
              </w:rPr>
              <w:t xml:space="preserve"> </w:t>
            </w:r>
            <w:r>
              <w:rPr>
                <w:rFonts w:ascii="Calibri"/>
              </w:rPr>
              <w:t>as</w:t>
            </w:r>
            <w:r>
              <w:rPr>
                <w:rFonts w:ascii="Calibri"/>
                <w:spacing w:val="-4"/>
              </w:rPr>
              <w:t xml:space="preserve"> </w:t>
            </w:r>
            <w:r>
              <w:rPr>
                <w:rFonts w:ascii="Calibri"/>
              </w:rPr>
              <w:t>proportion</w:t>
            </w:r>
            <w:r>
              <w:rPr>
                <w:rFonts w:ascii="Calibri"/>
                <w:spacing w:val="-5"/>
              </w:rPr>
              <w:t xml:space="preserve"> </w:t>
            </w:r>
            <w:r>
              <w:rPr>
                <w:rFonts w:ascii="Calibri"/>
              </w:rPr>
              <w:t>of</w:t>
            </w:r>
            <w:r>
              <w:rPr>
                <w:rFonts w:ascii="Calibri"/>
                <w:spacing w:val="-4"/>
              </w:rPr>
              <w:t xml:space="preserve"> </w:t>
            </w:r>
            <w:r>
              <w:rPr>
                <w:rFonts w:ascii="Calibri"/>
              </w:rPr>
              <w:t>total</w:t>
            </w:r>
            <w:r>
              <w:rPr>
                <w:rFonts w:ascii="Calibri"/>
                <w:spacing w:val="-5"/>
              </w:rPr>
              <w:t xml:space="preserve"> pop</w:t>
            </w:r>
          </w:p>
        </w:tc>
        <w:tc>
          <w:tcPr>
            <w:tcW w:w="764" w:type="dxa"/>
          </w:tcPr>
          <w:p w14:paraId="6DAFACF9" w14:textId="77777777" w:rsidR="00421502" w:rsidRDefault="00000000">
            <w:pPr>
              <w:pStyle w:val="TableParagraph"/>
              <w:spacing w:before="32" w:line="248" w:lineRule="exact"/>
              <w:ind w:left="19"/>
              <w:jc w:val="center"/>
              <w:rPr>
                <w:rFonts w:ascii="Calibri"/>
              </w:rPr>
            </w:pPr>
            <w:r>
              <w:rPr>
                <w:rFonts w:ascii="Calibri"/>
                <w:spacing w:val="-2"/>
              </w:rPr>
              <w:t>11.0%</w:t>
            </w:r>
          </w:p>
        </w:tc>
        <w:tc>
          <w:tcPr>
            <w:tcW w:w="850" w:type="dxa"/>
          </w:tcPr>
          <w:p w14:paraId="078BD056" w14:textId="77777777" w:rsidR="00421502" w:rsidRDefault="00000000">
            <w:pPr>
              <w:pStyle w:val="TableParagraph"/>
              <w:spacing w:before="32" w:line="248" w:lineRule="exact"/>
              <w:ind w:right="85"/>
              <w:jc w:val="right"/>
              <w:rPr>
                <w:rFonts w:ascii="Calibri"/>
              </w:rPr>
            </w:pPr>
            <w:r>
              <w:rPr>
                <w:rFonts w:ascii="Calibri"/>
                <w:spacing w:val="-4"/>
              </w:rPr>
              <w:t>9.8%</w:t>
            </w:r>
          </w:p>
        </w:tc>
        <w:tc>
          <w:tcPr>
            <w:tcW w:w="992" w:type="dxa"/>
          </w:tcPr>
          <w:p w14:paraId="19C41ABB" w14:textId="77777777" w:rsidR="00421502" w:rsidRDefault="00000000">
            <w:pPr>
              <w:pStyle w:val="TableParagraph"/>
              <w:spacing w:before="32" w:line="248" w:lineRule="exact"/>
              <w:ind w:right="85"/>
              <w:jc w:val="right"/>
              <w:rPr>
                <w:rFonts w:ascii="Calibri"/>
              </w:rPr>
            </w:pPr>
            <w:r>
              <w:rPr>
                <w:rFonts w:ascii="Calibri"/>
                <w:spacing w:val="-4"/>
              </w:rPr>
              <w:t>9.5%</w:t>
            </w:r>
          </w:p>
        </w:tc>
      </w:tr>
      <w:tr w:rsidR="00421502" w14:paraId="60103780" w14:textId="77777777">
        <w:trPr>
          <w:trHeight w:val="300"/>
        </w:trPr>
        <w:tc>
          <w:tcPr>
            <w:tcW w:w="3828" w:type="dxa"/>
          </w:tcPr>
          <w:p w14:paraId="70B29CD5" w14:textId="77777777" w:rsidR="00421502" w:rsidRDefault="00000000">
            <w:pPr>
              <w:pStyle w:val="TableParagraph"/>
              <w:spacing w:before="32" w:line="248" w:lineRule="exact"/>
              <w:ind w:left="107"/>
              <w:rPr>
                <w:rFonts w:ascii="Calibri"/>
              </w:rPr>
            </w:pPr>
            <w:r>
              <w:rPr>
                <w:rFonts w:ascii="Calibri"/>
              </w:rPr>
              <w:t>Working</w:t>
            </w:r>
            <w:r>
              <w:rPr>
                <w:rFonts w:ascii="Calibri"/>
                <w:spacing w:val="-5"/>
              </w:rPr>
              <w:t xml:space="preserve"> </w:t>
            </w:r>
            <w:r>
              <w:rPr>
                <w:rFonts w:ascii="Calibri"/>
              </w:rPr>
              <w:t>Age</w:t>
            </w:r>
            <w:r>
              <w:rPr>
                <w:rFonts w:ascii="Calibri"/>
                <w:spacing w:val="-5"/>
              </w:rPr>
              <w:t xml:space="preserve"> </w:t>
            </w:r>
            <w:r>
              <w:rPr>
                <w:rFonts w:ascii="Calibri"/>
              </w:rPr>
              <w:t>as</w:t>
            </w:r>
            <w:r>
              <w:rPr>
                <w:rFonts w:ascii="Calibri"/>
                <w:spacing w:val="-5"/>
              </w:rPr>
              <w:t xml:space="preserve"> </w:t>
            </w:r>
            <w:r>
              <w:rPr>
                <w:rFonts w:ascii="Calibri"/>
              </w:rPr>
              <w:t>proportion</w:t>
            </w:r>
            <w:r>
              <w:rPr>
                <w:rFonts w:ascii="Calibri"/>
                <w:spacing w:val="-5"/>
              </w:rPr>
              <w:t xml:space="preserve"> </w:t>
            </w:r>
            <w:r>
              <w:rPr>
                <w:rFonts w:ascii="Calibri"/>
              </w:rPr>
              <w:t>of</w:t>
            </w:r>
            <w:r>
              <w:rPr>
                <w:rFonts w:ascii="Calibri"/>
                <w:spacing w:val="-4"/>
              </w:rPr>
              <w:t xml:space="preserve"> </w:t>
            </w:r>
            <w:r>
              <w:rPr>
                <w:rFonts w:ascii="Calibri"/>
              </w:rPr>
              <w:t>total</w:t>
            </w:r>
            <w:r>
              <w:rPr>
                <w:rFonts w:ascii="Calibri"/>
                <w:spacing w:val="-5"/>
              </w:rPr>
              <w:t xml:space="preserve"> pop</w:t>
            </w:r>
          </w:p>
        </w:tc>
        <w:tc>
          <w:tcPr>
            <w:tcW w:w="764" w:type="dxa"/>
          </w:tcPr>
          <w:p w14:paraId="0F379CC1" w14:textId="77777777" w:rsidR="00421502" w:rsidRDefault="00000000">
            <w:pPr>
              <w:pStyle w:val="TableParagraph"/>
              <w:spacing w:before="32" w:line="248" w:lineRule="exact"/>
              <w:ind w:left="19" w:right="1"/>
              <w:jc w:val="center"/>
              <w:rPr>
                <w:rFonts w:ascii="Calibri"/>
              </w:rPr>
            </w:pPr>
            <w:r>
              <w:rPr>
                <w:rFonts w:ascii="Calibri"/>
                <w:spacing w:val="-2"/>
              </w:rPr>
              <w:t>64.4%</w:t>
            </w:r>
          </w:p>
        </w:tc>
        <w:tc>
          <w:tcPr>
            <w:tcW w:w="850" w:type="dxa"/>
          </w:tcPr>
          <w:p w14:paraId="638557E0" w14:textId="77777777" w:rsidR="00421502" w:rsidRDefault="00000000">
            <w:pPr>
              <w:pStyle w:val="TableParagraph"/>
              <w:spacing w:before="32" w:line="248" w:lineRule="exact"/>
              <w:ind w:right="85"/>
              <w:jc w:val="right"/>
              <w:rPr>
                <w:rFonts w:ascii="Calibri"/>
              </w:rPr>
            </w:pPr>
            <w:r>
              <w:rPr>
                <w:rFonts w:ascii="Calibri"/>
                <w:spacing w:val="-2"/>
              </w:rPr>
              <w:t>62.2%</w:t>
            </w:r>
          </w:p>
        </w:tc>
        <w:tc>
          <w:tcPr>
            <w:tcW w:w="992" w:type="dxa"/>
          </w:tcPr>
          <w:p w14:paraId="0D891C52" w14:textId="77777777" w:rsidR="00421502" w:rsidRDefault="00000000">
            <w:pPr>
              <w:pStyle w:val="TableParagraph"/>
              <w:spacing w:before="32" w:line="248" w:lineRule="exact"/>
              <w:ind w:right="84"/>
              <w:jc w:val="right"/>
              <w:rPr>
                <w:rFonts w:ascii="Calibri"/>
              </w:rPr>
            </w:pPr>
            <w:r>
              <w:rPr>
                <w:rFonts w:ascii="Calibri"/>
                <w:spacing w:val="-2"/>
              </w:rPr>
              <w:t>60.0%</w:t>
            </w:r>
          </w:p>
        </w:tc>
      </w:tr>
      <w:tr w:rsidR="00421502" w14:paraId="36BDC142" w14:textId="77777777">
        <w:trPr>
          <w:trHeight w:val="299"/>
        </w:trPr>
        <w:tc>
          <w:tcPr>
            <w:tcW w:w="3828" w:type="dxa"/>
          </w:tcPr>
          <w:p w14:paraId="692E0ECD" w14:textId="77777777" w:rsidR="00421502" w:rsidRDefault="00000000">
            <w:pPr>
              <w:pStyle w:val="TableParagraph"/>
              <w:spacing w:before="31" w:line="248" w:lineRule="exact"/>
              <w:ind w:left="107"/>
              <w:rPr>
                <w:rFonts w:ascii="Calibri"/>
              </w:rPr>
            </w:pPr>
            <w:r>
              <w:rPr>
                <w:rFonts w:ascii="Calibri"/>
              </w:rPr>
              <w:t>65+</w:t>
            </w:r>
            <w:r>
              <w:rPr>
                <w:rFonts w:ascii="Calibri"/>
                <w:spacing w:val="-5"/>
              </w:rPr>
              <w:t xml:space="preserve"> </w:t>
            </w:r>
            <w:r>
              <w:rPr>
                <w:rFonts w:ascii="Calibri"/>
              </w:rPr>
              <w:t>as</w:t>
            </w:r>
            <w:r>
              <w:rPr>
                <w:rFonts w:ascii="Calibri"/>
                <w:spacing w:val="-4"/>
              </w:rPr>
              <w:t xml:space="preserve"> </w:t>
            </w:r>
            <w:r>
              <w:rPr>
                <w:rFonts w:ascii="Calibri"/>
              </w:rPr>
              <w:t>proportion</w:t>
            </w:r>
            <w:r>
              <w:rPr>
                <w:rFonts w:ascii="Calibri"/>
                <w:spacing w:val="-4"/>
              </w:rPr>
              <w:t xml:space="preserve"> </w:t>
            </w:r>
            <w:r>
              <w:rPr>
                <w:rFonts w:ascii="Calibri"/>
              </w:rPr>
              <w:t>of</w:t>
            </w:r>
            <w:r>
              <w:rPr>
                <w:rFonts w:ascii="Calibri"/>
                <w:spacing w:val="-4"/>
              </w:rPr>
              <w:t xml:space="preserve"> </w:t>
            </w:r>
            <w:r>
              <w:rPr>
                <w:rFonts w:ascii="Calibri"/>
              </w:rPr>
              <w:t>total</w:t>
            </w:r>
            <w:r>
              <w:rPr>
                <w:rFonts w:ascii="Calibri"/>
                <w:spacing w:val="-4"/>
              </w:rPr>
              <w:t xml:space="preserve"> </w:t>
            </w:r>
            <w:r>
              <w:rPr>
                <w:rFonts w:ascii="Calibri"/>
                <w:spacing w:val="-5"/>
              </w:rPr>
              <w:t>pop</w:t>
            </w:r>
          </w:p>
        </w:tc>
        <w:tc>
          <w:tcPr>
            <w:tcW w:w="764" w:type="dxa"/>
          </w:tcPr>
          <w:p w14:paraId="26FABE7E" w14:textId="77777777" w:rsidR="00421502" w:rsidRDefault="00000000">
            <w:pPr>
              <w:pStyle w:val="TableParagraph"/>
              <w:spacing w:before="31" w:line="248" w:lineRule="exact"/>
              <w:ind w:left="19" w:right="2"/>
              <w:jc w:val="center"/>
              <w:rPr>
                <w:rFonts w:ascii="Calibri"/>
              </w:rPr>
            </w:pPr>
            <w:r>
              <w:rPr>
                <w:rFonts w:ascii="Calibri"/>
                <w:spacing w:val="-2"/>
              </w:rPr>
              <w:t>15.5%</w:t>
            </w:r>
          </w:p>
        </w:tc>
        <w:tc>
          <w:tcPr>
            <w:tcW w:w="850" w:type="dxa"/>
          </w:tcPr>
          <w:p w14:paraId="7C6AB073" w14:textId="77777777" w:rsidR="00421502" w:rsidRDefault="00000000">
            <w:pPr>
              <w:pStyle w:val="TableParagraph"/>
              <w:spacing w:before="31" w:line="248" w:lineRule="exact"/>
              <w:ind w:right="86"/>
              <w:jc w:val="right"/>
              <w:rPr>
                <w:rFonts w:ascii="Calibri"/>
              </w:rPr>
            </w:pPr>
            <w:r>
              <w:rPr>
                <w:rFonts w:ascii="Calibri"/>
                <w:spacing w:val="-2"/>
              </w:rPr>
              <w:t>18.9%</w:t>
            </w:r>
          </w:p>
        </w:tc>
        <w:tc>
          <w:tcPr>
            <w:tcW w:w="992" w:type="dxa"/>
          </w:tcPr>
          <w:p w14:paraId="24003353" w14:textId="77777777" w:rsidR="00421502" w:rsidRDefault="00000000">
            <w:pPr>
              <w:pStyle w:val="TableParagraph"/>
              <w:spacing w:before="31" w:line="248" w:lineRule="exact"/>
              <w:ind w:right="86"/>
              <w:jc w:val="right"/>
              <w:rPr>
                <w:rFonts w:ascii="Calibri"/>
              </w:rPr>
            </w:pPr>
            <w:r>
              <w:rPr>
                <w:rFonts w:ascii="Calibri"/>
                <w:spacing w:val="-2"/>
              </w:rPr>
              <w:t>20.4%</w:t>
            </w:r>
          </w:p>
        </w:tc>
      </w:tr>
    </w:tbl>
    <w:p w14:paraId="28ABCD1B" w14:textId="77777777" w:rsidR="00421502" w:rsidRDefault="00421502">
      <w:pPr>
        <w:pStyle w:val="BodyText"/>
        <w:spacing w:before="112"/>
        <w:rPr>
          <w:sz w:val="20"/>
        </w:rPr>
      </w:pPr>
    </w:p>
    <w:p w14:paraId="61E84D43" w14:textId="77777777" w:rsidR="00421502" w:rsidRDefault="00000000">
      <w:pPr>
        <w:pStyle w:val="Heading5"/>
        <w:spacing w:before="1" w:line="276" w:lineRule="exact"/>
      </w:pPr>
      <w:r>
        <w:t>Table</w:t>
      </w:r>
      <w:r>
        <w:rPr>
          <w:spacing w:val="-6"/>
        </w:rPr>
        <w:t xml:space="preserve"> </w:t>
      </w:r>
      <w:r>
        <w:t>7:</w:t>
      </w:r>
      <w:r>
        <w:rPr>
          <w:spacing w:val="-6"/>
        </w:rPr>
        <w:t xml:space="preserve"> </w:t>
      </w:r>
      <w:r>
        <w:t>Population</w:t>
      </w:r>
      <w:r>
        <w:rPr>
          <w:spacing w:val="-5"/>
        </w:rPr>
        <w:t xml:space="preserve"> </w:t>
      </w:r>
      <w:r>
        <w:rPr>
          <w:spacing w:val="-2"/>
        </w:rPr>
        <w:t>breakdown</w:t>
      </w:r>
    </w:p>
    <w:p w14:paraId="27E8F5FB" w14:textId="77777777" w:rsidR="00421502" w:rsidRDefault="00000000">
      <w:pPr>
        <w:spacing w:line="230" w:lineRule="exact"/>
        <w:ind w:left="908"/>
        <w:rPr>
          <w:sz w:val="20"/>
        </w:rPr>
      </w:pPr>
      <w:r>
        <w:rPr>
          <w:sz w:val="20"/>
        </w:rPr>
        <w:t>Source:</w:t>
      </w:r>
      <w:r>
        <w:rPr>
          <w:spacing w:val="-9"/>
          <w:sz w:val="20"/>
        </w:rPr>
        <w:t xml:space="preserve"> </w:t>
      </w:r>
      <w:r>
        <w:rPr>
          <w:sz w:val="20"/>
        </w:rPr>
        <w:t>Ashfield</w:t>
      </w:r>
      <w:r>
        <w:rPr>
          <w:spacing w:val="-7"/>
          <w:sz w:val="20"/>
        </w:rPr>
        <w:t xml:space="preserve"> </w:t>
      </w:r>
      <w:r>
        <w:rPr>
          <w:spacing w:val="-2"/>
          <w:sz w:val="20"/>
        </w:rPr>
        <w:t>DC/ONS</w:t>
      </w:r>
    </w:p>
    <w:p w14:paraId="2F317494" w14:textId="77777777" w:rsidR="00421502" w:rsidRDefault="00421502">
      <w:pPr>
        <w:spacing w:line="230" w:lineRule="exact"/>
        <w:rPr>
          <w:sz w:val="20"/>
        </w:rPr>
        <w:sectPr w:rsidR="00421502">
          <w:pgSz w:w="11910" w:h="16840"/>
          <w:pgMar w:top="1600" w:right="141" w:bottom="1080" w:left="1417" w:header="907" w:footer="890" w:gutter="0"/>
          <w:cols w:space="720"/>
        </w:sectPr>
      </w:pPr>
    </w:p>
    <w:p w14:paraId="175215CE" w14:textId="77777777" w:rsidR="00421502" w:rsidRDefault="00421502">
      <w:pPr>
        <w:pStyle w:val="BodyText"/>
        <w:rPr>
          <w:sz w:val="20"/>
        </w:rPr>
      </w:pPr>
    </w:p>
    <w:p w14:paraId="431B309D" w14:textId="77777777" w:rsidR="00421502" w:rsidRDefault="00421502">
      <w:pPr>
        <w:pStyle w:val="BodyText"/>
        <w:spacing w:before="64" w:after="1"/>
        <w:rPr>
          <w:sz w:val="20"/>
        </w:rPr>
      </w:pPr>
    </w:p>
    <w:p w14:paraId="0524DA65" w14:textId="77777777" w:rsidR="00421502" w:rsidRDefault="00000000">
      <w:pPr>
        <w:ind w:left="1182"/>
        <w:rPr>
          <w:sz w:val="20"/>
        </w:rPr>
      </w:pPr>
      <w:r>
        <w:rPr>
          <w:noProof/>
          <w:sz w:val="20"/>
        </w:rPr>
        <w:drawing>
          <wp:inline distT="0" distB="0" distL="0" distR="0" wp14:anchorId="473634C5" wp14:editId="3DB68EEC">
            <wp:extent cx="3557331" cy="4187952"/>
            <wp:effectExtent l="0" t="0" r="0" b="0"/>
            <wp:docPr id="51" name="Image 51" descr="Figure 4: Projected Population Growth&#10;Source: ONS subnational Population Projections&#10;2 line graph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Figure 4: Projected Population Growth&#10;Source: ONS subnational Population Projections&#10;2 line graphs"/>
                    <pic:cNvPicPr/>
                  </pic:nvPicPr>
                  <pic:blipFill>
                    <a:blip r:embed="rId34" cstate="print"/>
                    <a:stretch>
                      <a:fillRect/>
                    </a:stretch>
                  </pic:blipFill>
                  <pic:spPr>
                    <a:xfrm>
                      <a:off x="0" y="0"/>
                      <a:ext cx="3557331" cy="4187952"/>
                    </a:xfrm>
                    <a:prstGeom prst="rect">
                      <a:avLst/>
                    </a:prstGeom>
                  </pic:spPr>
                </pic:pic>
              </a:graphicData>
            </a:graphic>
          </wp:inline>
        </w:drawing>
      </w:r>
    </w:p>
    <w:p w14:paraId="71DB029F" w14:textId="77777777" w:rsidR="00421502" w:rsidRDefault="00421502">
      <w:pPr>
        <w:pStyle w:val="BodyText"/>
        <w:spacing w:before="138"/>
      </w:pPr>
    </w:p>
    <w:p w14:paraId="7A0074DC" w14:textId="77777777" w:rsidR="00421502" w:rsidRDefault="00000000">
      <w:pPr>
        <w:pStyle w:val="Heading5"/>
        <w:spacing w:line="275" w:lineRule="exact"/>
      </w:pPr>
      <w:r>
        <w:t>Figure</w:t>
      </w:r>
      <w:r>
        <w:rPr>
          <w:spacing w:val="-5"/>
        </w:rPr>
        <w:t xml:space="preserve"> </w:t>
      </w:r>
      <w:r>
        <w:t>4:</w:t>
      </w:r>
      <w:r>
        <w:rPr>
          <w:spacing w:val="-5"/>
        </w:rPr>
        <w:t xml:space="preserve"> </w:t>
      </w:r>
      <w:r>
        <w:t>Projected</w:t>
      </w:r>
      <w:r>
        <w:rPr>
          <w:spacing w:val="-4"/>
        </w:rPr>
        <w:t xml:space="preserve"> </w:t>
      </w:r>
      <w:r>
        <w:t>Population</w:t>
      </w:r>
      <w:r>
        <w:rPr>
          <w:spacing w:val="-4"/>
        </w:rPr>
        <w:t xml:space="preserve"> </w:t>
      </w:r>
      <w:r>
        <w:rPr>
          <w:spacing w:val="-2"/>
        </w:rPr>
        <w:t>Growth</w:t>
      </w:r>
    </w:p>
    <w:p w14:paraId="7E9019B9" w14:textId="77777777" w:rsidR="00421502" w:rsidRDefault="00000000">
      <w:pPr>
        <w:spacing w:line="229" w:lineRule="exact"/>
        <w:ind w:left="908"/>
        <w:rPr>
          <w:sz w:val="20"/>
        </w:rPr>
      </w:pPr>
      <w:r>
        <w:rPr>
          <w:sz w:val="20"/>
        </w:rPr>
        <w:t>Source:</w:t>
      </w:r>
      <w:r>
        <w:rPr>
          <w:spacing w:val="-6"/>
          <w:sz w:val="20"/>
        </w:rPr>
        <w:t xml:space="preserve"> </w:t>
      </w:r>
      <w:r>
        <w:rPr>
          <w:sz w:val="20"/>
        </w:rPr>
        <w:t>ONS</w:t>
      </w:r>
      <w:r>
        <w:rPr>
          <w:spacing w:val="-7"/>
          <w:sz w:val="20"/>
        </w:rPr>
        <w:t xml:space="preserve"> </w:t>
      </w:r>
      <w:r>
        <w:rPr>
          <w:sz w:val="20"/>
        </w:rPr>
        <w:t>subnational</w:t>
      </w:r>
      <w:r>
        <w:rPr>
          <w:spacing w:val="-7"/>
          <w:sz w:val="20"/>
        </w:rPr>
        <w:t xml:space="preserve"> </w:t>
      </w:r>
      <w:r>
        <w:rPr>
          <w:sz w:val="20"/>
        </w:rPr>
        <w:t>Population</w:t>
      </w:r>
      <w:r>
        <w:rPr>
          <w:spacing w:val="-5"/>
          <w:sz w:val="20"/>
        </w:rPr>
        <w:t xml:space="preserve"> </w:t>
      </w:r>
      <w:r>
        <w:rPr>
          <w:spacing w:val="-2"/>
          <w:sz w:val="20"/>
        </w:rPr>
        <w:t>Projections</w:t>
      </w:r>
    </w:p>
    <w:p w14:paraId="7937CD82" w14:textId="77777777" w:rsidR="00421502" w:rsidRDefault="00421502">
      <w:pPr>
        <w:pStyle w:val="BodyText"/>
        <w:rPr>
          <w:sz w:val="20"/>
        </w:rPr>
      </w:pPr>
    </w:p>
    <w:p w14:paraId="6CD3E571" w14:textId="77777777" w:rsidR="00421502" w:rsidRDefault="00421502">
      <w:pPr>
        <w:pStyle w:val="BodyText"/>
        <w:rPr>
          <w:sz w:val="20"/>
        </w:rPr>
      </w:pPr>
    </w:p>
    <w:p w14:paraId="18160B93" w14:textId="77777777" w:rsidR="00421502" w:rsidRDefault="00421502">
      <w:pPr>
        <w:pStyle w:val="BodyText"/>
        <w:rPr>
          <w:sz w:val="20"/>
        </w:rPr>
      </w:pPr>
    </w:p>
    <w:p w14:paraId="20C6D30E" w14:textId="77777777" w:rsidR="00421502" w:rsidRDefault="00421502">
      <w:pPr>
        <w:pStyle w:val="BodyText"/>
        <w:spacing w:before="1"/>
        <w:rPr>
          <w:sz w:val="20"/>
        </w:rPr>
      </w:pPr>
    </w:p>
    <w:p w14:paraId="069B92F6" w14:textId="77777777" w:rsidR="00421502" w:rsidRDefault="00000000">
      <w:pPr>
        <w:pStyle w:val="ListParagraph"/>
        <w:numPr>
          <w:ilvl w:val="1"/>
          <w:numId w:val="119"/>
        </w:numPr>
        <w:tabs>
          <w:tab w:val="left" w:pos="822"/>
        </w:tabs>
        <w:ind w:right="1224"/>
        <w:jc w:val="left"/>
        <w:rPr>
          <w:sz w:val="24"/>
        </w:rPr>
      </w:pPr>
      <w:r>
        <w:rPr>
          <w:sz w:val="24"/>
        </w:rPr>
        <w:t>The</w:t>
      </w:r>
      <w:r>
        <w:rPr>
          <w:spacing w:val="-4"/>
          <w:sz w:val="24"/>
        </w:rPr>
        <w:t xml:space="preserve"> </w:t>
      </w:r>
      <w:r>
        <w:rPr>
          <w:sz w:val="24"/>
        </w:rPr>
        <w:t>population</w:t>
      </w:r>
      <w:r>
        <w:rPr>
          <w:spacing w:val="-4"/>
          <w:sz w:val="24"/>
        </w:rPr>
        <w:t xml:space="preserve"> </w:t>
      </w:r>
      <w:r>
        <w:rPr>
          <w:sz w:val="24"/>
        </w:rPr>
        <w:t>of</w:t>
      </w:r>
      <w:r>
        <w:rPr>
          <w:spacing w:val="-4"/>
          <w:sz w:val="24"/>
        </w:rPr>
        <w:t xml:space="preserve"> </w:t>
      </w:r>
      <w:r>
        <w:rPr>
          <w:sz w:val="24"/>
        </w:rPr>
        <w:t>Ashfield</w:t>
      </w:r>
      <w:r>
        <w:rPr>
          <w:spacing w:val="-3"/>
          <w:sz w:val="24"/>
        </w:rPr>
        <w:t xml:space="preserve"> </w:t>
      </w:r>
      <w:r>
        <w:rPr>
          <w:sz w:val="24"/>
        </w:rPr>
        <w:t>forms</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Nottingham</w:t>
      </w:r>
      <w:r>
        <w:rPr>
          <w:spacing w:val="-2"/>
          <w:sz w:val="24"/>
        </w:rPr>
        <w:t xml:space="preserve"> </w:t>
      </w:r>
      <w:r>
        <w:rPr>
          <w:sz w:val="24"/>
        </w:rPr>
        <w:t>Outer</w:t>
      </w:r>
      <w:r>
        <w:rPr>
          <w:spacing w:val="-4"/>
          <w:sz w:val="24"/>
        </w:rPr>
        <w:t xml:space="preserve"> </w:t>
      </w:r>
      <w:r>
        <w:rPr>
          <w:sz w:val="24"/>
        </w:rPr>
        <w:t>Housing</w:t>
      </w:r>
      <w:r>
        <w:rPr>
          <w:spacing w:val="-4"/>
          <w:sz w:val="24"/>
        </w:rPr>
        <w:t xml:space="preserve"> </w:t>
      </w:r>
      <w:r>
        <w:rPr>
          <w:sz w:val="24"/>
        </w:rPr>
        <w:t>Market Area</w:t>
      </w:r>
      <w:r>
        <w:rPr>
          <w:sz w:val="24"/>
          <w:vertAlign w:val="superscript"/>
        </w:rPr>
        <w:t>15</w:t>
      </w:r>
      <w:r>
        <w:rPr>
          <w:sz w:val="24"/>
        </w:rPr>
        <w:t xml:space="preserve"> together with the Districts of Mansfield and Newark and Sherwood. Plan 1.</w:t>
      </w:r>
      <w:r>
        <w:rPr>
          <w:spacing w:val="40"/>
          <w:sz w:val="24"/>
        </w:rPr>
        <w:t xml:space="preserve"> </w:t>
      </w:r>
      <w:r>
        <w:rPr>
          <w:sz w:val="24"/>
        </w:rPr>
        <w:t>Three sub areas were identified in Ashfield comprising Hucknall, Sutton in Ashfield /Kirkby-in-Ashfield and the Villages to the west of the M1. Plan 4</w:t>
      </w:r>
    </w:p>
    <w:p w14:paraId="196196CD" w14:textId="77777777" w:rsidR="00421502" w:rsidRDefault="00421502">
      <w:pPr>
        <w:pStyle w:val="BodyText"/>
        <w:rPr>
          <w:sz w:val="20"/>
        </w:rPr>
      </w:pPr>
    </w:p>
    <w:p w14:paraId="4FE2E920" w14:textId="77777777" w:rsidR="00421502" w:rsidRDefault="00421502">
      <w:pPr>
        <w:pStyle w:val="BodyText"/>
        <w:rPr>
          <w:sz w:val="20"/>
        </w:rPr>
      </w:pPr>
    </w:p>
    <w:p w14:paraId="4F16425F" w14:textId="77777777" w:rsidR="00421502" w:rsidRDefault="00421502">
      <w:pPr>
        <w:pStyle w:val="BodyText"/>
        <w:rPr>
          <w:sz w:val="20"/>
        </w:rPr>
      </w:pPr>
    </w:p>
    <w:p w14:paraId="23FD16DF" w14:textId="77777777" w:rsidR="00421502" w:rsidRDefault="00421502">
      <w:pPr>
        <w:pStyle w:val="BodyText"/>
        <w:rPr>
          <w:sz w:val="20"/>
        </w:rPr>
      </w:pPr>
    </w:p>
    <w:p w14:paraId="3F63331E" w14:textId="77777777" w:rsidR="00421502" w:rsidRDefault="00421502">
      <w:pPr>
        <w:pStyle w:val="BodyText"/>
        <w:rPr>
          <w:sz w:val="20"/>
        </w:rPr>
      </w:pPr>
    </w:p>
    <w:p w14:paraId="5BACD206" w14:textId="77777777" w:rsidR="00421502" w:rsidRDefault="00421502">
      <w:pPr>
        <w:pStyle w:val="BodyText"/>
        <w:rPr>
          <w:sz w:val="20"/>
        </w:rPr>
      </w:pPr>
    </w:p>
    <w:p w14:paraId="10021F00" w14:textId="77777777" w:rsidR="00421502" w:rsidRDefault="00421502">
      <w:pPr>
        <w:pStyle w:val="BodyText"/>
        <w:rPr>
          <w:sz w:val="20"/>
        </w:rPr>
      </w:pPr>
    </w:p>
    <w:p w14:paraId="3C6C0F47" w14:textId="77777777" w:rsidR="00421502" w:rsidRDefault="00421502">
      <w:pPr>
        <w:pStyle w:val="BodyText"/>
        <w:rPr>
          <w:sz w:val="20"/>
        </w:rPr>
      </w:pPr>
    </w:p>
    <w:p w14:paraId="1892ED30" w14:textId="77777777" w:rsidR="00421502" w:rsidRDefault="00421502">
      <w:pPr>
        <w:pStyle w:val="BodyText"/>
        <w:rPr>
          <w:sz w:val="20"/>
        </w:rPr>
      </w:pPr>
    </w:p>
    <w:p w14:paraId="57A20E79" w14:textId="77777777" w:rsidR="00421502" w:rsidRDefault="00421502">
      <w:pPr>
        <w:pStyle w:val="BodyText"/>
        <w:rPr>
          <w:sz w:val="20"/>
        </w:rPr>
      </w:pPr>
    </w:p>
    <w:p w14:paraId="7F120F18" w14:textId="77777777" w:rsidR="00421502" w:rsidRDefault="00421502">
      <w:pPr>
        <w:pStyle w:val="BodyText"/>
        <w:rPr>
          <w:sz w:val="20"/>
        </w:rPr>
      </w:pPr>
    </w:p>
    <w:p w14:paraId="72DA156F" w14:textId="77777777" w:rsidR="00421502" w:rsidRDefault="00000000">
      <w:pPr>
        <w:pStyle w:val="BodyText"/>
        <w:spacing w:before="216"/>
        <w:rPr>
          <w:sz w:val="20"/>
        </w:rPr>
      </w:pPr>
      <w:r>
        <w:rPr>
          <w:noProof/>
          <w:sz w:val="20"/>
        </w:rPr>
        <mc:AlternateContent>
          <mc:Choice Requires="wps">
            <w:drawing>
              <wp:anchor distT="0" distB="0" distL="0" distR="0" simplePos="0" relativeHeight="487595520" behindDoc="1" locked="0" layoutInCell="1" allowOverlap="1" wp14:anchorId="7E6554C0" wp14:editId="10714755">
                <wp:simplePos x="0" y="0"/>
                <wp:positionH relativeFrom="page">
                  <wp:posOffset>971550</wp:posOffset>
                </wp:positionH>
                <wp:positionV relativeFrom="paragraph">
                  <wp:posOffset>298484</wp:posOffset>
                </wp:positionV>
                <wp:extent cx="1828800" cy="571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216734" id="Graphic 52" o:spid="_x0000_s1026" style="position:absolute;margin-left:76.5pt;margin-top:23.5pt;width:2in;height:.45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" path="m1828800,l,,,5334r1828800,l1828800,xe" fillcolor="black" stroked="f">
                <v:path arrowok="t"/>
                <w10:wrap type="topAndBottom" anchorx="page"/>
              </v:shape>
            </w:pict>
          </mc:Fallback>
        </mc:AlternateContent>
      </w:r>
    </w:p>
    <w:p w14:paraId="33753E22" w14:textId="77777777" w:rsidR="00421502" w:rsidRDefault="00000000">
      <w:pPr>
        <w:spacing w:before="67"/>
        <w:ind w:left="113" w:right="1284"/>
        <w:rPr>
          <w:sz w:val="16"/>
        </w:rPr>
      </w:pPr>
      <w:r>
        <w:rPr>
          <w:sz w:val="16"/>
          <w:vertAlign w:val="superscript"/>
        </w:rPr>
        <w:t>15</w:t>
      </w:r>
      <w:r>
        <w:rPr>
          <w:spacing w:val="-3"/>
          <w:sz w:val="16"/>
        </w:rPr>
        <w:t xml:space="preserve"> </w:t>
      </w:r>
      <w:r>
        <w:rPr>
          <w:sz w:val="16"/>
        </w:rPr>
        <w:t>In</w:t>
      </w:r>
      <w:r>
        <w:rPr>
          <w:spacing w:val="-2"/>
          <w:sz w:val="16"/>
        </w:rPr>
        <w:t xml:space="preserve"> </w:t>
      </w:r>
      <w:r>
        <w:rPr>
          <w:sz w:val="16"/>
        </w:rPr>
        <w:t>simple</w:t>
      </w:r>
      <w:r>
        <w:rPr>
          <w:spacing w:val="-2"/>
          <w:sz w:val="16"/>
        </w:rPr>
        <w:t xml:space="preserve"> </w:t>
      </w:r>
      <w:r>
        <w:rPr>
          <w:sz w:val="16"/>
        </w:rPr>
        <w:t>terms</w:t>
      </w:r>
      <w:r>
        <w:rPr>
          <w:spacing w:val="-2"/>
          <w:sz w:val="16"/>
        </w:rPr>
        <w:t xml:space="preserve"> </w:t>
      </w:r>
      <w:r>
        <w:rPr>
          <w:sz w:val="16"/>
        </w:rPr>
        <w:t>the</w:t>
      </w:r>
      <w:r>
        <w:rPr>
          <w:spacing w:val="-2"/>
          <w:sz w:val="16"/>
        </w:rPr>
        <w:t xml:space="preserve"> </w:t>
      </w:r>
      <w:r>
        <w:rPr>
          <w:sz w:val="16"/>
        </w:rPr>
        <w:t>HMA</w:t>
      </w:r>
      <w:r>
        <w:rPr>
          <w:spacing w:val="-2"/>
          <w:sz w:val="16"/>
        </w:rPr>
        <w:t xml:space="preserve"> </w:t>
      </w:r>
      <w:r>
        <w:rPr>
          <w:sz w:val="16"/>
        </w:rPr>
        <w:t>is</w:t>
      </w:r>
      <w:r>
        <w:rPr>
          <w:spacing w:val="-2"/>
          <w:sz w:val="16"/>
        </w:rPr>
        <w:t xml:space="preserve"> </w:t>
      </w:r>
      <w:r>
        <w:rPr>
          <w:sz w:val="16"/>
        </w:rPr>
        <w:t>a</w:t>
      </w:r>
      <w:r>
        <w:rPr>
          <w:spacing w:val="-2"/>
          <w:sz w:val="16"/>
        </w:rPr>
        <w:t xml:space="preserve"> </w:t>
      </w:r>
      <w:r>
        <w:rPr>
          <w:sz w:val="16"/>
        </w:rPr>
        <w:t>geographic</w:t>
      </w:r>
      <w:r>
        <w:rPr>
          <w:spacing w:val="-2"/>
          <w:sz w:val="16"/>
        </w:rPr>
        <w:t xml:space="preserve"> </w:t>
      </w:r>
      <w:r>
        <w:rPr>
          <w:sz w:val="16"/>
        </w:rPr>
        <w:t>area</w:t>
      </w:r>
      <w:r>
        <w:rPr>
          <w:spacing w:val="-2"/>
          <w:sz w:val="16"/>
        </w:rPr>
        <w:t xml:space="preserve"> </w:t>
      </w:r>
      <w:r>
        <w:rPr>
          <w:sz w:val="16"/>
        </w:rPr>
        <w:t>in</w:t>
      </w:r>
      <w:r>
        <w:rPr>
          <w:spacing w:val="-1"/>
          <w:sz w:val="16"/>
        </w:rPr>
        <w:t xml:space="preserve"> </w:t>
      </w:r>
      <w:r>
        <w:rPr>
          <w:sz w:val="16"/>
        </w:rPr>
        <w:t>which</w:t>
      </w:r>
      <w:r>
        <w:rPr>
          <w:spacing w:val="-2"/>
          <w:sz w:val="16"/>
        </w:rPr>
        <w:t xml:space="preserve"> </w:t>
      </w:r>
      <w:proofErr w:type="gramStart"/>
      <w:r>
        <w:rPr>
          <w:sz w:val="16"/>
        </w:rPr>
        <w:t>the</w:t>
      </w:r>
      <w:r>
        <w:rPr>
          <w:spacing w:val="-2"/>
          <w:sz w:val="16"/>
        </w:rPr>
        <w:t xml:space="preserve"> </w:t>
      </w:r>
      <w:r>
        <w:rPr>
          <w:sz w:val="16"/>
        </w:rPr>
        <w:t>majority</w:t>
      </w:r>
      <w:r>
        <w:rPr>
          <w:spacing w:val="-3"/>
          <w:sz w:val="16"/>
        </w:rPr>
        <w:t xml:space="preserve"> </w:t>
      </w:r>
      <w:r>
        <w:rPr>
          <w:sz w:val="16"/>
        </w:rPr>
        <w:t>of</w:t>
      </w:r>
      <w:proofErr w:type="gramEnd"/>
      <w:r>
        <w:rPr>
          <w:spacing w:val="-2"/>
          <w:sz w:val="16"/>
        </w:rPr>
        <w:t xml:space="preserve"> </w:t>
      </w:r>
      <w:r>
        <w:rPr>
          <w:sz w:val="16"/>
        </w:rPr>
        <w:t>people,</w:t>
      </w:r>
      <w:r>
        <w:rPr>
          <w:spacing w:val="-1"/>
          <w:sz w:val="16"/>
        </w:rPr>
        <w:t xml:space="preserve"> </w:t>
      </w:r>
      <w:r>
        <w:rPr>
          <w:sz w:val="16"/>
        </w:rPr>
        <w:t>who</w:t>
      </w:r>
      <w:r>
        <w:rPr>
          <w:spacing w:val="-2"/>
          <w:sz w:val="16"/>
        </w:rPr>
        <w:t xml:space="preserve"> </w:t>
      </w:r>
      <w:r>
        <w:rPr>
          <w:sz w:val="16"/>
        </w:rPr>
        <w:t>move,</w:t>
      </w:r>
      <w:r>
        <w:rPr>
          <w:spacing w:val="-2"/>
          <w:sz w:val="16"/>
        </w:rPr>
        <w:t xml:space="preserve"> </w:t>
      </w:r>
      <w:r>
        <w:rPr>
          <w:sz w:val="16"/>
        </w:rPr>
        <w:t>will</w:t>
      </w:r>
      <w:r>
        <w:rPr>
          <w:spacing w:val="-2"/>
          <w:sz w:val="16"/>
        </w:rPr>
        <w:t xml:space="preserve"> </w:t>
      </w:r>
      <w:r>
        <w:rPr>
          <w:sz w:val="16"/>
        </w:rPr>
        <w:t>move</w:t>
      </w:r>
      <w:r>
        <w:rPr>
          <w:spacing w:val="-1"/>
          <w:sz w:val="16"/>
        </w:rPr>
        <w:t xml:space="preserve"> </w:t>
      </w:r>
      <w:r>
        <w:rPr>
          <w:sz w:val="16"/>
        </w:rPr>
        <w:t>within.</w:t>
      </w:r>
      <w:r>
        <w:rPr>
          <w:spacing w:val="80"/>
          <w:w w:val="150"/>
          <w:sz w:val="16"/>
        </w:rPr>
        <w:t xml:space="preserve"> </w:t>
      </w:r>
      <w:r>
        <w:rPr>
          <w:sz w:val="16"/>
        </w:rPr>
        <w:t>It</w:t>
      </w:r>
      <w:r>
        <w:rPr>
          <w:spacing w:val="-2"/>
          <w:sz w:val="16"/>
        </w:rPr>
        <w:t xml:space="preserve"> </w:t>
      </w:r>
      <w:r>
        <w:rPr>
          <w:sz w:val="16"/>
        </w:rPr>
        <w:t>also</w:t>
      </w:r>
      <w:r>
        <w:rPr>
          <w:spacing w:val="-2"/>
          <w:sz w:val="16"/>
        </w:rPr>
        <w:t xml:space="preserve"> </w:t>
      </w:r>
      <w:r>
        <w:rPr>
          <w:sz w:val="16"/>
        </w:rPr>
        <w:t>reflects the functional relationships between where people live and work.</w:t>
      </w:r>
    </w:p>
    <w:p w14:paraId="33DD6D1A" w14:textId="77777777" w:rsidR="00421502" w:rsidRDefault="00421502">
      <w:pPr>
        <w:rPr>
          <w:sz w:val="16"/>
        </w:rPr>
        <w:sectPr w:rsidR="00421502">
          <w:pgSz w:w="11910" w:h="16840"/>
          <w:pgMar w:top="1600" w:right="141" w:bottom="1080" w:left="1417" w:header="907" w:footer="890" w:gutter="0"/>
          <w:cols w:space="720"/>
        </w:sectPr>
      </w:pPr>
    </w:p>
    <w:p w14:paraId="50AF549D" w14:textId="77777777" w:rsidR="00421502" w:rsidRDefault="00421502">
      <w:pPr>
        <w:pStyle w:val="BodyText"/>
        <w:spacing w:before="1"/>
        <w:rPr>
          <w:sz w:val="8"/>
        </w:rPr>
      </w:pPr>
    </w:p>
    <w:p w14:paraId="714DE087" w14:textId="77777777" w:rsidR="00421502" w:rsidRDefault="00000000">
      <w:pPr>
        <w:ind w:left="1224"/>
        <w:rPr>
          <w:sz w:val="20"/>
        </w:rPr>
      </w:pPr>
      <w:r>
        <w:rPr>
          <w:noProof/>
          <w:sz w:val="20"/>
        </w:rPr>
        <w:drawing>
          <wp:inline distT="0" distB="0" distL="0" distR="0" wp14:anchorId="64CA4BD6" wp14:editId="371EEAFD">
            <wp:extent cx="3495913" cy="4623816"/>
            <wp:effectExtent l="0" t="0" r="0" b="0"/>
            <wp:docPr id="53" name="Image 53" descr="Plan 4: Sub Area in Ashfield&#10;Source: GL Hearn Nottingham Outer Strategic Housing Market Assessment 2015&#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Plan 4: Sub Area in Ashfield&#10;Source: GL Hearn Nottingham Outer Strategic Housing Market Assessment 2015&#10;map"/>
                    <pic:cNvPicPr/>
                  </pic:nvPicPr>
                  <pic:blipFill>
                    <a:blip r:embed="rId35" cstate="print"/>
                    <a:stretch>
                      <a:fillRect/>
                    </a:stretch>
                  </pic:blipFill>
                  <pic:spPr>
                    <a:xfrm>
                      <a:off x="0" y="0"/>
                      <a:ext cx="3495913" cy="4623816"/>
                    </a:xfrm>
                    <a:prstGeom prst="rect">
                      <a:avLst/>
                    </a:prstGeom>
                  </pic:spPr>
                </pic:pic>
              </a:graphicData>
            </a:graphic>
          </wp:inline>
        </w:drawing>
      </w:r>
    </w:p>
    <w:p w14:paraId="53AB7E8C" w14:textId="77777777" w:rsidR="00421502" w:rsidRDefault="00000000">
      <w:pPr>
        <w:pStyle w:val="Heading5"/>
        <w:spacing w:before="245" w:line="275" w:lineRule="exact"/>
        <w:ind w:left="1246"/>
      </w:pPr>
      <w:r>
        <w:t>Plan</w:t>
      </w:r>
      <w:r>
        <w:rPr>
          <w:spacing w:val="-1"/>
        </w:rPr>
        <w:t xml:space="preserve"> </w:t>
      </w:r>
      <w:r>
        <w:t>4:</w:t>
      </w:r>
      <w:r>
        <w:rPr>
          <w:spacing w:val="65"/>
        </w:rPr>
        <w:t xml:space="preserve"> </w:t>
      </w:r>
      <w:r>
        <w:t>Sub</w:t>
      </w:r>
      <w:r>
        <w:rPr>
          <w:spacing w:val="-2"/>
        </w:rPr>
        <w:t xml:space="preserve"> </w:t>
      </w:r>
      <w:r>
        <w:t>Area</w:t>
      </w:r>
      <w:r>
        <w:rPr>
          <w:spacing w:val="-1"/>
        </w:rPr>
        <w:t xml:space="preserve"> </w:t>
      </w:r>
      <w:r>
        <w:t>in</w:t>
      </w:r>
      <w:r>
        <w:rPr>
          <w:spacing w:val="-1"/>
        </w:rPr>
        <w:t xml:space="preserve"> </w:t>
      </w:r>
      <w:r>
        <w:rPr>
          <w:spacing w:val="-2"/>
        </w:rPr>
        <w:t>Ashfield</w:t>
      </w:r>
    </w:p>
    <w:p w14:paraId="7522A316" w14:textId="77777777" w:rsidR="00421502" w:rsidRDefault="00000000">
      <w:pPr>
        <w:spacing w:line="229" w:lineRule="exact"/>
        <w:ind w:left="1223"/>
        <w:rPr>
          <w:sz w:val="20"/>
        </w:rPr>
      </w:pPr>
      <w:r>
        <w:rPr>
          <w:sz w:val="20"/>
        </w:rPr>
        <w:t>Source:</w:t>
      </w:r>
      <w:r>
        <w:rPr>
          <w:spacing w:val="45"/>
          <w:sz w:val="20"/>
        </w:rPr>
        <w:t xml:space="preserve"> </w:t>
      </w:r>
      <w:r>
        <w:rPr>
          <w:sz w:val="20"/>
        </w:rPr>
        <w:t>GL</w:t>
      </w:r>
      <w:r>
        <w:rPr>
          <w:spacing w:val="-6"/>
          <w:sz w:val="20"/>
        </w:rPr>
        <w:t xml:space="preserve"> </w:t>
      </w:r>
      <w:r>
        <w:rPr>
          <w:sz w:val="20"/>
        </w:rPr>
        <w:t>Hearn</w:t>
      </w:r>
      <w:r>
        <w:rPr>
          <w:spacing w:val="-6"/>
          <w:sz w:val="20"/>
        </w:rPr>
        <w:t xml:space="preserve"> </w:t>
      </w:r>
      <w:r>
        <w:rPr>
          <w:sz w:val="20"/>
        </w:rPr>
        <w:t>Nottingham</w:t>
      </w:r>
      <w:r>
        <w:rPr>
          <w:spacing w:val="-6"/>
          <w:sz w:val="20"/>
        </w:rPr>
        <w:t xml:space="preserve"> </w:t>
      </w:r>
      <w:r>
        <w:rPr>
          <w:sz w:val="20"/>
        </w:rPr>
        <w:t>Outer</w:t>
      </w:r>
      <w:r>
        <w:rPr>
          <w:spacing w:val="-7"/>
          <w:sz w:val="20"/>
        </w:rPr>
        <w:t xml:space="preserve"> </w:t>
      </w:r>
      <w:r>
        <w:rPr>
          <w:sz w:val="20"/>
        </w:rPr>
        <w:t>Strategic</w:t>
      </w:r>
      <w:r>
        <w:rPr>
          <w:spacing w:val="-7"/>
          <w:sz w:val="20"/>
        </w:rPr>
        <w:t xml:space="preserve"> </w:t>
      </w:r>
      <w:r>
        <w:rPr>
          <w:sz w:val="20"/>
        </w:rPr>
        <w:t>Housing</w:t>
      </w:r>
      <w:r>
        <w:rPr>
          <w:spacing w:val="-5"/>
          <w:sz w:val="20"/>
        </w:rPr>
        <w:t xml:space="preserve"> </w:t>
      </w:r>
      <w:r>
        <w:rPr>
          <w:sz w:val="20"/>
        </w:rPr>
        <w:t>Market</w:t>
      </w:r>
      <w:r>
        <w:rPr>
          <w:spacing w:val="-5"/>
          <w:sz w:val="20"/>
        </w:rPr>
        <w:t xml:space="preserve"> </w:t>
      </w:r>
      <w:r>
        <w:rPr>
          <w:sz w:val="20"/>
        </w:rPr>
        <w:t>Assessment</w:t>
      </w:r>
      <w:r>
        <w:rPr>
          <w:spacing w:val="-5"/>
          <w:sz w:val="20"/>
        </w:rPr>
        <w:t xml:space="preserve"> </w:t>
      </w:r>
      <w:r>
        <w:rPr>
          <w:spacing w:val="-4"/>
          <w:sz w:val="20"/>
        </w:rPr>
        <w:t>2015</w:t>
      </w:r>
    </w:p>
    <w:p w14:paraId="4CD78837" w14:textId="77777777" w:rsidR="00421502" w:rsidRDefault="00421502">
      <w:pPr>
        <w:pStyle w:val="BodyText"/>
        <w:rPr>
          <w:sz w:val="20"/>
        </w:rPr>
      </w:pPr>
    </w:p>
    <w:p w14:paraId="03917E53" w14:textId="77777777" w:rsidR="00421502" w:rsidRDefault="00421502">
      <w:pPr>
        <w:pStyle w:val="BodyText"/>
        <w:spacing w:before="92"/>
        <w:rPr>
          <w:sz w:val="20"/>
        </w:rPr>
      </w:pPr>
    </w:p>
    <w:p w14:paraId="7FA7EF8B" w14:textId="77777777" w:rsidR="00421502" w:rsidRDefault="00000000">
      <w:pPr>
        <w:pStyle w:val="ListParagraph"/>
        <w:numPr>
          <w:ilvl w:val="1"/>
          <w:numId w:val="119"/>
        </w:numPr>
        <w:tabs>
          <w:tab w:val="left" w:pos="822"/>
        </w:tabs>
        <w:ind w:right="4508"/>
        <w:jc w:val="left"/>
        <w:rPr>
          <w:sz w:val="24"/>
        </w:rPr>
      </w:pPr>
      <w:r>
        <w:rPr>
          <w:noProof/>
          <w:sz w:val="24"/>
        </w:rPr>
        <mc:AlternateContent>
          <mc:Choice Requires="wpg">
            <w:drawing>
              <wp:anchor distT="0" distB="0" distL="0" distR="0" simplePos="0" relativeHeight="15737344" behindDoc="0" locked="0" layoutInCell="1" allowOverlap="1" wp14:anchorId="1AD75646" wp14:editId="3829B75D">
                <wp:simplePos x="0" y="0"/>
                <wp:positionH relativeFrom="page">
                  <wp:posOffset>4918519</wp:posOffset>
                </wp:positionH>
                <wp:positionV relativeFrom="paragraph">
                  <wp:posOffset>-37821</wp:posOffset>
                </wp:positionV>
                <wp:extent cx="1346200" cy="1787525"/>
                <wp:effectExtent l="0" t="0" r="0" b="0"/>
                <wp:wrapNone/>
                <wp:docPr id="54" name="Group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0" cy="1787525"/>
                          <a:chOff x="0" y="0"/>
                          <a:chExt cx="1346200" cy="1787525"/>
                        </a:xfrm>
                      </wpg:grpSpPr>
                      <wps:wsp>
                        <wps:cNvPr id="55" name="Graphic 55"/>
                        <wps:cNvSpPr/>
                        <wps:spPr>
                          <a:xfrm>
                            <a:off x="4762" y="4762"/>
                            <a:ext cx="1336675" cy="1778000"/>
                          </a:xfrm>
                          <a:custGeom>
                            <a:avLst/>
                            <a:gdLst/>
                            <a:ahLst/>
                            <a:cxnLst/>
                            <a:rect l="l" t="t" r="r" b="b"/>
                            <a:pathLst>
                              <a:path w="1336675" h="1778000">
                                <a:moveTo>
                                  <a:pt x="1336548" y="0"/>
                                </a:moveTo>
                                <a:lnTo>
                                  <a:pt x="0" y="0"/>
                                </a:lnTo>
                                <a:lnTo>
                                  <a:pt x="0" y="1777745"/>
                                </a:lnTo>
                                <a:lnTo>
                                  <a:pt x="1336548" y="1777745"/>
                                </a:lnTo>
                                <a:lnTo>
                                  <a:pt x="1336548" y="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6" name="Image 56"/>
                          <pic:cNvPicPr/>
                        </pic:nvPicPr>
                        <pic:blipFill>
                          <a:blip r:embed="rId36" cstate="print"/>
                          <a:stretch>
                            <a:fillRect/>
                          </a:stretch>
                        </pic:blipFill>
                        <pic:spPr>
                          <a:xfrm>
                            <a:off x="101536" y="55816"/>
                            <a:ext cx="1145959" cy="1673351"/>
                          </a:xfrm>
                          <a:prstGeom prst="rect">
                            <a:avLst/>
                          </a:prstGeom>
                        </pic:spPr>
                      </pic:pic>
                    </wpg:wgp>
                  </a:graphicData>
                </a:graphic>
              </wp:anchor>
            </w:drawing>
          </mc:Choice>
          <mc:Fallback>
            <w:pict>
              <v:group w14:anchorId="6AA1B920" id="Group 54" o:spid="_x0000_s1026" alt="&quot;&quot;" style="position:absolute;margin-left:387.3pt;margin-top:-3pt;width:106pt;height:140.75pt;z-index:15737344;mso-wrap-distance-left:0;mso-wrap-distance-right:0;mso-position-horizontal-relative:page" coordsize="13462,178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">
                <v:shape id="Graphic 55" o:spid="_x0000_s1027" style="position:absolute;left:47;top:47;width:13367;height:17780;visibility:visible;mso-wrap-style:square;v-text-anchor:top" coordsize="1336675,177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" path="m1336548,l,,,1777745r1336548,l1336548,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6" o:spid="_x0000_s1028" type="#_x0000_t75" style="position:absolute;left:1015;top:558;width:11459;height:16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">
                  <v:imagedata r:id="rId37" o:title=""/>
                </v:shape>
                <w10:wrap anchorx="page"/>
              </v:group>
            </w:pict>
          </mc:Fallback>
        </mc:AlternateContent>
      </w:r>
      <w:r>
        <w:rPr>
          <w:sz w:val="24"/>
        </w:rPr>
        <w:t>The Ashfield Whole Plan &amp; Community Infrastructure Levy Viability Assessment, July 2016</w:t>
      </w:r>
      <w:r>
        <w:rPr>
          <w:spacing w:val="40"/>
          <w:sz w:val="24"/>
        </w:rPr>
        <w:t xml:space="preserve"> </w:t>
      </w:r>
      <w:r>
        <w:rPr>
          <w:sz w:val="24"/>
        </w:rPr>
        <w:t>concluded that in terms of viability</w:t>
      </w:r>
      <w:r>
        <w:rPr>
          <w:spacing w:val="40"/>
          <w:sz w:val="24"/>
        </w:rPr>
        <w:t xml:space="preserve"> </w:t>
      </w:r>
      <w:r>
        <w:rPr>
          <w:sz w:val="24"/>
        </w:rPr>
        <w:t xml:space="preserve">there were two </w:t>
      </w:r>
      <w:proofErr w:type="gramStart"/>
      <w:r>
        <w:rPr>
          <w:sz w:val="24"/>
        </w:rPr>
        <w:t>sub markets</w:t>
      </w:r>
      <w:proofErr w:type="gramEnd"/>
      <w:r>
        <w:rPr>
          <w:sz w:val="24"/>
        </w:rPr>
        <w:t xml:space="preserve"> Low Value (Yellow) corresponding</w:t>
      </w:r>
      <w:r>
        <w:rPr>
          <w:spacing w:val="-7"/>
          <w:sz w:val="24"/>
        </w:rPr>
        <w:t xml:space="preserve"> </w:t>
      </w:r>
      <w:r>
        <w:rPr>
          <w:sz w:val="24"/>
        </w:rPr>
        <w:t>to</w:t>
      </w:r>
      <w:r>
        <w:rPr>
          <w:spacing w:val="-7"/>
          <w:sz w:val="24"/>
        </w:rPr>
        <w:t xml:space="preserve"> </w:t>
      </w:r>
      <w:r>
        <w:rPr>
          <w:sz w:val="24"/>
        </w:rPr>
        <w:t>Hucknall</w:t>
      </w:r>
      <w:r>
        <w:rPr>
          <w:spacing w:val="-7"/>
          <w:sz w:val="24"/>
        </w:rPr>
        <w:t xml:space="preserve"> </w:t>
      </w:r>
      <w:r>
        <w:rPr>
          <w:sz w:val="24"/>
        </w:rPr>
        <w:t>and</w:t>
      </w:r>
      <w:r>
        <w:rPr>
          <w:spacing w:val="-7"/>
          <w:sz w:val="24"/>
        </w:rPr>
        <w:t xml:space="preserve"> </w:t>
      </w:r>
      <w:r>
        <w:rPr>
          <w:sz w:val="24"/>
        </w:rPr>
        <w:t>the</w:t>
      </w:r>
      <w:r>
        <w:rPr>
          <w:spacing w:val="-7"/>
          <w:sz w:val="24"/>
        </w:rPr>
        <w:t xml:space="preserve"> </w:t>
      </w:r>
      <w:r>
        <w:rPr>
          <w:sz w:val="24"/>
        </w:rPr>
        <w:t>Villages</w:t>
      </w:r>
      <w:r>
        <w:rPr>
          <w:spacing w:val="-5"/>
          <w:sz w:val="24"/>
        </w:rPr>
        <w:t xml:space="preserve"> </w:t>
      </w:r>
      <w:r>
        <w:rPr>
          <w:sz w:val="24"/>
        </w:rPr>
        <w:t>and Medium Value (Green) Kirkby-in-Ashfield and Sutton in Ashfield.</w:t>
      </w:r>
    </w:p>
    <w:p w14:paraId="689DACF1" w14:textId="77777777" w:rsidR="00421502" w:rsidRDefault="00421502">
      <w:pPr>
        <w:pStyle w:val="BodyText"/>
      </w:pPr>
    </w:p>
    <w:p w14:paraId="040086BA" w14:textId="77777777" w:rsidR="00421502" w:rsidRDefault="00421502">
      <w:pPr>
        <w:pStyle w:val="BodyText"/>
      </w:pPr>
    </w:p>
    <w:p w14:paraId="233D33A3" w14:textId="77777777" w:rsidR="00421502" w:rsidRDefault="00421502">
      <w:pPr>
        <w:pStyle w:val="BodyText"/>
      </w:pPr>
    </w:p>
    <w:p w14:paraId="7DF2B22D" w14:textId="77777777" w:rsidR="00421502" w:rsidRDefault="00421502">
      <w:pPr>
        <w:pStyle w:val="BodyText"/>
      </w:pPr>
    </w:p>
    <w:p w14:paraId="62AA70DD" w14:textId="77777777" w:rsidR="00421502" w:rsidRDefault="00421502">
      <w:pPr>
        <w:pStyle w:val="BodyText"/>
      </w:pPr>
    </w:p>
    <w:p w14:paraId="3FB8CCB1" w14:textId="77777777" w:rsidR="00421502" w:rsidRDefault="00000000">
      <w:pPr>
        <w:pStyle w:val="ListParagraph"/>
        <w:numPr>
          <w:ilvl w:val="1"/>
          <w:numId w:val="119"/>
        </w:numPr>
        <w:tabs>
          <w:tab w:val="left" w:pos="817"/>
          <w:tab w:val="left" w:pos="822"/>
        </w:tabs>
        <w:ind w:right="1345"/>
        <w:jc w:val="both"/>
        <w:rPr>
          <w:sz w:val="24"/>
        </w:rPr>
      </w:pPr>
      <w:r>
        <w:rPr>
          <w:sz w:val="24"/>
        </w:rPr>
        <w:t>Evidence</w:t>
      </w:r>
      <w:r>
        <w:rPr>
          <w:spacing w:val="-2"/>
          <w:sz w:val="24"/>
        </w:rPr>
        <w:t xml:space="preserve"> </w:t>
      </w:r>
      <w:r>
        <w:rPr>
          <w:sz w:val="24"/>
        </w:rPr>
        <w:t>from</w:t>
      </w:r>
      <w:r>
        <w:rPr>
          <w:spacing w:val="-2"/>
          <w:sz w:val="24"/>
        </w:rPr>
        <w:t xml:space="preserve"> </w:t>
      </w:r>
      <w:proofErr w:type="gramStart"/>
      <w:r>
        <w:rPr>
          <w:sz w:val="24"/>
        </w:rPr>
        <w:t>the</w:t>
      </w:r>
      <w:r>
        <w:rPr>
          <w:spacing w:val="-2"/>
          <w:sz w:val="24"/>
        </w:rPr>
        <w:t xml:space="preserve"> </w:t>
      </w:r>
      <w:r>
        <w:rPr>
          <w:sz w:val="24"/>
        </w:rPr>
        <w:t>SHMA</w:t>
      </w:r>
      <w:r>
        <w:rPr>
          <w:sz w:val="24"/>
          <w:vertAlign w:val="superscript"/>
        </w:rPr>
        <w:t>16</w:t>
      </w:r>
      <w:proofErr w:type="gramEnd"/>
      <w:r>
        <w:rPr>
          <w:spacing w:val="-1"/>
          <w:sz w:val="24"/>
        </w:rPr>
        <w:t xml:space="preserve"> </w:t>
      </w:r>
      <w:r>
        <w:rPr>
          <w:sz w:val="24"/>
        </w:rPr>
        <w:t>and</w:t>
      </w:r>
      <w:r>
        <w:rPr>
          <w:spacing w:val="-2"/>
          <w:sz w:val="24"/>
        </w:rPr>
        <w:t xml:space="preserve"> </w:t>
      </w:r>
      <w:proofErr w:type="gramStart"/>
      <w:r>
        <w:rPr>
          <w:sz w:val="24"/>
        </w:rPr>
        <w:t>the</w:t>
      </w:r>
      <w:r>
        <w:rPr>
          <w:spacing w:val="-2"/>
          <w:sz w:val="24"/>
        </w:rPr>
        <w:t xml:space="preserve"> </w:t>
      </w:r>
      <w:r>
        <w:rPr>
          <w:sz w:val="24"/>
        </w:rPr>
        <w:t>ELF</w:t>
      </w:r>
      <w:proofErr w:type="gramEnd"/>
      <w:r>
        <w:rPr>
          <w:spacing w:val="-1"/>
          <w:sz w:val="24"/>
        </w:rPr>
        <w:t xml:space="preserve"> </w:t>
      </w:r>
      <w:r>
        <w:rPr>
          <w:sz w:val="24"/>
        </w:rPr>
        <w:t>Study</w:t>
      </w:r>
      <w:r>
        <w:rPr>
          <w:sz w:val="24"/>
          <w:vertAlign w:val="superscript"/>
        </w:rPr>
        <w:t>17</w:t>
      </w:r>
      <w:r>
        <w:rPr>
          <w:spacing w:val="-1"/>
          <w:sz w:val="24"/>
        </w:rPr>
        <w:t xml:space="preserve"> </w:t>
      </w:r>
      <w:r>
        <w:rPr>
          <w:sz w:val="24"/>
        </w:rPr>
        <w:t>identifies</w:t>
      </w:r>
      <w:r>
        <w:rPr>
          <w:spacing w:val="-1"/>
          <w:sz w:val="24"/>
        </w:rPr>
        <w:t xml:space="preserve"> </w:t>
      </w:r>
      <w:r>
        <w:rPr>
          <w:sz w:val="24"/>
        </w:rPr>
        <w:t>that</w:t>
      </w:r>
      <w:r>
        <w:rPr>
          <w:spacing w:val="-1"/>
          <w:sz w:val="24"/>
        </w:rPr>
        <w:t xml:space="preserve"> </w:t>
      </w:r>
      <w:r>
        <w:rPr>
          <w:sz w:val="24"/>
        </w:rPr>
        <w:t>Ashfield</w:t>
      </w:r>
      <w:r>
        <w:rPr>
          <w:spacing w:val="-1"/>
          <w:sz w:val="24"/>
        </w:rPr>
        <w:t xml:space="preserve"> </w:t>
      </w:r>
      <w:r>
        <w:rPr>
          <w:sz w:val="24"/>
        </w:rPr>
        <w:t>has</w:t>
      </w:r>
      <w:r>
        <w:rPr>
          <w:spacing w:val="-1"/>
          <w:sz w:val="24"/>
        </w:rPr>
        <w:t xml:space="preserve"> </w:t>
      </w:r>
      <w:r>
        <w:rPr>
          <w:sz w:val="24"/>
        </w:rPr>
        <w:t>a modest</w:t>
      </w:r>
      <w:r>
        <w:rPr>
          <w:spacing w:val="-3"/>
          <w:sz w:val="24"/>
        </w:rPr>
        <w:t xml:space="preserve"> </w:t>
      </w:r>
      <w:r>
        <w:rPr>
          <w:sz w:val="24"/>
        </w:rPr>
        <w:t>level</w:t>
      </w:r>
      <w:r>
        <w:rPr>
          <w:spacing w:val="-4"/>
          <w:sz w:val="24"/>
        </w:rPr>
        <w:t xml:space="preserve"> </w:t>
      </w:r>
      <w:r>
        <w:rPr>
          <w:sz w:val="24"/>
        </w:rPr>
        <w:t>of</w:t>
      </w:r>
      <w:r>
        <w:rPr>
          <w:spacing w:val="-3"/>
          <w:sz w:val="24"/>
        </w:rPr>
        <w:t xml:space="preserve"> </w:t>
      </w:r>
      <w:r>
        <w:rPr>
          <w:sz w:val="24"/>
        </w:rPr>
        <w:t>workforce</w:t>
      </w:r>
      <w:r>
        <w:rPr>
          <w:spacing w:val="-4"/>
          <w:sz w:val="24"/>
        </w:rPr>
        <w:t xml:space="preserve"> </w:t>
      </w:r>
      <w:r>
        <w:rPr>
          <w:sz w:val="24"/>
        </w:rPr>
        <w:t>containment</w:t>
      </w:r>
      <w:r>
        <w:rPr>
          <w:spacing w:val="-3"/>
          <w:sz w:val="24"/>
        </w:rPr>
        <w:t xml:space="preserve"> </w:t>
      </w:r>
      <w:r>
        <w:rPr>
          <w:sz w:val="24"/>
        </w:rPr>
        <w:t>with</w:t>
      </w:r>
      <w:r>
        <w:rPr>
          <w:spacing w:val="-4"/>
          <w:sz w:val="24"/>
        </w:rPr>
        <w:t xml:space="preserve"> </w:t>
      </w:r>
      <w:r>
        <w:rPr>
          <w:sz w:val="24"/>
        </w:rPr>
        <w:t>strong</w:t>
      </w:r>
      <w:r>
        <w:rPr>
          <w:spacing w:val="-4"/>
          <w:sz w:val="24"/>
        </w:rPr>
        <w:t xml:space="preserve"> </w:t>
      </w:r>
      <w:r>
        <w:rPr>
          <w:sz w:val="24"/>
        </w:rPr>
        <w:t>links</w:t>
      </w:r>
      <w:r>
        <w:rPr>
          <w:spacing w:val="-3"/>
          <w:sz w:val="24"/>
        </w:rPr>
        <w:t xml:space="preserve"> </w:t>
      </w:r>
      <w:r>
        <w:rPr>
          <w:sz w:val="24"/>
        </w:rPr>
        <w:t>to</w:t>
      </w:r>
      <w:r>
        <w:rPr>
          <w:spacing w:val="-4"/>
          <w:sz w:val="24"/>
        </w:rPr>
        <w:t xml:space="preserve"> </w:t>
      </w:r>
      <w:r>
        <w:rPr>
          <w:sz w:val="24"/>
        </w:rPr>
        <w:t>Nottingham,</w:t>
      </w:r>
      <w:r>
        <w:rPr>
          <w:spacing w:val="-4"/>
          <w:sz w:val="24"/>
        </w:rPr>
        <w:t xml:space="preserve"> </w:t>
      </w:r>
      <w:r>
        <w:rPr>
          <w:sz w:val="24"/>
        </w:rPr>
        <w:t xml:space="preserve">which is a large employment </w:t>
      </w:r>
      <w:proofErr w:type="spellStart"/>
      <w:r>
        <w:rPr>
          <w:sz w:val="24"/>
        </w:rPr>
        <w:t>centre</w:t>
      </w:r>
      <w:proofErr w:type="spellEnd"/>
      <w:r>
        <w:rPr>
          <w:sz w:val="24"/>
        </w:rPr>
        <w:t>.</w:t>
      </w:r>
      <w:r>
        <w:rPr>
          <w:spacing w:val="40"/>
          <w:sz w:val="24"/>
        </w:rPr>
        <w:t xml:space="preserve"> </w:t>
      </w:r>
      <w:r>
        <w:rPr>
          <w:sz w:val="24"/>
        </w:rPr>
        <w:t>In 2017, Ashfield had a jobs density of 0.74</w:t>
      </w:r>
      <w:r>
        <w:rPr>
          <w:sz w:val="24"/>
          <w:vertAlign w:val="superscript"/>
        </w:rPr>
        <w:t>18</w:t>
      </w:r>
      <w:r>
        <w:rPr>
          <w:sz w:val="24"/>
        </w:rPr>
        <w:t>.</w:t>
      </w:r>
    </w:p>
    <w:p w14:paraId="2F916630" w14:textId="77777777" w:rsidR="00421502" w:rsidRDefault="00000000">
      <w:pPr>
        <w:pStyle w:val="BodyText"/>
        <w:spacing w:before="85"/>
        <w:rPr>
          <w:sz w:val="20"/>
        </w:rPr>
      </w:pPr>
      <w:r>
        <w:rPr>
          <w:noProof/>
          <w:sz w:val="20"/>
        </w:rPr>
        <mc:AlternateContent>
          <mc:Choice Requires="wps">
            <w:drawing>
              <wp:anchor distT="0" distB="0" distL="0" distR="0" simplePos="0" relativeHeight="487596032" behindDoc="1" locked="0" layoutInCell="1" allowOverlap="1" wp14:anchorId="1A69762C" wp14:editId="5AE73BAB">
                <wp:simplePos x="0" y="0"/>
                <wp:positionH relativeFrom="page">
                  <wp:posOffset>971550</wp:posOffset>
                </wp:positionH>
                <wp:positionV relativeFrom="paragraph">
                  <wp:posOffset>215576</wp:posOffset>
                </wp:positionV>
                <wp:extent cx="1828800" cy="5715"/>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D9123D" id="Graphic 57" o:spid="_x0000_s1026" style="position:absolute;margin-left:76.5pt;margin-top:16.95pt;width:2in;height:.45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" path="m1828800,l,,,5334r1828800,l1828800,xe" fillcolor="black" stroked="f">
                <v:path arrowok="t"/>
                <w10:wrap type="topAndBottom" anchorx="page"/>
              </v:shape>
            </w:pict>
          </mc:Fallback>
        </mc:AlternateContent>
      </w:r>
    </w:p>
    <w:p w14:paraId="780A08A4" w14:textId="77777777" w:rsidR="00421502" w:rsidRDefault="00000000">
      <w:pPr>
        <w:spacing w:before="66"/>
        <w:ind w:left="113"/>
        <w:rPr>
          <w:sz w:val="16"/>
        </w:rPr>
      </w:pPr>
      <w:r>
        <w:rPr>
          <w:sz w:val="16"/>
          <w:vertAlign w:val="superscript"/>
        </w:rPr>
        <w:t>16</w:t>
      </w:r>
      <w:r>
        <w:rPr>
          <w:spacing w:val="35"/>
          <w:sz w:val="16"/>
        </w:rPr>
        <w:t xml:space="preserve"> </w:t>
      </w:r>
      <w:r>
        <w:rPr>
          <w:sz w:val="16"/>
        </w:rPr>
        <w:t>Nottingham</w:t>
      </w:r>
      <w:r>
        <w:rPr>
          <w:spacing w:val="-4"/>
          <w:sz w:val="16"/>
        </w:rPr>
        <w:t xml:space="preserve"> </w:t>
      </w:r>
      <w:r>
        <w:rPr>
          <w:sz w:val="16"/>
        </w:rPr>
        <w:t>Outer</w:t>
      </w:r>
      <w:r>
        <w:rPr>
          <w:spacing w:val="-4"/>
          <w:sz w:val="16"/>
        </w:rPr>
        <w:t xml:space="preserve"> </w:t>
      </w:r>
      <w:r>
        <w:rPr>
          <w:sz w:val="16"/>
        </w:rPr>
        <w:t>2015</w:t>
      </w:r>
      <w:r>
        <w:rPr>
          <w:spacing w:val="-4"/>
          <w:sz w:val="16"/>
        </w:rPr>
        <w:t xml:space="preserve"> </w:t>
      </w:r>
      <w:r>
        <w:rPr>
          <w:sz w:val="16"/>
        </w:rPr>
        <w:t>Strategic</w:t>
      </w:r>
      <w:r>
        <w:rPr>
          <w:spacing w:val="-4"/>
          <w:sz w:val="16"/>
        </w:rPr>
        <w:t xml:space="preserve"> </w:t>
      </w:r>
      <w:r>
        <w:rPr>
          <w:sz w:val="16"/>
        </w:rPr>
        <w:t>Housing</w:t>
      </w:r>
      <w:r>
        <w:rPr>
          <w:spacing w:val="-4"/>
          <w:sz w:val="16"/>
        </w:rPr>
        <w:t xml:space="preserve"> </w:t>
      </w:r>
      <w:r>
        <w:rPr>
          <w:sz w:val="16"/>
        </w:rPr>
        <w:t>Market</w:t>
      </w:r>
      <w:r>
        <w:rPr>
          <w:spacing w:val="-3"/>
          <w:sz w:val="16"/>
        </w:rPr>
        <w:t xml:space="preserve"> </w:t>
      </w:r>
      <w:r>
        <w:rPr>
          <w:sz w:val="16"/>
        </w:rPr>
        <w:t>Assessment</w:t>
      </w:r>
      <w:r>
        <w:rPr>
          <w:spacing w:val="-4"/>
          <w:sz w:val="16"/>
        </w:rPr>
        <w:t xml:space="preserve"> </w:t>
      </w:r>
      <w:r>
        <w:rPr>
          <w:sz w:val="16"/>
        </w:rPr>
        <w:t>2015,</w:t>
      </w:r>
      <w:r>
        <w:rPr>
          <w:spacing w:val="-4"/>
          <w:sz w:val="16"/>
        </w:rPr>
        <w:t xml:space="preserve"> </w:t>
      </w:r>
      <w:r>
        <w:rPr>
          <w:sz w:val="16"/>
        </w:rPr>
        <w:t>Para</w:t>
      </w:r>
      <w:r>
        <w:rPr>
          <w:spacing w:val="35"/>
          <w:sz w:val="16"/>
        </w:rPr>
        <w:t xml:space="preserve"> </w:t>
      </w:r>
      <w:r>
        <w:rPr>
          <w:sz w:val="16"/>
        </w:rPr>
        <w:t>2.52</w:t>
      </w:r>
      <w:r>
        <w:rPr>
          <w:spacing w:val="-3"/>
          <w:sz w:val="16"/>
        </w:rPr>
        <w:t xml:space="preserve"> </w:t>
      </w:r>
      <w:r>
        <w:rPr>
          <w:sz w:val="16"/>
        </w:rPr>
        <w:t>and</w:t>
      </w:r>
      <w:r>
        <w:rPr>
          <w:spacing w:val="-3"/>
          <w:sz w:val="16"/>
        </w:rPr>
        <w:t xml:space="preserve"> </w:t>
      </w:r>
      <w:r>
        <w:rPr>
          <w:sz w:val="16"/>
        </w:rPr>
        <w:t>Table</w:t>
      </w:r>
      <w:r>
        <w:rPr>
          <w:spacing w:val="-5"/>
          <w:sz w:val="16"/>
        </w:rPr>
        <w:t xml:space="preserve"> 11.</w:t>
      </w:r>
    </w:p>
    <w:p w14:paraId="33FA672D" w14:textId="77777777" w:rsidR="00421502" w:rsidRDefault="00000000">
      <w:pPr>
        <w:spacing w:line="184" w:lineRule="exact"/>
        <w:ind w:left="113"/>
        <w:rPr>
          <w:sz w:val="16"/>
        </w:rPr>
      </w:pPr>
      <w:r>
        <w:rPr>
          <w:sz w:val="16"/>
          <w:vertAlign w:val="superscript"/>
        </w:rPr>
        <w:t>17</w:t>
      </w:r>
      <w:r>
        <w:rPr>
          <w:spacing w:val="-6"/>
          <w:sz w:val="16"/>
        </w:rPr>
        <w:t xml:space="preserve"> </w:t>
      </w:r>
      <w:r>
        <w:rPr>
          <w:sz w:val="16"/>
        </w:rPr>
        <w:t>Employment</w:t>
      </w:r>
      <w:r>
        <w:rPr>
          <w:spacing w:val="-5"/>
          <w:sz w:val="16"/>
        </w:rPr>
        <w:t xml:space="preserve"> </w:t>
      </w:r>
      <w:r>
        <w:rPr>
          <w:sz w:val="16"/>
        </w:rPr>
        <w:t>Land</w:t>
      </w:r>
      <w:r>
        <w:rPr>
          <w:spacing w:val="-5"/>
          <w:sz w:val="16"/>
        </w:rPr>
        <w:t xml:space="preserve"> </w:t>
      </w:r>
      <w:r>
        <w:rPr>
          <w:sz w:val="16"/>
        </w:rPr>
        <w:t>Forecasting</w:t>
      </w:r>
      <w:r>
        <w:rPr>
          <w:spacing w:val="-4"/>
          <w:sz w:val="16"/>
        </w:rPr>
        <w:t xml:space="preserve"> </w:t>
      </w:r>
      <w:r>
        <w:rPr>
          <w:sz w:val="16"/>
        </w:rPr>
        <w:t>Study</w:t>
      </w:r>
      <w:r>
        <w:rPr>
          <w:spacing w:val="-7"/>
          <w:sz w:val="16"/>
        </w:rPr>
        <w:t xml:space="preserve"> </w:t>
      </w:r>
      <w:r>
        <w:rPr>
          <w:sz w:val="16"/>
        </w:rPr>
        <w:t>2015</w:t>
      </w:r>
      <w:r>
        <w:rPr>
          <w:spacing w:val="-5"/>
          <w:sz w:val="16"/>
        </w:rPr>
        <w:t xml:space="preserve"> </w:t>
      </w:r>
      <w:r>
        <w:rPr>
          <w:sz w:val="16"/>
        </w:rPr>
        <w:t>Nathaniel</w:t>
      </w:r>
      <w:r>
        <w:rPr>
          <w:spacing w:val="-4"/>
          <w:sz w:val="16"/>
        </w:rPr>
        <w:t xml:space="preserve"> </w:t>
      </w:r>
      <w:r>
        <w:rPr>
          <w:sz w:val="16"/>
        </w:rPr>
        <w:t>Litchfield</w:t>
      </w:r>
      <w:r>
        <w:rPr>
          <w:spacing w:val="-5"/>
          <w:sz w:val="16"/>
        </w:rPr>
        <w:t xml:space="preserve"> </w:t>
      </w:r>
      <w:r>
        <w:rPr>
          <w:sz w:val="16"/>
        </w:rPr>
        <w:t>&amp;</w:t>
      </w:r>
      <w:r>
        <w:rPr>
          <w:spacing w:val="-4"/>
          <w:sz w:val="16"/>
        </w:rPr>
        <w:t xml:space="preserve"> </w:t>
      </w:r>
      <w:r>
        <w:rPr>
          <w:sz w:val="16"/>
        </w:rPr>
        <w:t>Partners</w:t>
      </w:r>
      <w:r>
        <w:rPr>
          <w:spacing w:val="-6"/>
          <w:sz w:val="16"/>
        </w:rPr>
        <w:t xml:space="preserve"> </w:t>
      </w:r>
      <w:r>
        <w:rPr>
          <w:sz w:val="16"/>
        </w:rPr>
        <w:t>(page</w:t>
      </w:r>
      <w:r>
        <w:rPr>
          <w:spacing w:val="-5"/>
          <w:sz w:val="16"/>
        </w:rPr>
        <w:t xml:space="preserve"> </w:t>
      </w:r>
      <w:r>
        <w:rPr>
          <w:spacing w:val="-4"/>
          <w:sz w:val="16"/>
        </w:rPr>
        <w:t>30).</w:t>
      </w:r>
    </w:p>
    <w:p w14:paraId="2854FCE5" w14:textId="77777777" w:rsidR="00421502" w:rsidRDefault="00000000">
      <w:pPr>
        <w:ind w:left="113"/>
        <w:rPr>
          <w:sz w:val="16"/>
        </w:rPr>
      </w:pPr>
      <w:r>
        <w:rPr>
          <w:sz w:val="16"/>
          <w:vertAlign w:val="superscript"/>
        </w:rPr>
        <w:t>18</w:t>
      </w:r>
      <w:r>
        <w:rPr>
          <w:spacing w:val="-6"/>
          <w:sz w:val="16"/>
        </w:rPr>
        <w:t xml:space="preserve"> </w:t>
      </w:r>
      <w:r>
        <w:rPr>
          <w:sz w:val="16"/>
        </w:rPr>
        <w:t>NOMIS</w:t>
      </w:r>
      <w:r>
        <w:rPr>
          <w:spacing w:val="-4"/>
          <w:sz w:val="16"/>
        </w:rPr>
        <w:t xml:space="preserve"> </w:t>
      </w:r>
      <w:r>
        <w:rPr>
          <w:sz w:val="16"/>
        </w:rPr>
        <w:t>official</w:t>
      </w:r>
      <w:r>
        <w:rPr>
          <w:spacing w:val="-4"/>
          <w:sz w:val="16"/>
        </w:rPr>
        <w:t xml:space="preserve"> </w:t>
      </w:r>
      <w:proofErr w:type="spellStart"/>
      <w:r>
        <w:rPr>
          <w:sz w:val="16"/>
        </w:rPr>
        <w:t>labour</w:t>
      </w:r>
      <w:proofErr w:type="spellEnd"/>
      <w:r>
        <w:rPr>
          <w:spacing w:val="-4"/>
          <w:sz w:val="16"/>
        </w:rPr>
        <w:t xml:space="preserve"> </w:t>
      </w:r>
      <w:r>
        <w:rPr>
          <w:sz w:val="16"/>
        </w:rPr>
        <w:t>market</w:t>
      </w:r>
      <w:r>
        <w:rPr>
          <w:spacing w:val="-4"/>
          <w:sz w:val="16"/>
        </w:rPr>
        <w:t xml:space="preserve"> </w:t>
      </w:r>
      <w:r>
        <w:rPr>
          <w:sz w:val="16"/>
        </w:rPr>
        <w:t>statistics</w:t>
      </w:r>
      <w:r>
        <w:rPr>
          <w:spacing w:val="-4"/>
          <w:sz w:val="16"/>
        </w:rPr>
        <w:t xml:space="preserve"> </w:t>
      </w:r>
      <w:r>
        <w:rPr>
          <w:sz w:val="16"/>
        </w:rPr>
        <w:t>–</w:t>
      </w:r>
      <w:r>
        <w:rPr>
          <w:spacing w:val="-4"/>
          <w:sz w:val="16"/>
        </w:rPr>
        <w:t xml:space="preserve"> </w:t>
      </w:r>
      <w:r>
        <w:rPr>
          <w:sz w:val="16"/>
        </w:rPr>
        <w:t>Ashfield</w:t>
      </w:r>
      <w:r>
        <w:rPr>
          <w:spacing w:val="-4"/>
          <w:sz w:val="16"/>
        </w:rPr>
        <w:t xml:space="preserve"> </w:t>
      </w:r>
      <w:r>
        <w:rPr>
          <w:sz w:val="16"/>
        </w:rPr>
        <w:t>local</w:t>
      </w:r>
      <w:r>
        <w:rPr>
          <w:spacing w:val="-5"/>
          <w:sz w:val="16"/>
        </w:rPr>
        <w:t xml:space="preserve"> </w:t>
      </w:r>
      <w:r>
        <w:rPr>
          <w:sz w:val="16"/>
        </w:rPr>
        <w:t>authority</w:t>
      </w:r>
      <w:r>
        <w:rPr>
          <w:spacing w:val="-6"/>
          <w:sz w:val="16"/>
        </w:rPr>
        <w:t xml:space="preserve"> </w:t>
      </w:r>
      <w:r>
        <w:rPr>
          <w:sz w:val="16"/>
        </w:rPr>
        <w:t>profile</w:t>
      </w:r>
      <w:r>
        <w:rPr>
          <w:spacing w:val="-4"/>
          <w:sz w:val="16"/>
        </w:rPr>
        <w:t xml:space="preserve"> </w:t>
      </w:r>
      <w:r>
        <w:rPr>
          <w:sz w:val="16"/>
        </w:rPr>
        <w:t>28</w:t>
      </w:r>
      <w:r>
        <w:rPr>
          <w:sz w:val="16"/>
          <w:vertAlign w:val="superscript"/>
        </w:rPr>
        <w:t>th</w:t>
      </w:r>
      <w:r>
        <w:rPr>
          <w:spacing w:val="-5"/>
          <w:sz w:val="16"/>
        </w:rPr>
        <w:t xml:space="preserve"> </w:t>
      </w:r>
      <w:r>
        <w:rPr>
          <w:sz w:val="16"/>
        </w:rPr>
        <w:t>August</w:t>
      </w:r>
      <w:r>
        <w:rPr>
          <w:spacing w:val="-4"/>
          <w:sz w:val="16"/>
        </w:rPr>
        <w:t xml:space="preserve"> </w:t>
      </w:r>
      <w:r>
        <w:rPr>
          <w:spacing w:val="-2"/>
          <w:sz w:val="16"/>
        </w:rPr>
        <w:t>2019.</w:t>
      </w:r>
    </w:p>
    <w:p w14:paraId="5F76A4F9" w14:textId="77777777" w:rsidR="00421502" w:rsidRDefault="00421502">
      <w:pPr>
        <w:rPr>
          <w:sz w:val="16"/>
        </w:rPr>
        <w:sectPr w:rsidR="00421502">
          <w:pgSz w:w="11910" w:h="16840"/>
          <w:pgMar w:top="1600" w:right="141" w:bottom="1080" w:left="1417" w:header="907" w:footer="890" w:gutter="0"/>
          <w:cols w:space="720"/>
        </w:sectPr>
      </w:pPr>
    </w:p>
    <w:p w14:paraId="65A3BEBE" w14:textId="77777777" w:rsidR="00421502" w:rsidRDefault="00421502">
      <w:pPr>
        <w:pStyle w:val="BodyText"/>
        <w:rPr>
          <w:sz w:val="20"/>
        </w:rPr>
      </w:pPr>
    </w:p>
    <w:p w14:paraId="55D97A81" w14:textId="77777777" w:rsidR="00421502" w:rsidRDefault="00421502">
      <w:pPr>
        <w:pStyle w:val="BodyText"/>
        <w:spacing w:before="23"/>
        <w:rPr>
          <w:sz w:val="20"/>
        </w:rPr>
      </w:pPr>
    </w:p>
    <w:p w14:paraId="133D8DE5" w14:textId="77777777" w:rsidR="00421502" w:rsidRDefault="00000000">
      <w:pPr>
        <w:ind w:left="887"/>
        <w:rPr>
          <w:sz w:val="20"/>
        </w:rPr>
      </w:pPr>
      <w:r>
        <w:rPr>
          <w:noProof/>
          <w:sz w:val="20"/>
        </w:rPr>
        <w:drawing>
          <wp:inline distT="0" distB="0" distL="0" distR="0" wp14:anchorId="73E8E61C" wp14:editId="650ED9B7">
            <wp:extent cx="5622298" cy="4608576"/>
            <wp:effectExtent l="0" t="0" r="0" b="0"/>
            <wp:docPr id="58" name="Image 58" descr="Plan 5: 2011 Commuting Data &amp; commuting flows&#10;Source: Employment Land Forecasting Study 2015 Nathaniel Litchfield &amp; Partners&#10;map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Plan 5: 2011 Commuting Data &amp; commuting flows&#10;Source: Employment Land Forecasting Study 2015 Nathaniel Litchfield &amp; Partners&#10;map chart"/>
                    <pic:cNvPicPr/>
                  </pic:nvPicPr>
                  <pic:blipFill>
                    <a:blip r:embed="rId38" cstate="print"/>
                    <a:stretch>
                      <a:fillRect/>
                    </a:stretch>
                  </pic:blipFill>
                  <pic:spPr>
                    <a:xfrm>
                      <a:off x="0" y="0"/>
                      <a:ext cx="5622298" cy="4608576"/>
                    </a:xfrm>
                    <a:prstGeom prst="rect">
                      <a:avLst/>
                    </a:prstGeom>
                  </pic:spPr>
                </pic:pic>
              </a:graphicData>
            </a:graphic>
          </wp:inline>
        </w:drawing>
      </w:r>
    </w:p>
    <w:p w14:paraId="3B79344D" w14:textId="77777777" w:rsidR="00421502" w:rsidRDefault="00000000">
      <w:pPr>
        <w:pStyle w:val="Heading5"/>
        <w:spacing w:before="267" w:line="276" w:lineRule="exact"/>
        <w:ind w:left="822"/>
      </w:pPr>
      <w:r>
        <w:t>Plan</w:t>
      </w:r>
      <w:r>
        <w:rPr>
          <w:spacing w:val="-4"/>
        </w:rPr>
        <w:t xml:space="preserve"> </w:t>
      </w:r>
      <w:r>
        <w:t>5:</w:t>
      </w:r>
      <w:r>
        <w:rPr>
          <w:spacing w:val="-2"/>
        </w:rPr>
        <w:t xml:space="preserve"> </w:t>
      </w:r>
      <w:r>
        <w:t>2011</w:t>
      </w:r>
      <w:r>
        <w:rPr>
          <w:spacing w:val="-2"/>
        </w:rPr>
        <w:t xml:space="preserve"> </w:t>
      </w:r>
      <w:r>
        <w:t>Commuting</w:t>
      </w:r>
      <w:r>
        <w:rPr>
          <w:spacing w:val="-2"/>
        </w:rPr>
        <w:t xml:space="preserve"> </w:t>
      </w:r>
      <w:r>
        <w:t>Data</w:t>
      </w:r>
      <w:r>
        <w:rPr>
          <w:spacing w:val="-2"/>
        </w:rPr>
        <w:t xml:space="preserve"> </w:t>
      </w:r>
      <w:r>
        <w:t>&amp;</w:t>
      </w:r>
      <w:r>
        <w:rPr>
          <w:spacing w:val="-2"/>
        </w:rPr>
        <w:t xml:space="preserve"> </w:t>
      </w:r>
      <w:r>
        <w:t>commuting</w:t>
      </w:r>
      <w:r>
        <w:rPr>
          <w:spacing w:val="-2"/>
        </w:rPr>
        <w:t xml:space="preserve"> flows</w:t>
      </w:r>
    </w:p>
    <w:p w14:paraId="33D84AF6" w14:textId="77777777" w:rsidR="00421502" w:rsidRDefault="00000000">
      <w:pPr>
        <w:spacing w:line="230" w:lineRule="exact"/>
        <w:ind w:left="822"/>
        <w:rPr>
          <w:sz w:val="20"/>
        </w:rPr>
      </w:pPr>
      <w:r>
        <w:rPr>
          <w:sz w:val="20"/>
        </w:rPr>
        <w:t>Source:</w:t>
      </w:r>
      <w:r>
        <w:rPr>
          <w:spacing w:val="-5"/>
          <w:sz w:val="20"/>
        </w:rPr>
        <w:t xml:space="preserve"> </w:t>
      </w:r>
      <w:r>
        <w:rPr>
          <w:sz w:val="20"/>
        </w:rPr>
        <w:t>Employment</w:t>
      </w:r>
      <w:r>
        <w:rPr>
          <w:spacing w:val="-4"/>
          <w:sz w:val="20"/>
        </w:rPr>
        <w:t xml:space="preserve"> </w:t>
      </w:r>
      <w:r>
        <w:rPr>
          <w:sz w:val="20"/>
        </w:rPr>
        <w:t>Land</w:t>
      </w:r>
      <w:r>
        <w:rPr>
          <w:spacing w:val="-5"/>
          <w:sz w:val="20"/>
        </w:rPr>
        <w:t xml:space="preserve"> </w:t>
      </w:r>
      <w:r>
        <w:rPr>
          <w:sz w:val="20"/>
        </w:rPr>
        <w:t>Forecasting</w:t>
      </w:r>
      <w:r>
        <w:rPr>
          <w:spacing w:val="-6"/>
          <w:sz w:val="20"/>
        </w:rPr>
        <w:t xml:space="preserve"> </w:t>
      </w:r>
      <w:r>
        <w:rPr>
          <w:sz w:val="20"/>
        </w:rPr>
        <w:t>Study</w:t>
      </w:r>
      <w:r>
        <w:rPr>
          <w:spacing w:val="-4"/>
          <w:sz w:val="20"/>
        </w:rPr>
        <w:t xml:space="preserve"> </w:t>
      </w:r>
      <w:r>
        <w:rPr>
          <w:sz w:val="20"/>
        </w:rPr>
        <w:t>2015</w:t>
      </w:r>
      <w:r>
        <w:rPr>
          <w:spacing w:val="-4"/>
          <w:sz w:val="20"/>
        </w:rPr>
        <w:t xml:space="preserve"> </w:t>
      </w:r>
      <w:r>
        <w:rPr>
          <w:sz w:val="20"/>
        </w:rPr>
        <w:t>Nathaniel</w:t>
      </w:r>
      <w:r>
        <w:rPr>
          <w:spacing w:val="-5"/>
          <w:sz w:val="20"/>
        </w:rPr>
        <w:t xml:space="preserve"> </w:t>
      </w:r>
      <w:r>
        <w:rPr>
          <w:sz w:val="20"/>
        </w:rPr>
        <w:t>Litchfield</w:t>
      </w:r>
      <w:r>
        <w:rPr>
          <w:spacing w:val="-5"/>
          <w:sz w:val="20"/>
        </w:rPr>
        <w:t xml:space="preserve"> </w:t>
      </w:r>
      <w:r>
        <w:rPr>
          <w:sz w:val="20"/>
        </w:rPr>
        <w:t>&amp;</w:t>
      </w:r>
      <w:r>
        <w:rPr>
          <w:spacing w:val="-4"/>
          <w:sz w:val="20"/>
        </w:rPr>
        <w:t xml:space="preserve"> </w:t>
      </w:r>
      <w:r>
        <w:rPr>
          <w:spacing w:val="-2"/>
          <w:sz w:val="20"/>
        </w:rPr>
        <w:t>Partners</w:t>
      </w:r>
    </w:p>
    <w:p w14:paraId="0BC082CE" w14:textId="77777777" w:rsidR="00421502" w:rsidRDefault="00421502">
      <w:pPr>
        <w:pStyle w:val="BodyText"/>
        <w:rPr>
          <w:sz w:val="20"/>
        </w:rPr>
      </w:pPr>
    </w:p>
    <w:p w14:paraId="7366DE97" w14:textId="77777777" w:rsidR="00421502" w:rsidRDefault="00421502">
      <w:pPr>
        <w:pStyle w:val="BodyText"/>
        <w:spacing w:before="91"/>
        <w:rPr>
          <w:sz w:val="20"/>
        </w:rPr>
      </w:pPr>
    </w:p>
    <w:p w14:paraId="4C764B2E" w14:textId="77777777" w:rsidR="00421502" w:rsidRDefault="00000000">
      <w:pPr>
        <w:pStyle w:val="ListParagraph"/>
        <w:numPr>
          <w:ilvl w:val="1"/>
          <w:numId w:val="119"/>
        </w:numPr>
        <w:tabs>
          <w:tab w:val="left" w:pos="817"/>
          <w:tab w:val="left" w:pos="822"/>
        </w:tabs>
        <w:spacing w:before="1"/>
        <w:ind w:right="1294"/>
        <w:jc w:val="both"/>
        <w:rPr>
          <w:sz w:val="24"/>
        </w:rPr>
      </w:pPr>
      <w:r>
        <w:rPr>
          <w:sz w:val="24"/>
        </w:rPr>
        <w:t>In terms of migration, based on the Census of 2011, Ashfield has a net inflow into</w:t>
      </w:r>
      <w:r>
        <w:rPr>
          <w:spacing w:val="-4"/>
          <w:sz w:val="24"/>
        </w:rPr>
        <w:t xml:space="preserve"> </w:t>
      </w:r>
      <w:r>
        <w:rPr>
          <w:sz w:val="24"/>
        </w:rPr>
        <w:t>the</w:t>
      </w:r>
      <w:r>
        <w:rPr>
          <w:spacing w:val="-4"/>
          <w:sz w:val="24"/>
        </w:rPr>
        <w:t xml:space="preserve"> </w:t>
      </w:r>
      <w:proofErr w:type="gramStart"/>
      <w:r>
        <w:rPr>
          <w:sz w:val="24"/>
        </w:rPr>
        <w:t>District</w:t>
      </w:r>
      <w:proofErr w:type="gramEnd"/>
      <w:r>
        <w:rPr>
          <w:spacing w:val="-3"/>
          <w:sz w:val="24"/>
        </w:rPr>
        <w:t xml:space="preserve"> </w:t>
      </w:r>
      <w:r>
        <w:rPr>
          <w:sz w:val="24"/>
        </w:rPr>
        <w:t>with</w:t>
      </w:r>
      <w:r>
        <w:rPr>
          <w:spacing w:val="-4"/>
          <w:sz w:val="24"/>
        </w:rPr>
        <w:t xml:space="preserve"> </w:t>
      </w:r>
      <w:r>
        <w:rPr>
          <w:sz w:val="24"/>
        </w:rPr>
        <w:t>a</w:t>
      </w:r>
      <w:r>
        <w:rPr>
          <w:spacing w:val="-4"/>
          <w:sz w:val="24"/>
        </w:rPr>
        <w:t xml:space="preserve"> </w:t>
      </w:r>
      <w:r>
        <w:rPr>
          <w:sz w:val="24"/>
        </w:rPr>
        <w:t>strong</w:t>
      </w:r>
      <w:r>
        <w:rPr>
          <w:spacing w:val="-2"/>
          <w:sz w:val="24"/>
        </w:rPr>
        <w:t xml:space="preserve"> </w:t>
      </w:r>
      <w:r>
        <w:rPr>
          <w:sz w:val="24"/>
        </w:rPr>
        <w:t>relationship</w:t>
      </w:r>
      <w:r>
        <w:rPr>
          <w:spacing w:val="-4"/>
          <w:sz w:val="24"/>
        </w:rPr>
        <w:t xml:space="preserve"> </w:t>
      </w:r>
      <w:r>
        <w:rPr>
          <w:sz w:val="24"/>
        </w:rPr>
        <w:t>between</w:t>
      </w:r>
      <w:r>
        <w:rPr>
          <w:spacing w:val="-4"/>
          <w:sz w:val="24"/>
        </w:rPr>
        <w:t xml:space="preserve"> </w:t>
      </w:r>
      <w:r>
        <w:rPr>
          <w:sz w:val="24"/>
        </w:rPr>
        <w:t>Ashfield</w:t>
      </w:r>
      <w:r>
        <w:rPr>
          <w:spacing w:val="-4"/>
          <w:sz w:val="24"/>
        </w:rPr>
        <w:t xml:space="preserve"> </w:t>
      </w:r>
      <w:r>
        <w:rPr>
          <w:sz w:val="24"/>
        </w:rPr>
        <w:t>and</w:t>
      </w:r>
      <w:r>
        <w:rPr>
          <w:spacing w:val="-4"/>
          <w:sz w:val="24"/>
        </w:rPr>
        <w:t xml:space="preserve"> </w:t>
      </w:r>
      <w:r>
        <w:rPr>
          <w:sz w:val="24"/>
        </w:rPr>
        <w:t>Mansfield</w:t>
      </w:r>
      <w:r>
        <w:rPr>
          <w:spacing w:val="-4"/>
          <w:sz w:val="24"/>
        </w:rPr>
        <w:t xml:space="preserve"> </w:t>
      </w:r>
      <w:r>
        <w:rPr>
          <w:sz w:val="24"/>
        </w:rPr>
        <w:t>and Ashfield and Nottingham</w:t>
      </w:r>
      <w:r>
        <w:rPr>
          <w:sz w:val="24"/>
          <w:vertAlign w:val="superscript"/>
        </w:rPr>
        <w:t>19</w:t>
      </w:r>
      <w:r>
        <w:rPr>
          <w:sz w:val="24"/>
        </w:rPr>
        <w:t>, Plan 6</w:t>
      </w:r>
      <w:r>
        <w:rPr>
          <w:b/>
          <w:sz w:val="24"/>
        </w:rPr>
        <w:t>.</w:t>
      </w:r>
    </w:p>
    <w:p w14:paraId="712EF528" w14:textId="77777777" w:rsidR="00421502" w:rsidRDefault="00421502">
      <w:pPr>
        <w:pStyle w:val="BodyText"/>
        <w:rPr>
          <w:b/>
          <w:sz w:val="20"/>
        </w:rPr>
      </w:pPr>
    </w:p>
    <w:p w14:paraId="317FEA61" w14:textId="77777777" w:rsidR="00421502" w:rsidRDefault="00421502">
      <w:pPr>
        <w:pStyle w:val="BodyText"/>
        <w:rPr>
          <w:b/>
          <w:sz w:val="20"/>
        </w:rPr>
      </w:pPr>
    </w:p>
    <w:p w14:paraId="134F65FB" w14:textId="77777777" w:rsidR="00421502" w:rsidRDefault="00421502">
      <w:pPr>
        <w:pStyle w:val="BodyText"/>
        <w:rPr>
          <w:b/>
          <w:sz w:val="20"/>
        </w:rPr>
      </w:pPr>
    </w:p>
    <w:p w14:paraId="68080062" w14:textId="77777777" w:rsidR="00421502" w:rsidRDefault="00421502">
      <w:pPr>
        <w:pStyle w:val="BodyText"/>
        <w:rPr>
          <w:b/>
          <w:sz w:val="20"/>
        </w:rPr>
      </w:pPr>
    </w:p>
    <w:p w14:paraId="1603A445" w14:textId="77777777" w:rsidR="00421502" w:rsidRDefault="00421502">
      <w:pPr>
        <w:pStyle w:val="BodyText"/>
        <w:rPr>
          <w:b/>
          <w:sz w:val="20"/>
        </w:rPr>
      </w:pPr>
    </w:p>
    <w:p w14:paraId="24C1976D" w14:textId="77777777" w:rsidR="00421502" w:rsidRDefault="00421502">
      <w:pPr>
        <w:pStyle w:val="BodyText"/>
        <w:rPr>
          <w:b/>
          <w:sz w:val="20"/>
        </w:rPr>
      </w:pPr>
    </w:p>
    <w:p w14:paraId="31DAF875" w14:textId="77777777" w:rsidR="00421502" w:rsidRDefault="00421502">
      <w:pPr>
        <w:pStyle w:val="BodyText"/>
        <w:rPr>
          <w:b/>
          <w:sz w:val="20"/>
        </w:rPr>
      </w:pPr>
    </w:p>
    <w:p w14:paraId="387A5B66" w14:textId="77777777" w:rsidR="00421502" w:rsidRDefault="00421502">
      <w:pPr>
        <w:pStyle w:val="BodyText"/>
        <w:rPr>
          <w:b/>
          <w:sz w:val="20"/>
        </w:rPr>
      </w:pPr>
    </w:p>
    <w:p w14:paraId="4911290D" w14:textId="77777777" w:rsidR="00421502" w:rsidRDefault="00421502">
      <w:pPr>
        <w:pStyle w:val="BodyText"/>
        <w:rPr>
          <w:b/>
          <w:sz w:val="20"/>
        </w:rPr>
      </w:pPr>
    </w:p>
    <w:p w14:paraId="3260BF20" w14:textId="77777777" w:rsidR="00421502" w:rsidRDefault="00421502">
      <w:pPr>
        <w:pStyle w:val="BodyText"/>
        <w:rPr>
          <w:b/>
          <w:sz w:val="20"/>
        </w:rPr>
      </w:pPr>
    </w:p>
    <w:p w14:paraId="4490FB94" w14:textId="77777777" w:rsidR="00421502" w:rsidRDefault="00421502">
      <w:pPr>
        <w:pStyle w:val="BodyText"/>
        <w:rPr>
          <w:b/>
          <w:sz w:val="20"/>
        </w:rPr>
      </w:pPr>
    </w:p>
    <w:p w14:paraId="09102526" w14:textId="77777777" w:rsidR="00421502" w:rsidRDefault="00421502">
      <w:pPr>
        <w:pStyle w:val="BodyText"/>
        <w:rPr>
          <w:b/>
          <w:sz w:val="20"/>
        </w:rPr>
      </w:pPr>
    </w:p>
    <w:p w14:paraId="4B6DE81D" w14:textId="77777777" w:rsidR="00421502" w:rsidRDefault="00421502">
      <w:pPr>
        <w:pStyle w:val="BodyText"/>
        <w:rPr>
          <w:b/>
          <w:sz w:val="20"/>
        </w:rPr>
      </w:pPr>
    </w:p>
    <w:p w14:paraId="526E7B0C" w14:textId="77777777" w:rsidR="00421502" w:rsidRDefault="00421502">
      <w:pPr>
        <w:pStyle w:val="BodyText"/>
        <w:rPr>
          <w:b/>
          <w:sz w:val="20"/>
        </w:rPr>
      </w:pPr>
    </w:p>
    <w:p w14:paraId="73736561" w14:textId="77777777" w:rsidR="00421502" w:rsidRDefault="00000000">
      <w:pPr>
        <w:pStyle w:val="BodyText"/>
        <w:spacing w:before="157"/>
        <w:rPr>
          <w:b/>
          <w:sz w:val="20"/>
        </w:rPr>
      </w:pPr>
      <w:r>
        <w:rPr>
          <w:b/>
          <w:noProof/>
          <w:sz w:val="20"/>
        </w:rPr>
        <mc:AlternateContent>
          <mc:Choice Requires="wps">
            <w:drawing>
              <wp:anchor distT="0" distB="0" distL="0" distR="0" simplePos="0" relativeHeight="487597056" behindDoc="1" locked="0" layoutInCell="1" allowOverlap="1" wp14:anchorId="0AC75C2E" wp14:editId="1D2810B4">
                <wp:simplePos x="0" y="0"/>
                <wp:positionH relativeFrom="page">
                  <wp:posOffset>971550</wp:posOffset>
                </wp:positionH>
                <wp:positionV relativeFrom="paragraph">
                  <wp:posOffset>261010</wp:posOffset>
                </wp:positionV>
                <wp:extent cx="1828800" cy="5715"/>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3"/>
                              </a:lnTo>
                              <a:lnTo>
                                <a:pt x="1828800" y="533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48DC0E" id="Graphic 59" o:spid="_x0000_s1026" style="position:absolute;margin-left:76.5pt;margin-top:20.55pt;width:2in;height:.45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" path="m1828800,l,,,5333r1828800,l1828800,xe" fillcolor="black" stroked="f">
                <v:path arrowok="t"/>
                <w10:wrap type="topAndBottom" anchorx="page"/>
              </v:shape>
            </w:pict>
          </mc:Fallback>
        </mc:AlternateContent>
      </w:r>
    </w:p>
    <w:p w14:paraId="2D053B44" w14:textId="77777777" w:rsidR="00421502" w:rsidRDefault="00000000">
      <w:pPr>
        <w:spacing w:before="66"/>
        <w:ind w:left="113"/>
        <w:rPr>
          <w:sz w:val="16"/>
        </w:rPr>
      </w:pPr>
      <w:r>
        <w:rPr>
          <w:sz w:val="16"/>
          <w:vertAlign w:val="superscript"/>
        </w:rPr>
        <w:t>19</w:t>
      </w:r>
      <w:r>
        <w:rPr>
          <w:spacing w:val="-6"/>
          <w:sz w:val="16"/>
        </w:rPr>
        <w:t xml:space="preserve"> </w:t>
      </w:r>
      <w:r>
        <w:rPr>
          <w:sz w:val="16"/>
        </w:rPr>
        <w:t>Nottingham</w:t>
      </w:r>
      <w:r>
        <w:rPr>
          <w:spacing w:val="-3"/>
          <w:sz w:val="16"/>
        </w:rPr>
        <w:t xml:space="preserve"> </w:t>
      </w:r>
      <w:r>
        <w:rPr>
          <w:sz w:val="16"/>
        </w:rPr>
        <w:t>Outer</w:t>
      </w:r>
      <w:r>
        <w:rPr>
          <w:spacing w:val="-5"/>
          <w:sz w:val="16"/>
        </w:rPr>
        <w:t xml:space="preserve"> </w:t>
      </w:r>
      <w:r>
        <w:rPr>
          <w:sz w:val="16"/>
        </w:rPr>
        <w:t>2015</w:t>
      </w:r>
      <w:r>
        <w:rPr>
          <w:spacing w:val="-4"/>
          <w:sz w:val="16"/>
        </w:rPr>
        <w:t xml:space="preserve"> </w:t>
      </w:r>
      <w:r>
        <w:rPr>
          <w:sz w:val="16"/>
        </w:rPr>
        <w:t>Strategic</w:t>
      </w:r>
      <w:r>
        <w:rPr>
          <w:spacing w:val="-5"/>
          <w:sz w:val="16"/>
        </w:rPr>
        <w:t xml:space="preserve"> </w:t>
      </w:r>
      <w:r>
        <w:rPr>
          <w:sz w:val="16"/>
        </w:rPr>
        <w:t>Housing</w:t>
      </w:r>
      <w:r>
        <w:rPr>
          <w:spacing w:val="-4"/>
          <w:sz w:val="16"/>
        </w:rPr>
        <w:t xml:space="preserve"> </w:t>
      </w:r>
      <w:r>
        <w:rPr>
          <w:sz w:val="16"/>
        </w:rPr>
        <w:t>Market</w:t>
      </w:r>
      <w:r>
        <w:rPr>
          <w:spacing w:val="-4"/>
          <w:sz w:val="16"/>
        </w:rPr>
        <w:t xml:space="preserve"> </w:t>
      </w:r>
      <w:r>
        <w:rPr>
          <w:sz w:val="16"/>
        </w:rPr>
        <w:t>Assessment</w:t>
      </w:r>
      <w:r>
        <w:rPr>
          <w:spacing w:val="-4"/>
          <w:sz w:val="16"/>
        </w:rPr>
        <w:t xml:space="preserve"> </w:t>
      </w:r>
      <w:r>
        <w:rPr>
          <w:sz w:val="16"/>
        </w:rPr>
        <w:t>2015</w:t>
      </w:r>
      <w:r>
        <w:rPr>
          <w:spacing w:val="-6"/>
          <w:sz w:val="16"/>
        </w:rPr>
        <w:t xml:space="preserve"> </w:t>
      </w:r>
      <w:r>
        <w:rPr>
          <w:sz w:val="16"/>
        </w:rPr>
        <w:t>Paragraphs</w:t>
      </w:r>
      <w:r>
        <w:rPr>
          <w:spacing w:val="-4"/>
          <w:sz w:val="16"/>
        </w:rPr>
        <w:t xml:space="preserve"> </w:t>
      </w:r>
      <w:r>
        <w:rPr>
          <w:sz w:val="16"/>
        </w:rPr>
        <w:t>2.25</w:t>
      </w:r>
      <w:r>
        <w:rPr>
          <w:spacing w:val="35"/>
          <w:sz w:val="16"/>
        </w:rPr>
        <w:t xml:space="preserve"> </w:t>
      </w:r>
      <w:r>
        <w:rPr>
          <w:sz w:val="16"/>
        </w:rPr>
        <w:t>to</w:t>
      </w:r>
      <w:r>
        <w:rPr>
          <w:spacing w:val="-4"/>
          <w:sz w:val="16"/>
        </w:rPr>
        <w:t xml:space="preserve"> 2.43</w:t>
      </w:r>
    </w:p>
    <w:p w14:paraId="3CBF7173" w14:textId="77777777" w:rsidR="00421502" w:rsidRDefault="00421502">
      <w:pPr>
        <w:rPr>
          <w:sz w:val="16"/>
        </w:rPr>
        <w:sectPr w:rsidR="00421502">
          <w:pgSz w:w="11910" w:h="16840"/>
          <w:pgMar w:top="1600" w:right="141" w:bottom="1080" w:left="1417" w:header="907" w:footer="890" w:gutter="0"/>
          <w:cols w:space="720"/>
        </w:sectPr>
      </w:pPr>
    </w:p>
    <w:p w14:paraId="17702923" w14:textId="77777777" w:rsidR="00421502" w:rsidRDefault="00421502">
      <w:pPr>
        <w:pStyle w:val="BodyText"/>
        <w:rPr>
          <w:sz w:val="8"/>
        </w:rPr>
      </w:pPr>
    </w:p>
    <w:p w14:paraId="44E6EDD2" w14:textId="77777777" w:rsidR="00421502" w:rsidRDefault="00000000">
      <w:pPr>
        <w:ind w:left="1046"/>
        <w:rPr>
          <w:sz w:val="20"/>
        </w:rPr>
      </w:pPr>
      <w:r>
        <w:rPr>
          <w:noProof/>
          <w:sz w:val="20"/>
        </w:rPr>
        <w:drawing>
          <wp:inline distT="0" distB="0" distL="0" distR="0" wp14:anchorId="25158184" wp14:editId="4FF7E568">
            <wp:extent cx="4334255" cy="6153150"/>
            <wp:effectExtent l="0" t="0" r="0" b="0"/>
            <wp:docPr id="60" name="Image 60" descr="Plan 6: Major Gross Migration Flows (2011)&#10;Source: Nottingham Outer 2015 Strategic Housing Market Assessment 2015/ONS2011&#10;map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Plan 6: Major Gross Migration Flows (2011)&#10;Source: Nottingham Outer 2015 Strategic Housing Market Assessment 2015/ONS2011&#10;map chart"/>
                    <pic:cNvPicPr/>
                  </pic:nvPicPr>
                  <pic:blipFill>
                    <a:blip r:embed="rId39" cstate="print"/>
                    <a:stretch>
                      <a:fillRect/>
                    </a:stretch>
                  </pic:blipFill>
                  <pic:spPr>
                    <a:xfrm>
                      <a:off x="0" y="0"/>
                      <a:ext cx="4334255" cy="6153150"/>
                    </a:xfrm>
                    <a:prstGeom prst="rect">
                      <a:avLst/>
                    </a:prstGeom>
                  </pic:spPr>
                </pic:pic>
              </a:graphicData>
            </a:graphic>
          </wp:inline>
        </w:drawing>
      </w:r>
    </w:p>
    <w:p w14:paraId="6A3E5D6A" w14:textId="77777777" w:rsidR="00421502" w:rsidRDefault="00000000">
      <w:pPr>
        <w:pStyle w:val="Heading5"/>
        <w:spacing w:before="275" w:line="276" w:lineRule="exact"/>
        <w:ind w:left="1130"/>
      </w:pPr>
      <w:r>
        <w:t>Plan</w:t>
      </w:r>
      <w:r>
        <w:rPr>
          <w:spacing w:val="-4"/>
        </w:rPr>
        <w:t xml:space="preserve"> </w:t>
      </w:r>
      <w:r>
        <w:t>6:</w:t>
      </w:r>
      <w:r>
        <w:rPr>
          <w:spacing w:val="-1"/>
        </w:rPr>
        <w:t xml:space="preserve"> </w:t>
      </w:r>
      <w:r>
        <w:t>Major</w:t>
      </w:r>
      <w:r>
        <w:rPr>
          <w:spacing w:val="-1"/>
        </w:rPr>
        <w:t xml:space="preserve"> </w:t>
      </w:r>
      <w:r>
        <w:t>Gross</w:t>
      </w:r>
      <w:r>
        <w:rPr>
          <w:spacing w:val="-1"/>
        </w:rPr>
        <w:t xml:space="preserve"> </w:t>
      </w:r>
      <w:r>
        <w:t>Migration</w:t>
      </w:r>
      <w:r>
        <w:rPr>
          <w:spacing w:val="-2"/>
        </w:rPr>
        <w:t xml:space="preserve"> </w:t>
      </w:r>
      <w:r>
        <w:t>Flows</w:t>
      </w:r>
      <w:r>
        <w:rPr>
          <w:spacing w:val="-2"/>
        </w:rPr>
        <w:t xml:space="preserve"> (2011)</w:t>
      </w:r>
    </w:p>
    <w:p w14:paraId="75929A53" w14:textId="77777777" w:rsidR="00421502" w:rsidRDefault="00000000">
      <w:pPr>
        <w:spacing w:line="230" w:lineRule="exact"/>
        <w:ind w:left="1110"/>
        <w:rPr>
          <w:sz w:val="20"/>
        </w:rPr>
      </w:pPr>
      <w:r>
        <w:rPr>
          <w:sz w:val="20"/>
        </w:rPr>
        <w:t>Source:</w:t>
      </w:r>
      <w:r>
        <w:rPr>
          <w:spacing w:val="-8"/>
          <w:sz w:val="20"/>
        </w:rPr>
        <w:t xml:space="preserve"> </w:t>
      </w:r>
      <w:r>
        <w:rPr>
          <w:sz w:val="20"/>
        </w:rPr>
        <w:t>Nottingham</w:t>
      </w:r>
      <w:r>
        <w:rPr>
          <w:spacing w:val="-5"/>
          <w:sz w:val="20"/>
        </w:rPr>
        <w:t xml:space="preserve"> </w:t>
      </w:r>
      <w:r>
        <w:rPr>
          <w:sz w:val="20"/>
        </w:rPr>
        <w:t>Outer</w:t>
      </w:r>
      <w:r>
        <w:rPr>
          <w:spacing w:val="-6"/>
          <w:sz w:val="20"/>
        </w:rPr>
        <w:t xml:space="preserve"> </w:t>
      </w:r>
      <w:r>
        <w:rPr>
          <w:sz w:val="20"/>
        </w:rPr>
        <w:t>2015</w:t>
      </w:r>
      <w:r>
        <w:rPr>
          <w:spacing w:val="-5"/>
          <w:sz w:val="20"/>
        </w:rPr>
        <w:t xml:space="preserve"> </w:t>
      </w:r>
      <w:r>
        <w:rPr>
          <w:sz w:val="20"/>
        </w:rPr>
        <w:t>Strategic</w:t>
      </w:r>
      <w:r>
        <w:rPr>
          <w:spacing w:val="-6"/>
          <w:sz w:val="20"/>
        </w:rPr>
        <w:t xml:space="preserve"> </w:t>
      </w:r>
      <w:r>
        <w:rPr>
          <w:sz w:val="20"/>
        </w:rPr>
        <w:t>Housing</w:t>
      </w:r>
      <w:r>
        <w:rPr>
          <w:spacing w:val="-7"/>
          <w:sz w:val="20"/>
        </w:rPr>
        <w:t xml:space="preserve"> </w:t>
      </w:r>
      <w:r>
        <w:rPr>
          <w:sz w:val="20"/>
        </w:rPr>
        <w:t>Market</w:t>
      </w:r>
      <w:r>
        <w:rPr>
          <w:spacing w:val="-4"/>
          <w:sz w:val="20"/>
        </w:rPr>
        <w:t xml:space="preserve"> </w:t>
      </w:r>
      <w:r>
        <w:rPr>
          <w:sz w:val="20"/>
        </w:rPr>
        <w:t>Assessment</w:t>
      </w:r>
      <w:r>
        <w:rPr>
          <w:spacing w:val="-4"/>
          <w:sz w:val="20"/>
        </w:rPr>
        <w:t xml:space="preserve"> </w:t>
      </w:r>
      <w:r>
        <w:rPr>
          <w:spacing w:val="-2"/>
          <w:sz w:val="20"/>
        </w:rPr>
        <w:t>2015/ONS2011</w:t>
      </w:r>
    </w:p>
    <w:p w14:paraId="143754CC" w14:textId="77777777" w:rsidR="00421502" w:rsidRDefault="00421502">
      <w:pPr>
        <w:pStyle w:val="BodyText"/>
        <w:rPr>
          <w:sz w:val="20"/>
        </w:rPr>
      </w:pPr>
    </w:p>
    <w:p w14:paraId="29BCC64A" w14:textId="77777777" w:rsidR="00421502" w:rsidRDefault="00421502">
      <w:pPr>
        <w:pStyle w:val="BodyText"/>
        <w:spacing w:before="92"/>
        <w:rPr>
          <w:sz w:val="20"/>
        </w:rPr>
      </w:pPr>
    </w:p>
    <w:p w14:paraId="4A0FD6DB" w14:textId="77777777" w:rsidR="00421502" w:rsidRDefault="00000000">
      <w:pPr>
        <w:pStyle w:val="ListParagraph"/>
        <w:numPr>
          <w:ilvl w:val="1"/>
          <w:numId w:val="119"/>
        </w:numPr>
        <w:tabs>
          <w:tab w:val="left" w:pos="829"/>
          <w:tab w:val="left" w:pos="907"/>
        </w:tabs>
        <w:ind w:left="907" w:right="1153"/>
        <w:jc w:val="left"/>
        <w:rPr>
          <w:sz w:val="24"/>
        </w:rPr>
      </w:pPr>
      <w:r>
        <w:rPr>
          <w:sz w:val="24"/>
        </w:rPr>
        <w:t>Across the Housing Market Area, Ashfield has the highest population of the three</w:t>
      </w:r>
      <w:r>
        <w:rPr>
          <w:spacing w:val="-4"/>
          <w:sz w:val="24"/>
        </w:rPr>
        <w:t xml:space="preserve"> </w:t>
      </w:r>
      <w:r>
        <w:rPr>
          <w:sz w:val="24"/>
        </w:rPr>
        <w:t>authorities,</w:t>
      </w:r>
      <w:r>
        <w:rPr>
          <w:spacing w:val="-4"/>
          <w:sz w:val="24"/>
        </w:rPr>
        <w:t xml:space="preserve"> </w:t>
      </w:r>
      <w:r>
        <w:rPr>
          <w:sz w:val="24"/>
        </w:rPr>
        <w:t>with</w:t>
      </w:r>
      <w:r>
        <w:rPr>
          <w:spacing w:val="-3"/>
          <w:sz w:val="24"/>
        </w:rPr>
        <w:t xml:space="preserve"> </w:t>
      </w:r>
      <w:r>
        <w:rPr>
          <w:sz w:val="24"/>
        </w:rPr>
        <w:t>the</w:t>
      </w:r>
      <w:r>
        <w:rPr>
          <w:spacing w:val="-3"/>
          <w:sz w:val="24"/>
        </w:rPr>
        <w:t xml:space="preserve"> </w:t>
      </w:r>
      <w:r>
        <w:rPr>
          <w:sz w:val="24"/>
        </w:rPr>
        <w:t>population</w:t>
      </w:r>
      <w:r>
        <w:rPr>
          <w:spacing w:val="-3"/>
          <w:sz w:val="24"/>
        </w:rPr>
        <w:t xml:space="preserve"> </w:t>
      </w:r>
      <w:r>
        <w:rPr>
          <w:sz w:val="24"/>
        </w:rPr>
        <w:t>rising</w:t>
      </w:r>
      <w:r>
        <w:rPr>
          <w:spacing w:val="-4"/>
          <w:sz w:val="24"/>
        </w:rPr>
        <w:t xml:space="preserve"> </w:t>
      </w:r>
      <w:r>
        <w:rPr>
          <w:sz w:val="24"/>
        </w:rPr>
        <w:t>by</w:t>
      </w:r>
      <w:r>
        <w:rPr>
          <w:spacing w:val="-2"/>
          <w:sz w:val="24"/>
        </w:rPr>
        <w:t xml:space="preserve"> </w:t>
      </w:r>
      <w:r>
        <w:rPr>
          <w:sz w:val="24"/>
        </w:rPr>
        <w:t>5.5%</w:t>
      </w:r>
      <w:r>
        <w:rPr>
          <w:spacing w:val="-4"/>
          <w:sz w:val="24"/>
        </w:rPr>
        <w:t xml:space="preserve"> </w:t>
      </w:r>
      <w:r>
        <w:rPr>
          <w:sz w:val="24"/>
        </w:rPr>
        <w:t>to</w:t>
      </w:r>
      <w:r>
        <w:rPr>
          <w:spacing w:val="-4"/>
          <w:sz w:val="24"/>
        </w:rPr>
        <w:t xml:space="preserve"> </w:t>
      </w:r>
      <w:r>
        <w:rPr>
          <w:sz w:val="24"/>
        </w:rPr>
        <w:t>126,164</w:t>
      </w:r>
      <w:r>
        <w:rPr>
          <w:spacing w:val="-4"/>
          <w:sz w:val="24"/>
        </w:rPr>
        <w:t xml:space="preserve"> </w:t>
      </w:r>
      <w:r>
        <w:rPr>
          <w:sz w:val="24"/>
        </w:rPr>
        <w:t>between</w:t>
      </w:r>
      <w:r>
        <w:rPr>
          <w:spacing w:val="-4"/>
          <w:sz w:val="24"/>
        </w:rPr>
        <w:t xml:space="preserve"> </w:t>
      </w:r>
      <w:r>
        <w:rPr>
          <w:sz w:val="24"/>
        </w:rPr>
        <w:t xml:space="preserve">2011-2017. Of this, there is an </w:t>
      </w:r>
      <w:proofErr w:type="gramStart"/>
      <w:r>
        <w:rPr>
          <w:sz w:val="24"/>
        </w:rPr>
        <w:t>above national</w:t>
      </w:r>
      <w:proofErr w:type="gramEnd"/>
      <w:r>
        <w:rPr>
          <w:sz w:val="24"/>
        </w:rPr>
        <w:t xml:space="preserve"> average of people between the ages of 40 and 65. Ashfield also has the highest percentage of households with dependent children in the </w:t>
      </w:r>
      <w:proofErr w:type="gramStart"/>
      <w:r>
        <w:rPr>
          <w:sz w:val="24"/>
        </w:rPr>
        <w:t>HMA, but</w:t>
      </w:r>
      <w:proofErr w:type="gramEnd"/>
      <w:r>
        <w:rPr>
          <w:sz w:val="24"/>
        </w:rPr>
        <w:t xml:space="preserve"> has also seen a significant growth in </w:t>
      </w:r>
      <w:proofErr w:type="gramStart"/>
      <w:r>
        <w:rPr>
          <w:sz w:val="24"/>
        </w:rPr>
        <w:t>single person</w:t>
      </w:r>
      <w:proofErr w:type="gramEnd"/>
      <w:r>
        <w:rPr>
          <w:sz w:val="24"/>
        </w:rPr>
        <w:t xml:space="preserve"> households. The population of the </w:t>
      </w:r>
      <w:proofErr w:type="gramStart"/>
      <w:r>
        <w:rPr>
          <w:sz w:val="24"/>
        </w:rPr>
        <w:t>District</w:t>
      </w:r>
      <w:proofErr w:type="gramEnd"/>
      <w:r>
        <w:rPr>
          <w:sz w:val="24"/>
        </w:rPr>
        <w:t xml:space="preserve"> is due to rise by around 11% to 136,350 by 2033.</w:t>
      </w:r>
    </w:p>
    <w:p w14:paraId="5CB25E75" w14:textId="77777777" w:rsidR="00421502" w:rsidRDefault="00421502">
      <w:pPr>
        <w:pStyle w:val="ListParagraph"/>
        <w:rPr>
          <w:sz w:val="24"/>
        </w:rPr>
        <w:sectPr w:rsidR="00421502">
          <w:pgSz w:w="11910" w:h="16840"/>
          <w:pgMar w:top="1600" w:right="141" w:bottom="1080" w:left="1417" w:header="907" w:footer="890" w:gutter="0"/>
          <w:cols w:space="720"/>
        </w:sectPr>
      </w:pPr>
    </w:p>
    <w:p w14:paraId="41DE929C" w14:textId="77777777" w:rsidR="00421502" w:rsidRDefault="00421502">
      <w:pPr>
        <w:pStyle w:val="BodyText"/>
        <w:spacing w:before="15" w:after="1"/>
        <w:rPr>
          <w:sz w:val="20"/>
        </w:rPr>
      </w:pPr>
    </w:p>
    <w:p w14:paraId="12AB37ED" w14:textId="77777777" w:rsidR="00421502" w:rsidRDefault="00000000">
      <w:pPr>
        <w:ind w:left="921"/>
        <w:rPr>
          <w:sz w:val="20"/>
        </w:rPr>
      </w:pPr>
      <w:r>
        <w:rPr>
          <w:noProof/>
          <w:sz w:val="20"/>
        </w:rPr>
        <mc:AlternateContent>
          <mc:Choice Requires="wps">
            <w:drawing>
              <wp:inline distT="0" distB="0" distL="0" distR="0" wp14:anchorId="05932267" wp14:editId="789B8881">
                <wp:extent cx="4986655" cy="4222750"/>
                <wp:effectExtent l="19050" t="9525" r="13970" b="15875"/>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6655" cy="4222750"/>
                        </a:xfrm>
                        <a:prstGeom prst="rect">
                          <a:avLst/>
                        </a:prstGeom>
                        <a:solidFill>
                          <a:srgbClr val="F2F2F2"/>
                        </a:solidFill>
                        <a:ln w="28575">
                          <a:solidFill>
                            <a:srgbClr val="70AD47"/>
                          </a:solidFill>
                          <a:prstDash val="solid"/>
                        </a:ln>
                      </wps:spPr>
                      <wps:txbx>
                        <w:txbxContent>
                          <w:p w14:paraId="75C6317E" w14:textId="77777777" w:rsidR="00421502" w:rsidRDefault="00000000">
                            <w:pPr>
                              <w:spacing w:before="71"/>
                              <w:ind w:left="285"/>
                              <w:rPr>
                                <w:color w:val="000000"/>
                              </w:rPr>
                            </w:pPr>
                            <w:r w:rsidRPr="005E3B6F">
                              <w:rPr>
                                <w:color w:val="175500"/>
                                <w:u w:val="single" w:color="538235"/>
                              </w:rPr>
                              <w:t>Issues</w:t>
                            </w:r>
                            <w:r w:rsidRPr="005E3B6F">
                              <w:rPr>
                                <w:color w:val="175500"/>
                                <w:spacing w:val="-4"/>
                                <w:u w:val="single" w:color="538235"/>
                              </w:rPr>
                              <w:t xml:space="preserve"> </w:t>
                            </w:r>
                            <w:r w:rsidRPr="005E3B6F">
                              <w:rPr>
                                <w:color w:val="175500"/>
                                <w:u w:val="single" w:color="538235"/>
                              </w:rPr>
                              <w:t>&amp;</w:t>
                            </w:r>
                            <w:r w:rsidRPr="005E3B6F">
                              <w:rPr>
                                <w:color w:val="175500"/>
                                <w:spacing w:val="-4"/>
                                <w:u w:val="single" w:color="538235"/>
                              </w:rPr>
                              <w:t xml:space="preserve"> </w:t>
                            </w:r>
                            <w:r w:rsidRPr="005E3B6F">
                              <w:rPr>
                                <w:color w:val="175500"/>
                                <w:spacing w:val="-2"/>
                                <w:u w:val="single" w:color="538235"/>
                              </w:rPr>
                              <w:t>problems</w:t>
                            </w:r>
                          </w:p>
                          <w:p w14:paraId="4F65A8C2" w14:textId="77777777" w:rsidR="00421502" w:rsidRDefault="00421502">
                            <w:pPr>
                              <w:pStyle w:val="BodyText"/>
                              <w:rPr>
                                <w:color w:val="000000"/>
                                <w:sz w:val="22"/>
                              </w:rPr>
                            </w:pPr>
                          </w:p>
                          <w:p w14:paraId="0A07E93B" w14:textId="77777777" w:rsidR="00421502" w:rsidRPr="005E3B6F" w:rsidRDefault="00000000">
                            <w:pPr>
                              <w:numPr>
                                <w:ilvl w:val="0"/>
                                <w:numId w:val="116"/>
                              </w:numPr>
                              <w:tabs>
                                <w:tab w:val="left" w:pos="645"/>
                              </w:tabs>
                              <w:ind w:right="471" w:hanging="360"/>
                              <w:rPr>
                                <w:rFonts w:ascii="Symbol"/>
                                <w:color w:val="175500"/>
                              </w:rPr>
                            </w:pPr>
                            <w:r w:rsidRPr="005E3B6F">
                              <w:rPr>
                                <w:color w:val="175500"/>
                              </w:rPr>
                              <w:t>Population</w:t>
                            </w:r>
                            <w:r w:rsidRPr="005E3B6F">
                              <w:rPr>
                                <w:color w:val="175500"/>
                                <w:spacing w:val="-5"/>
                              </w:rPr>
                              <w:t xml:space="preserve"> </w:t>
                            </w:r>
                            <w:r w:rsidRPr="005E3B6F">
                              <w:rPr>
                                <w:color w:val="175500"/>
                              </w:rPr>
                              <w:t>growth</w:t>
                            </w:r>
                            <w:r w:rsidRPr="005E3B6F">
                              <w:rPr>
                                <w:color w:val="175500"/>
                                <w:spacing w:val="-5"/>
                              </w:rPr>
                              <w:t xml:space="preserve"> </w:t>
                            </w:r>
                            <w:r w:rsidRPr="005E3B6F">
                              <w:rPr>
                                <w:color w:val="175500"/>
                              </w:rPr>
                              <w:t>will</w:t>
                            </w:r>
                            <w:r w:rsidRPr="005E3B6F">
                              <w:rPr>
                                <w:color w:val="175500"/>
                                <w:spacing w:val="-5"/>
                              </w:rPr>
                              <w:t xml:space="preserve"> </w:t>
                            </w:r>
                            <w:r w:rsidRPr="005E3B6F">
                              <w:rPr>
                                <w:color w:val="175500"/>
                              </w:rPr>
                              <w:t>increase</w:t>
                            </w:r>
                            <w:r w:rsidRPr="005E3B6F">
                              <w:rPr>
                                <w:color w:val="175500"/>
                                <w:spacing w:val="-5"/>
                              </w:rPr>
                              <w:t xml:space="preserve"> </w:t>
                            </w:r>
                            <w:r w:rsidRPr="005E3B6F">
                              <w:rPr>
                                <w:color w:val="175500"/>
                              </w:rPr>
                              <w:t>the</w:t>
                            </w:r>
                            <w:r w:rsidRPr="005E3B6F">
                              <w:rPr>
                                <w:color w:val="175500"/>
                                <w:spacing w:val="-5"/>
                              </w:rPr>
                              <w:t xml:space="preserve"> </w:t>
                            </w:r>
                            <w:r w:rsidRPr="005E3B6F">
                              <w:rPr>
                                <w:color w:val="175500"/>
                              </w:rPr>
                              <w:t>demand</w:t>
                            </w:r>
                            <w:r w:rsidRPr="005E3B6F">
                              <w:rPr>
                                <w:color w:val="175500"/>
                                <w:spacing w:val="-5"/>
                              </w:rPr>
                              <w:t xml:space="preserve"> </w:t>
                            </w:r>
                            <w:r w:rsidRPr="005E3B6F">
                              <w:rPr>
                                <w:color w:val="175500"/>
                              </w:rPr>
                              <w:t>for</w:t>
                            </w:r>
                            <w:r w:rsidRPr="005E3B6F">
                              <w:rPr>
                                <w:color w:val="175500"/>
                                <w:spacing w:val="-5"/>
                              </w:rPr>
                              <w:t xml:space="preserve"> </w:t>
                            </w:r>
                            <w:r w:rsidRPr="005E3B6F">
                              <w:rPr>
                                <w:color w:val="175500"/>
                              </w:rPr>
                              <w:t>housing</w:t>
                            </w:r>
                            <w:r w:rsidRPr="005E3B6F">
                              <w:rPr>
                                <w:color w:val="175500"/>
                                <w:spacing w:val="-5"/>
                              </w:rPr>
                              <w:t xml:space="preserve"> </w:t>
                            </w:r>
                            <w:r w:rsidRPr="005E3B6F">
                              <w:rPr>
                                <w:color w:val="175500"/>
                              </w:rPr>
                              <w:t>and</w:t>
                            </w:r>
                            <w:r w:rsidRPr="005E3B6F">
                              <w:rPr>
                                <w:color w:val="175500"/>
                                <w:spacing w:val="-5"/>
                              </w:rPr>
                              <w:t xml:space="preserve"> </w:t>
                            </w:r>
                            <w:r w:rsidRPr="005E3B6F">
                              <w:rPr>
                                <w:color w:val="175500"/>
                              </w:rPr>
                              <w:t>services and put additional requirements on local infrastructure.</w:t>
                            </w:r>
                          </w:p>
                          <w:p w14:paraId="6C8B2C3C" w14:textId="77777777" w:rsidR="00421502" w:rsidRPr="005E3B6F" w:rsidRDefault="00000000">
                            <w:pPr>
                              <w:numPr>
                                <w:ilvl w:val="0"/>
                                <w:numId w:val="116"/>
                              </w:numPr>
                              <w:tabs>
                                <w:tab w:val="left" w:pos="645"/>
                              </w:tabs>
                              <w:spacing w:before="251"/>
                              <w:ind w:right="348"/>
                              <w:rPr>
                                <w:rFonts w:ascii="Symbol"/>
                                <w:color w:val="175500"/>
                              </w:rPr>
                            </w:pPr>
                            <w:r w:rsidRPr="005E3B6F">
                              <w:rPr>
                                <w:color w:val="175500"/>
                              </w:rPr>
                              <w:t>An</w:t>
                            </w:r>
                            <w:r w:rsidRPr="005E3B6F">
                              <w:rPr>
                                <w:color w:val="175500"/>
                                <w:spacing w:val="-4"/>
                              </w:rPr>
                              <w:t xml:space="preserve"> </w:t>
                            </w:r>
                            <w:r w:rsidRPr="005E3B6F">
                              <w:rPr>
                                <w:color w:val="175500"/>
                              </w:rPr>
                              <w:t>increasing</w:t>
                            </w:r>
                            <w:r w:rsidRPr="005E3B6F">
                              <w:rPr>
                                <w:color w:val="175500"/>
                                <w:spacing w:val="-4"/>
                              </w:rPr>
                              <w:t xml:space="preserve"> </w:t>
                            </w:r>
                            <w:r w:rsidRPr="005E3B6F">
                              <w:rPr>
                                <w:color w:val="175500"/>
                              </w:rPr>
                              <w:t>percentage</w:t>
                            </w:r>
                            <w:r w:rsidRPr="005E3B6F">
                              <w:rPr>
                                <w:color w:val="175500"/>
                                <w:spacing w:val="-4"/>
                              </w:rPr>
                              <w:t xml:space="preserve"> </w:t>
                            </w:r>
                            <w:r w:rsidRPr="005E3B6F">
                              <w:rPr>
                                <w:color w:val="175500"/>
                              </w:rPr>
                              <w:t>of</w:t>
                            </w:r>
                            <w:r w:rsidRPr="005E3B6F">
                              <w:rPr>
                                <w:color w:val="175500"/>
                                <w:spacing w:val="-4"/>
                              </w:rPr>
                              <w:t xml:space="preserve"> </w:t>
                            </w:r>
                            <w:r w:rsidRPr="005E3B6F">
                              <w:rPr>
                                <w:color w:val="175500"/>
                              </w:rPr>
                              <w:t>the</w:t>
                            </w:r>
                            <w:r w:rsidRPr="005E3B6F">
                              <w:rPr>
                                <w:color w:val="175500"/>
                                <w:spacing w:val="-4"/>
                              </w:rPr>
                              <w:t xml:space="preserve"> </w:t>
                            </w:r>
                            <w:r w:rsidRPr="005E3B6F">
                              <w:rPr>
                                <w:color w:val="175500"/>
                              </w:rPr>
                              <w:t>population</w:t>
                            </w:r>
                            <w:r w:rsidRPr="005E3B6F">
                              <w:rPr>
                                <w:color w:val="175500"/>
                                <w:spacing w:val="-4"/>
                              </w:rPr>
                              <w:t xml:space="preserve"> </w:t>
                            </w:r>
                            <w:r w:rsidRPr="005E3B6F">
                              <w:rPr>
                                <w:color w:val="175500"/>
                              </w:rPr>
                              <w:t>is</w:t>
                            </w:r>
                            <w:r w:rsidRPr="005E3B6F">
                              <w:rPr>
                                <w:color w:val="175500"/>
                                <w:spacing w:val="-4"/>
                              </w:rPr>
                              <w:t xml:space="preserve"> </w:t>
                            </w:r>
                            <w:r w:rsidRPr="005E3B6F">
                              <w:rPr>
                                <w:color w:val="175500"/>
                              </w:rPr>
                              <w:t>anticipate</w:t>
                            </w:r>
                            <w:r w:rsidRPr="005E3B6F">
                              <w:rPr>
                                <w:color w:val="175500"/>
                                <w:spacing w:val="-4"/>
                              </w:rPr>
                              <w:t xml:space="preserve"> </w:t>
                            </w:r>
                            <w:r w:rsidRPr="005E3B6F">
                              <w:rPr>
                                <w:color w:val="175500"/>
                              </w:rPr>
                              <w:t>to</w:t>
                            </w:r>
                            <w:r w:rsidRPr="005E3B6F">
                              <w:rPr>
                                <w:color w:val="175500"/>
                                <w:spacing w:val="-4"/>
                              </w:rPr>
                              <w:t xml:space="preserve"> </w:t>
                            </w:r>
                            <w:r w:rsidRPr="005E3B6F">
                              <w:rPr>
                                <w:color w:val="175500"/>
                              </w:rPr>
                              <w:t>be</w:t>
                            </w:r>
                            <w:r w:rsidRPr="005E3B6F">
                              <w:rPr>
                                <w:color w:val="175500"/>
                                <w:spacing w:val="-3"/>
                              </w:rPr>
                              <w:t xml:space="preserve"> </w:t>
                            </w:r>
                            <w:r w:rsidRPr="005E3B6F">
                              <w:rPr>
                                <w:color w:val="175500"/>
                              </w:rPr>
                              <w:t>over</w:t>
                            </w:r>
                            <w:r w:rsidRPr="005E3B6F">
                              <w:rPr>
                                <w:color w:val="175500"/>
                                <w:spacing w:val="-4"/>
                              </w:rPr>
                              <w:t xml:space="preserve"> </w:t>
                            </w:r>
                            <w:r w:rsidRPr="005E3B6F">
                              <w:rPr>
                                <w:color w:val="175500"/>
                              </w:rPr>
                              <w:t>65, this will have implications for service provision.</w:t>
                            </w:r>
                          </w:p>
                          <w:p w14:paraId="322CF5A8" w14:textId="77777777" w:rsidR="00421502" w:rsidRDefault="00421502">
                            <w:pPr>
                              <w:pStyle w:val="BodyText"/>
                              <w:spacing w:before="251"/>
                              <w:rPr>
                                <w:color w:val="000000"/>
                                <w:sz w:val="22"/>
                              </w:rPr>
                            </w:pPr>
                          </w:p>
                          <w:p w14:paraId="01D8EB40" w14:textId="77777777" w:rsidR="00421502" w:rsidRDefault="00000000">
                            <w:pPr>
                              <w:ind w:left="285"/>
                              <w:rPr>
                                <w:color w:val="000000"/>
                              </w:rPr>
                            </w:pPr>
                            <w:r>
                              <w:rPr>
                                <w:color w:val="2F5496"/>
                                <w:u w:val="single" w:color="2F5496"/>
                              </w:rPr>
                              <w:t>Potential</w:t>
                            </w:r>
                            <w:r>
                              <w:rPr>
                                <w:color w:val="2F5496"/>
                                <w:spacing w:val="-6"/>
                                <w:u w:val="single" w:color="2F5496"/>
                              </w:rPr>
                              <w:t xml:space="preserve"> </w:t>
                            </w:r>
                            <w:r>
                              <w:rPr>
                                <w:color w:val="2F5496"/>
                                <w:u w:val="single" w:color="2F5496"/>
                              </w:rPr>
                              <w:t>Implications</w:t>
                            </w:r>
                            <w:r>
                              <w:rPr>
                                <w:color w:val="2F5496"/>
                                <w:spacing w:val="-5"/>
                                <w:u w:val="single" w:color="2F5496"/>
                              </w:rPr>
                              <w:t xml:space="preserve"> </w:t>
                            </w:r>
                            <w:r>
                              <w:rPr>
                                <w:color w:val="2F5496"/>
                                <w:u w:val="single" w:color="2F5496"/>
                              </w:rPr>
                              <w:t>of</w:t>
                            </w:r>
                            <w:r>
                              <w:rPr>
                                <w:color w:val="2F5496"/>
                                <w:spacing w:val="-7"/>
                                <w:u w:val="single" w:color="2F5496"/>
                              </w:rPr>
                              <w:t xml:space="preserve"> </w:t>
                            </w:r>
                            <w:r>
                              <w:rPr>
                                <w:color w:val="2F5496"/>
                                <w:u w:val="single" w:color="2F5496"/>
                              </w:rPr>
                              <w:t>not</w:t>
                            </w:r>
                            <w:r>
                              <w:rPr>
                                <w:color w:val="2F5496"/>
                                <w:spacing w:val="-5"/>
                                <w:u w:val="single" w:color="2F5496"/>
                              </w:rPr>
                              <w:t xml:space="preserve"> </w:t>
                            </w:r>
                            <w:r>
                              <w:rPr>
                                <w:color w:val="2F5496"/>
                                <w:u w:val="single" w:color="2F5496"/>
                              </w:rPr>
                              <w:t>having</w:t>
                            </w:r>
                            <w:r>
                              <w:rPr>
                                <w:color w:val="2F5496"/>
                                <w:spacing w:val="-5"/>
                                <w:u w:val="single" w:color="2F5496"/>
                              </w:rPr>
                              <w:t xml:space="preserve"> </w:t>
                            </w:r>
                            <w:r>
                              <w:rPr>
                                <w:color w:val="2F5496"/>
                                <w:u w:val="single" w:color="2F5496"/>
                              </w:rPr>
                              <w:t>a</w:t>
                            </w:r>
                            <w:r>
                              <w:rPr>
                                <w:color w:val="2F5496"/>
                                <w:spacing w:val="-6"/>
                                <w:u w:val="single" w:color="2F5496"/>
                              </w:rPr>
                              <w:t xml:space="preserve"> </w:t>
                            </w:r>
                            <w:r>
                              <w:rPr>
                                <w:color w:val="2F5496"/>
                                <w:u w:val="single" w:color="2F5496"/>
                              </w:rPr>
                              <w:t>new</w:t>
                            </w:r>
                            <w:r>
                              <w:rPr>
                                <w:color w:val="2F5496"/>
                                <w:spacing w:val="-5"/>
                                <w:u w:val="single" w:color="2F5496"/>
                              </w:rPr>
                              <w:t xml:space="preserve"> </w:t>
                            </w:r>
                            <w:r>
                              <w:rPr>
                                <w:color w:val="2F5496"/>
                                <w:u w:val="single" w:color="2F5496"/>
                              </w:rPr>
                              <w:t>Local</w:t>
                            </w:r>
                            <w:r>
                              <w:rPr>
                                <w:color w:val="2F5496"/>
                                <w:spacing w:val="-7"/>
                                <w:u w:val="single" w:color="2F5496"/>
                              </w:rPr>
                              <w:t xml:space="preserve"> </w:t>
                            </w:r>
                            <w:r>
                              <w:rPr>
                                <w:color w:val="2F5496"/>
                                <w:spacing w:val="-4"/>
                                <w:u w:val="single" w:color="2F5496"/>
                              </w:rPr>
                              <w:t>Plan</w:t>
                            </w:r>
                          </w:p>
                          <w:p w14:paraId="79C5B915" w14:textId="77777777" w:rsidR="00421502" w:rsidRDefault="00421502">
                            <w:pPr>
                              <w:pStyle w:val="BodyText"/>
                              <w:rPr>
                                <w:color w:val="000000"/>
                                <w:sz w:val="22"/>
                              </w:rPr>
                            </w:pPr>
                          </w:p>
                          <w:p w14:paraId="315A5BBC" w14:textId="77777777" w:rsidR="00421502" w:rsidRDefault="00000000">
                            <w:pPr>
                              <w:numPr>
                                <w:ilvl w:val="0"/>
                                <w:numId w:val="116"/>
                              </w:numPr>
                              <w:tabs>
                                <w:tab w:val="left" w:pos="645"/>
                              </w:tabs>
                              <w:ind w:right="200" w:hanging="360"/>
                              <w:rPr>
                                <w:rFonts w:ascii="Symbol"/>
                                <w:color w:val="2F5496"/>
                              </w:rPr>
                            </w:pPr>
                            <w:r>
                              <w:rPr>
                                <w:color w:val="2F5496"/>
                              </w:rPr>
                              <w:t>Relevant policies in the Ashfield Local Plan 2002, saved policies will continue.</w:t>
                            </w:r>
                            <w:r>
                              <w:rPr>
                                <w:color w:val="2F5496"/>
                                <w:spacing w:val="40"/>
                              </w:rPr>
                              <w:t xml:space="preserve"> </w:t>
                            </w:r>
                            <w:r>
                              <w:rPr>
                                <w:color w:val="2F5496"/>
                              </w:rPr>
                              <w:t>However,</w:t>
                            </w:r>
                            <w:r>
                              <w:rPr>
                                <w:color w:val="2F5496"/>
                                <w:spacing w:val="-3"/>
                              </w:rPr>
                              <w:t xml:space="preserve"> </w:t>
                            </w:r>
                            <w:r>
                              <w:rPr>
                                <w:color w:val="2F5496"/>
                              </w:rPr>
                              <w:t>they</w:t>
                            </w:r>
                            <w:r>
                              <w:rPr>
                                <w:color w:val="2F5496"/>
                                <w:spacing w:val="-4"/>
                              </w:rPr>
                              <w:t xml:space="preserve"> </w:t>
                            </w:r>
                            <w:r>
                              <w:rPr>
                                <w:color w:val="2F5496"/>
                              </w:rPr>
                              <w:t>will</w:t>
                            </w:r>
                            <w:r>
                              <w:rPr>
                                <w:color w:val="2F5496"/>
                                <w:spacing w:val="-3"/>
                              </w:rPr>
                              <w:t xml:space="preserve"> </w:t>
                            </w:r>
                            <w:r>
                              <w:rPr>
                                <w:color w:val="2F5496"/>
                              </w:rPr>
                              <w:t>become</w:t>
                            </w:r>
                            <w:r>
                              <w:rPr>
                                <w:color w:val="2F5496"/>
                                <w:spacing w:val="-3"/>
                              </w:rPr>
                              <w:t xml:space="preserve"> </w:t>
                            </w:r>
                            <w:r>
                              <w:rPr>
                                <w:color w:val="2F5496"/>
                              </w:rPr>
                              <w:t>increasing</w:t>
                            </w:r>
                            <w:r>
                              <w:rPr>
                                <w:color w:val="2F5496"/>
                                <w:spacing w:val="-4"/>
                              </w:rPr>
                              <w:t xml:space="preserve"> </w:t>
                            </w:r>
                            <w:r>
                              <w:rPr>
                                <w:color w:val="2F5496"/>
                              </w:rPr>
                              <w:t>dated</w:t>
                            </w:r>
                            <w:r>
                              <w:rPr>
                                <w:color w:val="2F5496"/>
                                <w:spacing w:val="-3"/>
                              </w:rPr>
                              <w:t xml:space="preserve"> </w:t>
                            </w:r>
                            <w:r>
                              <w:rPr>
                                <w:color w:val="2F5496"/>
                              </w:rPr>
                              <w:t>and</w:t>
                            </w:r>
                            <w:r>
                              <w:rPr>
                                <w:color w:val="2F5496"/>
                                <w:spacing w:val="-3"/>
                              </w:rPr>
                              <w:t xml:space="preserve"> </w:t>
                            </w:r>
                            <w:r>
                              <w:rPr>
                                <w:color w:val="2F5496"/>
                              </w:rPr>
                              <w:t>inconsistent with changes in national planning policy.</w:t>
                            </w:r>
                          </w:p>
                          <w:p w14:paraId="727E0480" w14:textId="77777777" w:rsidR="00421502" w:rsidRDefault="00000000">
                            <w:pPr>
                              <w:numPr>
                                <w:ilvl w:val="0"/>
                                <w:numId w:val="116"/>
                              </w:numPr>
                              <w:tabs>
                                <w:tab w:val="left" w:pos="645"/>
                              </w:tabs>
                              <w:spacing w:before="251"/>
                              <w:ind w:right="469" w:hanging="360"/>
                              <w:rPr>
                                <w:rFonts w:ascii="Symbol"/>
                                <w:color w:val="2F5496"/>
                              </w:rPr>
                            </w:pPr>
                            <w:r>
                              <w:rPr>
                                <w:color w:val="2F5496"/>
                              </w:rPr>
                              <w:t>Decisions would increasing reflect material considerations set out in national</w:t>
                            </w:r>
                            <w:r>
                              <w:rPr>
                                <w:color w:val="2F5496"/>
                                <w:spacing w:val="-3"/>
                              </w:rPr>
                              <w:t xml:space="preserve"> </w:t>
                            </w:r>
                            <w:r>
                              <w:rPr>
                                <w:color w:val="2F5496"/>
                              </w:rPr>
                              <w:t>planning</w:t>
                            </w:r>
                            <w:r>
                              <w:rPr>
                                <w:color w:val="2F5496"/>
                                <w:spacing w:val="-4"/>
                              </w:rPr>
                              <w:t xml:space="preserve"> </w:t>
                            </w:r>
                            <w:r>
                              <w:rPr>
                                <w:color w:val="2F5496"/>
                              </w:rPr>
                              <w:t>policy</w:t>
                            </w:r>
                            <w:r>
                              <w:rPr>
                                <w:color w:val="2F5496"/>
                                <w:spacing w:val="-4"/>
                              </w:rPr>
                              <w:t xml:space="preserve"> </w:t>
                            </w:r>
                            <w:r>
                              <w:rPr>
                                <w:color w:val="2F5496"/>
                              </w:rPr>
                              <w:t>with</w:t>
                            </w:r>
                            <w:r>
                              <w:rPr>
                                <w:color w:val="2F5496"/>
                                <w:spacing w:val="-3"/>
                              </w:rPr>
                              <w:t xml:space="preserve"> </w:t>
                            </w:r>
                            <w:r>
                              <w:rPr>
                                <w:color w:val="2F5496"/>
                              </w:rPr>
                              <w:t>a</w:t>
                            </w:r>
                            <w:r>
                              <w:rPr>
                                <w:color w:val="2F5496"/>
                                <w:spacing w:val="-4"/>
                              </w:rPr>
                              <w:t xml:space="preserve"> </w:t>
                            </w:r>
                            <w:r>
                              <w:rPr>
                                <w:color w:val="2F5496"/>
                              </w:rPr>
                              <w:t>lack</w:t>
                            </w:r>
                            <w:r>
                              <w:rPr>
                                <w:color w:val="2F5496"/>
                                <w:spacing w:val="-3"/>
                              </w:rPr>
                              <w:t xml:space="preserve"> </w:t>
                            </w:r>
                            <w:r>
                              <w:rPr>
                                <w:color w:val="2F5496"/>
                              </w:rPr>
                              <w:t>of</w:t>
                            </w:r>
                            <w:r>
                              <w:rPr>
                                <w:color w:val="2F5496"/>
                                <w:spacing w:val="-4"/>
                              </w:rPr>
                              <w:t xml:space="preserve"> </w:t>
                            </w:r>
                            <w:r>
                              <w:rPr>
                                <w:color w:val="2F5496"/>
                              </w:rPr>
                              <w:t>any</w:t>
                            </w:r>
                            <w:r>
                              <w:rPr>
                                <w:color w:val="2F5496"/>
                                <w:spacing w:val="-3"/>
                              </w:rPr>
                              <w:t xml:space="preserve"> </w:t>
                            </w:r>
                            <w:r>
                              <w:rPr>
                                <w:color w:val="2F5496"/>
                              </w:rPr>
                              <w:t>vision</w:t>
                            </w:r>
                            <w:r>
                              <w:rPr>
                                <w:color w:val="2F5496"/>
                                <w:spacing w:val="-4"/>
                              </w:rPr>
                              <w:t xml:space="preserve"> </w:t>
                            </w:r>
                            <w:r>
                              <w:rPr>
                                <w:color w:val="2F5496"/>
                              </w:rPr>
                              <w:t>or</w:t>
                            </w:r>
                            <w:r>
                              <w:rPr>
                                <w:color w:val="2F5496"/>
                                <w:spacing w:val="-3"/>
                              </w:rPr>
                              <w:t xml:space="preserve"> </w:t>
                            </w:r>
                            <w:r>
                              <w:rPr>
                                <w:color w:val="2F5496"/>
                              </w:rPr>
                              <w:t>framework</w:t>
                            </w:r>
                            <w:r>
                              <w:rPr>
                                <w:color w:val="2F5496"/>
                                <w:spacing w:val="-2"/>
                              </w:rPr>
                              <w:t xml:space="preserve"> </w:t>
                            </w:r>
                            <w:r>
                              <w:rPr>
                                <w:color w:val="2F5496"/>
                              </w:rPr>
                              <w:t>for</w:t>
                            </w:r>
                            <w:r>
                              <w:rPr>
                                <w:color w:val="2F5496"/>
                                <w:spacing w:val="-3"/>
                              </w:rPr>
                              <w:t xml:space="preserve"> </w:t>
                            </w:r>
                            <w:r>
                              <w:rPr>
                                <w:color w:val="2F5496"/>
                              </w:rPr>
                              <w:t>the future development of Ashfield.</w:t>
                            </w:r>
                          </w:p>
                          <w:p w14:paraId="677F8E18" w14:textId="77777777" w:rsidR="00421502" w:rsidRDefault="00000000">
                            <w:pPr>
                              <w:numPr>
                                <w:ilvl w:val="0"/>
                                <w:numId w:val="116"/>
                              </w:numPr>
                              <w:tabs>
                                <w:tab w:val="left" w:pos="645"/>
                              </w:tabs>
                              <w:spacing w:before="252"/>
                              <w:ind w:hanging="360"/>
                              <w:rPr>
                                <w:rFonts w:ascii="Symbol"/>
                                <w:color w:val="2F5496"/>
                              </w:rPr>
                            </w:pPr>
                            <w:r>
                              <w:rPr>
                                <w:color w:val="2F5496"/>
                              </w:rPr>
                              <w:t>Population</w:t>
                            </w:r>
                            <w:r>
                              <w:rPr>
                                <w:color w:val="2F5496"/>
                                <w:spacing w:val="-7"/>
                              </w:rPr>
                              <w:t xml:space="preserve"> </w:t>
                            </w:r>
                            <w:r>
                              <w:rPr>
                                <w:color w:val="2F5496"/>
                              </w:rPr>
                              <w:t>growth</w:t>
                            </w:r>
                            <w:r>
                              <w:rPr>
                                <w:color w:val="2F5496"/>
                                <w:spacing w:val="-7"/>
                              </w:rPr>
                              <w:t xml:space="preserve"> </w:t>
                            </w:r>
                            <w:r>
                              <w:rPr>
                                <w:color w:val="2F5496"/>
                              </w:rPr>
                              <w:t>would</w:t>
                            </w:r>
                            <w:r>
                              <w:rPr>
                                <w:color w:val="2F5496"/>
                                <w:spacing w:val="-6"/>
                              </w:rPr>
                              <w:t xml:space="preserve"> </w:t>
                            </w:r>
                            <w:r>
                              <w:rPr>
                                <w:color w:val="2F5496"/>
                              </w:rPr>
                              <w:t>continue</w:t>
                            </w:r>
                            <w:r>
                              <w:rPr>
                                <w:color w:val="2F5496"/>
                                <w:spacing w:val="-7"/>
                              </w:rPr>
                              <w:t xml:space="preserve"> </w:t>
                            </w:r>
                            <w:r>
                              <w:rPr>
                                <w:color w:val="2F5496"/>
                              </w:rPr>
                              <w:t>with</w:t>
                            </w:r>
                            <w:r>
                              <w:rPr>
                                <w:color w:val="2F5496"/>
                                <w:spacing w:val="-6"/>
                              </w:rPr>
                              <w:t xml:space="preserve"> </w:t>
                            </w:r>
                            <w:r>
                              <w:rPr>
                                <w:color w:val="2F5496"/>
                              </w:rPr>
                              <w:t>ad</w:t>
                            </w:r>
                            <w:r>
                              <w:rPr>
                                <w:color w:val="2F5496"/>
                                <w:spacing w:val="-7"/>
                              </w:rPr>
                              <w:t xml:space="preserve"> </w:t>
                            </w:r>
                            <w:r>
                              <w:rPr>
                                <w:color w:val="2F5496"/>
                              </w:rPr>
                              <w:t>hoc</w:t>
                            </w:r>
                            <w:r>
                              <w:rPr>
                                <w:color w:val="2F5496"/>
                                <w:spacing w:val="-7"/>
                              </w:rPr>
                              <w:t xml:space="preserve"> </w:t>
                            </w:r>
                            <w:r>
                              <w:rPr>
                                <w:color w:val="2F5496"/>
                              </w:rPr>
                              <w:t>housing</w:t>
                            </w:r>
                            <w:r>
                              <w:rPr>
                                <w:color w:val="2F5496"/>
                                <w:spacing w:val="-6"/>
                              </w:rPr>
                              <w:t xml:space="preserve"> </w:t>
                            </w:r>
                            <w:r>
                              <w:rPr>
                                <w:color w:val="2F5496"/>
                                <w:spacing w:val="-2"/>
                              </w:rPr>
                              <w:t>developments.</w:t>
                            </w:r>
                          </w:p>
                          <w:p w14:paraId="237B28A1" w14:textId="77777777" w:rsidR="00421502" w:rsidRDefault="00000000">
                            <w:pPr>
                              <w:numPr>
                                <w:ilvl w:val="0"/>
                                <w:numId w:val="116"/>
                              </w:numPr>
                              <w:tabs>
                                <w:tab w:val="left" w:pos="645"/>
                              </w:tabs>
                              <w:spacing w:before="251"/>
                              <w:ind w:right="299"/>
                              <w:rPr>
                                <w:rFonts w:ascii="Symbol"/>
                                <w:color w:val="2F5496"/>
                              </w:rPr>
                            </w:pPr>
                            <w:r>
                              <w:rPr>
                                <w:color w:val="2F5496"/>
                              </w:rPr>
                              <w:t>Requirements</w:t>
                            </w:r>
                            <w:r>
                              <w:rPr>
                                <w:color w:val="2F5496"/>
                                <w:spacing w:val="-4"/>
                              </w:rPr>
                              <w:t xml:space="preserve"> </w:t>
                            </w:r>
                            <w:r>
                              <w:rPr>
                                <w:color w:val="2F5496"/>
                              </w:rPr>
                              <w:t>for</w:t>
                            </w:r>
                            <w:r>
                              <w:rPr>
                                <w:color w:val="2F5496"/>
                                <w:spacing w:val="-4"/>
                              </w:rPr>
                              <w:t xml:space="preserve"> </w:t>
                            </w:r>
                            <w:r>
                              <w:rPr>
                                <w:color w:val="2F5496"/>
                              </w:rPr>
                              <w:t>services</w:t>
                            </w:r>
                            <w:r>
                              <w:rPr>
                                <w:color w:val="2F5496"/>
                                <w:spacing w:val="-4"/>
                              </w:rPr>
                              <w:t xml:space="preserve"> </w:t>
                            </w:r>
                            <w:r>
                              <w:rPr>
                                <w:color w:val="2F5496"/>
                              </w:rPr>
                              <w:t>would</w:t>
                            </w:r>
                            <w:r>
                              <w:rPr>
                                <w:color w:val="2F5496"/>
                                <w:spacing w:val="-4"/>
                              </w:rPr>
                              <w:t xml:space="preserve"> </w:t>
                            </w:r>
                            <w:r>
                              <w:rPr>
                                <w:color w:val="2F5496"/>
                              </w:rPr>
                              <w:t>increase</w:t>
                            </w:r>
                            <w:r>
                              <w:rPr>
                                <w:color w:val="2F5496"/>
                                <w:spacing w:val="-4"/>
                              </w:rPr>
                              <w:t xml:space="preserve"> </w:t>
                            </w:r>
                            <w:r>
                              <w:rPr>
                                <w:color w:val="2F5496"/>
                              </w:rPr>
                              <w:t>but</w:t>
                            </w:r>
                            <w:r>
                              <w:rPr>
                                <w:color w:val="2F5496"/>
                                <w:spacing w:val="-4"/>
                              </w:rPr>
                              <w:t xml:space="preserve"> </w:t>
                            </w:r>
                            <w:r>
                              <w:rPr>
                                <w:color w:val="2F5496"/>
                              </w:rPr>
                              <w:t>with</w:t>
                            </w:r>
                            <w:r>
                              <w:rPr>
                                <w:color w:val="2F5496"/>
                                <w:spacing w:val="-4"/>
                              </w:rPr>
                              <w:t xml:space="preserve"> </w:t>
                            </w:r>
                            <w:r>
                              <w:rPr>
                                <w:color w:val="2F5496"/>
                              </w:rPr>
                              <w:t>the</w:t>
                            </w:r>
                            <w:r>
                              <w:rPr>
                                <w:color w:val="2F5496"/>
                                <w:spacing w:val="-4"/>
                              </w:rPr>
                              <w:t xml:space="preserve"> </w:t>
                            </w:r>
                            <w:r>
                              <w:rPr>
                                <w:color w:val="2F5496"/>
                              </w:rPr>
                              <w:t>potential</w:t>
                            </w:r>
                            <w:r>
                              <w:rPr>
                                <w:color w:val="2F5496"/>
                                <w:spacing w:val="-4"/>
                              </w:rPr>
                              <w:t xml:space="preserve"> </w:t>
                            </w:r>
                            <w:r>
                              <w:rPr>
                                <w:color w:val="2F5496"/>
                              </w:rPr>
                              <w:t>lack</w:t>
                            </w:r>
                            <w:r>
                              <w:rPr>
                                <w:color w:val="2F5496"/>
                                <w:spacing w:val="-4"/>
                              </w:rPr>
                              <w:t xml:space="preserve"> </w:t>
                            </w:r>
                            <w:r>
                              <w:rPr>
                                <w:color w:val="2F5496"/>
                              </w:rPr>
                              <w:t>of infrastructure provision through S106 contributions/CIL contributed identified through an adopted planning framework.</w:t>
                            </w:r>
                          </w:p>
                        </w:txbxContent>
                      </wps:txbx>
                      <wps:bodyPr wrap="square" lIns="0" tIns="0" rIns="0" bIns="0" rtlCol="0">
                        <a:noAutofit/>
                      </wps:bodyPr>
                    </wps:wsp>
                  </a:graphicData>
                </a:graphic>
              </wp:inline>
            </w:drawing>
          </mc:Choice>
          <mc:Fallback>
            <w:pict>
              <v:shape w14:anchorId="05932267" id="Textbox 61" o:spid="_x0000_s1036" type="#_x0000_t202" style="width:392.65pt;height: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" fillcolor="#f2f2f2" strokecolor="#70ad47" strokeweight="2.25pt">
                <v:path arrowok="t"/>
                <v:textbox inset="0,0,0,0">
                  <w:txbxContent>
                    <w:p w14:paraId="75C6317E" w14:textId="77777777" w:rsidR="00421502" w:rsidRDefault="00000000">
                      <w:pPr>
                        <w:spacing w:before="71"/>
                        <w:ind w:left="285"/>
                        <w:rPr>
                          <w:color w:val="000000"/>
                        </w:rPr>
                      </w:pPr>
                      <w:r w:rsidRPr="005E3B6F">
                        <w:rPr>
                          <w:color w:val="175500"/>
                          <w:u w:val="single" w:color="538235"/>
                        </w:rPr>
                        <w:t>Issues</w:t>
                      </w:r>
                      <w:r w:rsidRPr="005E3B6F">
                        <w:rPr>
                          <w:color w:val="175500"/>
                          <w:spacing w:val="-4"/>
                          <w:u w:val="single" w:color="538235"/>
                        </w:rPr>
                        <w:t xml:space="preserve"> </w:t>
                      </w:r>
                      <w:r w:rsidRPr="005E3B6F">
                        <w:rPr>
                          <w:color w:val="175500"/>
                          <w:u w:val="single" w:color="538235"/>
                        </w:rPr>
                        <w:t>&amp;</w:t>
                      </w:r>
                      <w:r w:rsidRPr="005E3B6F">
                        <w:rPr>
                          <w:color w:val="175500"/>
                          <w:spacing w:val="-4"/>
                          <w:u w:val="single" w:color="538235"/>
                        </w:rPr>
                        <w:t xml:space="preserve"> </w:t>
                      </w:r>
                      <w:r w:rsidRPr="005E3B6F">
                        <w:rPr>
                          <w:color w:val="175500"/>
                          <w:spacing w:val="-2"/>
                          <w:u w:val="single" w:color="538235"/>
                        </w:rPr>
                        <w:t>problems</w:t>
                      </w:r>
                    </w:p>
                    <w:p w14:paraId="4F65A8C2" w14:textId="77777777" w:rsidR="00421502" w:rsidRDefault="00421502">
                      <w:pPr>
                        <w:pStyle w:val="BodyText"/>
                        <w:rPr>
                          <w:color w:val="000000"/>
                          <w:sz w:val="22"/>
                        </w:rPr>
                      </w:pPr>
                    </w:p>
                    <w:p w14:paraId="0A07E93B" w14:textId="77777777" w:rsidR="00421502" w:rsidRPr="005E3B6F" w:rsidRDefault="00000000">
                      <w:pPr>
                        <w:numPr>
                          <w:ilvl w:val="0"/>
                          <w:numId w:val="116"/>
                        </w:numPr>
                        <w:tabs>
                          <w:tab w:val="left" w:pos="645"/>
                        </w:tabs>
                        <w:ind w:right="471" w:hanging="360"/>
                        <w:rPr>
                          <w:rFonts w:ascii="Symbol"/>
                          <w:color w:val="175500"/>
                        </w:rPr>
                      </w:pPr>
                      <w:r w:rsidRPr="005E3B6F">
                        <w:rPr>
                          <w:color w:val="175500"/>
                        </w:rPr>
                        <w:t>Population</w:t>
                      </w:r>
                      <w:r w:rsidRPr="005E3B6F">
                        <w:rPr>
                          <w:color w:val="175500"/>
                          <w:spacing w:val="-5"/>
                        </w:rPr>
                        <w:t xml:space="preserve"> </w:t>
                      </w:r>
                      <w:r w:rsidRPr="005E3B6F">
                        <w:rPr>
                          <w:color w:val="175500"/>
                        </w:rPr>
                        <w:t>growth</w:t>
                      </w:r>
                      <w:r w:rsidRPr="005E3B6F">
                        <w:rPr>
                          <w:color w:val="175500"/>
                          <w:spacing w:val="-5"/>
                        </w:rPr>
                        <w:t xml:space="preserve"> </w:t>
                      </w:r>
                      <w:r w:rsidRPr="005E3B6F">
                        <w:rPr>
                          <w:color w:val="175500"/>
                        </w:rPr>
                        <w:t>will</w:t>
                      </w:r>
                      <w:r w:rsidRPr="005E3B6F">
                        <w:rPr>
                          <w:color w:val="175500"/>
                          <w:spacing w:val="-5"/>
                        </w:rPr>
                        <w:t xml:space="preserve"> </w:t>
                      </w:r>
                      <w:r w:rsidRPr="005E3B6F">
                        <w:rPr>
                          <w:color w:val="175500"/>
                        </w:rPr>
                        <w:t>increase</w:t>
                      </w:r>
                      <w:r w:rsidRPr="005E3B6F">
                        <w:rPr>
                          <w:color w:val="175500"/>
                          <w:spacing w:val="-5"/>
                        </w:rPr>
                        <w:t xml:space="preserve"> </w:t>
                      </w:r>
                      <w:r w:rsidRPr="005E3B6F">
                        <w:rPr>
                          <w:color w:val="175500"/>
                        </w:rPr>
                        <w:t>the</w:t>
                      </w:r>
                      <w:r w:rsidRPr="005E3B6F">
                        <w:rPr>
                          <w:color w:val="175500"/>
                          <w:spacing w:val="-5"/>
                        </w:rPr>
                        <w:t xml:space="preserve"> </w:t>
                      </w:r>
                      <w:r w:rsidRPr="005E3B6F">
                        <w:rPr>
                          <w:color w:val="175500"/>
                        </w:rPr>
                        <w:t>demand</w:t>
                      </w:r>
                      <w:r w:rsidRPr="005E3B6F">
                        <w:rPr>
                          <w:color w:val="175500"/>
                          <w:spacing w:val="-5"/>
                        </w:rPr>
                        <w:t xml:space="preserve"> </w:t>
                      </w:r>
                      <w:r w:rsidRPr="005E3B6F">
                        <w:rPr>
                          <w:color w:val="175500"/>
                        </w:rPr>
                        <w:t>for</w:t>
                      </w:r>
                      <w:r w:rsidRPr="005E3B6F">
                        <w:rPr>
                          <w:color w:val="175500"/>
                          <w:spacing w:val="-5"/>
                        </w:rPr>
                        <w:t xml:space="preserve"> </w:t>
                      </w:r>
                      <w:r w:rsidRPr="005E3B6F">
                        <w:rPr>
                          <w:color w:val="175500"/>
                        </w:rPr>
                        <w:t>housing</w:t>
                      </w:r>
                      <w:r w:rsidRPr="005E3B6F">
                        <w:rPr>
                          <w:color w:val="175500"/>
                          <w:spacing w:val="-5"/>
                        </w:rPr>
                        <w:t xml:space="preserve"> </w:t>
                      </w:r>
                      <w:r w:rsidRPr="005E3B6F">
                        <w:rPr>
                          <w:color w:val="175500"/>
                        </w:rPr>
                        <w:t>and</w:t>
                      </w:r>
                      <w:r w:rsidRPr="005E3B6F">
                        <w:rPr>
                          <w:color w:val="175500"/>
                          <w:spacing w:val="-5"/>
                        </w:rPr>
                        <w:t xml:space="preserve"> </w:t>
                      </w:r>
                      <w:r w:rsidRPr="005E3B6F">
                        <w:rPr>
                          <w:color w:val="175500"/>
                        </w:rPr>
                        <w:t>services and put additional requirements on local infrastructure.</w:t>
                      </w:r>
                    </w:p>
                    <w:p w14:paraId="6C8B2C3C" w14:textId="77777777" w:rsidR="00421502" w:rsidRPr="005E3B6F" w:rsidRDefault="00000000">
                      <w:pPr>
                        <w:numPr>
                          <w:ilvl w:val="0"/>
                          <w:numId w:val="116"/>
                        </w:numPr>
                        <w:tabs>
                          <w:tab w:val="left" w:pos="645"/>
                        </w:tabs>
                        <w:spacing w:before="251"/>
                        <w:ind w:right="348"/>
                        <w:rPr>
                          <w:rFonts w:ascii="Symbol"/>
                          <w:color w:val="175500"/>
                        </w:rPr>
                      </w:pPr>
                      <w:r w:rsidRPr="005E3B6F">
                        <w:rPr>
                          <w:color w:val="175500"/>
                        </w:rPr>
                        <w:t>An</w:t>
                      </w:r>
                      <w:r w:rsidRPr="005E3B6F">
                        <w:rPr>
                          <w:color w:val="175500"/>
                          <w:spacing w:val="-4"/>
                        </w:rPr>
                        <w:t xml:space="preserve"> </w:t>
                      </w:r>
                      <w:r w:rsidRPr="005E3B6F">
                        <w:rPr>
                          <w:color w:val="175500"/>
                        </w:rPr>
                        <w:t>increasing</w:t>
                      </w:r>
                      <w:r w:rsidRPr="005E3B6F">
                        <w:rPr>
                          <w:color w:val="175500"/>
                          <w:spacing w:val="-4"/>
                        </w:rPr>
                        <w:t xml:space="preserve"> </w:t>
                      </w:r>
                      <w:r w:rsidRPr="005E3B6F">
                        <w:rPr>
                          <w:color w:val="175500"/>
                        </w:rPr>
                        <w:t>percentage</w:t>
                      </w:r>
                      <w:r w:rsidRPr="005E3B6F">
                        <w:rPr>
                          <w:color w:val="175500"/>
                          <w:spacing w:val="-4"/>
                        </w:rPr>
                        <w:t xml:space="preserve"> </w:t>
                      </w:r>
                      <w:r w:rsidRPr="005E3B6F">
                        <w:rPr>
                          <w:color w:val="175500"/>
                        </w:rPr>
                        <w:t>of</w:t>
                      </w:r>
                      <w:r w:rsidRPr="005E3B6F">
                        <w:rPr>
                          <w:color w:val="175500"/>
                          <w:spacing w:val="-4"/>
                        </w:rPr>
                        <w:t xml:space="preserve"> </w:t>
                      </w:r>
                      <w:r w:rsidRPr="005E3B6F">
                        <w:rPr>
                          <w:color w:val="175500"/>
                        </w:rPr>
                        <w:t>the</w:t>
                      </w:r>
                      <w:r w:rsidRPr="005E3B6F">
                        <w:rPr>
                          <w:color w:val="175500"/>
                          <w:spacing w:val="-4"/>
                        </w:rPr>
                        <w:t xml:space="preserve"> </w:t>
                      </w:r>
                      <w:r w:rsidRPr="005E3B6F">
                        <w:rPr>
                          <w:color w:val="175500"/>
                        </w:rPr>
                        <w:t>population</w:t>
                      </w:r>
                      <w:r w:rsidRPr="005E3B6F">
                        <w:rPr>
                          <w:color w:val="175500"/>
                          <w:spacing w:val="-4"/>
                        </w:rPr>
                        <w:t xml:space="preserve"> </w:t>
                      </w:r>
                      <w:r w:rsidRPr="005E3B6F">
                        <w:rPr>
                          <w:color w:val="175500"/>
                        </w:rPr>
                        <w:t>is</w:t>
                      </w:r>
                      <w:r w:rsidRPr="005E3B6F">
                        <w:rPr>
                          <w:color w:val="175500"/>
                          <w:spacing w:val="-4"/>
                        </w:rPr>
                        <w:t xml:space="preserve"> </w:t>
                      </w:r>
                      <w:proofErr w:type="gramStart"/>
                      <w:r w:rsidRPr="005E3B6F">
                        <w:rPr>
                          <w:color w:val="175500"/>
                        </w:rPr>
                        <w:t>anticipate</w:t>
                      </w:r>
                      <w:proofErr w:type="gramEnd"/>
                      <w:r w:rsidRPr="005E3B6F">
                        <w:rPr>
                          <w:color w:val="175500"/>
                          <w:spacing w:val="-4"/>
                        </w:rPr>
                        <w:t xml:space="preserve"> </w:t>
                      </w:r>
                      <w:proofErr w:type="gramStart"/>
                      <w:r w:rsidRPr="005E3B6F">
                        <w:rPr>
                          <w:color w:val="175500"/>
                        </w:rPr>
                        <w:t>to</w:t>
                      </w:r>
                      <w:r w:rsidRPr="005E3B6F">
                        <w:rPr>
                          <w:color w:val="175500"/>
                          <w:spacing w:val="-4"/>
                        </w:rPr>
                        <w:t xml:space="preserve"> </w:t>
                      </w:r>
                      <w:r w:rsidRPr="005E3B6F">
                        <w:rPr>
                          <w:color w:val="175500"/>
                        </w:rPr>
                        <w:t>be</w:t>
                      </w:r>
                      <w:proofErr w:type="gramEnd"/>
                      <w:r w:rsidRPr="005E3B6F">
                        <w:rPr>
                          <w:color w:val="175500"/>
                          <w:spacing w:val="-3"/>
                        </w:rPr>
                        <w:t xml:space="preserve"> </w:t>
                      </w:r>
                      <w:r w:rsidRPr="005E3B6F">
                        <w:rPr>
                          <w:color w:val="175500"/>
                        </w:rPr>
                        <w:t>over</w:t>
                      </w:r>
                      <w:r w:rsidRPr="005E3B6F">
                        <w:rPr>
                          <w:color w:val="175500"/>
                          <w:spacing w:val="-4"/>
                        </w:rPr>
                        <w:t xml:space="preserve"> </w:t>
                      </w:r>
                      <w:r w:rsidRPr="005E3B6F">
                        <w:rPr>
                          <w:color w:val="175500"/>
                        </w:rPr>
                        <w:t>65, this will have implications for service provision.</w:t>
                      </w:r>
                    </w:p>
                    <w:p w14:paraId="322CF5A8" w14:textId="77777777" w:rsidR="00421502" w:rsidRDefault="00421502">
                      <w:pPr>
                        <w:pStyle w:val="BodyText"/>
                        <w:spacing w:before="251"/>
                        <w:rPr>
                          <w:color w:val="000000"/>
                          <w:sz w:val="22"/>
                        </w:rPr>
                      </w:pPr>
                    </w:p>
                    <w:p w14:paraId="01D8EB40" w14:textId="77777777" w:rsidR="00421502" w:rsidRDefault="00000000">
                      <w:pPr>
                        <w:ind w:left="285"/>
                        <w:rPr>
                          <w:color w:val="000000"/>
                        </w:rPr>
                      </w:pPr>
                      <w:r>
                        <w:rPr>
                          <w:color w:val="2F5496"/>
                          <w:u w:val="single" w:color="2F5496"/>
                        </w:rPr>
                        <w:t>Potential</w:t>
                      </w:r>
                      <w:r>
                        <w:rPr>
                          <w:color w:val="2F5496"/>
                          <w:spacing w:val="-6"/>
                          <w:u w:val="single" w:color="2F5496"/>
                        </w:rPr>
                        <w:t xml:space="preserve"> </w:t>
                      </w:r>
                      <w:r>
                        <w:rPr>
                          <w:color w:val="2F5496"/>
                          <w:u w:val="single" w:color="2F5496"/>
                        </w:rPr>
                        <w:t>Implications</w:t>
                      </w:r>
                      <w:r>
                        <w:rPr>
                          <w:color w:val="2F5496"/>
                          <w:spacing w:val="-5"/>
                          <w:u w:val="single" w:color="2F5496"/>
                        </w:rPr>
                        <w:t xml:space="preserve"> </w:t>
                      </w:r>
                      <w:r>
                        <w:rPr>
                          <w:color w:val="2F5496"/>
                          <w:u w:val="single" w:color="2F5496"/>
                        </w:rPr>
                        <w:t>of</w:t>
                      </w:r>
                      <w:r>
                        <w:rPr>
                          <w:color w:val="2F5496"/>
                          <w:spacing w:val="-7"/>
                          <w:u w:val="single" w:color="2F5496"/>
                        </w:rPr>
                        <w:t xml:space="preserve"> </w:t>
                      </w:r>
                      <w:r>
                        <w:rPr>
                          <w:color w:val="2F5496"/>
                          <w:u w:val="single" w:color="2F5496"/>
                        </w:rPr>
                        <w:t>not</w:t>
                      </w:r>
                      <w:r>
                        <w:rPr>
                          <w:color w:val="2F5496"/>
                          <w:spacing w:val="-5"/>
                          <w:u w:val="single" w:color="2F5496"/>
                        </w:rPr>
                        <w:t xml:space="preserve"> </w:t>
                      </w:r>
                      <w:r>
                        <w:rPr>
                          <w:color w:val="2F5496"/>
                          <w:u w:val="single" w:color="2F5496"/>
                        </w:rPr>
                        <w:t>having</w:t>
                      </w:r>
                      <w:r>
                        <w:rPr>
                          <w:color w:val="2F5496"/>
                          <w:spacing w:val="-5"/>
                          <w:u w:val="single" w:color="2F5496"/>
                        </w:rPr>
                        <w:t xml:space="preserve"> </w:t>
                      </w:r>
                      <w:r>
                        <w:rPr>
                          <w:color w:val="2F5496"/>
                          <w:u w:val="single" w:color="2F5496"/>
                        </w:rPr>
                        <w:t>a</w:t>
                      </w:r>
                      <w:r>
                        <w:rPr>
                          <w:color w:val="2F5496"/>
                          <w:spacing w:val="-6"/>
                          <w:u w:val="single" w:color="2F5496"/>
                        </w:rPr>
                        <w:t xml:space="preserve"> </w:t>
                      </w:r>
                      <w:r>
                        <w:rPr>
                          <w:color w:val="2F5496"/>
                          <w:u w:val="single" w:color="2F5496"/>
                        </w:rPr>
                        <w:t>new</w:t>
                      </w:r>
                      <w:r>
                        <w:rPr>
                          <w:color w:val="2F5496"/>
                          <w:spacing w:val="-5"/>
                          <w:u w:val="single" w:color="2F5496"/>
                        </w:rPr>
                        <w:t xml:space="preserve"> </w:t>
                      </w:r>
                      <w:r>
                        <w:rPr>
                          <w:color w:val="2F5496"/>
                          <w:u w:val="single" w:color="2F5496"/>
                        </w:rPr>
                        <w:t>Local</w:t>
                      </w:r>
                      <w:r>
                        <w:rPr>
                          <w:color w:val="2F5496"/>
                          <w:spacing w:val="-7"/>
                          <w:u w:val="single" w:color="2F5496"/>
                        </w:rPr>
                        <w:t xml:space="preserve"> </w:t>
                      </w:r>
                      <w:r>
                        <w:rPr>
                          <w:color w:val="2F5496"/>
                          <w:spacing w:val="-4"/>
                          <w:u w:val="single" w:color="2F5496"/>
                        </w:rPr>
                        <w:t>Plan</w:t>
                      </w:r>
                    </w:p>
                    <w:p w14:paraId="79C5B915" w14:textId="77777777" w:rsidR="00421502" w:rsidRDefault="00421502">
                      <w:pPr>
                        <w:pStyle w:val="BodyText"/>
                        <w:rPr>
                          <w:color w:val="000000"/>
                          <w:sz w:val="22"/>
                        </w:rPr>
                      </w:pPr>
                    </w:p>
                    <w:p w14:paraId="315A5BBC" w14:textId="77777777" w:rsidR="00421502" w:rsidRDefault="00000000">
                      <w:pPr>
                        <w:numPr>
                          <w:ilvl w:val="0"/>
                          <w:numId w:val="116"/>
                        </w:numPr>
                        <w:tabs>
                          <w:tab w:val="left" w:pos="645"/>
                        </w:tabs>
                        <w:ind w:right="200" w:hanging="360"/>
                        <w:rPr>
                          <w:rFonts w:ascii="Symbol"/>
                          <w:color w:val="2F5496"/>
                        </w:rPr>
                      </w:pPr>
                      <w:r>
                        <w:rPr>
                          <w:color w:val="2F5496"/>
                        </w:rPr>
                        <w:t>Relevant policies in the Ashfield Local Plan 2002, saved policies will continue.</w:t>
                      </w:r>
                      <w:r>
                        <w:rPr>
                          <w:color w:val="2F5496"/>
                          <w:spacing w:val="40"/>
                        </w:rPr>
                        <w:t xml:space="preserve"> </w:t>
                      </w:r>
                      <w:r>
                        <w:rPr>
                          <w:color w:val="2F5496"/>
                        </w:rPr>
                        <w:t>However,</w:t>
                      </w:r>
                      <w:r>
                        <w:rPr>
                          <w:color w:val="2F5496"/>
                          <w:spacing w:val="-3"/>
                        </w:rPr>
                        <w:t xml:space="preserve"> </w:t>
                      </w:r>
                      <w:r>
                        <w:rPr>
                          <w:color w:val="2F5496"/>
                        </w:rPr>
                        <w:t>they</w:t>
                      </w:r>
                      <w:r>
                        <w:rPr>
                          <w:color w:val="2F5496"/>
                          <w:spacing w:val="-4"/>
                        </w:rPr>
                        <w:t xml:space="preserve"> </w:t>
                      </w:r>
                      <w:r>
                        <w:rPr>
                          <w:color w:val="2F5496"/>
                        </w:rPr>
                        <w:t>will</w:t>
                      </w:r>
                      <w:r>
                        <w:rPr>
                          <w:color w:val="2F5496"/>
                          <w:spacing w:val="-3"/>
                        </w:rPr>
                        <w:t xml:space="preserve"> </w:t>
                      </w:r>
                      <w:r>
                        <w:rPr>
                          <w:color w:val="2F5496"/>
                        </w:rPr>
                        <w:t>become</w:t>
                      </w:r>
                      <w:r>
                        <w:rPr>
                          <w:color w:val="2F5496"/>
                          <w:spacing w:val="-3"/>
                        </w:rPr>
                        <w:t xml:space="preserve"> </w:t>
                      </w:r>
                      <w:r>
                        <w:rPr>
                          <w:color w:val="2F5496"/>
                        </w:rPr>
                        <w:t>increasing</w:t>
                      </w:r>
                      <w:r>
                        <w:rPr>
                          <w:color w:val="2F5496"/>
                          <w:spacing w:val="-4"/>
                        </w:rPr>
                        <w:t xml:space="preserve"> </w:t>
                      </w:r>
                      <w:r>
                        <w:rPr>
                          <w:color w:val="2F5496"/>
                        </w:rPr>
                        <w:t>dated</w:t>
                      </w:r>
                      <w:r>
                        <w:rPr>
                          <w:color w:val="2F5496"/>
                          <w:spacing w:val="-3"/>
                        </w:rPr>
                        <w:t xml:space="preserve"> </w:t>
                      </w:r>
                      <w:r>
                        <w:rPr>
                          <w:color w:val="2F5496"/>
                        </w:rPr>
                        <w:t>and</w:t>
                      </w:r>
                      <w:r>
                        <w:rPr>
                          <w:color w:val="2F5496"/>
                          <w:spacing w:val="-3"/>
                        </w:rPr>
                        <w:t xml:space="preserve"> </w:t>
                      </w:r>
                      <w:r>
                        <w:rPr>
                          <w:color w:val="2F5496"/>
                        </w:rPr>
                        <w:t>inconsistent with changes in national planning policy.</w:t>
                      </w:r>
                    </w:p>
                    <w:p w14:paraId="727E0480" w14:textId="77777777" w:rsidR="00421502" w:rsidRDefault="00000000">
                      <w:pPr>
                        <w:numPr>
                          <w:ilvl w:val="0"/>
                          <w:numId w:val="116"/>
                        </w:numPr>
                        <w:tabs>
                          <w:tab w:val="left" w:pos="645"/>
                        </w:tabs>
                        <w:spacing w:before="251"/>
                        <w:ind w:right="469" w:hanging="360"/>
                        <w:rPr>
                          <w:rFonts w:ascii="Symbol"/>
                          <w:color w:val="2F5496"/>
                        </w:rPr>
                      </w:pPr>
                      <w:r>
                        <w:rPr>
                          <w:color w:val="2F5496"/>
                        </w:rPr>
                        <w:t>Decisions would increasing reflect material considerations set out in national</w:t>
                      </w:r>
                      <w:r>
                        <w:rPr>
                          <w:color w:val="2F5496"/>
                          <w:spacing w:val="-3"/>
                        </w:rPr>
                        <w:t xml:space="preserve"> </w:t>
                      </w:r>
                      <w:r>
                        <w:rPr>
                          <w:color w:val="2F5496"/>
                        </w:rPr>
                        <w:t>planning</w:t>
                      </w:r>
                      <w:r>
                        <w:rPr>
                          <w:color w:val="2F5496"/>
                          <w:spacing w:val="-4"/>
                        </w:rPr>
                        <w:t xml:space="preserve"> </w:t>
                      </w:r>
                      <w:r>
                        <w:rPr>
                          <w:color w:val="2F5496"/>
                        </w:rPr>
                        <w:t>policy</w:t>
                      </w:r>
                      <w:r>
                        <w:rPr>
                          <w:color w:val="2F5496"/>
                          <w:spacing w:val="-4"/>
                        </w:rPr>
                        <w:t xml:space="preserve"> </w:t>
                      </w:r>
                      <w:r>
                        <w:rPr>
                          <w:color w:val="2F5496"/>
                        </w:rPr>
                        <w:t>with</w:t>
                      </w:r>
                      <w:r>
                        <w:rPr>
                          <w:color w:val="2F5496"/>
                          <w:spacing w:val="-3"/>
                        </w:rPr>
                        <w:t xml:space="preserve"> </w:t>
                      </w:r>
                      <w:r>
                        <w:rPr>
                          <w:color w:val="2F5496"/>
                        </w:rPr>
                        <w:t>a</w:t>
                      </w:r>
                      <w:r>
                        <w:rPr>
                          <w:color w:val="2F5496"/>
                          <w:spacing w:val="-4"/>
                        </w:rPr>
                        <w:t xml:space="preserve"> </w:t>
                      </w:r>
                      <w:r>
                        <w:rPr>
                          <w:color w:val="2F5496"/>
                        </w:rPr>
                        <w:t>lack</w:t>
                      </w:r>
                      <w:r>
                        <w:rPr>
                          <w:color w:val="2F5496"/>
                          <w:spacing w:val="-3"/>
                        </w:rPr>
                        <w:t xml:space="preserve"> </w:t>
                      </w:r>
                      <w:r>
                        <w:rPr>
                          <w:color w:val="2F5496"/>
                        </w:rPr>
                        <w:t>of</w:t>
                      </w:r>
                      <w:r>
                        <w:rPr>
                          <w:color w:val="2F5496"/>
                          <w:spacing w:val="-4"/>
                        </w:rPr>
                        <w:t xml:space="preserve"> </w:t>
                      </w:r>
                      <w:r>
                        <w:rPr>
                          <w:color w:val="2F5496"/>
                        </w:rPr>
                        <w:t>any</w:t>
                      </w:r>
                      <w:r>
                        <w:rPr>
                          <w:color w:val="2F5496"/>
                          <w:spacing w:val="-3"/>
                        </w:rPr>
                        <w:t xml:space="preserve"> </w:t>
                      </w:r>
                      <w:r>
                        <w:rPr>
                          <w:color w:val="2F5496"/>
                        </w:rPr>
                        <w:t>vision</w:t>
                      </w:r>
                      <w:r>
                        <w:rPr>
                          <w:color w:val="2F5496"/>
                          <w:spacing w:val="-4"/>
                        </w:rPr>
                        <w:t xml:space="preserve"> </w:t>
                      </w:r>
                      <w:r>
                        <w:rPr>
                          <w:color w:val="2F5496"/>
                        </w:rPr>
                        <w:t>or</w:t>
                      </w:r>
                      <w:r>
                        <w:rPr>
                          <w:color w:val="2F5496"/>
                          <w:spacing w:val="-3"/>
                        </w:rPr>
                        <w:t xml:space="preserve"> </w:t>
                      </w:r>
                      <w:r>
                        <w:rPr>
                          <w:color w:val="2F5496"/>
                        </w:rPr>
                        <w:t>framework</w:t>
                      </w:r>
                      <w:r>
                        <w:rPr>
                          <w:color w:val="2F5496"/>
                          <w:spacing w:val="-2"/>
                        </w:rPr>
                        <w:t xml:space="preserve"> </w:t>
                      </w:r>
                      <w:r>
                        <w:rPr>
                          <w:color w:val="2F5496"/>
                        </w:rPr>
                        <w:t>for</w:t>
                      </w:r>
                      <w:r>
                        <w:rPr>
                          <w:color w:val="2F5496"/>
                          <w:spacing w:val="-3"/>
                        </w:rPr>
                        <w:t xml:space="preserve"> </w:t>
                      </w:r>
                      <w:r>
                        <w:rPr>
                          <w:color w:val="2F5496"/>
                        </w:rPr>
                        <w:t>the future development of Ashfield.</w:t>
                      </w:r>
                    </w:p>
                    <w:p w14:paraId="677F8E18" w14:textId="77777777" w:rsidR="00421502" w:rsidRDefault="00000000">
                      <w:pPr>
                        <w:numPr>
                          <w:ilvl w:val="0"/>
                          <w:numId w:val="116"/>
                        </w:numPr>
                        <w:tabs>
                          <w:tab w:val="left" w:pos="645"/>
                        </w:tabs>
                        <w:spacing w:before="252"/>
                        <w:ind w:hanging="360"/>
                        <w:rPr>
                          <w:rFonts w:ascii="Symbol"/>
                          <w:color w:val="2F5496"/>
                        </w:rPr>
                      </w:pPr>
                      <w:r>
                        <w:rPr>
                          <w:color w:val="2F5496"/>
                        </w:rPr>
                        <w:t>Population</w:t>
                      </w:r>
                      <w:r>
                        <w:rPr>
                          <w:color w:val="2F5496"/>
                          <w:spacing w:val="-7"/>
                        </w:rPr>
                        <w:t xml:space="preserve"> </w:t>
                      </w:r>
                      <w:r>
                        <w:rPr>
                          <w:color w:val="2F5496"/>
                        </w:rPr>
                        <w:t>growth</w:t>
                      </w:r>
                      <w:r>
                        <w:rPr>
                          <w:color w:val="2F5496"/>
                          <w:spacing w:val="-7"/>
                        </w:rPr>
                        <w:t xml:space="preserve"> </w:t>
                      </w:r>
                      <w:r>
                        <w:rPr>
                          <w:color w:val="2F5496"/>
                        </w:rPr>
                        <w:t>would</w:t>
                      </w:r>
                      <w:r>
                        <w:rPr>
                          <w:color w:val="2F5496"/>
                          <w:spacing w:val="-6"/>
                        </w:rPr>
                        <w:t xml:space="preserve"> </w:t>
                      </w:r>
                      <w:r>
                        <w:rPr>
                          <w:color w:val="2F5496"/>
                        </w:rPr>
                        <w:t>continue</w:t>
                      </w:r>
                      <w:r>
                        <w:rPr>
                          <w:color w:val="2F5496"/>
                          <w:spacing w:val="-7"/>
                        </w:rPr>
                        <w:t xml:space="preserve"> </w:t>
                      </w:r>
                      <w:r>
                        <w:rPr>
                          <w:color w:val="2F5496"/>
                        </w:rPr>
                        <w:t>with</w:t>
                      </w:r>
                      <w:r>
                        <w:rPr>
                          <w:color w:val="2F5496"/>
                          <w:spacing w:val="-6"/>
                        </w:rPr>
                        <w:t xml:space="preserve"> </w:t>
                      </w:r>
                      <w:r>
                        <w:rPr>
                          <w:color w:val="2F5496"/>
                        </w:rPr>
                        <w:t>ad</w:t>
                      </w:r>
                      <w:r>
                        <w:rPr>
                          <w:color w:val="2F5496"/>
                          <w:spacing w:val="-7"/>
                        </w:rPr>
                        <w:t xml:space="preserve"> </w:t>
                      </w:r>
                      <w:r>
                        <w:rPr>
                          <w:color w:val="2F5496"/>
                        </w:rPr>
                        <w:t>hoc</w:t>
                      </w:r>
                      <w:r>
                        <w:rPr>
                          <w:color w:val="2F5496"/>
                          <w:spacing w:val="-7"/>
                        </w:rPr>
                        <w:t xml:space="preserve"> </w:t>
                      </w:r>
                      <w:r>
                        <w:rPr>
                          <w:color w:val="2F5496"/>
                        </w:rPr>
                        <w:t>housing</w:t>
                      </w:r>
                      <w:r>
                        <w:rPr>
                          <w:color w:val="2F5496"/>
                          <w:spacing w:val="-6"/>
                        </w:rPr>
                        <w:t xml:space="preserve"> </w:t>
                      </w:r>
                      <w:r>
                        <w:rPr>
                          <w:color w:val="2F5496"/>
                          <w:spacing w:val="-2"/>
                        </w:rPr>
                        <w:t>developments.</w:t>
                      </w:r>
                    </w:p>
                    <w:p w14:paraId="237B28A1" w14:textId="77777777" w:rsidR="00421502" w:rsidRDefault="00000000">
                      <w:pPr>
                        <w:numPr>
                          <w:ilvl w:val="0"/>
                          <w:numId w:val="116"/>
                        </w:numPr>
                        <w:tabs>
                          <w:tab w:val="left" w:pos="645"/>
                        </w:tabs>
                        <w:spacing w:before="251"/>
                        <w:ind w:right="299"/>
                        <w:rPr>
                          <w:rFonts w:ascii="Symbol"/>
                          <w:color w:val="2F5496"/>
                        </w:rPr>
                      </w:pPr>
                      <w:r>
                        <w:rPr>
                          <w:color w:val="2F5496"/>
                        </w:rPr>
                        <w:t>Requirements</w:t>
                      </w:r>
                      <w:r>
                        <w:rPr>
                          <w:color w:val="2F5496"/>
                          <w:spacing w:val="-4"/>
                        </w:rPr>
                        <w:t xml:space="preserve"> </w:t>
                      </w:r>
                      <w:r>
                        <w:rPr>
                          <w:color w:val="2F5496"/>
                        </w:rPr>
                        <w:t>for</w:t>
                      </w:r>
                      <w:r>
                        <w:rPr>
                          <w:color w:val="2F5496"/>
                          <w:spacing w:val="-4"/>
                        </w:rPr>
                        <w:t xml:space="preserve"> </w:t>
                      </w:r>
                      <w:r>
                        <w:rPr>
                          <w:color w:val="2F5496"/>
                        </w:rPr>
                        <w:t>services</w:t>
                      </w:r>
                      <w:r>
                        <w:rPr>
                          <w:color w:val="2F5496"/>
                          <w:spacing w:val="-4"/>
                        </w:rPr>
                        <w:t xml:space="preserve"> </w:t>
                      </w:r>
                      <w:r>
                        <w:rPr>
                          <w:color w:val="2F5496"/>
                        </w:rPr>
                        <w:t>would</w:t>
                      </w:r>
                      <w:r>
                        <w:rPr>
                          <w:color w:val="2F5496"/>
                          <w:spacing w:val="-4"/>
                        </w:rPr>
                        <w:t xml:space="preserve"> </w:t>
                      </w:r>
                      <w:r>
                        <w:rPr>
                          <w:color w:val="2F5496"/>
                        </w:rPr>
                        <w:t>increase</w:t>
                      </w:r>
                      <w:r>
                        <w:rPr>
                          <w:color w:val="2F5496"/>
                          <w:spacing w:val="-4"/>
                        </w:rPr>
                        <w:t xml:space="preserve"> </w:t>
                      </w:r>
                      <w:r>
                        <w:rPr>
                          <w:color w:val="2F5496"/>
                        </w:rPr>
                        <w:t>but</w:t>
                      </w:r>
                      <w:r>
                        <w:rPr>
                          <w:color w:val="2F5496"/>
                          <w:spacing w:val="-4"/>
                        </w:rPr>
                        <w:t xml:space="preserve"> </w:t>
                      </w:r>
                      <w:r>
                        <w:rPr>
                          <w:color w:val="2F5496"/>
                        </w:rPr>
                        <w:t>with</w:t>
                      </w:r>
                      <w:r>
                        <w:rPr>
                          <w:color w:val="2F5496"/>
                          <w:spacing w:val="-4"/>
                        </w:rPr>
                        <w:t xml:space="preserve"> </w:t>
                      </w:r>
                      <w:r>
                        <w:rPr>
                          <w:color w:val="2F5496"/>
                        </w:rPr>
                        <w:t>the</w:t>
                      </w:r>
                      <w:r>
                        <w:rPr>
                          <w:color w:val="2F5496"/>
                          <w:spacing w:val="-4"/>
                        </w:rPr>
                        <w:t xml:space="preserve"> </w:t>
                      </w:r>
                      <w:r>
                        <w:rPr>
                          <w:color w:val="2F5496"/>
                        </w:rPr>
                        <w:t>potential</w:t>
                      </w:r>
                      <w:r>
                        <w:rPr>
                          <w:color w:val="2F5496"/>
                          <w:spacing w:val="-4"/>
                        </w:rPr>
                        <w:t xml:space="preserve"> </w:t>
                      </w:r>
                      <w:r>
                        <w:rPr>
                          <w:color w:val="2F5496"/>
                        </w:rPr>
                        <w:t>lack</w:t>
                      </w:r>
                      <w:r>
                        <w:rPr>
                          <w:color w:val="2F5496"/>
                          <w:spacing w:val="-4"/>
                        </w:rPr>
                        <w:t xml:space="preserve"> </w:t>
                      </w:r>
                      <w:r>
                        <w:rPr>
                          <w:color w:val="2F5496"/>
                        </w:rPr>
                        <w:t>of infrastructure provision through S106 contributions/CIL contributed identified through an adopted planning framework.</w:t>
                      </w:r>
                    </w:p>
                  </w:txbxContent>
                </v:textbox>
                <w10:anchorlock/>
              </v:shape>
            </w:pict>
          </mc:Fallback>
        </mc:AlternateContent>
      </w:r>
    </w:p>
    <w:p w14:paraId="4D8D3CFD" w14:textId="77777777" w:rsidR="00421502" w:rsidRDefault="00421502">
      <w:pPr>
        <w:pStyle w:val="BodyText"/>
      </w:pPr>
    </w:p>
    <w:p w14:paraId="3E699119" w14:textId="77777777" w:rsidR="00421502" w:rsidRDefault="00421502">
      <w:pPr>
        <w:pStyle w:val="BodyText"/>
        <w:spacing w:before="20"/>
      </w:pPr>
    </w:p>
    <w:p w14:paraId="72F04817" w14:textId="77777777" w:rsidR="00421502" w:rsidRDefault="00000000">
      <w:pPr>
        <w:pStyle w:val="Heading4"/>
        <w:spacing w:before="1"/>
        <w:ind w:left="908"/>
      </w:pPr>
      <w:r>
        <w:t>DELIVERING</w:t>
      </w:r>
      <w:r>
        <w:rPr>
          <w:spacing w:val="-4"/>
        </w:rPr>
        <w:t xml:space="preserve"> </w:t>
      </w:r>
      <w:r>
        <w:t>A</w:t>
      </w:r>
      <w:r>
        <w:rPr>
          <w:spacing w:val="-3"/>
        </w:rPr>
        <w:t xml:space="preserve"> </w:t>
      </w:r>
      <w:r>
        <w:t>SUFFICIENT</w:t>
      </w:r>
      <w:r>
        <w:rPr>
          <w:spacing w:val="-2"/>
        </w:rPr>
        <w:t xml:space="preserve"> </w:t>
      </w:r>
      <w:r>
        <w:t>SUPPLY</w:t>
      </w:r>
      <w:r>
        <w:rPr>
          <w:spacing w:val="-3"/>
        </w:rPr>
        <w:t xml:space="preserve"> </w:t>
      </w:r>
      <w:r>
        <w:t>OF</w:t>
      </w:r>
      <w:r>
        <w:rPr>
          <w:spacing w:val="-2"/>
        </w:rPr>
        <w:t xml:space="preserve"> </w:t>
      </w:r>
      <w:r>
        <w:t>NEW</w:t>
      </w:r>
      <w:r>
        <w:rPr>
          <w:spacing w:val="-2"/>
        </w:rPr>
        <w:t xml:space="preserve"> HOMES</w:t>
      </w:r>
    </w:p>
    <w:p w14:paraId="070A9CA9" w14:textId="77777777" w:rsidR="00421502" w:rsidRDefault="00000000">
      <w:pPr>
        <w:pStyle w:val="ListParagraph"/>
        <w:numPr>
          <w:ilvl w:val="1"/>
          <w:numId w:val="119"/>
        </w:numPr>
        <w:tabs>
          <w:tab w:val="left" w:pos="822"/>
        </w:tabs>
        <w:spacing w:before="240"/>
        <w:ind w:right="1575"/>
        <w:jc w:val="left"/>
        <w:rPr>
          <w:sz w:val="24"/>
        </w:rPr>
      </w:pPr>
      <w:r>
        <w:rPr>
          <w:sz w:val="24"/>
        </w:rPr>
        <w:t>In</w:t>
      </w:r>
      <w:r>
        <w:rPr>
          <w:spacing w:val="-4"/>
          <w:sz w:val="24"/>
        </w:rPr>
        <w:t xml:space="preserve"> </w:t>
      </w:r>
      <w:r>
        <w:rPr>
          <w:sz w:val="24"/>
        </w:rPr>
        <w:t>Ashfield,</w:t>
      </w:r>
      <w:r>
        <w:rPr>
          <w:spacing w:val="-3"/>
          <w:sz w:val="24"/>
        </w:rPr>
        <w:t xml:space="preserve"> </w:t>
      </w:r>
      <w:r>
        <w:rPr>
          <w:sz w:val="24"/>
        </w:rPr>
        <w:t>house</w:t>
      </w:r>
      <w:r>
        <w:rPr>
          <w:spacing w:val="-4"/>
          <w:sz w:val="24"/>
        </w:rPr>
        <w:t xml:space="preserve"> </w:t>
      </w:r>
      <w:r>
        <w:rPr>
          <w:sz w:val="24"/>
        </w:rPr>
        <w:t>prices</w:t>
      </w:r>
      <w:r>
        <w:rPr>
          <w:spacing w:val="-3"/>
          <w:sz w:val="24"/>
        </w:rPr>
        <w:t xml:space="preserve"> </w:t>
      </w:r>
      <w:r>
        <w:rPr>
          <w:sz w:val="24"/>
        </w:rPr>
        <w:t>are</w:t>
      </w:r>
      <w:r>
        <w:rPr>
          <w:spacing w:val="-4"/>
          <w:sz w:val="24"/>
        </w:rPr>
        <w:t xml:space="preserve"> </w:t>
      </w:r>
      <w:r>
        <w:rPr>
          <w:sz w:val="24"/>
        </w:rPr>
        <w:t>still</w:t>
      </w:r>
      <w:r>
        <w:rPr>
          <w:spacing w:val="-4"/>
          <w:sz w:val="24"/>
        </w:rPr>
        <w:t xml:space="preserve"> </w:t>
      </w:r>
      <w:r>
        <w:rPr>
          <w:sz w:val="24"/>
        </w:rPr>
        <w:t>amongst</w:t>
      </w:r>
      <w:r>
        <w:rPr>
          <w:spacing w:val="-3"/>
          <w:sz w:val="24"/>
        </w:rPr>
        <w:t xml:space="preserve"> </w:t>
      </w:r>
      <w:r>
        <w:rPr>
          <w:sz w:val="24"/>
        </w:rPr>
        <w:t>the</w:t>
      </w:r>
      <w:r>
        <w:rPr>
          <w:spacing w:val="-4"/>
          <w:sz w:val="24"/>
        </w:rPr>
        <w:t xml:space="preserve"> </w:t>
      </w:r>
      <w:r>
        <w:rPr>
          <w:sz w:val="24"/>
        </w:rPr>
        <w:t>lowest</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region</w:t>
      </w:r>
      <w:r>
        <w:rPr>
          <w:spacing w:val="-4"/>
          <w:sz w:val="24"/>
        </w:rPr>
        <w:t xml:space="preserve"> </w:t>
      </w:r>
      <w:r>
        <w:rPr>
          <w:sz w:val="24"/>
        </w:rPr>
        <w:t>although prices have continued to rise in recent years with the average price now</w:t>
      </w:r>
    </w:p>
    <w:p w14:paraId="3D28AE13" w14:textId="77777777" w:rsidR="00421502" w:rsidRDefault="00000000">
      <w:pPr>
        <w:pStyle w:val="BodyText"/>
        <w:ind w:left="822"/>
      </w:pPr>
      <w:r>
        <w:rPr>
          <w:spacing w:val="-2"/>
        </w:rPr>
        <w:t>£138,425.</w:t>
      </w:r>
    </w:p>
    <w:p w14:paraId="5CAAEEF6" w14:textId="77777777" w:rsidR="00421502" w:rsidRDefault="00000000">
      <w:pPr>
        <w:pStyle w:val="BodyText"/>
        <w:spacing w:before="23"/>
        <w:rPr>
          <w:sz w:val="20"/>
        </w:rPr>
      </w:pPr>
      <w:r>
        <w:rPr>
          <w:noProof/>
          <w:sz w:val="20"/>
        </w:rPr>
        <w:drawing>
          <wp:anchor distT="0" distB="0" distL="0" distR="0" simplePos="0" relativeHeight="487598080" behindDoc="1" locked="0" layoutInCell="1" allowOverlap="1" wp14:anchorId="01D0BAD2" wp14:editId="2E5C726D">
            <wp:simplePos x="0" y="0"/>
            <wp:positionH relativeFrom="page">
              <wp:posOffset>1902714</wp:posOffset>
            </wp:positionH>
            <wp:positionV relativeFrom="paragraph">
              <wp:posOffset>176492</wp:posOffset>
            </wp:positionV>
            <wp:extent cx="4347443" cy="2580227"/>
            <wp:effectExtent l="0" t="0" r="0" b="0"/>
            <wp:wrapTopAndBottom/>
            <wp:docPr id="62" name="Image 62" descr="Figure 5: Average House Prices&#10;Source: Land Registry&#10;line grap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descr="Figure 5: Average House Prices&#10;Source: Land Registry&#10;line graph"/>
                    <pic:cNvPicPr/>
                  </pic:nvPicPr>
                  <pic:blipFill>
                    <a:blip r:embed="rId40" cstate="print"/>
                    <a:stretch>
                      <a:fillRect/>
                    </a:stretch>
                  </pic:blipFill>
                  <pic:spPr>
                    <a:xfrm>
                      <a:off x="0" y="0"/>
                      <a:ext cx="4347443" cy="2580227"/>
                    </a:xfrm>
                    <a:prstGeom prst="rect">
                      <a:avLst/>
                    </a:prstGeom>
                  </pic:spPr>
                </pic:pic>
              </a:graphicData>
            </a:graphic>
          </wp:anchor>
        </w:drawing>
      </w:r>
    </w:p>
    <w:p w14:paraId="249E27F7" w14:textId="77777777" w:rsidR="00421502" w:rsidRDefault="00000000">
      <w:pPr>
        <w:pStyle w:val="Heading5"/>
        <w:spacing w:before="14" w:line="276" w:lineRule="exact"/>
        <w:ind w:left="1647"/>
      </w:pPr>
      <w:r>
        <w:t>Figure</w:t>
      </w:r>
      <w:r>
        <w:rPr>
          <w:spacing w:val="-5"/>
        </w:rPr>
        <w:t xml:space="preserve"> </w:t>
      </w:r>
      <w:r>
        <w:t>5:</w:t>
      </w:r>
      <w:r>
        <w:rPr>
          <w:spacing w:val="-5"/>
        </w:rPr>
        <w:t xml:space="preserve"> </w:t>
      </w:r>
      <w:r>
        <w:t>Average</w:t>
      </w:r>
      <w:r>
        <w:rPr>
          <w:spacing w:val="-5"/>
        </w:rPr>
        <w:t xml:space="preserve"> </w:t>
      </w:r>
      <w:r>
        <w:t>House</w:t>
      </w:r>
      <w:r>
        <w:rPr>
          <w:spacing w:val="-5"/>
        </w:rPr>
        <w:t xml:space="preserve"> </w:t>
      </w:r>
      <w:r>
        <w:rPr>
          <w:spacing w:val="-2"/>
        </w:rPr>
        <w:t>Prices</w:t>
      </w:r>
    </w:p>
    <w:p w14:paraId="626FE4FA" w14:textId="77777777" w:rsidR="00421502" w:rsidRDefault="00000000">
      <w:pPr>
        <w:spacing w:line="230" w:lineRule="exact"/>
        <w:ind w:left="1647"/>
        <w:rPr>
          <w:sz w:val="20"/>
        </w:rPr>
      </w:pPr>
      <w:r>
        <w:rPr>
          <w:sz w:val="20"/>
        </w:rPr>
        <w:t>Source:</w:t>
      </w:r>
      <w:r>
        <w:rPr>
          <w:spacing w:val="-7"/>
          <w:sz w:val="20"/>
        </w:rPr>
        <w:t xml:space="preserve"> </w:t>
      </w:r>
      <w:r>
        <w:rPr>
          <w:sz w:val="20"/>
        </w:rPr>
        <w:t>Land</w:t>
      </w:r>
      <w:r>
        <w:rPr>
          <w:spacing w:val="-6"/>
          <w:sz w:val="20"/>
        </w:rPr>
        <w:t xml:space="preserve"> </w:t>
      </w:r>
      <w:r>
        <w:rPr>
          <w:spacing w:val="-2"/>
          <w:sz w:val="20"/>
        </w:rPr>
        <w:t>Registry</w:t>
      </w:r>
    </w:p>
    <w:p w14:paraId="79B03823" w14:textId="77777777" w:rsidR="00421502" w:rsidRDefault="00421502">
      <w:pPr>
        <w:spacing w:line="230" w:lineRule="exact"/>
        <w:rPr>
          <w:sz w:val="20"/>
        </w:rPr>
        <w:sectPr w:rsidR="00421502">
          <w:pgSz w:w="11910" w:h="16840"/>
          <w:pgMar w:top="1600" w:right="141" w:bottom="1080" w:left="1417" w:header="907" w:footer="890" w:gutter="0"/>
          <w:cols w:space="720"/>
        </w:sectPr>
      </w:pPr>
    </w:p>
    <w:p w14:paraId="78669770" w14:textId="77777777" w:rsidR="00421502" w:rsidRDefault="00421502">
      <w:pPr>
        <w:pStyle w:val="BodyText"/>
        <w:spacing w:before="90"/>
      </w:pPr>
    </w:p>
    <w:p w14:paraId="12CCA64A" w14:textId="77777777" w:rsidR="00421502" w:rsidRDefault="00000000">
      <w:pPr>
        <w:pStyle w:val="ListParagraph"/>
        <w:numPr>
          <w:ilvl w:val="1"/>
          <w:numId w:val="119"/>
        </w:numPr>
        <w:tabs>
          <w:tab w:val="left" w:pos="822"/>
        </w:tabs>
        <w:ind w:right="1237"/>
        <w:jc w:val="left"/>
        <w:rPr>
          <w:sz w:val="24"/>
        </w:rPr>
      </w:pPr>
      <w:r>
        <w:rPr>
          <w:sz w:val="24"/>
        </w:rPr>
        <w:t>There</w:t>
      </w:r>
      <w:r>
        <w:rPr>
          <w:spacing w:val="-4"/>
          <w:sz w:val="24"/>
        </w:rPr>
        <w:t xml:space="preserve"> </w:t>
      </w:r>
      <w:r>
        <w:rPr>
          <w:sz w:val="24"/>
        </w:rPr>
        <w:t>are</w:t>
      </w:r>
      <w:r>
        <w:rPr>
          <w:spacing w:val="-4"/>
          <w:sz w:val="24"/>
        </w:rPr>
        <w:t xml:space="preserve"> </w:t>
      </w:r>
      <w:r>
        <w:rPr>
          <w:sz w:val="24"/>
        </w:rPr>
        <w:t>6,790</w:t>
      </w:r>
      <w:r>
        <w:rPr>
          <w:spacing w:val="-4"/>
          <w:sz w:val="24"/>
        </w:rPr>
        <w:t xml:space="preserve"> </w:t>
      </w:r>
      <w:r>
        <w:rPr>
          <w:sz w:val="24"/>
        </w:rPr>
        <w:t>(December</w:t>
      </w:r>
      <w:r>
        <w:rPr>
          <w:spacing w:val="-2"/>
          <w:sz w:val="24"/>
        </w:rPr>
        <w:t xml:space="preserve"> </w:t>
      </w:r>
      <w:r>
        <w:rPr>
          <w:sz w:val="24"/>
        </w:rPr>
        <w:t>2018)</w:t>
      </w:r>
      <w:r>
        <w:rPr>
          <w:spacing w:val="-3"/>
          <w:sz w:val="24"/>
        </w:rPr>
        <w:t xml:space="preserve"> </w:t>
      </w:r>
      <w:r>
        <w:rPr>
          <w:sz w:val="24"/>
        </w:rPr>
        <w:t>council</w:t>
      </w:r>
      <w:r>
        <w:rPr>
          <w:spacing w:val="-3"/>
          <w:sz w:val="24"/>
        </w:rPr>
        <w:t xml:space="preserve"> </w:t>
      </w:r>
      <w:r>
        <w:rPr>
          <w:sz w:val="24"/>
        </w:rPr>
        <w:t>owned</w:t>
      </w:r>
      <w:r>
        <w:rPr>
          <w:spacing w:val="-3"/>
          <w:sz w:val="24"/>
        </w:rPr>
        <w:t xml:space="preserve"> </w:t>
      </w:r>
      <w:r>
        <w:rPr>
          <w:sz w:val="24"/>
        </w:rPr>
        <w:t>properties,</w:t>
      </w:r>
      <w:r>
        <w:rPr>
          <w:spacing w:val="-4"/>
          <w:sz w:val="24"/>
        </w:rPr>
        <w:t xml:space="preserve"> </w:t>
      </w:r>
      <w:r>
        <w:rPr>
          <w:sz w:val="24"/>
        </w:rPr>
        <w:t>down</w:t>
      </w:r>
      <w:r>
        <w:rPr>
          <w:spacing w:val="-4"/>
          <w:sz w:val="24"/>
        </w:rPr>
        <w:t xml:space="preserve"> </w:t>
      </w:r>
      <w:r>
        <w:rPr>
          <w:sz w:val="24"/>
        </w:rPr>
        <w:t>from</w:t>
      </w:r>
      <w:r>
        <w:rPr>
          <w:spacing w:val="-4"/>
          <w:sz w:val="24"/>
        </w:rPr>
        <w:t xml:space="preserve"> </w:t>
      </w:r>
      <w:r>
        <w:rPr>
          <w:sz w:val="24"/>
        </w:rPr>
        <w:t>6,866 in 2015 and a further 2,182 owned by other Registered Housing Providers (</w:t>
      </w:r>
      <w:proofErr w:type="gramStart"/>
      <w:r>
        <w:rPr>
          <w:sz w:val="24"/>
        </w:rPr>
        <w:t>at</w:t>
      </w:r>
      <w:proofErr w:type="gramEnd"/>
      <w:r>
        <w:rPr>
          <w:sz w:val="24"/>
        </w:rPr>
        <w:t xml:space="preserve"> March 2017).</w:t>
      </w:r>
    </w:p>
    <w:p w14:paraId="50142F70" w14:textId="77777777" w:rsidR="00421502" w:rsidRDefault="00421502">
      <w:pPr>
        <w:pStyle w:val="BodyText"/>
      </w:pPr>
    </w:p>
    <w:p w14:paraId="316CAB43" w14:textId="77777777" w:rsidR="00421502" w:rsidRDefault="00000000">
      <w:pPr>
        <w:pStyle w:val="ListParagraph"/>
        <w:numPr>
          <w:ilvl w:val="1"/>
          <w:numId w:val="119"/>
        </w:numPr>
        <w:tabs>
          <w:tab w:val="left" w:pos="822"/>
        </w:tabs>
        <w:ind w:right="1259"/>
        <w:jc w:val="left"/>
        <w:rPr>
          <w:sz w:val="24"/>
        </w:rPr>
      </w:pPr>
      <w:r>
        <w:rPr>
          <w:sz w:val="24"/>
        </w:rPr>
        <w:t xml:space="preserve">Under the NPPF’s standard method, the housing need for Ashfield </w:t>
      </w:r>
      <w:proofErr w:type="gramStart"/>
      <w:r>
        <w:rPr>
          <w:sz w:val="24"/>
        </w:rPr>
        <w:t>at</w:t>
      </w:r>
      <w:proofErr w:type="gramEnd"/>
      <w:r>
        <w:rPr>
          <w:sz w:val="24"/>
        </w:rPr>
        <w:t xml:space="preserve"> 2019 is 475</w:t>
      </w:r>
      <w:r>
        <w:rPr>
          <w:spacing w:val="-3"/>
          <w:sz w:val="24"/>
        </w:rPr>
        <w:t xml:space="preserve"> </w:t>
      </w:r>
      <w:r>
        <w:rPr>
          <w:sz w:val="24"/>
        </w:rPr>
        <w:t>dwellings.</w:t>
      </w:r>
      <w:r>
        <w:rPr>
          <w:spacing w:val="80"/>
          <w:sz w:val="24"/>
        </w:rPr>
        <w:t xml:space="preserve"> </w:t>
      </w:r>
      <w:r>
        <w:rPr>
          <w:sz w:val="24"/>
        </w:rPr>
        <w:t>The</w:t>
      </w:r>
      <w:r>
        <w:rPr>
          <w:spacing w:val="-3"/>
          <w:sz w:val="24"/>
        </w:rPr>
        <w:t xml:space="preserve"> </w:t>
      </w:r>
      <w:r>
        <w:rPr>
          <w:sz w:val="24"/>
        </w:rPr>
        <w:t>NPPF</w:t>
      </w:r>
      <w:r>
        <w:rPr>
          <w:sz w:val="24"/>
          <w:vertAlign w:val="superscript"/>
        </w:rPr>
        <w:t>20</w:t>
      </w:r>
      <w:r>
        <w:rPr>
          <w:spacing w:val="-2"/>
          <w:sz w:val="24"/>
        </w:rPr>
        <w:t xml:space="preserve"> </w:t>
      </w:r>
      <w:r>
        <w:rPr>
          <w:sz w:val="24"/>
        </w:rPr>
        <w:t>also</w:t>
      </w:r>
      <w:r>
        <w:rPr>
          <w:spacing w:val="-2"/>
          <w:sz w:val="24"/>
        </w:rPr>
        <w:t xml:space="preserve"> </w:t>
      </w:r>
      <w:r>
        <w:rPr>
          <w:sz w:val="24"/>
        </w:rPr>
        <w:t>requires</w:t>
      </w:r>
      <w:r>
        <w:rPr>
          <w:spacing w:val="-2"/>
          <w:sz w:val="24"/>
        </w:rPr>
        <w:t xml:space="preserve"> </w:t>
      </w:r>
      <w:r>
        <w:rPr>
          <w:sz w:val="24"/>
        </w:rPr>
        <w:t>that</w:t>
      </w:r>
      <w:r>
        <w:rPr>
          <w:spacing w:val="-2"/>
          <w:sz w:val="24"/>
        </w:rPr>
        <w:t xml:space="preserve"> </w:t>
      </w:r>
      <w:r>
        <w:rPr>
          <w:sz w:val="24"/>
        </w:rPr>
        <w:t>the</w:t>
      </w:r>
      <w:r>
        <w:rPr>
          <w:spacing w:val="-2"/>
          <w:sz w:val="24"/>
        </w:rPr>
        <w:t xml:space="preserve"> </w:t>
      </w:r>
      <w:r>
        <w:rPr>
          <w:sz w:val="24"/>
        </w:rPr>
        <w:t>Council</w:t>
      </w:r>
      <w:r>
        <w:rPr>
          <w:spacing w:val="-3"/>
          <w:sz w:val="24"/>
        </w:rPr>
        <w:t xml:space="preserve"> </w:t>
      </w:r>
      <w:r>
        <w:rPr>
          <w:sz w:val="24"/>
        </w:rPr>
        <w:t>should</w:t>
      </w:r>
      <w:r>
        <w:rPr>
          <w:spacing w:val="-3"/>
          <w:sz w:val="24"/>
        </w:rPr>
        <w:t xml:space="preserve"> </w:t>
      </w:r>
      <w:r>
        <w:rPr>
          <w:sz w:val="24"/>
        </w:rPr>
        <w:t>identify</w:t>
      </w:r>
      <w:r>
        <w:rPr>
          <w:spacing w:val="-3"/>
          <w:sz w:val="24"/>
        </w:rPr>
        <w:t xml:space="preserve"> </w:t>
      </w:r>
      <w:r>
        <w:rPr>
          <w:sz w:val="24"/>
        </w:rPr>
        <w:t xml:space="preserve">and update annual </w:t>
      </w:r>
      <w:proofErr w:type="gramStart"/>
      <w:r>
        <w:rPr>
          <w:sz w:val="24"/>
        </w:rPr>
        <w:t>a supply</w:t>
      </w:r>
      <w:proofErr w:type="gramEnd"/>
      <w:r>
        <w:rPr>
          <w:sz w:val="24"/>
        </w:rPr>
        <w:t xml:space="preserve"> of specific </w:t>
      </w:r>
      <w:proofErr w:type="gramStart"/>
      <w:r>
        <w:rPr>
          <w:sz w:val="24"/>
        </w:rPr>
        <w:t>deliverable</w:t>
      </w:r>
      <w:proofErr w:type="gramEnd"/>
      <w:r>
        <w:rPr>
          <w:sz w:val="24"/>
        </w:rPr>
        <w:t xml:space="preserve"> sites sufficient to provide a minimum of five years’ worth of housing against their housing requirement. Figure 6 sets out the position for the period from 2019 to 2037.</w:t>
      </w:r>
    </w:p>
    <w:p w14:paraId="30F2FF6F" w14:textId="77777777" w:rsidR="00421502" w:rsidRDefault="00000000">
      <w:pPr>
        <w:pStyle w:val="BodyText"/>
        <w:spacing w:before="84"/>
        <w:rPr>
          <w:sz w:val="20"/>
        </w:rPr>
      </w:pPr>
      <w:r>
        <w:rPr>
          <w:noProof/>
          <w:sz w:val="20"/>
        </w:rPr>
        <w:drawing>
          <wp:anchor distT="0" distB="0" distL="0" distR="0" simplePos="0" relativeHeight="487598592" behindDoc="1" locked="0" layoutInCell="1" allowOverlap="1" wp14:anchorId="56C00360" wp14:editId="0FCAFD55">
            <wp:simplePos x="0" y="0"/>
            <wp:positionH relativeFrom="page">
              <wp:posOffset>1514859</wp:posOffset>
            </wp:positionH>
            <wp:positionV relativeFrom="paragraph">
              <wp:posOffset>215095</wp:posOffset>
            </wp:positionV>
            <wp:extent cx="3752932" cy="5400675"/>
            <wp:effectExtent l="0" t="0" r="0" b="0"/>
            <wp:wrapTopAndBottom/>
            <wp:docPr id="63" name="Image 63" descr="Figure 6: Ashfield Housing Trajectory 2019-2037&#10;Source: Ashfield DC Housing Land Monitoring Report April 2019.&#10;bar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Figure 6: Ashfield Housing Trajectory 2019-2037&#10;Source: Ashfield DC Housing Land Monitoring Report April 2019.&#10;bar chart"/>
                    <pic:cNvPicPr/>
                  </pic:nvPicPr>
                  <pic:blipFill>
                    <a:blip r:embed="rId41" cstate="print"/>
                    <a:stretch>
                      <a:fillRect/>
                    </a:stretch>
                  </pic:blipFill>
                  <pic:spPr>
                    <a:xfrm>
                      <a:off x="0" y="0"/>
                      <a:ext cx="3752932" cy="5400675"/>
                    </a:xfrm>
                    <a:prstGeom prst="rect">
                      <a:avLst/>
                    </a:prstGeom>
                  </pic:spPr>
                </pic:pic>
              </a:graphicData>
            </a:graphic>
          </wp:anchor>
        </w:drawing>
      </w:r>
    </w:p>
    <w:p w14:paraId="753E13D9" w14:textId="77777777" w:rsidR="00421502" w:rsidRDefault="00421502">
      <w:pPr>
        <w:pStyle w:val="BodyText"/>
        <w:spacing w:before="119"/>
      </w:pPr>
    </w:p>
    <w:p w14:paraId="698C5375" w14:textId="77777777" w:rsidR="00421502" w:rsidRDefault="00000000">
      <w:pPr>
        <w:pStyle w:val="Heading5"/>
        <w:spacing w:before="1" w:line="275" w:lineRule="exact"/>
      </w:pPr>
      <w:r>
        <w:t>Figure</w:t>
      </w:r>
      <w:r>
        <w:rPr>
          <w:spacing w:val="-5"/>
        </w:rPr>
        <w:t xml:space="preserve"> </w:t>
      </w:r>
      <w:r>
        <w:t>6:</w:t>
      </w:r>
      <w:r>
        <w:rPr>
          <w:spacing w:val="-2"/>
        </w:rPr>
        <w:t xml:space="preserve"> </w:t>
      </w:r>
      <w:r>
        <w:t>Ashfield</w:t>
      </w:r>
      <w:r>
        <w:rPr>
          <w:spacing w:val="-2"/>
        </w:rPr>
        <w:t xml:space="preserve"> </w:t>
      </w:r>
      <w:r>
        <w:t>Housing</w:t>
      </w:r>
      <w:r>
        <w:rPr>
          <w:spacing w:val="-2"/>
        </w:rPr>
        <w:t xml:space="preserve"> </w:t>
      </w:r>
      <w:r>
        <w:t>Trajectory</w:t>
      </w:r>
      <w:r>
        <w:rPr>
          <w:spacing w:val="-4"/>
        </w:rPr>
        <w:t xml:space="preserve"> </w:t>
      </w:r>
      <w:r>
        <w:t>2019-</w:t>
      </w:r>
      <w:r>
        <w:rPr>
          <w:spacing w:val="-4"/>
        </w:rPr>
        <w:t>2037</w:t>
      </w:r>
    </w:p>
    <w:p w14:paraId="476A916F" w14:textId="77777777" w:rsidR="00421502" w:rsidRDefault="00000000">
      <w:pPr>
        <w:spacing w:line="229" w:lineRule="exact"/>
        <w:ind w:left="908"/>
        <w:rPr>
          <w:sz w:val="20"/>
        </w:rPr>
      </w:pPr>
      <w:r>
        <w:rPr>
          <w:sz w:val="20"/>
        </w:rPr>
        <w:t>Source:</w:t>
      </w:r>
      <w:r>
        <w:rPr>
          <w:spacing w:val="-5"/>
          <w:sz w:val="20"/>
        </w:rPr>
        <w:t xml:space="preserve"> </w:t>
      </w:r>
      <w:r>
        <w:rPr>
          <w:sz w:val="20"/>
        </w:rPr>
        <w:t>Ashfield</w:t>
      </w:r>
      <w:r>
        <w:rPr>
          <w:spacing w:val="-5"/>
          <w:sz w:val="20"/>
        </w:rPr>
        <w:t xml:space="preserve"> </w:t>
      </w:r>
      <w:r>
        <w:rPr>
          <w:sz w:val="20"/>
        </w:rPr>
        <w:t>DC</w:t>
      </w:r>
      <w:r>
        <w:rPr>
          <w:spacing w:val="-5"/>
          <w:sz w:val="20"/>
        </w:rPr>
        <w:t xml:space="preserve"> </w:t>
      </w:r>
      <w:r>
        <w:rPr>
          <w:sz w:val="20"/>
        </w:rPr>
        <w:t>Housing</w:t>
      </w:r>
      <w:r>
        <w:rPr>
          <w:spacing w:val="-5"/>
          <w:sz w:val="20"/>
        </w:rPr>
        <w:t xml:space="preserve"> </w:t>
      </w:r>
      <w:r>
        <w:rPr>
          <w:sz w:val="20"/>
        </w:rPr>
        <w:t>Land</w:t>
      </w:r>
      <w:r>
        <w:rPr>
          <w:spacing w:val="-6"/>
          <w:sz w:val="20"/>
        </w:rPr>
        <w:t xml:space="preserve"> </w:t>
      </w:r>
      <w:r>
        <w:rPr>
          <w:sz w:val="20"/>
        </w:rPr>
        <w:t>Monitoring</w:t>
      </w:r>
      <w:r>
        <w:rPr>
          <w:spacing w:val="-5"/>
          <w:sz w:val="20"/>
        </w:rPr>
        <w:t xml:space="preserve"> </w:t>
      </w:r>
      <w:r>
        <w:rPr>
          <w:sz w:val="20"/>
        </w:rPr>
        <w:t>Report</w:t>
      </w:r>
      <w:r>
        <w:rPr>
          <w:spacing w:val="-5"/>
          <w:sz w:val="20"/>
        </w:rPr>
        <w:t xml:space="preserve"> </w:t>
      </w:r>
      <w:r>
        <w:rPr>
          <w:sz w:val="20"/>
        </w:rPr>
        <w:t>April</w:t>
      </w:r>
      <w:r>
        <w:rPr>
          <w:spacing w:val="-4"/>
          <w:sz w:val="20"/>
        </w:rPr>
        <w:t xml:space="preserve"> </w:t>
      </w:r>
      <w:r>
        <w:rPr>
          <w:spacing w:val="-2"/>
          <w:sz w:val="20"/>
        </w:rPr>
        <w:t>2019.</w:t>
      </w:r>
    </w:p>
    <w:p w14:paraId="5E5A38AC" w14:textId="77777777" w:rsidR="00421502" w:rsidRDefault="00421502">
      <w:pPr>
        <w:pStyle w:val="BodyText"/>
        <w:rPr>
          <w:sz w:val="20"/>
        </w:rPr>
      </w:pPr>
    </w:p>
    <w:p w14:paraId="463D0729" w14:textId="77777777" w:rsidR="00421502" w:rsidRDefault="00421502">
      <w:pPr>
        <w:pStyle w:val="BodyText"/>
        <w:rPr>
          <w:sz w:val="20"/>
        </w:rPr>
      </w:pPr>
    </w:p>
    <w:p w14:paraId="2E488038" w14:textId="77777777" w:rsidR="00421502" w:rsidRDefault="00000000">
      <w:pPr>
        <w:pStyle w:val="BodyText"/>
        <w:spacing w:before="169"/>
        <w:rPr>
          <w:sz w:val="20"/>
        </w:rPr>
      </w:pPr>
      <w:r>
        <w:rPr>
          <w:noProof/>
          <w:sz w:val="20"/>
        </w:rPr>
        <mc:AlternateContent>
          <mc:Choice Requires="wps">
            <w:drawing>
              <wp:anchor distT="0" distB="0" distL="0" distR="0" simplePos="0" relativeHeight="487599104" behindDoc="1" locked="0" layoutInCell="1" allowOverlap="1" wp14:anchorId="1A560C02" wp14:editId="72177659">
                <wp:simplePos x="0" y="0"/>
                <wp:positionH relativeFrom="page">
                  <wp:posOffset>971550</wp:posOffset>
                </wp:positionH>
                <wp:positionV relativeFrom="paragraph">
                  <wp:posOffset>269213</wp:posOffset>
                </wp:positionV>
                <wp:extent cx="1828800" cy="5715"/>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3"/>
                              </a:lnTo>
                              <a:lnTo>
                                <a:pt x="1828800" y="533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FCACE8" id="Graphic 64" o:spid="_x0000_s1026" style="position:absolute;margin-left:76.5pt;margin-top:21.2pt;width:2in;height:.45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" path="m1828800,l,,,5333r1828800,l1828800,xe" fillcolor="black" stroked="f">
                <v:path arrowok="t"/>
                <w10:wrap type="topAndBottom" anchorx="page"/>
              </v:shape>
            </w:pict>
          </mc:Fallback>
        </mc:AlternateContent>
      </w:r>
    </w:p>
    <w:p w14:paraId="2E6BB365" w14:textId="77777777" w:rsidR="00421502" w:rsidRDefault="00000000">
      <w:pPr>
        <w:spacing w:before="66"/>
        <w:ind w:left="113"/>
        <w:rPr>
          <w:sz w:val="20"/>
        </w:rPr>
      </w:pPr>
      <w:r>
        <w:rPr>
          <w:position w:val="6"/>
          <w:sz w:val="10"/>
        </w:rPr>
        <w:t>20</w:t>
      </w:r>
      <w:r>
        <w:rPr>
          <w:spacing w:val="9"/>
          <w:position w:val="6"/>
          <w:sz w:val="10"/>
        </w:rPr>
        <w:t xml:space="preserve"> </w:t>
      </w:r>
      <w:r>
        <w:rPr>
          <w:sz w:val="20"/>
        </w:rPr>
        <w:t>National</w:t>
      </w:r>
      <w:r>
        <w:rPr>
          <w:spacing w:val="-7"/>
          <w:sz w:val="20"/>
        </w:rPr>
        <w:t xml:space="preserve"> </w:t>
      </w:r>
      <w:r>
        <w:rPr>
          <w:sz w:val="20"/>
        </w:rPr>
        <w:t>Planning</w:t>
      </w:r>
      <w:r>
        <w:rPr>
          <w:spacing w:val="-8"/>
          <w:sz w:val="20"/>
        </w:rPr>
        <w:t xml:space="preserve"> </w:t>
      </w:r>
      <w:r>
        <w:rPr>
          <w:sz w:val="20"/>
        </w:rPr>
        <w:t>Policy</w:t>
      </w:r>
      <w:r>
        <w:rPr>
          <w:spacing w:val="-7"/>
          <w:sz w:val="20"/>
        </w:rPr>
        <w:t xml:space="preserve"> </w:t>
      </w:r>
      <w:r>
        <w:rPr>
          <w:sz w:val="20"/>
        </w:rPr>
        <w:t>Framework,</w:t>
      </w:r>
      <w:r>
        <w:rPr>
          <w:spacing w:val="-7"/>
          <w:sz w:val="20"/>
        </w:rPr>
        <w:t xml:space="preserve"> </w:t>
      </w:r>
      <w:r>
        <w:rPr>
          <w:sz w:val="20"/>
        </w:rPr>
        <w:t>Paragraph</w:t>
      </w:r>
      <w:r>
        <w:rPr>
          <w:spacing w:val="-8"/>
          <w:sz w:val="20"/>
        </w:rPr>
        <w:t xml:space="preserve"> </w:t>
      </w:r>
      <w:r>
        <w:rPr>
          <w:spacing w:val="-5"/>
          <w:sz w:val="20"/>
        </w:rPr>
        <w:t>73</w:t>
      </w:r>
    </w:p>
    <w:p w14:paraId="74CDF55E" w14:textId="77777777" w:rsidR="00421502" w:rsidRDefault="00421502">
      <w:pPr>
        <w:rPr>
          <w:sz w:val="20"/>
        </w:rPr>
        <w:sectPr w:rsidR="00421502">
          <w:pgSz w:w="11910" w:h="16840"/>
          <w:pgMar w:top="1600" w:right="141" w:bottom="1080" w:left="1417" w:header="907" w:footer="890" w:gutter="0"/>
          <w:cols w:space="720"/>
        </w:sectPr>
      </w:pPr>
    </w:p>
    <w:p w14:paraId="1C4B0286" w14:textId="77777777" w:rsidR="00421502" w:rsidRDefault="00000000">
      <w:pPr>
        <w:pStyle w:val="ListParagraph"/>
        <w:numPr>
          <w:ilvl w:val="1"/>
          <w:numId w:val="119"/>
        </w:numPr>
        <w:tabs>
          <w:tab w:val="left" w:pos="822"/>
        </w:tabs>
        <w:spacing w:before="90"/>
        <w:ind w:right="1425"/>
        <w:jc w:val="left"/>
        <w:rPr>
          <w:sz w:val="24"/>
        </w:rPr>
      </w:pPr>
      <w:r>
        <w:rPr>
          <w:sz w:val="24"/>
        </w:rPr>
        <w:lastRenderedPageBreak/>
        <w:t>The</w:t>
      </w:r>
      <w:r>
        <w:rPr>
          <w:spacing w:val="-4"/>
          <w:sz w:val="24"/>
        </w:rPr>
        <w:t xml:space="preserve"> </w:t>
      </w:r>
      <w:r>
        <w:rPr>
          <w:sz w:val="24"/>
        </w:rPr>
        <w:t>Housing</w:t>
      </w:r>
      <w:r>
        <w:rPr>
          <w:spacing w:val="-4"/>
          <w:sz w:val="24"/>
        </w:rPr>
        <w:t xml:space="preserve"> </w:t>
      </w:r>
      <w:r>
        <w:rPr>
          <w:sz w:val="24"/>
        </w:rPr>
        <w:t>Land</w:t>
      </w:r>
      <w:r>
        <w:rPr>
          <w:spacing w:val="-4"/>
          <w:sz w:val="24"/>
        </w:rPr>
        <w:t xml:space="preserve"> </w:t>
      </w:r>
      <w:r>
        <w:rPr>
          <w:sz w:val="24"/>
        </w:rPr>
        <w:t>Monitoring</w:t>
      </w:r>
      <w:r>
        <w:rPr>
          <w:spacing w:val="-1"/>
          <w:sz w:val="24"/>
        </w:rPr>
        <w:t xml:space="preserve"> </w:t>
      </w:r>
      <w:r>
        <w:rPr>
          <w:sz w:val="24"/>
        </w:rPr>
        <w:t>Report</w:t>
      </w:r>
      <w:r>
        <w:rPr>
          <w:spacing w:val="-4"/>
          <w:sz w:val="24"/>
        </w:rPr>
        <w:t xml:space="preserve"> </w:t>
      </w:r>
      <w:r>
        <w:rPr>
          <w:sz w:val="24"/>
        </w:rPr>
        <w:t>identifies</w:t>
      </w:r>
      <w:r>
        <w:rPr>
          <w:spacing w:val="-4"/>
          <w:sz w:val="24"/>
        </w:rPr>
        <w:t xml:space="preserve"> </w:t>
      </w:r>
      <w:r>
        <w:rPr>
          <w:sz w:val="24"/>
        </w:rPr>
        <w:t>that</w:t>
      </w:r>
      <w:r>
        <w:rPr>
          <w:spacing w:val="-4"/>
          <w:sz w:val="24"/>
        </w:rPr>
        <w:t xml:space="preserve"> </w:t>
      </w:r>
      <w:r>
        <w:rPr>
          <w:sz w:val="24"/>
        </w:rPr>
        <w:t>completion</w:t>
      </w:r>
      <w:r>
        <w:rPr>
          <w:spacing w:val="-4"/>
          <w:sz w:val="24"/>
        </w:rPr>
        <w:t xml:space="preserve"> </w:t>
      </w:r>
      <w:r>
        <w:rPr>
          <w:sz w:val="24"/>
        </w:rPr>
        <w:t>rates</w:t>
      </w:r>
      <w:r>
        <w:rPr>
          <w:spacing w:val="-3"/>
          <w:sz w:val="24"/>
        </w:rPr>
        <w:t xml:space="preserve"> </w:t>
      </w:r>
      <w:r>
        <w:rPr>
          <w:sz w:val="24"/>
        </w:rPr>
        <w:t>for</w:t>
      </w:r>
      <w:r>
        <w:rPr>
          <w:spacing w:val="-4"/>
          <w:sz w:val="24"/>
        </w:rPr>
        <w:t xml:space="preserve"> </w:t>
      </w:r>
      <w:r>
        <w:rPr>
          <w:sz w:val="24"/>
        </w:rPr>
        <w:t xml:space="preserve">new </w:t>
      </w:r>
      <w:proofErr w:type="gramStart"/>
      <w:r>
        <w:rPr>
          <w:sz w:val="24"/>
        </w:rPr>
        <w:t>build</w:t>
      </w:r>
      <w:proofErr w:type="gramEnd"/>
      <w:r>
        <w:rPr>
          <w:sz w:val="24"/>
        </w:rPr>
        <w:t xml:space="preserve"> have been falling in recent years.</w:t>
      </w:r>
    </w:p>
    <w:p w14:paraId="04AC8D66" w14:textId="77777777" w:rsidR="00421502" w:rsidRDefault="00421502">
      <w:pPr>
        <w:pStyle w:val="BodyText"/>
        <w:spacing w:before="78"/>
        <w:rPr>
          <w:sz w:val="20"/>
        </w:rPr>
      </w:pPr>
    </w:p>
    <w:tbl>
      <w:tblPr>
        <w:tblW w:w="0" w:type="auto"/>
        <w:tblInd w:w="28"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1260"/>
        <w:gridCol w:w="716"/>
        <w:gridCol w:w="711"/>
        <w:gridCol w:w="713"/>
        <w:gridCol w:w="1624"/>
        <w:gridCol w:w="1545"/>
        <w:gridCol w:w="1425"/>
        <w:gridCol w:w="1457"/>
      </w:tblGrid>
      <w:tr w:rsidR="00421502" w14:paraId="7269DB8E" w14:textId="77777777">
        <w:trPr>
          <w:trHeight w:val="292"/>
        </w:trPr>
        <w:tc>
          <w:tcPr>
            <w:tcW w:w="1260" w:type="dxa"/>
            <w:vMerge w:val="restart"/>
            <w:tcBorders>
              <w:top w:val="nil"/>
              <w:left w:val="nil"/>
              <w:bottom w:val="nil"/>
            </w:tcBorders>
            <w:shd w:val="clear" w:color="auto" w:fill="BFBFBF"/>
          </w:tcPr>
          <w:p w14:paraId="6AB936CD" w14:textId="77777777" w:rsidR="00421502" w:rsidRDefault="00000000">
            <w:pPr>
              <w:pStyle w:val="TableParagraph"/>
              <w:ind w:left="92" w:right="90" w:hanging="2"/>
              <w:jc w:val="center"/>
              <w:rPr>
                <w:rFonts w:ascii="Calibri"/>
                <w:b/>
                <w:sz w:val="20"/>
              </w:rPr>
            </w:pPr>
            <w:r>
              <w:rPr>
                <w:rFonts w:ascii="Calibri"/>
                <w:b/>
                <w:spacing w:val="-2"/>
                <w:sz w:val="24"/>
              </w:rPr>
              <w:t xml:space="preserve">Period completed </w:t>
            </w:r>
            <w:r>
              <w:rPr>
                <w:rFonts w:ascii="Calibri"/>
                <w:b/>
                <w:sz w:val="20"/>
              </w:rPr>
              <w:t>(1st April - 31st March)</w:t>
            </w:r>
          </w:p>
        </w:tc>
        <w:tc>
          <w:tcPr>
            <w:tcW w:w="2140" w:type="dxa"/>
            <w:gridSpan w:val="3"/>
            <w:tcBorders>
              <w:top w:val="nil"/>
              <w:bottom w:val="single" w:sz="12" w:space="0" w:color="FFFFFF"/>
              <w:right w:val="single" w:sz="12" w:space="0" w:color="FFFFFF"/>
            </w:tcBorders>
            <w:shd w:val="clear" w:color="auto" w:fill="BFBFBF"/>
          </w:tcPr>
          <w:p w14:paraId="5E7851E1" w14:textId="77777777" w:rsidR="00421502" w:rsidRDefault="00000000">
            <w:pPr>
              <w:pStyle w:val="TableParagraph"/>
              <w:spacing w:line="273" w:lineRule="exact"/>
              <w:ind w:left="555"/>
              <w:rPr>
                <w:rFonts w:ascii="Calibri"/>
                <w:b/>
                <w:sz w:val="24"/>
              </w:rPr>
            </w:pPr>
            <w:r>
              <w:rPr>
                <w:rFonts w:ascii="Calibri"/>
                <w:b/>
                <w:sz w:val="24"/>
              </w:rPr>
              <w:t xml:space="preserve">New </w:t>
            </w:r>
            <w:r>
              <w:rPr>
                <w:rFonts w:ascii="Calibri"/>
                <w:b/>
                <w:spacing w:val="-2"/>
                <w:sz w:val="24"/>
              </w:rPr>
              <w:t>Build</w:t>
            </w:r>
          </w:p>
        </w:tc>
        <w:tc>
          <w:tcPr>
            <w:tcW w:w="1624" w:type="dxa"/>
            <w:vMerge w:val="restart"/>
            <w:tcBorders>
              <w:top w:val="nil"/>
              <w:left w:val="single" w:sz="12" w:space="0" w:color="FFFFFF"/>
              <w:bottom w:val="nil"/>
              <w:right w:val="single" w:sz="12" w:space="0" w:color="FFFFFF"/>
            </w:tcBorders>
            <w:shd w:val="clear" w:color="auto" w:fill="BFBFBF"/>
          </w:tcPr>
          <w:p w14:paraId="48EA04CC" w14:textId="77777777" w:rsidR="00421502" w:rsidRDefault="00000000">
            <w:pPr>
              <w:pStyle w:val="TableParagraph"/>
              <w:ind w:left="5"/>
              <w:jc w:val="center"/>
              <w:rPr>
                <w:rFonts w:ascii="Calibri"/>
                <w:b/>
                <w:sz w:val="24"/>
              </w:rPr>
            </w:pPr>
            <w:r>
              <w:rPr>
                <w:rFonts w:ascii="Calibri"/>
                <w:b/>
                <w:sz w:val="24"/>
              </w:rPr>
              <w:t>Net</w:t>
            </w:r>
            <w:r>
              <w:rPr>
                <w:rFonts w:ascii="Calibri"/>
                <w:b/>
                <w:spacing w:val="-14"/>
                <w:sz w:val="24"/>
              </w:rPr>
              <w:t xml:space="preserve"> </w:t>
            </w:r>
            <w:r>
              <w:rPr>
                <w:rFonts w:ascii="Calibri"/>
                <w:b/>
                <w:sz w:val="24"/>
              </w:rPr>
              <w:t xml:space="preserve">Additions </w:t>
            </w:r>
            <w:r>
              <w:rPr>
                <w:rFonts w:ascii="Calibri"/>
                <w:b/>
                <w:spacing w:val="-2"/>
                <w:sz w:val="24"/>
              </w:rPr>
              <w:t xml:space="preserve">through Conversion/ </w:t>
            </w:r>
            <w:r>
              <w:rPr>
                <w:rFonts w:ascii="Calibri"/>
                <w:b/>
                <w:sz w:val="24"/>
              </w:rPr>
              <w:t>Change of</w:t>
            </w:r>
          </w:p>
          <w:p w14:paraId="54C6DAB4" w14:textId="77777777" w:rsidR="00421502" w:rsidRDefault="00000000">
            <w:pPr>
              <w:pStyle w:val="TableParagraph"/>
              <w:spacing w:line="273" w:lineRule="exact"/>
              <w:ind w:left="5" w:right="3"/>
              <w:jc w:val="center"/>
              <w:rPr>
                <w:rFonts w:ascii="Calibri"/>
                <w:b/>
                <w:sz w:val="24"/>
              </w:rPr>
            </w:pPr>
            <w:r>
              <w:rPr>
                <w:rFonts w:ascii="Calibri"/>
                <w:b/>
                <w:spacing w:val="-5"/>
                <w:sz w:val="24"/>
              </w:rPr>
              <w:t>Use</w:t>
            </w:r>
          </w:p>
        </w:tc>
        <w:tc>
          <w:tcPr>
            <w:tcW w:w="1545" w:type="dxa"/>
            <w:vMerge w:val="restart"/>
            <w:tcBorders>
              <w:top w:val="nil"/>
              <w:left w:val="single" w:sz="12" w:space="0" w:color="FFFFFF"/>
              <w:bottom w:val="nil"/>
              <w:right w:val="single" w:sz="12" w:space="0" w:color="FFFFFF"/>
            </w:tcBorders>
            <w:shd w:val="clear" w:color="auto" w:fill="BFBFBF"/>
          </w:tcPr>
          <w:p w14:paraId="6BC10800" w14:textId="77777777" w:rsidR="00421502" w:rsidRDefault="00000000">
            <w:pPr>
              <w:pStyle w:val="TableParagraph"/>
              <w:ind w:left="256" w:right="251" w:hanging="2"/>
              <w:jc w:val="center"/>
              <w:rPr>
                <w:rFonts w:ascii="Calibri"/>
                <w:b/>
                <w:sz w:val="24"/>
              </w:rPr>
            </w:pPr>
            <w:r>
              <w:rPr>
                <w:rFonts w:ascii="Calibri"/>
                <w:b/>
                <w:spacing w:val="-4"/>
                <w:sz w:val="24"/>
              </w:rPr>
              <w:t xml:space="preserve">Net </w:t>
            </w:r>
            <w:r>
              <w:rPr>
                <w:rFonts w:ascii="Calibri"/>
                <w:b/>
                <w:spacing w:val="-2"/>
                <w:sz w:val="24"/>
              </w:rPr>
              <w:t>additions through permitted</w:t>
            </w:r>
          </w:p>
          <w:p w14:paraId="675CD551" w14:textId="77777777" w:rsidR="00421502" w:rsidRDefault="00000000">
            <w:pPr>
              <w:pStyle w:val="TableParagraph"/>
              <w:spacing w:line="273" w:lineRule="exact"/>
              <w:ind w:left="3"/>
              <w:jc w:val="center"/>
              <w:rPr>
                <w:rFonts w:ascii="Calibri"/>
                <w:b/>
                <w:sz w:val="24"/>
              </w:rPr>
            </w:pPr>
            <w:r>
              <w:rPr>
                <w:rFonts w:ascii="Calibri"/>
                <w:b/>
                <w:spacing w:val="-2"/>
                <w:sz w:val="24"/>
              </w:rPr>
              <w:t>development</w:t>
            </w:r>
          </w:p>
        </w:tc>
        <w:tc>
          <w:tcPr>
            <w:tcW w:w="1425" w:type="dxa"/>
            <w:vMerge w:val="restart"/>
            <w:tcBorders>
              <w:top w:val="nil"/>
              <w:left w:val="single" w:sz="12" w:space="0" w:color="FFFFFF"/>
              <w:bottom w:val="nil"/>
              <w:right w:val="single" w:sz="12" w:space="0" w:color="FFFFFF"/>
            </w:tcBorders>
            <w:shd w:val="clear" w:color="auto" w:fill="BFBFBF"/>
          </w:tcPr>
          <w:p w14:paraId="6F70853A" w14:textId="77777777" w:rsidR="00421502" w:rsidRDefault="00000000">
            <w:pPr>
              <w:pStyle w:val="TableParagraph"/>
              <w:spacing w:line="292" w:lineRule="exact"/>
              <w:ind w:left="93"/>
              <w:rPr>
                <w:rFonts w:ascii="Calibri"/>
                <w:b/>
                <w:sz w:val="24"/>
              </w:rPr>
            </w:pPr>
            <w:r>
              <w:rPr>
                <w:rFonts w:ascii="Calibri"/>
                <w:b/>
                <w:spacing w:val="-2"/>
                <w:sz w:val="24"/>
              </w:rPr>
              <w:t>Demolitions</w:t>
            </w:r>
          </w:p>
        </w:tc>
        <w:tc>
          <w:tcPr>
            <w:tcW w:w="1457" w:type="dxa"/>
            <w:vMerge w:val="restart"/>
            <w:tcBorders>
              <w:top w:val="nil"/>
              <w:left w:val="single" w:sz="12" w:space="0" w:color="FFFFFF"/>
              <w:bottom w:val="nil"/>
              <w:right w:val="nil"/>
            </w:tcBorders>
            <w:shd w:val="clear" w:color="auto" w:fill="BFBFBF"/>
          </w:tcPr>
          <w:p w14:paraId="4AB3E520" w14:textId="77777777" w:rsidR="00421502" w:rsidRDefault="00000000">
            <w:pPr>
              <w:pStyle w:val="TableParagraph"/>
              <w:ind w:left="95" w:right="87" w:firstLine="165"/>
              <w:rPr>
                <w:rFonts w:ascii="Calibri"/>
                <w:b/>
                <w:sz w:val="24"/>
              </w:rPr>
            </w:pPr>
            <w:r>
              <w:rPr>
                <w:rFonts w:ascii="Calibri"/>
                <w:b/>
                <w:sz w:val="24"/>
              </w:rPr>
              <w:t xml:space="preserve">Total Net </w:t>
            </w:r>
            <w:r>
              <w:rPr>
                <w:rFonts w:ascii="Calibri"/>
                <w:b/>
                <w:spacing w:val="-2"/>
                <w:sz w:val="24"/>
              </w:rPr>
              <w:t>Completions</w:t>
            </w:r>
          </w:p>
        </w:tc>
      </w:tr>
      <w:tr w:rsidR="00421502" w14:paraId="6E076644" w14:textId="77777777">
        <w:trPr>
          <w:trHeight w:val="1142"/>
        </w:trPr>
        <w:tc>
          <w:tcPr>
            <w:tcW w:w="1260" w:type="dxa"/>
            <w:vMerge/>
            <w:tcBorders>
              <w:top w:val="nil"/>
              <w:left w:val="nil"/>
              <w:bottom w:val="nil"/>
            </w:tcBorders>
            <w:shd w:val="clear" w:color="auto" w:fill="BFBFBF"/>
          </w:tcPr>
          <w:p w14:paraId="6218DC1B" w14:textId="77777777" w:rsidR="00421502" w:rsidRDefault="00421502">
            <w:pPr>
              <w:rPr>
                <w:sz w:val="2"/>
                <w:szCs w:val="2"/>
              </w:rPr>
            </w:pPr>
          </w:p>
        </w:tc>
        <w:tc>
          <w:tcPr>
            <w:tcW w:w="716" w:type="dxa"/>
            <w:tcBorders>
              <w:top w:val="single" w:sz="12" w:space="0" w:color="FFFFFF"/>
              <w:bottom w:val="nil"/>
              <w:right w:val="single" w:sz="8" w:space="0" w:color="FFFFFF"/>
            </w:tcBorders>
            <w:shd w:val="clear" w:color="auto" w:fill="BFBFBF"/>
          </w:tcPr>
          <w:p w14:paraId="6EC0EC05" w14:textId="77777777" w:rsidR="00421502" w:rsidRDefault="00421502">
            <w:pPr>
              <w:pStyle w:val="TableParagraph"/>
            </w:pPr>
          </w:p>
          <w:p w14:paraId="7A2B7173" w14:textId="77777777" w:rsidR="00421502" w:rsidRDefault="00421502">
            <w:pPr>
              <w:pStyle w:val="TableParagraph"/>
            </w:pPr>
          </w:p>
          <w:p w14:paraId="6FAC4FDF" w14:textId="77777777" w:rsidR="00421502" w:rsidRDefault="00421502">
            <w:pPr>
              <w:pStyle w:val="TableParagraph"/>
              <w:spacing w:before="115"/>
            </w:pPr>
          </w:p>
          <w:p w14:paraId="40810B08" w14:textId="77777777" w:rsidR="00421502" w:rsidRDefault="00000000">
            <w:pPr>
              <w:pStyle w:val="TableParagraph"/>
              <w:spacing w:line="248" w:lineRule="exact"/>
              <w:ind w:right="89"/>
              <w:jc w:val="right"/>
              <w:rPr>
                <w:rFonts w:ascii="Calibri"/>
                <w:b/>
              </w:rPr>
            </w:pPr>
            <w:r>
              <w:rPr>
                <w:rFonts w:ascii="Calibri"/>
                <w:b/>
                <w:spacing w:val="-2"/>
              </w:rPr>
              <w:t>Small</w:t>
            </w:r>
          </w:p>
        </w:tc>
        <w:tc>
          <w:tcPr>
            <w:tcW w:w="711" w:type="dxa"/>
            <w:tcBorders>
              <w:top w:val="single" w:sz="12" w:space="0" w:color="FFFFFF"/>
              <w:left w:val="single" w:sz="8" w:space="0" w:color="FFFFFF"/>
              <w:bottom w:val="nil"/>
            </w:tcBorders>
            <w:shd w:val="clear" w:color="auto" w:fill="BFBFBF"/>
          </w:tcPr>
          <w:p w14:paraId="319116D6" w14:textId="77777777" w:rsidR="00421502" w:rsidRDefault="00421502">
            <w:pPr>
              <w:pStyle w:val="TableParagraph"/>
            </w:pPr>
          </w:p>
          <w:p w14:paraId="2625DCEC" w14:textId="77777777" w:rsidR="00421502" w:rsidRDefault="00421502">
            <w:pPr>
              <w:pStyle w:val="TableParagraph"/>
            </w:pPr>
          </w:p>
          <w:p w14:paraId="159900A9" w14:textId="77777777" w:rsidR="00421502" w:rsidRDefault="00421502">
            <w:pPr>
              <w:pStyle w:val="TableParagraph"/>
              <w:spacing w:before="115"/>
            </w:pPr>
          </w:p>
          <w:p w14:paraId="29BB0C57" w14:textId="77777777" w:rsidR="00421502" w:rsidRDefault="00000000">
            <w:pPr>
              <w:pStyle w:val="TableParagraph"/>
              <w:spacing w:line="248" w:lineRule="exact"/>
              <w:ind w:right="93"/>
              <w:jc w:val="right"/>
              <w:rPr>
                <w:rFonts w:ascii="Calibri"/>
                <w:b/>
              </w:rPr>
            </w:pPr>
            <w:r>
              <w:rPr>
                <w:rFonts w:ascii="Calibri"/>
                <w:b/>
                <w:spacing w:val="-2"/>
              </w:rPr>
              <w:t>Large</w:t>
            </w:r>
          </w:p>
        </w:tc>
        <w:tc>
          <w:tcPr>
            <w:tcW w:w="713" w:type="dxa"/>
            <w:tcBorders>
              <w:top w:val="single" w:sz="12" w:space="0" w:color="FFFFFF"/>
              <w:bottom w:val="nil"/>
              <w:right w:val="single" w:sz="12" w:space="0" w:color="FFFFFF"/>
            </w:tcBorders>
            <w:shd w:val="clear" w:color="auto" w:fill="BFBFBF"/>
          </w:tcPr>
          <w:p w14:paraId="07D5413F" w14:textId="77777777" w:rsidR="00421502" w:rsidRDefault="00421502">
            <w:pPr>
              <w:pStyle w:val="TableParagraph"/>
            </w:pPr>
          </w:p>
          <w:p w14:paraId="1B34C6FC" w14:textId="77777777" w:rsidR="00421502" w:rsidRDefault="00421502">
            <w:pPr>
              <w:pStyle w:val="TableParagraph"/>
            </w:pPr>
          </w:p>
          <w:p w14:paraId="52C274C2" w14:textId="77777777" w:rsidR="00421502" w:rsidRDefault="00421502">
            <w:pPr>
              <w:pStyle w:val="TableParagraph"/>
              <w:spacing w:before="115"/>
            </w:pPr>
          </w:p>
          <w:p w14:paraId="09060DB2" w14:textId="77777777" w:rsidR="00421502" w:rsidRDefault="00000000">
            <w:pPr>
              <w:pStyle w:val="TableParagraph"/>
              <w:spacing w:line="248" w:lineRule="exact"/>
              <w:ind w:left="15"/>
              <w:jc w:val="center"/>
              <w:rPr>
                <w:rFonts w:ascii="Calibri"/>
                <w:b/>
              </w:rPr>
            </w:pPr>
            <w:r>
              <w:rPr>
                <w:rFonts w:ascii="Calibri"/>
                <w:b/>
                <w:spacing w:val="-2"/>
              </w:rPr>
              <w:t>Total</w:t>
            </w:r>
          </w:p>
        </w:tc>
        <w:tc>
          <w:tcPr>
            <w:tcW w:w="1624" w:type="dxa"/>
            <w:vMerge/>
            <w:tcBorders>
              <w:top w:val="nil"/>
              <w:left w:val="single" w:sz="12" w:space="0" w:color="FFFFFF"/>
              <w:bottom w:val="nil"/>
              <w:right w:val="single" w:sz="12" w:space="0" w:color="FFFFFF"/>
            </w:tcBorders>
            <w:shd w:val="clear" w:color="auto" w:fill="BFBFBF"/>
          </w:tcPr>
          <w:p w14:paraId="484829A0" w14:textId="77777777" w:rsidR="00421502" w:rsidRDefault="00421502">
            <w:pPr>
              <w:rPr>
                <w:sz w:val="2"/>
                <w:szCs w:val="2"/>
              </w:rPr>
            </w:pPr>
          </w:p>
        </w:tc>
        <w:tc>
          <w:tcPr>
            <w:tcW w:w="1545" w:type="dxa"/>
            <w:vMerge/>
            <w:tcBorders>
              <w:top w:val="nil"/>
              <w:left w:val="single" w:sz="12" w:space="0" w:color="FFFFFF"/>
              <w:bottom w:val="nil"/>
              <w:right w:val="single" w:sz="12" w:space="0" w:color="FFFFFF"/>
            </w:tcBorders>
            <w:shd w:val="clear" w:color="auto" w:fill="BFBFBF"/>
          </w:tcPr>
          <w:p w14:paraId="1371AF4D" w14:textId="77777777" w:rsidR="00421502" w:rsidRDefault="00421502">
            <w:pPr>
              <w:rPr>
                <w:sz w:val="2"/>
                <w:szCs w:val="2"/>
              </w:rPr>
            </w:pPr>
          </w:p>
        </w:tc>
        <w:tc>
          <w:tcPr>
            <w:tcW w:w="1425" w:type="dxa"/>
            <w:vMerge/>
            <w:tcBorders>
              <w:top w:val="nil"/>
              <w:left w:val="single" w:sz="12" w:space="0" w:color="FFFFFF"/>
              <w:bottom w:val="nil"/>
              <w:right w:val="single" w:sz="12" w:space="0" w:color="FFFFFF"/>
            </w:tcBorders>
            <w:shd w:val="clear" w:color="auto" w:fill="BFBFBF"/>
          </w:tcPr>
          <w:p w14:paraId="0B5EDE17" w14:textId="77777777" w:rsidR="00421502" w:rsidRDefault="00421502">
            <w:pPr>
              <w:rPr>
                <w:sz w:val="2"/>
                <w:szCs w:val="2"/>
              </w:rPr>
            </w:pPr>
          </w:p>
        </w:tc>
        <w:tc>
          <w:tcPr>
            <w:tcW w:w="1457" w:type="dxa"/>
            <w:vMerge/>
            <w:tcBorders>
              <w:top w:val="nil"/>
              <w:left w:val="single" w:sz="12" w:space="0" w:color="FFFFFF"/>
              <w:bottom w:val="nil"/>
              <w:right w:val="nil"/>
            </w:tcBorders>
            <w:shd w:val="clear" w:color="auto" w:fill="BFBFBF"/>
          </w:tcPr>
          <w:p w14:paraId="517AC5E9" w14:textId="77777777" w:rsidR="00421502" w:rsidRDefault="00421502">
            <w:pPr>
              <w:rPr>
                <w:sz w:val="2"/>
                <w:szCs w:val="2"/>
              </w:rPr>
            </w:pPr>
          </w:p>
        </w:tc>
      </w:tr>
      <w:tr w:rsidR="00421502" w14:paraId="5456BA6E" w14:textId="77777777">
        <w:trPr>
          <w:trHeight w:val="313"/>
        </w:trPr>
        <w:tc>
          <w:tcPr>
            <w:tcW w:w="1976" w:type="dxa"/>
            <w:gridSpan w:val="2"/>
            <w:tcBorders>
              <w:top w:val="nil"/>
              <w:left w:val="nil"/>
              <w:bottom w:val="nil"/>
              <w:right w:val="single" w:sz="8" w:space="0" w:color="FFFFFF"/>
            </w:tcBorders>
          </w:tcPr>
          <w:p w14:paraId="2CEB2AC0" w14:textId="77777777" w:rsidR="00421502" w:rsidRDefault="00000000">
            <w:pPr>
              <w:pStyle w:val="TableParagraph"/>
              <w:spacing w:before="30"/>
              <w:ind w:left="92" w:right="-29"/>
              <w:rPr>
                <w:b/>
              </w:rPr>
            </w:pPr>
            <w:r>
              <w:rPr>
                <w:b/>
              </w:rPr>
              <w:t>TOTAL</w:t>
            </w:r>
            <w:r>
              <w:rPr>
                <w:b/>
                <w:spacing w:val="-8"/>
              </w:rPr>
              <w:t xml:space="preserve"> </w:t>
            </w:r>
            <w:r>
              <w:rPr>
                <w:b/>
                <w:spacing w:val="-2"/>
              </w:rPr>
              <w:t>ASHFIELD</w:t>
            </w:r>
          </w:p>
        </w:tc>
        <w:tc>
          <w:tcPr>
            <w:tcW w:w="711" w:type="dxa"/>
            <w:tcBorders>
              <w:top w:val="nil"/>
              <w:left w:val="single" w:sz="8" w:space="0" w:color="FFFFFF"/>
              <w:bottom w:val="nil"/>
            </w:tcBorders>
          </w:tcPr>
          <w:p w14:paraId="54D3DEE4" w14:textId="77777777" w:rsidR="00421502" w:rsidRDefault="00421502">
            <w:pPr>
              <w:pStyle w:val="TableParagraph"/>
              <w:rPr>
                <w:rFonts w:ascii="Times New Roman"/>
              </w:rPr>
            </w:pPr>
          </w:p>
        </w:tc>
        <w:tc>
          <w:tcPr>
            <w:tcW w:w="713" w:type="dxa"/>
            <w:tcBorders>
              <w:top w:val="nil"/>
              <w:bottom w:val="nil"/>
              <w:right w:val="single" w:sz="12" w:space="0" w:color="FFFFFF"/>
            </w:tcBorders>
          </w:tcPr>
          <w:p w14:paraId="5F1AB42E" w14:textId="77777777" w:rsidR="00421502" w:rsidRDefault="00421502">
            <w:pPr>
              <w:pStyle w:val="TableParagraph"/>
              <w:rPr>
                <w:rFonts w:ascii="Times New Roman"/>
              </w:rPr>
            </w:pPr>
          </w:p>
        </w:tc>
        <w:tc>
          <w:tcPr>
            <w:tcW w:w="1624" w:type="dxa"/>
            <w:tcBorders>
              <w:top w:val="nil"/>
              <w:left w:val="single" w:sz="12" w:space="0" w:color="FFFFFF"/>
              <w:bottom w:val="nil"/>
              <w:right w:val="single" w:sz="12" w:space="0" w:color="FFFFFF"/>
            </w:tcBorders>
          </w:tcPr>
          <w:p w14:paraId="1E7F435F" w14:textId="77777777" w:rsidR="00421502" w:rsidRDefault="00421502">
            <w:pPr>
              <w:pStyle w:val="TableParagraph"/>
              <w:rPr>
                <w:rFonts w:ascii="Times New Roman"/>
              </w:rPr>
            </w:pPr>
          </w:p>
        </w:tc>
        <w:tc>
          <w:tcPr>
            <w:tcW w:w="1545" w:type="dxa"/>
            <w:tcBorders>
              <w:top w:val="nil"/>
              <w:left w:val="single" w:sz="12" w:space="0" w:color="FFFFFF"/>
              <w:bottom w:val="nil"/>
              <w:right w:val="single" w:sz="12" w:space="0" w:color="FFFFFF"/>
            </w:tcBorders>
          </w:tcPr>
          <w:p w14:paraId="13485441" w14:textId="77777777" w:rsidR="00421502" w:rsidRDefault="00421502">
            <w:pPr>
              <w:pStyle w:val="TableParagraph"/>
              <w:rPr>
                <w:rFonts w:ascii="Times New Roman"/>
              </w:rPr>
            </w:pPr>
          </w:p>
        </w:tc>
        <w:tc>
          <w:tcPr>
            <w:tcW w:w="1425" w:type="dxa"/>
            <w:tcBorders>
              <w:top w:val="nil"/>
              <w:left w:val="single" w:sz="12" w:space="0" w:color="FFFFFF"/>
              <w:bottom w:val="nil"/>
              <w:right w:val="single" w:sz="12" w:space="0" w:color="FFFFFF"/>
            </w:tcBorders>
          </w:tcPr>
          <w:p w14:paraId="58D4F2B1" w14:textId="77777777" w:rsidR="00421502" w:rsidRDefault="00421502">
            <w:pPr>
              <w:pStyle w:val="TableParagraph"/>
              <w:rPr>
                <w:rFonts w:ascii="Times New Roman"/>
              </w:rPr>
            </w:pPr>
          </w:p>
        </w:tc>
        <w:tc>
          <w:tcPr>
            <w:tcW w:w="1457" w:type="dxa"/>
            <w:tcBorders>
              <w:top w:val="nil"/>
              <w:left w:val="single" w:sz="12" w:space="0" w:color="FFFFFF"/>
              <w:bottom w:val="nil"/>
              <w:right w:val="nil"/>
            </w:tcBorders>
          </w:tcPr>
          <w:p w14:paraId="7C6F492A" w14:textId="77777777" w:rsidR="00421502" w:rsidRDefault="00421502">
            <w:pPr>
              <w:pStyle w:val="TableParagraph"/>
              <w:rPr>
                <w:rFonts w:ascii="Times New Roman"/>
              </w:rPr>
            </w:pPr>
          </w:p>
        </w:tc>
      </w:tr>
      <w:tr w:rsidR="00421502" w14:paraId="1B1821A6" w14:textId="77777777">
        <w:trPr>
          <w:trHeight w:val="505"/>
        </w:trPr>
        <w:tc>
          <w:tcPr>
            <w:tcW w:w="1260" w:type="dxa"/>
            <w:tcBorders>
              <w:top w:val="nil"/>
              <w:left w:val="nil"/>
              <w:bottom w:val="single" w:sz="12" w:space="0" w:color="FFFFFF"/>
            </w:tcBorders>
            <w:shd w:val="clear" w:color="auto" w:fill="D9D9D9"/>
          </w:tcPr>
          <w:p w14:paraId="1E3AF6A3" w14:textId="77777777" w:rsidR="00421502" w:rsidRDefault="00000000">
            <w:pPr>
              <w:pStyle w:val="TableParagraph"/>
              <w:spacing w:line="251" w:lineRule="exact"/>
              <w:ind w:left="92"/>
            </w:pPr>
            <w:r>
              <w:t>2011</w:t>
            </w:r>
            <w:r>
              <w:rPr>
                <w:spacing w:val="-5"/>
              </w:rPr>
              <w:t xml:space="preserve"> </w:t>
            </w:r>
            <w:r>
              <w:rPr>
                <w:spacing w:val="-10"/>
              </w:rPr>
              <w:t>-</w:t>
            </w:r>
          </w:p>
          <w:p w14:paraId="57149B89" w14:textId="77777777" w:rsidR="00421502" w:rsidRDefault="00000000">
            <w:pPr>
              <w:pStyle w:val="TableParagraph"/>
              <w:spacing w:line="234" w:lineRule="exact"/>
              <w:ind w:left="92"/>
            </w:pPr>
            <w:r>
              <w:rPr>
                <w:spacing w:val="-4"/>
              </w:rPr>
              <w:t>2012</w:t>
            </w:r>
          </w:p>
        </w:tc>
        <w:tc>
          <w:tcPr>
            <w:tcW w:w="716" w:type="dxa"/>
            <w:tcBorders>
              <w:top w:val="nil"/>
              <w:bottom w:val="single" w:sz="12" w:space="0" w:color="FFFFFF"/>
              <w:right w:val="single" w:sz="8" w:space="0" w:color="FFFFFF"/>
            </w:tcBorders>
            <w:shd w:val="clear" w:color="auto" w:fill="D9D9D9"/>
          </w:tcPr>
          <w:p w14:paraId="4C9FCC2F" w14:textId="77777777" w:rsidR="00421502" w:rsidRDefault="00000000">
            <w:pPr>
              <w:pStyle w:val="TableParagraph"/>
              <w:spacing w:before="251" w:line="234" w:lineRule="exact"/>
              <w:ind w:right="88"/>
              <w:jc w:val="right"/>
            </w:pPr>
            <w:r>
              <w:rPr>
                <w:spacing w:val="-5"/>
              </w:rPr>
              <w:t>43</w:t>
            </w:r>
          </w:p>
        </w:tc>
        <w:tc>
          <w:tcPr>
            <w:tcW w:w="711" w:type="dxa"/>
            <w:tcBorders>
              <w:top w:val="nil"/>
              <w:left w:val="single" w:sz="8" w:space="0" w:color="FFFFFF"/>
              <w:bottom w:val="single" w:sz="12" w:space="0" w:color="FFFFFF"/>
            </w:tcBorders>
            <w:shd w:val="clear" w:color="auto" w:fill="D9D9D9"/>
          </w:tcPr>
          <w:p w14:paraId="2968F2C1" w14:textId="77777777" w:rsidR="00421502" w:rsidRDefault="00000000">
            <w:pPr>
              <w:pStyle w:val="TableParagraph"/>
              <w:spacing w:before="251" w:line="234" w:lineRule="exact"/>
              <w:ind w:right="90"/>
              <w:jc w:val="right"/>
            </w:pPr>
            <w:r>
              <w:rPr>
                <w:spacing w:val="-5"/>
              </w:rPr>
              <w:t>356</w:t>
            </w:r>
          </w:p>
        </w:tc>
        <w:tc>
          <w:tcPr>
            <w:tcW w:w="713" w:type="dxa"/>
            <w:tcBorders>
              <w:top w:val="nil"/>
              <w:bottom w:val="single" w:sz="12" w:space="0" w:color="FFFFFF"/>
              <w:right w:val="single" w:sz="12" w:space="0" w:color="FFFFFF"/>
            </w:tcBorders>
            <w:shd w:val="clear" w:color="auto" w:fill="D9D9D9"/>
          </w:tcPr>
          <w:p w14:paraId="3A359B1F" w14:textId="77777777" w:rsidR="00421502" w:rsidRDefault="00000000">
            <w:pPr>
              <w:pStyle w:val="TableParagraph"/>
              <w:spacing w:before="251" w:line="234" w:lineRule="exact"/>
              <w:ind w:left="136"/>
              <w:jc w:val="center"/>
            </w:pPr>
            <w:r>
              <w:rPr>
                <w:spacing w:val="-5"/>
              </w:rPr>
              <w:t>399</w:t>
            </w:r>
          </w:p>
        </w:tc>
        <w:tc>
          <w:tcPr>
            <w:tcW w:w="1624" w:type="dxa"/>
            <w:tcBorders>
              <w:top w:val="nil"/>
              <w:left w:val="single" w:sz="12" w:space="0" w:color="FFFFFF"/>
              <w:bottom w:val="single" w:sz="12" w:space="0" w:color="FFFFFF"/>
              <w:right w:val="single" w:sz="12" w:space="0" w:color="FFFFFF"/>
            </w:tcBorders>
            <w:shd w:val="clear" w:color="auto" w:fill="D9D9D9"/>
          </w:tcPr>
          <w:p w14:paraId="358CD944" w14:textId="77777777" w:rsidR="00421502" w:rsidRDefault="00000000">
            <w:pPr>
              <w:pStyle w:val="TableParagraph"/>
              <w:spacing w:before="251" w:line="234" w:lineRule="exact"/>
              <w:ind w:right="89"/>
              <w:jc w:val="right"/>
            </w:pPr>
            <w:r>
              <w:rPr>
                <w:spacing w:val="-5"/>
              </w:rPr>
              <w:t>15</w:t>
            </w:r>
          </w:p>
        </w:tc>
        <w:tc>
          <w:tcPr>
            <w:tcW w:w="1545" w:type="dxa"/>
            <w:tcBorders>
              <w:top w:val="nil"/>
              <w:left w:val="single" w:sz="12" w:space="0" w:color="FFFFFF"/>
              <w:bottom w:val="single" w:sz="12" w:space="0" w:color="FFFFFF"/>
              <w:right w:val="single" w:sz="12" w:space="0" w:color="FFFFFF"/>
            </w:tcBorders>
            <w:shd w:val="clear" w:color="auto" w:fill="D9D9D9"/>
          </w:tcPr>
          <w:p w14:paraId="7777D9D8" w14:textId="77777777" w:rsidR="00421502" w:rsidRDefault="00000000">
            <w:pPr>
              <w:pStyle w:val="TableParagraph"/>
              <w:spacing w:before="251" w:line="234" w:lineRule="exact"/>
              <w:ind w:right="90"/>
              <w:jc w:val="right"/>
            </w:pPr>
            <w:r>
              <w:rPr>
                <w:spacing w:val="-5"/>
              </w:rPr>
              <w:t>n/a</w:t>
            </w:r>
          </w:p>
        </w:tc>
        <w:tc>
          <w:tcPr>
            <w:tcW w:w="1425" w:type="dxa"/>
            <w:tcBorders>
              <w:top w:val="nil"/>
              <w:left w:val="single" w:sz="12" w:space="0" w:color="FFFFFF"/>
              <w:bottom w:val="single" w:sz="12" w:space="0" w:color="FFFFFF"/>
              <w:right w:val="single" w:sz="12" w:space="0" w:color="FFFFFF"/>
            </w:tcBorders>
            <w:shd w:val="clear" w:color="auto" w:fill="D9D9D9"/>
          </w:tcPr>
          <w:p w14:paraId="4BED32FF" w14:textId="77777777" w:rsidR="00421502" w:rsidRDefault="00000000">
            <w:pPr>
              <w:pStyle w:val="TableParagraph"/>
              <w:spacing w:before="251" w:line="234" w:lineRule="exact"/>
              <w:ind w:right="89"/>
              <w:jc w:val="right"/>
            </w:pPr>
            <w:r>
              <w:rPr>
                <w:spacing w:val="-10"/>
              </w:rPr>
              <w:t>2</w:t>
            </w:r>
          </w:p>
        </w:tc>
        <w:tc>
          <w:tcPr>
            <w:tcW w:w="1457" w:type="dxa"/>
            <w:tcBorders>
              <w:top w:val="nil"/>
              <w:left w:val="single" w:sz="12" w:space="0" w:color="FFFFFF"/>
              <w:bottom w:val="single" w:sz="12" w:space="0" w:color="FFFFFF"/>
              <w:right w:val="nil"/>
            </w:tcBorders>
            <w:shd w:val="clear" w:color="auto" w:fill="D9D9D9"/>
          </w:tcPr>
          <w:p w14:paraId="65CA4078" w14:textId="77777777" w:rsidR="00421502" w:rsidRDefault="00000000">
            <w:pPr>
              <w:pStyle w:val="TableParagraph"/>
              <w:spacing w:before="251" w:line="234" w:lineRule="exact"/>
              <w:ind w:right="87"/>
              <w:jc w:val="right"/>
            </w:pPr>
            <w:r>
              <w:rPr>
                <w:spacing w:val="-5"/>
              </w:rPr>
              <w:t>412</w:t>
            </w:r>
          </w:p>
        </w:tc>
      </w:tr>
      <w:tr w:rsidR="00421502" w14:paraId="686345EF" w14:textId="77777777">
        <w:trPr>
          <w:trHeight w:val="506"/>
        </w:trPr>
        <w:tc>
          <w:tcPr>
            <w:tcW w:w="1260" w:type="dxa"/>
            <w:tcBorders>
              <w:top w:val="single" w:sz="12" w:space="0" w:color="FFFFFF"/>
              <w:left w:val="nil"/>
              <w:bottom w:val="single" w:sz="12" w:space="0" w:color="FFFFFF"/>
            </w:tcBorders>
            <w:shd w:val="clear" w:color="auto" w:fill="D9D9D9"/>
          </w:tcPr>
          <w:p w14:paraId="07CF9FEB" w14:textId="77777777" w:rsidR="00421502" w:rsidRDefault="00000000">
            <w:pPr>
              <w:pStyle w:val="TableParagraph"/>
              <w:spacing w:line="252" w:lineRule="exact"/>
              <w:ind w:left="92"/>
            </w:pPr>
            <w:r>
              <w:t>2012</w:t>
            </w:r>
            <w:r>
              <w:rPr>
                <w:spacing w:val="-5"/>
              </w:rPr>
              <w:t xml:space="preserve"> </w:t>
            </w:r>
            <w:r>
              <w:rPr>
                <w:spacing w:val="-10"/>
              </w:rPr>
              <w:t>-</w:t>
            </w:r>
          </w:p>
          <w:p w14:paraId="4336C034" w14:textId="77777777" w:rsidR="00421502" w:rsidRDefault="00000000">
            <w:pPr>
              <w:pStyle w:val="TableParagraph"/>
              <w:spacing w:line="234" w:lineRule="exact"/>
              <w:ind w:left="92"/>
            </w:pPr>
            <w:r>
              <w:rPr>
                <w:spacing w:val="-4"/>
              </w:rPr>
              <w:t>2013</w:t>
            </w:r>
          </w:p>
        </w:tc>
        <w:tc>
          <w:tcPr>
            <w:tcW w:w="716" w:type="dxa"/>
            <w:tcBorders>
              <w:top w:val="single" w:sz="12" w:space="0" w:color="FFFFFF"/>
              <w:bottom w:val="single" w:sz="12" w:space="0" w:color="FFFFFF"/>
              <w:right w:val="single" w:sz="8" w:space="0" w:color="FFFFFF"/>
            </w:tcBorders>
            <w:shd w:val="clear" w:color="auto" w:fill="D9D9D9"/>
          </w:tcPr>
          <w:p w14:paraId="26786FD2" w14:textId="77777777" w:rsidR="00421502" w:rsidRDefault="00000000">
            <w:pPr>
              <w:pStyle w:val="TableParagraph"/>
              <w:spacing w:before="252" w:line="234" w:lineRule="exact"/>
              <w:ind w:right="88"/>
              <w:jc w:val="right"/>
            </w:pPr>
            <w:r>
              <w:rPr>
                <w:spacing w:val="-5"/>
              </w:rPr>
              <w:t>37</w:t>
            </w:r>
          </w:p>
        </w:tc>
        <w:tc>
          <w:tcPr>
            <w:tcW w:w="711" w:type="dxa"/>
            <w:tcBorders>
              <w:top w:val="single" w:sz="12" w:space="0" w:color="FFFFFF"/>
              <w:left w:val="single" w:sz="8" w:space="0" w:color="FFFFFF"/>
              <w:bottom w:val="single" w:sz="12" w:space="0" w:color="FFFFFF"/>
            </w:tcBorders>
            <w:shd w:val="clear" w:color="auto" w:fill="D9D9D9"/>
          </w:tcPr>
          <w:p w14:paraId="75669876" w14:textId="77777777" w:rsidR="00421502" w:rsidRDefault="00000000">
            <w:pPr>
              <w:pStyle w:val="TableParagraph"/>
              <w:spacing w:before="252" w:line="234" w:lineRule="exact"/>
              <w:ind w:right="90"/>
              <w:jc w:val="right"/>
            </w:pPr>
            <w:r>
              <w:rPr>
                <w:spacing w:val="-5"/>
              </w:rPr>
              <w:t>386</w:t>
            </w:r>
          </w:p>
        </w:tc>
        <w:tc>
          <w:tcPr>
            <w:tcW w:w="713" w:type="dxa"/>
            <w:tcBorders>
              <w:top w:val="single" w:sz="12" w:space="0" w:color="FFFFFF"/>
              <w:bottom w:val="single" w:sz="12" w:space="0" w:color="FFFFFF"/>
              <w:right w:val="single" w:sz="12" w:space="0" w:color="FFFFFF"/>
            </w:tcBorders>
            <w:shd w:val="clear" w:color="auto" w:fill="D9D9D9"/>
          </w:tcPr>
          <w:p w14:paraId="7BF3EA83" w14:textId="77777777" w:rsidR="00421502" w:rsidRDefault="00000000">
            <w:pPr>
              <w:pStyle w:val="TableParagraph"/>
              <w:spacing w:before="252" w:line="234" w:lineRule="exact"/>
              <w:ind w:left="136"/>
              <w:jc w:val="center"/>
            </w:pPr>
            <w:r>
              <w:rPr>
                <w:spacing w:val="-5"/>
              </w:rPr>
              <w:t>423</w:t>
            </w:r>
          </w:p>
        </w:tc>
        <w:tc>
          <w:tcPr>
            <w:tcW w:w="1624" w:type="dxa"/>
            <w:tcBorders>
              <w:top w:val="single" w:sz="12" w:space="0" w:color="FFFFFF"/>
              <w:left w:val="single" w:sz="12" w:space="0" w:color="FFFFFF"/>
              <w:bottom w:val="single" w:sz="12" w:space="0" w:color="FFFFFF"/>
              <w:right w:val="single" w:sz="12" w:space="0" w:color="FFFFFF"/>
            </w:tcBorders>
            <w:shd w:val="clear" w:color="auto" w:fill="D9D9D9"/>
          </w:tcPr>
          <w:p w14:paraId="5778A956" w14:textId="77777777" w:rsidR="00421502" w:rsidRDefault="00000000">
            <w:pPr>
              <w:pStyle w:val="TableParagraph"/>
              <w:spacing w:before="252" w:line="234" w:lineRule="exact"/>
              <w:ind w:right="89"/>
              <w:jc w:val="right"/>
            </w:pPr>
            <w:r>
              <w:rPr>
                <w:spacing w:val="-5"/>
              </w:rPr>
              <w:t>13</w:t>
            </w:r>
          </w:p>
        </w:tc>
        <w:tc>
          <w:tcPr>
            <w:tcW w:w="1545" w:type="dxa"/>
            <w:tcBorders>
              <w:top w:val="single" w:sz="12" w:space="0" w:color="FFFFFF"/>
              <w:left w:val="single" w:sz="12" w:space="0" w:color="FFFFFF"/>
              <w:bottom w:val="single" w:sz="12" w:space="0" w:color="FFFFFF"/>
              <w:right w:val="single" w:sz="12" w:space="0" w:color="FFFFFF"/>
            </w:tcBorders>
            <w:shd w:val="clear" w:color="auto" w:fill="D9D9D9"/>
          </w:tcPr>
          <w:p w14:paraId="4B052AEC" w14:textId="77777777" w:rsidR="00421502" w:rsidRDefault="00000000">
            <w:pPr>
              <w:pStyle w:val="TableParagraph"/>
              <w:spacing w:before="252" w:line="234" w:lineRule="exact"/>
              <w:ind w:right="90"/>
              <w:jc w:val="right"/>
            </w:pPr>
            <w:r>
              <w:rPr>
                <w:spacing w:val="-5"/>
              </w:rPr>
              <w:t>n/a</w:t>
            </w:r>
          </w:p>
        </w:tc>
        <w:tc>
          <w:tcPr>
            <w:tcW w:w="1425" w:type="dxa"/>
            <w:tcBorders>
              <w:top w:val="single" w:sz="12" w:space="0" w:color="FFFFFF"/>
              <w:left w:val="single" w:sz="12" w:space="0" w:color="FFFFFF"/>
              <w:bottom w:val="single" w:sz="12" w:space="0" w:color="FFFFFF"/>
              <w:right w:val="single" w:sz="12" w:space="0" w:color="FFFFFF"/>
            </w:tcBorders>
            <w:shd w:val="clear" w:color="auto" w:fill="D9D9D9"/>
          </w:tcPr>
          <w:p w14:paraId="204C820B" w14:textId="77777777" w:rsidR="00421502" w:rsidRDefault="00000000">
            <w:pPr>
              <w:pStyle w:val="TableParagraph"/>
              <w:spacing w:before="252" w:line="234" w:lineRule="exact"/>
              <w:ind w:right="89"/>
              <w:jc w:val="right"/>
            </w:pPr>
            <w:r>
              <w:rPr>
                <w:spacing w:val="-10"/>
              </w:rPr>
              <w:t>2</w:t>
            </w:r>
          </w:p>
        </w:tc>
        <w:tc>
          <w:tcPr>
            <w:tcW w:w="1457" w:type="dxa"/>
            <w:tcBorders>
              <w:top w:val="single" w:sz="12" w:space="0" w:color="FFFFFF"/>
              <w:left w:val="single" w:sz="12" w:space="0" w:color="FFFFFF"/>
              <w:bottom w:val="single" w:sz="12" w:space="0" w:color="FFFFFF"/>
              <w:right w:val="nil"/>
            </w:tcBorders>
            <w:shd w:val="clear" w:color="auto" w:fill="D9D9D9"/>
          </w:tcPr>
          <w:p w14:paraId="32259F76" w14:textId="77777777" w:rsidR="00421502" w:rsidRDefault="00000000">
            <w:pPr>
              <w:pStyle w:val="TableParagraph"/>
              <w:spacing w:before="252" w:line="234" w:lineRule="exact"/>
              <w:ind w:right="87"/>
              <w:jc w:val="right"/>
            </w:pPr>
            <w:r>
              <w:rPr>
                <w:spacing w:val="-5"/>
              </w:rPr>
              <w:t>434</w:t>
            </w:r>
          </w:p>
        </w:tc>
      </w:tr>
      <w:tr w:rsidR="00421502" w14:paraId="755521C1" w14:textId="77777777">
        <w:trPr>
          <w:trHeight w:val="506"/>
        </w:trPr>
        <w:tc>
          <w:tcPr>
            <w:tcW w:w="1260" w:type="dxa"/>
            <w:tcBorders>
              <w:top w:val="single" w:sz="12" w:space="0" w:color="FFFFFF"/>
              <w:left w:val="nil"/>
              <w:bottom w:val="single" w:sz="12" w:space="0" w:color="FFFFFF"/>
            </w:tcBorders>
            <w:shd w:val="clear" w:color="auto" w:fill="D9D9D9"/>
          </w:tcPr>
          <w:p w14:paraId="437EDA62" w14:textId="77777777" w:rsidR="00421502" w:rsidRDefault="00000000">
            <w:pPr>
              <w:pStyle w:val="TableParagraph"/>
              <w:spacing w:line="252" w:lineRule="exact"/>
              <w:ind w:left="92"/>
            </w:pPr>
            <w:r>
              <w:t>2013</w:t>
            </w:r>
            <w:r>
              <w:rPr>
                <w:spacing w:val="-5"/>
              </w:rPr>
              <w:t xml:space="preserve"> </w:t>
            </w:r>
            <w:r>
              <w:rPr>
                <w:spacing w:val="-10"/>
              </w:rPr>
              <w:t>-</w:t>
            </w:r>
          </w:p>
          <w:p w14:paraId="748CC567" w14:textId="77777777" w:rsidR="00421502" w:rsidRDefault="00000000">
            <w:pPr>
              <w:pStyle w:val="TableParagraph"/>
              <w:spacing w:line="234" w:lineRule="exact"/>
              <w:ind w:left="92"/>
            </w:pPr>
            <w:r>
              <w:rPr>
                <w:spacing w:val="-4"/>
              </w:rPr>
              <w:t>2014</w:t>
            </w:r>
          </w:p>
        </w:tc>
        <w:tc>
          <w:tcPr>
            <w:tcW w:w="716" w:type="dxa"/>
            <w:tcBorders>
              <w:top w:val="single" w:sz="12" w:space="0" w:color="FFFFFF"/>
              <w:bottom w:val="single" w:sz="12" w:space="0" w:color="FFFFFF"/>
              <w:right w:val="single" w:sz="8" w:space="0" w:color="FFFFFF"/>
            </w:tcBorders>
            <w:shd w:val="clear" w:color="auto" w:fill="D9D9D9"/>
          </w:tcPr>
          <w:p w14:paraId="577DFE85" w14:textId="77777777" w:rsidR="00421502" w:rsidRDefault="00000000">
            <w:pPr>
              <w:pStyle w:val="TableParagraph"/>
              <w:spacing w:before="252" w:line="234" w:lineRule="exact"/>
              <w:ind w:right="88"/>
              <w:jc w:val="right"/>
            </w:pPr>
            <w:r>
              <w:rPr>
                <w:spacing w:val="-5"/>
              </w:rPr>
              <w:t>34</w:t>
            </w:r>
          </w:p>
        </w:tc>
        <w:tc>
          <w:tcPr>
            <w:tcW w:w="711" w:type="dxa"/>
            <w:tcBorders>
              <w:top w:val="single" w:sz="12" w:space="0" w:color="FFFFFF"/>
              <w:left w:val="single" w:sz="8" w:space="0" w:color="FFFFFF"/>
              <w:bottom w:val="single" w:sz="12" w:space="0" w:color="FFFFFF"/>
            </w:tcBorders>
            <w:shd w:val="clear" w:color="auto" w:fill="D9D9D9"/>
          </w:tcPr>
          <w:p w14:paraId="179A2922" w14:textId="77777777" w:rsidR="00421502" w:rsidRDefault="00000000">
            <w:pPr>
              <w:pStyle w:val="TableParagraph"/>
              <w:spacing w:before="252" w:line="234" w:lineRule="exact"/>
              <w:ind w:right="90"/>
              <w:jc w:val="right"/>
            </w:pPr>
            <w:r>
              <w:rPr>
                <w:spacing w:val="-5"/>
              </w:rPr>
              <w:t>404</w:t>
            </w:r>
          </w:p>
        </w:tc>
        <w:tc>
          <w:tcPr>
            <w:tcW w:w="713" w:type="dxa"/>
            <w:tcBorders>
              <w:top w:val="single" w:sz="12" w:space="0" w:color="FFFFFF"/>
              <w:bottom w:val="single" w:sz="12" w:space="0" w:color="FFFFFF"/>
              <w:right w:val="single" w:sz="12" w:space="0" w:color="FFFFFF"/>
            </w:tcBorders>
            <w:shd w:val="clear" w:color="auto" w:fill="D9D9D9"/>
          </w:tcPr>
          <w:p w14:paraId="1028B7A6" w14:textId="77777777" w:rsidR="00421502" w:rsidRDefault="00000000">
            <w:pPr>
              <w:pStyle w:val="TableParagraph"/>
              <w:spacing w:before="252" w:line="234" w:lineRule="exact"/>
              <w:ind w:left="136"/>
              <w:jc w:val="center"/>
            </w:pPr>
            <w:r>
              <w:rPr>
                <w:spacing w:val="-5"/>
              </w:rPr>
              <w:t>438</w:t>
            </w:r>
          </w:p>
        </w:tc>
        <w:tc>
          <w:tcPr>
            <w:tcW w:w="1624" w:type="dxa"/>
            <w:tcBorders>
              <w:top w:val="single" w:sz="12" w:space="0" w:color="FFFFFF"/>
              <w:left w:val="single" w:sz="12" w:space="0" w:color="FFFFFF"/>
              <w:bottom w:val="single" w:sz="12" w:space="0" w:color="FFFFFF"/>
              <w:right w:val="single" w:sz="12" w:space="0" w:color="FFFFFF"/>
            </w:tcBorders>
            <w:shd w:val="clear" w:color="auto" w:fill="D9D9D9"/>
          </w:tcPr>
          <w:p w14:paraId="051A1AEC" w14:textId="77777777" w:rsidR="00421502" w:rsidRDefault="00000000">
            <w:pPr>
              <w:pStyle w:val="TableParagraph"/>
              <w:spacing w:before="252" w:line="234" w:lineRule="exact"/>
              <w:ind w:right="89"/>
              <w:jc w:val="right"/>
            </w:pPr>
            <w:r>
              <w:rPr>
                <w:spacing w:val="-5"/>
              </w:rPr>
              <w:t>17</w:t>
            </w:r>
          </w:p>
        </w:tc>
        <w:tc>
          <w:tcPr>
            <w:tcW w:w="1545" w:type="dxa"/>
            <w:tcBorders>
              <w:top w:val="single" w:sz="12" w:space="0" w:color="FFFFFF"/>
              <w:left w:val="single" w:sz="12" w:space="0" w:color="FFFFFF"/>
              <w:bottom w:val="single" w:sz="12" w:space="0" w:color="FFFFFF"/>
              <w:right w:val="single" w:sz="12" w:space="0" w:color="FFFFFF"/>
            </w:tcBorders>
            <w:shd w:val="clear" w:color="auto" w:fill="D9D9D9"/>
          </w:tcPr>
          <w:p w14:paraId="55878B60" w14:textId="77777777" w:rsidR="00421502" w:rsidRDefault="00000000">
            <w:pPr>
              <w:pStyle w:val="TableParagraph"/>
              <w:spacing w:before="252" w:line="234" w:lineRule="exact"/>
              <w:ind w:right="90"/>
              <w:jc w:val="right"/>
            </w:pPr>
            <w:r>
              <w:rPr>
                <w:spacing w:val="-5"/>
              </w:rPr>
              <w:t>n/a</w:t>
            </w:r>
          </w:p>
        </w:tc>
        <w:tc>
          <w:tcPr>
            <w:tcW w:w="1425" w:type="dxa"/>
            <w:tcBorders>
              <w:top w:val="single" w:sz="12" w:space="0" w:color="FFFFFF"/>
              <w:left w:val="single" w:sz="12" w:space="0" w:color="FFFFFF"/>
              <w:bottom w:val="single" w:sz="12" w:space="0" w:color="FFFFFF"/>
              <w:right w:val="single" w:sz="12" w:space="0" w:color="FFFFFF"/>
            </w:tcBorders>
            <w:shd w:val="clear" w:color="auto" w:fill="D9D9D9"/>
          </w:tcPr>
          <w:p w14:paraId="4BFAD231" w14:textId="77777777" w:rsidR="00421502" w:rsidRDefault="00000000">
            <w:pPr>
              <w:pStyle w:val="TableParagraph"/>
              <w:spacing w:before="252" w:line="234" w:lineRule="exact"/>
              <w:ind w:right="89"/>
              <w:jc w:val="right"/>
            </w:pPr>
            <w:r>
              <w:rPr>
                <w:spacing w:val="-10"/>
              </w:rPr>
              <w:t>1</w:t>
            </w:r>
          </w:p>
        </w:tc>
        <w:tc>
          <w:tcPr>
            <w:tcW w:w="1457" w:type="dxa"/>
            <w:tcBorders>
              <w:top w:val="single" w:sz="12" w:space="0" w:color="FFFFFF"/>
              <w:left w:val="single" w:sz="12" w:space="0" w:color="FFFFFF"/>
              <w:bottom w:val="single" w:sz="12" w:space="0" w:color="FFFFFF"/>
              <w:right w:val="nil"/>
            </w:tcBorders>
            <w:shd w:val="clear" w:color="auto" w:fill="D9D9D9"/>
          </w:tcPr>
          <w:p w14:paraId="705E865A" w14:textId="77777777" w:rsidR="00421502" w:rsidRDefault="00000000">
            <w:pPr>
              <w:pStyle w:val="TableParagraph"/>
              <w:spacing w:before="252" w:line="234" w:lineRule="exact"/>
              <w:ind w:right="87"/>
              <w:jc w:val="right"/>
            </w:pPr>
            <w:r>
              <w:rPr>
                <w:spacing w:val="-5"/>
              </w:rPr>
              <w:t>454</w:t>
            </w:r>
          </w:p>
        </w:tc>
      </w:tr>
      <w:tr w:rsidR="00421502" w14:paraId="449A7CB3" w14:textId="77777777">
        <w:trPr>
          <w:trHeight w:val="505"/>
        </w:trPr>
        <w:tc>
          <w:tcPr>
            <w:tcW w:w="1260" w:type="dxa"/>
            <w:tcBorders>
              <w:top w:val="single" w:sz="12" w:space="0" w:color="FFFFFF"/>
              <w:left w:val="nil"/>
              <w:bottom w:val="single" w:sz="12" w:space="0" w:color="FFFFFF"/>
            </w:tcBorders>
            <w:shd w:val="clear" w:color="auto" w:fill="D9D9D9"/>
          </w:tcPr>
          <w:p w14:paraId="5DFCDB14" w14:textId="77777777" w:rsidR="00421502" w:rsidRDefault="00000000">
            <w:pPr>
              <w:pStyle w:val="TableParagraph"/>
              <w:spacing w:line="251" w:lineRule="exact"/>
              <w:ind w:left="92"/>
            </w:pPr>
            <w:r>
              <w:t>2014</w:t>
            </w:r>
            <w:r>
              <w:rPr>
                <w:spacing w:val="-5"/>
              </w:rPr>
              <w:t xml:space="preserve"> </w:t>
            </w:r>
            <w:r>
              <w:rPr>
                <w:spacing w:val="-10"/>
              </w:rPr>
              <w:t>-</w:t>
            </w:r>
          </w:p>
          <w:p w14:paraId="486D72BF" w14:textId="77777777" w:rsidR="00421502" w:rsidRDefault="00000000">
            <w:pPr>
              <w:pStyle w:val="TableParagraph"/>
              <w:spacing w:line="234" w:lineRule="exact"/>
              <w:ind w:left="92"/>
            </w:pPr>
            <w:r>
              <w:rPr>
                <w:spacing w:val="-4"/>
              </w:rPr>
              <w:t>2015</w:t>
            </w:r>
          </w:p>
        </w:tc>
        <w:tc>
          <w:tcPr>
            <w:tcW w:w="716" w:type="dxa"/>
            <w:tcBorders>
              <w:top w:val="single" w:sz="12" w:space="0" w:color="FFFFFF"/>
              <w:bottom w:val="single" w:sz="12" w:space="0" w:color="FFFFFF"/>
              <w:right w:val="single" w:sz="8" w:space="0" w:color="FFFFFF"/>
            </w:tcBorders>
            <w:shd w:val="clear" w:color="auto" w:fill="D9D9D9"/>
          </w:tcPr>
          <w:p w14:paraId="29D7D31E" w14:textId="77777777" w:rsidR="00421502" w:rsidRDefault="00000000">
            <w:pPr>
              <w:pStyle w:val="TableParagraph"/>
              <w:spacing w:before="251" w:line="234" w:lineRule="exact"/>
              <w:ind w:right="88"/>
              <w:jc w:val="right"/>
            </w:pPr>
            <w:r>
              <w:rPr>
                <w:spacing w:val="-5"/>
              </w:rPr>
              <w:t>41</w:t>
            </w:r>
          </w:p>
        </w:tc>
        <w:tc>
          <w:tcPr>
            <w:tcW w:w="711" w:type="dxa"/>
            <w:tcBorders>
              <w:top w:val="single" w:sz="12" w:space="0" w:color="FFFFFF"/>
              <w:left w:val="single" w:sz="8" w:space="0" w:color="FFFFFF"/>
              <w:bottom w:val="single" w:sz="12" w:space="0" w:color="FFFFFF"/>
            </w:tcBorders>
            <w:shd w:val="clear" w:color="auto" w:fill="D9D9D9"/>
          </w:tcPr>
          <w:p w14:paraId="57CAF58C" w14:textId="77777777" w:rsidR="00421502" w:rsidRDefault="00000000">
            <w:pPr>
              <w:pStyle w:val="TableParagraph"/>
              <w:spacing w:before="251" w:line="234" w:lineRule="exact"/>
              <w:ind w:right="90"/>
              <w:jc w:val="right"/>
            </w:pPr>
            <w:r>
              <w:rPr>
                <w:spacing w:val="-5"/>
              </w:rPr>
              <w:t>407</w:t>
            </w:r>
          </w:p>
        </w:tc>
        <w:tc>
          <w:tcPr>
            <w:tcW w:w="713" w:type="dxa"/>
            <w:tcBorders>
              <w:top w:val="single" w:sz="12" w:space="0" w:color="FFFFFF"/>
              <w:bottom w:val="single" w:sz="12" w:space="0" w:color="FFFFFF"/>
              <w:right w:val="single" w:sz="12" w:space="0" w:color="FFFFFF"/>
            </w:tcBorders>
            <w:shd w:val="clear" w:color="auto" w:fill="D9D9D9"/>
          </w:tcPr>
          <w:p w14:paraId="203AD8EC" w14:textId="77777777" w:rsidR="00421502" w:rsidRDefault="00000000">
            <w:pPr>
              <w:pStyle w:val="TableParagraph"/>
              <w:spacing w:before="251" w:line="234" w:lineRule="exact"/>
              <w:ind w:left="136"/>
              <w:jc w:val="center"/>
            </w:pPr>
            <w:r>
              <w:rPr>
                <w:spacing w:val="-5"/>
              </w:rPr>
              <w:t>448</w:t>
            </w:r>
          </w:p>
        </w:tc>
        <w:tc>
          <w:tcPr>
            <w:tcW w:w="1624" w:type="dxa"/>
            <w:tcBorders>
              <w:top w:val="single" w:sz="12" w:space="0" w:color="FFFFFF"/>
              <w:left w:val="single" w:sz="12" w:space="0" w:color="FFFFFF"/>
              <w:bottom w:val="single" w:sz="12" w:space="0" w:color="FFFFFF"/>
              <w:right w:val="single" w:sz="12" w:space="0" w:color="FFFFFF"/>
            </w:tcBorders>
            <w:shd w:val="clear" w:color="auto" w:fill="D9D9D9"/>
          </w:tcPr>
          <w:p w14:paraId="0CA0A024" w14:textId="77777777" w:rsidR="00421502" w:rsidRDefault="00000000">
            <w:pPr>
              <w:pStyle w:val="TableParagraph"/>
              <w:spacing w:before="251" w:line="234" w:lineRule="exact"/>
              <w:ind w:right="89"/>
              <w:jc w:val="right"/>
            </w:pPr>
            <w:r>
              <w:rPr>
                <w:spacing w:val="-5"/>
              </w:rPr>
              <w:t>19</w:t>
            </w:r>
          </w:p>
        </w:tc>
        <w:tc>
          <w:tcPr>
            <w:tcW w:w="1545" w:type="dxa"/>
            <w:tcBorders>
              <w:top w:val="single" w:sz="12" w:space="0" w:color="FFFFFF"/>
              <w:left w:val="single" w:sz="12" w:space="0" w:color="FFFFFF"/>
              <w:bottom w:val="single" w:sz="12" w:space="0" w:color="FFFFFF"/>
              <w:right w:val="single" w:sz="12" w:space="0" w:color="FFFFFF"/>
            </w:tcBorders>
            <w:shd w:val="clear" w:color="auto" w:fill="D9D9D9"/>
          </w:tcPr>
          <w:p w14:paraId="092C46B8" w14:textId="77777777" w:rsidR="00421502" w:rsidRDefault="00000000">
            <w:pPr>
              <w:pStyle w:val="TableParagraph"/>
              <w:spacing w:before="251" w:line="234" w:lineRule="exact"/>
              <w:ind w:right="90"/>
              <w:jc w:val="right"/>
            </w:pPr>
            <w:r>
              <w:rPr>
                <w:spacing w:val="-5"/>
              </w:rPr>
              <w:t>n/a</w:t>
            </w:r>
          </w:p>
        </w:tc>
        <w:tc>
          <w:tcPr>
            <w:tcW w:w="1425" w:type="dxa"/>
            <w:tcBorders>
              <w:top w:val="single" w:sz="12" w:space="0" w:color="FFFFFF"/>
              <w:left w:val="single" w:sz="12" w:space="0" w:color="FFFFFF"/>
              <w:bottom w:val="single" w:sz="12" w:space="0" w:color="FFFFFF"/>
              <w:right w:val="single" w:sz="12" w:space="0" w:color="FFFFFF"/>
            </w:tcBorders>
            <w:shd w:val="clear" w:color="auto" w:fill="D9D9D9"/>
          </w:tcPr>
          <w:p w14:paraId="02A1B8D2" w14:textId="77777777" w:rsidR="00421502" w:rsidRDefault="00000000">
            <w:pPr>
              <w:pStyle w:val="TableParagraph"/>
              <w:spacing w:before="251" w:line="234" w:lineRule="exact"/>
              <w:ind w:right="89"/>
              <w:jc w:val="right"/>
            </w:pPr>
            <w:r>
              <w:rPr>
                <w:spacing w:val="-5"/>
              </w:rPr>
              <w:t>42</w:t>
            </w:r>
          </w:p>
        </w:tc>
        <w:tc>
          <w:tcPr>
            <w:tcW w:w="1457" w:type="dxa"/>
            <w:tcBorders>
              <w:top w:val="single" w:sz="12" w:space="0" w:color="FFFFFF"/>
              <w:left w:val="single" w:sz="12" w:space="0" w:color="FFFFFF"/>
              <w:bottom w:val="single" w:sz="12" w:space="0" w:color="FFFFFF"/>
              <w:right w:val="nil"/>
            </w:tcBorders>
            <w:shd w:val="clear" w:color="auto" w:fill="D9D9D9"/>
          </w:tcPr>
          <w:p w14:paraId="113BF7B4" w14:textId="77777777" w:rsidR="00421502" w:rsidRDefault="00000000">
            <w:pPr>
              <w:pStyle w:val="TableParagraph"/>
              <w:spacing w:before="251" w:line="234" w:lineRule="exact"/>
              <w:ind w:right="87"/>
              <w:jc w:val="right"/>
            </w:pPr>
            <w:r>
              <w:rPr>
                <w:spacing w:val="-5"/>
              </w:rPr>
              <w:t>425</w:t>
            </w:r>
          </w:p>
        </w:tc>
      </w:tr>
      <w:tr w:rsidR="00421502" w14:paraId="16D7D666" w14:textId="77777777">
        <w:trPr>
          <w:trHeight w:val="506"/>
        </w:trPr>
        <w:tc>
          <w:tcPr>
            <w:tcW w:w="1260" w:type="dxa"/>
            <w:tcBorders>
              <w:top w:val="single" w:sz="12" w:space="0" w:color="FFFFFF"/>
              <w:left w:val="nil"/>
              <w:bottom w:val="single" w:sz="12" w:space="0" w:color="FFFFFF"/>
            </w:tcBorders>
            <w:shd w:val="clear" w:color="auto" w:fill="D9D9D9"/>
          </w:tcPr>
          <w:p w14:paraId="75AEB45E" w14:textId="77777777" w:rsidR="00421502" w:rsidRDefault="00000000">
            <w:pPr>
              <w:pStyle w:val="TableParagraph"/>
              <w:spacing w:line="252" w:lineRule="exact"/>
              <w:ind w:left="92"/>
            </w:pPr>
            <w:r>
              <w:t>2015</w:t>
            </w:r>
            <w:r>
              <w:rPr>
                <w:spacing w:val="-5"/>
              </w:rPr>
              <w:t xml:space="preserve"> </w:t>
            </w:r>
            <w:r>
              <w:rPr>
                <w:spacing w:val="-10"/>
              </w:rPr>
              <w:t>-</w:t>
            </w:r>
          </w:p>
          <w:p w14:paraId="4A4A7614" w14:textId="77777777" w:rsidR="00421502" w:rsidRDefault="00000000">
            <w:pPr>
              <w:pStyle w:val="TableParagraph"/>
              <w:spacing w:line="234" w:lineRule="exact"/>
              <w:ind w:left="92"/>
            </w:pPr>
            <w:r>
              <w:rPr>
                <w:spacing w:val="-4"/>
              </w:rPr>
              <w:t>2016</w:t>
            </w:r>
          </w:p>
        </w:tc>
        <w:tc>
          <w:tcPr>
            <w:tcW w:w="716" w:type="dxa"/>
            <w:tcBorders>
              <w:top w:val="single" w:sz="12" w:space="0" w:color="FFFFFF"/>
              <w:bottom w:val="single" w:sz="12" w:space="0" w:color="FFFFFF"/>
              <w:right w:val="single" w:sz="8" w:space="0" w:color="FFFFFF"/>
            </w:tcBorders>
            <w:shd w:val="clear" w:color="auto" w:fill="D9D9D9"/>
          </w:tcPr>
          <w:p w14:paraId="25A0C7E4" w14:textId="77777777" w:rsidR="00421502" w:rsidRDefault="00000000">
            <w:pPr>
              <w:pStyle w:val="TableParagraph"/>
              <w:spacing w:before="252" w:line="234" w:lineRule="exact"/>
              <w:ind w:right="88"/>
              <w:jc w:val="right"/>
            </w:pPr>
            <w:r>
              <w:rPr>
                <w:spacing w:val="-5"/>
              </w:rPr>
              <w:t>103</w:t>
            </w:r>
          </w:p>
        </w:tc>
        <w:tc>
          <w:tcPr>
            <w:tcW w:w="711" w:type="dxa"/>
            <w:tcBorders>
              <w:top w:val="single" w:sz="12" w:space="0" w:color="FFFFFF"/>
              <w:left w:val="single" w:sz="8" w:space="0" w:color="FFFFFF"/>
              <w:bottom w:val="single" w:sz="12" w:space="0" w:color="FFFFFF"/>
            </w:tcBorders>
            <w:shd w:val="clear" w:color="auto" w:fill="D9D9D9"/>
          </w:tcPr>
          <w:p w14:paraId="24213B83" w14:textId="77777777" w:rsidR="00421502" w:rsidRDefault="00000000">
            <w:pPr>
              <w:pStyle w:val="TableParagraph"/>
              <w:spacing w:before="252" w:line="234" w:lineRule="exact"/>
              <w:ind w:right="90"/>
              <w:jc w:val="right"/>
            </w:pPr>
            <w:r>
              <w:rPr>
                <w:spacing w:val="-5"/>
              </w:rPr>
              <w:t>437</w:t>
            </w:r>
          </w:p>
        </w:tc>
        <w:tc>
          <w:tcPr>
            <w:tcW w:w="713" w:type="dxa"/>
            <w:tcBorders>
              <w:top w:val="single" w:sz="12" w:space="0" w:color="FFFFFF"/>
              <w:bottom w:val="single" w:sz="12" w:space="0" w:color="FFFFFF"/>
              <w:right w:val="single" w:sz="12" w:space="0" w:color="FFFFFF"/>
            </w:tcBorders>
            <w:shd w:val="clear" w:color="auto" w:fill="D9D9D9"/>
          </w:tcPr>
          <w:p w14:paraId="29F4E795" w14:textId="77777777" w:rsidR="00421502" w:rsidRDefault="00000000">
            <w:pPr>
              <w:pStyle w:val="TableParagraph"/>
              <w:spacing w:before="252" w:line="234" w:lineRule="exact"/>
              <w:ind w:left="136"/>
              <w:jc w:val="center"/>
            </w:pPr>
            <w:r>
              <w:rPr>
                <w:spacing w:val="-5"/>
              </w:rPr>
              <w:t>540</w:t>
            </w:r>
          </w:p>
        </w:tc>
        <w:tc>
          <w:tcPr>
            <w:tcW w:w="1624" w:type="dxa"/>
            <w:tcBorders>
              <w:top w:val="single" w:sz="12" w:space="0" w:color="FFFFFF"/>
              <w:left w:val="single" w:sz="12" w:space="0" w:color="FFFFFF"/>
              <w:bottom w:val="single" w:sz="12" w:space="0" w:color="FFFFFF"/>
              <w:right w:val="single" w:sz="12" w:space="0" w:color="FFFFFF"/>
            </w:tcBorders>
            <w:shd w:val="clear" w:color="auto" w:fill="D9D9D9"/>
          </w:tcPr>
          <w:p w14:paraId="3365148C" w14:textId="77777777" w:rsidR="00421502" w:rsidRDefault="00000000">
            <w:pPr>
              <w:pStyle w:val="TableParagraph"/>
              <w:spacing w:before="252" w:line="234" w:lineRule="exact"/>
              <w:ind w:right="89"/>
              <w:jc w:val="right"/>
            </w:pPr>
            <w:r>
              <w:rPr>
                <w:spacing w:val="-5"/>
              </w:rPr>
              <w:t>23</w:t>
            </w:r>
          </w:p>
        </w:tc>
        <w:tc>
          <w:tcPr>
            <w:tcW w:w="1545" w:type="dxa"/>
            <w:tcBorders>
              <w:top w:val="single" w:sz="12" w:space="0" w:color="FFFFFF"/>
              <w:left w:val="single" w:sz="12" w:space="0" w:color="FFFFFF"/>
              <w:bottom w:val="single" w:sz="12" w:space="0" w:color="FFFFFF"/>
              <w:right w:val="single" w:sz="12" w:space="0" w:color="FFFFFF"/>
            </w:tcBorders>
            <w:shd w:val="clear" w:color="auto" w:fill="D9D9D9"/>
          </w:tcPr>
          <w:p w14:paraId="47D21B65" w14:textId="77777777" w:rsidR="00421502" w:rsidRDefault="00000000">
            <w:pPr>
              <w:pStyle w:val="TableParagraph"/>
              <w:spacing w:before="252" w:line="234" w:lineRule="exact"/>
              <w:ind w:right="90"/>
              <w:jc w:val="right"/>
            </w:pPr>
            <w:r>
              <w:rPr>
                <w:spacing w:val="-5"/>
              </w:rPr>
              <w:t>n/a</w:t>
            </w:r>
          </w:p>
        </w:tc>
        <w:tc>
          <w:tcPr>
            <w:tcW w:w="1425" w:type="dxa"/>
            <w:tcBorders>
              <w:top w:val="single" w:sz="12" w:space="0" w:color="FFFFFF"/>
              <w:left w:val="single" w:sz="12" w:space="0" w:color="FFFFFF"/>
              <w:bottom w:val="single" w:sz="12" w:space="0" w:color="FFFFFF"/>
              <w:right w:val="single" w:sz="12" w:space="0" w:color="FFFFFF"/>
            </w:tcBorders>
            <w:shd w:val="clear" w:color="auto" w:fill="D9D9D9"/>
          </w:tcPr>
          <w:p w14:paraId="6271D80B" w14:textId="77777777" w:rsidR="00421502" w:rsidRDefault="00000000">
            <w:pPr>
              <w:pStyle w:val="TableParagraph"/>
              <w:spacing w:before="252" w:line="234" w:lineRule="exact"/>
              <w:ind w:right="89"/>
              <w:jc w:val="right"/>
            </w:pPr>
            <w:r>
              <w:rPr>
                <w:spacing w:val="-10"/>
              </w:rPr>
              <w:t>5</w:t>
            </w:r>
          </w:p>
        </w:tc>
        <w:tc>
          <w:tcPr>
            <w:tcW w:w="1457" w:type="dxa"/>
            <w:tcBorders>
              <w:top w:val="single" w:sz="12" w:space="0" w:color="FFFFFF"/>
              <w:left w:val="single" w:sz="12" w:space="0" w:color="FFFFFF"/>
              <w:bottom w:val="single" w:sz="12" w:space="0" w:color="FFFFFF"/>
              <w:right w:val="nil"/>
            </w:tcBorders>
            <w:shd w:val="clear" w:color="auto" w:fill="D9D9D9"/>
          </w:tcPr>
          <w:p w14:paraId="4479FC7B" w14:textId="77777777" w:rsidR="00421502" w:rsidRDefault="00000000">
            <w:pPr>
              <w:pStyle w:val="TableParagraph"/>
              <w:spacing w:before="252" w:line="234" w:lineRule="exact"/>
              <w:ind w:right="87"/>
              <w:jc w:val="right"/>
            </w:pPr>
            <w:r>
              <w:rPr>
                <w:spacing w:val="-5"/>
              </w:rPr>
              <w:t>558</w:t>
            </w:r>
          </w:p>
        </w:tc>
      </w:tr>
      <w:tr w:rsidR="00421502" w14:paraId="7F525EF4" w14:textId="77777777">
        <w:trPr>
          <w:trHeight w:val="506"/>
        </w:trPr>
        <w:tc>
          <w:tcPr>
            <w:tcW w:w="1260" w:type="dxa"/>
            <w:tcBorders>
              <w:top w:val="single" w:sz="12" w:space="0" w:color="FFFFFF"/>
              <w:left w:val="nil"/>
              <w:bottom w:val="single" w:sz="12" w:space="0" w:color="FFFFFF"/>
            </w:tcBorders>
            <w:shd w:val="clear" w:color="auto" w:fill="D9D9D9"/>
          </w:tcPr>
          <w:p w14:paraId="7148C71E" w14:textId="77777777" w:rsidR="00421502" w:rsidRDefault="00000000">
            <w:pPr>
              <w:pStyle w:val="TableParagraph"/>
              <w:spacing w:line="252" w:lineRule="exact"/>
              <w:ind w:left="92"/>
            </w:pPr>
            <w:r>
              <w:t>2016</w:t>
            </w:r>
            <w:r>
              <w:rPr>
                <w:spacing w:val="-5"/>
              </w:rPr>
              <w:t xml:space="preserve"> </w:t>
            </w:r>
            <w:r>
              <w:rPr>
                <w:spacing w:val="-10"/>
              </w:rPr>
              <w:t>-</w:t>
            </w:r>
          </w:p>
          <w:p w14:paraId="100BAF5B" w14:textId="77777777" w:rsidR="00421502" w:rsidRDefault="00000000">
            <w:pPr>
              <w:pStyle w:val="TableParagraph"/>
              <w:spacing w:line="234" w:lineRule="exact"/>
              <w:ind w:left="92"/>
            </w:pPr>
            <w:r>
              <w:rPr>
                <w:spacing w:val="-4"/>
              </w:rPr>
              <w:t>2017</w:t>
            </w:r>
          </w:p>
        </w:tc>
        <w:tc>
          <w:tcPr>
            <w:tcW w:w="716" w:type="dxa"/>
            <w:tcBorders>
              <w:top w:val="single" w:sz="12" w:space="0" w:color="FFFFFF"/>
              <w:bottom w:val="single" w:sz="12" w:space="0" w:color="FFFFFF"/>
              <w:right w:val="single" w:sz="8" w:space="0" w:color="FFFFFF"/>
            </w:tcBorders>
            <w:shd w:val="clear" w:color="auto" w:fill="D9D9D9"/>
          </w:tcPr>
          <w:p w14:paraId="2B52E770" w14:textId="77777777" w:rsidR="00421502" w:rsidRDefault="00000000">
            <w:pPr>
              <w:pStyle w:val="TableParagraph"/>
              <w:spacing w:before="252" w:line="234" w:lineRule="exact"/>
              <w:ind w:right="88"/>
              <w:jc w:val="right"/>
            </w:pPr>
            <w:r>
              <w:rPr>
                <w:spacing w:val="-5"/>
              </w:rPr>
              <w:t>57</w:t>
            </w:r>
          </w:p>
        </w:tc>
        <w:tc>
          <w:tcPr>
            <w:tcW w:w="711" w:type="dxa"/>
            <w:tcBorders>
              <w:top w:val="single" w:sz="12" w:space="0" w:color="FFFFFF"/>
              <w:left w:val="single" w:sz="8" w:space="0" w:color="FFFFFF"/>
              <w:bottom w:val="single" w:sz="12" w:space="0" w:color="FFFFFF"/>
            </w:tcBorders>
            <w:shd w:val="clear" w:color="auto" w:fill="D9D9D9"/>
          </w:tcPr>
          <w:p w14:paraId="26858210" w14:textId="77777777" w:rsidR="00421502" w:rsidRDefault="00000000">
            <w:pPr>
              <w:pStyle w:val="TableParagraph"/>
              <w:spacing w:before="252" w:line="234" w:lineRule="exact"/>
              <w:ind w:right="90"/>
              <w:jc w:val="right"/>
            </w:pPr>
            <w:r>
              <w:rPr>
                <w:spacing w:val="-5"/>
              </w:rPr>
              <w:t>453</w:t>
            </w:r>
          </w:p>
        </w:tc>
        <w:tc>
          <w:tcPr>
            <w:tcW w:w="713" w:type="dxa"/>
            <w:tcBorders>
              <w:top w:val="single" w:sz="12" w:space="0" w:color="FFFFFF"/>
              <w:bottom w:val="single" w:sz="12" w:space="0" w:color="FFFFFF"/>
              <w:right w:val="single" w:sz="12" w:space="0" w:color="FFFFFF"/>
            </w:tcBorders>
            <w:shd w:val="clear" w:color="auto" w:fill="D9D9D9"/>
          </w:tcPr>
          <w:p w14:paraId="6ADB7980" w14:textId="77777777" w:rsidR="00421502" w:rsidRDefault="00000000">
            <w:pPr>
              <w:pStyle w:val="TableParagraph"/>
              <w:spacing w:before="252" w:line="234" w:lineRule="exact"/>
              <w:ind w:left="136"/>
              <w:jc w:val="center"/>
            </w:pPr>
            <w:r>
              <w:rPr>
                <w:spacing w:val="-5"/>
              </w:rPr>
              <w:t>510</w:t>
            </w:r>
          </w:p>
        </w:tc>
        <w:tc>
          <w:tcPr>
            <w:tcW w:w="1624" w:type="dxa"/>
            <w:tcBorders>
              <w:top w:val="single" w:sz="12" w:space="0" w:color="FFFFFF"/>
              <w:left w:val="single" w:sz="12" w:space="0" w:color="FFFFFF"/>
              <w:bottom w:val="single" w:sz="12" w:space="0" w:color="FFFFFF"/>
              <w:right w:val="single" w:sz="12" w:space="0" w:color="FFFFFF"/>
            </w:tcBorders>
            <w:shd w:val="clear" w:color="auto" w:fill="D9D9D9"/>
          </w:tcPr>
          <w:p w14:paraId="00D10D9A" w14:textId="77777777" w:rsidR="00421502" w:rsidRDefault="00000000">
            <w:pPr>
              <w:pStyle w:val="TableParagraph"/>
              <w:spacing w:before="252" w:line="234" w:lineRule="exact"/>
              <w:ind w:right="89"/>
              <w:jc w:val="right"/>
            </w:pPr>
            <w:r>
              <w:rPr>
                <w:spacing w:val="-5"/>
              </w:rPr>
              <w:t>34</w:t>
            </w:r>
          </w:p>
        </w:tc>
        <w:tc>
          <w:tcPr>
            <w:tcW w:w="1545" w:type="dxa"/>
            <w:tcBorders>
              <w:top w:val="single" w:sz="12" w:space="0" w:color="FFFFFF"/>
              <w:left w:val="single" w:sz="12" w:space="0" w:color="FFFFFF"/>
              <w:bottom w:val="single" w:sz="12" w:space="0" w:color="FFFFFF"/>
              <w:right w:val="single" w:sz="12" w:space="0" w:color="FFFFFF"/>
            </w:tcBorders>
            <w:shd w:val="clear" w:color="auto" w:fill="D9D9D9"/>
          </w:tcPr>
          <w:p w14:paraId="6F038836" w14:textId="77777777" w:rsidR="00421502" w:rsidRDefault="00000000">
            <w:pPr>
              <w:pStyle w:val="TableParagraph"/>
              <w:spacing w:before="252" w:line="234" w:lineRule="exact"/>
              <w:ind w:right="90"/>
              <w:jc w:val="right"/>
            </w:pPr>
            <w:r>
              <w:rPr>
                <w:spacing w:val="-5"/>
              </w:rPr>
              <w:t>n/a</w:t>
            </w:r>
          </w:p>
        </w:tc>
        <w:tc>
          <w:tcPr>
            <w:tcW w:w="1425" w:type="dxa"/>
            <w:tcBorders>
              <w:top w:val="single" w:sz="12" w:space="0" w:color="FFFFFF"/>
              <w:left w:val="single" w:sz="12" w:space="0" w:color="FFFFFF"/>
              <w:bottom w:val="single" w:sz="12" w:space="0" w:color="FFFFFF"/>
              <w:right w:val="single" w:sz="12" w:space="0" w:color="FFFFFF"/>
            </w:tcBorders>
            <w:shd w:val="clear" w:color="auto" w:fill="D9D9D9"/>
          </w:tcPr>
          <w:p w14:paraId="758D7374" w14:textId="77777777" w:rsidR="00421502" w:rsidRDefault="00000000">
            <w:pPr>
              <w:pStyle w:val="TableParagraph"/>
              <w:spacing w:before="252" w:line="234" w:lineRule="exact"/>
              <w:ind w:right="89"/>
              <w:jc w:val="right"/>
            </w:pPr>
            <w:r>
              <w:rPr>
                <w:spacing w:val="-10"/>
              </w:rPr>
              <w:t>0</w:t>
            </w:r>
          </w:p>
        </w:tc>
        <w:tc>
          <w:tcPr>
            <w:tcW w:w="1457" w:type="dxa"/>
            <w:tcBorders>
              <w:top w:val="single" w:sz="12" w:space="0" w:color="FFFFFF"/>
              <w:left w:val="single" w:sz="12" w:space="0" w:color="FFFFFF"/>
              <w:bottom w:val="single" w:sz="12" w:space="0" w:color="FFFFFF"/>
              <w:right w:val="nil"/>
            </w:tcBorders>
            <w:shd w:val="clear" w:color="auto" w:fill="D9D9D9"/>
          </w:tcPr>
          <w:p w14:paraId="4E932DD7" w14:textId="77777777" w:rsidR="00421502" w:rsidRDefault="00000000">
            <w:pPr>
              <w:pStyle w:val="TableParagraph"/>
              <w:spacing w:before="252" w:line="234" w:lineRule="exact"/>
              <w:ind w:right="87"/>
              <w:jc w:val="right"/>
            </w:pPr>
            <w:r>
              <w:rPr>
                <w:spacing w:val="-5"/>
              </w:rPr>
              <w:t>544</w:t>
            </w:r>
          </w:p>
        </w:tc>
      </w:tr>
      <w:tr w:rsidR="00421502" w14:paraId="7F4708B4" w14:textId="77777777">
        <w:trPr>
          <w:trHeight w:val="505"/>
        </w:trPr>
        <w:tc>
          <w:tcPr>
            <w:tcW w:w="1260" w:type="dxa"/>
            <w:tcBorders>
              <w:top w:val="single" w:sz="12" w:space="0" w:color="FFFFFF"/>
              <w:left w:val="nil"/>
              <w:bottom w:val="single" w:sz="12" w:space="0" w:color="FFFFFF"/>
            </w:tcBorders>
            <w:shd w:val="clear" w:color="auto" w:fill="D9D9D9"/>
          </w:tcPr>
          <w:p w14:paraId="1611AC48" w14:textId="77777777" w:rsidR="00421502" w:rsidRDefault="00000000">
            <w:pPr>
              <w:pStyle w:val="TableParagraph"/>
              <w:spacing w:line="251" w:lineRule="exact"/>
              <w:ind w:left="92"/>
            </w:pPr>
            <w:r>
              <w:t>2017</w:t>
            </w:r>
            <w:r>
              <w:rPr>
                <w:spacing w:val="-5"/>
              </w:rPr>
              <w:t xml:space="preserve"> </w:t>
            </w:r>
            <w:r>
              <w:rPr>
                <w:spacing w:val="-10"/>
              </w:rPr>
              <w:t>-</w:t>
            </w:r>
          </w:p>
          <w:p w14:paraId="3F0B0087" w14:textId="77777777" w:rsidR="00421502" w:rsidRDefault="00000000">
            <w:pPr>
              <w:pStyle w:val="TableParagraph"/>
              <w:spacing w:line="234" w:lineRule="exact"/>
              <w:ind w:left="92"/>
            </w:pPr>
            <w:r>
              <w:rPr>
                <w:spacing w:val="-4"/>
              </w:rPr>
              <w:t>2018</w:t>
            </w:r>
          </w:p>
        </w:tc>
        <w:tc>
          <w:tcPr>
            <w:tcW w:w="716" w:type="dxa"/>
            <w:tcBorders>
              <w:top w:val="single" w:sz="12" w:space="0" w:color="FFFFFF"/>
              <w:bottom w:val="single" w:sz="12" w:space="0" w:color="FFFFFF"/>
              <w:right w:val="single" w:sz="8" w:space="0" w:color="FFFFFF"/>
            </w:tcBorders>
            <w:shd w:val="clear" w:color="auto" w:fill="D9D9D9"/>
          </w:tcPr>
          <w:p w14:paraId="242001A1" w14:textId="77777777" w:rsidR="00421502" w:rsidRDefault="00000000">
            <w:pPr>
              <w:pStyle w:val="TableParagraph"/>
              <w:spacing w:before="251" w:line="234" w:lineRule="exact"/>
              <w:ind w:right="88"/>
              <w:jc w:val="right"/>
            </w:pPr>
            <w:r>
              <w:rPr>
                <w:spacing w:val="-5"/>
              </w:rPr>
              <w:t>35</w:t>
            </w:r>
          </w:p>
        </w:tc>
        <w:tc>
          <w:tcPr>
            <w:tcW w:w="711" w:type="dxa"/>
            <w:tcBorders>
              <w:top w:val="single" w:sz="12" w:space="0" w:color="FFFFFF"/>
              <w:left w:val="single" w:sz="8" w:space="0" w:color="FFFFFF"/>
              <w:bottom w:val="single" w:sz="12" w:space="0" w:color="FFFFFF"/>
            </w:tcBorders>
            <w:shd w:val="clear" w:color="auto" w:fill="D9D9D9"/>
          </w:tcPr>
          <w:p w14:paraId="7AEB3502" w14:textId="77777777" w:rsidR="00421502" w:rsidRDefault="00000000">
            <w:pPr>
              <w:pStyle w:val="TableParagraph"/>
              <w:spacing w:before="251" w:line="234" w:lineRule="exact"/>
              <w:ind w:right="90"/>
              <w:jc w:val="right"/>
            </w:pPr>
            <w:r>
              <w:rPr>
                <w:spacing w:val="-5"/>
              </w:rPr>
              <w:t>313</w:t>
            </w:r>
          </w:p>
        </w:tc>
        <w:tc>
          <w:tcPr>
            <w:tcW w:w="713" w:type="dxa"/>
            <w:tcBorders>
              <w:top w:val="single" w:sz="12" w:space="0" w:color="FFFFFF"/>
              <w:bottom w:val="single" w:sz="12" w:space="0" w:color="FFFFFF"/>
              <w:right w:val="single" w:sz="12" w:space="0" w:color="FFFFFF"/>
            </w:tcBorders>
            <w:shd w:val="clear" w:color="auto" w:fill="D9D9D9"/>
          </w:tcPr>
          <w:p w14:paraId="2C5D7E6C" w14:textId="77777777" w:rsidR="00421502" w:rsidRDefault="00000000">
            <w:pPr>
              <w:pStyle w:val="TableParagraph"/>
              <w:spacing w:before="251" w:line="234" w:lineRule="exact"/>
              <w:ind w:left="136"/>
              <w:jc w:val="center"/>
            </w:pPr>
            <w:r>
              <w:rPr>
                <w:spacing w:val="-5"/>
              </w:rPr>
              <w:t>348</w:t>
            </w:r>
          </w:p>
        </w:tc>
        <w:tc>
          <w:tcPr>
            <w:tcW w:w="1624" w:type="dxa"/>
            <w:tcBorders>
              <w:top w:val="single" w:sz="12" w:space="0" w:color="FFFFFF"/>
              <w:left w:val="single" w:sz="12" w:space="0" w:color="FFFFFF"/>
              <w:bottom w:val="single" w:sz="12" w:space="0" w:color="FFFFFF"/>
              <w:right w:val="single" w:sz="12" w:space="0" w:color="FFFFFF"/>
            </w:tcBorders>
            <w:shd w:val="clear" w:color="auto" w:fill="D9D9D9"/>
          </w:tcPr>
          <w:p w14:paraId="19C7AFE8" w14:textId="77777777" w:rsidR="00421502" w:rsidRDefault="00000000">
            <w:pPr>
              <w:pStyle w:val="TableParagraph"/>
              <w:spacing w:before="251" w:line="234" w:lineRule="exact"/>
              <w:ind w:right="89"/>
              <w:jc w:val="right"/>
            </w:pPr>
            <w:r>
              <w:rPr>
                <w:spacing w:val="-5"/>
              </w:rPr>
              <w:t>48</w:t>
            </w:r>
          </w:p>
        </w:tc>
        <w:tc>
          <w:tcPr>
            <w:tcW w:w="1545" w:type="dxa"/>
            <w:tcBorders>
              <w:top w:val="single" w:sz="12" w:space="0" w:color="FFFFFF"/>
              <w:left w:val="single" w:sz="12" w:space="0" w:color="FFFFFF"/>
              <w:bottom w:val="single" w:sz="12" w:space="0" w:color="FFFFFF"/>
              <w:right w:val="single" w:sz="12" w:space="0" w:color="FFFFFF"/>
            </w:tcBorders>
            <w:shd w:val="clear" w:color="auto" w:fill="D9D9D9"/>
          </w:tcPr>
          <w:p w14:paraId="1CB41360" w14:textId="77777777" w:rsidR="00421502" w:rsidRDefault="00000000">
            <w:pPr>
              <w:pStyle w:val="TableParagraph"/>
              <w:spacing w:before="251" w:line="234" w:lineRule="exact"/>
              <w:ind w:right="90"/>
              <w:jc w:val="right"/>
            </w:pPr>
            <w:r>
              <w:rPr>
                <w:spacing w:val="-10"/>
              </w:rPr>
              <w:t>4</w:t>
            </w:r>
          </w:p>
        </w:tc>
        <w:tc>
          <w:tcPr>
            <w:tcW w:w="1425" w:type="dxa"/>
            <w:tcBorders>
              <w:top w:val="single" w:sz="12" w:space="0" w:color="FFFFFF"/>
              <w:left w:val="single" w:sz="12" w:space="0" w:color="FFFFFF"/>
              <w:bottom w:val="single" w:sz="12" w:space="0" w:color="FFFFFF"/>
              <w:right w:val="single" w:sz="12" w:space="0" w:color="FFFFFF"/>
            </w:tcBorders>
            <w:shd w:val="clear" w:color="auto" w:fill="D9D9D9"/>
          </w:tcPr>
          <w:p w14:paraId="43581747" w14:textId="77777777" w:rsidR="00421502" w:rsidRDefault="00000000">
            <w:pPr>
              <w:pStyle w:val="TableParagraph"/>
              <w:spacing w:before="251" w:line="234" w:lineRule="exact"/>
              <w:ind w:right="89"/>
              <w:jc w:val="right"/>
            </w:pPr>
            <w:r>
              <w:rPr>
                <w:spacing w:val="-10"/>
              </w:rPr>
              <w:t>3</w:t>
            </w:r>
          </w:p>
        </w:tc>
        <w:tc>
          <w:tcPr>
            <w:tcW w:w="1457" w:type="dxa"/>
            <w:tcBorders>
              <w:top w:val="single" w:sz="12" w:space="0" w:color="FFFFFF"/>
              <w:left w:val="single" w:sz="12" w:space="0" w:color="FFFFFF"/>
              <w:bottom w:val="single" w:sz="12" w:space="0" w:color="FFFFFF"/>
              <w:right w:val="nil"/>
            </w:tcBorders>
            <w:shd w:val="clear" w:color="auto" w:fill="D9D9D9"/>
          </w:tcPr>
          <w:p w14:paraId="2581CA9F" w14:textId="77777777" w:rsidR="00421502" w:rsidRDefault="00000000">
            <w:pPr>
              <w:pStyle w:val="TableParagraph"/>
              <w:spacing w:before="251" w:line="234" w:lineRule="exact"/>
              <w:ind w:right="87"/>
              <w:jc w:val="right"/>
            </w:pPr>
            <w:r>
              <w:rPr>
                <w:spacing w:val="-5"/>
              </w:rPr>
              <w:t>397</w:t>
            </w:r>
          </w:p>
        </w:tc>
      </w:tr>
      <w:tr w:rsidR="00421502" w14:paraId="54DA81D0" w14:textId="77777777">
        <w:trPr>
          <w:trHeight w:val="506"/>
        </w:trPr>
        <w:tc>
          <w:tcPr>
            <w:tcW w:w="1260" w:type="dxa"/>
            <w:tcBorders>
              <w:top w:val="single" w:sz="12" w:space="0" w:color="FFFFFF"/>
              <w:left w:val="nil"/>
              <w:bottom w:val="single" w:sz="12" w:space="0" w:color="FFFFFF"/>
            </w:tcBorders>
            <w:shd w:val="clear" w:color="auto" w:fill="D9D9D9"/>
          </w:tcPr>
          <w:p w14:paraId="6325E483" w14:textId="77777777" w:rsidR="00421502" w:rsidRDefault="00000000">
            <w:pPr>
              <w:pStyle w:val="TableParagraph"/>
              <w:spacing w:line="252" w:lineRule="exact"/>
              <w:ind w:left="92"/>
            </w:pPr>
            <w:r>
              <w:t>2018</w:t>
            </w:r>
            <w:r>
              <w:rPr>
                <w:spacing w:val="-5"/>
              </w:rPr>
              <w:t xml:space="preserve"> </w:t>
            </w:r>
            <w:r>
              <w:rPr>
                <w:spacing w:val="-10"/>
              </w:rPr>
              <w:t>-</w:t>
            </w:r>
          </w:p>
          <w:p w14:paraId="3FBC70FF" w14:textId="77777777" w:rsidR="00421502" w:rsidRDefault="00000000">
            <w:pPr>
              <w:pStyle w:val="TableParagraph"/>
              <w:spacing w:line="234" w:lineRule="exact"/>
              <w:ind w:left="92"/>
            </w:pPr>
            <w:r>
              <w:rPr>
                <w:spacing w:val="-4"/>
              </w:rPr>
              <w:t>2019</w:t>
            </w:r>
          </w:p>
        </w:tc>
        <w:tc>
          <w:tcPr>
            <w:tcW w:w="716" w:type="dxa"/>
            <w:tcBorders>
              <w:top w:val="single" w:sz="12" w:space="0" w:color="FFFFFF"/>
              <w:bottom w:val="single" w:sz="12" w:space="0" w:color="FFFFFF"/>
              <w:right w:val="single" w:sz="8" w:space="0" w:color="FFFFFF"/>
            </w:tcBorders>
            <w:shd w:val="clear" w:color="auto" w:fill="D9D9D9"/>
          </w:tcPr>
          <w:p w14:paraId="3B47C6B2" w14:textId="77777777" w:rsidR="00421502" w:rsidRDefault="00000000">
            <w:pPr>
              <w:pStyle w:val="TableParagraph"/>
              <w:spacing w:before="252" w:line="234" w:lineRule="exact"/>
              <w:ind w:right="88"/>
              <w:jc w:val="right"/>
            </w:pPr>
            <w:r>
              <w:rPr>
                <w:spacing w:val="-5"/>
              </w:rPr>
              <w:t>63</w:t>
            </w:r>
          </w:p>
        </w:tc>
        <w:tc>
          <w:tcPr>
            <w:tcW w:w="711" w:type="dxa"/>
            <w:tcBorders>
              <w:top w:val="single" w:sz="12" w:space="0" w:color="FFFFFF"/>
              <w:left w:val="single" w:sz="8" w:space="0" w:color="FFFFFF"/>
              <w:bottom w:val="single" w:sz="12" w:space="0" w:color="FFFFFF"/>
            </w:tcBorders>
            <w:shd w:val="clear" w:color="auto" w:fill="D9D9D9"/>
          </w:tcPr>
          <w:p w14:paraId="4B9E6F42" w14:textId="77777777" w:rsidR="00421502" w:rsidRDefault="00000000">
            <w:pPr>
              <w:pStyle w:val="TableParagraph"/>
              <w:spacing w:before="252" w:line="234" w:lineRule="exact"/>
              <w:ind w:right="90"/>
              <w:jc w:val="right"/>
            </w:pPr>
            <w:r>
              <w:rPr>
                <w:spacing w:val="-5"/>
              </w:rPr>
              <w:t>205</w:t>
            </w:r>
          </w:p>
        </w:tc>
        <w:tc>
          <w:tcPr>
            <w:tcW w:w="713" w:type="dxa"/>
            <w:tcBorders>
              <w:top w:val="single" w:sz="12" w:space="0" w:color="FFFFFF"/>
              <w:bottom w:val="single" w:sz="12" w:space="0" w:color="FFFFFF"/>
              <w:right w:val="single" w:sz="12" w:space="0" w:color="FFFFFF"/>
            </w:tcBorders>
            <w:shd w:val="clear" w:color="auto" w:fill="D9D9D9"/>
          </w:tcPr>
          <w:p w14:paraId="181F1397" w14:textId="77777777" w:rsidR="00421502" w:rsidRDefault="00000000">
            <w:pPr>
              <w:pStyle w:val="TableParagraph"/>
              <w:spacing w:before="252" w:line="234" w:lineRule="exact"/>
              <w:ind w:left="136"/>
              <w:jc w:val="center"/>
            </w:pPr>
            <w:r>
              <w:rPr>
                <w:spacing w:val="-5"/>
              </w:rPr>
              <w:t>268</w:t>
            </w:r>
          </w:p>
        </w:tc>
        <w:tc>
          <w:tcPr>
            <w:tcW w:w="1624" w:type="dxa"/>
            <w:tcBorders>
              <w:top w:val="single" w:sz="12" w:space="0" w:color="FFFFFF"/>
              <w:left w:val="single" w:sz="12" w:space="0" w:color="FFFFFF"/>
              <w:bottom w:val="single" w:sz="12" w:space="0" w:color="FFFFFF"/>
              <w:right w:val="single" w:sz="12" w:space="0" w:color="FFFFFF"/>
            </w:tcBorders>
            <w:shd w:val="clear" w:color="auto" w:fill="D9D9D9"/>
          </w:tcPr>
          <w:p w14:paraId="7B3F4ECF" w14:textId="77777777" w:rsidR="00421502" w:rsidRDefault="00000000">
            <w:pPr>
              <w:pStyle w:val="TableParagraph"/>
              <w:spacing w:before="252" w:line="234" w:lineRule="exact"/>
              <w:ind w:right="89"/>
              <w:jc w:val="right"/>
            </w:pPr>
            <w:r>
              <w:rPr>
                <w:spacing w:val="-5"/>
              </w:rPr>
              <w:t>28</w:t>
            </w:r>
          </w:p>
        </w:tc>
        <w:tc>
          <w:tcPr>
            <w:tcW w:w="1545" w:type="dxa"/>
            <w:tcBorders>
              <w:top w:val="single" w:sz="12" w:space="0" w:color="FFFFFF"/>
              <w:left w:val="single" w:sz="12" w:space="0" w:color="FFFFFF"/>
              <w:bottom w:val="single" w:sz="12" w:space="0" w:color="FFFFFF"/>
              <w:right w:val="single" w:sz="12" w:space="0" w:color="FFFFFF"/>
            </w:tcBorders>
            <w:shd w:val="clear" w:color="auto" w:fill="D9D9D9"/>
          </w:tcPr>
          <w:p w14:paraId="46BF5BED" w14:textId="77777777" w:rsidR="00421502" w:rsidRDefault="00000000">
            <w:pPr>
              <w:pStyle w:val="TableParagraph"/>
              <w:spacing w:before="252" w:line="234" w:lineRule="exact"/>
              <w:ind w:right="90"/>
              <w:jc w:val="right"/>
            </w:pPr>
            <w:r>
              <w:rPr>
                <w:spacing w:val="-10"/>
              </w:rPr>
              <w:t>5</w:t>
            </w:r>
          </w:p>
        </w:tc>
        <w:tc>
          <w:tcPr>
            <w:tcW w:w="1425" w:type="dxa"/>
            <w:tcBorders>
              <w:top w:val="single" w:sz="12" w:space="0" w:color="FFFFFF"/>
              <w:left w:val="single" w:sz="12" w:space="0" w:color="FFFFFF"/>
              <w:bottom w:val="single" w:sz="12" w:space="0" w:color="FFFFFF"/>
              <w:right w:val="single" w:sz="12" w:space="0" w:color="FFFFFF"/>
            </w:tcBorders>
            <w:shd w:val="clear" w:color="auto" w:fill="D9D9D9"/>
          </w:tcPr>
          <w:p w14:paraId="36366F56" w14:textId="77777777" w:rsidR="00421502" w:rsidRDefault="00000000">
            <w:pPr>
              <w:pStyle w:val="TableParagraph"/>
              <w:spacing w:before="252" w:line="234" w:lineRule="exact"/>
              <w:ind w:right="89"/>
              <w:jc w:val="right"/>
            </w:pPr>
            <w:r>
              <w:rPr>
                <w:spacing w:val="-10"/>
              </w:rPr>
              <w:t>1</w:t>
            </w:r>
          </w:p>
        </w:tc>
        <w:tc>
          <w:tcPr>
            <w:tcW w:w="1457" w:type="dxa"/>
            <w:tcBorders>
              <w:top w:val="single" w:sz="12" w:space="0" w:color="FFFFFF"/>
              <w:left w:val="single" w:sz="12" w:space="0" w:color="FFFFFF"/>
              <w:bottom w:val="single" w:sz="12" w:space="0" w:color="FFFFFF"/>
              <w:right w:val="nil"/>
            </w:tcBorders>
            <w:shd w:val="clear" w:color="auto" w:fill="D9D9D9"/>
          </w:tcPr>
          <w:p w14:paraId="615A00B8" w14:textId="77777777" w:rsidR="00421502" w:rsidRDefault="00000000">
            <w:pPr>
              <w:pStyle w:val="TableParagraph"/>
              <w:spacing w:before="252" w:line="234" w:lineRule="exact"/>
              <w:ind w:right="87"/>
              <w:jc w:val="right"/>
            </w:pPr>
            <w:r>
              <w:rPr>
                <w:spacing w:val="-5"/>
              </w:rPr>
              <w:t>300</w:t>
            </w:r>
          </w:p>
        </w:tc>
      </w:tr>
      <w:tr w:rsidR="00421502" w14:paraId="2B68DB21" w14:textId="77777777">
        <w:trPr>
          <w:trHeight w:val="505"/>
        </w:trPr>
        <w:tc>
          <w:tcPr>
            <w:tcW w:w="1260" w:type="dxa"/>
            <w:tcBorders>
              <w:top w:val="single" w:sz="12" w:space="0" w:color="FFFFFF"/>
              <w:left w:val="nil"/>
              <w:bottom w:val="single" w:sz="12" w:space="0" w:color="FFFFFF"/>
            </w:tcBorders>
            <w:shd w:val="clear" w:color="auto" w:fill="BFBFBF"/>
          </w:tcPr>
          <w:p w14:paraId="5DB2E2C6" w14:textId="77777777" w:rsidR="00421502" w:rsidRDefault="00000000">
            <w:pPr>
              <w:pStyle w:val="TableParagraph"/>
              <w:spacing w:line="252" w:lineRule="exact"/>
              <w:ind w:left="92"/>
              <w:rPr>
                <w:b/>
              </w:rPr>
            </w:pPr>
            <w:r>
              <w:rPr>
                <w:b/>
              </w:rPr>
              <w:t>2011</w:t>
            </w:r>
            <w:r>
              <w:rPr>
                <w:b/>
                <w:spacing w:val="-5"/>
              </w:rPr>
              <w:t xml:space="preserve"> to</w:t>
            </w:r>
          </w:p>
          <w:p w14:paraId="32B2BA72" w14:textId="77777777" w:rsidR="00421502" w:rsidRDefault="00000000">
            <w:pPr>
              <w:pStyle w:val="TableParagraph"/>
              <w:spacing w:line="233" w:lineRule="exact"/>
              <w:ind w:left="92"/>
              <w:rPr>
                <w:b/>
              </w:rPr>
            </w:pPr>
            <w:r>
              <w:rPr>
                <w:b/>
                <w:spacing w:val="-4"/>
              </w:rPr>
              <w:t>2019</w:t>
            </w:r>
          </w:p>
        </w:tc>
        <w:tc>
          <w:tcPr>
            <w:tcW w:w="716" w:type="dxa"/>
            <w:tcBorders>
              <w:top w:val="single" w:sz="12" w:space="0" w:color="FFFFFF"/>
              <w:bottom w:val="single" w:sz="12" w:space="0" w:color="FFFFFF"/>
              <w:right w:val="single" w:sz="8" w:space="0" w:color="FFFFFF"/>
            </w:tcBorders>
            <w:shd w:val="clear" w:color="auto" w:fill="BFBFBF"/>
          </w:tcPr>
          <w:p w14:paraId="0DA76C34" w14:textId="77777777" w:rsidR="00421502" w:rsidRDefault="00000000">
            <w:pPr>
              <w:pStyle w:val="TableParagraph"/>
              <w:spacing w:before="252" w:line="233" w:lineRule="exact"/>
              <w:ind w:right="88"/>
              <w:jc w:val="right"/>
              <w:rPr>
                <w:b/>
              </w:rPr>
            </w:pPr>
            <w:r>
              <w:rPr>
                <w:b/>
                <w:spacing w:val="-5"/>
              </w:rPr>
              <w:t>413</w:t>
            </w:r>
          </w:p>
        </w:tc>
        <w:tc>
          <w:tcPr>
            <w:tcW w:w="711" w:type="dxa"/>
            <w:tcBorders>
              <w:top w:val="single" w:sz="12" w:space="0" w:color="FFFFFF"/>
              <w:left w:val="single" w:sz="8" w:space="0" w:color="FFFFFF"/>
              <w:bottom w:val="single" w:sz="12" w:space="0" w:color="FFFFFF"/>
            </w:tcBorders>
            <w:shd w:val="clear" w:color="auto" w:fill="BFBFBF"/>
          </w:tcPr>
          <w:p w14:paraId="6AEEB0A0" w14:textId="77777777" w:rsidR="00421502" w:rsidRDefault="00000000">
            <w:pPr>
              <w:pStyle w:val="TableParagraph"/>
              <w:spacing w:before="252" w:line="233" w:lineRule="exact"/>
              <w:ind w:right="90"/>
              <w:jc w:val="right"/>
              <w:rPr>
                <w:b/>
              </w:rPr>
            </w:pPr>
            <w:r>
              <w:rPr>
                <w:b/>
                <w:spacing w:val="-4"/>
              </w:rPr>
              <w:t>2961</w:t>
            </w:r>
          </w:p>
        </w:tc>
        <w:tc>
          <w:tcPr>
            <w:tcW w:w="713" w:type="dxa"/>
            <w:tcBorders>
              <w:top w:val="single" w:sz="12" w:space="0" w:color="FFFFFF"/>
              <w:bottom w:val="single" w:sz="12" w:space="0" w:color="FFFFFF"/>
              <w:right w:val="single" w:sz="12" w:space="0" w:color="FFFFFF"/>
            </w:tcBorders>
            <w:shd w:val="clear" w:color="auto" w:fill="BFBFBF"/>
          </w:tcPr>
          <w:p w14:paraId="61FACAA2" w14:textId="77777777" w:rsidR="00421502" w:rsidRDefault="00000000">
            <w:pPr>
              <w:pStyle w:val="TableParagraph"/>
              <w:spacing w:before="252" w:line="233" w:lineRule="exact"/>
              <w:ind w:left="15" w:right="2"/>
              <w:jc w:val="center"/>
              <w:rPr>
                <w:b/>
              </w:rPr>
            </w:pPr>
            <w:r>
              <w:rPr>
                <w:b/>
                <w:spacing w:val="-4"/>
              </w:rPr>
              <w:t>3374</w:t>
            </w:r>
          </w:p>
        </w:tc>
        <w:tc>
          <w:tcPr>
            <w:tcW w:w="1624" w:type="dxa"/>
            <w:tcBorders>
              <w:top w:val="single" w:sz="12" w:space="0" w:color="FFFFFF"/>
              <w:left w:val="single" w:sz="12" w:space="0" w:color="FFFFFF"/>
              <w:bottom w:val="single" w:sz="12" w:space="0" w:color="FFFFFF"/>
              <w:right w:val="single" w:sz="12" w:space="0" w:color="FFFFFF"/>
            </w:tcBorders>
            <w:shd w:val="clear" w:color="auto" w:fill="BFBFBF"/>
          </w:tcPr>
          <w:p w14:paraId="6D3C80E4" w14:textId="77777777" w:rsidR="00421502" w:rsidRDefault="00000000">
            <w:pPr>
              <w:pStyle w:val="TableParagraph"/>
              <w:spacing w:before="252" w:line="233" w:lineRule="exact"/>
              <w:ind w:right="89"/>
              <w:jc w:val="right"/>
              <w:rPr>
                <w:b/>
              </w:rPr>
            </w:pPr>
            <w:r>
              <w:rPr>
                <w:b/>
                <w:spacing w:val="-5"/>
              </w:rPr>
              <w:t>198</w:t>
            </w:r>
          </w:p>
        </w:tc>
        <w:tc>
          <w:tcPr>
            <w:tcW w:w="1545" w:type="dxa"/>
            <w:tcBorders>
              <w:top w:val="single" w:sz="12" w:space="0" w:color="FFFFFF"/>
              <w:left w:val="single" w:sz="12" w:space="0" w:color="FFFFFF"/>
              <w:bottom w:val="single" w:sz="12" w:space="0" w:color="FFFFFF"/>
              <w:right w:val="single" w:sz="12" w:space="0" w:color="FFFFFF"/>
            </w:tcBorders>
            <w:shd w:val="clear" w:color="auto" w:fill="BFBFBF"/>
          </w:tcPr>
          <w:p w14:paraId="45299514" w14:textId="77777777" w:rsidR="00421502" w:rsidRDefault="00000000">
            <w:pPr>
              <w:pStyle w:val="TableParagraph"/>
              <w:spacing w:before="252" w:line="233" w:lineRule="exact"/>
              <w:ind w:right="90"/>
              <w:jc w:val="right"/>
              <w:rPr>
                <w:b/>
              </w:rPr>
            </w:pPr>
            <w:r>
              <w:rPr>
                <w:b/>
                <w:spacing w:val="-10"/>
              </w:rPr>
              <w:t>8</w:t>
            </w:r>
          </w:p>
        </w:tc>
        <w:tc>
          <w:tcPr>
            <w:tcW w:w="1425" w:type="dxa"/>
            <w:tcBorders>
              <w:top w:val="single" w:sz="12" w:space="0" w:color="FFFFFF"/>
              <w:left w:val="single" w:sz="12" w:space="0" w:color="FFFFFF"/>
              <w:bottom w:val="single" w:sz="12" w:space="0" w:color="FFFFFF"/>
              <w:right w:val="single" w:sz="12" w:space="0" w:color="FFFFFF"/>
            </w:tcBorders>
            <w:shd w:val="clear" w:color="auto" w:fill="BFBFBF"/>
          </w:tcPr>
          <w:p w14:paraId="6748E99E" w14:textId="77777777" w:rsidR="00421502" w:rsidRDefault="00000000">
            <w:pPr>
              <w:pStyle w:val="TableParagraph"/>
              <w:spacing w:before="252" w:line="233" w:lineRule="exact"/>
              <w:ind w:right="89"/>
              <w:jc w:val="right"/>
              <w:rPr>
                <w:b/>
              </w:rPr>
            </w:pPr>
            <w:r>
              <w:rPr>
                <w:b/>
                <w:spacing w:val="-5"/>
              </w:rPr>
              <w:t>56</w:t>
            </w:r>
          </w:p>
        </w:tc>
        <w:tc>
          <w:tcPr>
            <w:tcW w:w="1457" w:type="dxa"/>
            <w:tcBorders>
              <w:top w:val="single" w:sz="12" w:space="0" w:color="FFFFFF"/>
              <w:left w:val="single" w:sz="12" w:space="0" w:color="FFFFFF"/>
              <w:bottom w:val="single" w:sz="12" w:space="0" w:color="FFFFFF"/>
              <w:right w:val="nil"/>
            </w:tcBorders>
            <w:shd w:val="clear" w:color="auto" w:fill="BFBFBF"/>
          </w:tcPr>
          <w:p w14:paraId="73374BEE" w14:textId="77777777" w:rsidR="00421502" w:rsidRDefault="00000000">
            <w:pPr>
              <w:pStyle w:val="TableParagraph"/>
              <w:spacing w:before="252" w:line="233" w:lineRule="exact"/>
              <w:ind w:right="87"/>
              <w:jc w:val="right"/>
              <w:rPr>
                <w:b/>
              </w:rPr>
            </w:pPr>
            <w:r>
              <w:rPr>
                <w:b/>
                <w:spacing w:val="-4"/>
              </w:rPr>
              <w:t>3524</w:t>
            </w:r>
          </w:p>
        </w:tc>
      </w:tr>
      <w:tr w:rsidR="00421502" w14:paraId="5D3A71DE" w14:textId="77777777">
        <w:trPr>
          <w:trHeight w:val="633"/>
        </w:trPr>
        <w:tc>
          <w:tcPr>
            <w:tcW w:w="1260" w:type="dxa"/>
            <w:tcBorders>
              <w:top w:val="single" w:sz="12" w:space="0" w:color="FFFFFF"/>
              <w:left w:val="nil"/>
              <w:bottom w:val="nil"/>
            </w:tcBorders>
            <w:shd w:val="clear" w:color="auto" w:fill="BFBFBF"/>
          </w:tcPr>
          <w:p w14:paraId="70AB4997" w14:textId="77777777" w:rsidR="00421502" w:rsidRDefault="00000000">
            <w:pPr>
              <w:pStyle w:val="TableParagraph"/>
              <w:spacing w:before="107" w:line="250" w:lineRule="atLeast"/>
              <w:ind w:left="92" w:right="286"/>
              <w:rPr>
                <w:b/>
              </w:rPr>
            </w:pPr>
            <w:r>
              <w:rPr>
                <w:b/>
                <w:spacing w:val="-2"/>
              </w:rPr>
              <w:t xml:space="preserve">Average </w:t>
            </w:r>
            <w:r>
              <w:rPr>
                <w:b/>
              </w:rPr>
              <w:t>per</w:t>
            </w:r>
            <w:r>
              <w:rPr>
                <w:b/>
                <w:spacing w:val="-3"/>
              </w:rPr>
              <w:t xml:space="preserve"> </w:t>
            </w:r>
            <w:r>
              <w:rPr>
                <w:b/>
                <w:spacing w:val="-4"/>
              </w:rPr>
              <w:t>year</w:t>
            </w:r>
          </w:p>
        </w:tc>
        <w:tc>
          <w:tcPr>
            <w:tcW w:w="716" w:type="dxa"/>
            <w:tcBorders>
              <w:top w:val="single" w:sz="12" w:space="0" w:color="FFFFFF"/>
              <w:bottom w:val="nil"/>
              <w:right w:val="single" w:sz="8" w:space="0" w:color="FFFFFF"/>
            </w:tcBorders>
            <w:shd w:val="clear" w:color="auto" w:fill="BFBFBF"/>
          </w:tcPr>
          <w:p w14:paraId="7633266E" w14:textId="77777777" w:rsidR="00421502" w:rsidRDefault="00421502">
            <w:pPr>
              <w:pStyle w:val="TableParagraph"/>
              <w:spacing w:before="127"/>
            </w:pPr>
          </w:p>
          <w:p w14:paraId="23563E7A" w14:textId="77777777" w:rsidR="00421502" w:rsidRDefault="00000000">
            <w:pPr>
              <w:pStyle w:val="TableParagraph"/>
              <w:spacing w:line="233" w:lineRule="exact"/>
              <w:ind w:right="88"/>
              <w:jc w:val="right"/>
              <w:rPr>
                <w:b/>
              </w:rPr>
            </w:pPr>
            <w:r>
              <w:rPr>
                <w:b/>
                <w:spacing w:val="-5"/>
              </w:rPr>
              <w:t>52</w:t>
            </w:r>
          </w:p>
        </w:tc>
        <w:tc>
          <w:tcPr>
            <w:tcW w:w="711" w:type="dxa"/>
            <w:tcBorders>
              <w:top w:val="single" w:sz="12" w:space="0" w:color="FFFFFF"/>
              <w:left w:val="single" w:sz="8" w:space="0" w:color="FFFFFF"/>
              <w:bottom w:val="nil"/>
            </w:tcBorders>
            <w:shd w:val="clear" w:color="auto" w:fill="BFBFBF"/>
          </w:tcPr>
          <w:p w14:paraId="3EA7932E" w14:textId="77777777" w:rsidR="00421502" w:rsidRDefault="00421502">
            <w:pPr>
              <w:pStyle w:val="TableParagraph"/>
              <w:spacing w:before="127"/>
            </w:pPr>
          </w:p>
          <w:p w14:paraId="3DC622C7" w14:textId="77777777" w:rsidR="00421502" w:rsidRDefault="00000000">
            <w:pPr>
              <w:pStyle w:val="TableParagraph"/>
              <w:spacing w:line="233" w:lineRule="exact"/>
              <w:ind w:right="90"/>
              <w:jc w:val="right"/>
              <w:rPr>
                <w:b/>
              </w:rPr>
            </w:pPr>
            <w:r>
              <w:rPr>
                <w:b/>
                <w:spacing w:val="-5"/>
              </w:rPr>
              <w:t>370</w:t>
            </w:r>
          </w:p>
        </w:tc>
        <w:tc>
          <w:tcPr>
            <w:tcW w:w="713" w:type="dxa"/>
            <w:tcBorders>
              <w:top w:val="single" w:sz="12" w:space="0" w:color="FFFFFF"/>
              <w:bottom w:val="nil"/>
              <w:right w:val="single" w:sz="12" w:space="0" w:color="FFFFFF"/>
            </w:tcBorders>
            <w:shd w:val="clear" w:color="auto" w:fill="BFBFBF"/>
          </w:tcPr>
          <w:p w14:paraId="753108AD" w14:textId="77777777" w:rsidR="00421502" w:rsidRDefault="00421502">
            <w:pPr>
              <w:pStyle w:val="TableParagraph"/>
              <w:spacing w:before="127"/>
            </w:pPr>
          </w:p>
          <w:p w14:paraId="7526D3A0" w14:textId="77777777" w:rsidR="00421502" w:rsidRDefault="00000000">
            <w:pPr>
              <w:pStyle w:val="TableParagraph"/>
              <w:spacing w:line="233" w:lineRule="exact"/>
              <w:ind w:left="136"/>
              <w:jc w:val="center"/>
              <w:rPr>
                <w:b/>
              </w:rPr>
            </w:pPr>
            <w:r>
              <w:rPr>
                <w:b/>
                <w:spacing w:val="-5"/>
              </w:rPr>
              <w:t>422</w:t>
            </w:r>
          </w:p>
        </w:tc>
        <w:tc>
          <w:tcPr>
            <w:tcW w:w="1624" w:type="dxa"/>
            <w:tcBorders>
              <w:top w:val="single" w:sz="12" w:space="0" w:color="FFFFFF"/>
              <w:left w:val="single" w:sz="12" w:space="0" w:color="FFFFFF"/>
              <w:bottom w:val="nil"/>
              <w:right w:val="single" w:sz="12" w:space="0" w:color="FFFFFF"/>
            </w:tcBorders>
            <w:shd w:val="clear" w:color="auto" w:fill="BFBFBF"/>
          </w:tcPr>
          <w:p w14:paraId="6D9187D9" w14:textId="77777777" w:rsidR="00421502" w:rsidRDefault="00421502">
            <w:pPr>
              <w:pStyle w:val="TableParagraph"/>
              <w:spacing w:before="127"/>
            </w:pPr>
          </w:p>
          <w:p w14:paraId="0315913D" w14:textId="77777777" w:rsidR="00421502" w:rsidRDefault="00000000">
            <w:pPr>
              <w:pStyle w:val="TableParagraph"/>
              <w:spacing w:line="233" w:lineRule="exact"/>
              <w:ind w:right="89"/>
              <w:jc w:val="right"/>
              <w:rPr>
                <w:b/>
              </w:rPr>
            </w:pPr>
            <w:r>
              <w:rPr>
                <w:b/>
                <w:spacing w:val="-5"/>
              </w:rPr>
              <w:t>25</w:t>
            </w:r>
          </w:p>
        </w:tc>
        <w:tc>
          <w:tcPr>
            <w:tcW w:w="1545" w:type="dxa"/>
            <w:tcBorders>
              <w:top w:val="single" w:sz="12" w:space="0" w:color="FFFFFF"/>
              <w:left w:val="single" w:sz="12" w:space="0" w:color="FFFFFF"/>
              <w:bottom w:val="nil"/>
              <w:right w:val="single" w:sz="12" w:space="0" w:color="FFFFFF"/>
            </w:tcBorders>
            <w:shd w:val="clear" w:color="auto" w:fill="BFBFBF"/>
          </w:tcPr>
          <w:p w14:paraId="6D7178F2" w14:textId="77777777" w:rsidR="00421502" w:rsidRDefault="00421502">
            <w:pPr>
              <w:pStyle w:val="TableParagraph"/>
              <w:spacing w:before="127"/>
            </w:pPr>
          </w:p>
          <w:p w14:paraId="3539C711" w14:textId="77777777" w:rsidR="00421502" w:rsidRDefault="00000000">
            <w:pPr>
              <w:pStyle w:val="TableParagraph"/>
              <w:spacing w:line="233" w:lineRule="exact"/>
              <w:ind w:right="90"/>
              <w:jc w:val="right"/>
              <w:rPr>
                <w:b/>
              </w:rPr>
            </w:pPr>
            <w:r>
              <w:rPr>
                <w:b/>
                <w:spacing w:val="-10"/>
              </w:rPr>
              <w:t>5</w:t>
            </w:r>
          </w:p>
        </w:tc>
        <w:tc>
          <w:tcPr>
            <w:tcW w:w="1425" w:type="dxa"/>
            <w:tcBorders>
              <w:top w:val="single" w:sz="12" w:space="0" w:color="FFFFFF"/>
              <w:left w:val="single" w:sz="12" w:space="0" w:color="FFFFFF"/>
              <w:bottom w:val="nil"/>
              <w:right w:val="single" w:sz="12" w:space="0" w:color="FFFFFF"/>
            </w:tcBorders>
            <w:shd w:val="clear" w:color="auto" w:fill="BFBFBF"/>
          </w:tcPr>
          <w:p w14:paraId="049697FE" w14:textId="77777777" w:rsidR="00421502" w:rsidRDefault="00421502">
            <w:pPr>
              <w:pStyle w:val="TableParagraph"/>
              <w:spacing w:before="127"/>
            </w:pPr>
          </w:p>
          <w:p w14:paraId="2051A352" w14:textId="77777777" w:rsidR="00421502" w:rsidRDefault="00000000">
            <w:pPr>
              <w:pStyle w:val="TableParagraph"/>
              <w:spacing w:line="233" w:lineRule="exact"/>
              <w:ind w:right="89"/>
              <w:jc w:val="right"/>
              <w:rPr>
                <w:b/>
              </w:rPr>
            </w:pPr>
            <w:r>
              <w:rPr>
                <w:b/>
                <w:spacing w:val="-10"/>
              </w:rPr>
              <w:t>7</w:t>
            </w:r>
          </w:p>
        </w:tc>
        <w:tc>
          <w:tcPr>
            <w:tcW w:w="1457" w:type="dxa"/>
            <w:tcBorders>
              <w:top w:val="single" w:sz="12" w:space="0" w:color="FFFFFF"/>
              <w:left w:val="single" w:sz="12" w:space="0" w:color="FFFFFF"/>
              <w:bottom w:val="nil"/>
              <w:right w:val="nil"/>
            </w:tcBorders>
            <w:shd w:val="clear" w:color="auto" w:fill="BFBFBF"/>
          </w:tcPr>
          <w:p w14:paraId="76F35588" w14:textId="77777777" w:rsidR="00421502" w:rsidRDefault="00421502">
            <w:pPr>
              <w:pStyle w:val="TableParagraph"/>
              <w:spacing w:before="127"/>
            </w:pPr>
          </w:p>
          <w:p w14:paraId="70252CF4" w14:textId="77777777" w:rsidR="00421502" w:rsidRDefault="00000000">
            <w:pPr>
              <w:pStyle w:val="TableParagraph"/>
              <w:spacing w:line="233" w:lineRule="exact"/>
              <w:ind w:right="87"/>
              <w:jc w:val="right"/>
              <w:rPr>
                <w:b/>
              </w:rPr>
            </w:pPr>
            <w:r>
              <w:rPr>
                <w:b/>
                <w:spacing w:val="-5"/>
              </w:rPr>
              <w:t>441</w:t>
            </w:r>
          </w:p>
        </w:tc>
      </w:tr>
    </w:tbl>
    <w:p w14:paraId="262F3AC6" w14:textId="77777777" w:rsidR="00421502" w:rsidRDefault="00421502">
      <w:pPr>
        <w:pStyle w:val="BodyText"/>
        <w:spacing w:before="34"/>
      </w:pPr>
    </w:p>
    <w:p w14:paraId="7CEE91B2" w14:textId="77777777" w:rsidR="00421502" w:rsidRDefault="00000000">
      <w:pPr>
        <w:pStyle w:val="Heading5"/>
        <w:spacing w:line="276" w:lineRule="exact"/>
        <w:ind w:left="113"/>
      </w:pPr>
      <w:r>
        <w:t>Table</w:t>
      </w:r>
      <w:r>
        <w:rPr>
          <w:spacing w:val="-3"/>
        </w:rPr>
        <w:t xml:space="preserve"> </w:t>
      </w:r>
      <w:r>
        <w:t>8:</w:t>
      </w:r>
      <w:r>
        <w:rPr>
          <w:spacing w:val="-2"/>
        </w:rPr>
        <w:t xml:space="preserve"> </w:t>
      </w:r>
      <w:r>
        <w:t>Housing</w:t>
      </w:r>
      <w:r>
        <w:rPr>
          <w:spacing w:val="-2"/>
        </w:rPr>
        <w:t xml:space="preserve"> </w:t>
      </w:r>
      <w:r>
        <w:t>Completion</w:t>
      </w:r>
      <w:r>
        <w:rPr>
          <w:spacing w:val="-1"/>
        </w:rPr>
        <w:t xml:space="preserve"> </w:t>
      </w:r>
      <w:r>
        <w:t>Rates</w:t>
      </w:r>
      <w:r>
        <w:rPr>
          <w:spacing w:val="-3"/>
        </w:rPr>
        <w:t xml:space="preserve"> </w:t>
      </w:r>
      <w:r>
        <w:t>1</w:t>
      </w:r>
      <w:r>
        <w:rPr>
          <w:vertAlign w:val="superscript"/>
        </w:rPr>
        <w:t>st</w:t>
      </w:r>
      <w:r>
        <w:t xml:space="preserve"> April</w:t>
      </w:r>
      <w:r>
        <w:rPr>
          <w:spacing w:val="-1"/>
        </w:rPr>
        <w:t xml:space="preserve"> </w:t>
      </w:r>
      <w:r>
        <w:t>2011</w:t>
      </w:r>
      <w:r>
        <w:rPr>
          <w:spacing w:val="-2"/>
        </w:rPr>
        <w:t xml:space="preserve"> </w:t>
      </w:r>
      <w:r>
        <w:t>to</w:t>
      </w:r>
      <w:r>
        <w:rPr>
          <w:spacing w:val="-1"/>
        </w:rPr>
        <w:t xml:space="preserve"> </w:t>
      </w:r>
      <w:r>
        <w:t>31</w:t>
      </w:r>
      <w:r>
        <w:rPr>
          <w:vertAlign w:val="superscript"/>
        </w:rPr>
        <w:t>st</w:t>
      </w:r>
      <w:r>
        <w:rPr>
          <w:spacing w:val="-2"/>
        </w:rPr>
        <w:t xml:space="preserve"> </w:t>
      </w:r>
      <w:r>
        <w:t>March</w:t>
      </w:r>
      <w:r>
        <w:rPr>
          <w:spacing w:val="-1"/>
        </w:rPr>
        <w:t xml:space="preserve"> </w:t>
      </w:r>
      <w:r>
        <w:rPr>
          <w:spacing w:val="-4"/>
        </w:rPr>
        <w:t>2019</w:t>
      </w:r>
    </w:p>
    <w:p w14:paraId="67585CB6" w14:textId="77777777" w:rsidR="00421502" w:rsidRDefault="00000000">
      <w:pPr>
        <w:spacing w:line="230" w:lineRule="exact"/>
        <w:ind w:left="113"/>
        <w:rPr>
          <w:sz w:val="20"/>
        </w:rPr>
      </w:pPr>
      <w:r>
        <w:rPr>
          <w:sz w:val="20"/>
        </w:rPr>
        <w:t>Source:</w:t>
      </w:r>
      <w:r>
        <w:rPr>
          <w:spacing w:val="-6"/>
          <w:sz w:val="20"/>
        </w:rPr>
        <w:t xml:space="preserve"> </w:t>
      </w:r>
      <w:r>
        <w:rPr>
          <w:sz w:val="20"/>
        </w:rPr>
        <w:t>Ashfield</w:t>
      </w:r>
      <w:r>
        <w:rPr>
          <w:spacing w:val="-6"/>
          <w:sz w:val="20"/>
        </w:rPr>
        <w:t xml:space="preserve"> </w:t>
      </w:r>
      <w:r>
        <w:rPr>
          <w:sz w:val="20"/>
        </w:rPr>
        <w:t>Housing</w:t>
      </w:r>
      <w:r>
        <w:rPr>
          <w:spacing w:val="-5"/>
          <w:sz w:val="20"/>
        </w:rPr>
        <w:t xml:space="preserve"> </w:t>
      </w:r>
      <w:r>
        <w:rPr>
          <w:sz w:val="20"/>
        </w:rPr>
        <w:t>land</w:t>
      </w:r>
      <w:r>
        <w:rPr>
          <w:spacing w:val="-6"/>
          <w:sz w:val="20"/>
        </w:rPr>
        <w:t xml:space="preserve"> </w:t>
      </w:r>
      <w:r>
        <w:rPr>
          <w:sz w:val="20"/>
        </w:rPr>
        <w:t>Monitoring</w:t>
      </w:r>
      <w:r>
        <w:rPr>
          <w:spacing w:val="-6"/>
          <w:sz w:val="20"/>
        </w:rPr>
        <w:t xml:space="preserve"> </w:t>
      </w:r>
      <w:r>
        <w:rPr>
          <w:sz w:val="20"/>
        </w:rPr>
        <w:t>Report</w:t>
      </w:r>
      <w:r>
        <w:rPr>
          <w:spacing w:val="-5"/>
          <w:sz w:val="20"/>
        </w:rPr>
        <w:t xml:space="preserve"> </w:t>
      </w:r>
      <w:r>
        <w:rPr>
          <w:spacing w:val="-4"/>
          <w:sz w:val="20"/>
        </w:rPr>
        <w:t>2019</w:t>
      </w:r>
    </w:p>
    <w:p w14:paraId="43E9A67B" w14:textId="77777777" w:rsidR="00421502" w:rsidRDefault="00421502">
      <w:pPr>
        <w:pStyle w:val="BodyText"/>
        <w:spacing w:before="229"/>
        <w:rPr>
          <w:sz w:val="20"/>
        </w:rPr>
      </w:pPr>
    </w:p>
    <w:p w14:paraId="75A499E4" w14:textId="77777777" w:rsidR="00421502" w:rsidRDefault="00000000">
      <w:pPr>
        <w:pStyle w:val="ListParagraph"/>
        <w:numPr>
          <w:ilvl w:val="1"/>
          <w:numId w:val="119"/>
        </w:numPr>
        <w:tabs>
          <w:tab w:val="left" w:pos="822"/>
        </w:tabs>
        <w:spacing w:before="1"/>
        <w:ind w:right="1143"/>
        <w:jc w:val="left"/>
        <w:rPr>
          <w:sz w:val="24"/>
        </w:rPr>
      </w:pPr>
      <w:r>
        <w:rPr>
          <w:sz w:val="24"/>
        </w:rPr>
        <w:t>The overall average (median) income for Ashfield was £22,044 with a mean income</w:t>
      </w:r>
      <w:r>
        <w:rPr>
          <w:spacing w:val="-3"/>
          <w:sz w:val="24"/>
        </w:rPr>
        <w:t xml:space="preserve"> </w:t>
      </w:r>
      <w:r>
        <w:rPr>
          <w:sz w:val="24"/>
        </w:rPr>
        <w:t>of</w:t>
      </w:r>
      <w:r>
        <w:rPr>
          <w:spacing w:val="-3"/>
          <w:sz w:val="24"/>
        </w:rPr>
        <w:t xml:space="preserve"> </w:t>
      </w:r>
      <w:r>
        <w:rPr>
          <w:sz w:val="24"/>
        </w:rPr>
        <w:t>£28,983.</w:t>
      </w:r>
      <w:r>
        <w:rPr>
          <w:spacing w:val="40"/>
          <w:sz w:val="24"/>
        </w:rPr>
        <w:t xml:space="preserve"> </w:t>
      </w:r>
      <w:r>
        <w:rPr>
          <w:sz w:val="24"/>
        </w:rPr>
        <w:t>Using</w:t>
      </w:r>
      <w:r>
        <w:rPr>
          <w:spacing w:val="-3"/>
          <w:sz w:val="24"/>
        </w:rPr>
        <w:t xml:space="preserve"> </w:t>
      </w:r>
      <w:r>
        <w:rPr>
          <w:sz w:val="24"/>
        </w:rPr>
        <w:t>a</w:t>
      </w:r>
      <w:r>
        <w:rPr>
          <w:spacing w:val="-3"/>
          <w:sz w:val="24"/>
        </w:rPr>
        <w:t xml:space="preserve"> </w:t>
      </w:r>
      <w:r>
        <w:rPr>
          <w:sz w:val="24"/>
        </w:rPr>
        <w:t>25%</w:t>
      </w:r>
      <w:r>
        <w:rPr>
          <w:spacing w:val="-3"/>
          <w:sz w:val="24"/>
        </w:rPr>
        <w:t xml:space="preserve"> </w:t>
      </w:r>
      <w:r>
        <w:rPr>
          <w:sz w:val="24"/>
        </w:rPr>
        <w:t>affordability</w:t>
      </w:r>
      <w:r>
        <w:rPr>
          <w:spacing w:val="-3"/>
          <w:sz w:val="24"/>
        </w:rPr>
        <w:t xml:space="preserve"> </w:t>
      </w:r>
      <w:proofErr w:type="gramStart"/>
      <w:r>
        <w:rPr>
          <w:sz w:val="24"/>
        </w:rPr>
        <w:t>threshold</w:t>
      </w:r>
      <w:proofErr w:type="gramEnd"/>
      <w:r>
        <w:rPr>
          <w:spacing w:val="-3"/>
          <w:sz w:val="24"/>
        </w:rPr>
        <w:t xml:space="preserve"> </w:t>
      </w:r>
      <w:r>
        <w:rPr>
          <w:sz w:val="24"/>
        </w:rPr>
        <w:t>just</w:t>
      </w:r>
      <w:r>
        <w:rPr>
          <w:spacing w:val="-3"/>
          <w:sz w:val="24"/>
        </w:rPr>
        <w:t xml:space="preserve"> </w:t>
      </w:r>
      <w:r>
        <w:rPr>
          <w:sz w:val="24"/>
        </w:rPr>
        <w:t>under</w:t>
      </w:r>
      <w:r>
        <w:rPr>
          <w:spacing w:val="-3"/>
          <w:sz w:val="24"/>
        </w:rPr>
        <w:t xml:space="preserve"> </w:t>
      </w:r>
      <w:r>
        <w:rPr>
          <w:sz w:val="24"/>
        </w:rPr>
        <w:t>two-thirds</w:t>
      </w:r>
      <w:r>
        <w:rPr>
          <w:spacing w:val="-5"/>
          <w:sz w:val="24"/>
        </w:rPr>
        <w:t xml:space="preserve"> </w:t>
      </w:r>
      <w:r>
        <w:rPr>
          <w:sz w:val="24"/>
        </w:rPr>
        <w:t>of households with a current need are estimated to be likely to have insufficient income to afford market housing.</w:t>
      </w:r>
      <w:r>
        <w:rPr>
          <w:spacing w:val="40"/>
          <w:sz w:val="24"/>
        </w:rPr>
        <w:t xml:space="preserve"> </w:t>
      </w:r>
      <w:r>
        <w:rPr>
          <w:sz w:val="24"/>
        </w:rPr>
        <w:t>(See SHMA on Affordable Housing Need).</w:t>
      </w:r>
    </w:p>
    <w:p w14:paraId="46B0BE88" w14:textId="77777777" w:rsidR="00421502" w:rsidRDefault="00421502">
      <w:pPr>
        <w:pStyle w:val="ListParagraph"/>
        <w:rPr>
          <w:sz w:val="24"/>
        </w:rPr>
        <w:sectPr w:rsidR="00421502">
          <w:pgSz w:w="11910" w:h="16840"/>
          <w:pgMar w:top="1600" w:right="141" w:bottom="1080" w:left="1417" w:header="907" w:footer="890" w:gutter="0"/>
          <w:cols w:space="720"/>
        </w:sectPr>
      </w:pPr>
    </w:p>
    <w:p w14:paraId="058A473E" w14:textId="77777777" w:rsidR="00421502" w:rsidRDefault="00421502">
      <w:pPr>
        <w:pStyle w:val="BodyText"/>
        <w:spacing w:before="138"/>
        <w:rPr>
          <w:sz w:val="20"/>
        </w:rPr>
      </w:pPr>
    </w:p>
    <w:p w14:paraId="24DBD537" w14:textId="77777777" w:rsidR="00421502" w:rsidRDefault="00000000">
      <w:pPr>
        <w:ind w:left="908"/>
        <w:rPr>
          <w:sz w:val="20"/>
        </w:rPr>
      </w:pPr>
      <w:r>
        <w:rPr>
          <w:noProof/>
          <w:sz w:val="20"/>
        </w:rPr>
        <w:drawing>
          <wp:inline distT="0" distB="0" distL="0" distR="0" wp14:anchorId="09243B6E" wp14:editId="14CC91F8">
            <wp:extent cx="5455135" cy="2866644"/>
            <wp:effectExtent l="0" t="0" r="0" b="0"/>
            <wp:docPr id="65" name="Image 65" descr="Table 9: Ashfield Affordable Housing Completions 2010 to 2019&#10;Source: Ashfield DC Housing Land Monitoring Report April 2019. NB: Large site completion comprises sites of 10 or more dwellings&#10;data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Table 9: Ashfield Affordable Housing Completions 2010 to 2019&#10;Source: Ashfield DC Housing Land Monitoring Report April 2019. NB: Large site completion comprises sites of 10 or more dwellings&#10;data table"/>
                    <pic:cNvPicPr/>
                  </pic:nvPicPr>
                  <pic:blipFill>
                    <a:blip r:embed="rId42" cstate="print"/>
                    <a:stretch>
                      <a:fillRect/>
                    </a:stretch>
                  </pic:blipFill>
                  <pic:spPr>
                    <a:xfrm>
                      <a:off x="0" y="0"/>
                      <a:ext cx="5455135" cy="2866644"/>
                    </a:xfrm>
                    <a:prstGeom prst="rect">
                      <a:avLst/>
                    </a:prstGeom>
                  </pic:spPr>
                </pic:pic>
              </a:graphicData>
            </a:graphic>
          </wp:inline>
        </w:drawing>
      </w:r>
    </w:p>
    <w:p w14:paraId="208F6198" w14:textId="77777777" w:rsidR="00421502" w:rsidRDefault="00421502">
      <w:pPr>
        <w:pStyle w:val="BodyText"/>
        <w:spacing w:before="11"/>
      </w:pPr>
    </w:p>
    <w:p w14:paraId="379FCA0E" w14:textId="77777777" w:rsidR="00421502" w:rsidRDefault="00000000">
      <w:pPr>
        <w:pStyle w:val="Heading5"/>
        <w:spacing w:before="1" w:line="275" w:lineRule="exact"/>
        <w:ind w:left="1113"/>
      </w:pPr>
      <w:r>
        <w:t>Table</w:t>
      </w:r>
      <w:r>
        <w:rPr>
          <w:spacing w:val="-4"/>
        </w:rPr>
        <w:t xml:space="preserve"> </w:t>
      </w:r>
      <w:r>
        <w:t>9:</w:t>
      </w:r>
      <w:r>
        <w:rPr>
          <w:spacing w:val="-3"/>
        </w:rPr>
        <w:t xml:space="preserve"> </w:t>
      </w:r>
      <w:r>
        <w:t>Ashfield</w:t>
      </w:r>
      <w:r>
        <w:rPr>
          <w:spacing w:val="-3"/>
        </w:rPr>
        <w:t xml:space="preserve"> </w:t>
      </w:r>
      <w:r>
        <w:t>Affordable</w:t>
      </w:r>
      <w:r>
        <w:rPr>
          <w:spacing w:val="-3"/>
        </w:rPr>
        <w:t xml:space="preserve"> </w:t>
      </w:r>
      <w:r>
        <w:t>Housing</w:t>
      </w:r>
      <w:r>
        <w:rPr>
          <w:spacing w:val="-3"/>
        </w:rPr>
        <w:t xml:space="preserve"> </w:t>
      </w:r>
      <w:r>
        <w:t>Completions</w:t>
      </w:r>
      <w:r>
        <w:rPr>
          <w:spacing w:val="-4"/>
        </w:rPr>
        <w:t xml:space="preserve"> </w:t>
      </w:r>
      <w:r>
        <w:t>2010</w:t>
      </w:r>
      <w:r>
        <w:rPr>
          <w:spacing w:val="-4"/>
        </w:rPr>
        <w:t xml:space="preserve"> </w:t>
      </w:r>
      <w:r>
        <w:t>to</w:t>
      </w:r>
      <w:r>
        <w:rPr>
          <w:spacing w:val="-4"/>
        </w:rPr>
        <w:t xml:space="preserve"> 2019</w:t>
      </w:r>
    </w:p>
    <w:p w14:paraId="081739A8" w14:textId="77777777" w:rsidR="00421502" w:rsidRDefault="00000000">
      <w:pPr>
        <w:ind w:left="1113" w:right="3178"/>
        <w:rPr>
          <w:sz w:val="20"/>
        </w:rPr>
      </w:pPr>
      <w:r>
        <w:rPr>
          <w:sz w:val="20"/>
        </w:rPr>
        <w:t>Source: Ashfield DC Housing Land Monitoring Report April 2019. NB: Large</w:t>
      </w:r>
      <w:r>
        <w:rPr>
          <w:spacing w:val="-3"/>
          <w:sz w:val="20"/>
        </w:rPr>
        <w:t xml:space="preserve"> </w:t>
      </w:r>
      <w:r>
        <w:rPr>
          <w:sz w:val="20"/>
        </w:rPr>
        <w:t>site</w:t>
      </w:r>
      <w:r>
        <w:rPr>
          <w:spacing w:val="-5"/>
          <w:sz w:val="20"/>
        </w:rPr>
        <w:t xml:space="preserve"> </w:t>
      </w:r>
      <w:r>
        <w:rPr>
          <w:sz w:val="20"/>
        </w:rPr>
        <w:t>completion</w:t>
      </w:r>
      <w:r>
        <w:rPr>
          <w:spacing w:val="-3"/>
          <w:sz w:val="20"/>
        </w:rPr>
        <w:t xml:space="preserve"> </w:t>
      </w:r>
      <w:r>
        <w:rPr>
          <w:sz w:val="20"/>
        </w:rPr>
        <w:t>comprises</w:t>
      </w:r>
      <w:r>
        <w:rPr>
          <w:spacing w:val="-4"/>
          <w:sz w:val="20"/>
        </w:rPr>
        <w:t xml:space="preserve"> </w:t>
      </w:r>
      <w:r>
        <w:rPr>
          <w:sz w:val="20"/>
        </w:rPr>
        <w:t>sites</w:t>
      </w:r>
      <w:r>
        <w:rPr>
          <w:spacing w:val="-4"/>
          <w:sz w:val="20"/>
        </w:rPr>
        <w:t xml:space="preserve"> </w:t>
      </w:r>
      <w:r>
        <w:rPr>
          <w:sz w:val="20"/>
        </w:rPr>
        <w:t>of</w:t>
      </w:r>
      <w:r>
        <w:rPr>
          <w:spacing w:val="-4"/>
          <w:sz w:val="20"/>
        </w:rPr>
        <w:t xml:space="preserve"> </w:t>
      </w:r>
      <w:r>
        <w:rPr>
          <w:sz w:val="20"/>
        </w:rPr>
        <w:t>10</w:t>
      </w:r>
      <w:r>
        <w:rPr>
          <w:spacing w:val="-4"/>
          <w:sz w:val="20"/>
        </w:rPr>
        <w:t xml:space="preserve"> </w:t>
      </w:r>
      <w:r>
        <w:rPr>
          <w:sz w:val="20"/>
        </w:rPr>
        <w:t>or</w:t>
      </w:r>
      <w:r>
        <w:rPr>
          <w:spacing w:val="-4"/>
          <w:sz w:val="20"/>
        </w:rPr>
        <w:t xml:space="preserve"> </w:t>
      </w:r>
      <w:r>
        <w:rPr>
          <w:sz w:val="20"/>
        </w:rPr>
        <w:t>more</w:t>
      </w:r>
      <w:r>
        <w:rPr>
          <w:spacing w:val="-4"/>
          <w:sz w:val="20"/>
        </w:rPr>
        <w:t xml:space="preserve"> </w:t>
      </w:r>
      <w:r>
        <w:rPr>
          <w:sz w:val="20"/>
        </w:rPr>
        <w:t>dwellings</w:t>
      </w:r>
    </w:p>
    <w:p w14:paraId="7E0B88D7" w14:textId="77777777" w:rsidR="00421502" w:rsidRDefault="00421502">
      <w:pPr>
        <w:pStyle w:val="BodyText"/>
        <w:rPr>
          <w:sz w:val="20"/>
        </w:rPr>
      </w:pPr>
    </w:p>
    <w:p w14:paraId="1B8DA3C2" w14:textId="77777777" w:rsidR="00421502" w:rsidRDefault="00421502">
      <w:pPr>
        <w:pStyle w:val="BodyText"/>
        <w:spacing w:before="91"/>
        <w:rPr>
          <w:sz w:val="20"/>
        </w:rPr>
      </w:pPr>
    </w:p>
    <w:p w14:paraId="23D00280" w14:textId="77777777" w:rsidR="00421502" w:rsidRDefault="00000000">
      <w:pPr>
        <w:pStyle w:val="ListParagraph"/>
        <w:numPr>
          <w:ilvl w:val="1"/>
          <w:numId w:val="119"/>
        </w:numPr>
        <w:tabs>
          <w:tab w:val="left" w:pos="822"/>
        </w:tabs>
        <w:ind w:right="1116"/>
        <w:jc w:val="left"/>
        <w:rPr>
          <w:sz w:val="24"/>
        </w:rPr>
      </w:pPr>
      <w:r>
        <w:rPr>
          <w:sz w:val="24"/>
        </w:rPr>
        <w:t>The</w:t>
      </w:r>
      <w:r>
        <w:rPr>
          <w:spacing w:val="-3"/>
          <w:sz w:val="24"/>
        </w:rPr>
        <w:t xml:space="preserve"> </w:t>
      </w:r>
      <w:r>
        <w:rPr>
          <w:sz w:val="24"/>
        </w:rPr>
        <w:t>SHMA</w:t>
      </w:r>
      <w:r>
        <w:rPr>
          <w:spacing w:val="-3"/>
          <w:sz w:val="24"/>
        </w:rPr>
        <w:t xml:space="preserve"> </w:t>
      </w:r>
      <w:r>
        <w:rPr>
          <w:sz w:val="24"/>
        </w:rPr>
        <w:t>indicates</w:t>
      </w:r>
      <w:r>
        <w:rPr>
          <w:spacing w:val="-3"/>
          <w:sz w:val="24"/>
        </w:rPr>
        <w:t xml:space="preserve"> </w:t>
      </w:r>
      <w:r>
        <w:rPr>
          <w:sz w:val="24"/>
        </w:rPr>
        <w:t>there</w:t>
      </w:r>
      <w:r>
        <w:rPr>
          <w:spacing w:val="-1"/>
          <w:sz w:val="24"/>
        </w:rPr>
        <w:t xml:space="preserve"> </w:t>
      </w:r>
      <w:r>
        <w:rPr>
          <w:sz w:val="24"/>
        </w:rPr>
        <w:t>is</w:t>
      </w:r>
      <w:r>
        <w:rPr>
          <w:spacing w:val="-2"/>
          <w:sz w:val="24"/>
        </w:rPr>
        <w:t xml:space="preserve"> </w:t>
      </w:r>
      <w:r>
        <w:rPr>
          <w:sz w:val="24"/>
        </w:rPr>
        <w:t>a</w:t>
      </w:r>
      <w:r>
        <w:rPr>
          <w:spacing w:val="-2"/>
          <w:sz w:val="24"/>
        </w:rPr>
        <w:t xml:space="preserve"> </w:t>
      </w:r>
      <w:r>
        <w:rPr>
          <w:sz w:val="24"/>
        </w:rPr>
        <w:t>need</w:t>
      </w:r>
      <w:r>
        <w:rPr>
          <w:spacing w:val="-2"/>
          <w:sz w:val="24"/>
        </w:rPr>
        <w:t xml:space="preserve"> </w:t>
      </w:r>
      <w:r>
        <w:rPr>
          <w:sz w:val="24"/>
        </w:rPr>
        <w:t>for</w:t>
      </w:r>
      <w:r>
        <w:rPr>
          <w:spacing w:val="-2"/>
          <w:sz w:val="24"/>
        </w:rPr>
        <w:t xml:space="preserve"> </w:t>
      </w:r>
      <w:r>
        <w:rPr>
          <w:sz w:val="24"/>
        </w:rPr>
        <w:t>more</w:t>
      </w:r>
      <w:r>
        <w:rPr>
          <w:spacing w:val="-2"/>
          <w:sz w:val="24"/>
        </w:rPr>
        <w:t xml:space="preserve"> </w:t>
      </w:r>
      <w:r>
        <w:rPr>
          <w:sz w:val="24"/>
        </w:rPr>
        <w:t>2</w:t>
      </w:r>
      <w:r>
        <w:rPr>
          <w:spacing w:val="-2"/>
          <w:sz w:val="24"/>
        </w:rPr>
        <w:t xml:space="preserve"> </w:t>
      </w:r>
      <w:r>
        <w:rPr>
          <w:sz w:val="24"/>
        </w:rPr>
        <w:t>and</w:t>
      </w:r>
      <w:r>
        <w:rPr>
          <w:spacing w:val="-2"/>
          <w:sz w:val="24"/>
        </w:rPr>
        <w:t xml:space="preserve"> </w:t>
      </w:r>
      <w:r>
        <w:rPr>
          <w:sz w:val="24"/>
        </w:rPr>
        <w:t>3</w:t>
      </w:r>
      <w:r>
        <w:rPr>
          <w:spacing w:val="-2"/>
          <w:sz w:val="24"/>
        </w:rPr>
        <w:t xml:space="preserve"> </w:t>
      </w:r>
      <w:r>
        <w:rPr>
          <w:sz w:val="24"/>
        </w:rPr>
        <w:t>bed</w:t>
      </w:r>
      <w:r>
        <w:rPr>
          <w:spacing w:val="-2"/>
          <w:sz w:val="24"/>
        </w:rPr>
        <w:t xml:space="preserve"> </w:t>
      </w:r>
      <w:r>
        <w:rPr>
          <w:sz w:val="24"/>
        </w:rPr>
        <w:t>dwellings</w:t>
      </w:r>
      <w:r>
        <w:rPr>
          <w:spacing w:val="-2"/>
          <w:sz w:val="24"/>
        </w:rPr>
        <w:t xml:space="preserve"> </w:t>
      </w:r>
      <w:r>
        <w:rPr>
          <w:sz w:val="24"/>
        </w:rPr>
        <w:t>to</w:t>
      </w:r>
      <w:r>
        <w:rPr>
          <w:spacing w:val="-2"/>
          <w:sz w:val="24"/>
        </w:rPr>
        <w:t xml:space="preserve"> </w:t>
      </w:r>
      <w:r>
        <w:rPr>
          <w:sz w:val="24"/>
        </w:rPr>
        <w:t>cater</w:t>
      </w:r>
      <w:r>
        <w:rPr>
          <w:spacing w:val="-2"/>
          <w:sz w:val="24"/>
        </w:rPr>
        <w:t xml:space="preserve"> </w:t>
      </w:r>
      <w:r>
        <w:rPr>
          <w:sz w:val="24"/>
        </w:rPr>
        <w:t>for the predicted increase in smaller family units and older people in the Nottingham Outer HMA.</w:t>
      </w:r>
    </w:p>
    <w:p w14:paraId="7DFCA4BD" w14:textId="77777777" w:rsidR="00421502" w:rsidRDefault="00421502">
      <w:pPr>
        <w:pStyle w:val="BodyText"/>
        <w:spacing w:before="48"/>
        <w:rPr>
          <w:sz w:val="20"/>
        </w:rPr>
      </w:pPr>
    </w:p>
    <w:tbl>
      <w:tblPr>
        <w:tblW w:w="0" w:type="auto"/>
        <w:tblInd w:w="1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0"/>
        <w:gridCol w:w="2552"/>
        <w:gridCol w:w="2692"/>
      </w:tblGrid>
      <w:tr w:rsidR="00421502" w14:paraId="005A13DE" w14:textId="77777777">
        <w:trPr>
          <w:trHeight w:val="784"/>
        </w:trPr>
        <w:tc>
          <w:tcPr>
            <w:tcW w:w="3210" w:type="dxa"/>
          </w:tcPr>
          <w:p w14:paraId="6048E85C" w14:textId="77777777" w:rsidR="00421502" w:rsidRDefault="00000000">
            <w:pPr>
              <w:pStyle w:val="TableParagraph"/>
              <w:spacing w:before="139"/>
              <w:ind w:left="1293" w:hanging="930"/>
              <w:rPr>
                <w:b/>
              </w:rPr>
            </w:pPr>
            <w:r>
              <w:rPr>
                <w:b/>
              </w:rPr>
              <w:t>Indicative</w:t>
            </w:r>
            <w:r>
              <w:rPr>
                <w:b/>
                <w:spacing w:val="-16"/>
              </w:rPr>
              <w:t xml:space="preserve"> </w:t>
            </w:r>
            <w:r>
              <w:rPr>
                <w:b/>
              </w:rPr>
              <w:t>Property</w:t>
            </w:r>
            <w:r>
              <w:rPr>
                <w:b/>
                <w:spacing w:val="-15"/>
              </w:rPr>
              <w:t xml:space="preserve"> </w:t>
            </w:r>
            <w:r>
              <w:rPr>
                <w:b/>
              </w:rPr>
              <w:t xml:space="preserve">Size </w:t>
            </w:r>
            <w:r>
              <w:rPr>
                <w:b/>
                <w:spacing w:val="-2"/>
              </w:rPr>
              <w:t>Guide</w:t>
            </w:r>
          </w:p>
        </w:tc>
        <w:tc>
          <w:tcPr>
            <w:tcW w:w="2552" w:type="dxa"/>
          </w:tcPr>
          <w:p w14:paraId="6806FB71" w14:textId="77777777" w:rsidR="00421502" w:rsidRDefault="00000000">
            <w:pPr>
              <w:pStyle w:val="TableParagraph"/>
              <w:spacing w:before="139"/>
              <w:ind w:left="707" w:right="535" w:hanging="160"/>
              <w:rPr>
                <w:b/>
              </w:rPr>
            </w:pPr>
            <w:r>
              <w:rPr>
                <w:b/>
              </w:rPr>
              <w:t>Market</w:t>
            </w:r>
            <w:r>
              <w:rPr>
                <w:b/>
                <w:spacing w:val="-16"/>
              </w:rPr>
              <w:t xml:space="preserve"> </w:t>
            </w:r>
            <w:r>
              <w:rPr>
                <w:b/>
              </w:rPr>
              <w:t>Sector Housing %</w:t>
            </w:r>
          </w:p>
        </w:tc>
        <w:tc>
          <w:tcPr>
            <w:tcW w:w="2692" w:type="dxa"/>
          </w:tcPr>
          <w:p w14:paraId="6EE91F13" w14:textId="77777777" w:rsidR="00421502" w:rsidRDefault="00000000">
            <w:pPr>
              <w:pStyle w:val="TableParagraph"/>
              <w:spacing w:before="139"/>
              <w:ind w:left="777" w:right="409" w:hanging="354"/>
              <w:rPr>
                <w:b/>
              </w:rPr>
            </w:pPr>
            <w:r>
              <w:rPr>
                <w:b/>
              </w:rPr>
              <w:t>Affordable</w:t>
            </w:r>
            <w:r>
              <w:rPr>
                <w:b/>
                <w:spacing w:val="-16"/>
              </w:rPr>
              <w:t xml:space="preserve"> </w:t>
            </w:r>
            <w:r>
              <w:rPr>
                <w:b/>
              </w:rPr>
              <w:t>Sector Housing %</w:t>
            </w:r>
          </w:p>
        </w:tc>
      </w:tr>
      <w:tr w:rsidR="00421502" w14:paraId="706BCA85" w14:textId="77777777">
        <w:trPr>
          <w:trHeight w:val="292"/>
        </w:trPr>
        <w:tc>
          <w:tcPr>
            <w:tcW w:w="3210" w:type="dxa"/>
          </w:tcPr>
          <w:p w14:paraId="1AB8D7C9" w14:textId="77777777" w:rsidR="00421502" w:rsidRDefault="00000000">
            <w:pPr>
              <w:pStyle w:val="TableParagraph"/>
              <w:spacing w:before="18"/>
              <w:ind w:left="107"/>
            </w:pPr>
            <w:r>
              <w:t>1</w:t>
            </w:r>
            <w:r>
              <w:rPr>
                <w:spacing w:val="-4"/>
              </w:rPr>
              <w:t xml:space="preserve"> </w:t>
            </w:r>
            <w:r>
              <w:rPr>
                <w:spacing w:val="-2"/>
              </w:rPr>
              <w:t>bedroom</w:t>
            </w:r>
          </w:p>
        </w:tc>
        <w:tc>
          <w:tcPr>
            <w:tcW w:w="2552" w:type="dxa"/>
          </w:tcPr>
          <w:p w14:paraId="403AECF9" w14:textId="77777777" w:rsidR="00421502" w:rsidRDefault="00000000">
            <w:pPr>
              <w:pStyle w:val="TableParagraph"/>
              <w:spacing w:before="18"/>
              <w:ind w:left="10"/>
              <w:jc w:val="center"/>
            </w:pPr>
            <w:r>
              <w:rPr>
                <w:spacing w:val="-5"/>
              </w:rPr>
              <w:t>4%</w:t>
            </w:r>
          </w:p>
        </w:tc>
        <w:tc>
          <w:tcPr>
            <w:tcW w:w="2692" w:type="dxa"/>
          </w:tcPr>
          <w:p w14:paraId="2FA1E21A" w14:textId="77777777" w:rsidR="00421502" w:rsidRDefault="00000000">
            <w:pPr>
              <w:pStyle w:val="TableParagraph"/>
              <w:spacing w:before="18"/>
              <w:ind w:left="11"/>
              <w:jc w:val="center"/>
            </w:pPr>
            <w:r>
              <w:rPr>
                <w:spacing w:val="-5"/>
              </w:rPr>
              <w:t>39%</w:t>
            </w:r>
          </w:p>
        </w:tc>
      </w:tr>
      <w:tr w:rsidR="00421502" w14:paraId="46F0A05D" w14:textId="77777777">
        <w:trPr>
          <w:trHeight w:val="269"/>
        </w:trPr>
        <w:tc>
          <w:tcPr>
            <w:tcW w:w="3210" w:type="dxa"/>
          </w:tcPr>
          <w:p w14:paraId="724550AA" w14:textId="77777777" w:rsidR="00421502" w:rsidRDefault="00000000">
            <w:pPr>
              <w:pStyle w:val="TableParagraph"/>
              <w:spacing w:before="7" w:line="243" w:lineRule="exact"/>
              <w:ind w:left="107"/>
            </w:pPr>
            <w:r>
              <w:t>2</w:t>
            </w:r>
            <w:r>
              <w:rPr>
                <w:spacing w:val="-5"/>
              </w:rPr>
              <w:t xml:space="preserve"> </w:t>
            </w:r>
            <w:r>
              <w:rPr>
                <w:spacing w:val="-2"/>
              </w:rPr>
              <w:t>bedrooms</w:t>
            </w:r>
          </w:p>
        </w:tc>
        <w:tc>
          <w:tcPr>
            <w:tcW w:w="2552" w:type="dxa"/>
          </w:tcPr>
          <w:p w14:paraId="68348FCD" w14:textId="77777777" w:rsidR="00421502" w:rsidRDefault="00000000">
            <w:pPr>
              <w:pStyle w:val="TableParagraph"/>
              <w:spacing w:before="7" w:line="243" w:lineRule="exact"/>
              <w:ind w:left="10" w:right="2"/>
              <w:jc w:val="center"/>
            </w:pPr>
            <w:r>
              <w:rPr>
                <w:spacing w:val="-5"/>
              </w:rPr>
              <w:t>35%</w:t>
            </w:r>
          </w:p>
        </w:tc>
        <w:tc>
          <w:tcPr>
            <w:tcW w:w="2692" w:type="dxa"/>
          </w:tcPr>
          <w:p w14:paraId="437DAA07" w14:textId="77777777" w:rsidR="00421502" w:rsidRDefault="00000000">
            <w:pPr>
              <w:pStyle w:val="TableParagraph"/>
              <w:spacing w:before="7" w:line="243" w:lineRule="exact"/>
              <w:ind w:left="11" w:right="1"/>
              <w:jc w:val="center"/>
            </w:pPr>
            <w:r>
              <w:rPr>
                <w:spacing w:val="-5"/>
              </w:rPr>
              <w:t>36%</w:t>
            </w:r>
          </w:p>
        </w:tc>
      </w:tr>
      <w:tr w:rsidR="00421502" w14:paraId="0693303A" w14:textId="77777777">
        <w:trPr>
          <w:trHeight w:val="252"/>
        </w:trPr>
        <w:tc>
          <w:tcPr>
            <w:tcW w:w="3210" w:type="dxa"/>
          </w:tcPr>
          <w:p w14:paraId="1844F71D" w14:textId="77777777" w:rsidR="00421502" w:rsidRDefault="00000000">
            <w:pPr>
              <w:pStyle w:val="TableParagraph"/>
              <w:spacing w:line="233" w:lineRule="exact"/>
              <w:ind w:left="107"/>
            </w:pPr>
            <w:r>
              <w:t>3</w:t>
            </w:r>
            <w:r>
              <w:rPr>
                <w:spacing w:val="-5"/>
              </w:rPr>
              <w:t xml:space="preserve"> </w:t>
            </w:r>
            <w:r>
              <w:rPr>
                <w:spacing w:val="-2"/>
              </w:rPr>
              <w:t>bedrooms</w:t>
            </w:r>
          </w:p>
        </w:tc>
        <w:tc>
          <w:tcPr>
            <w:tcW w:w="2552" w:type="dxa"/>
          </w:tcPr>
          <w:p w14:paraId="28C8D985" w14:textId="77777777" w:rsidR="00421502" w:rsidRDefault="00000000">
            <w:pPr>
              <w:pStyle w:val="TableParagraph"/>
              <w:spacing w:line="233" w:lineRule="exact"/>
              <w:ind w:left="10" w:right="2"/>
              <w:jc w:val="center"/>
            </w:pPr>
            <w:r>
              <w:rPr>
                <w:spacing w:val="-5"/>
              </w:rPr>
              <w:t>53%</w:t>
            </w:r>
          </w:p>
        </w:tc>
        <w:tc>
          <w:tcPr>
            <w:tcW w:w="2692" w:type="dxa"/>
          </w:tcPr>
          <w:p w14:paraId="3C4D8FD2" w14:textId="77777777" w:rsidR="00421502" w:rsidRDefault="00000000">
            <w:pPr>
              <w:pStyle w:val="TableParagraph"/>
              <w:spacing w:line="233" w:lineRule="exact"/>
              <w:ind w:left="11" w:right="1"/>
              <w:jc w:val="center"/>
            </w:pPr>
            <w:r>
              <w:rPr>
                <w:spacing w:val="-5"/>
              </w:rPr>
              <w:t>24%</w:t>
            </w:r>
          </w:p>
        </w:tc>
      </w:tr>
      <w:tr w:rsidR="00421502" w14:paraId="52B54DB0" w14:textId="77777777">
        <w:trPr>
          <w:trHeight w:val="304"/>
        </w:trPr>
        <w:tc>
          <w:tcPr>
            <w:tcW w:w="3210" w:type="dxa"/>
          </w:tcPr>
          <w:p w14:paraId="57ADD8BE" w14:textId="77777777" w:rsidR="00421502" w:rsidRDefault="00000000">
            <w:pPr>
              <w:pStyle w:val="TableParagraph"/>
              <w:spacing w:before="25"/>
              <w:ind w:left="107"/>
            </w:pPr>
            <w:r>
              <w:t>4+</w:t>
            </w:r>
            <w:r>
              <w:rPr>
                <w:spacing w:val="-6"/>
              </w:rPr>
              <w:t xml:space="preserve"> </w:t>
            </w:r>
            <w:r>
              <w:rPr>
                <w:spacing w:val="-2"/>
              </w:rPr>
              <w:t>bedrooms</w:t>
            </w:r>
          </w:p>
        </w:tc>
        <w:tc>
          <w:tcPr>
            <w:tcW w:w="2552" w:type="dxa"/>
          </w:tcPr>
          <w:p w14:paraId="4360C94A" w14:textId="77777777" w:rsidR="00421502" w:rsidRDefault="00000000">
            <w:pPr>
              <w:pStyle w:val="TableParagraph"/>
              <w:spacing w:before="25"/>
              <w:ind w:left="10"/>
              <w:jc w:val="center"/>
            </w:pPr>
            <w:r>
              <w:rPr>
                <w:spacing w:val="-5"/>
              </w:rPr>
              <w:t>8%</w:t>
            </w:r>
          </w:p>
        </w:tc>
        <w:tc>
          <w:tcPr>
            <w:tcW w:w="2692" w:type="dxa"/>
          </w:tcPr>
          <w:p w14:paraId="7316F4AC" w14:textId="77777777" w:rsidR="00421502" w:rsidRDefault="00000000">
            <w:pPr>
              <w:pStyle w:val="TableParagraph"/>
              <w:spacing w:before="25"/>
              <w:ind w:left="11" w:right="2"/>
              <w:jc w:val="center"/>
            </w:pPr>
            <w:r>
              <w:rPr>
                <w:spacing w:val="-5"/>
              </w:rPr>
              <w:t>1%</w:t>
            </w:r>
          </w:p>
        </w:tc>
      </w:tr>
      <w:tr w:rsidR="00421502" w14:paraId="4D37A495" w14:textId="77777777">
        <w:trPr>
          <w:trHeight w:val="410"/>
        </w:trPr>
        <w:tc>
          <w:tcPr>
            <w:tcW w:w="3210" w:type="dxa"/>
          </w:tcPr>
          <w:p w14:paraId="107245A9" w14:textId="77777777" w:rsidR="00421502" w:rsidRDefault="00000000">
            <w:pPr>
              <w:pStyle w:val="TableParagraph"/>
              <w:spacing w:before="76"/>
              <w:ind w:left="107"/>
            </w:pPr>
            <w:r>
              <w:rPr>
                <w:spacing w:val="-2"/>
              </w:rPr>
              <w:t>Total</w:t>
            </w:r>
          </w:p>
        </w:tc>
        <w:tc>
          <w:tcPr>
            <w:tcW w:w="2552" w:type="dxa"/>
          </w:tcPr>
          <w:p w14:paraId="0AE72D61" w14:textId="77777777" w:rsidR="00421502" w:rsidRDefault="00000000">
            <w:pPr>
              <w:pStyle w:val="TableParagraph"/>
              <w:spacing w:before="76"/>
              <w:ind w:left="10" w:right="3"/>
              <w:jc w:val="center"/>
            </w:pPr>
            <w:r>
              <w:rPr>
                <w:spacing w:val="-4"/>
              </w:rPr>
              <w:t>100%</w:t>
            </w:r>
          </w:p>
        </w:tc>
        <w:tc>
          <w:tcPr>
            <w:tcW w:w="2692" w:type="dxa"/>
          </w:tcPr>
          <w:p w14:paraId="61C49291" w14:textId="77777777" w:rsidR="00421502" w:rsidRDefault="00000000">
            <w:pPr>
              <w:pStyle w:val="TableParagraph"/>
              <w:spacing w:before="76"/>
              <w:ind w:left="11" w:right="2"/>
              <w:jc w:val="center"/>
            </w:pPr>
            <w:r>
              <w:rPr>
                <w:spacing w:val="-4"/>
              </w:rPr>
              <w:t>100%</w:t>
            </w:r>
          </w:p>
        </w:tc>
      </w:tr>
    </w:tbl>
    <w:p w14:paraId="6AB1D526" w14:textId="77777777" w:rsidR="00421502" w:rsidRDefault="00000000">
      <w:pPr>
        <w:pStyle w:val="Heading5"/>
        <w:spacing w:before="230"/>
        <w:ind w:left="1313" w:right="1167" w:hanging="67"/>
      </w:pPr>
      <w:r>
        <w:t>Table</w:t>
      </w:r>
      <w:r>
        <w:rPr>
          <w:spacing w:val="-4"/>
        </w:rPr>
        <w:t xml:space="preserve"> </w:t>
      </w:r>
      <w:r>
        <w:t>10:</w:t>
      </w:r>
      <w:r>
        <w:rPr>
          <w:spacing w:val="-4"/>
        </w:rPr>
        <w:t xml:space="preserve"> </w:t>
      </w:r>
      <w:r>
        <w:t>Estimated</w:t>
      </w:r>
      <w:r>
        <w:rPr>
          <w:spacing w:val="-4"/>
        </w:rPr>
        <w:t xml:space="preserve"> </w:t>
      </w:r>
      <w:r>
        <w:t>percentage</w:t>
      </w:r>
      <w:r>
        <w:rPr>
          <w:spacing w:val="-4"/>
        </w:rPr>
        <w:t xml:space="preserve"> </w:t>
      </w:r>
      <w:r>
        <w:t>of</w:t>
      </w:r>
      <w:r>
        <w:rPr>
          <w:spacing w:val="-4"/>
        </w:rPr>
        <w:t xml:space="preserve"> </w:t>
      </w:r>
      <w:r>
        <w:t>dwellings</w:t>
      </w:r>
      <w:r>
        <w:rPr>
          <w:spacing w:val="-4"/>
        </w:rPr>
        <w:t xml:space="preserve"> </w:t>
      </w:r>
      <w:r>
        <w:t>required</w:t>
      </w:r>
      <w:r>
        <w:rPr>
          <w:spacing w:val="-3"/>
        </w:rPr>
        <w:t xml:space="preserve"> </w:t>
      </w:r>
      <w:r>
        <w:t>by</w:t>
      </w:r>
      <w:r>
        <w:rPr>
          <w:spacing w:val="-6"/>
        </w:rPr>
        <w:t xml:space="preserve"> </w:t>
      </w:r>
      <w:r>
        <w:t>number</w:t>
      </w:r>
      <w:r>
        <w:rPr>
          <w:spacing w:val="-3"/>
        </w:rPr>
        <w:t xml:space="preserve"> </w:t>
      </w:r>
      <w:r>
        <w:t>of bedrooms 2013 to 2033.</w:t>
      </w:r>
    </w:p>
    <w:p w14:paraId="434AF7A9" w14:textId="77777777" w:rsidR="00421502" w:rsidRDefault="00000000">
      <w:pPr>
        <w:ind w:left="1223" w:right="1167"/>
        <w:rPr>
          <w:sz w:val="20"/>
        </w:rPr>
      </w:pPr>
      <w:r>
        <w:rPr>
          <w:sz w:val="20"/>
        </w:rPr>
        <w:t>Source: Nottingham Outer 2015 Strategic Housing Market Assessment October 2015 GL Hearn</w:t>
      </w:r>
      <w:r>
        <w:rPr>
          <w:spacing w:val="-4"/>
          <w:sz w:val="20"/>
        </w:rPr>
        <w:t xml:space="preserve"> </w:t>
      </w:r>
      <w:r>
        <w:rPr>
          <w:sz w:val="20"/>
        </w:rPr>
        <w:t>Limited</w:t>
      </w:r>
      <w:r>
        <w:rPr>
          <w:spacing w:val="-4"/>
          <w:sz w:val="20"/>
        </w:rPr>
        <w:t xml:space="preserve"> </w:t>
      </w:r>
      <w:r>
        <w:rPr>
          <w:sz w:val="20"/>
        </w:rPr>
        <w:t>Table</w:t>
      </w:r>
      <w:r>
        <w:rPr>
          <w:spacing w:val="-4"/>
          <w:sz w:val="20"/>
        </w:rPr>
        <w:t xml:space="preserve"> </w:t>
      </w:r>
      <w:r>
        <w:rPr>
          <w:sz w:val="20"/>
        </w:rPr>
        <w:t>68:</w:t>
      </w:r>
      <w:r>
        <w:rPr>
          <w:spacing w:val="-4"/>
          <w:sz w:val="20"/>
        </w:rPr>
        <w:t xml:space="preserve"> </w:t>
      </w:r>
      <w:r>
        <w:rPr>
          <w:sz w:val="20"/>
        </w:rPr>
        <w:t>Estimated</w:t>
      </w:r>
      <w:r>
        <w:rPr>
          <w:spacing w:val="-4"/>
          <w:sz w:val="20"/>
        </w:rPr>
        <w:t xml:space="preserve"> </w:t>
      </w:r>
      <w:r>
        <w:rPr>
          <w:sz w:val="20"/>
        </w:rPr>
        <w:t>dwelling</w:t>
      </w:r>
      <w:r>
        <w:rPr>
          <w:spacing w:val="-3"/>
          <w:sz w:val="20"/>
        </w:rPr>
        <w:t xml:space="preserve"> </w:t>
      </w:r>
      <w:r>
        <w:rPr>
          <w:sz w:val="20"/>
        </w:rPr>
        <w:t>requirement</w:t>
      </w:r>
      <w:r>
        <w:rPr>
          <w:spacing w:val="-3"/>
          <w:sz w:val="20"/>
        </w:rPr>
        <w:t xml:space="preserve"> </w:t>
      </w:r>
      <w:r>
        <w:rPr>
          <w:sz w:val="20"/>
        </w:rPr>
        <w:t>by</w:t>
      </w:r>
      <w:r>
        <w:rPr>
          <w:spacing w:val="-3"/>
          <w:sz w:val="20"/>
        </w:rPr>
        <w:t xml:space="preserve"> </w:t>
      </w:r>
      <w:r>
        <w:rPr>
          <w:sz w:val="20"/>
        </w:rPr>
        <w:t>number</w:t>
      </w:r>
      <w:r>
        <w:rPr>
          <w:spacing w:val="-3"/>
          <w:sz w:val="20"/>
        </w:rPr>
        <w:t xml:space="preserve"> </w:t>
      </w:r>
      <w:r>
        <w:rPr>
          <w:sz w:val="20"/>
        </w:rPr>
        <w:t>of</w:t>
      </w:r>
      <w:r>
        <w:rPr>
          <w:spacing w:val="-3"/>
          <w:sz w:val="20"/>
        </w:rPr>
        <w:t xml:space="preserve"> </w:t>
      </w:r>
      <w:r>
        <w:rPr>
          <w:sz w:val="20"/>
        </w:rPr>
        <w:t>bedrooms</w:t>
      </w:r>
      <w:r>
        <w:rPr>
          <w:spacing w:val="-3"/>
          <w:sz w:val="20"/>
        </w:rPr>
        <w:t xml:space="preserve"> </w:t>
      </w:r>
      <w:r>
        <w:rPr>
          <w:sz w:val="20"/>
        </w:rPr>
        <w:t>(2013</w:t>
      </w:r>
      <w:r>
        <w:rPr>
          <w:spacing w:val="-3"/>
          <w:sz w:val="20"/>
        </w:rPr>
        <w:t xml:space="preserve"> </w:t>
      </w:r>
      <w:r>
        <w:rPr>
          <w:sz w:val="20"/>
        </w:rPr>
        <w:t>to 2033) - Market Sector and Table 69: Estimated dwelling requirement by number of bedrooms (2013 to 2033) – Affordable Sector.</w:t>
      </w:r>
    </w:p>
    <w:p w14:paraId="2E0BD49B" w14:textId="77777777" w:rsidR="00421502" w:rsidRDefault="00421502">
      <w:pPr>
        <w:pStyle w:val="BodyText"/>
        <w:rPr>
          <w:sz w:val="20"/>
        </w:rPr>
      </w:pPr>
    </w:p>
    <w:p w14:paraId="16E7F95B" w14:textId="77777777" w:rsidR="00421502" w:rsidRDefault="00421502">
      <w:pPr>
        <w:pStyle w:val="BodyText"/>
        <w:spacing w:before="92"/>
        <w:rPr>
          <w:sz w:val="20"/>
        </w:rPr>
      </w:pPr>
    </w:p>
    <w:p w14:paraId="5C55D0A1" w14:textId="77777777" w:rsidR="00421502" w:rsidRDefault="00000000">
      <w:pPr>
        <w:pStyle w:val="ListParagraph"/>
        <w:numPr>
          <w:ilvl w:val="1"/>
          <w:numId w:val="119"/>
        </w:numPr>
        <w:tabs>
          <w:tab w:val="left" w:pos="821"/>
        </w:tabs>
        <w:ind w:left="821" w:hanging="708"/>
        <w:jc w:val="left"/>
        <w:rPr>
          <w:sz w:val="24"/>
        </w:rPr>
      </w:pPr>
      <w:r>
        <w:rPr>
          <w:sz w:val="24"/>
        </w:rPr>
        <w:t>Both</w:t>
      </w:r>
      <w:r>
        <w:rPr>
          <w:spacing w:val="-6"/>
          <w:sz w:val="24"/>
        </w:rPr>
        <w:t xml:space="preserve"> </w:t>
      </w:r>
      <w:proofErr w:type="spellStart"/>
      <w:r>
        <w:rPr>
          <w:sz w:val="24"/>
        </w:rPr>
        <w:t>Neighbourhood</w:t>
      </w:r>
      <w:proofErr w:type="spellEnd"/>
      <w:r>
        <w:rPr>
          <w:spacing w:val="-2"/>
          <w:sz w:val="24"/>
        </w:rPr>
        <w:t xml:space="preserve"> </w:t>
      </w:r>
      <w:r>
        <w:rPr>
          <w:sz w:val="24"/>
        </w:rPr>
        <w:t>Plans</w:t>
      </w:r>
      <w:r>
        <w:rPr>
          <w:spacing w:val="-4"/>
          <w:sz w:val="24"/>
        </w:rPr>
        <w:t xml:space="preserve"> </w:t>
      </w:r>
      <w:r>
        <w:rPr>
          <w:sz w:val="24"/>
        </w:rPr>
        <w:t>place</w:t>
      </w:r>
      <w:r>
        <w:rPr>
          <w:spacing w:val="-2"/>
          <w:sz w:val="24"/>
        </w:rPr>
        <w:t xml:space="preserve"> </w:t>
      </w:r>
      <w:r>
        <w:rPr>
          <w:sz w:val="24"/>
        </w:rPr>
        <w:t>an</w:t>
      </w:r>
      <w:r>
        <w:rPr>
          <w:spacing w:val="-2"/>
          <w:sz w:val="24"/>
        </w:rPr>
        <w:t xml:space="preserve"> </w:t>
      </w:r>
      <w:r>
        <w:rPr>
          <w:sz w:val="24"/>
        </w:rPr>
        <w:t>emphasis</w:t>
      </w:r>
      <w:r>
        <w:rPr>
          <w:spacing w:val="-3"/>
          <w:sz w:val="24"/>
        </w:rPr>
        <w:t xml:space="preserve"> </w:t>
      </w:r>
      <w:r>
        <w:rPr>
          <w:sz w:val="24"/>
        </w:rPr>
        <w:t>on</w:t>
      </w:r>
      <w:r>
        <w:rPr>
          <w:spacing w:val="-3"/>
          <w:sz w:val="24"/>
        </w:rPr>
        <w:t xml:space="preserve"> </w:t>
      </w:r>
      <w:r>
        <w:rPr>
          <w:sz w:val="24"/>
        </w:rPr>
        <w:t>smaller</w:t>
      </w:r>
      <w:r>
        <w:rPr>
          <w:spacing w:val="-3"/>
          <w:sz w:val="24"/>
        </w:rPr>
        <w:t xml:space="preserve"> </w:t>
      </w:r>
      <w:r>
        <w:rPr>
          <w:sz w:val="24"/>
        </w:rPr>
        <w:t>market</w:t>
      </w:r>
      <w:r>
        <w:rPr>
          <w:spacing w:val="-3"/>
          <w:sz w:val="24"/>
        </w:rPr>
        <w:t xml:space="preserve"> </w:t>
      </w:r>
      <w:r>
        <w:rPr>
          <w:spacing w:val="-2"/>
          <w:sz w:val="24"/>
        </w:rPr>
        <w:t>dwellings</w:t>
      </w:r>
      <w:r>
        <w:rPr>
          <w:spacing w:val="-2"/>
          <w:sz w:val="24"/>
          <w:vertAlign w:val="superscript"/>
        </w:rPr>
        <w:t>21</w:t>
      </w:r>
      <w:r>
        <w:rPr>
          <w:spacing w:val="-2"/>
          <w:sz w:val="24"/>
        </w:rPr>
        <w:t>.</w:t>
      </w:r>
    </w:p>
    <w:p w14:paraId="63318FA5" w14:textId="77777777" w:rsidR="00421502" w:rsidRDefault="00421502">
      <w:pPr>
        <w:pStyle w:val="BodyText"/>
        <w:rPr>
          <w:sz w:val="20"/>
        </w:rPr>
      </w:pPr>
    </w:p>
    <w:p w14:paraId="7F60A100" w14:textId="77777777" w:rsidR="00421502" w:rsidRDefault="00421502">
      <w:pPr>
        <w:pStyle w:val="BodyText"/>
        <w:rPr>
          <w:sz w:val="20"/>
        </w:rPr>
      </w:pPr>
    </w:p>
    <w:p w14:paraId="390D8B11" w14:textId="77777777" w:rsidR="00421502" w:rsidRDefault="00000000">
      <w:pPr>
        <w:pStyle w:val="BodyText"/>
        <w:spacing w:before="150"/>
        <w:rPr>
          <w:sz w:val="20"/>
        </w:rPr>
      </w:pPr>
      <w:r>
        <w:rPr>
          <w:noProof/>
          <w:sz w:val="20"/>
        </w:rPr>
        <mc:AlternateContent>
          <mc:Choice Requires="wps">
            <w:drawing>
              <wp:anchor distT="0" distB="0" distL="0" distR="0" simplePos="0" relativeHeight="487599616" behindDoc="1" locked="0" layoutInCell="1" allowOverlap="1" wp14:anchorId="3E92DF41" wp14:editId="238B86D3">
                <wp:simplePos x="0" y="0"/>
                <wp:positionH relativeFrom="page">
                  <wp:posOffset>971550</wp:posOffset>
                </wp:positionH>
                <wp:positionV relativeFrom="paragraph">
                  <wp:posOffset>257064</wp:posOffset>
                </wp:positionV>
                <wp:extent cx="1828800" cy="5715"/>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037508" id="Graphic 66" o:spid="_x0000_s1026" style="position:absolute;margin-left:76.5pt;margin-top:20.25pt;width:2in;height:.45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" path="m1828800,l,,,5334r1828800,l1828800,xe" fillcolor="black" stroked="f">
                <v:path arrowok="t"/>
                <w10:wrap type="topAndBottom" anchorx="page"/>
              </v:shape>
            </w:pict>
          </mc:Fallback>
        </mc:AlternateContent>
      </w:r>
    </w:p>
    <w:p w14:paraId="579CCDA3" w14:textId="77777777" w:rsidR="00421502" w:rsidRDefault="00000000">
      <w:pPr>
        <w:spacing w:before="67"/>
        <w:ind w:left="112" w:right="1167"/>
        <w:rPr>
          <w:sz w:val="16"/>
        </w:rPr>
      </w:pPr>
      <w:r>
        <w:rPr>
          <w:sz w:val="16"/>
          <w:vertAlign w:val="superscript"/>
        </w:rPr>
        <w:t>21</w:t>
      </w:r>
      <w:r>
        <w:rPr>
          <w:spacing w:val="-3"/>
          <w:sz w:val="16"/>
        </w:rPr>
        <w:t xml:space="preserve"> </w:t>
      </w:r>
      <w:r>
        <w:rPr>
          <w:sz w:val="16"/>
        </w:rPr>
        <w:t>JUS-T</w:t>
      </w:r>
      <w:r>
        <w:rPr>
          <w:spacing w:val="-2"/>
          <w:sz w:val="16"/>
        </w:rPr>
        <w:t xml:space="preserve"> </w:t>
      </w:r>
      <w:proofErr w:type="spellStart"/>
      <w:r>
        <w:rPr>
          <w:sz w:val="16"/>
        </w:rPr>
        <w:t>Neighbourhood</w:t>
      </w:r>
      <w:proofErr w:type="spellEnd"/>
      <w:r>
        <w:rPr>
          <w:spacing w:val="-2"/>
          <w:sz w:val="16"/>
        </w:rPr>
        <w:t xml:space="preserve"> </w:t>
      </w:r>
      <w:r>
        <w:rPr>
          <w:sz w:val="16"/>
        </w:rPr>
        <w:t>Plan</w:t>
      </w:r>
      <w:r>
        <w:rPr>
          <w:spacing w:val="-2"/>
          <w:sz w:val="16"/>
        </w:rPr>
        <w:t xml:space="preserve"> </w:t>
      </w:r>
      <w:r>
        <w:rPr>
          <w:sz w:val="16"/>
        </w:rPr>
        <w:t>Policy</w:t>
      </w:r>
      <w:r>
        <w:rPr>
          <w:spacing w:val="-2"/>
          <w:sz w:val="16"/>
        </w:rPr>
        <w:t xml:space="preserve"> </w:t>
      </w:r>
      <w:r>
        <w:rPr>
          <w:sz w:val="16"/>
        </w:rPr>
        <w:t>NP4;</w:t>
      </w:r>
      <w:r>
        <w:rPr>
          <w:spacing w:val="-2"/>
          <w:sz w:val="16"/>
        </w:rPr>
        <w:t xml:space="preserve"> </w:t>
      </w:r>
      <w:r>
        <w:rPr>
          <w:sz w:val="16"/>
        </w:rPr>
        <w:t>Housing</w:t>
      </w:r>
      <w:r>
        <w:rPr>
          <w:spacing w:val="-2"/>
          <w:sz w:val="16"/>
        </w:rPr>
        <w:t xml:space="preserve"> </w:t>
      </w:r>
      <w:r>
        <w:rPr>
          <w:sz w:val="16"/>
        </w:rPr>
        <w:t>Type.</w:t>
      </w:r>
      <w:r>
        <w:rPr>
          <w:spacing w:val="40"/>
          <w:sz w:val="16"/>
        </w:rPr>
        <w:t xml:space="preserve"> </w:t>
      </w:r>
      <w:proofErr w:type="spellStart"/>
      <w:r>
        <w:rPr>
          <w:sz w:val="16"/>
        </w:rPr>
        <w:t>Teversl</w:t>
      </w:r>
      <w:proofErr w:type="spellEnd"/>
      <w:r>
        <w:rPr>
          <w:sz w:val="16"/>
        </w:rPr>
        <w:t>,</w:t>
      </w:r>
      <w:r>
        <w:rPr>
          <w:spacing w:val="-2"/>
          <w:sz w:val="16"/>
        </w:rPr>
        <w:t xml:space="preserve"> </w:t>
      </w:r>
      <w:r>
        <w:rPr>
          <w:sz w:val="16"/>
        </w:rPr>
        <w:t>Stanton</w:t>
      </w:r>
      <w:r>
        <w:rPr>
          <w:spacing w:val="-2"/>
          <w:sz w:val="16"/>
        </w:rPr>
        <w:t xml:space="preserve"> </w:t>
      </w:r>
      <w:r>
        <w:rPr>
          <w:sz w:val="16"/>
        </w:rPr>
        <w:t>Hill</w:t>
      </w:r>
      <w:r>
        <w:rPr>
          <w:spacing w:val="-2"/>
          <w:sz w:val="16"/>
        </w:rPr>
        <w:t xml:space="preserve"> </w:t>
      </w:r>
      <w:r>
        <w:rPr>
          <w:sz w:val="16"/>
        </w:rPr>
        <w:t>&amp;</w:t>
      </w:r>
      <w:r>
        <w:rPr>
          <w:spacing w:val="-2"/>
          <w:sz w:val="16"/>
        </w:rPr>
        <w:t xml:space="preserve"> </w:t>
      </w:r>
      <w:r>
        <w:rPr>
          <w:sz w:val="16"/>
        </w:rPr>
        <w:t>Skegby</w:t>
      </w:r>
      <w:r>
        <w:rPr>
          <w:spacing w:val="-4"/>
          <w:sz w:val="16"/>
        </w:rPr>
        <w:t xml:space="preserve"> </w:t>
      </w:r>
      <w:proofErr w:type="spellStart"/>
      <w:r>
        <w:rPr>
          <w:sz w:val="16"/>
        </w:rPr>
        <w:t>Neighbourhood</w:t>
      </w:r>
      <w:proofErr w:type="spellEnd"/>
      <w:r>
        <w:rPr>
          <w:spacing w:val="-2"/>
          <w:sz w:val="16"/>
        </w:rPr>
        <w:t xml:space="preserve"> </w:t>
      </w:r>
      <w:r>
        <w:rPr>
          <w:sz w:val="16"/>
        </w:rPr>
        <w:t>Plan</w:t>
      </w:r>
      <w:r>
        <w:rPr>
          <w:spacing w:val="-2"/>
          <w:sz w:val="16"/>
        </w:rPr>
        <w:t xml:space="preserve"> </w:t>
      </w:r>
      <w:r>
        <w:rPr>
          <w:sz w:val="16"/>
        </w:rPr>
        <w:t>NP3;</w:t>
      </w:r>
      <w:r>
        <w:rPr>
          <w:spacing w:val="-2"/>
          <w:sz w:val="16"/>
        </w:rPr>
        <w:t xml:space="preserve"> </w:t>
      </w:r>
      <w:r>
        <w:rPr>
          <w:sz w:val="16"/>
        </w:rPr>
        <w:t xml:space="preserve">Housing </w:t>
      </w:r>
      <w:r>
        <w:rPr>
          <w:spacing w:val="-2"/>
          <w:sz w:val="16"/>
        </w:rPr>
        <w:t>Types.</w:t>
      </w:r>
    </w:p>
    <w:p w14:paraId="3589C47A" w14:textId="77777777" w:rsidR="00421502" w:rsidRDefault="00421502">
      <w:pPr>
        <w:rPr>
          <w:sz w:val="16"/>
        </w:rPr>
        <w:sectPr w:rsidR="00421502">
          <w:pgSz w:w="11910" w:h="16840"/>
          <w:pgMar w:top="1600" w:right="141" w:bottom="1080" w:left="1417" w:header="907" w:footer="890" w:gutter="0"/>
          <w:cols w:space="720"/>
        </w:sectPr>
      </w:pPr>
    </w:p>
    <w:p w14:paraId="01434322" w14:textId="77777777" w:rsidR="00421502" w:rsidRDefault="00000000">
      <w:pPr>
        <w:pStyle w:val="BodyText"/>
        <w:spacing w:before="135"/>
        <w:rPr>
          <w:sz w:val="22"/>
        </w:rPr>
      </w:pPr>
      <w:r>
        <w:rPr>
          <w:noProof/>
          <w:sz w:val="22"/>
        </w:rPr>
        <w:lastRenderedPageBreak/>
        <mc:AlternateContent>
          <mc:Choice Requires="wpg">
            <w:drawing>
              <wp:anchor distT="0" distB="0" distL="0" distR="0" simplePos="0" relativeHeight="482328064" behindDoc="1" locked="0" layoutInCell="1" allowOverlap="1" wp14:anchorId="3AC007B2" wp14:editId="73F41698">
                <wp:simplePos x="0" y="0"/>
                <wp:positionH relativeFrom="page">
                  <wp:posOffset>1461706</wp:posOffset>
                </wp:positionH>
                <wp:positionV relativeFrom="page">
                  <wp:posOffset>1195006</wp:posOffset>
                </wp:positionV>
                <wp:extent cx="5273040" cy="814387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73040" cy="8143875"/>
                          <a:chOff x="0" y="0"/>
                          <a:chExt cx="5273040" cy="8143875"/>
                        </a:xfrm>
                      </wpg:grpSpPr>
                      <wps:wsp>
                        <wps:cNvPr id="68" name="Graphic 68"/>
                        <wps:cNvSpPr/>
                        <wps:spPr>
                          <a:xfrm>
                            <a:off x="15049" y="15049"/>
                            <a:ext cx="5243830" cy="8115300"/>
                          </a:xfrm>
                          <a:custGeom>
                            <a:avLst/>
                            <a:gdLst/>
                            <a:ahLst/>
                            <a:cxnLst/>
                            <a:rect l="l" t="t" r="r" b="b"/>
                            <a:pathLst>
                              <a:path w="5243830" h="8115300">
                                <a:moveTo>
                                  <a:pt x="5243322" y="0"/>
                                </a:moveTo>
                                <a:lnTo>
                                  <a:pt x="0" y="0"/>
                                </a:lnTo>
                                <a:lnTo>
                                  <a:pt x="0" y="8115300"/>
                                </a:lnTo>
                                <a:lnTo>
                                  <a:pt x="5243322" y="8115300"/>
                                </a:lnTo>
                                <a:lnTo>
                                  <a:pt x="5243322" y="0"/>
                                </a:lnTo>
                                <a:close/>
                              </a:path>
                            </a:pathLst>
                          </a:custGeom>
                          <a:solidFill>
                            <a:srgbClr val="F2F2F2"/>
                          </a:solidFill>
                        </wps:spPr>
                        <wps:bodyPr wrap="square" lIns="0" tIns="0" rIns="0" bIns="0" rtlCol="0">
                          <a:prstTxWarp prst="textNoShape">
                            <a:avLst/>
                          </a:prstTxWarp>
                          <a:noAutofit/>
                        </wps:bodyPr>
                      </wps:wsp>
                      <wps:wsp>
                        <wps:cNvPr id="69" name="Graphic 69"/>
                        <wps:cNvSpPr/>
                        <wps:spPr>
                          <a:xfrm>
                            <a:off x="14287" y="14287"/>
                            <a:ext cx="5244465" cy="8115300"/>
                          </a:xfrm>
                          <a:custGeom>
                            <a:avLst/>
                            <a:gdLst/>
                            <a:ahLst/>
                            <a:cxnLst/>
                            <a:rect l="l" t="t" r="r" b="b"/>
                            <a:pathLst>
                              <a:path w="5244465" h="8115300">
                                <a:moveTo>
                                  <a:pt x="5244084" y="0"/>
                                </a:moveTo>
                                <a:lnTo>
                                  <a:pt x="0" y="0"/>
                                </a:lnTo>
                                <a:lnTo>
                                  <a:pt x="0" y="8115300"/>
                                </a:lnTo>
                                <a:lnTo>
                                  <a:pt x="5244084" y="8115300"/>
                                </a:lnTo>
                                <a:lnTo>
                                  <a:pt x="5244084"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052C333D" id="Group 67" o:spid="_x0000_s1026" style="position:absolute;margin-left:115.1pt;margin-top:94.1pt;width:415.2pt;height:641.25pt;z-index:-20988416;mso-wrap-distance-left:0;mso-wrap-distance-right:0;mso-position-horizontal-relative:page;mso-position-vertical-relative:page" coordsize="52730,81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">
                <v:shape id="Graphic 68" o:spid="_x0000_s1027" style="position:absolute;left:150;top:150;width:52438;height:81153;visibility:visible;mso-wrap-style:square;v-text-anchor:top" coordsize="5243830,81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" path="m5243322,l,,,8115300r5243322,l5243322,xe" fillcolor="#f2f2f2" stroked="f">
                  <v:path arrowok="t"/>
                </v:shape>
                <v:shape id="Graphic 69" o:spid="_x0000_s1028" style="position:absolute;left:142;top:142;width:52445;height:81153;visibility:visible;mso-wrap-style:square;v-text-anchor:top" coordsize="5244465,81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" path="m5244084,l,,,8115300r5244084,l5244084,xe" filled="f" strokecolor="#70ad47" strokeweight="2.25pt">
                  <v:path arrowok="t"/>
                </v:shape>
                <w10:wrap anchorx="page" anchory="page"/>
              </v:group>
            </w:pict>
          </mc:Fallback>
        </mc:AlternateContent>
      </w:r>
    </w:p>
    <w:p w14:paraId="0C73156B" w14:textId="77777777" w:rsidR="00421502" w:rsidRDefault="00000000">
      <w:pPr>
        <w:spacing w:before="1"/>
        <w:ind w:left="1075"/>
      </w:pPr>
      <w:r>
        <w:rPr>
          <w:color w:val="538235"/>
          <w:u w:val="single" w:color="538235"/>
        </w:rPr>
        <w:t>Issues</w:t>
      </w:r>
      <w:r>
        <w:rPr>
          <w:color w:val="538235"/>
          <w:spacing w:val="-4"/>
          <w:u w:val="single" w:color="538235"/>
        </w:rPr>
        <w:t xml:space="preserve"> </w:t>
      </w:r>
      <w:r>
        <w:rPr>
          <w:color w:val="538235"/>
          <w:u w:val="single" w:color="538235"/>
        </w:rPr>
        <w:t>&amp;</w:t>
      </w:r>
      <w:r>
        <w:rPr>
          <w:color w:val="538235"/>
          <w:spacing w:val="-4"/>
          <w:u w:val="single" w:color="538235"/>
        </w:rPr>
        <w:t xml:space="preserve"> </w:t>
      </w:r>
      <w:r>
        <w:rPr>
          <w:color w:val="538235"/>
          <w:spacing w:val="-2"/>
          <w:u w:val="single" w:color="538235"/>
        </w:rPr>
        <w:t>problems</w:t>
      </w:r>
    </w:p>
    <w:p w14:paraId="360967D7" w14:textId="77777777" w:rsidR="00421502" w:rsidRDefault="00000000">
      <w:pPr>
        <w:pStyle w:val="ListParagraph"/>
        <w:numPr>
          <w:ilvl w:val="2"/>
          <w:numId w:val="119"/>
        </w:numPr>
        <w:tabs>
          <w:tab w:val="left" w:pos="1435"/>
        </w:tabs>
        <w:spacing w:before="253"/>
        <w:ind w:left="1435" w:right="1657"/>
        <w:rPr>
          <w:rFonts w:ascii="Symbol" w:hAnsi="Symbol"/>
          <w:color w:val="538235"/>
        </w:rPr>
      </w:pPr>
      <w:r>
        <w:rPr>
          <w:color w:val="538235"/>
        </w:rPr>
        <w:t>Understand the level of housing required in Ashfield and the interaction between</w:t>
      </w:r>
      <w:r>
        <w:rPr>
          <w:color w:val="538235"/>
          <w:spacing w:val="-3"/>
        </w:rPr>
        <w:t xml:space="preserve"> </w:t>
      </w:r>
      <w:r>
        <w:rPr>
          <w:color w:val="538235"/>
        </w:rPr>
        <w:t>different</w:t>
      </w:r>
      <w:r>
        <w:rPr>
          <w:color w:val="538235"/>
          <w:spacing w:val="-3"/>
        </w:rPr>
        <w:t xml:space="preserve"> </w:t>
      </w:r>
      <w:r>
        <w:rPr>
          <w:color w:val="538235"/>
        </w:rPr>
        <w:t>areas</w:t>
      </w:r>
      <w:r>
        <w:rPr>
          <w:color w:val="538235"/>
          <w:spacing w:val="-4"/>
        </w:rPr>
        <w:t xml:space="preserve"> </w:t>
      </w:r>
      <w:r>
        <w:rPr>
          <w:color w:val="538235"/>
        </w:rPr>
        <w:t>of</w:t>
      </w:r>
      <w:r>
        <w:rPr>
          <w:color w:val="538235"/>
          <w:spacing w:val="-3"/>
        </w:rPr>
        <w:t xml:space="preserve"> </w:t>
      </w:r>
      <w:r>
        <w:rPr>
          <w:color w:val="538235"/>
        </w:rPr>
        <w:t>the</w:t>
      </w:r>
      <w:r>
        <w:rPr>
          <w:color w:val="538235"/>
          <w:spacing w:val="-3"/>
        </w:rPr>
        <w:t xml:space="preserve"> </w:t>
      </w:r>
      <w:proofErr w:type="gramStart"/>
      <w:r>
        <w:rPr>
          <w:color w:val="538235"/>
        </w:rPr>
        <w:t>District</w:t>
      </w:r>
      <w:proofErr w:type="gramEnd"/>
      <w:r>
        <w:rPr>
          <w:color w:val="538235"/>
          <w:spacing w:val="-3"/>
        </w:rPr>
        <w:t xml:space="preserve"> </w:t>
      </w:r>
      <w:r>
        <w:rPr>
          <w:color w:val="538235"/>
        </w:rPr>
        <w:t>and</w:t>
      </w:r>
      <w:r>
        <w:rPr>
          <w:color w:val="538235"/>
          <w:spacing w:val="-3"/>
        </w:rPr>
        <w:t xml:space="preserve"> </w:t>
      </w:r>
      <w:r>
        <w:rPr>
          <w:color w:val="538235"/>
        </w:rPr>
        <w:t>the</w:t>
      </w:r>
      <w:r>
        <w:rPr>
          <w:color w:val="538235"/>
          <w:spacing w:val="-3"/>
        </w:rPr>
        <w:t xml:space="preserve"> </w:t>
      </w:r>
      <w:r>
        <w:rPr>
          <w:color w:val="538235"/>
        </w:rPr>
        <w:t>relationship</w:t>
      </w:r>
      <w:r>
        <w:rPr>
          <w:color w:val="538235"/>
          <w:spacing w:val="-3"/>
        </w:rPr>
        <w:t xml:space="preserve"> </w:t>
      </w:r>
      <w:r>
        <w:rPr>
          <w:color w:val="538235"/>
        </w:rPr>
        <w:t>with</w:t>
      </w:r>
      <w:r>
        <w:rPr>
          <w:color w:val="538235"/>
          <w:spacing w:val="-3"/>
        </w:rPr>
        <w:t xml:space="preserve"> </w:t>
      </w:r>
      <w:r>
        <w:rPr>
          <w:color w:val="538235"/>
        </w:rPr>
        <w:t>the</w:t>
      </w:r>
      <w:r>
        <w:rPr>
          <w:color w:val="538235"/>
          <w:spacing w:val="-3"/>
        </w:rPr>
        <w:t xml:space="preserve"> </w:t>
      </w:r>
      <w:r>
        <w:rPr>
          <w:color w:val="538235"/>
        </w:rPr>
        <w:t>Greater Nottingham Area.</w:t>
      </w:r>
    </w:p>
    <w:p w14:paraId="21E16A67" w14:textId="77777777" w:rsidR="00421502" w:rsidRDefault="00000000">
      <w:pPr>
        <w:pStyle w:val="ListParagraph"/>
        <w:numPr>
          <w:ilvl w:val="2"/>
          <w:numId w:val="119"/>
        </w:numPr>
        <w:tabs>
          <w:tab w:val="left" w:pos="1435"/>
        </w:tabs>
        <w:spacing w:before="251"/>
        <w:ind w:left="1435" w:hanging="360"/>
        <w:rPr>
          <w:rFonts w:ascii="Symbol" w:hAnsi="Symbol"/>
          <w:color w:val="538235"/>
        </w:rPr>
      </w:pPr>
      <w:r>
        <w:rPr>
          <w:color w:val="538235"/>
        </w:rPr>
        <w:t>To</w:t>
      </w:r>
      <w:r>
        <w:rPr>
          <w:color w:val="538235"/>
          <w:spacing w:val="-5"/>
        </w:rPr>
        <w:t xml:space="preserve"> </w:t>
      </w:r>
      <w:r>
        <w:rPr>
          <w:color w:val="538235"/>
        </w:rPr>
        <w:t>provide</w:t>
      </w:r>
      <w:r>
        <w:rPr>
          <w:color w:val="538235"/>
          <w:spacing w:val="-5"/>
        </w:rPr>
        <w:t xml:space="preserve"> </w:t>
      </w:r>
      <w:r>
        <w:rPr>
          <w:color w:val="538235"/>
        </w:rPr>
        <w:t>sufficient</w:t>
      </w:r>
      <w:r>
        <w:rPr>
          <w:color w:val="538235"/>
          <w:spacing w:val="-5"/>
        </w:rPr>
        <w:t xml:space="preserve"> </w:t>
      </w:r>
      <w:r>
        <w:rPr>
          <w:color w:val="538235"/>
        </w:rPr>
        <w:t>housing</w:t>
      </w:r>
      <w:r>
        <w:rPr>
          <w:color w:val="538235"/>
          <w:spacing w:val="-5"/>
        </w:rPr>
        <w:t xml:space="preserve"> </w:t>
      </w:r>
      <w:r>
        <w:rPr>
          <w:color w:val="538235"/>
        </w:rPr>
        <w:t>of</w:t>
      </w:r>
      <w:r>
        <w:rPr>
          <w:color w:val="538235"/>
          <w:spacing w:val="-5"/>
        </w:rPr>
        <w:t xml:space="preserve"> </w:t>
      </w:r>
      <w:r>
        <w:rPr>
          <w:color w:val="538235"/>
        </w:rPr>
        <w:t>a</w:t>
      </w:r>
      <w:r>
        <w:rPr>
          <w:color w:val="538235"/>
          <w:spacing w:val="-5"/>
        </w:rPr>
        <w:t xml:space="preserve"> </w:t>
      </w:r>
      <w:r>
        <w:rPr>
          <w:color w:val="538235"/>
        </w:rPr>
        <w:t>type</w:t>
      </w:r>
      <w:r>
        <w:rPr>
          <w:color w:val="538235"/>
          <w:spacing w:val="-5"/>
        </w:rPr>
        <w:t xml:space="preserve"> </w:t>
      </w:r>
      <w:r>
        <w:rPr>
          <w:color w:val="538235"/>
        </w:rPr>
        <w:t>and</w:t>
      </w:r>
      <w:r>
        <w:rPr>
          <w:color w:val="538235"/>
          <w:spacing w:val="-4"/>
        </w:rPr>
        <w:t xml:space="preserve"> </w:t>
      </w:r>
      <w:r>
        <w:rPr>
          <w:color w:val="538235"/>
        </w:rPr>
        <w:t>tenure</w:t>
      </w:r>
      <w:r>
        <w:rPr>
          <w:color w:val="538235"/>
          <w:spacing w:val="-5"/>
        </w:rPr>
        <w:t xml:space="preserve"> </w:t>
      </w:r>
      <w:r>
        <w:rPr>
          <w:color w:val="538235"/>
        </w:rPr>
        <w:t>to</w:t>
      </w:r>
      <w:r>
        <w:rPr>
          <w:color w:val="538235"/>
          <w:spacing w:val="-5"/>
        </w:rPr>
        <w:t xml:space="preserve"> </w:t>
      </w:r>
      <w:r>
        <w:rPr>
          <w:color w:val="538235"/>
        </w:rPr>
        <w:t>meet</w:t>
      </w:r>
      <w:r>
        <w:rPr>
          <w:color w:val="538235"/>
          <w:spacing w:val="-5"/>
        </w:rPr>
        <w:t xml:space="preserve"> </w:t>
      </w:r>
      <w:r>
        <w:rPr>
          <w:color w:val="538235"/>
        </w:rPr>
        <w:t>specific</w:t>
      </w:r>
      <w:r>
        <w:rPr>
          <w:color w:val="538235"/>
          <w:spacing w:val="-5"/>
        </w:rPr>
        <w:t xml:space="preserve"> </w:t>
      </w:r>
      <w:r>
        <w:rPr>
          <w:color w:val="538235"/>
          <w:spacing w:val="-2"/>
        </w:rPr>
        <w:t>needs.</w:t>
      </w:r>
    </w:p>
    <w:p w14:paraId="5FBBB18E" w14:textId="77777777" w:rsidR="00421502" w:rsidRDefault="00000000">
      <w:pPr>
        <w:pStyle w:val="ListParagraph"/>
        <w:numPr>
          <w:ilvl w:val="2"/>
          <w:numId w:val="119"/>
        </w:numPr>
        <w:tabs>
          <w:tab w:val="left" w:pos="1435"/>
        </w:tabs>
        <w:spacing w:before="252"/>
        <w:ind w:left="1435" w:right="1362" w:hanging="360"/>
        <w:rPr>
          <w:rFonts w:ascii="Symbol" w:hAnsi="Symbol"/>
          <w:color w:val="538235"/>
        </w:rPr>
      </w:pPr>
      <w:r>
        <w:rPr>
          <w:color w:val="538235"/>
        </w:rPr>
        <w:t>Housing</w:t>
      </w:r>
      <w:r>
        <w:rPr>
          <w:color w:val="538235"/>
          <w:spacing w:val="-3"/>
        </w:rPr>
        <w:t xml:space="preserve"> </w:t>
      </w:r>
      <w:r>
        <w:rPr>
          <w:color w:val="538235"/>
        </w:rPr>
        <w:t>in</w:t>
      </w:r>
      <w:r>
        <w:rPr>
          <w:color w:val="538235"/>
          <w:spacing w:val="-3"/>
        </w:rPr>
        <w:t xml:space="preserve"> </w:t>
      </w:r>
      <w:r>
        <w:rPr>
          <w:color w:val="538235"/>
        </w:rPr>
        <w:t>terms</w:t>
      </w:r>
      <w:r>
        <w:rPr>
          <w:color w:val="538235"/>
          <w:spacing w:val="-3"/>
        </w:rPr>
        <w:t xml:space="preserve"> </w:t>
      </w:r>
      <w:r>
        <w:rPr>
          <w:color w:val="538235"/>
        </w:rPr>
        <w:t>of</w:t>
      </w:r>
      <w:r>
        <w:rPr>
          <w:color w:val="538235"/>
          <w:spacing w:val="-3"/>
        </w:rPr>
        <w:t xml:space="preserve"> </w:t>
      </w:r>
      <w:r>
        <w:rPr>
          <w:color w:val="538235"/>
        </w:rPr>
        <w:t>new</w:t>
      </w:r>
      <w:r>
        <w:rPr>
          <w:color w:val="538235"/>
          <w:spacing w:val="-3"/>
        </w:rPr>
        <w:t xml:space="preserve"> </w:t>
      </w:r>
      <w:r>
        <w:rPr>
          <w:color w:val="538235"/>
        </w:rPr>
        <w:t>build</w:t>
      </w:r>
      <w:r>
        <w:rPr>
          <w:color w:val="538235"/>
          <w:spacing w:val="-3"/>
        </w:rPr>
        <w:t xml:space="preserve"> </w:t>
      </w:r>
      <w:r>
        <w:rPr>
          <w:color w:val="538235"/>
        </w:rPr>
        <w:t>has</w:t>
      </w:r>
      <w:r>
        <w:rPr>
          <w:color w:val="538235"/>
          <w:spacing w:val="-3"/>
        </w:rPr>
        <w:t xml:space="preserve"> </w:t>
      </w:r>
      <w:r>
        <w:rPr>
          <w:color w:val="538235"/>
        </w:rPr>
        <w:t>declined</w:t>
      </w:r>
      <w:r>
        <w:rPr>
          <w:color w:val="538235"/>
          <w:spacing w:val="-3"/>
        </w:rPr>
        <w:t xml:space="preserve"> </w:t>
      </w:r>
      <w:r>
        <w:rPr>
          <w:color w:val="538235"/>
        </w:rPr>
        <w:t>in</w:t>
      </w:r>
      <w:r>
        <w:rPr>
          <w:color w:val="538235"/>
          <w:spacing w:val="-3"/>
        </w:rPr>
        <w:t xml:space="preserve"> </w:t>
      </w:r>
      <w:r>
        <w:rPr>
          <w:color w:val="538235"/>
        </w:rPr>
        <w:t>recent</w:t>
      </w:r>
      <w:r>
        <w:rPr>
          <w:color w:val="538235"/>
          <w:spacing w:val="-3"/>
        </w:rPr>
        <w:t xml:space="preserve"> </w:t>
      </w:r>
      <w:r>
        <w:rPr>
          <w:color w:val="538235"/>
        </w:rPr>
        <w:t>years</w:t>
      </w:r>
      <w:r>
        <w:rPr>
          <w:color w:val="538235"/>
          <w:spacing w:val="-3"/>
        </w:rPr>
        <w:t xml:space="preserve"> </w:t>
      </w:r>
      <w:r>
        <w:rPr>
          <w:color w:val="538235"/>
        </w:rPr>
        <w:t>and</w:t>
      </w:r>
      <w:r>
        <w:rPr>
          <w:color w:val="538235"/>
          <w:spacing w:val="-2"/>
        </w:rPr>
        <w:t xml:space="preserve"> </w:t>
      </w:r>
      <w:r>
        <w:rPr>
          <w:color w:val="538235"/>
        </w:rPr>
        <w:t>is</w:t>
      </w:r>
      <w:r>
        <w:rPr>
          <w:color w:val="538235"/>
          <w:spacing w:val="-3"/>
        </w:rPr>
        <w:t xml:space="preserve"> </w:t>
      </w:r>
      <w:r>
        <w:rPr>
          <w:color w:val="538235"/>
        </w:rPr>
        <w:t>not</w:t>
      </w:r>
      <w:r>
        <w:rPr>
          <w:color w:val="538235"/>
          <w:spacing w:val="-3"/>
        </w:rPr>
        <w:t xml:space="preserve"> </w:t>
      </w:r>
      <w:r>
        <w:rPr>
          <w:color w:val="538235"/>
        </w:rPr>
        <w:t>meeting the housing need identified by the NPPF Standard Method.</w:t>
      </w:r>
    </w:p>
    <w:p w14:paraId="3E978102" w14:textId="77777777" w:rsidR="00421502" w:rsidRDefault="00000000">
      <w:pPr>
        <w:pStyle w:val="ListParagraph"/>
        <w:numPr>
          <w:ilvl w:val="2"/>
          <w:numId w:val="119"/>
        </w:numPr>
        <w:tabs>
          <w:tab w:val="left" w:pos="1435"/>
        </w:tabs>
        <w:spacing w:before="251"/>
        <w:ind w:left="1435" w:right="1382" w:hanging="360"/>
        <w:rPr>
          <w:rFonts w:ascii="Symbol" w:hAnsi="Symbol"/>
          <w:color w:val="538235"/>
        </w:rPr>
      </w:pPr>
      <w:r>
        <w:rPr>
          <w:color w:val="538235"/>
        </w:rPr>
        <w:t>While</w:t>
      </w:r>
      <w:r>
        <w:rPr>
          <w:color w:val="538235"/>
          <w:spacing w:val="-3"/>
        </w:rPr>
        <w:t xml:space="preserve"> </w:t>
      </w:r>
      <w:r>
        <w:rPr>
          <w:color w:val="538235"/>
        </w:rPr>
        <w:t>the</w:t>
      </w:r>
      <w:r>
        <w:rPr>
          <w:color w:val="538235"/>
          <w:spacing w:val="-3"/>
        </w:rPr>
        <w:t xml:space="preserve"> </w:t>
      </w:r>
      <w:r>
        <w:rPr>
          <w:color w:val="538235"/>
        </w:rPr>
        <w:t>District</w:t>
      </w:r>
      <w:r>
        <w:rPr>
          <w:color w:val="538235"/>
          <w:spacing w:val="-3"/>
        </w:rPr>
        <w:t xml:space="preserve"> </w:t>
      </w:r>
      <w:r>
        <w:rPr>
          <w:color w:val="538235"/>
        </w:rPr>
        <w:t>is</w:t>
      </w:r>
      <w:r>
        <w:rPr>
          <w:color w:val="538235"/>
          <w:spacing w:val="-3"/>
        </w:rPr>
        <w:t xml:space="preserve"> </w:t>
      </w:r>
      <w:r>
        <w:rPr>
          <w:color w:val="538235"/>
        </w:rPr>
        <w:t>perceived</w:t>
      </w:r>
      <w:r>
        <w:rPr>
          <w:color w:val="538235"/>
          <w:spacing w:val="-3"/>
        </w:rPr>
        <w:t xml:space="preserve"> </w:t>
      </w:r>
      <w:r>
        <w:rPr>
          <w:color w:val="538235"/>
        </w:rPr>
        <w:t>as</w:t>
      </w:r>
      <w:r>
        <w:rPr>
          <w:color w:val="538235"/>
          <w:spacing w:val="-3"/>
        </w:rPr>
        <w:t xml:space="preserve"> </w:t>
      </w:r>
      <w:r>
        <w:rPr>
          <w:color w:val="538235"/>
        </w:rPr>
        <w:t>an</w:t>
      </w:r>
      <w:r>
        <w:rPr>
          <w:color w:val="538235"/>
          <w:spacing w:val="-3"/>
        </w:rPr>
        <w:t xml:space="preserve"> </w:t>
      </w:r>
      <w:r>
        <w:rPr>
          <w:color w:val="538235"/>
        </w:rPr>
        <w:t>area</w:t>
      </w:r>
      <w:r>
        <w:rPr>
          <w:color w:val="538235"/>
          <w:spacing w:val="-3"/>
        </w:rPr>
        <w:t xml:space="preserve"> </w:t>
      </w:r>
      <w:r>
        <w:rPr>
          <w:color w:val="538235"/>
        </w:rPr>
        <w:t>of</w:t>
      </w:r>
      <w:r>
        <w:rPr>
          <w:color w:val="538235"/>
          <w:spacing w:val="-3"/>
        </w:rPr>
        <w:t xml:space="preserve"> </w:t>
      </w:r>
      <w:r>
        <w:rPr>
          <w:color w:val="538235"/>
        </w:rPr>
        <w:t>affordable</w:t>
      </w:r>
      <w:r>
        <w:rPr>
          <w:color w:val="538235"/>
          <w:spacing w:val="-3"/>
        </w:rPr>
        <w:t xml:space="preserve"> </w:t>
      </w:r>
      <w:r>
        <w:rPr>
          <w:color w:val="538235"/>
        </w:rPr>
        <w:t>housing,</w:t>
      </w:r>
      <w:r>
        <w:rPr>
          <w:color w:val="538235"/>
          <w:spacing w:val="-3"/>
        </w:rPr>
        <w:t xml:space="preserve"> </w:t>
      </w:r>
      <w:r>
        <w:rPr>
          <w:color w:val="538235"/>
        </w:rPr>
        <w:t xml:space="preserve">when income levels in Ashfield are </w:t>
      </w:r>
      <w:proofErr w:type="gramStart"/>
      <w:r>
        <w:rPr>
          <w:color w:val="538235"/>
        </w:rPr>
        <w:t>taken into account</w:t>
      </w:r>
      <w:proofErr w:type="gramEnd"/>
      <w:r>
        <w:rPr>
          <w:color w:val="538235"/>
        </w:rPr>
        <w:t xml:space="preserve">, housing affordability is an issue in the </w:t>
      </w:r>
      <w:proofErr w:type="gramStart"/>
      <w:r>
        <w:rPr>
          <w:color w:val="538235"/>
        </w:rPr>
        <w:t>District</w:t>
      </w:r>
      <w:proofErr w:type="gramEnd"/>
      <w:r>
        <w:rPr>
          <w:color w:val="538235"/>
        </w:rPr>
        <w:t>.</w:t>
      </w:r>
    </w:p>
    <w:p w14:paraId="553CFD32" w14:textId="77777777" w:rsidR="00421502" w:rsidRDefault="00421502">
      <w:pPr>
        <w:pStyle w:val="BodyText"/>
        <w:spacing w:before="20"/>
        <w:rPr>
          <w:sz w:val="22"/>
        </w:rPr>
      </w:pPr>
    </w:p>
    <w:p w14:paraId="1FCA4E58" w14:textId="77777777" w:rsidR="00421502" w:rsidRDefault="00000000">
      <w:pPr>
        <w:pStyle w:val="ListParagraph"/>
        <w:numPr>
          <w:ilvl w:val="2"/>
          <w:numId w:val="119"/>
        </w:numPr>
        <w:tabs>
          <w:tab w:val="left" w:pos="1435"/>
        </w:tabs>
        <w:ind w:left="1435" w:right="1388" w:hanging="360"/>
        <w:rPr>
          <w:rFonts w:ascii="Symbol" w:hAnsi="Symbol"/>
          <w:color w:val="538235"/>
        </w:rPr>
      </w:pPr>
      <w:r>
        <w:rPr>
          <w:color w:val="538235"/>
        </w:rPr>
        <w:t>Changing demographic structure, including an aging population, will impact future</w:t>
      </w:r>
      <w:r>
        <w:rPr>
          <w:color w:val="538235"/>
          <w:spacing w:val="-4"/>
        </w:rPr>
        <w:t xml:space="preserve"> </w:t>
      </w:r>
      <w:r>
        <w:rPr>
          <w:color w:val="538235"/>
        </w:rPr>
        <w:t>household</w:t>
      </w:r>
      <w:r>
        <w:rPr>
          <w:color w:val="538235"/>
          <w:spacing w:val="-4"/>
        </w:rPr>
        <w:t xml:space="preserve"> </w:t>
      </w:r>
      <w:r>
        <w:rPr>
          <w:color w:val="538235"/>
        </w:rPr>
        <w:t>characteristics</w:t>
      </w:r>
      <w:r>
        <w:rPr>
          <w:color w:val="538235"/>
          <w:spacing w:val="-4"/>
        </w:rPr>
        <w:t xml:space="preserve"> </w:t>
      </w:r>
      <w:r>
        <w:rPr>
          <w:color w:val="538235"/>
        </w:rPr>
        <w:t>and</w:t>
      </w:r>
      <w:r>
        <w:rPr>
          <w:color w:val="538235"/>
          <w:spacing w:val="-5"/>
        </w:rPr>
        <w:t xml:space="preserve"> </w:t>
      </w:r>
      <w:r>
        <w:rPr>
          <w:color w:val="538235"/>
        </w:rPr>
        <w:t>will</w:t>
      </w:r>
      <w:r>
        <w:rPr>
          <w:color w:val="538235"/>
          <w:spacing w:val="-4"/>
        </w:rPr>
        <w:t xml:space="preserve"> </w:t>
      </w:r>
      <w:r>
        <w:rPr>
          <w:color w:val="538235"/>
        </w:rPr>
        <w:t>have</w:t>
      </w:r>
      <w:r>
        <w:rPr>
          <w:color w:val="538235"/>
          <w:spacing w:val="-4"/>
        </w:rPr>
        <w:t xml:space="preserve"> </w:t>
      </w:r>
      <w:r>
        <w:rPr>
          <w:color w:val="538235"/>
        </w:rPr>
        <w:t>implications</w:t>
      </w:r>
      <w:r>
        <w:rPr>
          <w:color w:val="538235"/>
          <w:spacing w:val="-4"/>
        </w:rPr>
        <w:t xml:space="preserve"> </w:t>
      </w:r>
      <w:r>
        <w:rPr>
          <w:color w:val="538235"/>
        </w:rPr>
        <w:t>for</w:t>
      </w:r>
      <w:r>
        <w:rPr>
          <w:color w:val="538235"/>
          <w:spacing w:val="-2"/>
        </w:rPr>
        <w:t xml:space="preserve"> </w:t>
      </w:r>
      <w:r>
        <w:rPr>
          <w:color w:val="538235"/>
        </w:rPr>
        <w:t>the</w:t>
      </w:r>
      <w:r>
        <w:rPr>
          <w:color w:val="538235"/>
          <w:spacing w:val="-4"/>
        </w:rPr>
        <w:t xml:space="preserve"> </w:t>
      </w:r>
      <w:r>
        <w:rPr>
          <w:color w:val="538235"/>
        </w:rPr>
        <w:t>provision</w:t>
      </w:r>
      <w:r>
        <w:rPr>
          <w:color w:val="538235"/>
          <w:spacing w:val="-4"/>
        </w:rPr>
        <w:t xml:space="preserve"> </w:t>
      </w:r>
      <w:r>
        <w:rPr>
          <w:color w:val="538235"/>
        </w:rPr>
        <w:t>of housing requirements, employment opportunities and services.</w:t>
      </w:r>
    </w:p>
    <w:p w14:paraId="2F2C3E04" w14:textId="77777777" w:rsidR="00421502" w:rsidRDefault="00000000">
      <w:pPr>
        <w:pStyle w:val="ListParagraph"/>
        <w:numPr>
          <w:ilvl w:val="2"/>
          <w:numId w:val="119"/>
        </w:numPr>
        <w:tabs>
          <w:tab w:val="left" w:pos="1435"/>
        </w:tabs>
        <w:spacing w:before="252"/>
        <w:ind w:left="1435" w:right="1485" w:hanging="360"/>
        <w:rPr>
          <w:rFonts w:ascii="Symbol" w:hAnsi="Symbol"/>
          <w:color w:val="538235"/>
        </w:rPr>
      </w:pPr>
      <w:r>
        <w:rPr>
          <w:color w:val="538235"/>
        </w:rPr>
        <w:t>Given</w:t>
      </w:r>
      <w:r>
        <w:rPr>
          <w:color w:val="538235"/>
          <w:spacing w:val="-3"/>
        </w:rPr>
        <w:t xml:space="preserve"> </w:t>
      </w:r>
      <w:r>
        <w:rPr>
          <w:color w:val="538235"/>
        </w:rPr>
        <w:t>that</w:t>
      </w:r>
      <w:r>
        <w:rPr>
          <w:color w:val="538235"/>
          <w:spacing w:val="-3"/>
        </w:rPr>
        <w:t xml:space="preserve"> </w:t>
      </w:r>
      <w:r>
        <w:rPr>
          <w:color w:val="538235"/>
        </w:rPr>
        <w:t>substantial</w:t>
      </w:r>
      <w:r>
        <w:rPr>
          <w:color w:val="538235"/>
          <w:spacing w:val="-3"/>
        </w:rPr>
        <w:t xml:space="preserve"> </w:t>
      </w:r>
      <w:r>
        <w:rPr>
          <w:color w:val="538235"/>
        </w:rPr>
        <w:t>parts</w:t>
      </w:r>
      <w:r>
        <w:rPr>
          <w:color w:val="538235"/>
          <w:spacing w:val="-3"/>
        </w:rPr>
        <w:t xml:space="preserve"> </w:t>
      </w:r>
      <w:r>
        <w:rPr>
          <w:color w:val="538235"/>
        </w:rPr>
        <w:t>of</w:t>
      </w:r>
      <w:r>
        <w:rPr>
          <w:color w:val="538235"/>
          <w:spacing w:val="-3"/>
        </w:rPr>
        <w:t xml:space="preserve"> </w:t>
      </w:r>
      <w:r>
        <w:rPr>
          <w:color w:val="538235"/>
        </w:rPr>
        <w:t>the</w:t>
      </w:r>
      <w:r>
        <w:rPr>
          <w:color w:val="538235"/>
          <w:spacing w:val="-3"/>
        </w:rPr>
        <w:t xml:space="preserve"> </w:t>
      </w:r>
      <w:proofErr w:type="gramStart"/>
      <w:r>
        <w:rPr>
          <w:color w:val="538235"/>
        </w:rPr>
        <w:t>District</w:t>
      </w:r>
      <w:proofErr w:type="gramEnd"/>
      <w:r>
        <w:rPr>
          <w:color w:val="538235"/>
          <w:spacing w:val="-3"/>
        </w:rPr>
        <w:t xml:space="preserve"> </w:t>
      </w:r>
      <w:r>
        <w:rPr>
          <w:color w:val="538235"/>
        </w:rPr>
        <w:t>are</w:t>
      </w:r>
      <w:r>
        <w:rPr>
          <w:color w:val="538235"/>
          <w:spacing w:val="-4"/>
        </w:rPr>
        <w:t xml:space="preserve"> </w:t>
      </w:r>
      <w:r>
        <w:rPr>
          <w:color w:val="538235"/>
        </w:rPr>
        <w:t>in</w:t>
      </w:r>
      <w:r>
        <w:rPr>
          <w:color w:val="538235"/>
          <w:spacing w:val="-4"/>
        </w:rPr>
        <w:t xml:space="preserve"> </w:t>
      </w:r>
      <w:r>
        <w:rPr>
          <w:color w:val="538235"/>
        </w:rPr>
        <w:t>Green</w:t>
      </w:r>
      <w:r>
        <w:rPr>
          <w:color w:val="538235"/>
          <w:spacing w:val="-3"/>
        </w:rPr>
        <w:t xml:space="preserve"> </w:t>
      </w:r>
      <w:r>
        <w:rPr>
          <w:color w:val="538235"/>
        </w:rPr>
        <w:t>Belt,</w:t>
      </w:r>
      <w:r>
        <w:rPr>
          <w:color w:val="538235"/>
          <w:spacing w:val="-3"/>
        </w:rPr>
        <w:t xml:space="preserve"> </w:t>
      </w:r>
      <w:r>
        <w:rPr>
          <w:color w:val="538235"/>
        </w:rPr>
        <w:t>there</w:t>
      </w:r>
      <w:r>
        <w:rPr>
          <w:color w:val="538235"/>
          <w:spacing w:val="-3"/>
        </w:rPr>
        <w:t xml:space="preserve"> </w:t>
      </w:r>
      <w:r>
        <w:rPr>
          <w:color w:val="538235"/>
        </w:rPr>
        <w:t>are</w:t>
      </w:r>
      <w:r>
        <w:rPr>
          <w:color w:val="538235"/>
          <w:spacing w:val="-3"/>
        </w:rPr>
        <w:t xml:space="preserve"> </w:t>
      </w:r>
      <w:r>
        <w:rPr>
          <w:color w:val="538235"/>
        </w:rPr>
        <w:t>issues in balancing the housing needs of specific areas against the impact on the Green Belt and the countryside.</w:t>
      </w:r>
    </w:p>
    <w:p w14:paraId="4F53F432" w14:textId="77777777" w:rsidR="00421502" w:rsidRDefault="00000000">
      <w:pPr>
        <w:pStyle w:val="ListParagraph"/>
        <w:numPr>
          <w:ilvl w:val="2"/>
          <w:numId w:val="119"/>
        </w:numPr>
        <w:tabs>
          <w:tab w:val="left" w:pos="1435"/>
        </w:tabs>
        <w:spacing w:before="252"/>
        <w:ind w:left="1435" w:right="1582"/>
        <w:rPr>
          <w:rFonts w:ascii="Symbol" w:hAnsi="Symbol"/>
          <w:color w:val="538235"/>
        </w:rPr>
      </w:pPr>
      <w:r>
        <w:rPr>
          <w:color w:val="538235"/>
        </w:rPr>
        <w:t>A substantial number of brownfield sites have been developed in Ashfield. The</w:t>
      </w:r>
      <w:r>
        <w:rPr>
          <w:color w:val="538235"/>
          <w:spacing w:val="-4"/>
        </w:rPr>
        <w:t xml:space="preserve"> </w:t>
      </w:r>
      <w:r>
        <w:rPr>
          <w:color w:val="538235"/>
        </w:rPr>
        <w:t>consequence</w:t>
      </w:r>
      <w:r>
        <w:rPr>
          <w:color w:val="538235"/>
          <w:spacing w:val="-4"/>
        </w:rPr>
        <w:t xml:space="preserve"> </w:t>
      </w:r>
      <w:r>
        <w:rPr>
          <w:color w:val="538235"/>
        </w:rPr>
        <w:t>is</w:t>
      </w:r>
      <w:r>
        <w:rPr>
          <w:color w:val="538235"/>
          <w:spacing w:val="-4"/>
        </w:rPr>
        <w:t xml:space="preserve"> </w:t>
      </w:r>
      <w:r>
        <w:rPr>
          <w:color w:val="538235"/>
        </w:rPr>
        <w:t>that</w:t>
      </w:r>
      <w:r>
        <w:rPr>
          <w:color w:val="538235"/>
          <w:spacing w:val="-4"/>
        </w:rPr>
        <w:t xml:space="preserve"> </w:t>
      </w:r>
      <w:r>
        <w:rPr>
          <w:color w:val="538235"/>
        </w:rPr>
        <w:t>limited</w:t>
      </w:r>
      <w:r>
        <w:rPr>
          <w:color w:val="538235"/>
          <w:spacing w:val="-4"/>
        </w:rPr>
        <w:t xml:space="preserve"> </w:t>
      </w:r>
      <w:r>
        <w:rPr>
          <w:color w:val="538235"/>
        </w:rPr>
        <w:t>brownfield</w:t>
      </w:r>
      <w:r>
        <w:rPr>
          <w:color w:val="538235"/>
          <w:spacing w:val="-4"/>
        </w:rPr>
        <w:t xml:space="preserve"> </w:t>
      </w:r>
      <w:r>
        <w:rPr>
          <w:color w:val="538235"/>
        </w:rPr>
        <w:t>sites</w:t>
      </w:r>
      <w:r>
        <w:rPr>
          <w:color w:val="538235"/>
          <w:spacing w:val="-4"/>
        </w:rPr>
        <w:t xml:space="preserve"> </w:t>
      </w:r>
      <w:r>
        <w:rPr>
          <w:color w:val="538235"/>
        </w:rPr>
        <w:t>are</w:t>
      </w:r>
      <w:r>
        <w:rPr>
          <w:color w:val="538235"/>
          <w:spacing w:val="-4"/>
        </w:rPr>
        <w:t xml:space="preserve"> </w:t>
      </w:r>
      <w:r>
        <w:rPr>
          <w:color w:val="538235"/>
        </w:rPr>
        <w:t>available</w:t>
      </w:r>
      <w:r>
        <w:rPr>
          <w:color w:val="538235"/>
          <w:spacing w:val="-3"/>
        </w:rPr>
        <w:t xml:space="preserve"> </w:t>
      </w:r>
      <w:r>
        <w:rPr>
          <w:color w:val="538235"/>
        </w:rPr>
        <w:t xml:space="preserve">necessitating the </w:t>
      </w:r>
      <w:proofErr w:type="spellStart"/>
      <w:r>
        <w:rPr>
          <w:color w:val="538235"/>
        </w:rPr>
        <w:t>utilisation</w:t>
      </w:r>
      <w:proofErr w:type="spellEnd"/>
      <w:r>
        <w:rPr>
          <w:color w:val="538235"/>
        </w:rPr>
        <w:t xml:space="preserve"> of greenfield sites to meet housing needs.</w:t>
      </w:r>
    </w:p>
    <w:p w14:paraId="62CC0CB6" w14:textId="77777777" w:rsidR="00421502" w:rsidRDefault="00000000">
      <w:pPr>
        <w:pStyle w:val="ListParagraph"/>
        <w:numPr>
          <w:ilvl w:val="2"/>
          <w:numId w:val="119"/>
        </w:numPr>
        <w:tabs>
          <w:tab w:val="left" w:pos="1435"/>
        </w:tabs>
        <w:spacing w:before="250"/>
        <w:ind w:left="1435" w:right="1485"/>
        <w:rPr>
          <w:rFonts w:ascii="Symbol" w:hAnsi="Symbol"/>
          <w:color w:val="538235"/>
        </w:rPr>
      </w:pPr>
      <w:r>
        <w:rPr>
          <w:color w:val="538235"/>
        </w:rPr>
        <w:t>Reduce</w:t>
      </w:r>
      <w:r>
        <w:rPr>
          <w:color w:val="538235"/>
          <w:spacing w:val="-4"/>
        </w:rPr>
        <w:t xml:space="preserve"> </w:t>
      </w:r>
      <w:r>
        <w:rPr>
          <w:color w:val="538235"/>
        </w:rPr>
        <w:t>the</w:t>
      </w:r>
      <w:r>
        <w:rPr>
          <w:color w:val="538235"/>
          <w:spacing w:val="-4"/>
        </w:rPr>
        <w:t xml:space="preserve"> </w:t>
      </w:r>
      <w:r>
        <w:rPr>
          <w:color w:val="538235"/>
        </w:rPr>
        <w:t>potential</w:t>
      </w:r>
      <w:r>
        <w:rPr>
          <w:color w:val="538235"/>
          <w:spacing w:val="-4"/>
        </w:rPr>
        <w:t xml:space="preserve"> </w:t>
      </w:r>
      <w:r>
        <w:rPr>
          <w:color w:val="538235"/>
        </w:rPr>
        <w:t>impacts</w:t>
      </w:r>
      <w:r>
        <w:rPr>
          <w:color w:val="538235"/>
          <w:spacing w:val="-4"/>
        </w:rPr>
        <w:t xml:space="preserve"> </w:t>
      </w:r>
      <w:r>
        <w:rPr>
          <w:color w:val="538235"/>
        </w:rPr>
        <w:t>on</w:t>
      </w:r>
      <w:r>
        <w:rPr>
          <w:color w:val="538235"/>
          <w:spacing w:val="-4"/>
        </w:rPr>
        <w:t xml:space="preserve"> </w:t>
      </w:r>
      <w:r>
        <w:rPr>
          <w:color w:val="538235"/>
        </w:rPr>
        <w:t>the</w:t>
      </w:r>
      <w:r>
        <w:rPr>
          <w:color w:val="538235"/>
          <w:spacing w:val="-4"/>
        </w:rPr>
        <w:t xml:space="preserve"> </w:t>
      </w:r>
      <w:r>
        <w:rPr>
          <w:color w:val="538235"/>
        </w:rPr>
        <w:t>environment</w:t>
      </w:r>
      <w:r>
        <w:rPr>
          <w:color w:val="538235"/>
          <w:spacing w:val="-4"/>
        </w:rPr>
        <w:t xml:space="preserve"> </w:t>
      </w:r>
      <w:r>
        <w:rPr>
          <w:color w:val="538235"/>
        </w:rPr>
        <w:t>and</w:t>
      </w:r>
      <w:r>
        <w:rPr>
          <w:color w:val="538235"/>
          <w:spacing w:val="-4"/>
        </w:rPr>
        <w:t xml:space="preserve"> </w:t>
      </w:r>
      <w:r>
        <w:rPr>
          <w:color w:val="538235"/>
        </w:rPr>
        <w:t>social</w:t>
      </w:r>
      <w:r>
        <w:rPr>
          <w:color w:val="538235"/>
          <w:spacing w:val="-4"/>
        </w:rPr>
        <w:t xml:space="preserve"> </w:t>
      </w:r>
      <w:r>
        <w:rPr>
          <w:color w:val="538235"/>
        </w:rPr>
        <w:t>infrastructure</w:t>
      </w:r>
      <w:r>
        <w:rPr>
          <w:color w:val="538235"/>
          <w:spacing w:val="-4"/>
        </w:rPr>
        <w:t xml:space="preserve"> </w:t>
      </w:r>
      <w:r>
        <w:rPr>
          <w:color w:val="538235"/>
        </w:rPr>
        <w:t>of Ashfield whilst allocating land to provide for housing requirements.</w:t>
      </w:r>
    </w:p>
    <w:p w14:paraId="49108732" w14:textId="77777777" w:rsidR="00421502" w:rsidRDefault="00000000">
      <w:pPr>
        <w:pStyle w:val="ListParagraph"/>
        <w:numPr>
          <w:ilvl w:val="2"/>
          <w:numId w:val="119"/>
        </w:numPr>
        <w:tabs>
          <w:tab w:val="left" w:pos="1435"/>
        </w:tabs>
        <w:spacing w:before="252"/>
        <w:ind w:left="1435" w:hanging="360"/>
        <w:rPr>
          <w:rFonts w:ascii="Symbol" w:hAnsi="Symbol"/>
          <w:color w:val="538235"/>
        </w:rPr>
      </w:pPr>
      <w:r>
        <w:rPr>
          <w:color w:val="538235"/>
        </w:rPr>
        <w:t>Improving</w:t>
      </w:r>
      <w:r>
        <w:rPr>
          <w:color w:val="538235"/>
          <w:spacing w:val="-6"/>
        </w:rPr>
        <w:t xml:space="preserve"> </w:t>
      </w:r>
      <w:r>
        <w:rPr>
          <w:color w:val="538235"/>
        </w:rPr>
        <w:t>the</w:t>
      </w:r>
      <w:r>
        <w:rPr>
          <w:color w:val="538235"/>
          <w:spacing w:val="-5"/>
        </w:rPr>
        <w:t xml:space="preserve"> </w:t>
      </w:r>
      <w:r>
        <w:rPr>
          <w:color w:val="538235"/>
        </w:rPr>
        <w:t>quality</w:t>
      </w:r>
      <w:r>
        <w:rPr>
          <w:color w:val="538235"/>
          <w:spacing w:val="-6"/>
        </w:rPr>
        <w:t xml:space="preserve"> </w:t>
      </w:r>
      <w:r>
        <w:rPr>
          <w:color w:val="538235"/>
        </w:rPr>
        <w:t>of</w:t>
      </w:r>
      <w:r>
        <w:rPr>
          <w:color w:val="538235"/>
          <w:spacing w:val="-5"/>
        </w:rPr>
        <w:t xml:space="preserve"> </w:t>
      </w:r>
      <w:r>
        <w:rPr>
          <w:color w:val="538235"/>
        </w:rPr>
        <w:t>the</w:t>
      </w:r>
      <w:r>
        <w:rPr>
          <w:color w:val="538235"/>
          <w:spacing w:val="-6"/>
        </w:rPr>
        <w:t xml:space="preserve"> </w:t>
      </w:r>
      <w:r>
        <w:rPr>
          <w:color w:val="538235"/>
        </w:rPr>
        <w:t>existing</w:t>
      </w:r>
      <w:r>
        <w:rPr>
          <w:color w:val="538235"/>
          <w:spacing w:val="-6"/>
        </w:rPr>
        <w:t xml:space="preserve"> </w:t>
      </w:r>
      <w:r>
        <w:rPr>
          <w:color w:val="538235"/>
        </w:rPr>
        <w:t>housing</w:t>
      </w:r>
      <w:r>
        <w:rPr>
          <w:color w:val="538235"/>
          <w:spacing w:val="-6"/>
        </w:rPr>
        <w:t xml:space="preserve"> </w:t>
      </w:r>
      <w:r>
        <w:rPr>
          <w:color w:val="538235"/>
          <w:spacing w:val="-2"/>
        </w:rPr>
        <w:t>stock.</w:t>
      </w:r>
    </w:p>
    <w:p w14:paraId="1A1F6448" w14:textId="77777777" w:rsidR="00421502" w:rsidRDefault="00421502">
      <w:pPr>
        <w:pStyle w:val="BodyText"/>
        <w:spacing w:before="252"/>
        <w:rPr>
          <w:sz w:val="22"/>
        </w:rPr>
      </w:pPr>
    </w:p>
    <w:p w14:paraId="4156CCD6" w14:textId="77777777" w:rsidR="00421502" w:rsidRDefault="00000000">
      <w:pPr>
        <w:ind w:left="1075"/>
      </w:pPr>
      <w:r>
        <w:rPr>
          <w:color w:val="2F5496"/>
          <w:u w:val="single" w:color="2F5496"/>
        </w:rPr>
        <w:t>Potential</w:t>
      </w:r>
      <w:r>
        <w:rPr>
          <w:color w:val="2F5496"/>
          <w:spacing w:val="-6"/>
          <w:u w:val="single" w:color="2F5496"/>
        </w:rPr>
        <w:t xml:space="preserve"> </w:t>
      </w:r>
      <w:r>
        <w:rPr>
          <w:color w:val="2F5496"/>
          <w:u w:val="single" w:color="2F5496"/>
        </w:rPr>
        <w:t>implications</w:t>
      </w:r>
      <w:r>
        <w:rPr>
          <w:color w:val="2F5496"/>
          <w:spacing w:val="-5"/>
          <w:u w:val="single" w:color="2F5496"/>
        </w:rPr>
        <w:t xml:space="preserve"> </w:t>
      </w:r>
      <w:r>
        <w:rPr>
          <w:color w:val="2F5496"/>
          <w:u w:val="single" w:color="2F5496"/>
        </w:rPr>
        <w:t>of</w:t>
      </w:r>
      <w:r>
        <w:rPr>
          <w:color w:val="2F5496"/>
          <w:spacing w:val="-7"/>
          <w:u w:val="single" w:color="2F5496"/>
        </w:rPr>
        <w:t xml:space="preserve"> </w:t>
      </w:r>
      <w:r>
        <w:rPr>
          <w:color w:val="2F5496"/>
          <w:u w:val="single" w:color="2F5496"/>
        </w:rPr>
        <w:t>not</w:t>
      </w:r>
      <w:r>
        <w:rPr>
          <w:color w:val="2F5496"/>
          <w:spacing w:val="-5"/>
          <w:u w:val="single" w:color="2F5496"/>
        </w:rPr>
        <w:t xml:space="preserve"> </w:t>
      </w:r>
      <w:r>
        <w:rPr>
          <w:color w:val="2F5496"/>
          <w:u w:val="single" w:color="2F5496"/>
        </w:rPr>
        <w:t>having</w:t>
      </w:r>
      <w:r>
        <w:rPr>
          <w:color w:val="2F5496"/>
          <w:spacing w:val="-5"/>
          <w:u w:val="single" w:color="2F5496"/>
        </w:rPr>
        <w:t xml:space="preserve"> </w:t>
      </w:r>
      <w:r>
        <w:rPr>
          <w:color w:val="2F5496"/>
          <w:u w:val="single" w:color="2F5496"/>
        </w:rPr>
        <w:t>a</w:t>
      </w:r>
      <w:r>
        <w:rPr>
          <w:color w:val="2F5496"/>
          <w:spacing w:val="-6"/>
          <w:u w:val="single" w:color="2F5496"/>
        </w:rPr>
        <w:t xml:space="preserve"> </w:t>
      </w:r>
      <w:r>
        <w:rPr>
          <w:color w:val="2F5496"/>
          <w:u w:val="single" w:color="2F5496"/>
        </w:rPr>
        <w:t>new</w:t>
      </w:r>
      <w:r>
        <w:rPr>
          <w:color w:val="2F5496"/>
          <w:spacing w:val="-5"/>
          <w:u w:val="single" w:color="2F5496"/>
        </w:rPr>
        <w:t xml:space="preserve"> </w:t>
      </w:r>
      <w:r>
        <w:rPr>
          <w:color w:val="2F5496"/>
          <w:u w:val="single" w:color="2F5496"/>
        </w:rPr>
        <w:t>Local</w:t>
      </w:r>
      <w:r>
        <w:rPr>
          <w:color w:val="2F5496"/>
          <w:spacing w:val="-6"/>
          <w:u w:val="single" w:color="2F5496"/>
        </w:rPr>
        <w:t xml:space="preserve"> </w:t>
      </w:r>
      <w:r>
        <w:rPr>
          <w:color w:val="2F5496"/>
          <w:spacing w:val="-4"/>
          <w:u w:val="single" w:color="2F5496"/>
        </w:rPr>
        <w:t>Plan</w:t>
      </w:r>
    </w:p>
    <w:p w14:paraId="39FD0DCD" w14:textId="77777777" w:rsidR="00421502" w:rsidRDefault="00421502">
      <w:pPr>
        <w:pStyle w:val="BodyText"/>
        <w:rPr>
          <w:sz w:val="22"/>
        </w:rPr>
      </w:pPr>
    </w:p>
    <w:p w14:paraId="3C074611" w14:textId="77777777" w:rsidR="00421502" w:rsidRDefault="00000000">
      <w:pPr>
        <w:pStyle w:val="ListParagraph"/>
        <w:numPr>
          <w:ilvl w:val="2"/>
          <w:numId w:val="119"/>
        </w:numPr>
        <w:tabs>
          <w:tab w:val="left" w:pos="1435"/>
        </w:tabs>
        <w:ind w:left="1435" w:right="1339" w:hanging="360"/>
        <w:jc w:val="both"/>
        <w:rPr>
          <w:rFonts w:ascii="Symbol" w:hAnsi="Symbol"/>
          <w:color w:val="2F5496"/>
        </w:rPr>
      </w:pPr>
      <w:r>
        <w:rPr>
          <w:color w:val="2F5496"/>
        </w:rPr>
        <w:t>Relevant</w:t>
      </w:r>
      <w:r>
        <w:rPr>
          <w:color w:val="2F5496"/>
          <w:spacing w:val="-3"/>
        </w:rPr>
        <w:t xml:space="preserve"> </w:t>
      </w:r>
      <w:r>
        <w:rPr>
          <w:color w:val="2F5496"/>
        </w:rPr>
        <w:t>policies</w:t>
      </w:r>
      <w:r>
        <w:rPr>
          <w:color w:val="2F5496"/>
          <w:spacing w:val="-4"/>
        </w:rPr>
        <w:t xml:space="preserve"> </w:t>
      </w:r>
      <w:r>
        <w:rPr>
          <w:color w:val="2F5496"/>
        </w:rPr>
        <w:t>in</w:t>
      </w:r>
      <w:r>
        <w:rPr>
          <w:color w:val="2F5496"/>
          <w:spacing w:val="-3"/>
        </w:rPr>
        <w:t xml:space="preserve"> </w:t>
      </w:r>
      <w:r>
        <w:rPr>
          <w:color w:val="2F5496"/>
        </w:rPr>
        <w:t>the</w:t>
      </w:r>
      <w:r>
        <w:rPr>
          <w:color w:val="2F5496"/>
          <w:spacing w:val="-4"/>
        </w:rPr>
        <w:t xml:space="preserve"> </w:t>
      </w:r>
      <w:r>
        <w:rPr>
          <w:color w:val="2F5496"/>
        </w:rPr>
        <w:t>Ashfield</w:t>
      </w:r>
      <w:r>
        <w:rPr>
          <w:color w:val="2F5496"/>
          <w:spacing w:val="-3"/>
        </w:rPr>
        <w:t xml:space="preserve"> </w:t>
      </w:r>
      <w:r>
        <w:rPr>
          <w:color w:val="2F5496"/>
        </w:rPr>
        <w:t>Local</w:t>
      </w:r>
      <w:r>
        <w:rPr>
          <w:color w:val="2F5496"/>
          <w:spacing w:val="-3"/>
        </w:rPr>
        <w:t xml:space="preserve"> </w:t>
      </w:r>
      <w:r>
        <w:rPr>
          <w:color w:val="2F5496"/>
        </w:rPr>
        <w:t>Plan</w:t>
      </w:r>
      <w:r>
        <w:rPr>
          <w:color w:val="2F5496"/>
          <w:spacing w:val="-3"/>
        </w:rPr>
        <w:t xml:space="preserve"> </w:t>
      </w:r>
      <w:r>
        <w:rPr>
          <w:color w:val="2F5496"/>
        </w:rPr>
        <w:t>2002,</w:t>
      </w:r>
      <w:r>
        <w:rPr>
          <w:color w:val="2F5496"/>
          <w:spacing w:val="-3"/>
        </w:rPr>
        <w:t xml:space="preserve"> </w:t>
      </w:r>
      <w:r>
        <w:rPr>
          <w:color w:val="2F5496"/>
        </w:rPr>
        <w:t>saved</w:t>
      </w:r>
      <w:r>
        <w:rPr>
          <w:color w:val="2F5496"/>
          <w:spacing w:val="-3"/>
        </w:rPr>
        <w:t xml:space="preserve"> </w:t>
      </w:r>
      <w:r>
        <w:rPr>
          <w:color w:val="2F5496"/>
        </w:rPr>
        <w:t>policies</w:t>
      </w:r>
      <w:r>
        <w:rPr>
          <w:color w:val="2F5496"/>
          <w:spacing w:val="-3"/>
        </w:rPr>
        <w:t xml:space="preserve"> </w:t>
      </w:r>
      <w:r>
        <w:rPr>
          <w:color w:val="2F5496"/>
        </w:rPr>
        <w:t>will</w:t>
      </w:r>
      <w:r>
        <w:rPr>
          <w:color w:val="2F5496"/>
          <w:spacing w:val="-4"/>
        </w:rPr>
        <w:t xml:space="preserve"> </w:t>
      </w:r>
      <w:r>
        <w:rPr>
          <w:color w:val="2F5496"/>
        </w:rPr>
        <w:t xml:space="preserve">continue. However, they will become </w:t>
      </w:r>
      <w:proofErr w:type="gramStart"/>
      <w:r>
        <w:rPr>
          <w:color w:val="2F5496"/>
        </w:rPr>
        <w:t>increasing</w:t>
      </w:r>
      <w:proofErr w:type="gramEnd"/>
      <w:r>
        <w:rPr>
          <w:color w:val="2F5496"/>
        </w:rPr>
        <w:t xml:space="preserve"> dated and inconsistent with changes in national planning policy.</w:t>
      </w:r>
    </w:p>
    <w:p w14:paraId="7E17D6C9" w14:textId="77777777" w:rsidR="00421502" w:rsidRDefault="00000000">
      <w:pPr>
        <w:pStyle w:val="ListParagraph"/>
        <w:numPr>
          <w:ilvl w:val="2"/>
          <w:numId w:val="119"/>
        </w:numPr>
        <w:tabs>
          <w:tab w:val="left" w:pos="1435"/>
        </w:tabs>
        <w:spacing w:before="250"/>
        <w:ind w:left="1435" w:right="1486" w:hanging="360"/>
        <w:rPr>
          <w:rFonts w:ascii="Symbol" w:hAnsi="Symbol"/>
          <w:color w:val="2F5496"/>
        </w:rPr>
      </w:pPr>
      <w:r>
        <w:rPr>
          <w:color w:val="2F5496"/>
        </w:rPr>
        <w:t>Decisions</w:t>
      </w:r>
      <w:r>
        <w:rPr>
          <w:color w:val="2F5496"/>
          <w:spacing w:val="-4"/>
        </w:rPr>
        <w:t xml:space="preserve"> </w:t>
      </w:r>
      <w:r>
        <w:rPr>
          <w:color w:val="2F5496"/>
        </w:rPr>
        <w:t>would</w:t>
      </w:r>
      <w:r>
        <w:rPr>
          <w:color w:val="2F5496"/>
          <w:spacing w:val="-4"/>
        </w:rPr>
        <w:t xml:space="preserve"> </w:t>
      </w:r>
      <w:r>
        <w:rPr>
          <w:color w:val="2F5496"/>
        </w:rPr>
        <w:t>increasing</w:t>
      </w:r>
      <w:r>
        <w:rPr>
          <w:color w:val="2F5496"/>
          <w:spacing w:val="-4"/>
        </w:rPr>
        <w:t xml:space="preserve"> </w:t>
      </w:r>
      <w:r>
        <w:rPr>
          <w:color w:val="2F5496"/>
        </w:rPr>
        <w:t>reflect</w:t>
      </w:r>
      <w:r>
        <w:rPr>
          <w:color w:val="2F5496"/>
          <w:spacing w:val="-4"/>
        </w:rPr>
        <w:t xml:space="preserve"> </w:t>
      </w:r>
      <w:r>
        <w:rPr>
          <w:color w:val="2F5496"/>
        </w:rPr>
        <w:t>material</w:t>
      </w:r>
      <w:r>
        <w:rPr>
          <w:color w:val="2F5496"/>
          <w:spacing w:val="-4"/>
        </w:rPr>
        <w:t xml:space="preserve"> </w:t>
      </w:r>
      <w:r>
        <w:rPr>
          <w:color w:val="2F5496"/>
        </w:rPr>
        <w:t>considerations</w:t>
      </w:r>
      <w:r>
        <w:rPr>
          <w:color w:val="2F5496"/>
          <w:spacing w:val="-4"/>
        </w:rPr>
        <w:t xml:space="preserve"> </w:t>
      </w:r>
      <w:r>
        <w:rPr>
          <w:color w:val="2F5496"/>
        </w:rPr>
        <w:t>set</w:t>
      </w:r>
      <w:r>
        <w:rPr>
          <w:color w:val="2F5496"/>
          <w:spacing w:val="-3"/>
        </w:rPr>
        <w:t xml:space="preserve"> </w:t>
      </w:r>
      <w:r>
        <w:rPr>
          <w:color w:val="2F5496"/>
        </w:rPr>
        <w:t>out</w:t>
      </w:r>
      <w:r>
        <w:rPr>
          <w:color w:val="2F5496"/>
          <w:spacing w:val="-4"/>
        </w:rPr>
        <w:t xml:space="preserve"> </w:t>
      </w:r>
      <w:r>
        <w:rPr>
          <w:color w:val="2F5496"/>
        </w:rPr>
        <w:t>in</w:t>
      </w:r>
      <w:r>
        <w:rPr>
          <w:color w:val="2F5496"/>
          <w:spacing w:val="-4"/>
        </w:rPr>
        <w:t xml:space="preserve"> </w:t>
      </w:r>
      <w:r>
        <w:rPr>
          <w:color w:val="2F5496"/>
        </w:rPr>
        <w:t>national planning policy with a lack of any vision or framework for the future development of Ashfield</w:t>
      </w:r>
    </w:p>
    <w:p w14:paraId="7397CA56" w14:textId="77777777" w:rsidR="00421502" w:rsidRDefault="00000000">
      <w:pPr>
        <w:pStyle w:val="ListParagraph"/>
        <w:numPr>
          <w:ilvl w:val="2"/>
          <w:numId w:val="119"/>
        </w:numPr>
        <w:tabs>
          <w:tab w:val="left" w:pos="1435"/>
        </w:tabs>
        <w:spacing w:before="252"/>
        <w:ind w:left="1435" w:right="1545" w:hanging="360"/>
        <w:rPr>
          <w:rFonts w:ascii="Symbol" w:hAnsi="Symbol"/>
          <w:color w:val="2F5496"/>
        </w:rPr>
      </w:pPr>
      <w:r>
        <w:rPr>
          <w:color w:val="2F5496"/>
        </w:rPr>
        <w:t>The Council has a limited supply of land for housing. This will reduce over time</w:t>
      </w:r>
      <w:r>
        <w:rPr>
          <w:color w:val="2F5496"/>
          <w:spacing w:val="-3"/>
        </w:rPr>
        <w:t xml:space="preserve"> </w:t>
      </w:r>
      <w:r>
        <w:rPr>
          <w:color w:val="2F5496"/>
        </w:rPr>
        <w:t>until</w:t>
      </w:r>
      <w:r>
        <w:rPr>
          <w:color w:val="2F5496"/>
          <w:spacing w:val="-3"/>
        </w:rPr>
        <w:t xml:space="preserve"> </w:t>
      </w:r>
      <w:r>
        <w:rPr>
          <w:color w:val="2F5496"/>
        </w:rPr>
        <w:t>there</w:t>
      </w:r>
      <w:r>
        <w:rPr>
          <w:color w:val="2F5496"/>
          <w:spacing w:val="-3"/>
        </w:rPr>
        <w:t xml:space="preserve"> </w:t>
      </w:r>
      <w:r>
        <w:rPr>
          <w:color w:val="2F5496"/>
        </w:rPr>
        <w:t>are</w:t>
      </w:r>
      <w:r>
        <w:rPr>
          <w:color w:val="2F5496"/>
          <w:spacing w:val="-3"/>
        </w:rPr>
        <w:t xml:space="preserve"> </w:t>
      </w:r>
      <w:r>
        <w:rPr>
          <w:color w:val="2F5496"/>
        </w:rPr>
        <w:t>very</w:t>
      </w:r>
      <w:r>
        <w:rPr>
          <w:color w:val="2F5496"/>
          <w:spacing w:val="-3"/>
        </w:rPr>
        <w:t xml:space="preserve"> </w:t>
      </w:r>
      <w:r>
        <w:rPr>
          <w:color w:val="2F5496"/>
        </w:rPr>
        <w:t>limited</w:t>
      </w:r>
      <w:r>
        <w:rPr>
          <w:color w:val="2F5496"/>
          <w:spacing w:val="-3"/>
        </w:rPr>
        <w:t xml:space="preserve"> </w:t>
      </w:r>
      <w:r>
        <w:rPr>
          <w:color w:val="2F5496"/>
        </w:rPr>
        <w:t>allocated</w:t>
      </w:r>
      <w:r>
        <w:rPr>
          <w:color w:val="2F5496"/>
          <w:spacing w:val="-3"/>
        </w:rPr>
        <w:t xml:space="preserve"> </w:t>
      </w:r>
      <w:r>
        <w:rPr>
          <w:color w:val="2F5496"/>
        </w:rPr>
        <w:t>sites</w:t>
      </w:r>
      <w:r>
        <w:rPr>
          <w:color w:val="2F5496"/>
          <w:spacing w:val="-3"/>
        </w:rPr>
        <w:t xml:space="preserve"> </w:t>
      </w:r>
      <w:r>
        <w:rPr>
          <w:color w:val="2F5496"/>
        </w:rPr>
        <w:t>to</w:t>
      </w:r>
      <w:r>
        <w:rPr>
          <w:color w:val="2F5496"/>
          <w:spacing w:val="-4"/>
        </w:rPr>
        <w:t xml:space="preserve"> </w:t>
      </w:r>
      <w:r>
        <w:rPr>
          <w:color w:val="2F5496"/>
        </w:rPr>
        <w:t>meet</w:t>
      </w:r>
      <w:r>
        <w:rPr>
          <w:color w:val="2F5496"/>
          <w:spacing w:val="-3"/>
        </w:rPr>
        <w:t xml:space="preserve"> </w:t>
      </w:r>
      <w:r>
        <w:rPr>
          <w:color w:val="2F5496"/>
        </w:rPr>
        <w:t>housing</w:t>
      </w:r>
      <w:r>
        <w:rPr>
          <w:color w:val="2F5496"/>
          <w:spacing w:val="-3"/>
        </w:rPr>
        <w:t xml:space="preserve"> </w:t>
      </w:r>
      <w:r>
        <w:rPr>
          <w:color w:val="2F5496"/>
        </w:rPr>
        <w:t>need.</w:t>
      </w:r>
      <w:r>
        <w:rPr>
          <w:color w:val="2F5496"/>
          <w:spacing w:val="40"/>
        </w:rPr>
        <w:t xml:space="preserve"> </w:t>
      </w:r>
      <w:r>
        <w:rPr>
          <w:color w:val="2F5496"/>
        </w:rPr>
        <w:t xml:space="preserve">While sites will come forward through individual planning applications this may be insufficient to meet a </w:t>
      </w:r>
      <w:proofErr w:type="gramStart"/>
      <w:r>
        <w:rPr>
          <w:color w:val="2F5496"/>
        </w:rPr>
        <w:t>5 year</w:t>
      </w:r>
      <w:proofErr w:type="gramEnd"/>
      <w:r>
        <w:rPr>
          <w:color w:val="2F5496"/>
        </w:rPr>
        <w:t xml:space="preserve"> housing supply and is less efficient and cost </w:t>
      </w:r>
      <w:r>
        <w:rPr>
          <w:color w:val="2F5496"/>
          <w:spacing w:val="-2"/>
        </w:rPr>
        <w:t>effective.</w:t>
      </w:r>
    </w:p>
    <w:p w14:paraId="213A460C" w14:textId="77777777" w:rsidR="00421502" w:rsidRDefault="00421502">
      <w:pPr>
        <w:pStyle w:val="ListParagraph"/>
        <w:rPr>
          <w:rFonts w:ascii="Symbol" w:hAnsi="Symbol"/>
        </w:rPr>
        <w:sectPr w:rsidR="00421502">
          <w:pgSz w:w="11910" w:h="16840"/>
          <w:pgMar w:top="1600" w:right="141" w:bottom="1080" w:left="1417" w:header="907" w:footer="890" w:gutter="0"/>
          <w:cols w:space="720"/>
        </w:sectPr>
      </w:pPr>
    </w:p>
    <w:p w14:paraId="539DF720" w14:textId="77777777" w:rsidR="00421502" w:rsidRDefault="00421502">
      <w:pPr>
        <w:pStyle w:val="BodyText"/>
        <w:spacing w:before="205"/>
        <w:rPr>
          <w:sz w:val="22"/>
        </w:rPr>
      </w:pPr>
    </w:p>
    <w:p w14:paraId="6E1E6C60" w14:textId="77777777" w:rsidR="00421502" w:rsidRDefault="00000000">
      <w:pPr>
        <w:pStyle w:val="ListParagraph"/>
        <w:numPr>
          <w:ilvl w:val="3"/>
          <w:numId w:val="119"/>
        </w:numPr>
        <w:tabs>
          <w:tab w:val="left" w:pos="1546"/>
        </w:tabs>
        <w:ind w:left="1546" w:right="1338" w:hanging="360"/>
        <w:rPr>
          <w:rFonts w:ascii="Symbol" w:hAnsi="Symbol"/>
          <w:color w:val="2F5496"/>
        </w:rPr>
      </w:pPr>
      <w:r>
        <w:rPr>
          <w:rFonts w:ascii="Symbol" w:hAnsi="Symbol"/>
          <w:noProof/>
        </w:rPr>
        <mc:AlternateContent>
          <mc:Choice Requires="wpg">
            <w:drawing>
              <wp:anchor distT="0" distB="0" distL="0" distR="0" simplePos="0" relativeHeight="482328576" behindDoc="1" locked="0" layoutInCell="1" allowOverlap="1" wp14:anchorId="7613CABD" wp14:editId="7055A8DF">
                <wp:simplePos x="0" y="0"/>
                <wp:positionH relativeFrom="page">
                  <wp:posOffset>1533334</wp:posOffset>
                </wp:positionH>
                <wp:positionV relativeFrom="paragraph">
                  <wp:posOffset>-234177</wp:posOffset>
                </wp:positionV>
                <wp:extent cx="5205730" cy="705167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05730" cy="7051675"/>
                          <a:chOff x="0" y="0"/>
                          <a:chExt cx="5205730" cy="7051675"/>
                        </a:xfrm>
                      </wpg:grpSpPr>
                      <wps:wsp>
                        <wps:cNvPr id="71" name="Graphic 71"/>
                        <wps:cNvSpPr/>
                        <wps:spPr>
                          <a:xfrm>
                            <a:off x="14287" y="14287"/>
                            <a:ext cx="5177155" cy="7023100"/>
                          </a:xfrm>
                          <a:custGeom>
                            <a:avLst/>
                            <a:gdLst/>
                            <a:ahLst/>
                            <a:cxnLst/>
                            <a:rect l="l" t="t" r="r" b="b"/>
                            <a:pathLst>
                              <a:path w="5177155" h="7023100">
                                <a:moveTo>
                                  <a:pt x="5177028" y="0"/>
                                </a:moveTo>
                                <a:lnTo>
                                  <a:pt x="0" y="0"/>
                                </a:lnTo>
                                <a:lnTo>
                                  <a:pt x="0" y="7022592"/>
                                </a:lnTo>
                                <a:lnTo>
                                  <a:pt x="5177028" y="7022592"/>
                                </a:lnTo>
                                <a:lnTo>
                                  <a:pt x="5177028" y="0"/>
                                </a:lnTo>
                                <a:close/>
                              </a:path>
                            </a:pathLst>
                          </a:custGeom>
                          <a:solidFill>
                            <a:srgbClr val="F2F2F2"/>
                          </a:solidFill>
                        </wps:spPr>
                        <wps:bodyPr wrap="square" lIns="0" tIns="0" rIns="0" bIns="0" rtlCol="0">
                          <a:prstTxWarp prst="textNoShape">
                            <a:avLst/>
                          </a:prstTxWarp>
                          <a:noAutofit/>
                        </wps:bodyPr>
                      </wps:wsp>
                      <wps:wsp>
                        <wps:cNvPr id="72" name="Graphic 72"/>
                        <wps:cNvSpPr/>
                        <wps:spPr>
                          <a:xfrm>
                            <a:off x="14287" y="14287"/>
                            <a:ext cx="5177155" cy="7023100"/>
                          </a:xfrm>
                          <a:custGeom>
                            <a:avLst/>
                            <a:gdLst/>
                            <a:ahLst/>
                            <a:cxnLst/>
                            <a:rect l="l" t="t" r="r" b="b"/>
                            <a:pathLst>
                              <a:path w="5177155" h="7023100">
                                <a:moveTo>
                                  <a:pt x="5177028" y="0"/>
                                </a:moveTo>
                                <a:lnTo>
                                  <a:pt x="0" y="0"/>
                                </a:lnTo>
                                <a:lnTo>
                                  <a:pt x="0" y="7022592"/>
                                </a:lnTo>
                                <a:lnTo>
                                  <a:pt x="5177028" y="7022592"/>
                                </a:lnTo>
                                <a:lnTo>
                                  <a:pt x="5177028"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6521049B" id="Group 70" o:spid="_x0000_s1026" style="position:absolute;margin-left:120.75pt;margin-top:-18.45pt;width:409.9pt;height:555.25pt;z-index:-20987904;mso-wrap-distance-left:0;mso-wrap-distance-right:0;mso-position-horizontal-relative:page" coordsize="52057,70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">
                <v:shape id="Graphic 71" o:spid="_x0000_s1027" style="position:absolute;left:142;top:142;width:51772;height:70231;visibility:visible;mso-wrap-style:square;v-text-anchor:top" coordsize="5177155,702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" path="m5177028,l,,,7022592r5177028,l5177028,xe" fillcolor="#f2f2f2" stroked="f">
                  <v:path arrowok="t"/>
                </v:shape>
                <v:shape id="Graphic 72" o:spid="_x0000_s1028" style="position:absolute;left:142;top:142;width:51772;height:70231;visibility:visible;mso-wrap-style:square;v-text-anchor:top" coordsize="5177155,702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" path="m5177028,l,,,7022592r5177028,l5177028,xe" filled="f" strokecolor="#70ad47" strokeweight="2.25pt">
                  <v:path arrowok="t"/>
                </v:shape>
                <w10:wrap anchorx="page"/>
              </v:group>
            </w:pict>
          </mc:Fallback>
        </mc:AlternateContent>
      </w:r>
      <w:r>
        <w:rPr>
          <w:color w:val="2F5496"/>
        </w:rPr>
        <w:t>Fewer</w:t>
      </w:r>
      <w:r>
        <w:rPr>
          <w:color w:val="2F5496"/>
          <w:spacing w:val="-3"/>
        </w:rPr>
        <w:t xml:space="preserve"> </w:t>
      </w:r>
      <w:r>
        <w:rPr>
          <w:color w:val="2F5496"/>
        </w:rPr>
        <w:t>opportunities</w:t>
      </w:r>
      <w:r>
        <w:rPr>
          <w:color w:val="2F5496"/>
          <w:spacing w:val="-3"/>
        </w:rPr>
        <w:t xml:space="preserve"> </w:t>
      </w:r>
      <w:r>
        <w:rPr>
          <w:color w:val="2F5496"/>
        </w:rPr>
        <w:t>to</w:t>
      </w:r>
      <w:r>
        <w:rPr>
          <w:color w:val="2F5496"/>
          <w:spacing w:val="-3"/>
        </w:rPr>
        <w:t xml:space="preserve"> </w:t>
      </w:r>
      <w:r>
        <w:rPr>
          <w:color w:val="2F5496"/>
        </w:rPr>
        <w:t>take</w:t>
      </w:r>
      <w:r>
        <w:rPr>
          <w:color w:val="2F5496"/>
          <w:spacing w:val="-3"/>
        </w:rPr>
        <w:t xml:space="preserve"> </w:t>
      </w:r>
      <w:r>
        <w:rPr>
          <w:color w:val="2F5496"/>
        </w:rPr>
        <w:t>a</w:t>
      </w:r>
      <w:r>
        <w:rPr>
          <w:color w:val="2F5496"/>
          <w:spacing w:val="-3"/>
        </w:rPr>
        <w:t xml:space="preserve"> </w:t>
      </w:r>
      <w:r>
        <w:rPr>
          <w:color w:val="2F5496"/>
        </w:rPr>
        <w:t>strategic</w:t>
      </w:r>
      <w:r>
        <w:rPr>
          <w:color w:val="2F5496"/>
          <w:spacing w:val="-3"/>
        </w:rPr>
        <w:t xml:space="preserve"> </w:t>
      </w:r>
      <w:r>
        <w:rPr>
          <w:color w:val="2F5496"/>
        </w:rPr>
        <w:t>joined</w:t>
      </w:r>
      <w:r>
        <w:rPr>
          <w:color w:val="2F5496"/>
          <w:spacing w:val="-4"/>
        </w:rPr>
        <w:t xml:space="preserve"> </w:t>
      </w:r>
      <w:r>
        <w:rPr>
          <w:color w:val="2F5496"/>
        </w:rPr>
        <w:t>up</w:t>
      </w:r>
      <w:r>
        <w:rPr>
          <w:color w:val="2F5496"/>
          <w:spacing w:val="-3"/>
        </w:rPr>
        <w:t xml:space="preserve"> </w:t>
      </w:r>
      <w:r>
        <w:rPr>
          <w:color w:val="2F5496"/>
        </w:rPr>
        <w:t>approach</w:t>
      </w:r>
      <w:r>
        <w:rPr>
          <w:color w:val="2F5496"/>
          <w:spacing w:val="-3"/>
        </w:rPr>
        <w:t xml:space="preserve"> </w:t>
      </w:r>
      <w:r>
        <w:rPr>
          <w:color w:val="2F5496"/>
        </w:rPr>
        <w:t>to</w:t>
      </w:r>
      <w:r>
        <w:rPr>
          <w:color w:val="2F5496"/>
          <w:spacing w:val="-2"/>
        </w:rPr>
        <w:t xml:space="preserve"> </w:t>
      </w:r>
      <w:r>
        <w:rPr>
          <w:color w:val="2F5496"/>
        </w:rPr>
        <w:t>the</w:t>
      </w:r>
      <w:r>
        <w:rPr>
          <w:color w:val="2F5496"/>
          <w:spacing w:val="-3"/>
        </w:rPr>
        <w:t xml:space="preserve"> </w:t>
      </w:r>
      <w:r>
        <w:rPr>
          <w:color w:val="2F5496"/>
        </w:rPr>
        <w:t>provision</w:t>
      </w:r>
      <w:r>
        <w:rPr>
          <w:color w:val="2F5496"/>
          <w:spacing w:val="-3"/>
        </w:rPr>
        <w:t xml:space="preserve"> </w:t>
      </w:r>
      <w:r>
        <w:rPr>
          <w:color w:val="2F5496"/>
        </w:rPr>
        <w:t>of housing and infrastructure across the district.</w:t>
      </w:r>
    </w:p>
    <w:p w14:paraId="20309257" w14:textId="77777777" w:rsidR="00421502" w:rsidRDefault="00000000">
      <w:pPr>
        <w:pStyle w:val="ListParagraph"/>
        <w:numPr>
          <w:ilvl w:val="3"/>
          <w:numId w:val="119"/>
        </w:numPr>
        <w:tabs>
          <w:tab w:val="left" w:pos="1546"/>
        </w:tabs>
        <w:spacing w:before="251"/>
        <w:ind w:left="1546" w:right="1325" w:hanging="360"/>
        <w:rPr>
          <w:rFonts w:ascii="Symbol" w:hAnsi="Symbol"/>
          <w:color w:val="2F5496"/>
        </w:rPr>
      </w:pPr>
      <w:r>
        <w:rPr>
          <w:color w:val="2F5496"/>
        </w:rPr>
        <w:t>Housing</w:t>
      </w:r>
      <w:r>
        <w:rPr>
          <w:color w:val="2F5496"/>
          <w:spacing w:val="-4"/>
        </w:rPr>
        <w:t xml:space="preserve"> </w:t>
      </w:r>
      <w:r>
        <w:rPr>
          <w:color w:val="2F5496"/>
        </w:rPr>
        <w:t>would</w:t>
      </w:r>
      <w:r>
        <w:rPr>
          <w:color w:val="2F5496"/>
          <w:spacing w:val="-4"/>
        </w:rPr>
        <w:t xml:space="preserve"> </w:t>
      </w:r>
      <w:r>
        <w:rPr>
          <w:color w:val="2F5496"/>
        </w:rPr>
        <w:t>come</w:t>
      </w:r>
      <w:r>
        <w:rPr>
          <w:color w:val="2F5496"/>
          <w:spacing w:val="-4"/>
        </w:rPr>
        <w:t xml:space="preserve"> </w:t>
      </w:r>
      <w:r>
        <w:rPr>
          <w:color w:val="2F5496"/>
        </w:rPr>
        <w:t>forward</w:t>
      </w:r>
      <w:r>
        <w:rPr>
          <w:color w:val="2F5496"/>
          <w:spacing w:val="-4"/>
        </w:rPr>
        <w:t xml:space="preserve"> </w:t>
      </w:r>
      <w:r>
        <w:rPr>
          <w:color w:val="2F5496"/>
        </w:rPr>
        <w:t>through</w:t>
      </w:r>
      <w:r>
        <w:rPr>
          <w:color w:val="2F5496"/>
          <w:spacing w:val="-4"/>
        </w:rPr>
        <w:t xml:space="preserve"> </w:t>
      </w:r>
      <w:r>
        <w:rPr>
          <w:color w:val="2F5496"/>
        </w:rPr>
        <w:t>ad</w:t>
      </w:r>
      <w:r>
        <w:rPr>
          <w:color w:val="2F5496"/>
          <w:spacing w:val="-4"/>
        </w:rPr>
        <w:t xml:space="preserve"> </w:t>
      </w:r>
      <w:r>
        <w:rPr>
          <w:color w:val="2F5496"/>
        </w:rPr>
        <w:t>hoc</w:t>
      </w:r>
      <w:r>
        <w:rPr>
          <w:color w:val="2F5496"/>
          <w:spacing w:val="-4"/>
        </w:rPr>
        <w:t xml:space="preserve"> </w:t>
      </w:r>
      <w:r>
        <w:rPr>
          <w:color w:val="2F5496"/>
        </w:rPr>
        <w:t>planning</w:t>
      </w:r>
      <w:r>
        <w:rPr>
          <w:color w:val="2F5496"/>
          <w:spacing w:val="-4"/>
        </w:rPr>
        <w:t xml:space="preserve"> </w:t>
      </w:r>
      <w:r>
        <w:rPr>
          <w:color w:val="2F5496"/>
        </w:rPr>
        <w:t>applications</w:t>
      </w:r>
      <w:r>
        <w:rPr>
          <w:color w:val="2F5496"/>
          <w:spacing w:val="-4"/>
        </w:rPr>
        <w:t xml:space="preserve"> </w:t>
      </w:r>
      <w:r>
        <w:rPr>
          <w:color w:val="2F5496"/>
        </w:rPr>
        <w:t>within</w:t>
      </w:r>
      <w:r>
        <w:rPr>
          <w:color w:val="2F5496"/>
          <w:spacing w:val="-5"/>
        </w:rPr>
        <w:t xml:space="preserve"> </w:t>
      </w:r>
      <w:r>
        <w:rPr>
          <w:color w:val="2F5496"/>
        </w:rPr>
        <w:t xml:space="preserve">the countryside as the allocations within the Ashfield Local Plan Review 2002 have been </w:t>
      </w:r>
      <w:proofErr w:type="gramStart"/>
      <w:r>
        <w:rPr>
          <w:color w:val="2F5496"/>
        </w:rPr>
        <w:t>substantial</w:t>
      </w:r>
      <w:proofErr w:type="gramEnd"/>
      <w:r>
        <w:rPr>
          <w:color w:val="2F5496"/>
        </w:rPr>
        <w:t xml:space="preserve"> developed.</w:t>
      </w:r>
    </w:p>
    <w:p w14:paraId="026AEA00" w14:textId="77777777" w:rsidR="00421502" w:rsidRDefault="00000000">
      <w:pPr>
        <w:pStyle w:val="ListParagraph"/>
        <w:numPr>
          <w:ilvl w:val="3"/>
          <w:numId w:val="119"/>
        </w:numPr>
        <w:tabs>
          <w:tab w:val="left" w:pos="1546"/>
        </w:tabs>
        <w:spacing w:before="252"/>
        <w:ind w:left="1546" w:right="1397" w:hanging="360"/>
        <w:rPr>
          <w:rFonts w:ascii="Symbol" w:hAnsi="Symbol"/>
          <w:color w:val="2F5496"/>
        </w:rPr>
      </w:pPr>
      <w:r>
        <w:rPr>
          <w:color w:val="2F5496"/>
        </w:rPr>
        <w:t>The supply of housing through ad hoc development would be unlikely to meet</w:t>
      </w:r>
      <w:r>
        <w:rPr>
          <w:color w:val="2F5496"/>
          <w:spacing w:val="-4"/>
        </w:rPr>
        <w:t xml:space="preserve"> </w:t>
      </w:r>
      <w:r>
        <w:rPr>
          <w:color w:val="2F5496"/>
        </w:rPr>
        <w:t>the</w:t>
      </w:r>
      <w:r>
        <w:rPr>
          <w:color w:val="2F5496"/>
          <w:spacing w:val="-4"/>
        </w:rPr>
        <w:t xml:space="preserve"> </w:t>
      </w:r>
      <w:r>
        <w:rPr>
          <w:color w:val="2F5496"/>
        </w:rPr>
        <w:t>identified</w:t>
      </w:r>
      <w:r>
        <w:rPr>
          <w:color w:val="2F5496"/>
          <w:spacing w:val="-4"/>
        </w:rPr>
        <w:t xml:space="preserve"> </w:t>
      </w:r>
      <w:r>
        <w:rPr>
          <w:color w:val="2F5496"/>
        </w:rPr>
        <w:t>housing</w:t>
      </w:r>
      <w:r>
        <w:rPr>
          <w:color w:val="2F5496"/>
          <w:spacing w:val="-4"/>
        </w:rPr>
        <w:t xml:space="preserve"> </w:t>
      </w:r>
      <w:r>
        <w:rPr>
          <w:color w:val="2F5496"/>
        </w:rPr>
        <w:t>needs,</w:t>
      </w:r>
      <w:r>
        <w:rPr>
          <w:color w:val="2F5496"/>
          <w:spacing w:val="-4"/>
        </w:rPr>
        <w:t xml:space="preserve"> </w:t>
      </w:r>
      <w:r>
        <w:rPr>
          <w:color w:val="2F5496"/>
        </w:rPr>
        <w:t>including</w:t>
      </w:r>
      <w:r>
        <w:rPr>
          <w:color w:val="2F5496"/>
          <w:spacing w:val="-4"/>
        </w:rPr>
        <w:t xml:space="preserve"> </w:t>
      </w:r>
      <w:r>
        <w:rPr>
          <w:color w:val="2F5496"/>
        </w:rPr>
        <w:t>affordable</w:t>
      </w:r>
      <w:r>
        <w:rPr>
          <w:color w:val="2F5496"/>
          <w:spacing w:val="-4"/>
        </w:rPr>
        <w:t xml:space="preserve"> </w:t>
      </w:r>
      <w:r>
        <w:rPr>
          <w:color w:val="2F5496"/>
        </w:rPr>
        <w:t>housing.</w:t>
      </w:r>
      <w:r>
        <w:rPr>
          <w:color w:val="2F5496"/>
          <w:spacing w:val="-4"/>
        </w:rPr>
        <w:t xml:space="preserve"> </w:t>
      </w:r>
      <w:r>
        <w:rPr>
          <w:color w:val="2F5496"/>
        </w:rPr>
        <w:t>Changes</w:t>
      </w:r>
      <w:r>
        <w:rPr>
          <w:color w:val="2F5496"/>
          <w:spacing w:val="-4"/>
        </w:rPr>
        <w:t xml:space="preserve"> </w:t>
      </w:r>
      <w:r>
        <w:rPr>
          <w:color w:val="2F5496"/>
        </w:rPr>
        <w:t>to the population structure with an aging population is likely to create specific needs for housing and services which are unlikely to be met without allocation of sites to meet housing and community needs and specific local policy considerations in the Local Plan.</w:t>
      </w:r>
    </w:p>
    <w:p w14:paraId="5A9FC609" w14:textId="77777777" w:rsidR="00421502" w:rsidRDefault="00000000">
      <w:pPr>
        <w:pStyle w:val="ListParagraph"/>
        <w:numPr>
          <w:ilvl w:val="3"/>
          <w:numId w:val="119"/>
        </w:numPr>
        <w:tabs>
          <w:tab w:val="left" w:pos="1547"/>
        </w:tabs>
        <w:spacing w:before="251"/>
        <w:ind w:right="1362"/>
        <w:rPr>
          <w:rFonts w:ascii="Symbol" w:hAnsi="Symbol"/>
          <w:color w:val="2F5496"/>
        </w:rPr>
      </w:pPr>
      <w:r>
        <w:rPr>
          <w:color w:val="2F5496"/>
        </w:rPr>
        <w:t>The housing mix may well not reflect current and future needs due to the lack</w:t>
      </w:r>
      <w:r>
        <w:rPr>
          <w:color w:val="2F5496"/>
          <w:spacing w:val="-3"/>
        </w:rPr>
        <w:t xml:space="preserve"> </w:t>
      </w:r>
      <w:r>
        <w:rPr>
          <w:color w:val="2F5496"/>
        </w:rPr>
        <w:t>of</w:t>
      </w:r>
      <w:r>
        <w:rPr>
          <w:color w:val="2F5496"/>
          <w:spacing w:val="-3"/>
        </w:rPr>
        <w:t xml:space="preserve"> </w:t>
      </w:r>
      <w:r>
        <w:rPr>
          <w:color w:val="2F5496"/>
        </w:rPr>
        <w:t>local</w:t>
      </w:r>
      <w:r>
        <w:rPr>
          <w:color w:val="2F5496"/>
          <w:spacing w:val="-4"/>
        </w:rPr>
        <w:t xml:space="preserve"> </w:t>
      </w:r>
      <w:r>
        <w:rPr>
          <w:color w:val="2F5496"/>
        </w:rPr>
        <w:t>policy</w:t>
      </w:r>
      <w:r>
        <w:rPr>
          <w:color w:val="2F5496"/>
          <w:spacing w:val="-3"/>
        </w:rPr>
        <w:t xml:space="preserve"> </w:t>
      </w:r>
      <w:r>
        <w:rPr>
          <w:color w:val="2F5496"/>
        </w:rPr>
        <w:t>on</w:t>
      </w:r>
      <w:r>
        <w:rPr>
          <w:color w:val="2F5496"/>
          <w:spacing w:val="-3"/>
        </w:rPr>
        <w:t xml:space="preserve"> </w:t>
      </w:r>
      <w:r>
        <w:rPr>
          <w:color w:val="2F5496"/>
        </w:rPr>
        <w:t>this</w:t>
      </w:r>
      <w:r>
        <w:rPr>
          <w:color w:val="2F5496"/>
          <w:spacing w:val="-3"/>
        </w:rPr>
        <w:t xml:space="preserve"> </w:t>
      </w:r>
      <w:r>
        <w:rPr>
          <w:color w:val="2F5496"/>
        </w:rPr>
        <w:t>aspect</w:t>
      </w:r>
      <w:r>
        <w:rPr>
          <w:color w:val="2F5496"/>
          <w:spacing w:val="-3"/>
        </w:rPr>
        <w:t xml:space="preserve"> </w:t>
      </w:r>
      <w:r>
        <w:rPr>
          <w:color w:val="2F5496"/>
        </w:rPr>
        <w:t>unless</w:t>
      </w:r>
      <w:r>
        <w:rPr>
          <w:color w:val="2F5496"/>
          <w:spacing w:val="-3"/>
        </w:rPr>
        <w:t xml:space="preserve"> </w:t>
      </w:r>
      <w:r>
        <w:rPr>
          <w:color w:val="2F5496"/>
        </w:rPr>
        <w:t>it</w:t>
      </w:r>
      <w:r>
        <w:rPr>
          <w:color w:val="2F5496"/>
          <w:spacing w:val="-3"/>
        </w:rPr>
        <w:t xml:space="preserve"> </w:t>
      </w:r>
      <w:r>
        <w:rPr>
          <w:color w:val="2F5496"/>
        </w:rPr>
        <w:t>is</w:t>
      </w:r>
      <w:r>
        <w:rPr>
          <w:color w:val="2F5496"/>
          <w:spacing w:val="-3"/>
        </w:rPr>
        <w:t xml:space="preserve"> </w:t>
      </w:r>
      <w:r>
        <w:rPr>
          <w:color w:val="2F5496"/>
        </w:rPr>
        <w:t>located</w:t>
      </w:r>
      <w:r>
        <w:rPr>
          <w:color w:val="2F5496"/>
          <w:spacing w:val="-3"/>
        </w:rPr>
        <w:t xml:space="preserve"> </w:t>
      </w:r>
      <w:proofErr w:type="gramStart"/>
      <w:r>
        <w:rPr>
          <w:color w:val="2F5496"/>
        </w:rPr>
        <w:t>with</w:t>
      </w:r>
      <w:proofErr w:type="gramEnd"/>
      <w:r>
        <w:rPr>
          <w:color w:val="2F5496"/>
          <w:spacing w:val="-3"/>
        </w:rPr>
        <w:t xml:space="preserve"> </w:t>
      </w:r>
      <w:r>
        <w:rPr>
          <w:color w:val="2F5496"/>
        </w:rPr>
        <w:t>the</w:t>
      </w:r>
      <w:r>
        <w:rPr>
          <w:color w:val="2F5496"/>
          <w:spacing w:val="-3"/>
        </w:rPr>
        <w:t xml:space="preserve"> </w:t>
      </w:r>
      <w:proofErr w:type="spellStart"/>
      <w:r>
        <w:rPr>
          <w:color w:val="2F5496"/>
        </w:rPr>
        <w:t>Neighbourhood</w:t>
      </w:r>
      <w:proofErr w:type="spellEnd"/>
      <w:r>
        <w:rPr>
          <w:color w:val="2F5496"/>
        </w:rPr>
        <w:t xml:space="preserve"> Plan areas.</w:t>
      </w:r>
    </w:p>
    <w:p w14:paraId="3E7D1E6A" w14:textId="77777777" w:rsidR="00421502" w:rsidRDefault="00000000">
      <w:pPr>
        <w:pStyle w:val="ListParagraph"/>
        <w:numPr>
          <w:ilvl w:val="3"/>
          <w:numId w:val="119"/>
        </w:numPr>
        <w:tabs>
          <w:tab w:val="left" w:pos="1547"/>
        </w:tabs>
        <w:spacing w:before="251"/>
        <w:ind w:right="1718" w:hanging="360"/>
        <w:rPr>
          <w:rFonts w:ascii="Symbol" w:hAnsi="Symbol"/>
          <w:color w:val="2F5496"/>
        </w:rPr>
      </w:pPr>
      <w:r>
        <w:rPr>
          <w:color w:val="2F5496"/>
        </w:rPr>
        <w:t>Population</w:t>
      </w:r>
      <w:r>
        <w:rPr>
          <w:color w:val="2F5496"/>
          <w:spacing w:val="-5"/>
        </w:rPr>
        <w:t xml:space="preserve"> </w:t>
      </w:r>
      <w:r>
        <w:rPr>
          <w:color w:val="2F5496"/>
        </w:rPr>
        <w:t>will</w:t>
      </w:r>
      <w:r>
        <w:rPr>
          <w:color w:val="2F5496"/>
          <w:spacing w:val="-4"/>
        </w:rPr>
        <w:t xml:space="preserve"> </w:t>
      </w:r>
      <w:r>
        <w:rPr>
          <w:color w:val="2F5496"/>
        </w:rPr>
        <w:t>increase</w:t>
      </w:r>
      <w:r>
        <w:rPr>
          <w:color w:val="2F5496"/>
          <w:spacing w:val="-5"/>
        </w:rPr>
        <w:t xml:space="preserve"> </w:t>
      </w:r>
      <w:r>
        <w:rPr>
          <w:color w:val="2F5496"/>
        </w:rPr>
        <w:t>as</w:t>
      </w:r>
      <w:r>
        <w:rPr>
          <w:color w:val="2F5496"/>
          <w:spacing w:val="-4"/>
        </w:rPr>
        <w:t xml:space="preserve"> </w:t>
      </w:r>
      <w:r>
        <w:rPr>
          <w:color w:val="2F5496"/>
        </w:rPr>
        <w:t>new</w:t>
      </w:r>
      <w:r>
        <w:rPr>
          <w:color w:val="2F5496"/>
          <w:spacing w:val="-4"/>
        </w:rPr>
        <w:t xml:space="preserve"> </w:t>
      </w:r>
      <w:r>
        <w:rPr>
          <w:color w:val="2F5496"/>
        </w:rPr>
        <w:t>homes</w:t>
      </w:r>
      <w:r>
        <w:rPr>
          <w:color w:val="2F5496"/>
          <w:spacing w:val="-4"/>
        </w:rPr>
        <w:t xml:space="preserve"> </w:t>
      </w:r>
      <w:r>
        <w:rPr>
          <w:color w:val="2F5496"/>
        </w:rPr>
        <w:t>through</w:t>
      </w:r>
      <w:r>
        <w:rPr>
          <w:color w:val="2F5496"/>
          <w:spacing w:val="-4"/>
        </w:rPr>
        <w:t xml:space="preserve"> </w:t>
      </w:r>
      <w:r>
        <w:rPr>
          <w:color w:val="2F5496"/>
        </w:rPr>
        <w:t>planning</w:t>
      </w:r>
      <w:r>
        <w:rPr>
          <w:color w:val="2F5496"/>
          <w:spacing w:val="-4"/>
        </w:rPr>
        <w:t xml:space="preserve"> </w:t>
      </w:r>
      <w:r>
        <w:rPr>
          <w:color w:val="2F5496"/>
        </w:rPr>
        <w:t>applications</w:t>
      </w:r>
      <w:r>
        <w:rPr>
          <w:color w:val="2F5496"/>
          <w:spacing w:val="-4"/>
        </w:rPr>
        <w:t xml:space="preserve"> </w:t>
      </w:r>
      <w:r>
        <w:rPr>
          <w:color w:val="2F5496"/>
        </w:rPr>
        <w:t xml:space="preserve">are </w:t>
      </w:r>
      <w:r>
        <w:rPr>
          <w:color w:val="2F5496"/>
          <w:spacing w:val="-2"/>
        </w:rPr>
        <w:t>delivered.</w:t>
      </w:r>
    </w:p>
    <w:p w14:paraId="61049C80" w14:textId="77777777" w:rsidR="00421502" w:rsidRDefault="00000000">
      <w:pPr>
        <w:pStyle w:val="ListParagraph"/>
        <w:numPr>
          <w:ilvl w:val="3"/>
          <w:numId w:val="119"/>
        </w:numPr>
        <w:tabs>
          <w:tab w:val="left" w:pos="1547"/>
        </w:tabs>
        <w:spacing w:before="251"/>
        <w:ind w:right="1362" w:hanging="360"/>
        <w:rPr>
          <w:rFonts w:ascii="Symbol" w:hAnsi="Symbol"/>
          <w:color w:val="2F5496"/>
        </w:rPr>
      </w:pPr>
      <w:r>
        <w:rPr>
          <w:color w:val="2F5496"/>
        </w:rPr>
        <w:t>Without a coordinated approach to infrastructure provision, it is likely that S106</w:t>
      </w:r>
      <w:r>
        <w:rPr>
          <w:color w:val="2F5496"/>
          <w:spacing w:val="-3"/>
        </w:rPr>
        <w:t xml:space="preserve"> </w:t>
      </w:r>
      <w:r>
        <w:rPr>
          <w:color w:val="2F5496"/>
        </w:rPr>
        <w:t>planning</w:t>
      </w:r>
      <w:r>
        <w:rPr>
          <w:color w:val="2F5496"/>
          <w:spacing w:val="-3"/>
        </w:rPr>
        <w:t xml:space="preserve"> </w:t>
      </w:r>
      <w:r>
        <w:rPr>
          <w:color w:val="2F5496"/>
        </w:rPr>
        <w:t>contributions</w:t>
      </w:r>
      <w:r>
        <w:rPr>
          <w:color w:val="2F5496"/>
          <w:spacing w:val="-3"/>
        </w:rPr>
        <w:t xml:space="preserve"> </w:t>
      </w:r>
      <w:r>
        <w:rPr>
          <w:color w:val="2F5496"/>
        </w:rPr>
        <w:t>will</w:t>
      </w:r>
      <w:r>
        <w:rPr>
          <w:color w:val="2F5496"/>
          <w:spacing w:val="-3"/>
        </w:rPr>
        <w:t xml:space="preserve"> </w:t>
      </w:r>
      <w:r>
        <w:rPr>
          <w:color w:val="2F5496"/>
        </w:rPr>
        <w:t>not</w:t>
      </w:r>
      <w:r>
        <w:rPr>
          <w:color w:val="2F5496"/>
          <w:spacing w:val="-4"/>
        </w:rPr>
        <w:t xml:space="preserve"> </w:t>
      </w:r>
      <w:r>
        <w:rPr>
          <w:color w:val="2F5496"/>
        </w:rPr>
        <w:t>meet</w:t>
      </w:r>
      <w:r>
        <w:rPr>
          <w:color w:val="2F5496"/>
          <w:spacing w:val="-3"/>
        </w:rPr>
        <w:t xml:space="preserve"> </w:t>
      </w:r>
      <w:r>
        <w:rPr>
          <w:color w:val="2F5496"/>
        </w:rPr>
        <w:t>the</w:t>
      </w:r>
      <w:r>
        <w:rPr>
          <w:color w:val="2F5496"/>
          <w:spacing w:val="-3"/>
        </w:rPr>
        <w:t xml:space="preserve"> </w:t>
      </w:r>
      <w:proofErr w:type="gramStart"/>
      <w:r>
        <w:rPr>
          <w:color w:val="2F5496"/>
        </w:rPr>
        <w:t>requirement</w:t>
      </w:r>
      <w:proofErr w:type="gramEnd"/>
      <w:r>
        <w:rPr>
          <w:color w:val="2F5496"/>
          <w:spacing w:val="-3"/>
        </w:rPr>
        <w:t xml:space="preserve"> </w:t>
      </w:r>
      <w:r>
        <w:rPr>
          <w:color w:val="2F5496"/>
        </w:rPr>
        <w:t>of</w:t>
      </w:r>
      <w:r>
        <w:rPr>
          <w:color w:val="2F5496"/>
          <w:spacing w:val="-3"/>
        </w:rPr>
        <w:t xml:space="preserve"> </w:t>
      </w:r>
      <w:proofErr w:type="gramStart"/>
      <w:r>
        <w:rPr>
          <w:color w:val="2F5496"/>
        </w:rPr>
        <w:t>the</w:t>
      </w:r>
      <w:r>
        <w:rPr>
          <w:color w:val="2F5496"/>
          <w:spacing w:val="-3"/>
        </w:rPr>
        <w:t xml:space="preserve"> </w:t>
      </w:r>
      <w:r>
        <w:rPr>
          <w:color w:val="2F5496"/>
        </w:rPr>
        <w:t>Section</w:t>
      </w:r>
      <w:proofErr w:type="gramEnd"/>
      <w:r>
        <w:rPr>
          <w:color w:val="2F5496"/>
          <w:spacing w:val="-4"/>
        </w:rPr>
        <w:t xml:space="preserve"> </w:t>
      </w:r>
      <w:r>
        <w:rPr>
          <w:color w:val="2F5496"/>
        </w:rPr>
        <w:t>122 of The Community Infrastructure Levy Regulations 2010, as amended.</w:t>
      </w:r>
    </w:p>
    <w:p w14:paraId="08F4CC18" w14:textId="77777777" w:rsidR="00421502" w:rsidRDefault="00000000">
      <w:pPr>
        <w:pStyle w:val="ListParagraph"/>
        <w:numPr>
          <w:ilvl w:val="3"/>
          <w:numId w:val="119"/>
        </w:numPr>
        <w:tabs>
          <w:tab w:val="left" w:pos="1547"/>
        </w:tabs>
        <w:spacing w:before="252"/>
        <w:ind w:right="1447" w:hanging="360"/>
        <w:rPr>
          <w:rFonts w:ascii="Symbol" w:hAnsi="Symbol"/>
          <w:color w:val="2F5496"/>
        </w:rPr>
      </w:pPr>
      <w:r>
        <w:rPr>
          <w:color w:val="2F5496"/>
        </w:rPr>
        <w:t>Provision</w:t>
      </w:r>
      <w:r>
        <w:rPr>
          <w:color w:val="2F5496"/>
          <w:spacing w:val="-3"/>
        </w:rPr>
        <w:t xml:space="preserve"> </w:t>
      </w:r>
      <w:r>
        <w:rPr>
          <w:color w:val="2F5496"/>
        </w:rPr>
        <w:t>of</w:t>
      </w:r>
      <w:r>
        <w:rPr>
          <w:color w:val="2F5496"/>
          <w:spacing w:val="-3"/>
        </w:rPr>
        <w:t xml:space="preserve"> </w:t>
      </w:r>
      <w:r>
        <w:rPr>
          <w:color w:val="2F5496"/>
        </w:rPr>
        <w:t>affordable</w:t>
      </w:r>
      <w:r>
        <w:rPr>
          <w:color w:val="2F5496"/>
          <w:spacing w:val="-3"/>
        </w:rPr>
        <w:t xml:space="preserve"> </w:t>
      </w:r>
      <w:r>
        <w:rPr>
          <w:color w:val="2F5496"/>
        </w:rPr>
        <w:t>housing</w:t>
      </w:r>
      <w:r>
        <w:rPr>
          <w:color w:val="2F5496"/>
          <w:spacing w:val="-3"/>
        </w:rPr>
        <w:t xml:space="preserve"> </w:t>
      </w:r>
      <w:r>
        <w:rPr>
          <w:color w:val="2F5496"/>
        </w:rPr>
        <w:t>is</w:t>
      </w:r>
      <w:r>
        <w:rPr>
          <w:color w:val="2F5496"/>
          <w:spacing w:val="-3"/>
        </w:rPr>
        <w:t xml:space="preserve"> </w:t>
      </w:r>
      <w:r>
        <w:rPr>
          <w:color w:val="2F5496"/>
        </w:rPr>
        <w:t>unlikely</w:t>
      </w:r>
      <w:r>
        <w:rPr>
          <w:color w:val="2F5496"/>
          <w:spacing w:val="-3"/>
        </w:rPr>
        <w:t xml:space="preserve"> </w:t>
      </w:r>
      <w:r>
        <w:rPr>
          <w:color w:val="2F5496"/>
        </w:rPr>
        <w:t>to</w:t>
      </w:r>
      <w:r>
        <w:rPr>
          <w:color w:val="2F5496"/>
          <w:spacing w:val="-3"/>
        </w:rPr>
        <w:t xml:space="preserve"> </w:t>
      </w:r>
      <w:r>
        <w:rPr>
          <w:color w:val="2F5496"/>
        </w:rPr>
        <w:t>be</w:t>
      </w:r>
      <w:r>
        <w:rPr>
          <w:color w:val="2F5496"/>
          <w:spacing w:val="-4"/>
        </w:rPr>
        <w:t xml:space="preserve"> </w:t>
      </w:r>
      <w:proofErr w:type="spellStart"/>
      <w:r>
        <w:rPr>
          <w:color w:val="2F5496"/>
        </w:rPr>
        <w:t>maximised</w:t>
      </w:r>
      <w:proofErr w:type="spellEnd"/>
      <w:r>
        <w:rPr>
          <w:color w:val="2F5496"/>
          <w:spacing w:val="-3"/>
        </w:rPr>
        <w:t xml:space="preserve"> </w:t>
      </w:r>
      <w:r>
        <w:rPr>
          <w:color w:val="2F5496"/>
        </w:rPr>
        <w:t>given</w:t>
      </w:r>
      <w:r>
        <w:rPr>
          <w:color w:val="2F5496"/>
          <w:spacing w:val="-3"/>
        </w:rPr>
        <w:t xml:space="preserve"> </w:t>
      </w:r>
      <w:r>
        <w:rPr>
          <w:color w:val="2F5496"/>
        </w:rPr>
        <w:t>the</w:t>
      </w:r>
      <w:r>
        <w:rPr>
          <w:color w:val="2F5496"/>
          <w:spacing w:val="-3"/>
        </w:rPr>
        <w:t xml:space="preserve"> </w:t>
      </w:r>
      <w:r>
        <w:rPr>
          <w:color w:val="2F5496"/>
        </w:rPr>
        <w:t>lack</w:t>
      </w:r>
      <w:r>
        <w:rPr>
          <w:color w:val="2F5496"/>
          <w:spacing w:val="-3"/>
        </w:rPr>
        <w:t xml:space="preserve"> </w:t>
      </w:r>
      <w:r>
        <w:rPr>
          <w:color w:val="2F5496"/>
        </w:rPr>
        <w:t xml:space="preserve">of an </w:t>
      </w:r>
      <w:proofErr w:type="gramStart"/>
      <w:r>
        <w:rPr>
          <w:color w:val="2F5496"/>
        </w:rPr>
        <w:t>up to date</w:t>
      </w:r>
      <w:proofErr w:type="gramEnd"/>
      <w:r>
        <w:rPr>
          <w:color w:val="2F5496"/>
        </w:rPr>
        <w:t xml:space="preserve"> Local Plan policy reflecting viability and the ad hoc development of housing sites </w:t>
      </w:r>
      <w:proofErr w:type="gramStart"/>
      <w:r>
        <w:rPr>
          <w:color w:val="2F5496"/>
        </w:rPr>
        <w:t>not meet</w:t>
      </w:r>
      <w:proofErr w:type="gramEnd"/>
      <w:r>
        <w:rPr>
          <w:color w:val="2F5496"/>
        </w:rPr>
        <w:t xml:space="preserve"> the anticipated housing need.</w:t>
      </w:r>
    </w:p>
    <w:p w14:paraId="32467648" w14:textId="77777777" w:rsidR="00421502" w:rsidRDefault="00000000">
      <w:pPr>
        <w:pStyle w:val="ListParagraph"/>
        <w:numPr>
          <w:ilvl w:val="3"/>
          <w:numId w:val="119"/>
        </w:numPr>
        <w:tabs>
          <w:tab w:val="left" w:pos="1547"/>
        </w:tabs>
        <w:spacing w:before="250"/>
        <w:ind w:right="1569"/>
        <w:rPr>
          <w:rFonts w:ascii="Symbol" w:hAnsi="Symbol"/>
          <w:color w:val="2F5496"/>
        </w:rPr>
      </w:pPr>
      <w:r>
        <w:rPr>
          <w:color w:val="2F5496"/>
        </w:rPr>
        <w:t>There</w:t>
      </w:r>
      <w:r>
        <w:rPr>
          <w:color w:val="2F5496"/>
          <w:spacing w:val="-3"/>
        </w:rPr>
        <w:t xml:space="preserve"> </w:t>
      </w:r>
      <w:r>
        <w:rPr>
          <w:color w:val="2F5496"/>
        </w:rPr>
        <w:t>is</w:t>
      </w:r>
      <w:r>
        <w:rPr>
          <w:color w:val="2F5496"/>
          <w:spacing w:val="-3"/>
        </w:rPr>
        <w:t xml:space="preserve"> </w:t>
      </w:r>
      <w:r>
        <w:rPr>
          <w:color w:val="2F5496"/>
        </w:rPr>
        <w:t>likely</w:t>
      </w:r>
      <w:r>
        <w:rPr>
          <w:color w:val="2F5496"/>
          <w:spacing w:val="-3"/>
        </w:rPr>
        <w:t xml:space="preserve"> </w:t>
      </w:r>
      <w:r>
        <w:rPr>
          <w:color w:val="2F5496"/>
        </w:rPr>
        <w:t>to</w:t>
      </w:r>
      <w:r>
        <w:rPr>
          <w:color w:val="2F5496"/>
          <w:spacing w:val="-3"/>
        </w:rPr>
        <w:t xml:space="preserve"> </w:t>
      </w:r>
      <w:r>
        <w:rPr>
          <w:color w:val="2F5496"/>
        </w:rPr>
        <w:t>be</w:t>
      </w:r>
      <w:r>
        <w:rPr>
          <w:color w:val="2F5496"/>
          <w:spacing w:val="-3"/>
        </w:rPr>
        <w:t xml:space="preserve"> </w:t>
      </w:r>
      <w:r>
        <w:rPr>
          <w:color w:val="2F5496"/>
        </w:rPr>
        <w:t>continued</w:t>
      </w:r>
      <w:r>
        <w:rPr>
          <w:color w:val="2F5496"/>
          <w:spacing w:val="-3"/>
        </w:rPr>
        <w:t xml:space="preserve"> </w:t>
      </w:r>
      <w:r>
        <w:rPr>
          <w:color w:val="2F5496"/>
        </w:rPr>
        <w:t>pressure</w:t>
      </w:r>
      <w:r>
        <w:rPr>
          <w:color w:val="2F5496"/>
          <w:spacing w:val="-3"/>
        </w:rPr>
        <w:t xml:space="preserve"> </w:t>
      </w:r>
      <w:r>
        <w:rPr>
          <w:color w:val="2F5496"/>
        </w:rPr>
        <w:t>for</w:t>
      </w:r>
      <w:r>
        <w:rPr>
          <w:color w:val="2F5496"/>
          <w:spacing w:val="-3"/>
        </w:rPr>
        <w:t xml:space="preserve"> </w:t>
      </w:r>
      <w:r>
        <w:rPr>
          <w:color w:val="2F5496"/>
        </w:rPr>
        <w:t>housing</w:t>
      </w:r>
      <w:r>
        <w:rPr>
          <w:color w:val="2F5496"/>
          <w:spacing w:val="-3"/>
        </w:rPr>
        <w:t xml:space="preserve"> </w:t>
      </w:r>
      <w:r>
        <w:rPr>
          <w:color w:val="2F5496"/>
        </w:rPr>
        <w:t>development</w:t>
      </w:r>
      <w:r>
        <w:rPr>
          <w:color w:val="2F5496"/>
          <w:spacing w:val="-3"/>
        </w:rPr>
        <w:t xml:space="preserve"> </w:t>
      </w:r>
      <w:r>
        <w:rPr>
          <w:color w:val="2F5496"/>
        </w:rPr>
        <w:t>on</w:t>
      </w:r>
      <w:r>
        <w:rPr>
          <w:color w:val="2F5496"/>
          <w:spacing w:val="-3"/>
        </w:rPr>
        <w:t xml:space="preserve"> </w:t>
      </w:r>
      <w:r>
        <w:rPr>
          <w:color w:val="2F5496"/>
        </w:rPr>
        <w:t>green open spaces rather than brownfield sites.</w:t>
      </w:r>
    </w:p>
    <w:p w14:paraId="54347F86" w14:textId="77777777" w:rsidR="00421502" w:rsidRDefault="00000000">
      <w:pPr>
        <w:pStyle w:val="ListParagraph"/>
        <w:numPr>
          <w:ilvl w:val="3"/>
          <w:numId w:val="119"/>
        </w:numPr>
        <w:tabs>
          <w:tab w:val="left" w:pos="1546"/>
        </w:tabs>
        <w:spacing w:before="252"/>
        <w:ind w:left="1546" w:hanging="359"/>
        <w:rPr>
          <w:rFonts w:ascii="Symbol" w:hAnsi="Symbol"/>
          <w:color w:val="2F5496"/>
        </w:rPr>
      </w:pPr>
      <w:r>
        <w:rPr>
          <w:color w:val="2F5496"/>
        </w:rPr>
        <w:t>Potential</w:t>
      </w:r>
      <w:r>
        <w:rPr>
          <w:color w:val="2F5496"/>
          <w:spacing w:val="-5"/>
        </w:rPr>
        <w:t xml:space="preserve"> </w:t>
      </w:r>
      <w:r>
        <w:rPr>
          <w:color w:val="2F5496"/>
        </w:rPr>
        <w:t>for</w:t>
      </w:r>
      <w:r>
        <w:rPr>
          <w:color w:val="2F5496"/>
          <w:spacing w:val="-6"/>
        </w:rPr>
        <w:t xml:space="preserve"> </w:t>
      </w:r>
      <w:r>
        <w:rPr>
          <w:color w:val="2F5496"/>
        </w:rPr>
        <w:t>house</w:t>
      </w:r>
      <w:r>
        <w:rPr>
          <w:color w:val="2F5496"/>
          <w:spacing w:val="-5"/>
        </w:rPr>
        <w:t xml:space="preserve"> </w:t>
      </w:r>
      <w:r>
        <w:rPr>
          <w:color w:val="2F5496"/>
        </w:rPr>
        <w:t>prices</w:t>
      </w:r>
      <w:r>
        <w:rPr>
          <w:color w:val="2F5496"/>
          <w:spacing w:val="-5"/>
        </w:rPr>
        <w:t xml:space="preserve"> </w:t>
      </w:r>
      <w:r>
        <w:rPr>
          <w:color w:val="2F5496"/>
        </w:rPr>
        <w:t>to</w:t>
      </w:r>
      <w:r>
        <w:rPr>
          <w:color w:val="2F5496"/>
          <w:spacing w:val="-5"/>
        </w:rPr>
        <w:t xml:space="preserve"> </w:t>
      </w:r>
      <w:r>
        <w:rPr>
          <w:color w:val="2F5496"/>
        </w:rPr>
        <w:t>rise</w:t>
      </w:r>
      <w:r>
        <w:rPr>
          <w:color w:val="2F5496"/>
          <w:spacing w:val="-5"/>
        </w:rPr>
        <w:t xml:space="preserve"> </w:t>
      </w:r>
      <w:r>
        <w:rPr>
          <w:color w:val="2F5496"/>
        </w:rPr>
        <w:t>relative</w:t>
      </w:r>
      <w:r>
        <w:rPr>
          <w:color w:val="2F5496"/>
          <w:spacing w:val="-5"/>
        </w:rPr>
        <w:t xml:space="preserve"> </w:t>
      </w:r>
      <w:r>
        <w:rPr>
          <w:color w:val="2F5496"/>
        </w:rPr>
        <w:t>to</w:t>
      </w:r>
      <w:r>
        <w:rPr>
          <w:color w:val="2F5496"/>
          <w:spacing w:val="-5"/>
        </w:rPr>
        <w:t xml:space="preserve"> </w:t>
      </w:r>
      <w:r>
        <w:rPr>
          <w:color w:val="2F5496"/>
        </w:rPr>
        <w:t>earnings</w:t>
      </w:r>
      <w:r>
        <w:rPr>
          <w:color w:val="2F5496"/>
          <w:spacing w:val="-5"/>
        </w:rPr>
        <w:t xml:space="preserve"> </w:t>
      </w:r>
      <w:r>
        <w:rPr>
          <w:color w:val="2F5496"/>
        </w:rPr>
        <w:t>given</w:t>
      </w:r>
      <w:r>
        <w:rPr>
          <w:color w:val="2F5496"/>
          <w:spacing w:val="-4"/>
        </w:rPr>
        <w:t xml:space="preserve"> </w:t>
      </w:r>
      <w:r>
        <w:rPr>
          <w:color w:val="2F5496"/>
        </w:rPr>
        <w:t>the</w:t>
      </w:r>
      <w:r>
        <w:rPr>
          <w:color w:val="2F5496"/>
          <w:spacing w:val="-5"/>
        </w:rPr>
        <w:t xml:space="preserve"> </w:t>
      </w:r>
      <w:r>
        <w:rPr>
          <w:color w:val="2F5496"/>
        </w:rPr>
        <w:t>lack</w:t>
      </w:r>
      <w:r>
        <w:rPr>
          <w:color w:val="2F5496"/>
          <w:spacing w:val="-4"/>
        </w:rPr>
        <w:t xml:space="preserve"> </w:t>
      </w:r>
      <w:r>
        <w:rPr>
          <w:color w:val="2F5496"/>
        </w:rPr>
        <w:t>of</w:t>
      </w:r>
      <w:r>
        <w:rPr>
          <w:color w:val="2F5496"/>
          <w:spacing w:val="-6"/>
        </w:rPr>
        <w:t xml:space="preserve"> </w:t>
      </w:r>
      <w:r>
        <w:rPr>
          <w:color w:val="2F5496"/>
          <w:spacing w:val="-2"/>
        </w:rPr>
        <w:t>supply.</w:t>
      </w:r>
    </w:p>
    <w:p w14:paraId="7D0D0993" w14:textId="77777777" w:rsidR="00421502" w:rsidRDefault="00000000">
      <w:pPr>
        <w:pStyle w:val="ListParagraph"/>
        <w:numPr>
          <w:ilvl w:val="3"/>
          <w:numId w:val="119"/>
        </w:numPr>
        <w:tabs>
          <w:tab w:val="left" w:pos="1547"/>
        </w:tabs>
        <w:spacing w:before="251"/>
        <w:ind w:right="1436" w:hanging="360"/>
        <w:rPr>
          <w:rFonts w:ascii="Symbol" w:hAnsi="Symbol"/>
          <w:color w:val="2F5496"/>
        </w:rPr>
      </w:pPr>
      <w:r>
        <w:rPr>
          <w:color w:val="2F5496"/>
        </w:rPr>
        <w:t>Inability</w:t>
      </w:r>
      <w:r>
        <w:rPr>
          <w:color w:val="2F5496"/>
          <w:spacing w:val="-3"/>
        </w:rPr>
        <w:t xml:space="preserve"> </w:t>
      </w:r>
      <w:r>
        <w:rPr>
          <w:color w:val="2F5496"/>
        </w:rPr>
        <w:t>to</w:t>
      </w:r>
      <w:r>
        <w:rPr>
          <w:color w:val="2F5496"/>
          <w:spacing w:val="-3"/>
        </w:rPr>
        <w:t xml:space="preserve"> </w:t>
      </w:r>
      <w:r>
        <w:rPr>
          <w:color w:val="2F5496"/>
        </w:rPr>
        <w:t>bring</w:t>
      </w:r>
      <w:r>
        <w:rPr>
          <w:color w:val="2F5496"/>
          <w:spacing w:val="-3"/>
        </w:rPr>
        <w:t xml:space="preserve"> </w:t>
      </w:r>
      <w:r>
        <w:rPr>
          <w:color w:val="2F5496"/>
        </w:rPr>
        <w:t>forward</w:t>
      </w:r>
      <w:r>
        <w:rPr>
          <w:color w:val="2F5496"/>
          <w:spacing w:val="-3"/>
        </w:rPr>
        <w:t xml:space="preserve"> </w:t>
      </w:r>
      <w:r>
        <w:rPr>
          <w:color w:val="2F5496"/>
        </w:rPr>
        <w:t>rural</w:t>
      </w:r>
      <w:r>
        <w:rPr>
          <w:color w:val="2F5496"/>
          <w:spacing w:val="-3"/>
        </w:rPr>
        <w:t xml:space="preserve"> </w:t>
      </w:r>
      <w:r>
        <w:rPr>
          <w:color w:val="2F5496"/>
        </w:rPr>
        <w:t>exceptions</w:t>
      </w:r>
      <w:r>
        <w:rPr>
          <w:color w:val="2F5496"/>
          <w:spacing w:val="-3"/>
        </w:rPr>
        <w:t xml:space="preserve"> </w:t>
      </w:r>
      <w:r>
        <w:rPr>
          <w:color w:val="2F5496"/>
        </w:rPr>
        <w:t>sites,</w:t>
      </w:r>
      <w:r>
        <w:rPr>
          <w:color w:val="2F5496"/>
          <w:spacing w:val="-3"/>
        </w:rPr>
        <w:t xml:space="preserve"> </w:t>
      </w:r>
      <w:r>
        <w:rPr>
          <w:color w:val="2F5496"/>
        </w:rPr>
        <w:t>particularly</w:t>
      </w:r>
      <w:r>
        <w:rPr>
          <w:color w:val="2F5496"/>
          <w:spacing w:val="-3"/>
        </w:rPr>
        <w:t xml:space="preserve"> </w:t>
      </w:r>
      <w:r>
        <w:rPr>
          <w:color w:val="2F5496"/>
        </w:rPr>
        <w:t>in</w:t>
      </w:r>
      <w:r>
        <w:rPr>
          <w:color w:val="2F5496"/>
          <w:spacing w:val="-4"/>
        </w:rPr>
        <w:t xml:space="preserve"> </w:t>
      </w:r>
      <w:r>
        <w:rPr>
          <w:color w:val="2F5496"/>
        </w:rPr>
        <w:t>the</w:t>
      </w:r>
      <w:r>
        <w:rPr>
          <w:color w:val="2F5496"/>
          <w:spacing w:val="-3"/>
        </w:rPr>
        <w:t xml:space="preserve"> </w:t>
      </w:r>
      <w:r>
        <w:rPr>
          <w:color w:val="2F5496"/>
        </w:rPr>
        <w:t>Green</w:t>
      </w:r>
      <w:r>
        <w:rPr>
          <w:color w:val="2F5496"/>
          <w:spacing w:val="-3"/>
        </w:rPr>
        <w:t xml:space="preserve"> </w:t>
      </w:r>
      <w:r>
        <w:rPr>
          <w:color w:val="2F5496"/>
        </w:rPr>
        <w:t>Belt as there is no policy basis for this in the Ashfield Local Plan Review 2002.</w:t>
      </w:r>
    </w:p>
    <w:p w14:paraId="78353AB2" w14:textId="77777777" w:rsidR="00421502" w:rsidRDefault="00421502">
      <w:pPr>
        <w:pStyle w:val="BodyText"/>
        <w:spacing w:before="4"/>
        <w:rPr>
          <w:sz w:val="22"/>
        </w:rPr>
      </w:pPr>
    </w:p>
    <w:p w14:paraId="2D19A6E4" w14:textId="77777777" w:rsidR="00421502" w:rsidRDefault="00000000">
      <w:pPr>
        <w:pStyle w:val="ListParagraph"/>
        <w:numPr>
          <w:ilvl w:val="3"/>
          <w:numId w:val="119"/>
        </w:numPr>
        <w:tabs>
          <w:tab w:val="left" w:pos="1622"/>
        </w:tabs>
        <w:spacing w:line="235" w:lineRule="auto"/>
        <w:ind w:left="1622" w:right="1836" w:hanging="360"/>
        <w:rPr>
          <w:rFonts w:ascii="Symbol" w:hAnsi="Symbol"/>
          <w:sz w:val="24"/>
        </w:rPr>
      </w:pPr>
      <w:r>
        <w:rPr>
          <w:color w:val="2F5496"/>
        </w:rPr>
        <w:t>No</w:t>
      </w:r>
      <w:r>
        <w:rPr>
          <w:color w:val="2F5496"/>
          <w:spacing w:val="-3"/>
        </w:rPr>
        <w:t xml:space="preserve"> </w:t>
      </w:r>
      <w:r>
        <w:rPr>
          <w:color w:val="2F5496"/>
        </w:rPr>
        <w:t>specific</w:t>
      </w:r>
      <w:r>
        <w:rPr>
          <w:color w:val="2F5496"/>
          <w:spacing w:val="-4"/>
        </w:rPr>
        <w:t xml:space="preserve"> </w:t>
      </w:r>
      <w:r>
        <w:rPr>
          <w:color w:val="2F5496"/>
        </w:rPr>
        <w:t>provision</w:t>
      </w:r>
      <w:r>
        <w:rPr>
          <w:color w:val="2F5496"/>
          <w:spacing w:val="-3"/>
        </w:rPr>
        <w:t xml:space="preserve"> </w:t>
      </w:r>
      <w:r>
        <w:rPr>
          <w:color w:val="2F5496"/>
        </w:rPr>
        <w:t>to</w:t>
      </w:r>
      <w:r>
        <w:rPr>
          <w:color w:val="2F5496"/>
          <w:spacing w:val="-4"/>
        </w:rPr>
        <w:t xml:space="preserve"> </w:t>
      </w:r>
      <w:r>
        <w:rPr>
          <w:color w:val="2F5496"/>
        </w:rPr>
        <w:t>meet</w:t>
      </w:r>
      <w:r>
        <w:rPr>
          <w:color w:val="2F5496"/>
          <w:spacing w:val="-3"/>
        </w:rPr>
        <w:t xml:space="preserve"> </w:t>
      </w:r>
      <w:r>
        <w:rPr>
          <w:color w:val="2F5496"/>
        </w:rPr>
        <w:t>any</w:t>
      </w:r>
      <w:r>
        <w:rPr>
          <w:color w:val="2F5496"/>
          <w:spacing w:val="-3"/>
        </w:rPr>
        <w:t xml:space="preserve"> </w:t>
      </w:r>
      <w:r>
        <w:rPr>
          <w:color w:val="2F5496"/>
        </w:rPr>
        <w:t>demand</w:t>
      </w:r>
      <w:r>
        <w:rPr>
          <w:color w:val="2F5496"/>
          <w:spacing w:val="-3"/>
        </w:rPr>
        <w:t xml:space="preserve"> </w:t>
      </w:r>
      <w:r>
        <w:rPr>
          <w:color w:val="2F5496"/>
        </w:rPr>
        <w:t>for</w:t>
      </w:r>
      <w:r>
        <w:rPr>
          <w:color w:val="2F5496"/>
          <w:spacing w:val="-3"/>
        </w:rPr>
        <w:t xml:space="preserve"> </w:t>
      </w:r>
      <w:proofErr w:type="spellStart"/>
      <w:proofErr w:type="gramStart"/>
      <w:r>
        <w:rPr>
          <w:color w:val="2F5496"/>
        </w:rPr>
        <w:t>self</w:t>
      </w:r>
      <w:r>
        <w:rPr>
          <w:color w:val="2F5496"/>
          <w:spacing w:val="-3"/>
        </w:rPr>
        <w:t xml:space="preserve"> </w:t>
      </w:r>
      <w:r>
        <w:rPr>
          <w:color w:val="2F5496"/>
        </w:rPr>
        <w:t>build</w:t>
      </w:r>
      <w:proofErr w:type="spellEnd"/>
      <w:proofErr w:type="gramEnd"/>
      <w:r>
        <w:rPr>
          <w:color w:val="2F5496"/>
          <w:spacing w:val="-3"/>
        </w:rPr>
        <w:t xml:space="preserve"> </w:t>
      </w:r>
      <w:r>
        <w:rPr>
          <w:color w:val="2F5496"/>
        </w:rPr>
        <w:t>or</w:t>
      </w:r>
      <w:r>
        <w:rPr>
          <w:color w:val="2F5496"/>
          <w:spacing w:val="-3"/>
        </w:rPr>
        <w:t xml:space="preserve"> </w:t>
      </w:r>
      <w:proofErr w:type="gramStart"/>
      <w:r>
        <w:rPr>
          <w:color w:val="2F5496"/>
        </w:rPr>
        <w:t>custom</w:t>
      </w:r>
      <w:r>
        <w:rPr>
          <w:color w:val="2F5496"/>
          <w:spacing w:val="-3"/>
        </w:rPr>
        <w:t xml:space="preserve"> </w:t>
      </w:r>
      <w:r>
        <w:rPr>
          <w:color w:val="2F5496"/>
        </w:rPr>
        <w:t>build</w:t>
      </w:r>
      <w:proofErr w:type="gramEnd"/>
      <w:r>
        <w:rPr>
          <w:color w:val="2F5496"/>
        </w:rPr>
        <w:t xml:space="preserve"> properties in the </w:t>
      </w:r>
      <w:proofErr w:type="gramStart"/>
      <w:r>
        <w:rPr>
          <w:color w:val="2F5496"/>
        </w:rPr>
        <w:t>District</w:t>
      </w:r>
      <w:proofErr w:type="gramEnd"/>
      <w:r>
        <w:rPr>
          <w:color w:val="2F5496"/>
        </w:rPr>
        <w:t>.</w:t>
      </w:r>
    </w:p>
    <w:p w14:paraId="4C2445C7" w14:textId="77777777" w:rsidR="00421502" w:rsidRDefault="00421502">
      <w:pPr>
        <w:pStyle w:val="ListParagraph"/>
        <w:spacing w:line="235" w:lineRule="auto"/>
        <w:rPr>
          <w:rFonts w:ascii="Symbol" w:hAnsi="Symbol"/>
          <w:sz w:val="24"/>
        </w:rPr>
        <w:sectPr w:rsidR="00421502">
          <w:pgSz w:w="11910" w:h="16840"/>
          <w:pgMar w:top="1600" w:right="141" w:bottom="1080" w:left="1417" w:header="907" w:footer="890" w:gutter="0"/>
          <w:cols w:space="720"/>
        </w:sectPr>
      </w:pPr>
    </w:p>
    <w:p w14:paraId="2695D20A" w14:textId="77777777" w:rsidR="00421502" w:rsidRDefault="00000000">
      <w:pPr>
        <w:pStyle w:val="Heading4"/>
        <w:ind w:left="822" w:right="1167"/>
      </w:pPr>
      <w:r>
        <w:lastRenderedPageBreak/>
        <w:t>BUILDING</w:t>
      </w:r>
      <w:r>
        <w:rPr>
          <w:spacing w:val="-5"/>
        </w:rPr>
        <w:t xml:space="preserve"> </w:t>
      </w:r>
      <w:r>
        <w:t>A</w:t>
      </w:r>
      <w:r>
        <w:rPr>
          <w:spacing w:val="-5"/>
        </w:rPr>
        <w:t xml:space="preserve"> </w:t>
      </w:r>
      <w:r>
        <w:t>STRONGER</w:t>
      </w:r>
      <w:r>
        <w:rPr>
          <w:spacing w:val="-5"/>
        </w:rPr>
        <w:t xml:space="preserve"> </w:t>
      </w:r>
      <w:r>
        <w:t>COMPETATIVE</w:t>
      </w:r>
      <w:r>
        <w:rPr>
          <w:spacing w:val="-5"/>
        </w:rPr>
        <w:t xml:space="preserve"> </w:t>
      </w:r>
      <w:r>
        <w:t>ECONOMY</w:t>
      </w:r>
      <w:r>
        <w:rPr>
          <w:spacing w:val="-5"/>
        </w:rPr>
        <w:t xml:space="preserve"> </w:t>
      </w:r>
      <w:r>
        <w:t>&amp;</w:t>
      </w:r>
      <w:r>
        <w:rPr>
          <w:spacing w:val="-5"/>
        </w:rPr>
        <w:t xml:space="preserve"> </w:t>
      </w:r>
      <w:r>
        <w:t>SUPPORTING HIGH QUALITY COMMUNICATIONS</w:t>
      </w:r>
    </w:p>
    <w:p w14:paraId="5CA78EF1" w14:textId="77777777" w:rsidR="00421502" w:rsidRDefault="00000000">
      <w:pPr>
        <w:pStyle w:val="ListParagraph"/>
        <w:numPr>
          <w:ilvl w:val="1"/>
          <w:numId w:val="119"/>
        </w:numPr>
        <w:tabs>
          <w:tab w:val="left" w:pos="822"/>
        </w:tabs>
        <w:spacing w:before="275"/>
        <w:ind w:right="1446"/>
        <w:jc w:val="left"/>
        <w:rPr>
          <w:sz w:val="24"/>
        </w:rPr>
      </w:pPr>
      <w:r>
        <w:rPr>
          <w:sz w:val="24"/>
        </w:rPr>
        <w:t>Jobs within Ashfield are dominated by the manufacturing sector comprising 18.2%</w:t>
      </w:r>
      <w:r>
        <w:rPr>
          <w:spacing w:val="-3"/>
          <w:sz w:val="24"/>
        </w:rPr>
        <w:t xml:space="preserve"> </w:t>
      </w:r>
      <w:r>
        <w:rPr>
          <w:sz w:val="24"/>
        </w:rPr>
        <w:t>of</w:t>
      </w:r>
      <w:r>
        <w:rPr>
          <w:spacing w:val="-3"/>
          <w:sz w:val="24"/>
        </w:rPr>
        <w:t xml:space="preserve"> </w:t>
      </w:r>
      <w:r>
        <w:rPr>
          <w:sz w:val="24"/>
        </w:rPr>
        <w:t>jobs</w:t>
      </w:r>
      <w:r>
        <w:rPr>
          <w:spacing w:val="-3"/>
          <w:sz w:val="24"/>
        </w:rPr>
        <w:t xml:space="preserve"> </w:t>
      </w:r>
      <w:proofErr w:type="gramStart"/>
      <w:r>
        <w:rPr>
          <w:sz w:val="24"/>
        </w:rPr>
        <w:t>at</w:t>
      </w:r>
      <w:proofErr w:type="gramEnd"/>
      <w:r>
        <w:rPr>
          <w:spacing w:val="-3"/>
          <w:sz w:val="24"/>
        </w:rPr>
        <w:t xml:space="preserve"> </w:t>
      </w:r>
      <w:r>
        <w:rPr>
          <w:sz w:val="24"/>
        </w:rPr>
        <w:t>2018</w:t>
      </w:r>
      <w:r>
        <w:rPr>
          <w:sz w:val="24"/>
          <w:vertAlign w:val="superscript"/>
        </w:rPr>
        <w:t>22</w:t>
      </w:r>
      <w:r>
        <w:rPr>
          <w:sz w:val="24"/>
        </w:rPr>
        <w:t>.</w:t>
      </w:r>
      <w:r>
        <w:rPr>
          <w:spacing w:val="40"/>
          <w:sz w:val="24"/>
        </w:rPr>
        <w:t xml:space="preserve"> </w:t>
      </w:r>
      <w:r>
        <w:rPr>
          <w:sz w:val="24"/>
        </w:rPr>
        <w:t>This</w:t>
      </w:r>
      <w:r>
        <w:rPr>
          <w:spacing w:val="-3"/>
          <w:sz w:val="24"/>
        </w:rPr>
        <w:t xml:space="preserve"> </w:t>
      </w:r>
      <w:r>
        <w:rPr>
          <w:sz w:val="24"/>
        </w:rPr>
        <w:t>compares</w:t>
      </w:r>
      <w:r>
        <w:rPr>
          <w:spacing w:val="-3"/>
          <w:sz w:val="24"/>
        </w:rPr>
        <w:t xml:space="preserve"> </w:t>
      </w:r>
      <w:r>
        <w:rPr>
          <w:sz w:val="24"/>
        </w:rPr>
        <w:t>to</w:t>
      </w:r>
      <w:r>
        <w:rPr>
          <w:spacing w:val="-3"/>
          <w:sz w:val="24"/>
        </w:rPr>
        <w:t xml:space="preserve"> </w:t>
      </w:r>
      <w:r>
        <w:rPr>
          <w:sz w:val="24"/>
        </w:rPr>
        <w:t>12.9%</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East</w:t>
      </w:r>
      <w:r>
        <w:rPr>
          <w:spacing w:val="-3"/>
          <w:sz w:val="24"/>
        </w:rPr>
        <w:t xml:space="preserve"> </w:t>
      </w:r>
      <w:r>
        <w:rPr>
          <w:sz w:val="24"/>
        </w:rPr>
        <w:t>Midlands</w:t>
      </w:r>
      <w:r>
        <w:rPr>
          <w:spacing w:val="-3"/>
          <w:sz w:val="24"/>
        </w:rPr>
        <w:t xml:space="preserve"> </w:t>
      </w:r>
      <w:r>
        <w:rPr>
          <w:sz w:val="24"/>
        </w:rPr>
        <w:t>and 8.1% for Great Britain.</w:t>
      </w:r>
      <w:r>
        <w:rPr>
          <w:spacing w:val="40"/>
          <w:sz w:val="24"/>
        </w:rPr>
        <w:t xml:space="preserve"> </w:t>
      </w:r>
      <w:r>
        <w:rPr>
          <w:sz w:val="24"/>
        </w:rPr>
        <w:t xml:space="preserve">Ashfield faces </w:t>
      </w:r>
      <w:proofErr w:type="gramStart"/>
      <w:r>
        <w:rPr>
          <w:sz w:val="24"/>
        </w:rPr>
        <w:t>a number of</w:t>
      </w:r>
      <w:proofErr w:type="gramEnd"/>
      <w:r>
        <w:rPr>
          <w:sz w:val="24"/>
        </w:rPr>
        <w:t xml:space="preserve"> </w:t>
      </w:r>
      <w:proofErr w:type="gramStart"/>
      <w:r>
        <w:rPr>
          <w:sz w:val="24"/>
        </w:rPr>
        <w:t>issues</w:t>
      </w:r>
      <w:proofErr w:type="gramEnd"/>
      <w:r>
        <w:rPr>
          <w:sz w:val="24"/>
        </w:rPr>
        <w:t xml:space="preserve"> as:</w:t>
      </w:r>
    </w:p>
    <w:p w14:paraId="23238E11" w14:textId="77777777" w:rsidR="00421502" w:rsidRDefault="00421502">
      <w:pPr>
        <w:pStyle w:val="BodyText"/>
      </w:pPr>
    </w:p>
    <w:p w14:paraId="260DE5D7" w14:textId="77777777" w:rsidR="00421502" w:rsidRDefault="00000000">
      <w:pPr>
        <w:pStyle w:val="ListParagraph"/>
        <w:numPr>
          <w:ilvl w:val="2"/>
          <w:numId w:val="119"/>
        </w:numPr>
        <w:tabs>
          <w:tab w:val="left" w:pos="1268"/>
        </w:tabs>
        <w:ind w:left="1268" w:right="1699" w:hanging="360"/>
        <w:rPr>
          <w:rFonts w:ascii="Symbol" w:hAnsi="Symbol"/>
          <w:sz w:val="24"/>
        </w:rPr>
      </w:pPr>
      <w:r>
        <w:rPr>
          <w:sz w:val="24"/>
        </w:rPr>
        <w:t>The</w:t>
      </w:r>
      <w:r>
        <w:rPr>
          <w:spacing w:val="-4"/>
          <w:sz w:val="24"/>
        </w:rPr>
        <w:t xml:space="preserve"> </w:t>
      </w:r>
      <w:r>
        <w:rPr>
          <w:sz w:val="24"/>
        </w:rPr>
        <w:t>unemployment</w:t>
      </w:r>
      <w:r>
        <w:rPr>
          <w:spacing w:val="-4"/>
          <w:sz w:val="24"/>
        </w:rPr>
        <w:t xml:space="preserve"> </w:t>
      </w:r>
      <w:r>
        <w:rPr>
          <w:sz w:val="24"/>
        </w:rPr>
        <w:t>rate</w:t>
      </w:r>
      <w:r>
        <w:rPr>
          <w:spacing w:val="-4"/>
          <w:sz w:val="24"/>
        </w:rPr>
        <w:t xml:space="preserve"> </w:t>
      </w:r>
      <w:r>
        <w:rPr>
          <w:sz w:val="24"/>
        </w:rPr>
        <w:t>in</w:t>
      </w:r>
      <w:r>
        <w:rPr>
          <w:spacing w:val="-4"/>
          <w:sz w:val="24"/>
        </w:rPr>
        <w:t xml:space="preserve"> </w:t>
      </w:r>
      <w:r>
        <w:rPr>
          <w:sz w:val="24"/>
        </w:rPr>
        <w:t>Ashfield</w:t>
      </w:r>
      <w:r>
        <w:rPr>
          <w:spacing w:val="-4"/>
          <w:sz w:val="24"/>
        </w:rPr>
        <w:t xml:space="preserve"> </w:t>
      </w:r>
      <w:r>
        <w:rPr>
          <w:sz w:val="24"/>
        </w:rPr>
        <w:t>is</w:t>
      </w:r>
      <w:r>
        <w:rPr>
          <w:spacing w:val="-4"/>
          <w:sz w:val="24"/>
        </w:rPr>
        <w:t xml:space="preserve"> </w:t>
      </w:r>
      <w:r>
        <w:rPr>
          <w:sz w:val="24"/>
        </w:rPr>
        <w:t>in</w:t>
      </w:r>
      <w:r>
        <w:rPr>
          <w:spacing w:val="-4"/>
          <w:sz w:val="24"/>
        </w:rPr>
        <w:t xml:space="preserve"> </w:t>
      </w:r>
      <w:r>
        <w:rPr>
          <w:sz w:val="24"/>
        </w:rPr>
        <w:t>line</w:t>
      </w:r>
      <w:r>
        <w:rPr>
          <w:spacing w:val="-2"/>
          <w:sz w:val="24"/>
        </w:rPr>
        <w:t xml:space="preserve"> </w:t>
      </w:r>
      <w:r>
        <w:rPr>
          <w:sz w:val="24"/>
        </w:rPr>
        <w:t>with</w:t>
      </w:r>
      <w:r>
        <w:rPr>
          <w:spacing w:val="-4"/>
          <w:sz w:val="24"/>
        </w:rPr>
        <w:t xml:space="preserve"> </w:t>
      </w:r>
      <w:r>
        <w:rPr>
          <w:sz w:val="24"/>
        </w:rPr>
        <w:t>the</w:t>
      </w:r>
      <w:r>
        <w:rPr>
          <w:spacing w:val="-4"/>
          <w:sz w:val="24"/>
        </w:rPr>
        <w:t xml:space="preserve"> </w:t>
      </w:r>
      <w:r>
        <w:rPr>
          <w:sz w:val="24"/>
        </w:rPr>
        <w:t>national</w:t>
      </w:r>
      <w:r>
        <w:rPr>
          <w:spacing w:val="-3"/>
          <w:sz w:val="24"/>
        </w:rPr>
        <w:t xml:space="preserve"> </w:t>
      </w:r>
      <w:r>
        <w:rPr>
          <w:sz w:val="24"/>
        </w:rPr>
        <w:t>average although there are local high concentrations at a ward level within Hucknall, Kirkby in Ashfield and Sutton in Ashfield.</w:t>
      </w:r>
    </w:p>
    <w:p w14:paraId="7E371D67" w14:textId="77777777" w:rsidR="00421502" w:rsidRDefault="00000000">
      <w:pPr>
        <w:pStyle w:val="ListParagraph"/>
        <w:numPr>
          <w:ilvl w:val="2"/>
          <w:numId w:val="119"/>
        </w:numPr>
        <w:tabs>
          <w:tab w:val="left" w:pos="1268"/>
        </w:tabs>
        <w:spacing w:before="275"/>
        <w:ind w:left="1268" w:right="1127" w:hanging="360"/>
        <w:rPr>
          <w:rFonts w:ascii="Symbol" w:hAnsi="Symbol"/>
          <w:sz w:val="24"/>
        </w:rPr>
      </w:pPr>
      <w:r>
        <w:rPr>
          <w:sz w:val="24"/>
        </w:rPr>
        <w:t>A</w:t>
      </w:r>
      <w:r>
        <w:rPr>
          <w:spacing w:val="-4"/>
          <w:sz w:val="24"/>
        </w:rPr>
        <w:t xml:space="preserve"> </w:t>
      </w:r>
      <w:r>
        <w:rPr>
          <w:sz w:val="24"/>
        </w:rPr>
        <w:t>disproportionate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people</w:t>
      </w:r>
      <w:r>
        <w:rPr>
          <w:spacing w:val="-3"/>
          <w:sz w:val="24"/>
        </w:rPr>
        <w:t xml:space="preserve"> </w:t>
      </w:r>
      <w:r>
        <w:rPr>
          <w:sz w:val="24"/>
        </w:rPr>
        <w:t>in</w:t>
      </w:r>
      <w:r>
        <w:rPr>
          <w:spacing w:val="-3"/>
          <w:sz w:val="24"/>
        </w:rPr>
        <w:t xml:space="preserve"> </w:t>
      </w:r>
      <w:r>
        <w:rPr>
          <w:sz w:val="24"/>
        </w:rPr>
        <w:t>the</w:t>
      </w:r>
      <w:r>
        <w:rPr>
          <w:spacing w:val="-3"/>
          <w:sz w:val="24"/>
        </w:rPr>
        <w:t xml:space="preserve"> </w:t>
      </w:r>
      <w:proofErr w:type="gramStart"/>
      <w:r>
        <w:rPr>
          <w:sz w:val="24"/>
        </w:rPr>
        <w:t>District</w:t>
      </w:r>
      <w:proofErr w:type="gramEnd"/>
      <w:r>
        <w:rPr>
          <w:spacing w:val="-3"/>
          <w:sz w:val="24"/>
        </w:rPr>
        <w:t xml:space="preserve"> </w:t>
      </w:r>
      <w:r>
        <w:rPr>
          <w:sz w:val="24"/>
        </w:rPr>
        <w:t>work</w:t>
      </w:r>
      <w:r>
        <w:rPr>
          <w:spacing w:val="-3"/>
          <w:sz w:val="24"/>
        </w:rPr>
        <w:t xml:space="preserve"> </w:t>
      </w:r>
      <w:r>
        <w:rPr>
          <w:sz w:val="24"/>
        </w:rPr>
        <w:t>in</w:t>
      </w:r>
      <w:r>
        <w:rPr>
          <w:spacing w:val="-3"/>
          <w:sz w:val="24"/>
        </w:rPr>
        <w:t xml:space="preserve"> </w:t>
      </w:r>
      <w:r>
        <w:rPr>
          <w:sz w:val="24"/>
        </w:rPr>
        <w:t>semi-skilled</w:t>
      </w:r>
      <w:r>
        <w:rPr>
          <w:spacing w:val="-4"/>
          <w:sz w:val="24"/>
        </w:rPr>
        <w:t xml:space="preserve"> </w:t>
      </w:r>
      <w:r>
        <w:rPr>
          <w:sz w:val="24"/>
        </w:rPr>
        <w:t xml:space="preserve">and unskilled occupations and furthermore, the </w:t>
      </w:r>
      <w:proofErr w:type="gramStart"/>
      <w:r>
        <w:rPr>
          <w:sz w:val="24"/>
        </w:rPr>
        <w:t>District</w:t>
      </w:r>
      <w:proofErr w:type="gramEnd"/>
      <w:r>
        <w:rPr>
          <w:sz w:val="24"/>
        </w:rPr>
        <w:t xml:space="preserve"> has a low educational base. There is a need to increase the skills and education in the </w:t>
      </w:r>
      <w:proofErr w:type="spellStart"/>
      <w:r>
        <w:rPr>
          <w:sz w:val="24"/>
        </w:rPr>
        <w:t>labour</w:t>
      </w:r>
      <w:proofErr w:type="spellEnd"/>
      <w:r>
        <w:rPr>
          <w:sz w:val="24"/>
        </w:rPr>
        <w:t xml:space="preserve"> market as low level skills </w:t>
      </w:r>
      <w:proofErr w:type="gramStart"/>
      <w:r>
        <w:rPr>
          <w:sz w:val="24"/>
        </w:rPr>
        <w:t>creates</w:t>
      </w:r>
      <w:proofErr w:type="gramEnd"/>
      <w:r>
        <w:rPr>
          <w:sz w:val="24"/>
        </w:rPr>
        <w:t xml:space="preserve"> a barrier to higher tech and higher value business locating in the area.</w:t>
      </w:r>
    </w:p>
    <w:p w14:paraId="236FF061" w14:textId="77777777" w:rsidR="00421502" w:rsidRDefault="00000000">
      <w:pPr>
        <w:pStyle w:val="ListParagraph"/>
        <w:numPr>
          <w:ilvl w:val="2"/>
          <w:numId w:val="119"/>
        </w:numPr>
        <w:tabs>
          <w:tab w:val="left" w:pos="1268"/>
        </w:tabs>
        <w:spacing w:before="273"/>
        <w:ind w:left="1268" w:right="1685" w:hanging="360"/>
        <w:rPr>
          <w:rFonts w:ascii="Symbol" w:hAnsi="Symbol"/>
          <w:sz w:val="24"/>
        </w:rPr>
      </w:pPr>
      <w:proofErr w:type="gramStart"/>
      <w:r>
        <w:rPr>
          <w:sz w:val="24"/>
        </w:rPr>
        <w:t>The</w:t>
      </w:r>
      <w:r>
        <w:rPr>
          <w:spacing w:val="-4"/>
          <w:sz w:val="24"/>
        </w:rPr>
        <w:t xml:space="preserve"> </w:t>
      </w:r>
      <w:r>
        <w:rPr>
          <w:sz w:val="24"/>
        </w:rPr>
        <w:t>economic</w:t>
      </w:r>
      <w:r>
        <w:rPr>
          <w:spacing w:val="-4"/>
          <w:sz w:val="24"/>
        </w:rPr>
        <w:t xml:space="preserve"> </w:t>
      </w:r>
      <w:r>
        <w:rPr>
          <w:sz w:val="24"/>
        </w:rPr>
        <w:t>activity</w:t>
      </w:r>
      <w:r>
        <w:rPr>
          <w:spacing w:val="-4"/>
          <w:sz w:val="24"/>
        </w:rPr>
        <w:t xml:space="preserve"> </w:t>
      </w:r>
      <w:r>
        <w:rPr>
          <w:sz w:val="24"/>
        </w:rPr>
        <w:t>rate</w:t>
      </w:r>
      <w:r>
        <w:rPr>
          <w:spacing w:val="-4"/>
          <w:sz w:val="24"/>
        </w:rPr>
        <w:t xml:space="preserve"> </w:t>
      </w:r>
      <w:r>
        <w:rPr>
          <w:sz w:val="24"/>
        </w:rPr>
        <w:t>(16-64),</w:t>
      </w:r>
      <w:proofErr w:type="gramEnd"/>
      <w:r>
        <w:rPr>
          <w:spacing w:val="-4"/>
          <w:sz w:val="24"/>
        </w:rPr>
        <w:t xml:space="preserve"> </w:t>
      </w:r>
      <w:proofErr w:type="gramStart"/>
      <w:r>
        <w:rPr>
          <w:sz w:val="24"/>
        </w:rPr>
        <w:t>are</w:t>
      </w:r>
      <w:proofErr w:type="gramEnd"/>
      <w:r>
        <w:rPr>
          <w:spacing w:val="-4"/>
          <w:sz w:val="24"/>
        </w:rPr>
        <w:t xml:space="preserve"> </w:t>
      </w:r>
      <w:r>
        <w:rPr>
          <w:sz w:val="24"/>
        </w:rPr>
        <w:t>lower</w:t>
      </w:r>
      <w:r>
        <w:rPr>
          <w:spacing w:val="-4"/>
          <w:sz w:val="24"/>
        </w:rPr>
        <w:t xml:space="preserve"> </w:t>
      </w:r>
      <w:r>
        <w:rPr>
          <w:sz w:val="24"/>
        </w:rPr>
        <w:t>than</w:t>
      </w:r>
      <w:r>
        <w:rPr>
          <w:spacing w:val="-4"/>
          <w:sz w:val="24"/>
        </w:rPr>
        <w:t xml:space="preserve"> </w:t>
      </w:r>
      <w:r>
        <w:rPr>
          <w:sz w:val="24"/>
        </w:rPr>
        <w:t>average</w:t>
      </w:r>
      <w:r>
        <w:rPr>
          <w:spacing w:val="-4"/>
          <w:sz w:val="24"/>
        </w:rPr>
        <w:t xml:space="preserve"> </w:t>
      </w:r>
      <w:r>
        <w:rPr>
          <w:sz w:val="24"/>
        </w:rPr>
        <w:t>in</w:t>
      </w:r>
      <w:r>
        <w:rPr>
          <w:spacing w:val="-4"/>
          <w:sz w:val="24"/>
        </w:rPr>
        <w:t xml:space="preserve"> </w:t>
      </w:r>
      <w:r>
        <w:rPr>
          <w:sz w:val="24"/>
        </w:rPr>
        <w:t>Ashfield when compared to the England average.</w:t>
      </w:r>
    </w:p>
    <w:p w14:paraId="18658BBD" w14:textId="77777777" w:rsidR="00421502" w:rsidRDefault="00000000">
      <w:pPr>
        <w:pStyle w:val="ListParagraph"/>
        <w:numPr>
          <w:ilvl w:val="2"/>
          <w:numId w:val="119"/>
        </w:numPr>
        <w:tabs>
          <w:tab w:val="left" w:pos="1268"/>
        </w:tabs>
        <w:spacing w:before="274"/>
        <w:ind w:left="1268" w:right="1220" w:hanging="360"/>
        <w:rPr>
          <w:rFonts w:ascii="Symbol" w:hAnsi="Symbol"/>
          <w:sz w:val="24"/>
        </w:rPr>
      </w:pPr>
      <w:r>
        <w:rPr>
          <w:sz w:val="24"/>
        </w:rPr>
        <w:t xml:space="preserve">The socio-economic profile of the </w:t>
      </w:r>
      <w:proofErr w:type="gramStart"/>
      <w:r>
        <w:rPr>
          <w:sz w:val="24"/>
        </w:rPr>
        <w:t>District</w:t>
      </w:r>
      <w:proofErr w:type="gramEnd"/>
      <w:r>
        <w:rPr>
          <w:sz w:val="24"/>
        </w:rPr>
        <w:t xml:space="preserve"> is weighted towards skilled and unskilled</w:t>
      </w:r>
      <w:r>
        <w:rPr>
          <w:spacing w:val="-4"/>
          <w:sz w:val="24"/>
        </w:rPr>
        <w:t xml:space="preserve"> </w:t>
      </w:r>
      <w:r>
        <w:rPr>
          <w:sz w:val="24"/>
        </w:rPr>
        <w:t>manual</w:t>
      </w:r>
      <w:r>
        <w:rPr>
          <w:spacing w:val="-4"/>
          <w:sz w:val="24"/>
        </w:rPr>
        <w:t xml:space="preserve"> </w:t>
      </w:r>
      <w:r>
        <w:rPr>
          <w:sz w:val="24"/>
        </w:rPr>
        <w:t>trades</w:t>
      </w:r>
      <w:r>
        <w:rPr>
          <w:spacing w:val="-4"/>
          <w:sz w:val="24"/>
        </w:rPr>
        <w:t xml:space="preserve"> </w:t>
      </w:r>
      <w:r>
        <w:rPr>
          <w:sz w:val="24"/>
        </w:rPr>
        <w:t>such</w:t>
      </w:r>
      <w:r>
        <w:rPr>
          <w:spacing w:val="-4"/>
          <w:sz w:val="24"/>
        </w:rPr>
        <w:t xml:space="preserve"> </w:t>
      </w:r>
      <w:r>
        <w:rPr>
          <w:sz w:val="24"/>
        </w:rPr>
        <w:t>as</w:t>
      </w:r>
      <w:r>
        <w:rPr>
          <w:spacing w:val="-5"/>
          <w:sz w:val="24"/>
        </w:rPr>
        <w:t xml:space="preserve"> </w:t>
      </w:r>
      <w:r>
        <w:rPr>
          <w:sz w:val="24"/>
        </w:rPr>
        <w:t>manufacturing</w:t>
      </w:r>
      <w:r>
        <w:rPr>
          <w:spacing w:val="-5"/>
          <w:sz w:val="24"/>
        </w:rPr>
        <w:t xml:space="preserve"> </w:t>
      </w:r>
      <w:r>
        <w:rPr>
          <w:sz w:val="24"/>
        </w:rPr>
        <w:t>and</w:t>
      </w:r>
      <w:r>
        <w:rPr>
          <w:spacing w:val="-5"/>
          <w:sz w:val="24"/>
        </w:rPr>
        <w:t xml:space="preserve"> </w:t>
      </w:r>
      <w:r>
        <w:rPr>
          <w:sz w:val="24"/>
        </w:rPr>
        <w:t>construction</w:t>
      </w:r>
      <w:r>
        <w:rPr>
          <w:spacing w:val="-4"/>
          <w:sz w:val="24"/>
        </w:rPr>
        <w:t xml:space="preserve"> </w:t>
      </w:r>
      <w:r>
        <w:rPr>
          <w:sz w:val="24"/>
        </w:rPr>
        <w:t xml:space="preserve">(evolving as a natural progression of a post coalmining community). As a result of historical, cultural and socio-economic factors some areas of Ashfield demonstrate income levels that are significantly lower than average compared to </w:t>
      </w:r>
      <w:proofErr w:type="spellStart"/>
      <w:r>
        <w:rPr>
          <w:sz w:val="24"/>
        </w:rPr>
        <w:t>neighbouring</w:t>
      </w:r>
      <w:proofErr w:type="spellEnd"/>
      <w:r>
        <w:rPr>
          <w:sz w:val="24"/>
        </w:rPr>
        <w:t xml:space="preserve"> areas or regional figures.</w:t>
      </w:r>
    </w:p>
    <w:p w14:paraId="0AAE849D" w14:textId="77777777" w:rsidR="00421502" w:rsidRDefault="00000000">
      <w:pPr>
        <w:pStyle w:val="ListParagraph"/>
        <w:numPr>
          <w:ilvl w:val="2"/>
          <w:numId w:val="119"/>
        </w:numPr>
        <w:tabs>
          <w:tab w:val="left" w:pos="1268"/>
        </w:tabs>
        <w:spacing w:before="275"/>
        <w:ind w:left="1268" w:right="1108" w:hanging="360"/>
        <w:rPr>
          <w:rFonts w:ascii="Symbol" w:hAnsi="Symbol"/>
          <w:sz w:val="24"/>
        </w:rPr>
      </w:pPr>
      <w:r>
        <w:rPr>
          <w:sz w:val="24"/>
        </w:rPr>
        <w:t xml:space="preserve">The </w:t>
      </w:r>
      <w:proofErr w:type="gramStart"/>
      <w:r>
        <w:rPr>
          <w:sz w:val="24"/>
        </w:rPr>
        <w:t>District’s</w:t>
      </w:r>
      <w:proofErr w:type="gramEnd"/>
      <w:r>
        <w:rPr>
          <w:sz w:val="24"/>
        </w:rPr>
        <w:t xml:space="preserve"> working age population has grown over the period 2001 to 2017. However, whilst the working population is growing, it is also becoming</w:t>
      </w:r>
      <w:r>
        <w:rPr>
          <w:spacing w:val="-2"/>
          <w:sz w:val="24"/>
        </w:rPr>
        <w:t xml:space="preserve"> </w:t>
      </w:r>
      <w:r>
        <w:rPr>
          <w:sz w:val="24"/>
        </w:rPr>
        <w:t>older.</w:t>
      </w:r>
      <w:r>
        <w:rPr>
          <w:spacing w:val="-4"/>
          <w:sz w:val="24"/>
        </w:rPr>
        <w:t xml:space="preserve"> </w:t>
      </w:r>
      <w:r>
        <w:rPr>
          <w:sz w:val="24"/>
        </w:rPr>
        <w:t>Consequently,</w:t>
      </w:r>
      <w:r>
        <w:rPr>
          <w:spacing w:val="-4"/>
          <w:sz w:val="24"/>
        </w:rPr>
        <w:t xml:space="preserve"> </w:t>
      </w:r>
      <w:r>
        <w:rPr>
          <w:sz w:val="24"/>
        </w:rPr>
        <w:t>over</w:t>
      </w:r>
      <w:r>
        <w:rPr>
          <w:spacing w:val="-4"/>
          <w:sz w:val="24"/>
        </w:rPr>
        <w:t xml:space="preserve"> </w:t>
      </w:r>
      <w:r>
        <w:rPr>
          <w:sz w:val="24"/>
        </w:rPr>
        <w:t>time</w:t>
      </w:r>
      <w:r>
        <w:rPr>
          <w:spacing w:val="-3"/>
          <w:sz w:val="24"/>
        </w:rPr>
        <w:t xml:space="preserve"> </w:t>
      </w:r>
      <w:r>
        <w:rPr>
          <w:sz w:val="24"/>
        </w:rPr>
        <w:t>there</w:t>
      </w:r>
      <w:r>
        <w:rPr>
          <w:spacing w:val="-3"/>
          <w:sz w:val="24"/>
        </w:rPr>
        <w:t xml:space="preserve"> </w:t>
      </w:r>
      <w:r>
        <w:rPr>
          <w:sz w:val="24"/>
        </w:rPr>
        <w:t>needs</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a</w:t>
      </w:r>
      <w:r>
        <w:rPr>
          <w:spacing w:val="-3"/>
          <w:sz w:val="24"/>
        </w:rPr>
        <w:t xml:space="preserve"> </w:t>
      </w:r>
      <w:r>
        <w:rPr>
          <w:sz w:val="24"/>
        </w:rPr>
        <w:t>greater</w:t>
      </w:r>
      <w:r>
        <w:rPr>
          <w:spacing w:val="-3"/>
          <w:sz w:val="24"/>
        </w:rPr>
        <w:t xml:space="preserve"> </w:t>
      </w:r>
      <w:r>
        <w:rPr>
          <w:sz w:val="24"/>
        </w:rPr>
        <w:t xml:space="preserve">focus on retaining older workers in the </w:t>
      </w:r>
      <w:proofErr w:type="spellStart"/>
      <w:r>
        <w:rPr>
          <w:sz w:val="24"/>
        </w:rPr>
        <w:t>labour</w:t>
      </w:r>
      <w:proofErr w:type="spellEnd"/>
      <w:r>
        <w:rPr>
          <w:sz w:val="24"/>
        </w:rPr>
        <w:t xml:space="preserve"> market to ensure that a shortfall in the supply of workers does not prevent the </w:t>
      </w:r>
      <w:proofErr w:type="gramStart"/>
      <w:r>
        <w:rPr>
          <w:sz w:val="24"/>
        </w:rPr>
        <w:t>District</w:t>
      </w:r>
      <w:proofErr w:type="gramEnd"/>
      <w:r>
        <w:rPr>
          <w:sz w:val="24"/>
        </w:rPr>
        <w:t xml:space="preserve"> from </w:t>
      </w:r>
      <w:proofErr w:type="spellStart"/>
      <w:r>
        <w:rPr>
          <w:sz w:val="24"/>
        </w:rPr>
        <w:t>realising</w:t>
      </w:r>
      <w:proofErr w:type="spellEnd"/>
      <w:r>
        <w:rPr>
          <w:sz w:val="24"/>
        </w:rPr>
        <w:t xml:space="preserve"> its economic potential.</w:t>
      </w:r>
    </w:p>
    <w:p w14:paraId="6422424A" w14:textId="77777777" w:rsidR="00421502" w:rsidRDefault="00000000">
      <w:pPr>
        <w:pStyle w:val="ListParagraph"/>
        <w:numPr>
          <w:ilvl w:val="2"/>
          <w:numId w:val="119"/>
        </w:numPr>
        <w:tabs>
          <w:tab w:val="left" w:pos="1268"/>
        </w:tabs>
        <w:spacing w:before="274"/>
        <w:ind w:left="1268" w:right="1226" w:hanging="360"/>
        <w:rPr>
          <w:rFonts w:ascii="Symbol" w:hAnsi="Symbol"/>
          <w:sz w:val="24"/>
        </w:rPr>
      </w:pPr>
      <w:proofErr w:type="gramStart"/>
      <w:r>
        <w:rPr>
          <w:sz w:val="24"/>
        </w:rPr>
        <w:t>With regard to</w:t>
      </w:r>
      <w:proofErr w:type="gramEnd"/>
      <w:r>
        <w:rPr>
          <w:sz w:val="24"/>
        </w:rPr>
        <w:t xml:space="preserve"> education, levels of GCSE achievement in Ashfield are lower than the national average.</w:t>
      </w:r>
      <w:r>
        <w:rPr>
          <w:spacing w:val="40"/>
          <w:sz w:val="24"/>
        </w:rPr>
        <w:t xml:space="preserve"> </w:t>
      </w:r>
      <w:r>
        <w:rPr>
          <w:sz w:val="24"/>
        </w:rPr>
        <w:t xml:space="preserve">The </w:t>
      </w:r>
      <w:proofErr w:type="gramStart"/>
      <w:r>
        <w:rPr>
          <w:sz w:val="24"/>
        </w:rPr>
        <w:t>District</w:t>
      </w:r>
      <w:proofErr w:type="gramEnd"/>
      <w:r>
        <w:rPr>
          <w:sz w:val="24"/>
        </w:rPr>
        <w:t xml:space="preserve"> also has a higher proportion of residents with no qualifications than the national average. In terms of the ‘very well qualified’, those qualified to NVQ level 4 or above.</w:t>
      </w:r>
      <w:r>
        <w:rPr>
          <w:spacing w:val="80"/>
          <w:w w:val="150"/>
          <w:sz w:val="24"/>
        </w:rPr>
        <w:t xml:space="preserve"> </w:t>
      </w:r>
      <w:r>
        <w:rPr>
          <w:sz w:val="24"/>
        </w:rPr>
        <w:t>There are</w:t>
      </w:r>
      <w:r>
        <w:rPr>
          <w:spacing w:val="-6"/>
          <w:sz w:val="24"/>
        </w:rPr>
        <w:t xml:space="preserve"> </w:t>
      </w:r>
      <w:r>
        <w:rPr>
          <w:sz w:val="24"/>
        </w:rPr>
        <w:t>issues</w:t>
      </w:r>
      <w:r>
        <w:rPr>
          <w:spacing w:val="-4"/>
          <w:sz w:val="24"/>
        </w:rPr>
        <w:t xml:space="preserve"> </w:t>
      </w:r>
      <w:r>
        <w:rPr>
          <w:sz w:val="24"/>
        </w:rPr>
        <w:t>in</w:t>
      </w:r>
      <w:r>
        <w:rPr>
          <w:spacing w:val="-4"/>
          <w:sz w:val="24"/>
        </w:rPr>
        <w:t xml:space="preserve"> </w:t>
      </w:r>
      <w:r>
        <w:rPr>
          <w:sz w:val="24"/>
        </w:rPr>
        <w:t>retaining</w:t>
      </w:r>
      <w:r>
        <w:rPr>
          <w:spacing w:val="-2"/>
          <w:sz w:val="24"/>
        </w:rPr>
        <w:t xml:space="preserve"> </w:t>
      </w:r>
      <w:r>
        <w:rPr>
          <w:sz w:val="24"/>
        </w:rPr>
        <w:t>graduates</w:t>
      </w:r>
      <w:r>
        <w:rPr>
          <w:spacing w:val="-4"/>
          <w:sz w:val="24"/>
        </w:rPr>
        <w:t xml:space="preserve"> </w:t>
      </w:r>
      <w:r>
        <w:rPr>
          <w:sz w:val="24"/>
        </w:rPr>
        <w:t>in</w:t>
      </w:r>
      <w:r>
        <w:rPr>
          <w:spacing w:val="-4"/>
          <w:sz w:val="24"/>
        </w:rPr>
        <w:t xml:space="preserve"> </w:t>
      </w:r>
      <w:r>
        <w:rPr>
          <w:sz w:val="24"/>
        </w:rPr>
        <w:t>Ashfield.</w:t>
      </w:r>
      <w:r>
        <w:rPr>
          <w:spacing w:val="-21"/>
          <w:sz w:val="24"/>
        </w:rPr>
        <w:t xml:space="preserve"> </w:t>
      </w:r>
      <w:r>
        <w:rPr>
          <w:sz w:val="24"/>
        </w:rPr>
        <w:t>The</w:t>
      </w:r>
      <w:r>
        <w:rPr>
          <w:spacing w:val="-3"/>
          <w:sz w:val="24"/>
        </w:rPr>
        <w:t xml:space="preserve"> </w:t>
      </w:r>
      <w:r>
        <w:rPr>
          <w:sz w:val="24"/>
        </w:rPr>
        <w:t>concern</w:t>
      </w:r>
      <w:r>
        <w:rPr>
          <w:spacing w:val="-3"/>
          <w:sz w:val="24"/>
        </w:rPr>
        <w:t xml:space="preserve"> </w:t>
      </w:r>
      <w:r>
        <w:rPr>
          <w:sz w:val="24"/>
        </w:rPr>
        <w:t>is</w:t>
      </w:r>
      <w:r>
        <w:rPr>
          <w:spacing w:val="-3"/>
          <w:sz w:val="24"/>
        </w:rPr>
        <w:t xml:space="preserve"> </w:t>
      </w:r>
      <w:r>
        <w:rPr>
          <w:sz w:val="24"/>
        </w:rPr>
        <w:t>that</w:t>
      </w:r>
      <w:r>
        <w:rPr>
          <w:spacing w:val="-3"/>
          <w:sz w:val="24"/>
        </w:rPr>
        <w:t xml:space="preserve"> </w:t>
      </w:r>
      <w:r>
        <w:rPr>
          <w:sz w:val="24"/>
        </w:rPr>
        <w:t>too</w:t>
      </w:r>
      <w:r>
        <w:rPr>
          <w:spacing w:val="-3"/>
          <w:sz w:val="24"/>
        </w:rPr>
        <w:t xml:space="preserve"> </w:t>
      </w:r>
      <w:r>
        <w:rPr>
          <w:sz w:val="24"/>
        </w:rPr>
        <w:t xml:space="preserve">many residents currently lack skills at the right level to respond to these </w:t>
      </w:r>
      <w:proofErr w:type="spellStart"/>
      <w:r>
        <w:rPr>
          <w:sz w:val="24"/>
        </w:rPr>
        <w:t>labour</w:t>
      </w:r>
      <w:proofErr w:type="spellEnd"/>
      <w:r>
        <w:rPr>
          <w:sz w:val="24"/>
        </w:rPr>
        <w:t xml:space="preserve"> market changes and will thus struggle to compete effectively.</w:t>
      </w:r>
    </w:p>
    <w:p w14:paraId="1156071F" w14:textId="77777777" w:rsidR="00421502" w:rsidRDefault="00000000">
      <w:pPr>
        <w:pStyle w:val="BodyText"/>
        <w:spacing w:before="274"/>
        <w:ind w:left="908" w:right="1167"/>
      </w:pPr>
      <w:r>
        <w:t>Further</w:t>
      </w:r>
      <w:r>
        <w:rPr>
          <w:spacing w:val="-3"/>
        </w:rPr>
        <w:t xml:space="preserve"> </w:t>
      </w:r>
      <w:r>
        <w:t>information</w:t>
      </w:r>
      <w:r>
        <w:rPr>
          <w:spacing w:val="-4"/>
        </w:rPr>
        <w:t xml:space="preserve"> </w:t>
      </w:r>
      <w:r>
        <w:t>on</w:t>
      </w:r>
      <w:r>
        <w:rPr>
          <w:spacing w:val="-4"/>
        </w:rPr>
        <w:t xml:space="preserve"> </w:t>
      </w:r>
      <w:r>
        <w:t>these</w:t>
      </w:r>
      <w:r>
        <w:rPr>
          <w:spacing w:val="-4"/>
        </w:rPr>
        <w:t xml:space="preserve"> </w:t>
      </w:r>
      <w:r>
        <w:t>aspects</w:t>
      </w:r>
      <w:r>
        <w:rPr>
          <w:spacing w:val="-4"/>
        </w:rPr>
        <w:t xml:space="preserve"> </w:t>
      </w:r>
      <w:r>
        <w:t>is</w:t>
      </w:r>
      <w:r>
        <w:rPr>
          <w:spacing w:val="-4"/>
        </w:rPr>
        <w:t xml:space="preserve"> </w:t>
      </w:r>
      <w:r>
        <w:t>available</w:t>
      </w:r>
      <w:r>
        <w:rPr>
          <w:spacing w:val="-4"/>
        </w:rPr>
        <w:t xml:space="preserve"> </w:t>
      </w:r>
      <w:r>
        <w:t>from</w:t>
      </w:r>
      <w:r>
        <w:rPr>
          <w:spacing w:val="-4"/>
        </w:rPr>
        <w:t xml:space="preserve"> </w:t>
      </w:r>
      <w:r>
        <w:t>Ashfield</w:t>
      </w:r>
      <w:r>
        <w:rPr>
          <w:spacing w:val="-3"/>
        </w:rPr>
        <w:t xml:space="preserve"> </w:t>
      </w:r>
      <w:r>
        <w:t>Annual Monitoring Report 2017/18 and the State of Ashfield Report 2019.</w:t>
      </w:r>
    </w:p>
    <w:p w14:paraId="2C5BFBDE" w14:textId="77777777" w:rsidR="00421502" w:rsidRDefault="00421502">
      <w:pPr>
        <w:pStyle w:val="BodyText"/>
      </w:pPr>
    </w:p>
    <w:p w14:paraId="5FDA31B0" w14:textId="77777777" w:rsidR="00421502" w:rsidRDefault="00000000">
      <w:pPr>
        <w:pStyle w:val="ListParagraph"/>
        <w:numPr>
          <w:ilvl w:val="1"/>
          <w:numId w:val="119"/>
        </w:numPr>
        <w:tabs>
          <w:tab w:val="left" w:pos="822"/>
        </w:tabs>
        <w:ind w:right="1132"/>
        <w:jc w:val="left"/>
        <w:rPr>
          <w:sz w:val="24"/>
        </w:rPr>
      </w:pPr>
      <w:r>
        <w:rPr>
          <w:sz w:val="24"/>
        </w:rPr>
        <w:t>The</w:t>
      </w:r>
      <w:r>
        <w:rPr>
          <w:spacing w:val="-5"/>
          <w:sz w:val="24"/>
        </w:rPr>
        <w:t xml:space="preserve"> </w:t>
      </w:r>
      <w:r>
        <w:rPr>
          <w:sz w:val="24"/>
        </w:rPr>
        <w:t>Employment</w:t>
      </w:r>
      <w:r>
        <w:rPr>
          <w:spacing w:val="-4"/>
          <w:sz w:val="24"/>
        </w:rPr>
        <w:t xml:space="preserve"> </w:t>
      </w:r>
      <w:r>
        <w:rPr>
          <w:sz w:val="24"/>
        </w:rPr>
        <w:t>Land</w:t>
      </w:r>
      <w:r>
        <w:rPr>
          <w:spacing w:val="-5"/>
          <w:sz w:val="24"/>
        </w:rPr>
        <w:t xml:space="preserve"> </w:t>
      </w:r>
      <w:r>
        <w:rPr>
          <w:sz w:val="24"/>
        </w:rPr>
        <w:t>Forecasting</w:t>
      </w:r>
      <w:r>
        <w:rPr>
          <w:spacing w:val="-4"/>
          <w:sz w:val="24"/>
        </w:rPr>
        <w:t xml:space="preserve"> </w:t>
      </w:r>
      <w:r>
        <w:rPr>
          <w:sz w:val="24"/>
        </w:rPr>
        <w:t>Study</w:t>
      </w:r>
      <w:r>
        <w:rPr>
          <w:spacing w:val="-4"/>
          <w:sz w:val="24"/>
        </w:rPr>
        <w:t xml:space="preserve"> </w:t>
      </w:r>
      <w:r>
        <w:rPr>
          <w:sz w:val="24"/>
        </w:rPr>
        <w:t>2015</w:t>
      </w:r>
      <w:r>
        <w:rPr>
          <w:spacing w:val="-4"/>
          <w:sz w:val="24"/>
        </w:rPr>
        <w:t xml:space="preserve"> </w:t>
      </w:r>
      <w:r>
        <w:rPr>
          <w:sz w:val="24"/>
        </w:rPr>
        <w:t>anticipates</w:t>
      </w:r>
      <w:r>
        <w:rPr>
          <w:spacing w:val="-4"/>
          <w:sz w:val="24"/>
        </w:rPr>
        <w:t xml:space="preserve"> </w:t>
      </w:r>
      <w:r>
        <w:rPr>
          <w:sz w:val="24"/>
        </w:rPr>
        <w:t>that</w:t>
      </w:r>
      <w:r>
        <w:rPr>
          <w:spacing w:val="-5"/>
          <w:sz w:val="24"/>
        </w:rPr>
        <w:t xml:space="preserve"> </w:t>
      </w:r>
      <w:r>
        <w:rPr>
          <w:sz w:val="24"/>
        </w:rPr>
        <w:t>under</w:t>
      </w:r>
      <w:r>
        <w:rPr>
          <w:spacing w:val="-5"/>
          <w:sz w:val="24"/>
        </w:rPr>
        <w:t xml:space="preserve"> </w:t>
      </w:r>
      <w:r>
        <w:rPr>
          <w:sz w:val="24"/>
        </w:rPr>
        <w:t>Scenario 2: Job Growth reflecting D2N2 LEP Policy On requirements for Ashfield will</w:t>
      </w:r>
    </w:p>
    <w:p w14:paraId="50B11610" w14:textId="77777777" w:rsidR="00421502" w:rsidRDefault="00000000">
      <w:pPr>
        <w:pStyle w:val="BodyText"/>
        <w:spacing w:before="111"/>
        <w:rPr>
          <w:sz w:val="20"/>
        </w:rPr>
      </w:pPr>
      <w:r>
        <w:rPr>
          <w:noProof/>
          <w:sz w:val="20"/>
        </w:rPr>
        <mc:AlternateContent>
          <mc:Choice Requires="wps">
            <w:drawing>
              <wp:anchor distT="0" distB="0" distL="0" distR="0" simplePos="0" relativeHeight="487601152" behindDoc="1" locked="0" layoutInCell="1" allowOverlap="1" wp14:anchorId="213C68BA" wp14:editId="258A68D6">
                <wp:simplePos x="0" y="0"/>
                <wp:positionH relativeFrom="page">
                  <wp:posOffset>971550</wp:posOffset>
                </wp:positionH>
                <wp:positionV relativeFrom="paragraph">
                  <wp:posOffset>232252</wp:posOffset>
                </wp:positionV>
                <wp:extent cx="1828800" cy="5715"/>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3"/>
                              </a:lnTo>
                              <a:lnTo>
                                <a:pt x="1828800" y="533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5C1FAD" id="Graphic 73" o:spid="_x0000_s1026" style="position:absolute;margin-left:76.5pt;margin-top:18.3pt;width:2in;height:.45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" path="m1828800,l,,,5333r1828800,l1828800,xe" fillcolor="black" stroked="f">
                <v:path arrowok="t"/>
                <w10:wrap type="topAndBottom" anchorx="page"/>
              </v:shape>
            </w:pict>
          </mc:Fallback>
        </mc:AlternateContent>
      </w:r>
    </w:p>
    <w:p w14:paraId="34A83795" w14:textId="77777777" w:rsidR="00421502" w:rsidRDefault="00000000">
      <w:pPr>
        <w:spacing w:before="66"/>
        <w:ind w:left="113"/>
        <w:rPr>
          <w:sz w:val="16"/>
        </w:rPr>
      </w:pPr>
      <w:r>
        <w:rPr>
          <w:sz w:val="16"/>
          <w:vertAlign w:val="superscript"/>
        </w:rPr>
        <w:t>22</w:t>
      </w:r>
      <w:r>
        <w:rPr>
          <w:sz w:val="16"/>
        </w:rPr>
        <w:t>Office</w:t>
      </w:r>
      <w:r>
        <w:rPr>
          <w:spacing w:val="-5"/>
          <w:sz w:val="16"/>
        </w:rPr>
        <w:t xml:space="preserve"> </w:t>
      </w:r>
      <w:r>
        <w:rPr>
          <w:sz w:val="16"/>
        </w:rPr>
        <w:t>for</w:t>
      </w:r>
      <w:r>
        <w:rPr>
          <w:spacing w:val="-4"/>
          <w:sz w:val="16"/>
        </w:rPr>
        <w:t xml:space="preserve"> </w:t>
      </w:r>
      <w:r>
        <w:rPr>
          <w:sz w:val="16"/>
        </w:rPr>
        <w:t>National</w:t>
      </w:r>
      <w:r>
        <w:rPr>
          <w:spacing w:val="-4"/>
          <w:sz w:val="16"/>
        </w:rPr>
        <w:t xml:space="preserve"> </w:t>
      </w:r>
      <w:r>
        <w:rPr>
          <w:sz w:val="16"/>
        </w:rPr>
        <w:t>Statistics</w:t>
      </w:r>
      <w:r>
        <w:rPr>
          <w:spacing w:val="37"/>
          <w:sz w:val="16"/>
        </w:rPr>
        <w:t xml:space="preserve"> </w:t>
      </w:r>
      <w:r>
        <w:rPr>
          <w:sz w:val="16"/>
        </w:rPr>
        <w:t>NOMIS</w:t>
      </w:r>
      <w:r>
        <w:rPr>
          <w:spacing w:val="-4"/>
          <w:sz w:val="16"/>
        </w:rPr>
        <w:t xml:space="preserve"> </w:t>
      </w:r>
      <w:r>
        <w:rPr>
          <w:sz w:val="16"/>
        </w:rPr>
        <w:t>–</w:t>
      </w:r>
      <w:r>
        <w:rPr>
          <w:spacing w:val="-5"/>
          <w:sz w:val="16"/>
        </w:rPr>
        <w:t xml:space="preserve"> </w:t>
      </w:r>
      <w:proofErr w:type="spellStart"/>
      <w:r>
        <w:rPr>
          <w:sz w:val="16"/>
        </w:rPr>
        <w:t>Labour</w:t>
      </w:r>
      <w:proofErr w:type="spellEnd"/>
      <w:r>
        <w:rPr>
          <w:spacing w:val="-3"/>
          <w:sz w:val="16"/>
        </w:rPr>
        <w:t xml:space="preserve"> </w:t>
      </w:r>
      <w:r>
        <w:rPr>
          <w:sz w:val="16"/>
        </w:rPr>
        <w:t>Market</w:t>
      </w:r>
      <w:r>
        <w:rPr>
          <w:spacing w:val="-4"/>
          <w:sz w:val="16"/>
        </w:rPr>
        <w:t xml:space="preserve"> </w:t>
      </w:r>
      <w:r>
        <w:rPr>
          <w:sz w:val="16"/>
        </w:rPr>
        <w:t>Profile</w:t>
      </w:r>
      <w:r>
        <w:rPr>
          <w:spacing w:val="-4"/>
          <w:sz w:val="16"/>
        </w:rPr>
        <w:t xml:space="preserve"> </w:t>
      </w:r>
      <w:r>
        <w:rPr>
          <w:sz w:val="16"/>
        </w:rPr>
        <w:t>Ashfield</w:t>
      </w:r>
      <w:r>
        <w:rPr>
          <w:spacing w:val="36"/>
          <w:sz w:val="16"/>
        </w:rPr>
        <w:t xml:space="preserve"> </w:t>
      </w:r>
      <w:r>
        <w:rPr>
          <w:sz w:val="16"/>
        </w:rPr>
        <w:t>Employee</w:t>
      </w:r>
      <w:r>
        <w:rPr>
          <w:spacing w:val="-4"/>
          <w:sz w:val="16"/>
        </w:rPr>
        <w:t xml:space="preserve"> </w:t>
      </w:r>
      <w:r>
        <w:rPr>
          <w:sz w:val="16"/>
        </w:rPr>
        <w:t>Jobs</w:t>
      </w:r>
      <w:r>
        <w:rPr>
          <w:spacing w:val="-4"/>
          <w:sz w:val="16"/>
        </w:rPr>
        <w:t xml:space="preserve"> </w:t>
      </w:r>
      <w:r>
        <w:rPr>
          <w:spacing w:val="-2"/>
          <w:sz w:val="16"/>
        </w:rPr>
        <w:t>(2017)</w:t>
      </w:r>
    </w:p>
    <w:p w14:paraId="34692BD1" w14:textId="77777777" w:rsidR="00421502" w:rsidRDefault="00421502">
      <w:pPr>
        <w:rPr>
          <w:sz w:val="16"/>
        </w:rPr>
        <w:sectPr w:rsidR="00421502">
          <w:pgSz w:w="11910" w:h="16840"/>
          <w:pgMar w:top="1600" w:right="141" w:bottom="1080" w:left="1417" w:header="907" w:footer="890" w:gutter="0"/>
          <w:cols w:space="720"/>
        </w:sectPr>
      </w:pPr>
    </w:p>
    <w:p w14:paraId="41C2BEDA" w14:textId="77777777" w:rsidR="00421502" w:rsidRDefault="00000000">
      <w:pPr>
        <w:pStyle w:val="BodyText"/>
        <w:spacing w:before="90"/>
        <w:ind w:left="822" w:right="1167"/>
      </w:pPr>
      <w:r>
        <w:lastRenderedPageBreak/>
        <w:t>result</w:t>
      </w:r>
      <w:r>
        <w:rPr>
          <w:spacing w:val="-3"/>
        </w:rPr>
        <w:t xml:space="preserve"> </w:t>
      </w:r>
      <w:r>
        <w:t>in</w:t>
      </w:r>
      <w:r>
        <w:rPr>
          <w:spacing w:val="-3"/>
        </w:rPr>
        <w:t xml:space="preserve"> </w:t>
      </w:r>
      <w:r>
        <w:t>10,724</w:t>
      </w:r>
      <w:r>
        <w:rPr>
          <w:spacing w:val="-3"/>
        </w:rPr>
        <w:t xml:space="preserve"> </w:t>
      </w:r>
      <w:r>
        <w:t>new</w:t>
      </w:r>
      <w:r>
        <w:rPr>
          <w:spacing w:val="-3"/>
        </w:rPr>
        <w:t xml:space="preserve"> </w:t>
      </w:r>
      <w:r>
        <w:t>jobs</w:t>
      </w:r>
      <w:r>
        <w:rPr>
          <w:spacing w:val="-3"/>
        </w:rPr>
        <w:t xml:space="preserve"> </w:t>
      </w:r>
      <w:r>
        <w:t>in</w:t>
      </w:r>
      <w:r>
        <w:rPr>
          <w:spacing w:val="-3"/>
        </w:rPr>
        <w:t xml:space="preserve"> </w:t>
      </w:r>
      <w:r>
        <w:t>all</w:t>
      </w:r>
      <w:r>
        <w:rPr>
          <w:spacing w:val="-1"/>
        </w:rPr>
        <w:t xml:space="preserve"> </w:t>
      </w:r>
      <w:r>
        <w:t>sectors</w:t>
      </w:r>
      <w:r>
        <w:rPr>
          <w:spacing w:val="-2"/>
        </w:rPr>
        <w:t xml:space="preserve"> </w:t>
      </w:r>
      <w:r>
        <w:t>between</w:t>
      </w:r>
      <w:r>
        <w:rPr>
          <w:spacing w:val="-1"/>
        </w:rPr>
        <w:t xml:space="preserve"> </w:t>
      </w:r>
      <w:r>
        <w:t>2011</w:t>
      </w:r>
      <w:r>
        <w:rPr>
          <w:spacing w:val="-3"/>
        </w:rPr>
        <w:t xml:space="preserve"> </w:t>
      </w:r>
      <w:r>
        <w:t>and</w:t>
      </w:r>
      <w:r>
        <w:rPr>
          <w:spacing w:val="-3"/>
        </w:rPr>
        <w:t xml:space="preserve"> </w:t>
      </w:r>
      <w:r>
        <w:t>2033.</w:t>
      </w:r>
      <w:r>
        <w:rPr>
          <w:spacing w:val="40"/>
        </w:rPr>
        <w:t xml:space="preserve"> </w:t>
      </w:r>
      <w:r>
        <w:t>Of</w:t>
      </w:r>
      <w:r>
        <w:rPr>
          <w:spacing w:val="-2"/>
        </w:rPr>
        <w:t xml:space="preserve"> </w:t>
      </w:r>
      <w:r>
        <w:t>these</w:t>
      </w:r>
      <w:r>
        <w:rPr>
          <w:spacing w:val="-2"/>
        </w:rPr>
        <w:t xml:space="preserve"> </w:t>
      </w:r>
      <w:r>
        <w:t>jobs, 2,099 are anticipated to be in offices, factories and distribution this requires 59 hectares of employment land</w:t>
      </w:r>
      <w:r>
        <w:rPr>
          <w:vertAlign w:val="superscript"/>
        </w:rPr>
        <w:t>23</w:t>
      </w:r>
      <w:r>
        <w:t>.</w:t>
      </w:r>
      <w:r>
        <w:rPr>
          <w:spacing w:val="80"/>
        </w:rPr>
        <w:t xml:space="preserve"> </w:t>
      </w:r>
      <w:r>
        <w:t xml:space="preserve">Plan 7 sets out significant employment </w:t>
      </w:r>
      <w:r>
        <w:rPr>
          <w:spacing w:val="-2"/>
        </w:rPr>
        <w:t>estates.</w:t>
      </w:r>
    </w:p>
    <w:p w14:paraId="67208770" w14:textId="77777777" w:rsidR="00421502" w:rsidRDefault="00421502">
      <w:pPr>
        <w:pStyle w:val="BodyText"/>
      </w:pPr>
    </w:p>
    <w:p w14:paraId="65F8B026" w14:textId="77777777" w:rsidR="00421502" w:rsidRDefault="00000000">
      <w:pPr>
        <w:pStyle w:val="ListParagraph"/>
        <w:numPr>
          <w:ilvl w:val="1"/>
          <w:numId w:val="119"/>
        </w:numPr>
        <w:tabs>
          <w:tab w:val="left" w:pos="822"/>
        </w:tabs>
        <w:ind w:right="1196"/>
        <w:jc w:val="left"/>
        <w:rPr>
          <w:sz w:val="24"/>
        </w:rPr>
      </w:pPr>
      <w:r>
        <w:rPr>
          <w:sz w:val="24"/>
        </w:rPr>
        <w:t xml:space="preserve">The </w:t>
      </w:r>
      <w:proofErr w:type="gramStart"/>
      <w:r>
        <w:rPr>
          <w:sz w:val="24"/>
        </w:rPr>
        <w:t>employment land</w:t>
      </w:r>
      <w:proofErr w:type="gramEnd"/>
      <w:r>
        <w:rPr>
          <w:sz w:val="24"/>
        </w:rPr>
        <w:t xml:space="preserve"> requirements and the current supply of land </w:t>
      </w:r>
      <w:proofErr w:type="gramStart"/>
      <w:r>
        <w:rPr>
          <w:sz w:val="24"/>
        </w:rPr>
        <w:t>is</w:t>
      </w:r>
      <w:proofErr w:type="gramEnd"/>
      <w:r>
        <w:rPr>
          <w:sz w:val="24"/>
        </w:rPr>
        <w:t xml:space="preserve"> set out in detail in the Ashfield Employment Land Monitoring Report.</w:t>
      </w:r>
      <w:r>
        <w:rPr>
          <w:spacing w:val="40"/>
          <w:sz w:val="24"/>
        </w:rPr>
        <w:t xml:space="preserve"> </w:t>
      </w:r>
      <w:r>
        <w:rPr>
          <w:sz w:val="24"/>
        </w:rPr>
        <w:t>Figure 7 sets out the</w:t>
      </w:r>
      <w:r>
        <w:rPr>
          <w:spacing w:val="-4"/>
          <w:sz w:val="24"/>
        </w:rPr>
        <w:t xml:space="preserve"> </w:t>
      </w:r>
      <w:r>
        <w:rPr>
          <w:sz w:val="24"/>
        </w:rPr>
        <w:t>current</w:t>
      </w:r>
      <w:r>
        <w:rPr>
          <w:spacing w:val="-4"/>
          <w:sz w:val="24"/>
        </w:rPr>
        <w:t xml:space="preserve"> </w:t>
      </w:r>
      <w:r>
        <w:rPr>
          <w:sz w:val="24"/>
        </w:rPr>
        <w:t>position.</w:t>
      </w:r>
      <w:r>
        <w:rPr>
          <w:spacing w:val="40"/>
          <w:sz w:val="24"/>
        </w:rPr>
        <w:t xml:space="preserve"> </w:t>
      </w:r>
      <w:r>
        <w:rPr>
          <w:sz w:val="24"/>
        </w:rPr>
        <w:t>However,</w:t>
      </w:r>
      <w:r>
        <w:rPr>
          <w:spacing w:val="-3"/>
          <w:sz w:val="24"/>
        </w:rPr>
        <w:t xml:space="preserve"> </w:t>
      </w:r>
      <w:r>
        <w:rPr>
          <w:sz w:val="24"/>
        </w:rPr>
        <w:t>this</w:t>
      </w:r>
      <w:r>
        <w:rPr>
          <w:spacing w:val="-3"/>
          <w:sz w:val="24"/>
        </w:rPr>
        <w:t xml:space="preserve"> </w:t>
      </w:r>
      <w:r>
        <w:rPr>
          <w:sz w:val="24"/>
        </w:rPr>
        <w:t>should</w:t>
      </w:r>
      <w:r>
        <w:rPr>
          <w:spacing w:val="-3"/>
          <w:sz w:val="24"/>
        </w:rPr>
        <w:t xml:space="preserve"> </w:t>
      </w:r>
      <w:r>
        <w:rPr>
          <w:sz w:val="24"/>
        </w:rPr>
        <w:t>be</w:t>
      </w:r>
      <w:r>
        <w:rPr>
          <w:spacing w:val="-3"/>
          <w:sz w:val="24"/>
        </w:rPr>
        <w:t xml:space="preserve"> </w:t>
      </w:r>
      <w:r>
        <w:rPr>
          <w:sz w:val="24"/>
        </w:rPr>
        <w:t>seen</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context</w:t>
      </w:r>
      <w:r>
        <w:rPr>
          <w:spacing w:val="-3"/>
          <w:sz w:val="24"/>
        </w:rPr>
        <w:t xml:space="preserve"> </w:t>
      </w:r>
      <w:r>
        <w:rPr>
          <w:sz w:val="24"/>
        </w:rPr>
        <w:t>that</w:t>
      </w:r>
      <w:r>
        <w:rPr>
          <w:spacing w:val="-3"/>
          <w:sz w:val="24"/>
        </w:rPr>
        <w:t xml:space="preserve"> </w:t>
      </w:r>
      <w:r>
        <w:rPr>
          <w:sz w:val="24"/>
        </w:rPr>
        <w:t xml:space="preserve">planning permission has been granted for additional development on various sites including a substantial distribution unit on </w:t>
      </w:r>
      <w:proofErr w:type="gramStart"/>
      <w:r>
        <w:rPr>
          <w:sz w:val="24"/>
        </w:rPr>
        <w:t>South West</w:t>
      </w:r>
      <w:proofErr w:type="gramEnd"/>
      <w:r>
        <w:rPr>
          <w:sz w:val="24"/>
        </w:rPr>
        <w:t xml:space="preserve"> Oakham which will requirement most of the site allocation for the development (162,791 sq m of </w:t>
      </w:r>
      <w:r>
        <w:rPr>
          <w:spacing w:val="-2"/>
          <w:sz w:val="24"/>
        </w:rPr>
        <w:t>space).</w:t>
      </w:r>
    </w:p>
    <w:p w14:paraId="108A8131" w14:textId="77777777" w:rsidR="00421502" w:rsidRDefault="00000000">
      <w:pPr>
        <w:pStyle w:val="BodyText"/>
        <w:spacing w:before="7"/>
        <w:rPr>
          <w:sz w:val="3"/>
        </w:rPr>
      </w:pPr>
      <w:r>
        <w:rPr>
          <w:noProof/>
          <w:sz w:val="3"/>
        </w:rPr>
        <w:drawing>
          <wp:anchor distT="0" distB="0" distL="0" distR="0" simplePos="0" relativeHeight="487601664" behindDoc="1" locked="0" layoutInCell="1" allowOverlap="1" wp14:anchorId="49E4953C" wp14:editId="31567BB9">
            <wp:simplePos x="0" y="0"/>
            <wp:positionH relativeFrom="page">
              <wp:posOffset>1853433</wp:posOffset>
            </wp:positionH>
            <wp:positionV relativeFrom="paragraph">
              <wp:posOffset>42094</wp:posOffset>
            </wp:positionV>
            <wp:extent cx="3747756" cy="5447061"/>
            <wp:effectExtent l="0" t="0" r="0" b="0"/>
            <wp:wrapTopAndBottom/>
            <wp:docPr id="74" name="Image 74" descr="Figure 7: Ashfield Employment Land Requirements 2011-2033&#10;Source Ashfield District Council/Employment Land Forecasting Study 2015 Nathaniel Litchfield &amp; Partners and Ashfield Employment Land Monitoring Report 2019&#10;data tab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Figure 7: Ashfield Employment Land Requirements 2011-2033&#10;Source Ashfield District Council/Employment Land Forecasting Study 2015 Nathaniel Litchfield &amp; Partners and Ashfield Employment Land Monitoring Report 2019&#10;data table"/>
                    <pic:cNvPicPr/>
                  </pic:nvPicPr>
                  <pic:blipFill>
                    <a:blip r:embed="rId43" cstate="print"/>
                    <a:stretch>
                      <a:fillRect/>
                    </a:stretch>
                  </pic:blipFill>
                  <pic:spPr>
                    <a:xfrm>
                      <a:off x="0" y="0"/>
                      <a:ext cx="3747756" cy="5447061"/>
                    </a:xfrm>
                    <a:prstGeom prst="rect">
                      <a:avLst/>
                    </a:prstGeom>
                  </pic:spPr>
                </pic:pic>
              </a:graphicData>
            </a:graphic>
          </wp:anchor>
        </w:drawing>
      </w:r>
    </w:p>
    <w:p w14:paraId="2C8AF10B" w14:textId="77777777" w:rsidR="00421502" w:rsidRDefault="00000000">
      <w:pPr>
        <w:spacing w:before="146" w:line="252" w:lineRule="exact"/>
        <w:ind w:left="1274"/>
        <w:rPr>
          <w:b/>
        </w:rPr>
      </w:pPr>
      <w:r>
        <w:rPr>
          <w:b/>
        </w:rPr>
        <w:t>Figure</w:t>
      </w:r>
      <w:r>
        <w:rPr>
          <w:b/>
          <w:spacing w:val="-10"/>
        </w:rPr>
        <w:t xml:space="preserve"> </w:t>
      </w:r>
      <w:r>
        <w:rPr>
          <w:b/>
        </w:rPr>
        <w:t>7:</w:t>
      </w:r>
      <w:r>
        <w:rPr>
          <w:b/>
          <w:spacing w:val="-10"/>
        </w:rPr>
        <w:t xml:space="preserve"> </w:t>
      </w:r>
      <w:r>
        <w:rPr>
          <w:b/>
        </w:rPr>
        <w:t>Ashfield</w:t>
      </w:r>
      <w:r>
        <w:rPr>
          <w:b/>
          <w:spacing w:val="-9"/>
        </w:rPr>
        <w:t xml:space="preserve"> </w:t>
      </w:r>
      <w:r>
        <w:rPr>
          <w:b/>
        </w:rPr>
        <w:t>Employment</w:t>
      </w:r>
      <w:r>
        <w:rPr>
          <w:b/>
          <w:spacing w:val="-10"/>
        </w:rPr>
        <w:t xml:space="preserve"> </w:t>
      </w:r>
      <w:r>
        <w:rPr>
          <w:b/>
        </w:rPr>
        <w:t>Land</w:t>
      </w:r>
      <w:r>
        <w:rPr>
          <w:b/>
          <w:spacing w:val="-9"/>
        </w:rPr>
        <w:t xml:space="preserve"> </w:t>
      </w:r>
      <w:r>
        <w:rPr>
          <w:b/>
        </w:rPr>
        <w:t>Requirements</w:t>
      </w:r>
      <w:r>
        <w:rPr>
          <w:b/>
          <w:spacing w:val="-10"/>
        </w:rPr>
        <w:t xml:space="preserve"> </w:t>
      </w:r>
      <w:r>
        <w:rPr>
          <w:b/>
        </w:rPr>
        <w:t>2011-</w:t>
      </w:r>
      <w:r>
        <w:rPr>
          <w:b/>
          <w:spacing w:val="-4"/>
        </w:rPr>
        <w:t>2033</w:t>
      </w:r>
    </w:p>
    <w:p w14:paraId="694E0E55" w14:textId="77777777" w:rsidR="00421502" w:rsidRDefault="00000000">
      <w:pPr>
        <w:ind w:left="1236" w:right="1167"/>
        <w:rPr>
          <w:sz w:val="20"/>
        </w:rPr>
      </w:pPr>
      <w:r>
        <w:rPr>
          <w:sz w:val="20"/>
        </w:rPr>
        <w:t>Source</w:t>
      </w:r>
      <w:r>
        <w:rPr>
          <w:spacing w:val="-4"/>
          <w:sz w:val="20"/>
        </w:rPr>
        <w:t xml:space="preserve"> </w:t>
      </w:r>
      <w:r>
        <w:rPr>
          <w:sz w:val="20"/>
        </w:rPr>
        <w:t>Ashfield</w:t>
      </w:r>
      <w:r>
        <w:rPr>
          <w:spacing w:val="-4"/>
          <w:sz w:val="20"/>
        </w:rPr>
        <w:t xml:space="preserve"> </w:t>
      </w:r>
      <w:r>
        <w:rPr>
          <w:sz w:val="20"/>
        </w:rPr>
        <w:t>District</w:t>
      </w:r>
      <w:r>
        <w:rPr>
          <w:spacing w:val="-5"/>
          <w:sz w:val="20"/>
        </w:rPr>
        <w:t xml:space="preserve"> </w:t>
      </w:r>
      <w:r>
        <w:rPr>
          <w:sz w:val="20"/>
        </w:rPr>
        <w:t>Council/Employment</w:t>
      </w:r>
      <w:r>
        <w:rPr>
          <w:spacing w:val="-5"/>
          <w:sz w:val="20"/>
        </w:rPr>
        <w:t xml:space="preserve"> </w:t>
      </w:r>
      <w:r>
        <w:rPr>
          <w:sz w:val="20"/>
        </w:rPr>
        <w:t>Land</w:t>
      </w:r>
      <w:r>
        <w:rPr>
          <w:spacing w:val="-5"/>
          <w:sz w:val="20"/>
        </w:rPr>
        <w:t xml:space="preserve"> </w:t>
      </w:r>
      <w:r>
        <w:rPr>
          <w:sz w:val="20"/>
        </w:rPr>
        <w:t>Forecasting</w:t>
      </w:r>
      <w:r>
        <w:rPr>
          <w:spacing w:val="-5"/>
          <w:sz w:val="20"/>
        </w:rPr>
        <w:t xml:space="preserve"> </w:t>
      </w:r>
      <w:r>
        <w:rPr>
          <w:sz w:val="20"/>
        </w:rPr>
        <w:t>Study</w:t>
      </w:r>
      <w:r>
        <w:rPr>
          <w:spacing w:val="-5"/>
          <w:sz w:val="20"/>
        </w:rPr>
        <w:t xml:space="preserve"> </w:t>
      </w:r>
      <w:r>
        <w:rPr>
          <w:sz w:val="20"/>
        </w:rPr>
        <w:t>2015</w:t>
      </w:r>
      <w:r>
        <w:rPr>
          <w:spacing w:val="-5"/>
          <w:sz w:val="20"/>
        </w:rPr>
        <w:t xml:space="preserve"> </w:t>
      </w:r>
      <w:r>
        <w:rPr>
          <w:sz w:val="20"/>
        </w:rPr>
        <w:t>Nathaniel Litchfield &amp; Partners and Ashfield Employment Land Monitoring Report 2019</w:t>
      </w:r>
    </w:p>
    <w:p w14:paraId="7288BCD3" w14:textId="77777777" w:rsidR="00421502" w:rsidRDefault="00000000">
      <w:pPr>
        <w:pStyle w:val="BodyText"/>
        <w:spacing w:before="8"/>
        <w:rPr>
          <w:sz w:val="19"/>
        </w:rPr>
      </w:pPr>
      <w:r>
        <w:rPr>
          <w:noProof/>
          <w:sz w:val="19"/>
        </w:rPr>
        <mc:AlternateContent>
          <mc:Choice Requires="wps">
            <w:drawing>
              <wp:anchor distT="0" distB="0" distL="0" distR="0" simplePos="0" relativeHeight="487602176" behindDoc="1" locked="0" layoutInCell="1" allowOverlap="1" wp14:anchorId="22C00825" wp14:editId="3C054364">
                <wp:simplePos x="0" y="0"/>
                <wp:positionH relativeFrom="page">
                  <wp:posOffset>971550</wp:posOffset>
                </wp:positionH>
                <wp:positionV relativeFrom="paragraph">
                  <wp:posOffset>159642</wp:posOffset>
                </wp:positionV>
                <wp:extent cx="1828800" cy="5715"/>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59C271" id="Graphic 75" o:spid="_x0000_s1026" style="position:absolute;margin-left:76.5pt;margin-top:12.55pt;width:2in;height:.45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" path="m1828800,l,,,5334r1828800,l1828800,xe" fillcolor="black" stroked="f">
                <v:path arrowok="t"/>
                <w10:wrap type="topAndBottom" anchorx="page"/>
              </v:shape>
            </w:pict>
          </mc:Fallback>
        </mc:AlternateContent>
      </w:r>
    </w:p>
    <w:p w14:paraId="02C0E4B7" w14:textId="77777777" w:rsidR="00421502" w:rsidRDefault="00000000">
      <w:pPr>
        <w:spacing w:before="66"/>
        <w:ind w:left="112" w:right="1167"/>
        <w:rPr>
          <w:sz w:val="16"/>
        </w:rPr>
      </w:pPr>
      <w:r>
        <w:rPr>
          <w:sz w:val="16"/>
          <w:vertAlign w:val="superscript"/>
        </w:rPr>
        <w:t>23</w:t>
      </w:r>
      <w:r>
        <w:rPr>
          <w:sz w:val="16"/>
        </w:rPr>
        <w:t xml:space="preserve"> Employment land </w:t>
      </w:r>
      <w:proofErr w:type="gramStart"/>
      <w:r>
        <w:rPr>
          <w:sz w:val="16"/>
        </w:rPr>
        <w:t>is considered to be</w:t>
      </w:r>
      <w:proofErr w:type="gramEnd"/>
      <w:r>
        <w:rPr>
          <w:sz w:val="16"/>
        </w:rPr>
        <w:t xml:space="preserve"> land falling with Class B1, B2 or B8 of the Town and Country Planning (Use Classes) Order,198y.</w:t>
      </w:r>
      <w:r>
        <w:rPr>
          <w:spacing w:val="40"/>
          <w:sz w:val="16"/>
        </w:rPr>
        <w:t xml:space="preserve"> </w:t>
      </w:r>
      <w:r>
        <w:rPr>
          <w:sz w:val="16"/>
        </w:rPr>
        <w:t>The</w:t>
      </w:r>
      <w:r>
        <w:rPr>
          <w:spacing w:val="-1"/>
          <w:sz w:val="16"/>
        </w:rPr>
        <w:t xml:space="preserve"> </w:t>
      </w:r>
      <w:r>
        <w:rPr>
          <w:sz w:val="16"/>
        </w:rPr>
        <w:t>Ashfield</w:t>
      </w:r>
      <w:r>
        <w:rPr>
          <w:spacing w:val="-2"/>
          <w:sz w:val="16"/>
        </w:rPr>
        <w:t xml:space="preserve"> </w:t>
      </w:r>
      <w:r>
        <w:rPr>
          <w:sz w:val="16"/>
        </w:rPr>
        <w:t>Local</w:t>
      </w:r>
      <w:r>
        <w:rPr>
          <w:spacing w:val="-2"/>
          <w:sz w:val="16"/>
        </w:rPr>
        <w:t xml:space="preserve"> </w:t>
      </w:r>
      <w:r>
        <w:rPr>
          <w:sz w:val="16"/>
        </w:rPr>
        <w:t>Plan</w:t>
      </w:r>
      <w:r>
        <w:rPr>
          <w:spacing w:val="-2"/>
          <w:sz w:val="16"/>
        </w:rPr>
        <w:t xml:space="preserve"> </w:t>
      </w:r>
      <w:r>
        <w:rPr>
          <w:sz w:val="16"/>
        </w:rPr>
        <w:t>Review</w:t>
      </w:r>
      <w:r>
        <w:rPr>
          <w:spacing w:val="-4"/>
          <w:sz w:val="16"/>
        </w:rPr>
        <w:t xml:space="preserve"> </w:t>
      </w:r>
      <w:r>
        <w:rPr>
          <w:sz w:val="16"/>
        </w:rPr>
        <w:t>2002</w:t>
      </w:r>
      <w:r>
        <w:rPr>
          <w:spacing w:val="-2"/>
          <w:sz w:val="16"/>
        </w:rPr>
        <w:t xml:space="preserve"> </w:t>
      </w:r>
      <w:r>
        <w:rPr>
          <w:sz w:val="16"/>
        </w:rPr>
        <w:t>identifies</w:t>
      </w:r>
      <w:r>
        <w:rPr>
          <w:spacing w:val="-2"/>
          <w:sz w:val="16"/>
        </w:rPr>
        <w:t xml:space="preserve"> </w:t>
      </w:r>
      <w:r>
        <w:rPr>
          <w:sz w:val="16"/>
        </w:rPr>
        <w:t>that</w:t>
      </w:r>
      <w:r>
        <w:rPr>
          <w:spacing w:val="-2"/>
          <w:sz w:val="16"/>
        </w:rPr>
        <w:t xml:space="preserve"> </w:t>
      </w:r>
      <w:r>
        <w:rPr>
          <w:sz w:val="16"/>
        </w:rPr>
        <w:t>sui</w:t>
      </w:r>
      <w:r>
        <w:rPr>
          <w:spacing w:val="-2"/>
          <w:sz w:val="16"/>
        </w:rPr>
        <w:t xml:space="preserve"> </w:t>
      </w:r>
      <w:r>
        <w:rPr>
          <w:sz w:val="16"/>
        </w:rPr>
        <w:t>generis</w:t>
      </w:r>
      <w:r>
        <w:rPr>
          <w:spacing w:val="-2"/>
          <w:sz w:val="16"/>
        </w:rPr>
        <w:t xml:space="preserve"> </w:t>
      </w:r>
      <w:r>
        <w:rPr>
          <w:sz w:val="16"/>
        </w:rPr>
        <w:t>employment</w:t>
      </w:r>
      <w:r>
        <w:rPr>
          <w:spacing w:val="-2"/>
          <w:sz w:val="16"/>
        </w:rPr>
        <w:t xml:space="preserve"> </w:t>
      </w:r>
      <w:r>
        <w:rPr>
          <w:sz w:val="16"/>
        </w:rPr>
        <w:t>outside</w:t>
      </w:r>
      <w:r>
        <w:rPr>
          <w:spacing w:val="-2"/>
          <w:sz w:val="16"/>
        </w:rPr>
        <w:t xml:space="preserve"> </w:t>
      </w:r>
      <w:r>
        <w:rPr>
          <w:sz w:val="16"/>
        </w:rPr>
        <w:t>these</w:t>
      </w:r>
      <w:r>
        <w:rPr>
          <w:spacing w:val="-1"/>
          <w:sz w:val="16"/>
        </w:rPr>
        <w:t xml:space="preserve"> </w:t>
      </w:r>
      <w:r>
        <w:rPr>
          <w:sz w:val="16"/>
        </w:rPr>
        <w:t>categories</w:t>
      </w:r>
      <w:r>
        <w:rPr>
          <w:spacing w:val="-2"/>
          <w:sz w:val="16"/>
        </w:rPr>
        <w:t xml:space="preserve"> </w:t>
      </w:r>
      <w:r>
        <w:rPr>
          <w:sz w:val="16"/>
        </w:rPr>
        <w:t>may</w:t>
      </w:r>
      <w:r>
        <w:rPr>
          <w:spacing w:val="-3"/>
          <w:sz w:val="16"/>
        </w:rPr>
        <w:t xml:space="preserve"> </w:t>
      </w:r>
      <w:r>
        <w:rPr>
          <w:sz w:val="16"/>
        </w:rPr>
        <w:t>also</w:t>
      </w:r>
      <w:r>
        <w:rPr>
          <w:spacing w:val="-2"/>
          <w:sz w:val="16"/>
        </w:rPr>
        <w:t xml:space="preserve"> </w:t>
      </w:r>
      <w:r>
        <w:rPr>
          <w:sz w:val="16"/>
        </w:rPr>
        <w:t>be appropriate, subject to normal site planning considerations.</w:t>
      </w:r>
    </w:p>
    <w:p w14:paraId="3D12EFE9" w14:textId="77777777" w:rsidR="00421502" w:rsidRDefault="00421502">
      <w:pPr>
        <w:rPr>
          <w:sz w:val="16"/>
        </w:rPr>
        <w:sectPr w:rsidR="00421502">
          <w:pgSz w:w="11910" w:h="16840"/>
          <w:pgMar w:top="1600" w:right="141" w:bottom="1080" w:left="1417" w:header="907" w:footer="890" w:gutter="0"/>
          <w:cols w:space="720"/>
        </w:sectPr>
      </w:pPr>
    </w:p>
    <w:p w14:paraId="1A8A96AA" w14:textId="77777777" w:rsidR="00421502" w:rsidRDefault="00421502">
      <w:pPr>
        <w:pStyle w:val="BodyText"/>
        <w:rPr>
          <w:sz w:val="18"/>
        </w:rPr>
      </w:pPr>
    </w:p>
    <w:p w14:paraId="51C2BA25" w14:textId="77777777" w:rsidR="00421502" w:rsidRDefault="00000000">
      <w:pPr>
        <w:ind w:left="228"/>
        <w:rPr>
          <w:sz w:val="20"/>
        </w:rPr>
      </w:pPr>
      <w:r>
        <w:rPr>
          <w:noProof/>
          <w:sz w:val="20"/>
        </w:rPr>
        <w:drawing>
          <wp:inline distT="0" distB="0" distL="0" distR="0" wp14:anchorId="30F725E6" wp14:editId="227339A3">
            <wp:extent cx="5446892" cy="7680959"/>
            <wp:effectExtent l="0" t="0" r="0" b="0"/>
            <wp:docPr id="76" name="Image 76" descr="Plan 7: Ashfield Significant Employment Areas (Use Classes B1, B2 and B8).&#10;Source: Ashfield District Council.&#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Plan 7: Ashfield Significant Employment Areas (Use Classes B1, B2 and B8).&#10;Source: Ashfield District Council.&#10;map"/>
                    <pic:cNvPicPr/>
                  </pic:nvPicPr>
                  <pic:blipFill>
                    <a:blip r:embed="rId44" cstate="print"/>
                    <a:stretch>
                      <a:fillRect/>
                    </a:stretch>
                  </pic:blipFill>
                  <pic:spPr>
                    <a:xfrm>
                      <a:off x="0" y="0"/>
                      <a:ext cx="5446892" cy="7680959"/>
                    </a:xfrm>
                    <a:prstGeom prst="rect">
                      <a:avLst/>
                    </a:prstGeom>
                  </pic:spPr>
                </pic:pic>
              </a:graphicData>
            </a:graphic>
          </wp:inline>
        </w:drawing>
      </w:r>
    </w:p>
    <w:p w14:paraId="366BF4BC" w14:textId="77777777" w:rsidR="00421502" w:rsidRDefault="00421502">
      <w:pPr>
        <w:pStyle w:val="BodyText"/>
        <w:spacing w:before="222"/>
      </w:pPr>
    </w:p>
    <w:p w14:paraId="66989B39" w14:textId="77777777" w:rsidR="00421502" w:rsidRDefault="00000000">
      <w:pPr>
        <w:pStyle w:val="Heading5"/>
        <w:spacing w:line="276" w:lineRule="exact"/>
        <w:ind w:left="113"/>
      </w:pPr>
      <w:r>
        <w:t>Plan</w:t>
      </w:r>
      <w:r>
        <w:rPr>
          <w:spacing w:val="-2"/>
        </w:rPr>
        <w:t xml:space="preserve"> </w:t>
      </w:r>
      <w:r>
        <w:t>7:</w:t>
      </w:r>
      <w:r>
        <w:rPr>
          <w:spacing w:val="-2"/>
        </w:rPr>
        <w:t xml:space="preserve"> </w:t>
      </w:r>
      <w:r>
        <w:t>Ashfield</w:t>
      </w:r>
      <w:r>
        <w:rPr>
          <w:spacing w:val="-2"/>
        </w:rPr>
        <w:t xml:space="preserve"> </w:t>
      </w:r>
      <w:r>
        <w:t>Significant</w:t>
      </w:r>
      <w:r>
        <w:rPr>
          <w:spacing w:val="-1"/>
        </w:rPr>
        <w:t xml:space="preserve"> </w:t>
      </w:r>
      <w:r>
        <w:t>Employment</w:t>
      </w:r>
      <w:r>
        <w:rPr>
          <w:spacing w:val="-2"/>
        </w:rPr>
        <w:t xml:space="preserve"> </w:t>
      </w:r>
      <w:r>
        <w:t>Areas</w:t>
      </w:r>
      <w:r>
        <w:rPr>
          <w:spacing w:val="-2"/>
        </w:rPr>
        <w:t xml:space="preserve"> </w:t>
      </w:r>
      <w:r>
        <w:t>(Use</w:t>
      </w:r>
      <w:r>
        <w:rPr>
          <w:spacing w:val="-2"/>
        </w:rPr>
        <w:t xml:space="preserve"> </w:t>
      </w:r>
      <w:r>
        <w:t>Classes</w:t>
      </w:r>
      <w:r>
        <w:rPr>
          <w:spacing w:val="-1"/>
        </w:rPr>
        <w:t xml:space="preserve"> </w:t>
      </w:r>
      <w:r>
        <w:t>B1,</w:t>
      </w:r>
      <w:r>
        <w:rPr>
          <w:spacing w:val="-2"/>
        </w:rPr>
        <w:t xml:space="preserve"> </w:t>
      </w:r>
      <w:r>
        <w:t>B2</w:t>
      </w:r>
      <w:r>
        <w:rPr>
          <w:spacing w:val="-3"/>
        </w:rPr>
        <w:t xml:space="preserve"> </w:t>
      </w:r>
      <w:r>
        <w:t>and</w:t>
      </w:r>
      <w:r>
        <w:rPr>
          <w:spacing w:val="-1"/>
        </w:rPr>
        <w:t xml:space="preserve"> </w:t>
      </w:r>
      <w:r>
        <w:rPr>
          <w:spacing w:val="-4"/>
        </w:rPr>
        <w:t>B8).</w:t>
      </w:r>
    </w:p>
    <w:p w14:paraId="0787CC20" w14:textId="77777777" w:rsidR="00421502" w:rsidRDefault="00000000">
      <w:pPr>
        <w:spacing w:line="253" w:lineRule="exact"/>
        <w:ind w:left="113"/>
      </w:pPr>
      <w:r>
        <w:t>Source:</w:t>
      </w:r>
      <w:r>
        <w:rPr>
          <w:spacing w:val="-8"/>
        </w:rPr>
        <w:t xml:space="preserve"> </w:t>
      </w:r>
      <w:r>
        <w:t>Ashfield</w:t>
      </w:r>
      <w:r>
        <w:rPr>
          <w:spacing w:val="-7"/>
        </w:rPr>
        <w:t xml:space="preserve"> </w:t>
      </w:r>
      <w:r>
        <w:t>District</w:t>
      </w:r>
      <w:r>
        <w:rPr>
          <w:spacing w:val="-9"/>
        </w:rPr>
        <w:t xml:space="preserve"> </w:t>
      </w:r>
      <w:r>
        <w:rPr>
          <w:spacing w:val="-2"/>
        </w:rPr>
        <w:t>Council.</w:t>
      </w:r>
    </w:p>
    <w:p w14:paraId="7FAEA91C" w14:textId="77777777" w:rsidR="00421502" w:rsidRDefault="00421502">
      <w:pPr>
        <w:spacing w:line="253" w:lineRule="exact"/>
        <w:sectPr w:rsidR="00421502">
          <w:pgSz w:w="11910" w:h="16840"/>
          <w:pgMar w:top="1600" w:right="141" w:bottom="1080" w:left="1417" w:header="907" w:footer="890" w:gutter="0"/>
          <w:cols w:space="720"/>
        </w:sectPr>
      </w:pPr>
    </w:p>
    <w:p w14:paraId="6A9A8DEE" w14:textId="77777777" w:rsidR="00421502" w:rsidRDefault="00000000">
      <w:pPr>
        <w:pStyle w:val="BodyText"/>
        <w:rPr>
          <w:sz w:val="22"/>
        </w:rPr>
      </w:pPr>
      <w:r>
        <w:rPr>
          <w:noProof/>
          <w:sz w:val="22"/>
        </w:rPr>
        <w:lastRenderedPageBreak/>
        <mc:AlternateContent>
          <mc:Choice Requires="wpg">
            <w:drawing>
              <wp:anchor distT="0" distB="0" distL="0" distR="0" simplePos="0" relativeHeight="482330624" behindDoc="1" locked="0" layoutInCell="1" allowOverlap="1" wp14:anchorId="05A6A33F" wp14:editId="64D151C5">
                <wp:simplePos x="0" y="0"/>
                <wp:positionH relativeFrom="page">
                  <wp:posOffset>1428178</wp:posOffset>
                </wp:positionH>
                <wp:positionV relativeFrom="page">
                  <wp:posOffset>1385506</wp:posOffset>
                </wp:positionV>
                <wp:extent cx="5311140" cy="832802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11140" cy="8328025"/>
                          <a:chOff x="0" y="0"/>
                          <a:chExt cx="5311140" cy="8328025"/>
                        </a:xfrm>
                      </wpg:grpSpPr>
                      <wps:wsp>
                        <wps:cNvPr id="78" name="Graphic 78"/>
                        <wps:cNvSpPr/>
                        <wps:spPr>
                          <a:xfrm>
                            <a:off x="14287" y="15049"/>
                            <a:ext cx="5282565" cy="8298180"/>
                          </a:xfrm>
                          <a:custGeom>
                            <a:avLst/>
                            <a:gdLst/>
                            <a:ahLst/>
                            <a:cxnLst/>
                            <a:rect l="l" t="t" r="r" b="b"/>
                            <a:pathLst>
                              <a:path w="5282565" h="8298180">
                                <a:moveTo>
                                  <a:pt x="5282184" y="0"/>
                                </a:moveTo>
                                <a:lnTo>
                                  <a:pt x="0" y="0"/>
                                </a:lnTo>
                                <a:lnTo>
                                  <a:pt x="0" y="8298180"/>
                                </a:lnTo>
                                <a:lnTo>
                                  <a:pt x="5282184" y="8298180"/>
                                </a:lnTo>
                                <a:lnTo>
                                  <a:pt x="5282184" y="0"/>
                                </a:lnTo>
                                <a:close/>
                              </a:path>
                            </a:pathLst>
                          </a:custGeom>
                          <a:solidFill>
                            <a:srgbClr val="F2F2F2"/>
                          </a:solidFill>
                        </wps:spPr>
                        <wps:bodyPr wrap="square" lIns="0" tIns="0" rIns="0" bIns="0" rtlCol="0">
                          <a:prstTxWarp prst="textNoShape">
                            <a:avLst/>
                          </a:prstTxWarp>
                          <a:noAutofit/>
                        </wps:bodyPr>
                      </wps:wsp>
                      <wps:wsp>
                        <wps:cNvPr id="79" name="Graphic 79"/>
                        <wps:cNvSpPr/>
                        <wps:spPr>
                          <a:xfrm>
                            <a:off x="14287" y="14287"/>
                            <a:ext cx="5282565" cy="8299450"/>
                          </a:xfrm>
                          <a:custGeom>
                            <a:avLst/>
                            <a:gdLst/>
                            <a:ahLst/>
                            <a:cxnLst/>
                            <a:rect l="l" t="t" r="r" b="b"/>
                            <a:pathLst>
                              <a:path w="5282565" h="8299450">
                                <a:moveTo>
                                  <a:pt x="5282184" y="0"/>
                                </a:moveTo>
                                <a:lnTo>
                                  <a:pt x="0" y="0"/>
                                </a:lnTo>
                                <a:lnTo>
                                  <a:pt x="0" y="8298942"/>
                                </a:lnTo>
                                <a:lnTo>
                                  <a:pt x="5282184" y="8298942"/>
                                </a:lnTo>
                                <a:lnTo>
                                  <a:pt x="5282184"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0322A6CF" id="Group 77" o:spid="_x0000_s1026" style="position:absolute;margin-left:112.45pt;margin-top:109.1pt;width:418.2pt;height:655.75pt;z-index:-20985856;mso-wrap-distance-left:0;mso-wrap-distance-right:0;mso-position-horizontal-relative:page;mso-position-vertical-relative:page" coordsize="53111,83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">
                <v:shape id="Graphic 78" o:spid="_x0000_s1027" style="position:absolute;left:142;top:150;width:52826;height:82982;visibility:visible;mso-wrap-style:square;v-text-anchor:top" coordsize="5282565,829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" path="m5282184,l,,,8298180r5282184,l5282184,xe" fillcolor="#f2f2f2" stroked="f">
                  <v:path arrowok="t"/>
                </v:shape>
                <v:shape id="Graphic 79" o:spid="_x0000_s1028" style="position:absolute;left:142;top:142;width:52826;height:82995;visibility:visible;mso-wrap-style:square;v-text-anchor:top" coordsize="5282565,829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" path="m5282184,l,,,8298942r5282184,l5282184,xe" filled="f" strokecolor="#70ad47" strokeweight="2.25pt">
                  <v:path arrowok="t"/>
                </v:shape>
                <w10:wrap anchorx="page" anchory="page"/>
              </v:group>
            </w:pict>
          </mc:Fallback>
        </mc:AlternateContent>
      </w:r>
    </w:p>
    <w:p w14:paraId="4643DFEB" w14:textId="77777777" w:rsidR="00421502" w:rsidRDefault="00421502">
      <w:pPr>
        <w:pStyle w:val="BodyText"/>
        <w:spacing w:before="182"/>
        <w:rPr>
          <w:sz w:val="22"/>
        </w:rPr>
      </w:pPr>
    </w:p>
    <w:p w14:paraId="34F208E6" w14:textId="77777777" w:rsidR="00421502" w:rsidRDefault="00000000">
      <w:pPr>
        <w:spacing w:before="1"/>
        <w:ind w:left="1163"/>
      </w:pPr>
      <w:r>
        <w:rPr>
          <w:color w:val="538235"/>
          <w:u w:val="single" w:color="538235"/>
        </w:rPr>
        <w:t>Issues</w:t>
      </w:r>
      <w:r>
        <w:rPr>
          <w:color w:val="538235"/>
          <w:spacing w:val="-4"/>
          <w:u w:val="single" w:color="538235"/>
        </w:rPr>
        <w:t xml:space="preserve"> </w:t>
      </w:r>
      <w:r>
        <w:rPr>
          <w:color w:val="538235"/>
          <w:u w:val="single" w:color="538235"/>
        </w:rPr>
        <w:t>&amp;</w:t>
      </w:r>
      <w:r>
        <w:rPr>
          <w:color w:val="538235"/>
          <w:spacing w:val="-4"/>
          <w:u w:val="single" w:color="538235"/>
        </w:rPr>
        <w:t xml:space="preserve"> </w:t>
      </w:r>
      <w:r>
        <w:rPr>
          <w:color w:val="538235"/>
          <w:spacing w:val="-2"/>
          <w:u w:val="single" w:color="538235"/>
        </w:rPr>
        <w:t>problems</w:t>
      </w:r>
    </w:p>
    <w:p w14:paraId="444C20D1" w14:textId="77777777" w:rsidR="00421502" w:rsidRDefault="00000000">
      <w:pPr>
        <w:pStyle w:val="ListParagraph"/>
        <w:numPr>
          <w:ilvl w:val="0"/>
          <w:numId w:val="115"/>
        </w:numPr>
        <w:tabs>
          <w:tab w:val="left" w:pos="1523"/>
        </w:tabs>
        <w:spacing w:before="253" w:line="256" w:lineRule="auto"/>
        <w:ind w:right="1483"/>
        <w:rPr>
          <w:rFonts w:ascii="Symbol" w:hAnsi="Symbol"/>
          <w:color w:val="538235"/>
        </w:rPr>
      </w:pPr>
      <w:r>
        <w:rPr>
          <w:color w:val="538235"/>
        </w:rPr>
        <w:t>Meeting</w:t>
      </w:r>
      <w:r>
        <w:rPr>
          <w:color w:val="538235"/>
          <w:spacing w:val="-3"/>
        </w:rPr>
        <w:t xml:space="preserve"> </w:t>
      </w:r>
      <w:r>
        <w:rPr>
          <w:color w:val="538235"/>
        </w:rPr>
        <w:t>the</w:t>
      </w:r>
      <w:r>
        <w:rPr>
          <w:color w:val="538235"/>
          <w:spacing w:val="-3"/>
        </w:rPr>
        <w:t xml:space="preserve"> </w:t>
      </w:r>
      <w:r>
        <w:rPr>
          <w:color w:val="538235"/>
        </w:rPr>
        <w:t>needs</w:t>
      </w:r>
      <w:r>
        <w:rPr>
          <w:color w:val="538235"/>
          <w:spacing w:val="-3"/>
        </w:rPr>
        <w:t xml:space="preserve"> </w:t>
      </w:r>
      <w:r>
        <w:rPr>
          <w:color w:val="538235"/>
        </w:rPr>
        <w:t>of</w:t>
      </w:r>
      <w:r>
        <w:rPr>
          <w:color w:val="538235"/>
          <w:spacing w:val="-3"/>
        </w:rPr>
        <w:t xml:space="preserve"> </w:t>
      </w:r>
      <w:r>
        <w:rPr>
          <w:color w:val="538235"/>
        </w:rPr>
        <w:t>all</w:t>
      </w:r>
      <w:r>
        <w:rPr>
          <w:color w:val="538235"/>
          <w:spacing w:val="-4"/>
        </w:rPr>
        <w:t xml:space="preserve"> </w:t>
      </w:r>
      <w:r>
        <w:rPr>
          <w:color w:val="538235"/>
        </w:rPr>
        <w:t>current</w:t>
      </w:r>
      <w:r>
        <w:rPr>
          <w:color w:val="538235"/>
          <w:spacing w:val="-3"/>
        </w:rPr>
        <w:t xml:space="preserve"> </w:t>
      </w:r>
      <w:r>
        <w:rPr>
          <w:color w:val="538235"/>
        </w:rPr>
        <w:t>and</w:t>
      </w:r>
      <w:r>
        <w:rPr>
          <w:color w:val="538235"/>
          <w:spacing w:val="-4"/>
        </w:rPr>
        <w:t xml:space="preserve"> </w:t>
      </w:r>
      <w:r>
        <w:rPr>
          <w:color w:val="538235"/>
        </w:rPr>
        <w:t>future</w:t>
      </w:r>
      <w:r>
        <w:rPr>
          <w:color w:val="538235"/>
          <w:spacing w:val="-3"/>
        </w:rPr>
        <w:t xml:space="preserve"> </w:t>
      </w:r>
      <w:r>
        <w:rPr>
          <w:color w:val="538235"/>
        </w:rPr>
        <w:t>populations</w:t>
      </w:r>
      <w:r>
        <w:rPr>
          <w:color w:val="538235"/>
          <w:spacing w:val="-3"/>
        </w:rPr>
        <w:t xml:space="preserve"> </w:t>
      </w:r>
      <w:r>
        <w:rPr>
          <w:color w:val="538235"/>
        </w:rPr>
        <w:t>in</w:t>
      </w:r>
      <w:r>
        <w:rPr>
          <w:color w:val="538235"/>
          <w:spacing w:val="-3"/>
        </w:rPr>
        <w:t xml:space="preserve"> </w:t>
      </w:r>
      <w:r>
        <w:rPr>
          <w:color w:val="538235"/>
        </w:rPr>
        <w:t>terms</w:t>
      </w:r>
      <w:r>
        <w:rPr>
          <w:color w:val="538235"/>
          <w:spacing w:val="-3"/>
        </w:rPr>
        <w:t xml:space="preserve"> </w:t>
      </w:r>
      <w:r>
        <w:rPr>
          <w:color w:val="538235"/>
        </w:rPr>
        <w:t>of</w:t>
      </w:r>
      <w:r>
        <w:rPr>
          <w:color w:val="538235"/>
          <w:spacing w:val="-3"/>
        </w:rPr>
        <w:t xml:space="preserve"> </w:t>
      </w:r>
      <w:r>
        <w:rPr>
          <w:color w:val="538235"/>
        </w:rPr>
        <w:t>business and job opportunities.</w:t>
      </w:r>
    </w:p>
    <w:p w14:paraId="3793D3C8" w14:textId="77777777" w:rsidR="00421502" w:rsidRDefault="00421502">
      <w:pPr>
        <w:pStyle w:val="BodyText"/>
        <w:spacing w:before="21"/>
        <w:rPr>
          <w:sz w:val="22"/>
        </w:rPr>
      </w:pPr>
    </w:p>
    <w:p w14:paraId="3D30820A" w14:textId="77777777" w:rsidR="00421502" w:rsidRDefault="00000000">
      <w:pPr>
        <w:pStyle w:val="ListParagraph"/>
        <w:numPr>
          <w:ilvl w:val="0"/>
          <w:numId w:val="115"/>
        </w:numPr>
        <w:tabs>
          <w:tab w:val="left" w:pos="1523"/>
        </w:tabs>
        <w:spacing w:before="1" w:line="256" w:lineRule="auto"/>
        <w:ind w:right="1704" w:hanging="360"/>
        <w:rPr>
          <w:rFonts w:ascii="Symbol" w:hAnsi="Symbol"/>
          <w:color w:val="538235"/>
        </w:rPr>
      </w:pPr>
      <w:r>
        <w:rPr>
          <w:color w:val="538235"/>
        </w:rPr>
        <w:t>Overreliance</w:t>
      </w:r>
      <w:r>
        <w:rPr>
          <w:color w:val="538235"/>
          <w:spacing w:val="-4"/>
        </w:rPr>
        <w:t xml:space="preserve"> </w:t>
      </w:r>
      <w:r>
        <w:rPr>
          <w:color w:val="538235"/>
        </w:rPr>
        <w:t>on</w:t>
      </w:r>
      <w:r>
        <w:rPr>
          <w:color w:val="538235"/>
          <w:spacing w:val="-4"/>
        </w:rPr>
        <w:t xml:space="preserve"> </w:t>
      </w:r>
      <w:r>
        <w:rPr>
          <w:color w:val="538235"/>
        </w:rPr>
        <w:t>the</w:t>
      </w:r>
      <w:r>
        <w:rPr>
          <w:color w:val="538235"/>
          <w:spacing w:val="-4"/>
        </w:rPr>
        <w:t xml:space="preserve"> </w:t>
      </w:r>
      <w:r>
        <w:rPr>
          <w:color w:val="538235"/>
        </w:rPr>
        <w:t>manufacturing</w:t>
      </w:r>
      <w:r>
        <w:rPr>
          <w:color w:val="538235"/>
          <w:spacing w:val="-5"/>
        </w:rPr>
        <w:t xml:space="preserve"> </w:t>
      </w:r>
      <w:r>
        <w:rPr>
          <w:color w:val="538235"/>
        </w:rPr>
        <w:t>sector</w:t>
      </w:r>
      <w:r>
        <w:rPr>
          <w:color w:val="538235"/>
          <w:spacing w:val="-4"/>
        </w:rPr>
        <w:t xml:space="preserve"> </w:t>
      </w:r>
      <w:r>
        <w:rPr>
          <w:color w:val="538235"/>
        </w:rPr>
        <w:t>where</w:t>
      </w:r>
      <w:r>
        <w:rPr>
          <w:color w:val="538235"/>
          <w:spacing w:val="-4"/>
        </w:rPr>
        <w:t xml:space="preserve"> </w:t>
      </w:r>
      <w:r>
        <w:rPr>
          <w:color w:val="538235"/>
        </w:rPr>
        <w:t>employment</w:t>
      </w:r>
      <w:r>
        <w:rPr>
          <w:color w:val="538235"/>
          <w:spacing w:val="-4"/>
        </w:rPr>
        <w:t xml:space="preserve"> </w:t>
      </w:r>
      <w:r>
        <w:rPr>
          <w:color w:val="538235"/>
        </w:rPr>
        <w:t>levels</w:t>
      </w:r>
      <w:r>
        <w:rPr>
          <w:color w:val="538235"/>
          <w:spacing w:val="-4"/>
        </w:rPr>
        <w:t xml:space="preserve"> </w:t>
      </w:r>
      <w:r>
        <w:rPr>
          <w:color w:val="538235"/>
        </w:rPr>
        <w:t>have declined over time.</w:t>
      </w:r>
    </w:p>
    <w:p w14:paraId="08F98012" w14:textId="77777777" w:rsidR="00421502" w:rsidRDefault="00421502">
      <w:pPr>
        <w:pStyle w:val="BodyText"/>
        <w:spacing w:before="21"/>
        <w:rPr>
          <w:sz w:val="22"/>
        </w:rPr>
      </w:pPr>
    </w:p>
    <w:p w14:paraId="66B2DC1F" w14:textId="77777777" w:rsidR="00421502" w:rsidRDefault="00000000">
      <w:pPr>
        <w:pStyle w:val="ListParagraph"/>
        <w:numPr>
          <w:ilvl w:val="0"/>
          <w:numId w:val="115"/>
        </w:numPr>
        <w:tabs>
          <w:tab w:val="left" w:pos="1522"/>
        </w:tabs>
        <w:spacing w:before="1" w:line="256" w:lineRule="auto"/>
        <w:ind w:left="1522" w:right="1459" w:hanging="360"/>
        <w:rPr>
          <w:rFonts w:ascii="Symbol" w:hAnsi="Symbol"/>
          <w:color w:val="538235"/>
        </w:rPr>
      </w:pPr>
      <w:r>
        <w:rPr>
          <w:color w:val="538235"/>
        </w:rPr>
        <w:t>Accommodating</w:t>
      </w:r>
      <w:r>
        <w:rPr>
          <w:color w:val="538235"/>
          <w:spacing w:val="-5"/>
        </w:rPr>
        <w:t xml:space="preserve"> </w:t>
      </w:r>
      <w:r>
        <w:rPr>
          <w:color w:val="538235"/>
        </w:rPr>
        <w:t>any</w:t>
      </w:r>
      <w:r>
        <w:rPr>
          <w:color w:val="538235"/>
          <w:spacing w:val="-5"/>
        </w:rPr>
        <w:t xml:space="preserve"> </w:t>
      </w:r>
      <w:r>
        <w:rPr>
          <w:color w:val="538235"/>
        </w:rPr>
        <w:t>employment</w:t>
      </w:r>
      <w:r>
        <w:rPr>
          <w:color w:val="538235"/>
          <w:spacing w:val="-5"/>
        </w:rPr>
        <w:t xml:space="preserve"> </w:t>
      </w:r>
      <w:r>
        <w:rPr>
          <w:color w:val="538235"/>
        </w:rPr>
        <w:t>land</w:t>
      </w:r>
      <w:r>
        <w:rPr>
          <w:color w:val="538235"/>
          <w:spacing w:val="-5"/>
        </w:rPr>
        <w:t xml:space="preserve"> </w:t>
      </w:r>
      <w:r>
        <w:rPr>
          <w:color w:val="538235"/>
        </w:rPr>
        <w:t>and</w:t>
      </w:r>
      <w:r>
        <w:rPr>
          <w:color w:val="538235"/>
          <w:spacing w:val="-5"/>
        </w:rPr>
        <w:t xml:space="preserve"> </w:t>
      </w:r>
      <w:r>
        <w:rPr>
          <w:color w:val="538235"/>
        </w:rPr>
        <w:t>other</w:t>
      </w:r>
      <w:r>
        <w:rPr>
          <w:color w:val="538235"/>
          <w:spacing w:val="-5"/>
        </w:rPr>
        <w:t xml:space="preserve"> </w:t>
      </w:r>
      <w:r>
        <w:rPr>
          <w:color w:val="538235"/>
        </w:rPr>
        <w:t>development</w:t>
      </w:r>
      <w:r>
        <w:rPr>
          <w:color w:val="538235"/>
          <w:spacing w:val="-5"/>
        </w:rPr>
        <w:t xml:space="preserve"> </w:t>
      </w:r>
      <w:r>
        <w:rPr>
          <w:color w:val="538235"/>
        </w:rPr>
        <w:t xml:space="preserve">opportunities as far as possible within an urban area </w:t>
      </w:r>
      <w:proofErr w:type="gramStart"/>
      <w:r>
        <w:rPr>
          <w:color w:val="538235"/>
        </w:rPr>
        <w:t>so as to</w:t>
      </w:r>
      <w:proofErr w:type="gramEnd"/>
      <w:r>
        <w:rPr>
          <w:color w:val="538235"/>
        </w:rPr>
        <w:t xml:space="preserve"> </w:t>
      </w:r>
      <w:proofErr w:type="spellStart"/>
      <w:r>
        <w:rPr>
          <w:color w:val="538235"/>
        </w:rPr>
        <w:t>minimise</w:t>
      </w:r>
      <w:proofErr w:type="spellEnd"/>
      <w:r>
        <w:rPr>
          <w:color w:val="538235"/>
        </w:rPr>
        <w:t xml:space="preserve"> the impact on greenfield sites.</w:t>
      </w:r>
    </w:p>
    <w:p w14:paraId="76B38A31" w14:textId="77777777" w:rsidR="00421502" w:rsidRDefault="00421502">
      <w:pPr>
        <w:pStyle w:val="BodyText"/>
        <w:spacing w:before="23"/>
        <w:rPr>
          <w:sz w:val="22"/>
        </w:rPr>
      </w:pPr>
    </w:p>
    <w:p w14:paraId="60C98072" w14:textId="77777777" w:rsidR="00421502" w:rsidRDefault="00000000">
      <w:pPr>
        <w:pStyle w:val="ListParagraph"/>
        <w:numPr>
          <w:ilvl w:val="0"/>
          <w:numId w:val="115"/>
        </w:numPr>
        <w:tabs>
          <w:tab w:val="left" w:pos="1522"/>
        </w:tabs>
        <w:ind w:left="1522" w:hanging="360"/>
        <w:rPr>
          <w:rFonts w:ascii="Symbol" w:hAnsi="Symbol"/>
          <w:color w:val="538235"/>
        </w:rPr>
      </w:pPr>
      <w:r>
        <w:rPr>
          <w:color w:val="538235"/>
        </w:rPr>
        <w:t>Facilitate</w:t>
      </w:r>
      <w:r>
        <w:rPr>
          <w:color w:val="538235"/>
          <w:spacing w:val="-9"/>
        </w:rPr>
        <w:t xml:space="preserve"> </w:t>
      </w:r>
      <w:r>
        <w:rPr>
          <w:color w:val="538235"/>
        </w:rPr>
        <w:t>digital</w:t>
      </w:r>
      <w:r>
        <w:rPr>
          <w:color w:val="538235"/>
          <w:spacing w:val="-8"/>
        </w:rPr>
        <w:t xml:space="preserve"> </w:t>
      </w:r>
      <w:r>
        <w:rPr>
          <w:color w:val="538235"/>
        </w:rPr>
        <w:t>infrastructure</w:t>
      </w:r>
      <w:r>
        <w:rPr>
          <w:color w:val="538235"/>
          <w:spacing w:val="-7"/>
        </w:rPr>
        <w:t xml:space="preserve"> </w:t>
      </w:r>
      <w:r>
        <w:rPr>
          <w:color w:val="538235"/>
        </w:rPr>
        <w:t>to</w:t>
      </w:r>
      <w:r>
        <w:rPr>
          <w:color w:val="538235"/>
          <w:spacing w:val="-8"/>
        </w:rPr>
        <w:t xml:space="preserve"> </w:t>
      </w:r>
      <w:proofErr w:type="spellStart"/>
      <w:r>
        <w:rPr>
          <w:color w:val="538235"/>
        </w:rPr>
        <w:t>maximise</w:t>
      </w:r>
      <w:proofErr w:type="spellEnd"/>
      <w:r>
        <w:rPr>
          <w:color w:val="538235"/>
          <w:spacing w:val="-8"/>
        </w:rPr>
        <w:t xml:space="preserve"> </w:t>
      </w:r>
      <w:r>
        <w:rPr>
          <w:color w:val="538235"/>
        </w:rPr>
        <w:t>growth</w:t>
      </w:r>
      <w:r>
        <w:rPr>
          <w:color w:val="538235"/>
          <w:spacing w:val="-8"/>
        </w:rPr>
        <w:t xml:space="preserve"> </w:t>
      </w:r>
      <w:r>
        <w:rPr>
          <w:color w:val="538235"/>
          <w:spacing w:val="-2"/>
        </w:rPr>
        <w:t>opportunities.</w:t>
      </w:r>
    </w:p>
    <w:p w14:paraId="2D517EFD" w14:textId="77777777" w:rsidR="00421502" w:rsidRDefault="00421502">
      <w:pPr>
        <w:pStyle w:val="BodyText"/>
        <w:spacing w:before="39"/>
        <w:rPr>
          <w:sz w:val="22"/>
        </w:rPr>
      </w:pPr>
    </w:p>
    <w:p w14:paraId="2A818721" w14:textId="77777777" w:rsidR="00421502" w:rsidRDefault="00000000">
      <w:pPr>
        <w:pStyle w:val="ListParagraph"/>
        <w:numPr>
          <w:ilvl w:val="0"/>
          <w:numId w:val="115"/>
        </w:numPr>
        <w:tabs>
          <w:tab w:val="left" w:pos="1522"/>
        </w:tabs>
        <w:spacing w:line="256" w:lineRule="auto"/>
        <w:ind w:left="1522" w:right="1644" w:hanging="360"/>
        <w:rPr>
          <w:rFonts w:ascii="Symbol" w:hAnsi="Symbol"/>
          <w:color w:val="538235"/>
        </w:rPr>
      </w:pPr>
      <w:r>
        <w:rPr>
          <w:color w:val="538235"/>
        </w:rPr>
        <w:t>Providing</w:t>
      </w:r>
      <w:r>
        <w:rPr>
          <w:color w:val="538235"/>
          <w:spacing w:val="-4"/>
        </w:rPr>
        <w:t xml:space="preserve"> </w:t>
      </w:r>
      <w:r>
        <w:rPr>
          <w:color w:val="538235"/>
        </w:rPr>
        <w:t>the</w:t>
      </w:r>
      <w:r>
        <w:rPr>
          <w:color w:val="538235"/>
          <w:spacing w:val="-4"/>
        </w:rPr>
        <w:t xml:space="preserve"> </w:t>
      </w:r>
      <w:r>
        <w:rPr>
          <w:color w:val="538235"/>
        </w:rPr>
        <w:t>necessary</w:t>
      </w:r>
      <w:r>
        <w:rPr>
          <w:color w:val="538235"/>
          <w:spacing w:val="-6"/>
        </w:rPr>
        <w:t xml:space="preserve"> </w:t>
      </w:r>
      <w:r>
        <w:rPr>
          <w:color w:val="538235"/>
        </w:rPr>
        <w:t>infrastructure</w:t>
      </w:r>
      <w:r>
        <w:rPr>
          <w:color w:val="538235"/>
          <w:spacing w:val="-4"/>
        </w:rPr>
        <w:t xml:space="preserve"> </w:t>
      </w:r>
      <w:r>
        <w:rPr>
          <w:color w:val="538235"/>
        </w:rPr>
        <w:t>to</w:t>
      </w:r>
      <w:r>
        <w:rPr>
          <w:color w:val="538235"/>
          <w:spacing w:val="-4"/>
        </w:rPr>
        <w:t xml:space="preserve"> </w:t>
      </w:r>
      <w:r>
        <w:rPr>
          <w:color w:val="538235"/>
        </w:rPr>
        <w:t>accommodate</w:t>
      </w:r>
      <w:r>
        <w:rPr>
          <w:color w:val="538235"/>
          <w:spacing w:val="-4"/>
        </w:rPr>
        <w:t xml:space="preserve"> </w:t>
      </w:r>
      <w:r>
        <w:rPr>
          <w:color w:val="538235"/>
        </w:rPr>
        <w:t>current</w:t>
      </w:r>
      <w:r>
        <w:rPr>
          <w:color w:val="538235"/>
          <w:spacing w:val="-4"/>
        </w:rPr>
        <w:t xml:space="preserve"> </w:t>
      </w:r>
      <w:r>
        <w:rPr>
          <w:color w:val="538235"/>
        </w:rPr>
        <w:t>and</w:t>
      </w:r>
      <w:r>
        <w:rPr>
          <w:color w:val="538235"/>
          <w:spacing w:val="-4"/>
        </w:rPr>
        <w:t xml:space="preserve"> </w:t>
      </w:r>
      <w:r>
        <w:rPr>
          <w:color w:val="538235"/>
        </w:rPr>
        <w:t>future development needs in terms of physical green and social infrastructure.</w:t>
      </w:r>
    </w:p>
    <w:p w14:paraId="4629C0F3" w14:textId="77777777" w:rsidR="00421502" w:rsidRDefault="00421502">
      <w:pPr>
        <w:pStyle w:val="BodyText"/>
        <w:spacing w:before="2"/>
        <w:rPr>
          <w:sz w:val="22"/>
        </w:rPr>
      </w:pPr>
    </w:p>
    <w:p w14:paraId="4ADBFA73" w14:textId="77777777" w:rsidR="00421502" w:rsidRDefault="00000000">
      <w:pPr>
        <w:pStyle w:val="ListParagraph"/>
        <w:numPr>
          <w:ilvl w:val="0"/>
          <w:numId w:val="115"/>
        </w:numPr>
        <w:tabs>
          <w:tab w:val="left" w:pos="1522"/>
        </w:tabs>
        <w:spacing w:line="256" w:lineRule="auto"/>
        <w:ind w:left="1522" w:right="1923"/>
        <w:rPr>
          <w:rFonts w:ascii="Symbol" w:hAnsi="Symbol"/>
          <w:color w:val="538235"/>
        </w:rPr>
      </w:pPr>
      <w:r>
        <w:rPr>
          <w:color w:val="538235"/>
        </w:rPr>
        <w:t>The</w:t>
      </w:r>
      <w:r>
        <w:rPr>
          <w:color w:val="538235"/>
          <w:spacing w:val="-4"/>
        </w:rPr>
        <w:t xml:space="preserve"> </w:t>
      </w:r>
      <w:r>
        <w:rPr>
          <w:color w:val="538235"/>
        </w:rPr>
        <w:t>need</w:t>
      </w:r>
      <w:r>
        <w:rPr>
          <w:color w:val="538235"/>
          <w:spacing w:val="-4"/>
        </w:rPr>
        <w:t xml:space="preserve"> </w:t>
      </w:r>
      <w:r>
        <w:rPr>
          <w:color w:val="538235"/>
        </w:rPr>
        <w:t>to</w:t>
      </w:r>
      <w:r>
        <w:rPr>
          <w:color w:val="538235"/>
          <w:spacing w:val="-5"/>
        </w:rPr>
        <w:t xml:space="preserve"> </w:t>
      </w:r>
      <w:r>
        <w:rPr>
          <w:color w:val="538235"/>
        </w:rPr>
        <w:t>encourage</w:t>
      </w:r>
      <w:r>
        <w:rPr>
          <w:color w:val="538235"/>
          <w:spacing w:val="-5"/>
        </w:rPr>
        <w:t xml:space="preserve"> </w:t>
      </w:r>
      <w:r>
        <w:rPr>
          <w:color w:val="538235"/>
        </w:rPr>
        <w:t>and</w:t>
      </w:r>
      <w:r>
        <w:rPr>
          <w:color w:val="538235"/>
          <w:spacing w:val="-4"/>
        </w:rPr>
        <w:t xml:space="preserve"> </w:t>
      </w:r>
      <w:r>
        <w:rPr>
          <w:color w:val="538235"/>
        </w:rPr>
        <w:t>accommodate</w:t>
      </w:r>
      <w:r>
        <w:rPr>
          <w:color w:val="538235"/>
          <w:spacing w:val="-4"/>
        </w:rPr>
        <w:t xml:space="preserve"> </w:t>
      </w:r>
      <w:r>
        <w:rPr>
          <w:color w:val="538235"/>
        </w:rPr>
        <w:t>both</w:t>
      </w:r>
      <w:r>
        <w:rPr>
          <w:color w:val="538235"/>
          <w:spacing w:val="-4"/>
        </w:rPr>
        <w:t xml:space="preserve"> </w:t>
      </w:r>
      <w:r>
        <w:rPr>
          <w:color w:val="538235"/>
        </w:rPr>
        <w:t>indigenous</w:t>
      </w:r>
      <w:r>
        <w:rPr>
          <w:color w:val="538235"/>
          <w:spacing w:val="-5"/>
        </w:rPr>
        <w:t xml:space="preserve"> </w:t>
      </w:r>
      <w:r>
        <w:rPr>
          <w:color w:val="538235"/>
        </w:rPr>
        <w:t>and</w:t>
      </w:r>
      <w:r>
        <w:rPr>
          <w:color w:val="538235"/>
          <w:spacing w:val="-4"/>
        </w:rPr>
        <w:t xml:space="preserve"> </w:t>
      </w:r>
      <w:r>
        <w:rPr>
          <w:color w:val="538235"/>
        </w:rPr>
        <w:t>inward investment particularly in relation to identified sectors, which have the potential for growth.</w:t>
      </w:r>
    </w:p>
    <w:p w14:paraId="7423F540" w14:textId="77777777" w:rsidR="00421502" w:rsidRDefault="00421502">
      <w:pPr>
        <w:pStyle w:val="BodyText"/>
        <w:spacing w:before="4"/>
        <w:rPr>
          <w:sz w:val="22"/>
        </w:rPr>
      </w:pPr>
    </w:p>
    <w:p w14:paraId="22849289" w14:textId="77777777" w:rsidR="00421502" w:rsidRDefault="00000000">
      <w:pPr>
        <w:pStyle w:val="ListParagraph"/>
        <w:numPr>
          <w:ilvl w:val="0"/>
          <w:numId w:val="115"/>
        </w:numPr>
        <w:tabs>
          <w:tab w:val="left" w:pos="1522"/>
        </w:tabs>
        <w:spacing w:line="256" w:lineRule="auto"/>
        <w:ind w:left="1522" w:right="1362" w:hanging="360"/>
        <w:rPr>
          <w:rFonts w:ascii="Symbol" w:hAnsi="Symbol"/>
          <w:color w:val="538235"/>
        </w:rPr>
      </w:pPr>
      <w:r>
        <w:rPr>
          <w:color w:val="538235"/>
        </w:rPr>
        <w:t>Creating</w:t>
      </w:r>
      <w:r>
        <w:rPr>
          <w:color w:val="538235"/>
          <w:spacing w:val="-3"/>
        </w:rPr>
        <w:t xml:space="preserve"> </w:t>
      </w:r>
      <w:r>
        <w:rPr>
          <w:color w:val="538235"/>
        </w:rPr>
        <w:t>an</w:t>
      </w:r>
      <w:r>
        <w:rPr>
          <w:color w:val="538235"/>
          <w:spacing w:val="-3"/>
        </w:rPr>
        <w:t xml:space="preserve"> </w:t>
      </w:r>
      <w:r>
        <w:rPr>
          <w:color w:val="538235"/>
        </w:rPr>
        <w:t>environment</w:t>
      </w:r>
      <w:r>
        <w:rPr>
          <w:color w:val="538235"/>
          <w:spacing w:val="-2"/>
        </w:rPr>
        <w:t xml:space="preserve"> </w:t>
      </w:r>
      <w:r>
        <w:rPr>
          <w:color w:val="538235"/>
        </w:rPr>
        <w:t>that</w:t>
      </w:r>
      <w:r>
        <w:rPr>
          <w:color w:val="538235"/>
          <w:spacing w:val="-3"/>
        </w:rPr>
        <w:t xml:space="preserve"> </w:t>
      </w:r>
      <w:r>
        <w:rPr>
          <w:color w:val="538235"/>
        </w:rPr>
        <w:t>is</w:t>
      </w:r>
      <w:r>
        <w:rPr>
          <w:color w:val="538235"/>
          <w:spacing w:val="-3"/>
        </w:rPr>
        <w:t xml:space="preserve"> </w:t>
      </w:r>
      <w:r>
        <w:rPr>
          <w:color w:val="538235"/>
        </w:rPr>
        <w:t>attractive</w:t>
      </w:r>
      <w:r>
        <w:rPr>
          <w:color w:val="538235"/>
          <w:spacing w:val="-3"/>
        </w:rPr>
        <w:t xml:space="preserve"> </w:t>
      </w:r>
      <w:r>
        <w:rPr>
          <w:color w:val="538235"/>
        </w:rPr>
        <w:t>to</w:t>
      </w:r>
      <w:r>
        <w:rPr>
          <w:color w:val="538235"/>
          <w:spacing w:val="-3"/>
        </w:rPr>
        <w:t xml:space="preserve"> </w:t>
      </w:r>
      <w:r>
        <w:rPr>
          <w:color w:val="538235"/>
        </w:rPr>
        <w:t>future</w:t>
      </w:r>
      <w:r>
        <w:rPr>
          <w:color w:val="538235"/>
          <w:spacing w:val="-3"/>
        </w:rPr>
        <w:t xml:space="preserve"> </w:t>
      </w:r>
      <w:r>
        <w:rPr>
          <w:color w:val="538235"/>
        </w:rPr>
        <w:t>growth</w:t>
      </w:r>
      <w:r>
        <w:rPr>
          <w:color w:val="538235"/>
          <w:spacing w:val="-3"/>
        </w:rPr>
        <w:t xml:space="preserve"> </w:t>
      </w:r>
      <w:r>
        <w:rPr>
          <w:color w:val="538235"/>
        </w:rPr>
        <w:t>sectors</w:t>
      </w:r>
      <w:r>
        <w:rPr>
          <w:color w:val="538235"/>
          <w:spacing w:val="-3"/>
        </w:rPr>
        <w:t xml:space="preserve"> </w:t>
      </w:r>
      <w:r>
        <w:rPr>
          <w:color w:val="538235"/>
        </w:rPr>
        <w:t>to</w:t>
      </w:r>
      <w:r>
        <w:rPr>
          <w:color w:val="538235"/>
          <w:spacing w:val="-3"/>
        </w:rPr>
        <w:t xml:space="preserve"> </w:t>
      </w:r>
      <w:r>
        <w:rPr>
          <w:color w:val="538235"/>
        </w:rPr>
        <w:t>improve performance in comparison with other locations.</w:t>
      </w:r>
    </w:p>
    <w:p w14:paraId="52F65607" w14:textId="77777777" w:rsidR="00421502" w:rsidRDefault="00421502">
      <w:pPr>
        <w:pStyle w:val="BodyText"/>
        <w:spacing w:before="2"/>
        <w:rPr>
          <w:sz w:val="22"/>
        </w:rPr>
      </w:pPr>
    </w:p>
    <w:p w14:paraId="4F4F3697" w14:textId="77777777" w:rsidR="00421502" w:rsidRDefault="00000000">
      <w:pPr>
        <w:pStyle w:val="ListParagraph"/>
        <w:numPr>
          <w:ilvl w:val="0"/>
          <w:numId w:val="115"/>
        </w:numPr>
        <w:tabs>
          <w:tab w:val="left" w:pos="1522"/>
        </w:tabs>
        <w:ind w:left="1522" w:hanging="360"/>
        <w:rPr>
          <w:rFonts w:ascii="Symbol" w:hAnsi="Symbol"/>
          <w:color w:val="538235"/>
        </w:rPr>
      </w:pPr>
      <w:r>
        <w:rPr>
          <w:color w:val="538235"/>
        </w:rPr>
        <w:t>Identifying</w:t>
      </w:r>
      <w:r>
        <w:rPr>
          <w:color w:val="538235"/>
          <w:spacing w:val="-8"/>
        </w:rPr>
        <w:t xml:space="preserve"> </w:t>
      </w:r>
      <w:r>
        <w:rPr>
          <w:color w:val="538235"/>
        </w:rPr>
        <w:t>opportunities</w:t>
      </w:r>
      <w:r>
        <w:rPr>
          <w:color w:val="538235"/>
          <w:spacing w:val="-8"/>
        </w:rPr>
        <w:t xml:space="preserve"> </w:t>
      </w:r>
      <w:r>
        <w:rPr>
          <w:color w:val="538235"/>
        </w:rPr>
        <w:t>for</w:t>
      </w:r>
      <w:r>
        <w:rPr>
          <w:color w:val="538235"/>
          <w:spacing w:val="-7"/>
        </w:rPr>
        <w:t xml:space="preserve"> </w:t>
      </w:r>
      <w:r>
        <w:rPr>
          <w:color w:val="538235"/>
        </w:rPr>
        <w:t>heritage</w:t>
      </w:r>
      <w:r>
        <w:rPr>
          <w:color w:val="538235"/>
          <w:spacing w:val="-7"/>
        </w:rPr>
        <w:t xml:space="preserve"> </w:t>
      </w:r>
      <w:r>
        <w:rPr>
          <w:color w:val="538235"/>
        </w:rPr>
        <w:t>led</w:t>
      </w:r>
      <w:r>
        <w:rPr>
          <w:color w:val="538235"/>
          <w:spacing w:val="-8"/>
        </w:rPr>
        <w:t xml:space="preserve"> </w:t>
      </w:r>
      <w:r>
        <w:rPr>
          <w:color w:val="538235"/>
          <w:spacing w:val="-2"/>
        </w:rPr>
        <w:t>regeneration.</w:t>
      </w:r>
    </w:p>
    <w:p w14:paraId="2CEE15D9" w14:textId="77777777" w:rsidR="00421502" w:rsidRDefault="00421502">
      <w:pPr>
        <w:pStyle w:val="BodyText"/>
        <w:spacing w:before="18"/>
        <w:rPr>
          <w:sz w:val="22"/>
        </w:rPr>
      </w:pPr>
    </w:p>
    <w:p w14:paraId="44C8FB40" w14:textId="77777777" w:rsidR="00421502" w:rsidRDefault="00000000">
      <w:pPr>
        <w:pStyle w:val="ListParagraph"/>
        <w:numPr>
          <w:ilvl w:val="0"/>
          <w:numId w:val="115"/>
        </w:numPr>
        <w:tabs>
          <w:tab w:val="left" w:pos="1522"/>
        </w:tabs>
        <w:spacing w:before="1" w:line="256" w:lineRule="auto"/>
        <w:ind w:left="1522" w:right="1547" w:hanging="360"/>
        <w:rPr>
          <w:rFonts w:ascii="Symbol" w:hAnsi="Symbol"/>
          <w:color w:val="538235"/>
        </w:rPr>
      </w:pPr>
      <w:r>
        <w:rPr>
          <w:color w:val="538235"/>
        </w:rPr>
        <w:t>There are pockets of deprivation particularly within the urban area. Economic</w:t>
      </w:r>
      <w:r>
        <w:rPr>
          <w:color w:val="538235"/>
          <w:spacing w:val="-4"/>
        </w:rPr>
        <w:t xml:space="preserve"> </w:t>
      </w:r>
      <w:r>
        <w:rPr>
          <w:color w:val="538235"/>
        </w:rPr>
        <w:t>regeneration</w:t>
      </w:r>
      <w:r>
        <w:rPr>
          <w:color w:val="538235"/>
          <w:spacing w:val="-4"/>
        </w:rPr>
        <w:t xml:space="preserve"> </w:t>
      </w:r>
      <w:r>
        <w:rPr>
          <w:color w:val="538235"/>
        </w:rPr>
        <w:t>is</w:t>
      </w:r>
      <w:r>
        <w:rPr>
          <w:color w:val="538235"/>
          <w:spacing w:val="-4"/>
        </w:rPr>
        <w:t xml:space="preserve"> </w:t>
      </w:r>
      <w:r>
        <w:rPr>
          <w:color w:val="538235"/>
        </w:rPr>
        <w:t>particularly</w:t>
      </w:r>
      <w:r>
        <w:rPr>
          <w:color w:val="538235"/>
          <w:spacing w:val="-4"/>
        </w:rPr>
        <w:t xml:space="preserve"> </w:t>
      </w:r>
      <w:r>
        <w:rPr>
          <w:color w:val="538235"/>
        </w:rPr>
        <w:t>important</w:t>
      </w:r>
      <w:r>
        <w:rPr>
          <w:color w:val="538235"/>
          <w:spacing w:val="-4"/>
        </w:rPr>
        <w:t xml:space="preserve"> </w:t>
      </w:r>
      <w:r>
        <w:rPr>
          <w:color w:val="538235"/>
        </w:rPr>
        <w:t>in</w:t>
      </w:r>
      <w:r>
        <w:rPr>
          <w:color w:val="538235"/>
          <w:spacing w:val="-4"/>
        </w:rPr>
        <w:t xml:space="preserve"> </w:t>
      </w:r>
      <w:r>
        <w:rPr>
          <w:color w:val="538235"/>
        </w:rPr>
        <w:t>these</w:t>
      </w:r>
      <w:r>
        <w:rPr>
          <w:color w:val="538235"/>
          <w:spacing w:val="-4"/>
        </w:rPr>
        <w:t xml:space="preserve"> </w:t>
      </w:r>
      <w:r>
        <w:rPr>
          <w:color w:val="538235"/>
        </w:rPr>
        <w:t>areas</w:t>
      </w:r>
      <w:r>
        <w:rPr>
          <w:color w:val="538235"/>
          <w:spacing w:val="-4"/>
        </w:rPr>
        <w:t xml:space="preserve"> </w:t>
      </w:r>
      <w:r>
        <w:rPr>
          <w:color w:val="538235"/>
        </w:rPr>
        <w:t>of</w:t>
      </w:r>
      <w:r>
        <w:rPr>
          <w:color w:val="538235"/>
          <w:spacing w:val="-4"/>
        </w:rPr>
        <w:t xml:space="preserve"> </w:t>
      </w:r>
      <w:r>
        <w:rPr>
          <w:color w:val="538235"/>
        </w:rPr>
        <w:t>the</w:t>
      </w:r>
      <w:r>
        <w:rPr>
          <w:color w:val="538235"/>
          <w:spacing w:val="-4"/>
        </w:rPr>
        <w:t xml:space="preserve"> </w:t>
      </w:r>
      <w:r>
        <w:rPr>
          <w:color w:val="538235"/>
        </w:rPr>
        <w:t>towns to help alleviate poverty.</w:t>
      </w:r>
    </w:p>
    <w:p w14:paraId="6D5BA2C9" w14:textId="77777777" w:rsidR="00421502" w:rsidRDefault="00421502">
      <w:pPr>
        <w:pStyle w:val="BodyText"/>
        <w:spacing w:before="3"/>
        <w:rPr>
          <w:sz w:val="22"/>
        </w:rPr>
      </w:pPr>
    </w:p>
    <w:p w14:paraId="6F80DF5E" w14:textId="77777777" w:rsidR="00421502" w:rsidRDefault="00000000">
      <w:pPr>
        <w:pStyle w:val="ListParagraph"/>
        <w:numPr>
          <w:ilvl w:val="0"/>
          <w:numId w:val="115"/>
        </w:numPr>
        <w:tabs>
          <w:tab w:val="left" w:pos="1522"/>
        </w:tabs>
        <w:spacing w:line="256" w:lineRule="auto"/>
        <w:ind w:left="1522" w:right="1999"/>
        <w:rPr>
          <w:rFonts w:ascii="Symbol" w:hAnsi="Symbol"/>
          <w:color w:val="538235"/>
        </w:rPr>
      </w:pPr>
      <w:r>
        <w:rPr>
          <w:color w:val="538235"/>
        </w:rPr>
        <w:t>To</w:t>
      </w:r>
      <w:r>
        <w:rPr>
          <w:color w:val="538235"/>
          <w:spacing w:val="-4"/>
        </w:rPr>
        <w:t xml:space="preserve"> </w:t>
      </w:r>
      <w:r>
        <w:rPr>
          <w:color w:val="538235"/>
        </w:rPr>
        <w:t>increase</w:t>
      </w:r>
      <w:r>
        <w:rPr>
          <w:color w:val="538235"/>
          <w:spacing w:val="-5"/>
        </w:rPr>
        <w:t xml:space="preserve"> </w:t>
      </w:r>
      <w:r>
        <w:rPr>
          <w:color w:val="538235"/>
        </w:rPr>
        <w:t>incomes</w:t>
      </w:r>
      <w:r>
        <w:rPr>
          <w:color w:val="538235"/>
          <w:spacing w:val="-4"/>
        </w:rPr>
        <w:t xml:space="preserve"> </w:t>
      </w:r>
      <w:r>
        <w:rPr>
          <w:color w:val="538235"/>
        </w:rPr>
        <w:t>and</w:t>
      </w:r>
      <w:r>
        <w:rPr>
          <w:color w:val="538235"/>
          <w:spacing w:val="-4"/>
        </w:rPr>
        <w:t xml:space="preserve"> </w:t>
      </w:r>
      <w:r>
        <w:rPr>
          <w:color w:val="538235"/>
        </w:rPr>
        <w:t>skill</w:t>
      </w:r>
      <w:r>
        <w:rPr>
          <w:color w:val="538235"/>
          <w:spacing w:val="-4"/>
        </w:rPr>
        <w:t xml:space="preserve"> </w:t>
      </w:r>
      <w:r>
        <w:rPr>
          <w:color w:val="538235"/>
        </w:rPr>
        <w:t>levels,</w:t>
      </w:r>
      <w:r>
        <w:rPr>
          <w:color w:val="538235"/>
          <w:spacing w:val="-4"/>
        </w:rPr>
        <w:t xml:space="preserve"> </w:t>
      </w:r>
      <w:r>
        <w:rPr>
          <w:color w:val="538235"/>
        </w:rPr>
        <w:t>particularly</w:t>
      </w:r>
      <w:r>
        <w:rPr>
          <w:color w:val="538235"/>
          <w:spacing w:val="-6"/>
        </w:rPr>
        <w:t xml:space="preserve"> </w:t>
      </w:r>
      <w:r>
        <w:rPr>
          <w:color w:val="538235"/>
        </w:rPr>
        <w:t>in</w:t>
      </w:r>
      <w:r>
        <w:rPr>
          <w:color w:val="538235"/>
          <w:spacing w:val="-4"/>
        </w:rPr>
        <w:t xml:space="preserve"> </w:t>
      </w:r>
      <w:r>
        <w:rPr>
          <w:color w:val="538235"/>
        </w:rPr>
        <w:t>those</w:t>
      </w:r>
      <w:r>
        <w:rPr>
          <w:color w:val="538235"/>
          <w:spacing w:val="-4"/>
        </w:rPr>
        <w:t xml:space="preserve"> </w:t>
      </w:r>
      <w:r>
        <w:rPr>
          <w:color w:val="538235"/>
        </w:rPr>
        <w:t>communities suffering high levels of deprivation.</w:t>
      </w:r>
    </w:p>
    <w:p w14:paraId="3E061E26" w14:textId="77777777" w:rsidR="00421502" w:rsidRDefault="00421502">
      <w:pPr>
        <w:pStyle w:val="BodyText"/>
        <w:spacing w:before="1"/>
        <w:rPr>
          <w:sz w:val="22"/>
        </w:rPr>
      </w:pPr>
    </w:p>
    <w:p w14:paraId="0BBF5B2B" w14:textId="77777777" w:rsidR="00421502" w:rsidRDefault="00000000">
      <w:pPr>
        <w:pStyle w:val="ListParagraph"/>
        <w:numPr>
          <w:ilvl w:val="0"/>
          <w:numId w:val="115"/>
        </w:numPr>
        <w:tabs>
          <w:tab w:val="left" w:pos="1522"/>
        </w:tabs>
        <w:spacing w:line="259" w:lineRule="auto"/>
        <w:ind w:left="1522" w:right="1373" w:hanging="360"/>
        <w:rPr>
          <w:rFonts w:ascii="Symbol" w:hAnsi="Symbol"/>
          <w:color w:val="538235"/>
        </w:rPr>
      </w:pPr>
      <w:r>
        <w:rPr>
          <w:color w:val="538235"/>
        </w:rPr>
        <w:t>The concern is that too many residents currently lack skills at the right level to</w:t>
      </w:r>
      <w:r>
        <w:rPr>
          <w:color w:val="538235"/>
          <w:spacing w:val="-3"/>
        </w:rPr>
        <w:t xml:space="preserve"> </w:t>
      </w:r>
      <w:r>
        <w:rPr>
          <w:color w:val="538235"/>
        </w:rPr>
        <w:t>respond</w:t>
      </w:r>
      <w:r>
        <w:rPr>
          <w:color w:val="538235"/>
          <w:spacing w:val="-3"/>
        </w:rPr>
        <w:t xml:space="preserve"> </w:t>
      </w:r>
      <w:r>
        <w:rPr>
          <w:color w:val="538235"/>
        </w:rPr>
        <w:t>to</w:t>
      </w:r>
      <w:r>
        <w:rPr>
          <w:color w:val="538235"/>
          <w:spacing w:val="-3"/>
        </w:rPr>
        <w:t xml:space="preserve"> </w:t>
      </w:r>
      <w:r>
        <w:rPr>
          <w:color w:val="538235"/>
        </w:rPr>
        <w:t>these</w:t>
      </w:r>
      <w:r>
        <w:rPr>
          <w:color w:val="538235"/>
          <w:spacing w:val="-3"/>
        </w:rPr>
        <w:t xml:space="preserve"> </w:t>
      </w:r>
      <w:proofErr w:type="spellStart"/>
      <w:r>
        <w:rPr>
          <w:color w:val="538235"/>
        </w:rPr>
        <w:t>labour</w:t>
      </w:r>
      <w:proofErr w:type="spellEnd"/>
      <w:r>
        <w:rPr>
          <w:color w:val="538235"/>
          <w:spacing w:val="-3"/>
        </w:rPr>
        <w:t xml:space="preserve"> </w:t>
      </w:r>
      <w:r>
        <w:rPr>
          <w:color w:val="538235"/>
        </w:rPr>
        <w:t>market</w:t>
      </w:r>
      <w:r>
        <w:rPr>
          <w:color w:val="538235"/>
          <w:spacing w:val="-3"/>
        </w:rPr>
        <w:t xml:space="preserve"> </w:t>
      </w:r>
      <w:r>
        <w:rPr>
          <w:color w:val="538235"/>
        </w:rPr>
        <w:t>changes</w:t>
      </w:r>
      <w:r>
        <w:rPr>
          <w:color w:val="538235"/>
          <w:spacing w:val="-3"/>
        </w:rPr>
        <w:t xml:space="preserve"> </w:t>
      </w:r>
      <w:r>
        <w:rPr>
          <w:color w:val="538235"/>
        </w:rPr>
        <w:t>and</w:t>
      </w:r>
      <w:r>
        <w:rPr>
          <w:color w:val="538235"/>
          <w:spacing w:val="-4"/>
        </w:rPr>
        <w:t xml:space="preserve"> </w:t>
      </w:r>
      <w:r>
        <w:rPr>
          <w:color w:val="538235"/>
        </w:rPr>
        <w:t>will</w:t>
      </w:r>
      <w:r>
        <w:rPr>
          <w:color w:val="538235"/>
          <w:spacing w:val="-3"/>
        </w:rPr>
        <w:t xml:space="preserve"> </w:t>
      </w:r>
      <w:r>
        <w:rPr>
          <w:color w:val="538235"/>
        </w:rPr>
        <w:t>thus</w:t>
      </w:r>
      <w:r>
        <w:rPr>
          <w:color w:val="538235"/>
          <w:spacing w:val="-3"/>
        </w:rPr>
        <w:t xml:space="preserve"> </w:t>
      </w:r>
      <w:r>
        <w:rPr>
          <w:color w:val="538235"/>
        </w:rPr>
        <w:t>struggle</w:t>
      </w:r>
      <w:r>
        <w:rPr>
          <w:color w:val="538235"/>
          <w:spacing w:val="-3"/>
        </w:rPr>
        <w:t xml:space="preserve"> </w:t>
      </w:r>
      <w:r>
        <w:rPr>
          <w:color w:val="538235"/>
        </w:rPr>
        <w:t>to</w:t>
      </w:r>
      <w:r>
        <w:rPr>
          <w:color w:val="538235"/>
          <w:spacing w:val="-3"/>
        </w:rPr>
        <w:t xml:space="preserve"> </w:t>
      </w:r>
      <w:r>
        <w:rPr>
          <w:color w:val="538235"/>
        </w:rPr>
        <w:t xml:space="preserve">compete </w:t>
      </w:r>
      <w:r>
        <w:rPr>
          <w:color w:val="538235"/>
          <w:spacing w:val="-2"/>
        </w:rPr>
        <w:t>effectively.</w:t>
      </w:r>
    </w:p>
    <w:p w14:paraId="47193F69" w14:textId="77777777" w:rsidR="00421502" w:rsidRDefault="00000000">
      <w:pPr>
        <w:pStyle w:val="ListParagraph"/>
        <w:numPr>
          <w:ilvl w:val="0"/>
          <w:numId w:val="115"/>
        </w:numPr>
        <w:tabs>
          <w:tab w:val="left" w:pos="1522"/>
        </w:tabs>
        <w:spacing w:before="250" w:line="259" w:lineRule="auto"/>
        <w:ind w:left="1522" w:right="1373"/>
        <w:rPr>
          <w:rFonts w:ascii="Symbol" w:hAnsi="Symbol"/>
          <w:color w:val="538235"/>
        </w:rPr>
      </w:pPr>
      <w:r>
        <w:rPr>
          <w:color w:val="538235"/>
        </w:rPr>
        <w:t>With the predicted increase in households there is likely to be a need to expand</w:t>
      </w:r>
      <w:r>
        <w:rPr>
          <w:color w:val="538235"/>
          <w:spacing w:val="-3"/>
        </w:rPr>
        <w:t xml:space="preserve"> </w:t>
      </w:r>
      <w:r>
        <w:rPr>
          <w:color w:val="538235"/>
        </w:rPr>
        <w:t>schools</w:t>
      </w:r>
      <w:r>
        <w:rPr>
          <w:color w:val="538235"/>
          <w:spacing w:val="-3"/>
        </w:rPr>
        <w:t xml:space="preserve"> </w:t>
      </w:r>
      <w:r>
        <w:rPr>
          <w:color w:val="538235"/>
        </w:rPr>
        <w:t>or</w:t>
      </w:r>
      <w:r>
        <w:rPr>
          <w:color w:val="538235"/>
          <w:spacing w:val="-3"/>
        </w:rPr>
        <w:t xml:space="preserve"> </w:t>
      </w:r>
      <w:r>
        <w:rPr>
          <w:color w:val="538235"/>
        </w:rPr>
        <w:t>provide</w:t>
      </w:r>
      <w:r>
        <w:rPr>
          <w:color w:val="538235"/>
          <w:spacing w:val="-3"/>
        </w:rPr>
        <w:t xml:space="preserve"> </w:t>
      </w:r>
      <w:r>
        <w:rPr>
          <w:color w:val="538235"/>
        </w:rPr>
        <w:t>new</w:t>
      </w:r>
      <w:r>
        <w:rPr>
          <w:color w:val="538235"/>
          <w:spacing w:val="-3"/>
        </w:rPr>
        <w:t xml:space="preserve"> </w:t>
      </w:r>
      <w:r>
        <w:rPr>
          <w:color w:val="538235"/>
        </w:rPr>
        <w:t>schools</w:t>
      </w:r>
      <w:r>
        <w:rPr>
          <w:color w:val="538235"/>
          <w:spacing w:val="-3"/>
        </w:rPr>
        <w:t xml:space="preserve"> </w:t>
      </w:r>
      <w:r>
        <w:rPr>
          <w:color w:val="538235"/>
        </w:rPr>
        <w:t>as</w:t>
      </w:r>
      <w:r>
        <w:rPr>
          <w:color w:val="538235"/>
          <w:spacing w:val="-3"/>
        </w:rPr>
        <w:t xml:space="preserve"> </w:t>
      </w:r>
      <w:r>
        <w:rPr>
          <w:color w:val="538235"/>
        </w:rPr>
        <w:t>a</w:t>
      </w:r>
      <w:r>
        <w:rPr>
          <w:color w:val="538235"/>
          <w:spacing w:val="-4"/>
        </w:rPr>
        <w:t xml:space="preserve"> </w:t>
      </w:r>
      <w:r>
        <w:rPr>
          <w:color w:val="538235"/>
        </w:rPr>
        <w:t>significant</w:t>
      </w:r>
      <w:r>
        <w:rPr>
          <w:color w:val="538235"/>
          <w:spacing w:val="-3"/>
        </w:rPr>
        <w:t xml:space="preserve"> </w:t>
      </w:r>
      <w:r>
        <w:rPr>
          <w:color w:val="538235"/>
        </w:rPr>
        <w:t>number</w:t>
      </w:r>
      <w:r>
        <w:rPr>
          <w:color w:val="538235"/>
          <w:spacing w:val="-3"/>
        </w:rPr>
        <w:t xml:space="preserve"> </w:t>
      </w:r>
      <w:r>
        <w:rPr>
          <w:color w:val="538235"/>
        </w:rPr>
        <w:t>of</w:t>
      </w:r>
      <w:r>
        <w:rPr>
          <w:color w:val="538235"/>
          <w:spacing w:val="-3"/>
        </w:rPr>
        <w:t xml:space="preserve"> </w:t>
      </w:r>
      <w:r>
        <w:rPr>
          <w:color w:val="538235"/>
        </w:rPr>
        <w:t>schools</w:t>
      </w:r>
      <w:r>
        <w:rPr>
          <w:color w:val="538235"/>
          <w:spacing w:val="-3"/>
        </w:rPr>
        <w:t xml:space="preserve"> </w:t>
      </w:r>
      <w:r>
        <w:rPr>
          <w:color w:val="538235"/>
        </w:rPr>
        <w:t xml:space="preserve">in Hucknall, Kirkby-in-Ashfield and Sutton in Ashfield are currently at or near </w:t>
      </w:r>
      <w:r>
        <w:rPr>
          <w:color w:val="538235"/>
          <w:spacing w:val="-2"/>
        </w:rPr>
        <w:t>capacity.</w:t>
      </w:r>
    </w:p>
    <w:p w14:paraId="2EA2813A" w14:textId="77777777" w:rsidR="00421502" w:rsidRDefault="00000000">
      <w:pPr>
        <w:pStyle w:val="ListParagraph"/>
        <w:numPr>
          <w:ilvl w:val="0"/>
          <w:numId w:val="115"/>
        </w:numPr>
        <w:tabs>
          <w:tab w:val="left" w:pos="1522"/>
        </w:tabs>
        <w:spacing w:before="249" w:line="256" w:lineRule="auto"/>
        <w:ind w:left="1522" w:right="1396" w:hanging="360"/>
        <w:rPr>
          <w:rFonts w:ascii="Symbol" w:hAnsi="Symbol"/>
          <w:color w:val="538235"/>
        </w:rPr>
      </w:pPr>
      <w:r>
        <w:rPr>
          <w:color w:val="538235"/>
        </w:rPr>
        <w:t xml:space="preserve">To </w:t>
      </w:r>
      <w:proofErr w:type="gramStart"/>
      <w:r>
        <w:rPr>
          <w:color w:val="538235"/>
        </w:rPr>
        <w:t>supporting</w:t>
      </w:r>
      <w:proofErr w:type="gramEnd"/>
      <w:r>
        <w:rPr>
          <w:color w:val="538235"/>
        </w:rPr>
        <w:t xml:space="preserve"> the provision of </w:t>
      </w:r>
      <w:proofErr w:type="gramStart"/>
      <w:r>
        <w:rPr>
          <w:color w:val="538235"/>
        </w:rPr>
        <w:t>appropriate</w:t>
      </w:r>
      <w:proofErr w:type="gramEnd"/>
      <w:r>
        <w:rPr>
          <w:color w:val="538235"/>
        </w:rPr>
        <w:t xml:space="preserve"> sized schools/colleges and other skill</w:t>
      </w:r>
      <w:r>
        <w:rPr>
          <w:color w:val="538235"/>
          <w:spacing w:val="-4"/>
        </w:rPr>
        <w:t xml:space="preserve"> </w:t>
      </w:r>
      <w:r>
        <w:rPr>
          <w:color w:val="538235"/>
        </w:rPr>
        <w:t>learning</w:t>
      </w:r>
      <w:r>
        <w:rPr>
          <w:color w:val="538235"/>
          <w:spacing w:val="-4"/>
        </w:rPr>
        <w:t xml:space="preserve"> </w:t>
      </w:r>
      <w:r>
        <w:rPr>
          <w:color w:val="538235"/>
        </w:rPr>
        <w:t>facilities</w:t>
      </w:r>
      <w:r>
        <w:rPr>
          <w:color w:val="538235"/>
          <w:spacing w:val="-3"/>
        </w:rPr>
        <w:t xml:space="preserve"> </w:t>
      </w:r>
      <w:r>
        <w:rPr>
          <w:color w:val="538235"/>
        </w:rPr>
        <w:t>at</w:t>
      </w:r>
      <w:r>
        <w:rPr>
          <w:color w:val="538235"/>
          <w:spacing w:val="-4"/>
        </w:rPr>
        <w:t xml:space="preserve"> </w:t>
      </w:r>
      <w:r>
        <w:rPr>
          <w:color w:val="538235"/>
        </w:rPr>
        <w:t>a</w:t>
      </w:r>
      <w:r>
        <w:rPr>
          <w:color w:val="538235"/>
          <w:spacing w:val="-3"/>
        </w:rPr>
        <w:t xml:space="preserve"> </w:t>
      </w:r>
      <w:r>
        <w:rPr>
          <w:color w:val="538235"/>
        </w:rPr>
        <w:t>local</w:t>
      </w:r>
      <w:r>
        <w:rPr>
          <w:color w:val="538235"/>
          <w:spacing w:val="-3"/>
        </w:rPr>
        <w:t xml:space="preserve"> </w:t>
      </w:r>
      <w:r>
        <w:rPr>
          <w:color w:val="538235"/>
        </w:rPr>
        <w:t>level</w:t>
      </w:r>
      <w:r>
        <w:rPr>
          <w:color w:val="538235"/>
          <w:spacing w:val="-4"/>
        </w:rPr>
        <w:t xml:space="preserve"> </w:t>
      </w:r>
      <w:r>
        <w:rPr>
          <w:color w:val="538235"/>
        </w:rPr>
        <w:t>to</w:t>
      </w:r>
      <w:r>
        <w:rPr>
          <w:color w:val="538235"/>
          <w:spacing w:val="-3"/>
        </w:rPr>
        <w:t xml:space="preserve"> </w:t>
      </w:r>
      <w:r>
        <w:rPr>
          <w:color w:val="538235"/>
        </w:rPr>
        <w:t>help</w:t>
      </w:r>
      <w:r>
        <w:rPr>
          <w:color w:val="538235"/>
          <w:spacing w:val="-3"/>
        </w:rPr>
        <w:t xml:space="preserve"> </w:t>
      </w:r>
      <w:r>
        <w:rPr>
          <w:color w:val="538235"/>
        </w:rPr>
        <w:t>improve</w:t>
      </w:r>
      <w:r>
        <w:rPr>
          <w:color w:val="538235"/>
          <w:spacing w:val="-3"/>
        </w:rPr>
        <w:t xml:space="preserve"> </w:t>
      </w:r>
      <w:r>
        <w:rPr>
          <w:color w:val="538235"/>
        </w:rPr>
        <w:t>skills</w:t>
      </w:r>
      <w:r>
        <w:rPr>
          <w:color w:val="538235"/>
          <w:spacing w:val="-3"/>
        </w:rPr>
        <w:t xml:space="preserve"> </w:t>
      </w:r>
      <w:r>
        <w:rPr>
          <w:color w:val="538235"/>
        </w:rPr>
        <w:t>and</w:t>
      </w:r>
      <w:r>
        <w:rPr>
          <w:color w:val="538235"/>
          <w:spacing w:val="-3"/>
        </w:rPr>
        <w:t xml:space="preserve"> </w:t>
      </w:r>
      <w:r>
        <w:rPr>
          <w:color w:val="538235"/>
        </w:rPr>
        <w:t>opportunities.</w:t>
      </w:r>
    </w:p>
    <w:p w14:paraId="2B445EFF" w14:textId="77777777" w:rsidR="00421502" w:rsidRDefault="00421502">
      <w:pPr>
        <w:pStyle w:val="BodyText"/>
        <w:spacing w:before="1"/>
        <w:rPr>
          <w:sz w:val="22"/>
        </w:rPr>
      </w:pPr>
    </w:p>
    <w:p w14:paraId="78FD16B4" w14:textId="77777777" w:rsidR="00421502" w:rsidRDefault="00000000">
      <w:pPr>
        <w:pStyle w:val="ListParagraph"/>
        <w:numPr>
          <w:ilvl w:val="0"/>
          <w:numId w:val="115"/>
        </w:numPr>
        <w:tabs>
          <w:tab w:val="left" w:pos="1522"/>
        </w:tabs>
        <w:spacing w:line="256" w:lineRule="auto"/>
        <w:ind w:left="1522" w:right="1520" w:hanging="360"/>
        <w:rPr>
          <w:rFonts w:ascii="Symbol" w:hAnsi="Symbol"/>
          <w:color w:val="538235"/>
        </w:rPr>
      </w:pPr>
      <w:r>
        <w:rPr>
          <w:color w:val="538235"/>
        </w:rPr>
        <w:t>Potentially,</w:t>
      </w:r>
      <w:r>
        <w:rPr>
          <w:color w:val="538235"/>
          <w:spacing w:val="-4"/>
        </w:rPr>
        <w:t xml:space="preserve"> </w:t>
      </w:r>
      <w:r>
        <w:rPr>
          <w:color w:val="538235"/>
        </w:rPr>
        <w:t>using</w:t>
      </w:r>
      <w:r>
        <w:rPr>
          <w:color w:val="538235"/>
          <w:spacing w:val="-4"/>
        </w:rPr>
        <w:t xml:space="preserve"> </w:t>
      </w:r>
      <w:r>
        <w:rPr>
          <w:color w:val="538235"/>
        </w:rPr>
        <w:t>planning</w:t>
      </w:r>
      <w:r>
        <w:rPr>
          <w:color w:val="538235"/>
          <w:spacing w:val="-4"/>
        </w:rPr>
        <w:t xml:space="preserve"> </w:t>
      </w:r>
      <w:r>
        <w:rPr>
          <w:color w:val="538235"/>
        </w:rPr>
        <w:t>to</w:t>
      </w:r>
      <w:r>
        <w:rPr>
          <w:color w:val="538235"/>
          <w:spacing w:val="-4"/>
        </w:rPr>
        <w:t xml:space="preserve"> </w:t>
      </w:r>
      <w:proofErr w:type="gramStart"/>
      <w:r>
        <w:rPr>
          <w:color w:val="538235"/>
        </w:rPr>
        <w:t>improving</w:t>
      </w:r>
      <w:proofErr w:type="gramEnd"/>
      <w:r>
        <w:rPr>
          <w:color w:val="538235"/>
          <w:spacing w:val="-4"/>
        </w:rPr>
        <w:t xml:space="preserve"> </w:t>
      </w:r>
      <w:r>
        <w:rPr>
          <w:color w:val="538235"/>
        </w:rPr>
        <w:t>employment</w:t>
      </w:r>
      <w:r>
        <w:rPr>
          <w:color w:val="538235"/>
          <w:spacing w:val="-4"/>
        </w:rPr>
        <w:t xml:space="preserve"> </w:t>
      </w:r>
      <w:r>
        <w:rPr>
          <w:color w:val="538235"/>
        </w:rPr>
        <w:t>prospects</w:t>
      </w:r>
      <w:r>
        <w:rPr>
          <w:color w:val="538235"/>
          <w:spacing w:val="-4"/>
        </w:rPr>
        <w:t xml:space="preserve"> </w:t>
      </w:r>
      <w:r>
        <w:rPr>
          <w:color w:val="538235"/>
        </w:rPr>
        <w:t>and</w:t>
      </w:r>
      <w:r>
        <w:rPr>
          <w:color w:val="538235"/>
          <w:spacing w:val="-4"/>
        </w:rPr>
        <w:t xml:space="preserve"> </w:t>
      </w:r>
      <w:r>
        <w:rPr>
          <w:color w:val="538235"/>
        </w:rPr>
        <w:t xml:space="preserve">training for </w:t>
      </w:r>
      <w:proofErr w:type="gramStart"/>
      <w:r>
        <w:rPr>
          <w:color w:val="538235"/>
        </w:rPr>
        <w:t>local residents</w:t>
      </w:r>
      <w:proofErr w:type="gramEnd"/>
      <w:r>
        <w:rPr>
          <w:color w:val="538235"/>
        </w:rPr>
        <w:t>.</w:t>
      </w:r>
    </w:p>
    <w:p w14:paraId="205CEED4" w14:textId="77777777" w:rsidR="00421502" w:rsidRDefault="00421502">
      <w:pPr>
        <w:pStyle w:val="ListParagraph"/>
        <w:spacing w:line="256" w:lineRule="auto"/>
        <w:rPr>
          <w:rFonts w:ascii="Symbol" w:hAnsi="Symbol"/>
        </w:rPr>
        <w:sectPr w:rsidR="00421502">
          <w:pgSz w:w="11910" w:h="16840"/>
          <w:pgMar w:top="1600" w:right="141" w:bottom="1080" w:left="1417" w:header="907" w:footer="890" w:gutter="0"/>
          <w:cols w:space="720"/>
        </w:sectPr>
      </w:pPr>
    </w:p>
    <w:p w14:paraId="2843032C" w14:textId="77777777" w:rsidR="00421502" w:rsidRDefault="00421502">
      <w:pPr>
        <w:pStyle w:val="BodyText"/>
        <w:rPr>
          <w:sz w:val="22"/>
        </w:rPr>
      </w:pPr>
    </w:p>
    <w:p w14:paraId="2DDD85C1" w14:textId="77777777" w:rsidR="00421502" w:rsidRDefault="00421502">
      <w:pPr>
        <w:pStyle w:val="BodyText"/>
        <w:rPr>
          <w:sz w:val="22"/>
        </w:rPr>
      </w:pPr>
    </w:p>
    <w:p w14:paraId="2660FDA1" w14:textId="77777777" w:rsidR="00421502" w:rsidRDefault="00421502">
      <w:pPr>
        <w:pStyle w:val="BodyText"/>
        <w:spacing w:before="227"/>
        <w:rPr>
          <w:sz w:val="22"/>
        </w:rPr>
      </w:pPr>
    </w:p>
    <w:p w14:paraId="71EECC06" w14:textId="77777777" w:rsidR="00421502" w:rsidRDefault="00000000">
      <w:pPr>
        <w:pStyle w:val="ListParagraph"/>
        <w:numPr>
          <w:ilvl w:val="1"/>
          <w:numId w:val="115"/>
        </w:numPr>
        <w:tabs>
          <w:tab w:val="left" w:pos="1658"/>
        </w:tabs>
        <w:spacing w:line="256" w:lineRule="auto"/>
        <w:ind w:right="1570"/>
        <w:rPr>
          <w:rFonts w:ascii="Symbol" w:hAnsi="Symbol"/>
          <w:color w:val="538235"/>
        </w:rPr>
      </w:pPr>
      <w:r>
        <w:rPr>
          <w:rFonts w:ascii="Symbol" w:hAnsi="Symbol"/>
          <w:noProof/>
        </w:rPr>
        <mc:AlternateContent>
          <mc:Choice Requires="wpg">
            <w:drawing>
              <wp:anchor distT="0" distB="0" distL="0" distR="0" simplePos="0" relativeHeight="482331136" behindDoc="1" locked="0" layoutInCell="1" allowOverlap="1" wp14:anchorId="4D3AE103" wp14:editId="66D6FFE3">
                <wp:simplePos x="0" y="0"/>
                <wp:positionH relativeFrom="page">
                  <wp:posOffset>1514284</wp:posOffset>
                </wp:positionH>
                <wp:positionV relativeFrom="paragraph">
                  <wp:posOffset>-248628</wp:posOffset>
                </wp:positionV>
                <wp:extent cx="5196205" cy="669861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6205" cy="6698615"/>
                          <a:chOff x="0" y="0"/>
                          <a:chExt cx="5196205" cy="6698615"/>
                        </a:xfrm>
                      </wpg:grpSpPr>
                      <wps:wsp>
                        <wps:cNvPr id="81" name="Graphic 81"/>
                        <wps:cNvSpPr/>
                        <wps:spPr>
                          <a:xfrm>
                            <a:off x="14287" y="14287"/>
                            <a:ext cx="5168265" cy="6670040"/>
                          </a:xfrm>
                          <a:custGeom>
                            <a:avLst/>
                            <a:gdLst/>
                            <a:ahLst/>
                            <a:cxnLst/>
                            <a:rect l="l" t="t" r="r" b="b"/>
                            <a:pathLst>
                              <a:path w="5168265" h="6670040">
                                <a:moveTo>
                                  <a:pt x="5167883" y="0"/>
                                </a:moveTo>
                                <a:lnTo>
                                  <a:pt x="0" y="0"/>
                                </a:lnTo>
                                <a:lnTo>
                                  <a:pt x="0" y="6669785"/>
                                </a:lnTo>
                                <a:lnTo>
                                  <a:pt x="5167883" y="6669785"/>
                                </a:lnTo>
                                <a:lnTo>
                                  <a:pt x="5167883" y="0"/>
                                </a:lnTo>
                                <a:close/>
                              </a:path>
                            </a:pathLst>
                          </a:custGeom>
                          <a:solidFill>
                            <a:srgbClr val="F2F2F2"/>
                          </a:solidFill>
                        </wps:spPr>
                        <wps:bodyPr wrap="square" lIns="0" tIns="0" rIns="0" bIns="0" rtlCol="0">
                          <a:prstTxWarp prst="textNoShape">
                            <a:avLst/>
                          </a:prstTxWarp>
                          <a:noAutofit/>
                        </wps:bodyPr>
                      </wps:wsp>
                      <wps:wsp>
                        <wps:cNvPr id="82" name="Graphic 82"/>
                        <wps:cNvSpPr/>
                        <wps:spPr>
                          <a:xfrm>
                            <a:off x="14287" y="14287"/>
                            <a:ext cx="5167630" cy="6670040"/>
                          </a:xfrm>
                          <a:custGeom>
                            <a:avLst/>
                            <a:gdLst/>
                            <a:ahLst/>
                            <a:cxnLst/>
                            <a:rect l="l" t="t" r="r" b="b"/>
                            <a:pathLst>
                              <a:path w="5167630" h="6670040">
                                <a:moveTo>
                                  <a:pt x="5167122" y="0"/>
                                </a:moveTo>
                                <a:lnTo>
                                  <a:pt x="0" y="0"/>
                                </a:lnTo>
                                <a:lnTo>
                                  <a:pt x="0" y="6669785"/>
                                </a:lnTo>
                                <a:lnTo>
                                  <a:pt x="5167122" y="6669785"/>
                                </a:lnTo>
                                <a:lnTo>
                                  <a:pt x="5167122"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23CEC5F7" id="Group 80" o:spid="_x0000_s1026" style="position:absolute;margin-left:119.25pt;margin-top:-19.6pt;width:409.15pt;height:527.45pt;z-index:-20985344;mso-wrap-distance-left:0;mso-wrap-distance-right:0;mso-position-horizontal-relative:page" coordsize="51962,66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">
                <v:shape id="Graphic 81" o:spid="_x0000_s1027" style="position:absolute;left:142;top:142;width:51683;height:66701;visibility:visible;mso-wrap-style:square;v-text-anchor:top" coordsize="5168265,667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" path="m5167883,l,,,6669785r5167883,l5167883,xe" fillcolor="#f2f2f2" stroked="f">
                  <v:path arrowok="t"/>
                </v:shape>
                <v:shape id="Graphic 82" o:spid="_x0000_s1028" style="position:absolute;left:142;top:142;width:51677;height:66701;visibility:visible;mso-wrap-style:square;v-text-anchor:top" coordsize="5167630,667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" path="m5167122,l,,,6669785r5167122,l5167122,xe" filled="f" strokecolor="#70ad47" strokeweight="2.25pt">
                  <v:path arrowok="t"/>
                </v:shape>
                <w10:wrap anchorx="page"/>
              </v:group>
            </w:pict>
          </mc:Fallback>
        </mc:AlternateContent>
      </w:r>
      <w:r>
        <w:rPr>
          <w:color w:val="538235"/>
        </w:rPr>
        <w:t>The</w:t>
      </w:r>
      <w:r>
        <w:rPr>
          <w:color w:val="538235"/>
          <w:spacing w:val="-3"/>
        </w:rPr>
        <w:t xml:space="preserve"> </w:t>
      </w:r>
      <w:proofErr w:type="gramStart"/>
      <w:r>
        <w:rPr>
          <w:color w:val="538235"/>
        </w:rPr>
        <w:t>District’s</w:t>
      </w:r>
      <w:proofErr w:type="gramEnd"/>
      <w:r>
        <w:rPr>
          <w:color w:val="538235"/>
          <w:spacing w:val="-3"/>
        </w:rPr>
        <w:t xml:space="preserve"> </w:t>
      </w:r>
      <w:r>
        <w:rPr>
          <w:color w:val="538235"/>
        </w:rPr>
        <w:t>working</w:t>
      </w:r>
      <w:r>
        <w:rPr>
          <w:color w:val="538235"/>
          <w:spacing w:val="-3"/>
        </w:rPr>
        <w:t xml:space="preserve"> </w:t>
      </w:r>
      <w:r>
        <w:rPr>
          <w:color w:val="538235"/>
        </w:rPr>
        <w:t>population</w:t>
      </w:r>
      <w:r>
        <w:rPr>
          <w:color w:val="538235"/>
          <w:spacing w:val="-3"/>
        </w:rPr>
        <w:t xml:space="preserve"> </w:t>
      </w:r>
      <w:r>
        <w:rPr>
          <w:color w:val="538235"/>
        </w:rPr>
        <w:t>has</w:t>
      </w:r>
      <w:r>
        <w:rPr>
          <w:color w:val="538235"/>
          <w:spacing w:val="-3"/>
        </w:rPr>
        <w:t xml:space="preserve"> </w:t>
      </w:r>
      <w:r>
        <w:rPr>
          <w:color w:val="538235"/>
        </w:rPr>
        <w:t>grown</w:t>
      </w:r>
      <w:r>
        <w:rPr>
          <w:color w:val="538235"/>
          <w:spacing w:val="-3"/>
        </w:rPr>
        <w:t xml:space="preserve"> </w:t>
      </w:r>
      <w:r>
        <w:rPr>
          <w:color w:val="538235"/>
        </w:rPr>
        <w:t>over</w:t>
      </w:r>
      <w:r>
        <w:rPr>
          <w:color w:val="538235"/>
          <w:spacing w:val="-3"/>
        </w:rPr>
        <w:t xml:space="preserve"> </w:t>
      </w:r>
      <w:r>
        <w:rPr>
          <w:color w:val="538235"/>
        </w:rPr>
        <w:t>the</w:t>
      </w:r>
      <w:r>
        <w:rPr>
          <w:color w:val="538235"/>
          <w:spacing w:val="-3"/>
        </w:rPr>
        <w:t xml:space="preserve"> </w:t>
      </w:r>
      <w:r>
        <w:rPr>
          <w:color w:val="538235"/>
        </w:rPr>
        <w:t>period</w:t>
      </w:r>
      <w:r>
        <w:rPr>
          <w:color w:val="538235"/>
          <w:spacing w:val="-4"/>
        </w:rPr>
        <w:t xml:space="preserve"> </w:t>
      </w:r>
      <w:r>
        <w:rPr>
          <w:color w:val="538235"/>
        </w:rPr>
        <w:t>2001</w:t>
      </w:r>
      <w:r>
        <w:rPr>
          <w:color w:val="538235"/>
          <w:spacing w:val="-3"/>
        </w:rPr>
        <w:t xml:space="preserve"> </w:t>
      </w:r>
      <w:r>
        <w:rPr>
          <w:color w:val="538235"/>
        </w:rPr>
        <w:t>to</w:t>
      </w:r>
      <w:r>
        <w:rPr>
          <w:color w:val="538235"/>
          <w:spacing w:val="-3"/>
        </w:rPr>
        <w:t xml:space="preserve"> </w:t>
      </w:r>
      <w:r>
        <w:rPr>
          <w:color w:val="538235"/>
        </w:rPr>
        <w:t>2011 but is now showing signs of declining as the population ages.</w:t>
      </w:r>
    </w:p>
    <w:p w14:paraId="7115E768" w14:textId="77777777" w:rsidR="00421502" w:rsidRDefault="00421502">
      <w:pPr>
        <w:pStyle w:val="BodyText"/>
        <w:spacing w:before="1"/>
        <w:rPr>
          <w:sz w:val="22"/>
        </w:rPr>
      </w:pPr>
    </w:p>
    <w:p w14:paraId="705B69E7" w14:textId="77777777" w:rsidR="00421502" w:rsidRDefault="00000000">
      <w:pPr>
        <w:pStyle w:val="ListParagraph"/>
        <w:numPr>
          <w:ilvl w:val="1"/>
          <w:numId w:val="115"/>
        </w:numPr>
        <w:tabs>
          <w:tab w:val="left" w:pos="1658"/>
        </w:tabs>
        <w:spacing w:line="256" w:lineRule="auto"/>
        <w:ind w:right="1630" w:hanging="360"/>
        <w:rPr>
          <w:rFonts w:ascii="Symbol" w:hAnsi="Symbol"/>
          <w:color w:val="00B050"/>
        </w:rPr>
      </w:pPr>
      <w:r>
        <w:rPr>
          <w:color w:val="538235"/>
        </w:rPr>
        <w:t>Responding</w:t>
      </w:r>
      <w:r>
        <w:rPr>
          <w:color w:val="538235"/>
          <w:spacing w:val="-5"/>
        </w:rPr>
        <w:t xml:space="preserve"> </w:t>
      </w:r>
      <w:r>
        <w:rPr>
          <w:color w:val="538235"/>
        </w:rPr>
        <w:t>to</w:t>
      </w:r>
      <w:r>
        <w:rPr>
          <w:color w:val="538235"/>
          <w:spacing w:val="-4"/>
        </w:rPr>
        <w:t xml:space="preserve"> </w:t>
      </w:r>
      <w:r>
        <w:rPr>
          <w:color w:val="538235"/>
        </w:rPr>
        <w:t>future</w:t>
      </w:r>
      <w:r>
        <w:rPr>
          <w:color w:val="538235"/>
          <w:spacing w:val="-4"/>
        </w:rPr>
        <w:t xml:space="preserve"> </w:t>
      </w:r>
      <w:r>
        <w:rPr>
          <w:color w:val="538235"/>
        </w:rPr>
        <w:t>trends</w:t>
      </w:r>
      <w:r>
        <w:rPr>
          <w:color w:val="538235"/>
          <w:spacing w:val="-4"/>
        </w:rPr>
        <w:t xml:space="preserve"> </w:t>
      </w:r>
      <w:r>
        <w:rPr>
          <w:color w:val="538235"/>
        </w:rPr>
        <w:t>in</w:t>
      </w:r>
      <w:r>
        <w:rPr>
          <w:color w:val="538235"/>
          <w:spacing w:val="-4"/>
        </w:rPr>
        <w:t xml:space="preserve"> </w:t>
      </w:r>
      <w:r>
        <w:rPr>
          <w:color w:val="538235"/>
        </w:rPr>
        <w:t>employment</w:t>
      </w:r>
      <w:r>
        <w:rPr>
          <w:color w:val="538235"/>
          <w:spacing w:val="-4"/>
        </w:rPr>
        <w:t xml:space="preserve"> </w:t>
      </w:r>
      <w:r>
        <w:rPr>
          <w:color w:val="538235"/>
        </w:rPr>
        <w:t>and</w:t>
      </w:r>
      <w:r>
        <w:rPr>
          <w:color w:val="538235"/>
          <w:spacing w:val="-3"/>
        </w:rPr>
        <w:t xml:space="preserve"> </w:t>
      </w:r>
      <w:r>
        <w:rPr>
          <w:color w:val="538235"/>
        </w:rPr>
        <w:t>supporting</w:t>
      </w:r>
      <w:r>
        <w:rPr>
          <w:color w:val="538235"/>
          <w:spacing w:val="-4"/>
        </w:rPr>
        <w:t xml:space="preserve"> </w:t>
      </w:r>
      <w:r>
        <w:rPr>
          <w:color w:val="538235"/>
        </w:rPr>
        <w:t>the</w:t>
      </w:r>
      <w:r>
        <w:rPr>
          <w:color w:val="538235"/>
          <w:spacing w:val="-4"/>
        </w:rPr>
        <w:t xml:space="preserve"> </w:t>
      </w:r>
      <w:r>
        <w:rPr>
          <w:color w:val="538235"/>
        </w:rPr>
        <w:t>growth</w:t>
      </w:r>
      <w:r>
        <w:rPr>
          <w:color w:val="538235"/>
          <w:spacing w:val="-4"/>
        </w:rPr>
        <w:t xml:space="preserve"> </w:t>
      </w:r>
      <w:r>
        <w:rPr>
          <w:color w:val="538235"/>
        </w:rPr>
        <w:t xml:space="preserve">of </w:t>
      </w:r>
      <w:r>
        <w:rPr>
          <w:color w:val="538235"/>
          <w:spacing w:val="-2"/>
        </w:rPr>
        <w:t>self-employment.</w:t>
      </w:r>
    </w:p>
    <w:p w14:paraId="7DFABD1F" w14:textId="77777777" w:rsidR="00421502" w:rsidRDefault="00421502">
      <w:pPr>
        <w:pStyle w:val="BodyText"/>
        <w:rPr>
          <w:sz w:val="22"/>
        </w:rPr>
      </w:pPr>
    </w:p>
    <w:p w14:paraId="1736585B" w14:textId="77777777" w:rsidR="00421502" w:rsidRDefault="00421502">
      <w:pPr>
        <w:pStyle w:val="BodyText"/>
        <w:spacing w:before="2"/>
        <w:rPr>
          <w:sz w:val="22"/>
        </w:rPr>
      </w:pPr>
    </w:p>
    <w:p w14:paraId="1AE86BE9" w14:textId="77777777" w:rsidR="00421502" w:rsidRDefault="00000000">
      <w:pPr>
        <w:spacing w:before="1"/>
        <w:ind w:left="1157"/>
      </w:pPr>
      <w:r>
        <w:rPr>
          <w:color w:val="0070C0"/>
          <w:u w:val="single" w:color="0070C0"/>
        </w:rPr>
        <w:t>Potential</w:t>
      </w:r>
      <w:r>
        <w:rPr>
          <w:color w:val="0070C0"/>
          <w:spacing w:val="-6"/>
          <w:u w:val="single" w:color="0070C0"/>
        </w:rPr>
        <w:t xml:space="preserve"> </w:t>
      </w:r>
      <w:r>
        <w:rPr>
          <w:color w:val="0070C0"/>
          <w:u w:val="single" w:color="0070C0"/>
        </w:rPr>
        <w:t>implications</w:t>
      </w:r>
      <w:r>
        <w:rPr>
          <w:color w:val="0070C0"/>
          <w:spacing w:val="-5"/>
          <w:u w:val="single" w:color="0070C0"/>
        </w:rPr>
        <w:t xml:space="preserve"> </w:t>
      </w:r>
      <w:r>
        <w:rPr>
          <w:color w:val="0070C0"/>
          <w:u w:val="single" w:color="0070C0"/>
        </w:rPr>
        <w:t>of</w:t>
      </w:r>
      <w:r>
        <w:rPr>
          <w:color w:val="0070C0"/>
          <w:spacing w:val="-7"/>
          <w:u w:val="single" w:color="0070C0"/>
        </w:rPr>
        <w:t xml:space="preserve"> </w:t>
      </w:r>
      <w:r>
        <w:rPr>
          <w:color w:val="0070C0"/>
          <w:u w:val="single" w:color="0070C0"/>
        </w:rPr>
        <w:t>not</w:t>
      </w:r>
      <w:r>
        <w:rPr>
          <w:color w:val="0070C0"/>
          <w:spacing w:val="-5"/>
          <w:u w:val="single" w:color="0070C0"/>
        </w:rPr>
        <w:t xml:space="preserve"> </w:t>
      </w:r>
      <w:r>
        <w:rPr>
          <w:color w:val="0070C0"/>
          <w:u w:val="single" w:color="0070C0"/>
        </w:rPr>
        <w:t>having</w:t>
      </w:r>
      <w:r>
        <w:rPr>
          <w:color w:val="0070C0"/>
          <w:spacing w:val="-5"/>
          <w:u w:val="single" w:color="0070C0"/>
        </w:rPr>
        <w:t xml:space="preserve"> </w:t>
      </w:r>
      <w:r>
        <w:rPr>
          <w:color w:val="0070C0"/>
          <w:u w:val="single" w:color="0070C0"/>
        </w:rPr>
        <w:t>a</w:t>
      </w:r>
      <w:r>
        <w:rPr>
          <w:color w:val="0070C0"/>
          <w:spacing w:val="-6"/>
          <w:u w:val="single" w:color="0070C0"/>
        </w:rPr>
        <w:t xml:space="preserve"> </w:t>
      </w:r>
      <w:r>
        <w:rPr>
          <w:color w:val="0070C0"/>
          <w:u w:val="single" w:color="0070C0"/>
        </w:rPr>
        <w:t>new</w:t>
      </w:r>
      <w:r>
        <w:rPr>
          <w:color w:val="0070C0"/>
          <w:spacing w:val="-5"/>
          <w:u w:val="single" w:color="0070C0"/>
        </w:rPr>
        <w:t xml:space="preserve"> </w:t>
      </w:r>
      <w:r>
        <w:rPr>
          <w:color w:val="0070C0"/>
          <w:u w:val="single" w:color="0070C0"/>
        </w:rPr>
        <w:t>Local</w:t>
      </w:r>
      <w:r>
        <w:rPr>
          <w:color w:val="0070C0"/>
          <w:spacing w:val="-6"/>
          <w:u w:val="single" w:color="0070C0"/>
        </w:rPr>
        <w:t xml:space="preserve"> </w:t>
      </w:r>
      <w:r>
        <w:rPr>
          <w:color w:val="0070C0"/>
          <w:spacing w:val="-4"/>
          <w:u w:val="single" w:color="0070C0"/>
        </w:rPr>
        <w:t>Plan</w:t>
      </w:r>
    </w:p>
    <w:p w14:paraId="61807CBE" w14:textId="77777777" w:rsidR="00421502" w:rsidRDefault="00000000">
      <w:pPr>
        <w:pStyle w:val="ListParagraph"/>
        <w:numPr>
          <w:ilvl w:val="0"/>
          <w:numId w:val="115"/>
        </w:numPr>
        <w:tabs>
          <w:tab w:val="left" w:pos="1516"/>
        </w:tabs>
        <w:spacing w:before="253"/>
        <w:ind w:left="1516" w:right="1417" w:hanging="360"/>
        <w:rPr>
          <w:rFonts w:ascii="Symbol" w:hAnsi="Symbol"/>
          <w:color w:val="0070C0"/>
        </w:rPr>
      </w:pPr>
      <w:r>
        <w:rPr>
          <w:color w:val="0070C0"/>
        </w:rPr>
        <w:t>Relevant policies in the Ashfield Local Plan 2002, saved policies will continue.</w:t>
      </w:r>
      <w:r>
        <w:rPr>
          <w:color w:val="0070C0"/>
          <w:spacing w:val="40"/>
        </w:rPr>
        <w:t xml:space="preserve"> </w:t>
      </w:r>
      <w:r>
        <w:rPr>
          <w:color w:val="0070C0"/>
        </w:rPr>
        <w:t>However,</w:t>
      </w:r>
      <w:r>
        <w:rPr>
          <w:color w:val="0070C0"/>
          <w:spacing w:val="-3"/>
        </w:rPr>
        <w:t xml:space="preserve"> </w:t>
      </w:r>
      <w:r>
        <w:rPr>
          <w:color w:val="0070C0"/>
        </w:rPr>
        <w:t>they</w:t>
      </w:r>
      <w:r>
        <w:rPr>
          <w:color w:val="0070C0"/>
          <w:spacing w:val="-4"/>
        </w:rPr>
        <w:t xml:space="preserve"> </w:t>
      </w:r>
      <w:r>
        <w:rPr>
          <w:color w:val="0070C0"/>
        </w:rPr>
        <w:t>will</w:t>
      </w:r>
      <w:r>
        <w:rPr>
          <w:color w:val="0070C0"/>
          <w:spacing w:val="-3"/>
        </w:rPr>
        <w:t xml:space="preserve"> </w:t>
      </w:r>
      <w:r>
        <w:rPr>
          <w:color w:val="0070C0"/>
        </w:rPr>
        <w:t>become</w:t>
      </w:r>
      <w:r>
        <w:rPr>
          <w:color w:val="0070C0"/>
          <w:spacing w:val="-3"/>
        </w:rPr>
        <w:t xml:space="preserve"> </w:t>
      </w:r>
      <w:proofErr w:type="gramStart"/>
      <w:r>
        <w:rPr>
          <w:color w:val="0070C0"/>
        </w:rPr>
        <w:t>increasing</w:t>
      </w:r>
      <w:proofErr w:type="gramEnd"/>
      <w:r>
        <w:rPr>
          <w:color w:val="0070C0"/>
          <w:spacing w:val="-4"/>
        </w:rPr>
        <w:t xml:space="preserve"> </w:t>
      </w:r>
      <w:r>
        <w:rPr>
          <w:color w:val="0070C0"/>
        </w:rPr>
        <w:t>dated</w:t>
      </w:r>
      <w:r>
        <w:rPr>
          <w:color w:val="0070C0"/>
          <w:spacing w:val="-3"/>
        </w:rPr>
        <w:t xml:space="preserve"> </w:t>
      </w:r>
      <w:r>
        <w:rPr>
          <w:color w:val="0070C0"/>
        </w:rPr>
        <w:t>and</w:t>
      </w:r>
      <w:r>
        <w:rPr>
          <w:color w:val="0070C0"/>
          <w:spacing w:val="-3"/>
        </w:rPr>
        <w:t xml:space="preserve"> </w:t>
      </w:r>
      <w:r>
        <w:rPr>
          <w:color w:val="0070C0"/>
        </w:rPr>
        <w:t>inconsistent</w:t>
      </w:r>
      <w:r>
        <w:rPr>
          <w:color w:val="0070C0"/>
          <w:spacing w:val="-4"/>
        </w:rPr>
        <w:t xml:space="preserve"> </w:t>
      </w:r>
      <w:r>
        <w:rPr>
          <w:color w:val="0070C0"/>
        </w:rPr>
        <w:t>with changes in national planning policy.</w:t>
      </w:r>
    </w:p>
    <w:p w14:paraId="193E8095" w14:textId="77777777" w:rsidR="00421502" w:rsidRDefault="00000000">
      <w:pPr>
        <w:pStyle w:val="ListParagraph"/>
        <w:numPr>
          <w:ilvl w:val="0"/>
          <w:numId w:val="115"/>
        </w:numPr>
        <w:tabs>
          <w:tab w:val="left" w:pos="1516"/>
        </w:tabs>
        <w:spacing w:before="251"/>
        <w:ind w:left="1516" w:right="1404" w:hanging="360"/>
        <w:rPr>
          <w:rFonts w:ascii="Symbol" w:hAnsi="Symbol"/>
          <w:color w:val="0070C0"/>
        </w:rPr>
      </w:pPr>
      <w:r>
        <w:rPr>
          <w:color w:val="0070C0"/>
        </w:rPr>
        <w:t>Decisions</w:t>
      </w:r>
      <w:r>
        <w:rPr>
          <w:color w:val="0070C0"/>
          <w:spacing w:val="-4"/>
        </w:rPr>
        <w:t xml:space="preserve"> </w:t>
      </w:r>
      <w:r>
        <w:rPr>
          <w:color w:val="0070C0"/>
        </w:rPr>
        <w:t>would</w:t>
      </w:r>
      <w:r>
        <w:rPr>
          <w:color w:val="0070C0"/>
          <w:spacing w:val="-4"/>
        </w:rPr>
        <w:t xml:space="preserve"> </w:t>
      </w:r>
      <w:proofErr w:type="gramStart"/>
      <w:r>
        <w:rPr>
          <w:color w:val="0070C0"/>
        </w:rPr>
        <w:t>increasing</w:t>
      </w:r>
      <w:proofErr w:type="gramEnd"/>
      <w:r>
        <w:rPr>
          <w:color w:val="0070C0"/>
          <w:spacing w:val="-4"/>
        </w:rPr>
        <w:t xml:space="preserve"> </w:t>
      </w:r>
      <w:r>
        <w:rPr>
          <w:color w:val="0070C0"/>
        </w:rPr>
        <w:t>reflect</w:t>
      </w:r>
      <w:r>
        <w:rPr>
          <w:color w:val="0070C0"/>
          <w:spacing w:val="-4"/>
        </w:rPr>
        <w:t xml:space="preserve"> </w:t>
      </w:r>
      <w:r>
        <w:rPr>
          <w:color w:val="0070C0"/>
        </w:rPr>
        <w:t>material</w:t>
      </w:r>
      <w:r>
        <w:rPr>
          <w:color w:val="0070C0"/>
          <w:spacing w:val="-4"/>
        </w:rPr>
        <w:t xml:space="preserve"> </w:t>
      </w:r>
      <w:r>
        <w:rPr>
          <w:color w:val="0070C0"/>
        </w:rPr>
        <w:t>considerations</w:t>
      </w:r>
      <w:r>
        <w:rPr>
          <w:color w:val="0070C0"/>
          <w:spacing w:val="-4"/>
        </w:rPr>
        <w:t xml:space="preserve"> </w:t>
      </w:r>
      <w:r>
        <w:rPr>
          <w:color w:val="0070C0"/>
        </w:rPr>
        <w:t>set</w:t>
      </w:r>
      <w:r>
        <w:rPr>
          <w:color w:val="0070C0"/>
          <w:spacing w:val="-3"/>
        </w:rPr>
        <w:t xml:space="preserve"> </w:t>
      </w:r>
      <w:r>
        <w:rPr>
          <w:color w:val="0070C0"/>
        </w:rPr>
        <w:t>out</w:t>
      </w:r>
      <w:r>
        <w:rPr>
          <w:color w:val="0070C0"/>
          <w:spacing w:val="-4"/>
        </w:rPr>
        <w:t xml:space="preserve"> </w:t>
      </w:r>
      <w:r>
        <w:rPr>
          <w:color w:val="0070C0"/>
        </w:rPr>
        <w:t>in</w:t>
      </w:r>
      <w:r>
        <w:rPr>
          <w:color w:val="0070C0"/>
          <w:spacing w:val="-4"/>
        </w:rPr>
        <w:t xml:space="preserve"> </w:t>
      </w:r>
      <w:r>
        <w:rPr>
          <w:color w:val="0070C0"/>
        </w:rPr>
        <w:t>national planning policy with a lack of any vision or framework for the future development of Ashfield.</w:t>
      </w:r>
    </w:p>
    <w:p w14:paraId="0DD79BC4" w14:textId="77777777" w:rsidR="00421502" w:rsidRDefault="00000000">
      <w:pPr>
        <w:pStyle w:val="ListParagraph"/>
        <w:numPr>
          <w:ilvl w:val="0"/>
          <w:numId w:val="115"/>
        </w:numPr>
        <w:tabs>
          <w:tab w:val="left" w:pos="1517"/>
        </w:tabs>
        <w:spacing w:before="251"/>
        <w:ind w:left="1517" w:right="1488"/>
        <w:rPr>
          <w:rFonts w:ascii="Symbol" w:hAnsi="Symbol"/>
          <w:color w:val="0070C0"/>
        </w:rPr>
      </w:pPr>
      <w:r>
        <w:rPr>
          <w:color w:val="0070C0"/>
        </w:rPr>
        <w:t>In continuing the Ashfield Local Plan Review 2002, employment land allocation may meet short term demand for sites.</w:t>
      </w:r>
      <w:r>
        <w:rPr>
          <w:color w:val="0070C0"/>
          <w:spacing w:val="40"/>
        </w:rPr>
        <w:t xml:space="preserve"> </w:t>
      </w:r>
      <w:r>
        <w:rPr>
          <w:color w:val="0070C0"/>
        </w:rPr>
        <w:t>However, there are likely to</w:t>
      </w:r>
      <w:r>
        <w:rPr>
          <w:color w:val="0070C0"/>
          <w:spacing w:val="-3"/>
        </w:rPr>
        <w:t xml:space="preserve"> </w:t>
      </w:r>
      <w:r>
        <w:rPr>
          <w:color w:val="0070C0"/>
        </w:rPr>
        <w:t>be</w:t>
      </w:r>
      <w:r>
        <w:rPr>
          <w:color w:val="0070C0"/>
          <w:spacing w:val="-3"/>
        </w:rPr>
        <w:t xml:space="preserve"> </w:t>
      </w:r>
      <w:r>
        <w:rPr>
          <w:color w:val="0070C0"/>
        </w:rPr>
        <w:t>future</w:t>
      </w:r>
      <w:r>
        <w:rPr>
          <w:color w:val="0070C0"/>
          <w:spacing w:val="-3"/>
        </w:rPr>
        <w:t xml:space="preserve"> </w:t>
      </w:r>
      <w:r>
        <w:rPr>
          <w:color w:val="0070C0"/>
        </w:rPr>
        <w:t>issues</w:t>
      </w:r>
      <w:r>
        <w:rPr>
          <w:color w:val="0070C0"/>
          <w:spacing w:val="-3"/>
        </w:rPr>
        <w:t xml:space="preserve"> </w:t>
      </w:r>
      <w:r>
        <w:rPr>
          <w:color w:val="0070C0"/>
        </w:rPr>
        <w:t>on</w:t>
      </w:r>
      <w:r>
        <w:rPr>
          <w:color w:val="0070C0"/>
          <w:spacing w:val="-3"/>
        </w:rPr>
        <w:t xml:space="preserve"> </w:t>
      </w:r>
      <w:r>
        <w:rPr>
          <w:color w:val="0070C0"/>
        </w:rPr>
        <w:t>the</w:t>
      </w:r>
      <w:r>
        <w:rPr>
          <w:color w:val="0070C0"/>
          <w:spacing w:val="-3"/>
        </w:rPr>
        <w:t xml:space="preserve"> </w:t>
      </w:r>
      <w:r>
        <w:rPr>
          <w:color w:val="0070C0"/>
        </w:rPr>
        <w:t>requirement</w:t>
      </w:r>
      <w:r>
        <w:rPr>
          <w:color w:val="0070C0"/>
          <w:spacing w:val="-3"/>
        </w:rPr>
        <w:t xml:space="preserve"> </w:t>
      </w:r>
      <w:r>
        <w:rPr>
          <w:color w:val="0070C0"/>
        </w:rPr>
        <w:t>of</w:t>
      </w:r>
      <w:r>
        <w:rPr>
          <w:color w:val="0070C0"/>
          <w:spacing w:val="-3"/>
        </w:rPr>
        <w:t xml:space="preserve"> </w:t>
      </w:r>
      <w:r>
        <w:rPr>
          <w:color w:val="0070C0"/>
        </w:rPr>
        <w:t>growing</w:t>
      </w:r>
      <w:r>
        <w:rPr>
          <w:color w:val="0070C0"/>
          <w:spacing w:val="-3"/>
        </w:rPr>
        <w:t xml:space="preserve"> </w:t>
      </w:r>
      <w:r>
        <w:rPr>
          <w:color w:val="0070C0"/>
        </w:rPr>
        <w:t>sectors,</w:t>
      </w:r>
      <w:r>
        <w:rPr>
          <w:color w:val="0070C0"/>
          <w:spacing w:val="-4"/>
        </w:rPr>
        <w:t xml:space="preserve"> </w:t>
      </w:r>
      <w:r>
        <w:rPr>
          <w:color w:val="0070C0"/>
        </w:rPr>
        <w:t>such</w:t>
      </w:r>
      <w:r>
        <w:rPr>
          <w:color w:val="0070C0"/>
          <w:spacing w:val="-4"/>
        </w:rPr>
        <w:t xml:space="preserve"> </w:t>
      </w:r>
      <w:r>
        <w:rPr>
          <w:color w:val="0070C0"/>
        </w:rPr>
        <w:t>as</w:t>
      </w:r>
      <w:r>
        <w:rPr>
          <w:color w:val="0070C0"/>
          <w:spacing w:val="-3"/>
        </w:rPr>
        <w:t xml:space="preserve"> </w:t>
      </w:r>
      <w:r>
        <w:rPr>
          <w:color w:val="0070C0"/>
        </w:rPr>
        <w:t>logistics.</w:t>
      </w:r>
    </w:p>
    <w:p w14:paraId="237F5432" w14:textId="77777777" w:rsidR="00421502" w:rsidRDefault="00000000">
      <w:pPr>
        <w:pStyle w:val="ListParagraph"/>
        <w:numPr>
          <w:ilvl w:val="0"/>
          <w:numId w:val="115"/>
        </w:numPr>
        <w:tabs>
          <w:tab w:val="left" w:pos="1517"/>
        </w:tabs>
        <w:spacing w:before="252"/>
        <w:ind w:left="1517" w:right="1368" w:hanging="360"/>
        <w:rPr>
          <w:rFonts w:ascii="Symbol" w:hAnsi="Symbol"/>
          <w:color w:val="0070C0"/>
        </w:rPr>
      </w:pPr>
      <w:r>
        <w:rPr>
          <w:color w:val="0070C0"/>
        </w:rPr>
        <w:t>An</w:t>
      </w:r>
      <w:r>
        <w:rPr>
          <w:color w:val="0070C0"/>
          <w:spacing w:val="-3"/>
        </w:rPr>
        <w:t xml:space="preserve"> </w:t>
      </w:r>
      <w:r>
        <w:rPr>
          <w:color w:val="0070C0"/>
        </w:rPr>
        <w:t>increase</w:t>
      </w:r>
      <w:r>
        <w:rPr>
          <w:color w:val="0070C0"/>
          <w:spacing w:val="-4"/>
        </w:rPr>
        <w:t xml:space="preserve"> </w:t>
      </w:r>
      <w:r>
        <w:rPr>
          <w:color w:val="0070C0"/>
        </w:rPr>
        <w:t>in</w:t>
      </w:r>
      <w:r>
        <w:rPr>
          <w:color w:val="0070C0"/>
          <w:spacing w:val="-3"/>
        </w:rPr>
        <w:t xml:space="preserve"> </w:t>
      </w:r>
      <w:r>
        <w:rPr>
          <w:color w:val="0070C0"/>
        </w:rPr>
        <w:t>the</w:t>
      </w:r>
      <w:r>
        <w:rPr>
          <w:color w:val="0070C0"/>
          <w:spacing w:val="-3"/>
        </w:rPr>
        <w:t xml:space="preserve"> </w:t>
      </w:r>
      <w:r>
        <w:rPr>
          <w:color w:val="0070C0"/>
        </w:rPr>
        <w:t>population</w:t>
      </w:r>
      <w:r>
        <w:rPr>
          <w:color w:val="0070C0"/>
          <w:spacing w:val="-3"/>
        </w:rPr>
        <w:t xml:space="preserve"> </w:t>
      </w:r>
      <w:r>
        <w:rPr>
          <w:color w:val="0070C0"/>
        </w:rPr>
        <w:t>is</w:t>
      </w:r>
      <w:r>
        <w:rPr>
          <w:color w:val="0070C0"/>
          <w:spacing w:val="-3"/>
        </w:rPr>
        <w:t xml:space="preserve"> </w:t>
      </w:r>
      <w:r>
        <w:rPr>
          <w:color w:val="0070C0"/>
        </w:rPr>
        <w:t>likely</w:t>
      </w:r>
      <w:r>
        <w:rPr>
          <w:color w:val="0070C0"/>
          <w:spacing w:val="-3"/>
        </w:rPr>
        <w:t xml:space="preserve"> </w:t>
      </w:r>
      <w:r>
        <w:rPr>
          <w:color w:val="0070C0"/>
        </w:rPr>
        <w:t>to</w:t>
      </w:r>
      <w:r>
        <w:rPr>
          <w:color w:val="0070C0"/>
          <w:spacing w:val="-3"/>
        </w:rPr>
        <w:t xml:space="preserve"> </w:t>
      </w:r>
      <w:r>
        <w:rPr>
          <w:color w:val="0070C0"/>
        </w:rPr>
        <w:t>increase</w:t>
      </w:r>
      <w:r>
        <w:rPr>
          <w:color w:val="0070C0"/>
          <w:spacing w:val="-3"/>
        </w:rPr>
        <w:t xml:space="preserve"> </w:t>
      </w:r>
      <w:r>
        <w:rPr>
          <w:color w:val="0070C0"/>
        </w:rPr>
        <w:t>the</w:t>
      </w:r>
      <w:r>
        <w:rPr>
          <w:color w:val="0070C0"/>
          <w:spacing w:val="-3"/>
        </w:rPr>
        <w:t xml:space="preserve"> </w:t>
      </w:r>
      <w:r>
        <w:rPr>
          <w:color w:val="0070C0"/>
        </w:rPr>
        <w:t>demands</w:t>
      </w:r>
      <w:r>
        <w:rPr>
          <w:color w:val="0070C0"/>
          <w:spacing w:val="-3"/>
        </w:rPr>
        <w:t xml:space="preserve"> </w:t>
      </w:r>
      <w:r>
        <w:rPr>
          <w:color w:val="0070C0"/>
        </w:rPr>
        <w:t>for</w:t>
      </w:r>
      <w:r>
        <w:rPr>
          <w:color w:val="0070C0"/>
          <w:spacing w:val="-3"/>
        </w:rPr>
        <w:t xml:space="preserve"> </w:t>
      </w:r>
      <w:r>
        <w:rPr>
          <w:color w:val="0070C0"/>
        </w:rPr>
        <w:t>jobs</w:t>
      </w:r>
      <w:r>
        <w:rPr>
          <w:color w:val="0070C0"/>
          <w:spacing w:val="-4"/>
        </w:rPr>
        <w:t xml:space="preserve"> </w:t>
      </w:r>
      <w:r>
        <w:rPr>
          <w:color w:val="0070C0"/>
        </w:rPr>
        <w:t>in</w:t>
      </w:r>
      <w:r>
        <w:rPr>
          <w:color w:val="0070C0"/>
          <w:spacing w:val="-3"/>
        </w:rPr>
        <w:t xml:space="preserve"> </w:t>
      </w:r>
      <w:r>
        <w:rPr>
          <w:color w:val="0070C0"/>
        </w:rPr>
        <w:t xml:space="preserve">the </w:t>
      </w:r>
      <w:proofErr w:type="gramStart"/>
      <w:r>
        <w:rPr>
          <w:color w:val="0070C0"/>
        </w:rPr>
        <w:t>District</w:t>
      </w:r>
      <w:proofErr w:type="gramEnd"/>
      <w:r>
        <w:rPr>
          <w:color w:val="0070C0"/>
        </w:rPr>
        <w:t xml:space="preserve"> but there may not be sufficient land to meet these needs leading to additional out commuting from Ashfield.</w:t>
      </w:r>
      <w:r>
        <w:rPr>
          <w:color w:val="0070C0"/>
          <w:spacing w:val="40"/>
        </w:rPr>
        <w:t xml:space="preserve"> </w:t>
      </w:r>
      <w:r>
        <w:rPr>
          <w:color w:val="0070C0"/>
        </w:rPr>
        <w:t>These</w:t>
      </w:r>
      <w:r>
        <w:rPr>
          <w:color w:val="0070C0"/>
          <w:spacing w:val="-1"/>
        </w:rPr>
        <w:t xml:space="preserve"> </w:t>
      </w:r>
      <w:proofErr w:type="gramStart"/>
      <w:r>
        <w:rPr>
          <w:color w:val="0070C0"/>
        </w:rPr>
        <w:t>has</w:t>
      </w:r>
      <w:proofErr w:type="gramEnd"/>
      <w:r>
        <w:rPr>
          <w:color w:val="0070C0"/>
        </w:rPr>
        <w:t xml:space="preserve"> potential implications for congestion on roads as well as air quality is greater traffic is generated.</w:t>
      </w:r>
    </w:p>
    <w:p w14:paraId="66CDB929" w14:textId="77777777" w:rsidR="00421502" w:rsidRDefault="00000000">
      <w:pPr>
        <w:pStyle w:val="ListParagraph"/>
        <w:numPr>
          <w:ilvl w:val="0"/>
          <w:numId w:val="115"/>
        </w:numPr>
        <w:tabs>
          <w:tab w:val="left" w:pos="1516"/>
        </w:tabs>
        <w:spacing w:before="250"/>
        <w:ind w:left="1516" w:right="1722" w:hanging="360"/>
        <w:rPr>
          <w:rFonts w:ascii="Symbol" w:hAnsi="Symbol"/>
          <w:color w:val="0070C0"/>
        </w:rPr>
      </w:pPr>
      <w:r>
        <w:rPr>
          <w:color w:val="0070C0"/>
        </w:rPr>
        <w:t xml:space="preserve">Out-commuting from the </w:t>
      </w:r>
      <w:proofErr w:type="gramStart"/>
      <w:r>
        <w:rPr>
          <w:color w:val="0070C0"/>
        </w:rPr>
        <w:t>District</w:t>
      </w:r>
      <w:proofErr w:type="gramEnd"/>
      <w:r>
        <w:rPr>
          <w:color w:val="0070C0"/>
        </w:rPr>
        <w:t xml:space="preserve"> is likely to continue give the geographic location</w:t>
      </w:r>
      <w:r>
        <w:rPr>
          <w:color w:val="0070C0"/>
          <w:spacing w:val="-3"/>
        </w:rPr>
        <w:t xml:space="preserve"> </w:t>
      </w:r>
      <w:r>
        <w:rPr>
          <w:color w:val="0070C0"/>
        </w:rPr>
        <w:t>of</w:t>
      </w:r>
      <w:r>
        <w:rPr>
          <w:color w:val="0070C0"/>
          <w:spacing w:val="-3"/>
        </w:rPr>
        <w:t xml:space="preserve"> </w:t>
      </w:r>
      <w:r>
        <w:rPr>
          <w:color w:val="0070C0"/>
        </w:rPr>
        <w:t>Nottingham</w:t>
      </w:r>
      <w:r>
        <w:rPr>
          <w:color w:val="0070C0"/>
          <w:spacing w:val="-3"/>
        </w:rPr>
        <w:t xml:space="preserve"> </w:t>
      </w:r>
      <w:r>
        <w:rPr>
          <w:color w:val="0070C0"/>
        </w:rPr>
        <w:t>and</w:t>
      </w:r>
      <w:r>
        <w:rPr>
          <w:color w:val="0070C0"/>
          <w:spacing w:val="-3"/>
        </w:rPr>
        <w:t xml:space="preserve"> </w:t>
      </w:r>
      <w:r>
        <w:rPr>
          <w:color w:val="0070C0"/>
        </w:rPr>
        <w:t>its</w:t>
      </w:r>
      <w:r>
        <w:rPr>
          <w:color w:val="0070C0"/>
          <w:spacing w:val="-3"/>
        </w:rPr>
        <w:t xml:space="preserve"> </w:t>
      </w:r>
      <w:r>
        <w:rPr>
          <w:color w:val="0070C0"/>
        </w:rPr>
        <w:t>function</w:t>
      </w:r>
      <w:r>
        <w:rPr>
          <w:color w:val="0070C0"/>
          <w:spacing w:val="-3"/>
        </w:rPr>
        <w:t xml:space="preserve"> </w:t>
      </w:r>
      <w:r>
        <w:rPr>
          <w:color w:val="0070C0"/>
        </w:rPr>
        <w:t>as</w:t>
      </w:r>
      <w:r>
        <w:rPr>
          <w:color w:val="0070C0"/>
          <w:spacing w:val="-3"/>
        </w:rPr>
        <w:t xml:space="preserve"> </w:t>
      </w:r>
      <w:r>
        <w:rPr>
          <w:color w:val="0070C0"/>
        </w:rPr>
        <w:t>a</w:t>
      </w:r>
      <w:r>
        <w:rPr>
          <w:color w:val="0070C0"/>
          <w:spacing w:val="-3"/>
        </w:rPr>
        <w:t xml:space="preserve"> </w:t>
      </w:r>
      <w:r>
        <w:rPr>
          <w:color w:val="0070C0"/>
        </w:rPr>
        <w:t>major</w:t>
      </w:r>
      <w:r>
        <w:rPr>
          <w:color w:val="0070C0"/>
          <w:spacing w:val="-3"/>
        </w:rPr>
        <w:t xml:space="preserve"> </w:t>
      </w:r>
      <w:r>
        <w:rPr>
          <w:color w:val="0070C0"/>
        </w:rPr>
        <w:t>source</w:t>
      </w:r>
      <w:r>
        <w:rPr>
          <w:color w:val="0070C0"/>
          <w:spacing w:val="-3"/>
        </w:rPr>
        <w:t xml:space="preserve"> </w:t>
      </w:r>
      <w:r>
        <w:rPr>
          <w:color w:val="0070C0"/>
        </w:rPr>
        <w:t>of</w:t>
      </w:r>
      <w:r>
        <w:rPr>
          <w:color w:val="0070C0"/>
          <w:spacing w:val="-4"/>
        </w:rPr>
        <w:t xml:space="preserve"> </w:t>
      </w:r>
      <w:r>
        <w:rPr>
          <w:color w:val="0070C0"/>
        </w:rPr>
        <w:t>employment.</w:t>
      </w:r>
    </w:p>
    <w:p w14:paraId="7D45402B" w14:textId="77777777" w:rsidR="00421502" w:rsidRDefault="00000000">
      <w:pPr>
        <w:pStyle w:val="ListParagraph"/>
        <w:numPr>
          <w:ilvl w:val="0"/>
          <w:numId w:val="115"/>
        </w:numPr>
        <w:tabs>
          <w:tab w:val="left" w:pos="1516"/>
        </w:tabs>
        <w:spacing w:before="252"/>
        <w:ind w:left="1516" w:right="1344" w:hanging="360"/>
        <w:rPr>
          <w:rFonts w:ascii="Symbol" w:hAnsi="Symbol"/>
          <w:color w:val="0070C0"/>
        </w:rPr>
      </w:pPr>
      <w:r>
        <w:rPr>
          <w:color w:val="0070C0"/>
        </w:rPr>
        <w:t xml:space="preserve">Some new schools such </w:t>
      </w:r>
      <w:proofErr w:type="gramStart"/>
      <w:r>
        <w:rPr>
          <w:color w:val="0070C0"/>
        </w:rPr>
        <w:t>as at</w:t>
      </w:r>
      <w:proofErr w:type="gramEnd"/>
      <w:r>
        <w:rPr>
          <w:color w:val="0070C0"/>
        </w:rPr>
        <w:t xml:space="preserve"> the Royce </w:t>
      </w:r>
      <w:proofErr w:type="spellStart"/>
      <w:r>
        <w:rPr>
          <w:color w:val="0070C0"/>
        </w:rPr>
        <w:t>Royce</w:t>
      </w:r>
      <w:proofErr w:type="spellEnd"/>
      <w:r>
        <w:rPr>
          <w:color w:val="0070C0"/>
        </w:rPr>
        <w:t xml:space="preserve"> development Hucknall have been brought forward.</w:t>
      </w:r>
      <w:r>
        <w:rPr>
          <w:color w:val="0070C0"/>
          <w:spacing w:val="40"/>
        </w:rPr>
        <w:t xml:space="preserve"> </w:t>
      </w:r>
      <w:r>
        <w:rPr>
          <w:color w:val="0070C0"/>
        </w:rPr>
        <w:t>This reflects the size of the proposed development. However, ad hoc applications are more likely to be of a more limited number of</w:t>
      </w:r>
      <w:r>
        <w:rPr>
          <w:color w:val="0070C0"/>
          <w:spacing w:val="-3"/>
        </w:rPr>
        <w:t xml:space="preserve"> </w:t>
      </w:r>
      <w:r>
        <w:rPr>
          <w:color w:val="0070C0"/>
        </w:rPr>
        <w:t>dwellings.</w:t>
      </w:r>
      <w:r>
        <w:rPr>
          <w:color w:val="0070C0"/>
          <w:spacing w:val="40"/>
        </w:rPr>
        <w:t xml:space="preserve"> </w:t>
      </w:r>
      <w:r>
        <w:rPr>
          <w:color w:val="0070C0"/>
        </w:rPr>
        <w:t>(1,000</w:t>
      </w:r>
      <w:r>
        <w:rPr>
          <w:color w:val="0070C0"/>
          <w:spacing w:val="-3"/>
        </w:rPr>
        <w:t xml:space="preserve"> </w:t>
      </w:r>
      <w:r>
        <w:rPr>
          <w:color w:val="0070C0"/>
        </w:rPr>
        <w:t>dwellings</w:t>
      </w:r>
      <w:r>
        <w:rPr>
          <w:color w:val="0070C0"/>
          <w:spacing w:val="-3"/>
        </w:rPr>
        <w:t xml:space="preserve"> </w:t>
      </w:r>
      <w:r>
        <w:rPr>
          <w:color w:val="0070C0"/>
        </w:rPr>
        <w:t>generates</w:t>
      </w:r>
      <w:r>
        <w:rPr>
          <w:color w:val="0070C0"/>
          <w:spacing w:val="-3"/>
        </w:rPr>
        <w:t xml:space="preserve"> </w:t>
      </w:r>
      <w:r>
        <w:rPr>
          <w:color w:val="0070C0"/>
        </w:rPr>
        <w:t>a</w:t>
      </w:r>
      <w:r>
        <w:rPr>
          <w:color w:val="0070C0"/>
          <w:spacing w:val="-3"/>
        </w:rPr>
        <w:t xml:space="preserve"> </w:t>
      </w:r>
      <w:r>
        <w:rPr>
          <w:color w:val="0070C0"/>
        </w:rPr>
        <w:t>requirement</w:t>
      </w:r>
      <w:r>
        <w:rPr>
          <w:color w:val="0070C0"/>
          <w:spacing w:val="-3"/>
        </w:rPr>
        <w:t xml:space="preserve"> </w:t>
      </w:r>
      <w:r>
        <w:rPr>
          <w:color w:val="0070C0"/>
        </w:rPr>
        <w:t>for</w:t>
      </w:r>
      <w:r>
        <w:rPr>
          <w:color w:val="0070C0"/>
          <w:spacing w:val="-3"/>
        </w:rPr>
        <w:t xml:space="preserve"> </w:t>
      </w:r>
      <w:r>
        <w:rPr>
          <w:color w:val="0070C0"/>
        </w:rPr>
        <w:t>a</w:t>
      </w:r>
      <w:r>
        <w:rPr>
          <w:color w:val="0070C0"/>
          <w:spacing w:val="-3"/>
        </w:rPr>
        <w:t xml:space="preserve"> </w:t>
      </w:r>
      <w:r>
        <w:rPr>
          <w:color w:val="0070C0"/>
        </w:rPr>
        <w:t>new</w:t>
      </w:r>
      <w:r>
        <w:rPr>
          <w:color w:val="0070C0"/>
          <w:spacing w:val="-3"/>
        </w:rPr>
        <w:t xml:space="preserve"> </w:t>
      </w:r>
      <w:r>
        <w:rPr>
          <w:color w:val="0070C0"/>
        </w:rPr>
        <w:t>single</w:t>
      </w:r>
      <w:r>
        <w:rPr>
          <w:color w:val="0070C0"/>
          <w:spacing w:val="-3"/>
        </w:rPr>
        <w:t xml:space="preserve"> </w:t>
      </w:r>
      <w:r>
        <w:rPr>
          <w:color w:val="0070C0"/>
        </w:rPr>
        <w:t>form primary</w:t>
      </w:r>
      <w:r>
        <w:rPr>
          <w:color w:val="0070C0"/>
          <w:spacing w:val="-2"/>
        </w:rPr>
        <w:t xml:space="preserve"> </w:t>
      </w:r>
      <w:r>
        <w:rPr>
          <w:color w:val="0070C0"/>
        </w:rPr>
        <w:t>school</w:t>
      </w:r>
      <w:r>
        <w:rPr>
          <w:color w:val="0070C0"/>
          <w:position w:val="7"/>
          <w:sz w:val="14"/>
        </w:rPr>
        <w:t>1</w:t>
      </w:r>
      <w:r>
        <w:rPr>
          <w:color w:val="0070C0"/>
        </w:rPr>
        <w:t>).</w:t>
      </w:r>
      <w:r>
        <w:rPr>
          <w:color w:val="0070C0"/>
          <w:spacing w:val="-2"/>
        </w:rPr>
        <w:t xml:space="preserve"> </w:t>
      </w:r>
      <w:r>
        <w:rPr>
          <w:color w:val="0070C0"/>
        </w:rPr>
        <w:t>This</w:t>
      </w:r>
      <w:r>
        <w:rPr>
          <w:color w:val="0070C0"/>
          <w:spacing w:val="-2"/>
        </w:rPr>
        <w:t xml:space="preserve"> </w:t>
      </w:r>
      <w:r>
        <w:rPr>
          <w:color w:val="0070C0"/>
        </w:rPr>
        <w:t>raises</w:t>
      </w:r>
      <w:r>
        <w:rPr>
          <w:color w:val="0070C0"/>
          <w:spacing w:val="-2"/>
        </w:rPr>
        <w:t xml:space="preserve"> </w:t>
      </w:r>
      <w:r>
        <w:rPr>
          <w:color w:val="0070C0"/>
        </w:rPr>
        <w:t>issues</w:t>
      </w:r>
      <w:r>
        <w:rPr>
          <w:color w:val="0070C0"/>
          <w:spacing w:val="-2"/>
        </w:rPr>
        <w:t xml:space="preserve"> </w:t>
      </w:r>
      <w:r>
        <w:rPr>
          <w:color w:val="0070C0"/>
        </w:rPr>
        <w:t>of</w:t>
      </w:r>
      <w:r>
        <w:rPr>
          <w:color w:val="0070C0"/>
          <w:spacing w:val="-2"/>
        </w:rPr>
        <w:t xml:space="preserve"> </w:t>
      </w:r>
      <w:r>
        <w:rPr>
          <w:color w:val="0070C0"/>
        </w:rPr>
        <w:t>how</w:t>
      </w:r>
      <w:r>
        <w:rPr>
          <w:color w:val="0070C0"/>
          <w:spacing w:val="-2"/>
        </w:rPr>
        <w:t xml:space="preserve"> </w:t>
      </w:r>
      <w:r>
        <w:rPr>
          <w:color w:val="0070C0"/>
        </w:rPr>
        <w:t>new</w:t>
      </w:r>
      <w:r>
        <w:rPr>
          <w:color w:val="0070C0"/>
          <w:spacing w:val="-2"/>
        </w:rPr>
        <w:t xml:space="preserve"> </w:t>
      </w:r>
      <w:r>
        <w:rPr>
          <w:color w:val="0070C0"/>
        </w:rPr>
        <w:t>schools</w:t>
      </w:r>
      <w:r>
        <w:rPr>
          <w:color w:val="0070C0"/>
          <w:spacing w:val="-2"/>
        </w:rPr>
        <w:t xml:space="preserve"> </w:t>
      </w:r>
      <w:r>
        <w:rPr>
          <w:color w:val="0070C0"/>
        </w:rPr>
        <w:t>and</w:t>
      </w:r>
      <w:r>
        <w:rPr>
          <w:color w:val="0070C0"/>
          <w:spacing w:val="-2"/>
        </w:rPr>
        <w:t xml:space="preserve"> </w:t>
      </w:r>
      <w:r>
        <w:rPr>
          <w:color w:val="0070C0"/>
        </w:rPr>
        <w:t>particularly</w:t>
      </w:r>
      <w:r>
        <w:rPr>
          <w:color w:val="0070C0"/>
          <w:spacing w:val="-2"/>
        </w:rPr>
        <w:t xml:space="preserve"> </w:t>
      </w:r>
      <w:r>
        <w:rPr>
          <w:color w:val="0070C0"/>
        </w:rPr>
        <w:t>land for new schools will come forward.</w:t>
      </w:r>
    </w:p>
    <w:p w14:paraId="64BBAF80" w14:textId="77777777" w:rsidR="00421502" w:rsidRDefault="00421502">
      <w:pPr>
        <w:pStyle w:val="BodyText"/>
        <w:spacing w:before="112"/>
        <w:rPr>
          <w:sz w:val="22"/>
        </w:rPr>
      </w:pPr>
    </w:p>
    <w:p w14:paraId="0F48A156" w14:textId="77777777" w:rsidR="00421502" w:rsidRDefault="00000000">
      <w:pPr>
        <w:ind w:left="1516"/>
        <w:rPr>
          <w:sz w:val="16"/>
        </w:rPr>
      </w:pPr>
      <w:r>
        <w:rPr>
          <w:color w:val="0070C0"/>
          <w:sz w:val="16"/>
        </w:rPr>
        <w:t>1</w:t>
      </w:r>
      <w:r>
        <w:rPr>
          <w:color w:val="0070C0"/>
          <w:spacing w:val="-5"/>
          <w:sz w:val="16"/>
        </w:rPr>
        <w:t xml:space="preserve"> </w:t>
      </w:r>
      <w:r>
        <w:rPr>
          <w:color w:val="0070C0"/>
          <w:sz w:val="16"/>
        </w:rPr>
        <w:t>Nottinghamshire</w:t>
      </w:r>
      <w:r>
        <w:rPr>
          <w:color w:val="0070C0"/>
          <w:spacing w:val="-5"/>
          <w:sz w:val="16"/>
        </w:rPr>
        <w:t xml:space="preserve"> </w:t>
      </w:r>
      <w:r>
        <w:rPr>
          <w:color w:val="0070C0"/>
          <w:sz w:val="16"/>
        </w:rPr>
        <w:t>County</w:t>
      </w:r>
      <w:r>
        <w:rPr>
          <w:color w:val="0070C0"/>
          <w:spacing w:val="-5"/>
          <w:sz w:val="16"/>
        </w:rPr>
        <w:t xml:space="preserve"> </w:t>
      </w:r>
      <w:r>
        <w:rPr>
          <w:color w:val="0070C0"/>
          <w:sz w:val="16"/>
        </w:rPr>
        <w:t>Council</w:t>
      </w:r>
      <w:r>
        <w:rPr>
          <w:color w:val="0070C0"/>
          <w:spacing w:val="-6"/>
          <w:sz w:val="16"/>
        </w:rPr>
        <w:t xml:space="preserve"> </w:t>
      </w:r>
      <w:r>
        <w:rPr>
          <w:color w:val="0070C0"/>
          <w:sz w:val="16"/>
        </w:rPr>
        <w:t>Planning</w:t>
      </w:r>
      <w:r>
        <w:rPr>
          <w:color w:val="0070C0"/>
          <w:spacing w:val="-5"/>
          <w:sz w:val="16"/>
        </w:rPr>
        <w:t xml:space="preserve"> </w:t>
      </w:r>
      <w:r>
        <w:rPr>
          <w:color w:val="0070C0"/>
          <w:sz w:val="16"/>
        </w:rPr>
        <w:t>Obligations</w:t>
      </w:r>
      <w:r>
        <w:rPr>
          <w:color w:val="0070C0"/>
          <w:spacing w:val="-4"/>
          <w:sz w:val="16"/>
        </w:rPr>
        <w:t xml:space="preserve"> </w:t>
      </w:r>
      <w:r>
        <w:rPr>
          <w:color w:val="0070C0"/>
          <w:sz w:val="16"/>
        </w:rPr>
        <w:t>Strategy</w:t>
      </w:r>
      <w:r>
        <w:rPr>
          <w:color w:val="0070C0"/>
          <w:spacing w:val="-7"/>
          <w:sz w:val="16"/>
        </w:rPr>
        <w:t xml:space="preserve"> </w:t>
      </w:r>
      <w:r>
        <w:rPr>
          <w:color w:val="0070C0"/>
          <w:sz w:val="16"/>
        </w:rPr>
        <w:t>2018</w:t>
      </w:r>
      <w:r>
        <w:rPr>
          <w:color w:val="0070C0"/>
          <w:spacing w:val="-5"/>
          <w:sz w:val="16"/>
        </w:rPr>
        <w:t xml:space="preserve"> </w:t>
      </w:r>
      <w:r>
        <w:rPr>
          <w:color w:val="0070C0"/>
          <w:sz w:val="16"/>
        </w:rPr>
        <w:t>-</w:t>
      </w:r>
      <w:r>
        <w:rPr>
          <w:color w:val="0070C0"/>
          <w:spacing w:val="-5"/>
          <w:sz w:val="16"/>
        </w:rPr>
        <w:t xml:space="preserve"> </w:t>
      </w:r>
      <w:r>
        <w:rPr>
          <w:color w:val="0070C0"/>
          <w:spacing w:val="-2"/>
          <w:sz w:val="16"/>
        </w:rPr>
        <w:t>Education</w:t>
      </w:r>
    </w:p>
    <w:p w14:paraId="70621FEE" w14:textId="77777777" w:rsidR="00421502" w:rsidRDefault="00421502">
      <w:pPr>
        <w:rPr>
          <w:sz w:val="16"/>
        </w:rPr>
        <w:sectPr w:rsidR="00421502">
          <w:pgSz w:w="11910" w:h="16840"/>
          <w:pgMar w:top="1600" w:right="141" w:bottom="1080" w:left="1417" w:header="907" w:footer="890" w:gutter="0"/>
          <w:cols w:space="720"/>
        </w:sectPr>
      </w:pPr>
    </w:p>
    <w:p w14:paraId="7F6FD66F" w14:textId="77777777" w:rsidR="00421502" w:rsidRDefault="00000000">
      <w:pPr>
        <w:pStyle w:val="Heading4"/>
      </w:pPr>
      <w:r>
        <w:lastRenderedPageBreak/>
        <w:t>ENSURING</w:t>
      </w:r>
      <w:r>
        <w:rPr>
          <w:spacing w:val="-1"/>
        </w:rPr>
        <w:t xml:space="preserve"> </w:t>
      </w:r>
      <w:r>
        <w:t>THE</w:t>
      </w:r>
      <w:r>
        <w:rPr>
          <w:spacing w:val="-1"/>
        </w:rPr>
        <w:t xml:space="preserve"> </w:t>
      </w:r>
      <w:r>
        <w:t>VITALITY OF</w:t>
      </w:r>
      <w:r>
        <w:rPr>
          <w:spacing w:val="-1"/>
        </w:rPr>
        <w:t xml:space="preserve"> </w:t>
      </w:r>
      <w:r>
        <w:t xml:space="preserve">TOWN </w:t>
      </w:r>
      <w:r>
        <w:rPr>
          <w:spacing w:val="-2"/>
        </w:rPr>
        <w:t>CENTRES</w:t>
      </w:r>
    </w:p>
    <w:p w14:paraId="00824C9A" w14:textId="77777777" w:rsidR="00421502" w:rsidRDefault="00000000">
      <w:pPr>
        <w:pStyle w:val="ListParagraph"/>
        <w:numPr>
          <w:ilvl w:val="1"/>
          <w:numId w:val="119"/>
        </w:numPr>
        <w:tabs>
          <w:tab w:val="left" w:pos="907"/>
        </w:tabs>
        <w:spacing w:before="275"/>
        <w:ind w:left="907" w:right="1153" w:hanging="795"/>
        <w:jc w:val="left"/>
        <w:rPr>
          <w:sz w:val="24"/>
        </w:rPr>
      </w:pPr>
      <w:r>
        <w:rPr>
          <w:sz w:val="24"/>
        </w:rPr>
        <w:t xml:space="preserve">The Ashfield Retail &amp; Leisure Study 2016 identifies that the Javelin Venue score’s index ranks 2,711 retail venues within the UK. The three </w:t>
      </w:r>
      <w:proofErr w:type="spellStart"/>
      <w:r>
        <w:rPr>
          <w:sz w:val="24"/>
        </w:rPr>
        <w:t>centres</w:t>
      </w:r>
      <w:proofErr w:type="spellEnd"/>
      <w:r>
        <w:rPr>
          <w:sz w:val="24"/>
        </w:rPr>
        <w:t xml:space="preserve"> in Ashfield remain relatively low in the rankings compared to traditionally competing regional and sub-regional </w:t>
      </w:r>
      <w:proofErr w:type="spellStart"/>
      <w:r>
        <w:rPr>
          <w:sz w:val="24"/>
        </w:rPr>
        <w:t>centres</w:t>
      </w:r>
      <w:proofErr w:type="spellEnd"/>
      <w:r>
        <w:rPr>
          <w:sz w:val="24"/>
        </w:rPr>
        <w:t xml:space="preserve"> with Nottingham being located approximately six miles from the Ashfield District boundary by road. Nevertheless,</w:t>
      </w:r>
      <w:r>
        <w:rPr>
          <w:spacing w:val="-3"/>
          <w:sz w:val="24"/>
        </w:rPr>
        <w:t xml:space="preserve"> </w:t>
      </w:r>
      <w:proofErr w:type="gramStart"/>
      <w:r>
        <w:rPr>
          <w:sz w:val="24"/>
        </w:rPr>
        <w:t>the</w:t>
      </w:r>
      <w:r>
        <w:rPr>
          <w:spacing w:val="-4"/>
          <w:sz w:val="24"/>
        </w:rPr>
        <w:t xml:space="preserve"> </w:t>
      </w:r>
      <w:r>
        <w:rPr>
          <w:sz w:val="24"/>
        </w:rPr>
        <w:t>Retail</w:t>
      </w:r>
      <w:proofErr w:type="gramEnd"/>
      <w:r>
        <w:rPr>
          <w:spacing w:val="-4"/>
          <w:sz w:val="24"/>
        </w:rPr>
        <w:t xml:space="preserve"> </w:t>
      </w:r>
      <w:r>
        <w:rPr>
          <w:sz w:val="24"/>
        </w:rPr>
        <w:t>Study</w:t>
      </w:r>
      <w:r>
        <w:rPr>
          <w:spacing w:val="-3"/>
          <w:sz w:val="24"/>
        </w:rPr>
        <w:t xml:space="preserve"> </w:t>
      </w:r>
      <w:r>
        <w:rPr>
          <w:sz w:val="24"/>
        </w:rPr>
        <w:t>2016</w:t>
      </w:r>
      <w:r>
        <w:rPr>
          <w:spacing w:val="-3"/>
          <w:sz w:val="24"/>
        </w:rPr>
        <w:t xml:space="preserve"> </w:t>
      </w:r>
      <w:r>
        <w:rPr>
          <w:sz w:val="24"/>
        </w:rPr>
        <w:t>concluded</w:t>
      </w:r>
      <w:r>
        <w:rPr>
          <w:spacing w:val="-3"/>
          <w:sz w:val="24"/>
        </w:rPr>
        <w:t xml:space="preserve"> </w:t>
      </w:r>
      <w:r>
        <w:rPr>
          <w:sz w:val="24"/>
        </w:rPr>
        <w:t>that</w:t>
      </w:r>
      <w:r>
        <w:rPr>
          <w:spacing w:val="-3"/>
          <w:sz w:val="24"/>
        </w:rPr>
        <w:t xml:space="preserve"> </w:t>
      </w:r>
      <w:proofErr w:type="gramStart"/>
      <w:r>
        <w:rPr>
          <w:sz w:val="24"/>
        </w:rPr>
        <w:t>the</w:t>
      </w:r>
      <w:r>
        <w:rPr>
          <w:spacing w:val="-3"/>
          <w:sz w:val="24"/>
        </w:rPr>
        <w:t xml:space="preserve"> </w:t>
      </w:r>
      <w:r>
        <w:rPr>
          <w:sz w:val="24"/>
        </w:rPr>
        <w:t>majority</w:t>
      </w:r>
      <w:r>
        <w:rPr>
          <w:spacing w:val="-5"/>
          <w:sz w:val="24"/>
        </w:rPr>
        <w:t xml:space="preserve"> </w:t>
      </w:r>
      <w:r>
        <w:rPr>
          <w:sz w:val="24"/>
        </w:rPr>
        <w:t>of</w:t>
      </w:r>
      <w:proofErr w:type="gramEnd"/>
      <w:r>
        <w:rPr>
          <w:spacing w:val="-3"/>
          <w:sz w:val="24"/>
        </w:rPr>
        <w:t xml:space="preserve"> </w:t>
      </w:r>
      <w:r>
        <w:rPr>
          <w:sz w:val="24"/>
        </w:rPr>
        <w:t>the</w:t>
      </w:r>
      <w:r>
        <w:rPr>
          <w:spacing w:val="-4"/>
          <w:sz w:val="24"/>
        </w:rPr>
        <w:t xml:space="preserve"> </w:t>
      </w:r>
      <w:proofErr w:type="spellStart"/>
      <w:r>
        <w:rPr>
          <w:sz w:val="24"/>
        </w:rPr>
        <w:t>centres</w:t>
      </w:r>
      <w:proofErr w:type="spellEnd"/>
      <w:r>
        <w:rPr>
          <w:sz w:val="24"/>
        </w:rPr>
        <w:t xml:space="preserve"> are fulfilling their designated roles and functions as expected for their </w:t>
      </w:r>
      <w:proofErr w:type="gramStart"/>
      <w:r>
        <w:rPr>
          <w:sz w:val="24"/>
        </w:rPr>
        <w:t>position</w:t>
      </w:r>
      <w:proofErr w:type="gramEnd"/>
      <w:r>
        <w:rPr>
          <w:sz w:val="24"/>
        </w:rPr>
        <w:t xml:space="preserve"> the </w:t>
      </w:r>
      <w:proofErr w:type="gramStart"/>
      <w:r>
        <w:rPr>
          <w:sz w:val="24"/>
        </w:rPr>
        <w:t>District</w:t>
      </w:r>
      <w:proofErr w:type="gramEnd"/>
      <w:r>
        <w:rPr>
          <w:sz w:val="24"/>
        </w:rPr>
        <w:t xml:space="preserve"> retail hierarchy. </w:t>
      </w:r>
      <w:proofErr w:type="gramStart"/>
      <w:r>
        <w:rPr>
          <w:sz w:val="24"/>
        </w:rPr>
        <w:t>Of note</w:t>
      </w:r>
      <w:proofErr w:type="gramEnd"/>
      <w:r>
        <w:rPr>
          <w:sz w:val="24"/>
        </w:rPr>
        <w:t xml:space="preserve">, each of the key town </w:t>
      </w:r>
      <w:proofErr w:type="spellStart"/>
      <w:r>
        <w:rPr>
          <w:sz w:val="24"/>
        </w:rPr>
        <w:t>centres</w:t>
      </w:r>
      <w:proofErr w:type="spellEnd"/>
      <w:r>
        <w:rPr>
          <w:sz w:val="24"/>
        </w:rPr>
        <w:t xml:space="preserve"> (Sutton, Hucknall and Kirkby) has a </w:t>
      </w:r>
      <w:proofErr w:type="gramStart"/>
      <w:r>
        <w:rPr>
          <w:sz w:val="24"/>
        </w:rPr>
        <w:t>large format</w:t>
      </w:r>
      <w:proofErr w:type="gramEnd"/>
      <w:r>
        <w:rPr>
          <w:sz w:val="24"/>
        </w:rPr>
        <w:t xml:space="preserve"> multi-channel supermarket either in, or </w:t>
      </w:r>
      <w:proofErr w:type="gramStart"/>
      <w:r>
        <w:rPr>
          <w:sz w:val="24"/>
        </w:rPr>
        <w:t>in close proximity to</w:t>
      </w:r>
      <w:proofErr w:type="gramEnd"/>
      <w:r>
        <w:rPr>
          <w:sz w:val="24"/>
        </w:rPr>
        <w:t xml:space="preserve">, the core of the </w:t>
      </w:r>
      <w:proofErr w:type="spellStart"/>
      <w:r>
        <w:rPr>
          <w:sz w:val="24"/>
        </w:rPr>
        <w:t>centre</w:t>
      </w:r>
      <w:proofErr w:type="spellEnd"/>
      <w:r>
        <w:rPr>
          <w:sz w:val="24"/>
        </w:rPr>
        <w:t>.</w:t>
      </w:r>
    </w:p>
    <w:p w14:paraId="21C14F31" w14:textId="77777777" w:rsidR="00421502" w:rsidRDefault="00421502">
      <w:pPr>
        <w:pStyle w:val="BodyText"/>
        <w:spacing w:before="2"/>
      </w:pPr>
    </w:p>
    <w:p w14:paraId="1007DAD4" w14:textId="77777777" w:rsidR="00421502" w:rsidRDefault="00000000">
      <w:pPr>
        <w:pStyle w:val="Heading5"/>
        <w:spacing w:line="275" w:lineRule="exact"/>
        <w:ind w:left="833"/>
      </w:pPr>
      <w:r>
        <w:rPr>
          <w:spacing w:val="-2"/>
        </w:rPr>
        <w:t>Hucknall</w:t>
      </w:r>
    </w:p>
    <w:p w14:paraId="1862B5B2" w14:textId="77777777" w:rsidR="00421502" w:rsidRDefault="00000000">
      <w:pPr>
        <w:pStyle w:val="ListParagraph"/>
        <w:numPr>
          <w:ilvl w:val="1"/>
          <w:numId w:val="119"/>
        </w:numPr>
        <w:tabs>
          <w:tab w:val="left" w:pos="907"/>
        </w:tabs>
        <w:ind w:left="907" w:right="1153" w:hanging="795"/>
        <w:jc w:val="left"/>
        <w:rPr>
          <w:sz w:val="24"/>
        </w:rPr>
      </w:pPr>
      <w:r>
        <w:rPr>
          <w:sz w:val="24"/>
        </w:rPr>
        <w:t>The Hucknall Town Centre Masterplan</w:t>
      </w:r>
      <w:r>
        <w:rPr>
          <w:sz w:val="24"/>
          <w:vertAlign w:val="superscript"/>
        </w:rPr>
        <w:t>24</w:t>
      </w:r>
      <w:r>
        <w:rPr>
          <w:sz w:val="24"/>
        </w:rPr>
        <w:t xml:space="preserve"> was formally adopted by the Council in November 2009 following public consultation.</w:t>
      </w:r>
      <w:r>
        <w:rPr>
          <w:spacing w:val="40"/>
          <w:sz w:val="24"/>
        </w:rPr>
        <w:t xml:space="preserve"> </w:t>
      </w:r>
      <w:r>
        <w:rPr>
          <w:sz w:val="24"/>
        </w:rPr>
        <w:t>The Masterplan sets out a vision</w:t>
      </w:r>
      <w:r>
        <w:rPr>
          <w:spacing w:val="-3"/>
          <w:sz w:val="24"/>
        </w:rPr>
        <w:t xml:space="preserve"> </w:t>
      </w:r>
      <w:r>
        <w:rPr>
          <w:sz w:val="24"/>
        </w:rPr>
        <w:t>and</w:t>
      </w:r>
      <w:r>
        <w:rPr>
          <w:spacing w:val="-3"/>
          <w:sz w:val="24"/>
        </w:rPr>
        <w:t xml:space="preserve"> </w:t>
      </w:r>
      <w:r>
        <w:rPr>
          <w:sz w:val="24"/>
        </w:rPr>
        <w:t>strategy</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future</w:t>
      </w:r>
      <w:r>
        <w:rPr>
          <w:spacing w:val="-3"/>
          <w:sz w:val="24"/>
        </w:rPr>
        <w:t xml:space="preserve"> </w:t>
      </w:r>
      <w:r>
        <w:rPr>
          <w:sz w:val="24"/>
        </w:rPr>
        <w:t>development</w:t>
      </w:r>
      <w:r>
        <w:rPr>
          <w:spacing w:val="-3"/>
          <w:sz w:val="24"/>
        </w:rPr>
        <w:t xml:space="preserve"> </w:t>
      </w:r>
      <w:r>
        <w:rPr>
          <w:sz w:val="24"/>
        </w:rPr>
        <w:t>of</w:t>
      </w:r>
      <w:r>
        <w:rPr>
          <w:spacing w:val="-3"/>
          <w:sz w:val="24"/>
        </w:rPr>
        <w:t xml:space="preserve"> </w:t>
      </w:r>
      <w:r>
        <w:rPr>
          <w:sz w:val="24"/>
        </w:rPr>
        <w:t>Hucknall</w:t>
      </w:r>
      <w:r>
        <w:rPr>
          <w:spacing w:val="-3"/>
          <w:sz w:val="24"/>
        </w:rPr>
        <w:t xml:space="preserve"> </w:t>
      </w:r>
      <w:r>
        <w:rPr>
          <w:sz w:val="24"/>
        </w:rPr>
        <w:t>Town</w:t>
      </w:r>
      <w:r>
        <w:rPr>
          <w:spacing w:val="-4"/>
          <w:sz w:val="24"/>
        </w:rPr>
        <w:t xml:space="preserve"> </w:t>
      </w:r>
      <w:r>
        <w:rPr>
          <w:sz w:val="24"/>
        </w:rPr>
        <w:t>Centre</w:t>
      </w:r>
      <w:r>
        <w:rPr>
          <w:spacing w:val="-3"/>
          <w:sz w:val="24"/>
        </w:rPr>
        <w:t xml:space="preserve"> </w:t>
      </w:r>
      <w:r>
        <w:rPr>
          <w:sz w:val="24"/>
        </w:rPr>
        <w:t>based on five themes:</w:t>
      </w:r>
    </w:p>
    <w:p w14:paraId="1DE1321D" w14:textId="77777777" w:rsidR="00421502" w:rsidRDefault="00000000">
      <w:pPr>
        <w:pStyle w:val="ListParagraph"/>
        <w:numPr>
          <w:ilvl w:val="2"/>
          <w:numId w:val="119"/>
        </w:numPr>
        <w:tabs>
          <w:tab w:val="left" w:pos="1245"/>
        </w:tabs>
        <w:spacing w:before="275" w:line="293" w:lineRule="exact"/>
        <w:ind w:left="1245" w:hanging="282"/>
        <w:rPr>
          <w:rFonts w:ascii="Symbol" w:hAnsi="Symbol"/>
          <w:sz w:val="24"/>
        </w:rPr>
      </w:pPr>
      <w:r>
        <w:rPr>
          <w:sz w:val="24"/>
        </w:rPr>
        <w:t>to</w:t>
      </w:r>
      <w:r>
        <w:rPr>
          <w:spacing w:val="-1"/>
          <w:sz w:val="24"/>
        </w:rPr>
        <w:t xml:space="preserve"> </w:t>
      </w:r>
      <w:r>
        <w:rPr>
          <w:sz w:val="24"/>
        </w:rPr>
        <w:t>discover</w:t>
      </w:r>
      <w:r>
        <w:rPr>
          <w:spacing w:val="-1"/>
          <w:sz w:val="24"/>
        </w:rPr>
        <w:t xml:space="preserve"> </w:t>
      </w:r>
      <w:r>
        <w:rPr>
          <w:sz w:val="24"/>
        </w:rPr>
        <w:t>the</w:t>
      </w:r>
      <w:r>
        <w:rPr>
          <w:spacing w:val="-1"/>
          <w:sz w:val="24"/>
        </w:rPr>
        <w:t xml:space="preserve"> </w:t>
      </w:r>
      <w:r>
        <w:rPr>
          <w:sz w:val="24"/>
        </w:rPr>
        <w:t>roots</w:t>
      </w:r>
      <w:r>
        <w:rPr>
          <w:spacing w:val="-1"/>
          <w:sz w:val="24"/>
        </w:rPr>
        <w:t xml:space="preserve"> </w:t>
      </w:r>
      <w:r>
        <w:rPr>
          <w:sz w:val="24"/>
        </w:rPr>
        <w:t>of</w:t>
      </w:r>
      <w:r>
        <w:rPr>
          <w:spacing w:val="-1"/>
          <w:sz w:val="24"/>
        </w:rPr>
        <w:t xml:space="preserve"> </w:t>
      </w:r>
      <w:r>
        <w:rPr>
          <w:sz w:val="24"/>
        </w:rPr>
        <w:t>Hucknall</w:t>
      </w:r>
      <w:r>
        <w:rPr>
          <w:spacing w:val="-2"/>
          <w:sz w:val="24"/>
        </w:rPr>
        <w:t xml:space="preserve"> </w:t>
      </w:r>
      <w:r>
        <w:rPr>
          <w:sz w:val="24"/>
        </w:rPr>
        <w:t>as</w:t>
      </w:r>
      <w:r>
        <w:rPr>
          <w:spacing w:val="-1"/>
          <w:sz w:val="24"/>
        </w:rPr>
        <w:t xml:space="preserve"> </w:t>
      </w:r>
      <w:r>
        <w:rPr>
          <w:sz w:val="24"/>
        </w:rPr>
        <w:t>a</w:t>
      </w:r>
      <w:r>
        <w:rPr>
          <w:spacing w:val="-2"/>
          <w:sz w:val="24"/>
        </w:rPr>
        <w:t xml:space="preserve"> </w:t>
      </w:r>
      <w:r>
        <w:rPr>
          <w:sz w:val="24"/>
        </w:rPr>
        <w:t xml:space="preserve">market </w:t>
      </w:r>
      <w:r>
        <w:rPr>
          <w:spacing w:val="-2"/>
          <w:sz w:val="24"/>
        </w:rPr>
        <w:t>town;</w:t>
      </w:r>
    </w:p>
    <w:p w14:paraId="634C4675" w14:textId="77777777" w:rsidR="00421502" w:rsidRDefault="00000000">
      <w:pPr>
        <w:pStyle w:val="ListParagraph"/>
        <w:numPr>
          <w:ilvl w:val="2"/>
          <w:numId w:val="119"/>
        </w:numPr>
        <w:tabs>
          <w:tab w:val="left" w:pos="1244"/>
          <w:tab w:val="left" w:pos="1246"/>
        </w:tabs>
        <w:ind w:left="1246" w:right="1294" w:hanging="284"/>
        <w:rPr>
          <w:rFonts w:ascii="Symbol" w:hAnsi="Symbol"/>
          <w:sz w:val="24"/>
        </w:rPr>
      </w:pPr>
      <w:r>
        <w:rPr>
          <w:sz w:val="24"/>
        </w:rPr>
        <w:t>to create a range of uses and activities where people can work, rest and play</w:t>
      </w:r>
      <w:r>
        <w:rPr>
          <w:spacing w:val="-3"/>
          <w:sz w:val="24"/>
        </w:rPr>
        <w:t xml:space="preserve"> </w:t>
      </w:r>
      <w:r>
        <w:rPr>
          <w:sz w:val="24"/>
        </w:rPr>
        <w:t>as</w:t>
      </w:r>
      <w:r>
        <w:rPr>
          <w:spacing w:val="-3"/>
          <w:sz w:val="24"/>
        </w:rPr>
        <w:t xml:space="preserve"> </w:t>
      </w:r>
      <w:r>
        <w:rPr>
          <w:sz w:val="24"/>
        </w:rPr>
        <w:t>well</w:t>
      </w:r>
      <w:r>
        <w:rPr>
          <w:spacing w:val="-4"/>
          <w:sz w:val="24"/>
        </w:rPr>
        <w:t xml:space="preserve"> </w:t>
      </w:r>
      <w:r>
        <w:rPr>
          <w:sz w:val="24"/>
        </w:rPr>
        <w:t>as</w:t>
      </w:r>
      <w:r>
        <w:rPr>
          <w:spacing w:val="-3"/>
          <w:sz w:val="24"/>
        </w:rPr>
        <w:t xml:space="preserve"> </w:t>
      </w:r>
      <w:r>
        <w:rPr>
          <w:sz w:val="24"/>
        </w:rPr>
        <w:t>shop,</w:t>
      </w:r>
      <w:r>
        <w:rPr>
          <w:spacing w:val="-3"/>
          <w:sz w:val="24"/>
        </w:rPr>
        <w:t xml:space="preserve"> </w:t>
      </w:r>
      <w:r>
        <w:rPr>
          <w:sz w:val="24"/>
        </w:rPr>
        <w:t>by</w:t>
      </w:r>
      <w:r>
        <w:rPr>
          <w:spacing w:val="-3"/>
          <w:sz w:val="24"/>
        </w:rPr>
        <w:t xml:space="preserve"> </w:t>
      </w:r>
      <w:r>
        <w:rPr>
          <w:sz w:val="24"/>
        </w:rPr>
        <w:t>encouraging</w:t>
      </w:r>
      <w:r>
        <w:rPr>
          <w:spacing w:val="-3"/>
          <w:sz w:val="24"/>
        </w:rPr>
        <w:t xml:space="preserve"> </w:t>
      </w:r>
      <w:r>
        <w:rPr>
          <w:sz w:val="24"/>
        </w:rPr>
        <w:t>leisure</w:t>
      </w:r>
      <w:r>
        <w:rPr>
          <w:spacing w:val="-3"/>
          <w:sz w:val="24"/>
        </w:rPr>
        <w:t xml:space="preserve"> </w:t>
      </w:r>
      <w:r>
        <w:rPr>
          <w:sz w:val="24"/>
        </w:rPr>
        <w:t>uses,</w:t>
      </w:r>
      <w:r>
        <w:rPr>
          <w:spacing w:val="-3"/>
          <w:sz w:val="24"/>
        </w:rPr>
        <w:t xml:space="preserve"> </w:t>
      </w:r>
      <w:r>
        <w:rPr>
          <w:sz w:val="24"/>
        </w:rPr>
        <w:t>civic</w:t>
      </w:r>
      <w:r>
        <w:rPr>
          <w:spacing w:val="-3"/>
          <w:sz w:val="24"/>
        </w:rPr>
        <w:t xml:space="preserve"> </w:t>
      </w:r>
      <w:r>
        <w:rPr>
          <w:sz w:val="24"/>
        </w:rPr>
        <w:t>functions,</w:t>
      </w:r>
      <w:r>
        <w:rPr>
          <w:spacing w:val="-4"/>
          <w:sz w:val="24"/>
        </w:rPr>
        <w:t xml:space="preserve"> </w:t>
      </w:r>
      <w:r>
        <w:rPr>
          <w:sz w:val="24"/>
        </w:rPr>
        <w:t xml:space="preserve">cultural uses and community </w:t>
      </w:r>
      <w:proofErr w:type="gramStart"/>
      <w:r>
        <w:rPr>
          <w:sz w:val="24"/>
        </w:rPr>
        <w:t>uses</w:t>
      </w:r>
      <w:proofErr w:type="gramEnd"/>
      <w:r>
        <w:rPr>
          <w:sz w:val="24"/>
        </w:rPr>
        <w:t>;</w:t>
      </w:r>
    </w:p>
    <w:p w14:paraId="0037D661" w14:textId="77777777" w:rsidR="00421502" w:rsidRDefault="00000000">
      <w:pPr>
        <w:pStyle w:val="ListParagraph"/>
        <w:numPr>
          <w:ilvl w:val="2"/>
          <w:numId w:val="119"/>
        </w:numPr>
        <w:tabs>
          <w:tab w:val="left" w:pos="1245"/>
          <w:tab w:val="left" w:pos="1247"/>
        </w:tabs>
        <w:ind w:left="1247" w:right="1241" w:hanging="284"/>
        <w:rPr>
          <w:rFonts w:ascii="Symbol" w:hAnsi="Symbol"/>
          <w:sz w:val="24"/>
        </w:rPr>
      </w:pPr>
      <w:r>
        <w:rPr>
          <w:sz w:val="24"/>
        </w:rPr>
        <w:t>to</w:t>
      </w:r>
      <w:r>
        <w:rPr>
          <w:spacing w:val="-3"/>
          <w:sz w:val="24"/>
        </w:rPr>
        <w:t xml:space="preserve"> </w:t>
      </w:r>
      <w:r>
        <w:rPr>
          <w:sz w:val="24"/>
        </w:rPr>
        <w:t>extend</w:t>
      </w:r>
      <w:r>
        <w:rPr>
          <w:spacing w:val="-3"/>
          <w:sz w:val="24"/>
        </w:rPr>
        <w:t xml:space="preserve"> </w:t>
      </w:r>
      <w:r>
        <w:rPr>
          <w:sz w:val="24"/>
        </w:rPr>
        <w:t>the</w:t>
      </w:r>
      <w:r>
        <w:rPr>
          <w:spacing w:val="-3"/>
          <w:sz w:val="24"/>
        </w:rPr>
        <w:t xml:space="preserve"> </w:t>
      </w:r>
      <w:r>
        <w:rPr>
          <w:sz w:val="24"/>
        </w:rPr>
        <w:t>visits</w:t>
      </w:r>
      <w:r>
        <w:rPr>
          <w:spacing w:val="-2"/>
          <w:sz w:val="24"/>
        </w:rPr>
        <w:t xml:space="preserve"> </w:t>
      </w:r>
      <w:r>
        <w:rPr>
          <w:sz w:val="24"/>
        </w:rPr>
        <w:t>of</w:t>
      </w:r>
      <w:r>
        <w:rPr>
          <w:spacing w:val="-2"/>
          <w:sz w:val="24"/>
        </w:rPr>
        <w:t xml:space="preserve"> </w:t>
      </w:r>
      <w:r>
        <w:rPr>
          <w:sz w:val="24"/>
        </w:rPr>
        <w:t>those</w:t>
      </w:r>
      <w:r>
        <w:rPr>
          <w:spacing w:val="-3"/>
          <w:sz w:val="24"/>
        </w:rPr>
        <w:t xml:space="preserve"> </w:t>
      </w:r>
      <w:r>
        <w:rPr>
          <w:sz w:val="24"/>
        </w:rPr>
        <w:t>seeking</w:t>
      </w:r>
      <w:r>
        <w:rPr>
          <w:spacing w:val="-3"/>
          <w:sz w:val="24"/>
        </w:rPr>
        <w:t xml:space="preserve"> </w:t>
      </w:r>
      <w:r>
        <w:rPr>
          <w:sz w:val="24"/>
        </w:rPr>
        <w:t>Lord</w:t>
      </w:r>
      <w:r>
        <w:rPr>
          <w:spacing w:val="-3"/>
          <w:sz w:val="24"/>
        </w:rPr>
        <w:t xml:space="preserve"> </w:t>
      </w:r>
      <w:r>
        <w:rPr>
          <w:sz w:val="24"/>
        </w:rPr>
        <w:t>Byron’s</w:t>
      </w:r>
      <w:r>
        <w:rPr>
          <w:spacing w:val="-2"/>
          <w:sz w:val="24"/>
        </w:rPr>
        <w:t xml:space="preserve"> </w:t>
      </w:r>
      <w:r>
        <w:rPr>
          <w:sz w:val="24"/>
        </w:rPr>
        <w:t>grave</w:t>
      </w:r>
      <w:r>
        <w:rPr>
          <w:spacing w:val="-3"/>
          <w:sz w:val="24"/>
        </w:rPr>
        <w:t xml:space="preserve"> </w:t>
      </w:r>
      <w:r>
        <w:rPr>
          <w:sz w:val="24"/>
        </w:rPr>
        <w:t>to</w:t>
      </w:r>
      <w:r>
        <w:rPr>
          <w:spacing w:val="-3"/>
          <w:sz w:val="24"/>
        </w:rPr>
        <w:t xml:space="preserve"> </w:t>
      </w:r>
      <w:r>
        <w:rPr>
          <w:sz w:val="24"/>
        </w:rPr>
        <w:t>stay</w:t>
      </w:r>
      <w:r>
        <w:rPr>
          <w:spacing w:val="-3"/>
          <w:sz w:val="24"/>
        </w:rPr>
        <w:t xml:space="preserve"> </w:t>
      </w:r>
      <w:r>
        <w:rPr>
          <w:sz w:val="24"/>
        </w:rPr>
        <w:t>longer</w:t>
      </w:r>
      <w:r>
        <w:rPr>
          <w:spacing w:val="-3"/>
          <w:sz w:val="24"/>
        </w:rPr>
        <w:t xml:space="preserve"> </w:t>
      </w:r>
      <w:r>
        <w:rPr>
          <w:sz w:val="24"/>
        </w:rPr>
        <w:t>and spend more money in the town;</w:t>
      </w:r>
    </w:p>
    <w:p w14:paraId="7927F730" w14:textId="77777777" w:rsidR="00421502" w:rsidRDefault="00000000">
      <w:pPr>
        <w:pStyle w:val="ListParagraph"/>
        <w:numPr>
          <w:ilvl w:val="2"/>
          <w:numId w:val="119"/>
        </w:numPr>
        <w:tabs>
          <w:tab w:val="left" w:pos="1245"/>
          <w:tab w:val="left" w:pos="1247"/>
        </w:tabs>
        <w:ind w:left="1247" w:right="1319" w:hanging="284"/>
        <w:rPr>
          <w:rFonts w:ascii="Symbol" w:hAnsi="Symbol"/>
          <w:sz w:val="24"/>
        </w:rPr>
      </w:pPr>
      <w:r>
        <w:rPr>
          <w:sz w:val="24"/>
        </w:rPr>
        <w:t>to</w:t>
      </w:r>
      <w:r>
        <w:rPr>
          <w:spacing w:val="-4"/>
          <w:sz w:val="24"/>
        </w:rPr>
        <w:t xml:space="preserve"> </w:t>
      </w:r>
      <w:r>
        <w:rPr>
          <w:sz w:val="24"/>
        </w:rPr>
        <w:t>create</w:t>
      </w:r>
      <w:r>
        <w:rPr>
          <w:spacing w:val="-4"/>
          <w:sz w:val="24"/>
        </w:rPr>
        <w:t xml:space="preserve"> </w:t>
      </w:r>
      <w:r>
        <w:rPr>
          <w:sz w:val="24"/>
        </w:rPr>
        <w:t>a</w:t>
      </w:r>
      <w:r>
        <w:rPr>
          <w:spacing w:val="-4"/>
          <w:sz w:val="24"/>
        </w:rPr>
        <w:t xml:space="preserve"> </w:t>
      </w:r>
      <w:r>
        <w:rPr>
          <w:sz w:val="24"/>
        </w:rPr>
        <w:t>bustling</w:t>
      </w:r>
      <w:r>
        <w:rPr>
          <w:spacing w:val="-3"/>
          <w:sz w:val="24"/>
        </w:rPr>
        <w:t xml:space="preserve"> </w:t>
      </w:r>
      <w:r>
        <w:rPr>
          <w:sz w:val="24"/>
        </w:rPr>
        <w:t>High</w:t>
      </w:r>
      <w:r>
        <w:rPr>
          <w:spacing w:val="-3"/>
          <w:sz w:val="24"/>
        </w:rPr>
        <w:t xml:space="preserve"> </w:t>
      </w:r>
      <w:r>
        <w:rPr>
          <w:sz w:val="24"/>
        </w:rPr>
        <w:t>Street</w:t>
      </w:r>
      <w:r>
        <w:rPr>
          <w:spacing w:val="-3"/>
          <w:sz w:val="24"/>
        </w:rPr>
        <w:t xml:space="preserve"> </w:t>
      </w:r>
      <w:r>
        <w:rPr>
          <w:sz w:val="24"/>
        </w:rPr>
        <w:t>by</w:t>
      </w:r>
      <w:r>
        <w:rPr>
          <w:spacing w:val="-3"/>
          <w:sz w:val="24"/>
        </w:rPr>
        <w:t xml:space="preserve"> </w:t>
      </w:r>
      <w:r>
        <w:rPr>
          <w:sz w:val="24"/>
        </w:rPr>
        <w:t>strengthening</w:t>
      </w:r>
      <w:r>
        <w:rPr>
          <w:spacing w:val="-4"/>
          <w:sz w:val="24"/>
        </w:rPr>
        <w:t xml:space="preserve"> </w:t>
      </w:r>
      <w:r>
        <w:rPr>
          <w:sz w:val="24"/>
        </w:rPr>
        <w:t>the</w:t>
      </w:r>
      <w:r>
        <w:rPr>
          <w:spacing w:val="-4"/>
          <w:sz w:val="24"/>
        </w:rPr>
        <w:t xml:space="preserve"> </w:t>
      </w:r>
      <w:r>
        <w:rPr>
          <w:sz w:val="24"/>
        </w:rPr>
        <w:t>traditional</w:t>
      </w:r>
      <w:r>
        <w:rPr>
          <w:spacing w:val="-3"/>
          <w:sz w:val="24"/>
        </w:rPr>
        <w:t xml:space="preserve"> </w:t>
      </w:r>
      <w:r>
        <w:rPr>
          <w:sz w:val="24"/>
        </w:rPr>
        <w:t>retail</w:t>
      </w:r>
      <w:r>
        <w:rPr>
          <w:spacing w:val="-3"/>
          <w:sz w:val="24"/>
        </w:rPr>
        <w:t xml:space="preserve"> </w:t>
      </w:r>
      <w:r>
        <w:rPr>
          <w:sz w:val="24"/>
        </w:rPr>
        <w:t xml:space="preserve">offer of the town </w:t>
      </w:r>
      <w:proofErr w:type="spellStart"/>
      <w:r>
        <w:rPr>
          <w:sz w:val="24"/>
        </w:rPr>
        <w:t>centre</w:t>
      </w:r>
      <w:proofErr w:type="spellEnd"/>
      <w:r>
        <w:rPr>
          <w:sz w:val="24"/>
        </w:rPr>
        <w:t>;</w:t>
      </w:r>
    </w:p>
    <w:p w14:paraId="0D42F63C" w14:textId="77777777" w:rsidR="00421502" w:rsidRDefault="00000000">
      <w:pPr>
        <w:pStyle w:val="ListParagraph"/>
        <w:numPr>
          <w:ilvl w:val="2"/>
          <w:numId w:val="119"/>
        </w:numPr>
        <w:tabs>
          <w:tab w:val="left" w:pos="1245"/>
          <w:tab w:val="left" w:pos="1247"/>
        </w:tabs>
        <w:ind w:left="1247" w:right="1373" w:hanging="284"/>
        <w:rPr>
          <w:rFonts w:ascii="Symbol" w:hAnsi="Symbol"/>
          <w:sz w:val="24"/>
        </w:rPr>
      </w:pPr>
      <w:r>
        <w:rPr>
          <w:sz w:val="24"/>
        </w:rPr>
        <w:t>to</w:t>
      </w:r>
      <w:r>
        <w:rPr>
          <w:spacing w:val="-3"/>
          <w:sz w:val="24"/>
        </w:rPr>
        <w:t xml:space="preserve"> </w:t>
      </w:r>
      <w:r>
        <w:rPr>
          <w:sz w:val="24"/>
        </w:rPr>
        <w:t>transform</w:t>
      </w:r>
      <w:r>
        <w:rPr>
          <w:spacing w:val="-3"/>
          <w:sz w:val="24"/>
        </w:rPr>
        <w:t xml:space="preserve"> </w:t>
      </w:r>
      <w:r>
        <w:rPr>
          <w:sz w:val="24"/>
        </w:rPr>
        <w:t>the</w:t>
      </w:r>
      <w:r>
        <w:rPr>
          <w:spacing w:val="-3"/>
          <w:sz w:val="24"/>
        </w:rPr>
        <w:t xml:space="preserve"> </w:t>
      </w:r>
      <w:r>
        <w:rPr>
          <w:sz w:val="24"/>
        </w:rPr>
        <w:t>environment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town,</w:t>
      </w:r>
      <w:r>
        <w:rPr>
          <w:spacing w:val="-3"/>
          <w:sz w:val="24"/>
        </w:rPr>
        <w:t xml:space="preserve"> </w:t>
      </w:r>
      <w:r>
        <w:rPr>
          <w:sz w:val="24"/>
        </w:rPr>
        <w:t>particularly</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edges</w:t>
      </w:r>
      <w:r>
        <w:rPr>
          <w:spacing w:val="-4"/>
          <w:sz w:val="24"/>
        </w:rPr>
        <w:t xml:space="preserve"> </w:t>
      </w:r>
      <w:r>
        <w:rPr>
          <w:sz w:val="24"/>
        </w:rPr>
        <w:t>of</w:t>
      </w:r>
      <w:r>
        <w:rPr>
          <w:spacing w:val="-4"/>
          <w:sz w:val="24"/>
        </w:rPr>
        <w:t xml:space="preserve"> </w:t>
      </w:r>
      <w:r>
        <w:rPr>
          <w:sz w:val="24"/>
        </w:rPr>
        <w:t xml:space="preserve">the </w:t>
      </w:r>
      <w:proofErr w:type="spellStart"/>
      <w:r>
        <w:rPr>
          <w:sz w:val="24"/>
        </w:rPr>
        <w:t>centre</w:t>
      </w:r>
      <w:proofErr w:type="spellEnd"/>
      <w:r>
        <w:rPr>
          <w:sz w:val="24"/>
        </w:rPr>
        <w:t xml:space="preserve"> and when arriving from the station.</w:t>
      </w:r>
    </w:p>
    <w:p w14:paraId="5CED1F28" w14:textId="77777777" w:rsidR="00421502" w:rsidRDefault="00000000">
      <w:pPr>
        <w:pStyle w:val="ListParagraph"/>
        <w:numPr>
          <w:ilvl w:val="1"/>
          <w:numId w:val="119"/>
        </w:numPr>
        <w:tabs>
          <w:tab w:val="left" w:pos="907"/>
        </w:tabs>
        <w:spacing w:before="268"/>
        <w:ind w:left="907" w:right="1552" w:hanging="795"/>
        <w:jc w:val="left"/>
        <w:rPr>
          <w:sz w:val="24"/>
        </w:rPr>
      </w:pPr>
      <w:proofErr w:type="gramStart"/>
      <w:r>
        <w:rPr>
          <w:sz w:val="24"/>
        </w:rPr>
        <w:t>The</w:t>
      </w:r>
      <w:r>
        <w:rPr>
          <w:spacing w:val="-4"/>
          <w:sz w:val="24"/>
        </w:rPr>
        <w:t xml:space="preserve"> </w:t>
      </w:r>
      <w:r>
        <w:rPr>
          <w:sz w:val="24"/>
        </w:rPr>
        <w:t>Masterplan</w:t>
      </w:r>
      <w:proofErr w:type="gramEnd"/>
      <w:r>
        <w:rPr>
          <w:spacing w:val="-4"/>
          <w:sz w:val="24"/>
        </w:rPr>
        <w:t xml:space="preserve"> </w:t>
      </w:r>
      <w:r>
        <w:rPr>
          <w:sz w:val="24"/>
        </w:rPr>
        <w:t>develops</w:t>
      </w:r>
      <w:r>
        <w:rPr>
          <w:spacing w:val="-4"/>
          <w:sz w:val="24"/>
        </w:rPr>
        <w:t xml:space="preserve"> </w:t>
      </w:r>
      <w:r>
        <w:rPr>
          <w:sz w:val="24"/>
        </w:rPr>
        <w:t>these</w:t>
      </w:r>
      <w:r>
        <w:rPr>
          <w:spacing w:val="-4"/>
          <w:sz w:val="24"/>
        </w:rPr>
        <w:t xml:space="preserve"> </w:t>
      </w:r>
      <w:r>
        <w:rPr>
          <w:sz w:val="24"/>
        </w:rPr>
        <w:t>themes</w:t>
      </w:r>
      <w:r>
        <w:rPr>
          <w:spacing w:val="-4"/>
          <w:sz w:val="24"/>
        </w:rPr>
        <w:t xml:space="preserve"> </w:t>
      </w:r>
      <w:r>
        <w:rPr>
          <w:sz w:val="24"/>
        </w:rPr>
        <w:t>by</w:t>
      </w:r>
      <w:r>
        <w:rPr>
          <w:spacing w:val="-4"/>
          <w:sz w:val="24"/>
        </w:rPr>
        <w:t xml:space="preserve"> </w:t>
      </w:r>
      <w:r>
        <w:rPr>
          <w:sz w:val="24"/>
        </w:rPr>
        <w:t>identifying</w:t>
      </w:r>
      <w:r>
        <w:rPr>
          <w:spacing w:val="-4"/>
          <w:sz w:val="24"/>
        </w:rPr>
        <w:t xml:space="preserve"> </w:t>
      </w:r>
      <w:r>
        <w:rPr>
          <w:sz w:val="24"/>
        </w:rPr>
        <w:t>three</w:t>
      </w:r>
      <w:r>
        <w:rPr>
          <w:spacing w:val="-2"/>
          <w:sz w:val="24"/>
        </w:rPr>
        <w:t xml:space="preserve"> </w:t>
      </w:r>
      <w:r>
        <w:rPr>
          <w:sz w:val="24"/>
        </w:rPr>
        <w:t>main</w:t>
      </w:r>
      <w:r>
        <w:rPr>
          <w:spacing w:val="-3"/>
          <w:sz w:val="24"/>
        </w:rPr>
        <w:t xml:space="preserve"> </w:t>
      </w:r>
      <w:r>
        <w:rPr>
          <w:sz w:val="24"/>
        </w:rPr>
        <w:t>areas</w:t>
      </w:r>
      <w:r>
        <w:rPr>
          <w:spacing w:val="-3"/>
          <w:sz w:val="24"/>
        </w:rPr>
        <w:t xml:space="preserve"> </w:t>
      </w:r>
      <w:r>
        <w:rPr>
          <w:sz w:val="24"/>
        </w:rPr>
        <w:t xml:space="preserve">for </w:t>
      </w:r>
      <w:r>
        <w:rPr>
          <w:spacing w:val="-2"/>
          <w:sz w:val="24"/>
        </w:rPr>
        <w:t>change:</w:t>
      </w:r>
    </w:p>
    <w:p w14:paraId="0FD126B0" w14:textId="77777777" w:rsidR="00421502" w:rsidRDefault="00000000">
      <w:pPr>
        <w:pStyle w:val="ListParagraph"/>
        <w:numPr>
          <w:ilvl w:val="2"/>
          <w:numId w:val="119"/>
        </w:numPr>
        <w:tabs>
          <w:tab w:val="left" w:pos="1323"/>
        </w:tabs>
        <w:spacing w:before="275" w:line="293" w:lineRule="exact"/>
        <w:ind w:left="1323" w:hanging="360"/>
        <w:rPr>
          <w:rFonts w:ascii="Symbol" w:hAnsi="Symbol"/>
          <w:sz w:val="24"/>
        </w:rPr>
      </w:pPr>
      <w:r>
        <w:rPr>
          <w:sz w:val="24"/>
        </w:rPr>
        <w:t xml:space="preserve">the Piggins Croft </w:t>
      </w:r>
      <w:r>
        <w:rPr>
          <w:spacing w:val="-2"/>
          <w:sz w:val="24"/>
        </w:rPr>
        <w:t>area;</w:t>
      </w:r>
    </w:p>
    <w:p w14:paraId="65C5E9A7" w14:textId="77777777" w:rsidR="00421502" w:rsidRDefault="00000000">
      <w:pPr>
        <w:pStyle w:val="ListParagraph"/>
        <w:numPr>
          <w:ilvl w:val="2"/>
          <w:numId w:val="119"/>
        </w:numPr>
        <w:tabs>
          <w:tab w:val="left" w:pos="1323"/>
        </w:tabs>
        <w:spacing w:line="292" w:lineRule="exact"/>
        <w:ind w:left="1323" w:hanging="360"/>
        <w:rPr>
          <w:rFonts w:ascii="Symbol" w:hAnsi="Symbol"/>
          <w:sz w:val="24"/>
        </w:rPr>
      </w:pPr>
      <w:r>
        <w:rPr>
          <w:sz w:val="24"/>
        </w:rPr>
        <w:t>the</w:t>
      </w:r>
      <w:r>
        <w:rPr>
          <w:spacing w:val="-6"/>
          <w:sz w:val="24"/>
        </w:rPr>
        <w:t xml:space="preserve"> </w:t>
      </w:r>
      <w:r>
        <w:rPr>
          <w:sz w:val="24"/>
        </w:rPr>
        <w:t>new</w:t>
      </w:r>
      <w:r>
        <w:rPr>
          <w:spacing w:val="-5"/>
          <w:sz w:val="24"/>
        </w:rPr>
        <w:t xml:space="preserve"> </w:t>
      </w:r>
      <w:r>
        <w:rPr>
          <w:sz w:val="24"/>
        </w:rPr>
        <w:t>relief</w:t>
      </w:r>
      <w:r>
        <w:rPr>
          <w:spacing w:val="-4"/>
          <w:sz w:val="24"/>
        </w:rPr>
        <w:t xml:space="preserve"> </w:t>
      </w:r>
      <w:r>
        <w:rPr>
          <w:sz w:val="24"/>
        </w:rPr>
        <w:t>road</w:t>
      </w:r>
      <w:r>
        <w:rPr>
          <w:spacing w:val="-5"/>
          <w:sz w:val="24"/>
        </w:rPr>
        <w:t xml:space="preserve"> </w:t>
      </w:r>
      <w:r>
        <w:rPr>
          <w:sz w:val="24"/>
        </w:rPr>
        <w:t>and</w:t>
      </w:r>
      <w:r>
        <w:rPr>
          <w:spacing w:val="-6"/>
          <w:sz w:val="24"/>
        </w:rPr>
        <w:t xml:space="preserve"> </w:t>
      </w:r>
      <w:r>
        <w:rPr>
          <w:sz w:val="24"/>
        </w:rPr>
        <w:t>associated</w:t>
      </w:r>
      <w:r>
        <w:rPr>
          <w:spacing w:val="-3"/>
          <w:sz w:val="24"/>
        </w:rPr>
        <w:t xml:space="preserve"> </w:t>
      </w:r>
      <w:r>
        <w:rPr>
          <w:sz w:val="24"/>
        </w:rPr>
        <w:t>potential</w:t>
      </w:r>
      <w:r>
        <w:rPr>
          <w:spacing w:val="-5"/>
          <w:sz w:val="24"/>
        </w:rPr>
        <w:t xml:space="preserve"> </w:t>
      </w:r>
      <w:r>
        <w:rPr>
          <w:sz w:val="24"/>
        </w:rPr>
        <w:t>development</w:t>
      </w:r>
      <w:r>
        <w:rPr>
          <w:spacing w:val="-5"/>
          <w:sz w:val="24"/>
        </w:rPr>
        <w:t xml:space="preserve"> </w:t>
      </w:r>
      <w:r>
        <w:rPr>
          <w:spacing w:val="-2"/>
          <w:sz w:val="24"/>
        </w:rPr>
        <w:t>land;</w:t>
      </w:r>
    </w:p>
    <w:p w14:paraId="74A1A2F3" w14:textId="77777777" w:rsidR="00421502" w:rsidRDefault="00000000">
      <w:pPr>
        <w:pStyle w:val="ListParagraph"/>
        <w:numPr>
          <w:ilvl w:val="2"/>
          <w:numId w:val="119"/>
        </w:numPr>
        <w:tabs>
          <w:tab w:val="left" w:pos="1323"/>
        </w:tabs>
        <w:spacing w:line="293" w:lineRule="exact"/>
        <w:ind w:left="1323" w:hanging="360"/>
        <w:rPr>
          <w:rFonts w:ascii="Symbol" w:hAnsi="Symbol"/>
          <w:sz w:val="24"/>
        </w:rPr>
      </w:pPr>
      <w:r>
        <w:rPr>
          <w:sz w:val="24"/>
        </w:rPr>
        <w:t>the</w:t>
      </w:r>
      <w:r>
        <w:rPr>
          <w:spacing w:val="-4"/>
          <w:sz w:val="24"/>
        </w:rPr>
        <w:t xml:space="preserve"> </w:t>
      </w:r>
      <w:r>
        <w:rPr>
          <w:sz w:val="24"/>
        </w:rPr>
        <w:t>land</w:t>
      </w:r>
      <w:r>
        <w:rPr>
          <w:spacing w:val="-4"/>
          <w:sz w:val="24"/>
        </w:rPr>
        <w:t xml:space="preserve"> </w:t>
      </w:r>
      <w:r>
        <w:rPr>
          <w:sz w:val="24"/>
        </w:rPr>
        <w:t>around</w:t>
      </w:r>
      <w:r>
        <w:rPr>
          <w:spacing w:val="-3"/>
          <w:sz w:val="24"/>
        </w:rPr>
        <w:t xml:space="preserve"> </w:t>
      </w:r>
      <w:r>
        <w:rPr>
          <w:sz w:val="24"/>
        </w:rPr>
        <w:t>the</w:t>
      </w:r>
      <w:r>
        <w:rPr>
          <w:spacing w:val="-4"/>
          <w:sz w:val="24"/>
        </w:rPr>
        <w:t xml:space="preserve"> </w:t>
      </w:r>
      <w:r>
        <w:rPr>
          <w:sz w:val="24"/>
        </w:rPr>
        <w:t>station</w:t>
      </w:r>
      <w:r>
        <w:rPr>
          <w:spacing w:val="-1"/>
          <w:sz w:val="24"/>
        </w:rPr>
        <w:t xml:space="preserve"> </w:t>
      </w:r>
      <w:r>
        <w:rPr>
          <w:sz w:val="24"/>
        </w:rPr>
        <w:t>and</w:t>
      </w:r>
      <w:r>
        <w:rPr>
          <w:spacing w:val="-4"/>
          <w:sz w:val="24"/>
        </w:rPr>
        <w:t xml:space="preserve"> </w:t>
      </w:r>
      <w:r>
        <w:rPr>
          <w:sz w:val="24"/>
        </w:rPr>
        <w:t>the</w:t>
      </w:r>
      <w:r>
        <w:rPr>
          <w:spacing w:val="-3"/>
          <w:sz w:val="24"/>
        </w:rPr>
        <w:t xml:space="preserve"> </w:t>
      </w:r>
      <w:r>
        <w:rPr>
          <w:sz w:val="24"/>
        </w:rPr>
        <w:t>NET</w:t>
      </w:r>
      <w:r>
        <w:rPr>
          <w:spacing w:val="-4"/>
          <w:sz w:val="24"/>
        </w:rPr>
        <w:t xml:space="preserve"> </w:t>
      </w:r>
      <w:r>
        <w:rPr>
          <w:sz w:val="24"/>
        </w:rPr>
        <w:t>car</w:t>
      </w:r>
      <w:r>
        <w:rPr>
          <w:spacing w:val="-3"/>
          <w:sz w:val="24"/>
        </w:rPr>
        <w:t xml:space="preserve"> </w:t>
      </w:r>
      <w:r>
        <w:rPr>
          <w:spacing w:val="-2"/>
          <w:sz w:val="24"/>
        </w:rPr>
        <w:t>park.</w:t>
      </w:r>
    </w:p>
    <w:p w14:paraId="77F54B12" w14:textId="77777777" w:rsidR="00421502" w:rsidRDefault="00000000">
      <w:pPr>
        <w:pStyle w:val="BodyText"/>
        <w:spacing w:before="274"/>
        <w:ind w:left="907" w:right="1167"/>
      </w:pPr>
      <w:r>
        <w:t>The</w:t>
      </w:r>
      <w:r>
        <w:rPr>
          <w:spacing w:val="-4"/>
        </w:rPr>
        <w:t xml:space="preserve"> </w:t>
      </w:r>
      <w:r>
        <w:t>relief</w:t>
      </w:r>
      <w:r>
        <w:rPr>
          <w:spacing w:val="-4"/>
        </w:rPr>
        <w:t xml:space="preserve"> </w:t>
      </w:r>
      <w:r>
        <w:t>road</w:t>
      </w:r>
      <w:r>
        <w:rPr>
          <w:spacing w:val="-4"/>
        </w:rPr>
        <w:t xml:space="preserve"> </w:t>
      </w:r>
      <w:r>
        <w:t>and</w:t>
      </w:r>
      <w:r>
        <w:rPr>
          <w:spacing w:val="-4"/>
        </w:rPr>
        <w:t xml:space="preserve"> </w:t>
      </w:r>
      <w:proofErr w:type="spellStart"/>
      <w:r>
        <w:t>pedestrianisation</w:t>
      </w:r>
      <w:proofErr w:type="spellEnd"/>
      <w:r>
        <w:rPr>
          <w:spacing w:val="-3"/>
        </w:rPr>
        <w:t xml:space="preserve"> </w:t>
      </w:r>
      <w:r>
        <w:t>of</w:t>
      </w:r>
      <w:r>
        <w:rPr>
          <w:spacing w:val="-3"/>
        </w:rPr>
        <w:t xml:space="preserve"> </w:t>
      </w:r>
      <w:r>
        <w:t>the</w:t>
      </w:r>
      <w:r>
        <w:rPr>
          <w:spacing w:val="-3"/>
        </w:rPr>
        <w:t xml:space="preserve"> </w:t>
      </w:r>
      <w:r>
        <w:t>High</w:t>
      </w:r>
      <w:r>
        <w:rPr>
          <w:spacing w:val="-3"/>
        </w:rPr>
        <w:t xml:space="preserve"> </w:t>
      </w:r>
      <w:r>
        <w:t>Street</w:t>
      </w:r>
      <w:r>
        <w:rPr>
          <w:spacing w:val="-3"/>
        </w:rPr>
        <w:t xml:space="preserve"> </w:t>
      </w:r>
      <w:proofErr w:type="gramStart"/>
      <w:r>
        <w:t>has</w:t>
      </w:r>
      <w:proofErr w:type="gramEnd"/>
      <w:r>
        <w:rPr>
          <w:spacing w:val="-3"/>
        </w:rPr>
        <w:t xml:space="preserve"> </w:t>
      </w:r>
      <w:r>
        <w:t>been</w:t>
      </w:r>
      <w:r>
        <w:rPr>
          <w:spacing w:val="-3"/>
        </w:rPr>
        <w:t xml:space="preserve"> </w:t>
      </w:r>
      <w:r>
        <w:t>undertaken and improved the shopping environment.</w:t>
      </w:r>
    </w:p>
    <w:p w14:paraId="184DE90D" w14:textId="77777777" w:rsidR="00421502" w:rsidRDefault="00421502">
      <w:pPr>
        <w:pStyle w:val="BodyText"/>
      </w:pPr>
    </w:p>
    <w:p w14:paraId="7FF266C5" w14:textId="77777777" w:rsidR="00421502" w:rsidRDefault="00000000">
      <w:pPr>
        <w:pStyle w:val="ListParagraph"/>
        <w:numPr>
          <w:ilvl w:val="1"/>
          <w:numId w:val="119"/>
        </w:numPr>
        <w:tabs>
          <w:tab w:val="left" w:pos="907"/>
        </w:tabs>
        <w:spacing w:before="1"/>
        <w:ind w:left="907" w:right="1484" w:hanging="795"/>
        <w:jc w:val="left"/>
        <w:rPr>
          <w:sz w:val="24"/>
        </w:rPr>
      </w:pPr>
      <w:r>
        <w:rPr>
          <w:sz w:val="24"/>
        </w:rPr>
        <w:t>The</w:t>
      </w:r>
      <w:r>
        <w:rPr>
          <w:spacing w:val="-3"/>
          <w:sz w:val="24"/>
        </w:rPr>
        <w:t xml:space="preserve"> </w:t>
      </w:r>
      <w:r>
        <w:rPr>
          <w:sz w:val="24"/>
        </w:rPr>
        <w:t>current</w:t>
      </w:r>
      <w:r>
        <w:rPr>
          <w:spacing w:val="-3"/>
          <w:sz w:val="24"/>
        </w:rPr>
        <w:t xml:space="preserve"> </w:t>
      </w:r>
      <w:r>
        <w:rPr>
          <w:sz w:val="24"/>
        </w:rPr>
        <w:t>vacancy</w:t>
      </w:r>
      <w:r>
        <w:rPr>
          <w:spacing w:val="-3"/>
          <w:sz w:val="24"/>
        </w:rPr>
        <w:t xml:space="preserve"> </w:t>
      </w:r>
      <w:r>
        <w:rPr>
          <w:sz w:val="24"/>
        </w:rPr>
        <w:t>rate</w:t>
      </w:r>
      <w:r>
        <w:rPr>
          <w:spacing w:val="-3"/>
          <w:sz w:val="24"/>
        </w:rPr>
        <w:t xml:space="preserve"> </w:t>
      </w:r>
      <w:r>
        <w:rPr>
          <w:sz w:val="24"/>
        </w:rPr>
        <w:t>in</w:t>
      </w:r>
      <w:r>
        <w:rPr>
          <w:spacing w:val="-3"/>
          <w:sz w:val="24"/>
        </w:rPr>
        <w:t xml:space="preserve"> </w:t>
      </w:r>
      <w:r>
        <w:rPr>
          <w:sz w:val="24"/>
        </w:rPr>
        <w:t>Hucknall</w:t>
      </w:r>
      <w:r>
        <w:rPr>
          <w:spacing w:val="-3"/>
          <w:sz w:val="24"/>
        </w:rPr>
        <w:t xml:space="preserve"> </w:t>
      </w:r>
      <w:r>
        <w:rPr>
          <w:sz w:val="24"/>
        </w:rPr>
        <w:t>is</w:t>
      </w:r>
      <w:r>
        <w:rPr>
          <w:spacing w:val="-3"/>
          <w:sz w:val="24"/>
        </w:rPr>
        <w:t xml:space="preserve"> </w:t>
      </w:r>
      <w:r>
        <w:rPr>
          <w:sz w:val="24"/>
        </w:rPr>
        <w:t>much</w:t>
      </w:r>
      <w:r>
        <w:rPr>
          <w:spacing w:val="-3"/>
          <w:sz w:val="24"/>
        </w:rPr>
        <w:t xml:space="preserve"> </w:t>
      </w:r>
      <w:r>
        <w:rPr>
          <w:sz w:val="24"/>
        </w:rPr>
        <w:t>higher</w:t>
      </w:r>
      <w:r>
        <w:rPr>
          <w:spacing w:val="-3"/>
          <w:sz w:val="24"/>
        </w:rPr>
        <w:t xml:space="preserve"> </w:t>
      </w:r>
      <w:r>
        <w:rPr>
          <w:sz w:val="24"/>
        </w:rPr>
        <w:t>than</w:t>
      </w:r>
      <w:r>
        <w:rPr>
          <w:spacing w:val="-3"/>
          <w:sz w:val="24"/>
        </w:rPr>
        <w:t xml:space="preserve"> </w:t>
      </w:r>
      <w:r>
        <w:rPr>
          <w:sz w:val="24"/>
        </w:rPr>
        <w:t>it</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in</w:t>
      </w:r>
      <w:r>
        <w:rPr>
          <w:spacing w:val="-3"/>
          <w:sz w:val="24"/>
        </w:rPr>
        <w:t xml:space="preserve"> </w:t>
      </w:r>
      <w:r>
        <w:rPr>
          <w:sz w:val="24"/>
        </w:rPr>
        <w:t xml:space="preserve">the past (13.1%). However, the significant amount of rebuilding and redevelopment within the town </w:t>
      </w:r>
      <w:proofErr w:type="spellStart"/>
      <w:r>
        <w:rPr>
          <w:sz w:val="24"/>
        </w:rPr>
        <w:t>centre</w:t>
      </w:r>
      <w:proofErr w:type="spellEnd"/>
      <w:r>
        <w:rPr>
          <w:sz w:val="24"/>
        </w:rPr>
        <w:t xml:space="preserve"> is attributable </w:t>
      </w:r>
      <w:proofErr w:type="gramStart"/>
      <w:r>
        <w:rPr>
          <w:sz w:val="24"/>
        </w:rPr>
        <w:t>for</w:t>
      </w:r>
      <w:proofErr w:type="gramEnd"/>
      <w:r>
        <w:rPr>
          <w:sz w:val="24"/>
        </w:rPr>
        <w:t xml:space="preserve"> </w:t>
      </w:r>
      <w:proofErr w:type="gramStart"/>
      <w:r>
        <w:rPr>
          <w:sz w:val="24"/>
        </w:rPr>
        <w:t>a number</w:t>
      </w:r>
      <w:proofErr w:type="gramEnd"/>
      <w:r>
        <w:rPr>
          <w:sz w:val="24"/>
        </w:rPr>
        <w:t xml:space="preserve"> of these vacancies.</w:t>
      </w:r>
      <w:r>
        <w:rPr>
          <w:spacing w:val="40"/>
          <w:sz w:val="24"/>
        </w:rPr>
        <w:t xml:space="preserve"> </w:t>
      </w:r>
      <w:r>
        <w:rPr>
          <w:sz w:val="24"/>
        </w:rPr>
        <w:t xml:space="preserve">Figure 8 sets out the changes in Hucknall’s town </w:t>
      </w:r>
      <w:proofErr w:type="spellStart"/>
      <w:r>
        <w:rPr>
          <w:sz w:val="24"/>
        </w:rPr>
        <w:t>centre</w:t>
      </w:r>
      <w:proofErr w:type="spellEnd"/>
      <w:r>
        <w:rPr>
          <w:sz w:val="24"/>
        </w:rPr>
        <w:t xml:space="preserve"> since </w:t>
      </w:r>
      <w:r>
        <w:rPr>
          <w:spacing w:val="-2"/>
          <w:sz w:val="24"/>
        </w:rPr>
        <w:t>2006.</w:t>
      </w:r>
    </w:p>
    <w:p w14:paraId="115D859C" w14:textId="77777777" w:rsidR="00421502" w:rsidRDefault="00421502">
      <w:pPr>
        <w:pStyle w:val="BodyText"/>
        <w:rPr>
          <w:sz w:val="20"/>
        </w:rPr>
      </w:pPr>
    </w:p>
    <w:p w14:paraId="4BDB76D5" w14:textId="77777777" w:rsidR="00421502" w:rsidRDefault="00421502">
      <w:pPr>
        <w:pStyle w:val="BodyText"/>
        <w:rPr>
          <w:sz w:val="20"/>
        </w:rPr>
      </w:pPr>
    </w:p>
    <w:p w14:paraId="3D6A95F5" w14:textId="77777777" w:rsidR="00421502" w:rsidRDefault="00000000">
      <w:pPr>
        <w:pStyle w:val="BodyText"/>
        <w:spacing w:before="171"/>
        <w:rPr>
          <w:sz w:val="20"/>
        </w:rPr>
      </w:pPr>
      <w:r>
        <w:rPr>
          <w:noProof/>
          <w:sz w:val="20"/>
        </w:rPr>
        <mc:AlternateContent>
          <mc:Choice Requires="wps">
            <w:drawing>
              <wp:anchor distT="0" distB="0" distL="0" distR="0" simplePos="0" relativeHeight="487603712" behindDoc="1" locked="0" layoutInCell="1" allowOverlap="1" wp14:anchorId="61239276" wp14:editId="2CB6A165">
                <wp:simplePos x="0" y="0"/>
                <wp:positionH relativeFrom="page">
                  <wp:posOffset>971550</wp:posOffset>
                </wp:positionH>
                <wp:positionV relativeFrom="paragraph">
                  <wp:posOffset>269966</wp:posOffset>
                </wp:positionV>
                <wp:extent cx="1828800" cy="5715"/>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3"/>
                              </a:lnTo>
                              <a:lnTo>
                                <a:pt x="1828800" y="533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41704A" id="Graphic 83" o:spid="_x0000_s1026" style="position:absolute;margin-left:76.5pt;margin-top:21.25pt;width:2in;height:.45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" path="m1828800,l,,,5333r1828800,l1828800,xe" fillcolor="black" stroked="f">
                <v:path arrowok="t"/>
                <w10:wrap type="topAndBottom" anchorx="page"/>
              </v:shape>
            </w:pict>
          </mc:Fallback>
        </mc:AlternateContent>
      </w:r>
    </w:p>
    <w:p w14:paraId="3D07A3E8" w14:textId="77777777" w:rsidR="00421502" w:rsidRDefault="00000000">
      <w:pPr>
        <w:spacing w:before="66"/>
        <w:ind w:left="113"/>
        <w:rPr>
          <w:sz w:val="16"/>
        </w:rPr>
      </w:pPr>
      <w:r>
        <w:rPr>
          <w:sz w:val="16"/>
          <w:vertAlign w:val="superscript"/>
        </w:rPr>
        <w:t>24</w:t>
      </w:r>
      <w:r>
        <w:rPr>
          <w:spacing w:val="-6"/>
          <w:sz w:val="16"/>
        </w:rPr>
        <w:t xml:space="preserve"> </w:t>
      </w:r>
      <w:r>
        <w:rPr>
          <w:sz w:val="16"/>
        </w:rPr>
        <w:t>URBED</w:t>
      </w:r>
      <w:r>
        <w:rPr>
          <w:spacing w:val="-4"/>
          <w:sz w:val="16"/>
        </w:rPr>
        <w:t xml:space="preserve"> </w:t>
      </w:r>
      <w:r>
        <w:rPr>
          <w:sz w:val="16"/>
        </w:rPr>
        <w:t>with</w:t>
      </w:r>
      <w:r>
        <w:rPr>
          <w:spacing w:val="-4"/>
          <w:sz w:val="16"/>
        </w:rPr>
        <w:t xml:space="preserve"> </w:t>
      </w:r>
      <w:r>
        <w:rPr>
          <w:sz w:val="16"/>
        </w:rPr>
        <w:t>Gordon</w:t>
      </w:r>
      <w:r>
        <w:rPr>
          <w:spacing w:val="-4"/>
          <w:sz w:val="16"/>
        </w:rPr>
        <w:t xml:space="preserve"> </w:t>
      </w:r>
      <w:r>
        <w:rPr>
          <w:sz w:val="16"/>
        </w:rPr>
        <w:t>Hood</w:t>
      </w:r>
      <w:r>
        <w:rPr>
          <w:spacing w:val="-6"/>
          <w:sz w:val="16"/>
        </w:rPr>
        <w:t xml:space="preserve"> </w:t>
      </w:r>
      <w:r>
        <w:rPr>
          <w:sz w:val="16"/>
        </w:rPr>
        <w:t>Regeneration</w:t>
      </w:r>
      <w:r>
        <w:rPr>
          <w:spacing w:val="-5"/>
          <w:sz w:val="16"/>
        </w:rPr>
        <w:t xml:space="preserve"> </w:t>
      </w:r>
      <w:r>
        <w:rPr>
          <w:sz w:val="16"/>
        </w:rPr>
        <w:t>&amp;</w:t>
      </w:r>
      <w:r>
        <w:rPr>
          <w:spacing w:val="-5"/>
          <w:sz w:val="16"/>
        </w:rPr>
        <w:t xml:space="preserve"> </w:t>
      </w:r>
      <w:r>
        <w:rPr>
          <w:sz w:val="16"/>
        </w:rPr>
        <w:t>Simon</w:t>
      </w:r>
      <w:r>
        <w:rPr>
          <w:spacing w:val="-3"/>
          <w:sz w:val="16"/>
        </w:rPr>
        <w:t xml:space="preserve"> </w:t>
      </w:r>
      <w:r>
        <w:rPr>
          <w:sz w:val="16"/>
        </w:rPr>
        <w:t>Fenton</w:t>
      </w:r>
      <w:r>
        <w:rPr>
          <w:spacing w:val="-5"/>
          <w:sz w:val="16"/>
        </w:rPr>
        <w:t xml:space="preserve"> </w:t>
      </w:r>
      <w:r>
        <w:rPr>
          <w:sz w:val="16"/>
        </w:rPr>
        <w:t>Partnership</w:t>
      </w:r>
      <w:r>
        <w:rPr>
          <w:spacing w:val="-5"/>
          <w:sz w:val="16"/>
        </w:rPr>
        <w:t xml:space="preserve"> </w:t>
      </w:r>
      <w:r>
        <w:rPr>
          <w:sz w:val="16"/>
        </w:rPr>
        <w:t>(2009)</w:t>
      </w:r>
      <w:r>
        <w:rPr>
          <w:spacing w:val="-4"/>
          <w:sz w:val="16"/>
        </w:rPr>
        <w:t xml:space="preserve"> </w:t>
      </w:r>
      <w:r>
        <w:rPr>
          <w:sz w:val="16"/>
        </w:rPr>
        <w:t>Hucknall</w:t>
      </w:r>
      <w:r>
        <w:rPr>
          <w:spacing w:val="-4"/>
          <w:sz w:val="16"/>
        </w:rPr>
        <w:t xml:space="preserve"> </w:t>
      </w:r>
      <w:r>
        <w:rPr>
          <w:sz w:val="16"/>
        </w:rPr>
        <w:t>Town</w:t>
      </w:r>
      <w:r>
        <w:rPr>
          <w:spacing w:val="-4"/>
          <w:sz w:val="16"/>
        </w:rPr>
        <w:t xml:space="preserve"> </w:t>
      </w:r>
      <w:r>
        <w:rPr>
          <w:sz w:val="16"/>
        </w:rPr>
        <w:t>Centre</w:t>
      </w:r>
      <w:r>
        <w:rPr>
          <w:spacing w:val="-4"/>
          <w:sz w:val="16"/>
        </w:rPr>
        <w:t xml:space="preserve"> </w:t>
      </w:r>
      <w:r>
        <w:rPr>
          <w:spacing w:val="-2"/>
          <w:sz w:val="16"/>
        </w:rPr>
        <w:t>Masterplan</w:t>
      </w:r>
    </w:p>
    <w:p w14:paraId="6927D531" w14:textId="77777777" w:rsidR="00421502" w:rsidRDefault="00421502">
      <w:pPr>
        <w:rPr>
          <w:sz w:val="16"/>
        </w:rPr>
        <w:sectPr w:rsidR="00421502">
          <w:pgSz w:w="11910" w:h="16840"/>
          <w:pgMar w:top="1600" w:right="141" w:bottom="1080" w:left="1417" w:header="907" w:footer="890" w:gutter="0"/>
          <w:cols w:space="720"/>
        </w:sectPr>
      </w:pPr>
    </w:p>
    <w:p w14:paraId="382AB7CE" w14:textId="77777777" w:rsidR="00421502" w:rsidRDefault="00421502">
      <w:pPr>
        <w:pStyle w:val="BodyText"/>
        <w:spacing w:before="8"/>
        <w:rPr>
          <w:sz w:val="15"/>
        </w:rPr>
      </w:pPr>
    </w:p>
    <w:p w14:paraId="59DA2F1A" w14:textId="77777777" w:rsidR="00421502" w:rsidRDefault="00000000">
      <w:pPr>
        <w:ind w:left="912"/>
        <w:rPr>
          <w:sz w:val="20"/>
        </w:rPr>
      </w:pPr>
      <w:r>
        <w:rPr>
          <w:noProof/>
          <w:sz w:val="20"/>
        </w:rPr>
        <w:drawing>
          <wp:inline distT="0" distB="0" distL="0" distR="0" wp14:anchorId="755A6213" wp14:editId="6AA22A6F">
            <wp:extent cx="5418701" cy="3636168"/>
            <wp:effectExtent l="0" t="0" r="0" b="0"/>
            <wp:docPr id="84" name="Image 84" descr="Figure 8: Hucknall Town Centre Composition in 2006, 2011 and 2016 Sources: GVA Grimley 2006 Ashfield Retail Study, WYG 2011 Ashfield Retail Study and Nexus Retail Survey January 2016&#10;3 pie ch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Figure 8: Hucknall Town Centre Composition in 2006, 2011 and 2016 Sources: GVA Grimley 2006 Ashfield Retail Study, WYG 2011 Ashfield Retail Study and Nexus Retail Survey January 2016&#10;3 pie charts"/>
                    <pic:cNvPicPr/>
                  </pic:nvPicPr>
                  <pic:blipFill>
                    <a:blip r:embed="rId45" cstate="print"/>
                    <a:stretch>
                      <a:fillRect/>
                    </a:stretch>
                  </pic:blipFill>
                  <pic:spPr>
                    <a:xfrm>
                      <a:off x="0" y="0"/>
                      <a:ext cx="5418701" cy="3636168"/>
                    </a:xfrm>
                    <a:prstGeom prst="rect">
                      <a:avLst/>
                    </a:prstGeom>
                  </pic:spPr>
                </pic:pic>
              </a:graphicData>
            </a:graphic>
          </wp:inline>
        </w:drawing>
      </w:r>
    </w:p>
    <w:p w14:paraId="224DED69" w14:textId="77777777" w:rsidR="00421502" w:rsidRDefault="00000000">
      <w:pPr>
        <w:spacing w:before="122" w:line="276" w:lineRule="auto"/>
        <w:ind w:left="944" w:right="1167" w:hanging="45"/>
        <w:rPr>
          <w:sz w:val="20"/>
        </w:rPr>
      </w:pPr>
      <w:r>
        <w:rPr>
          <w:b/>
          <w:sz w:val="24"/>
        </w:rPr>
        <w:t xml:space="preserve">Figure 8: Hucknall Town Centre Composition in 2006, 2011 and 2016 </w:t>
      </w:r>
      <w:r>
        <w:rPr>
          <w:sz w:val="20"/>
        </w:rPr>
        <w:t>Sources:</w:t>
      </w:r>
      <w:r>
        <w:rPr>
          <w:spacing w:val="-2"/>
          <w:sz w:val="20"/>
        </w:rPr>
        <w:t xml:space="preserve"> </w:t>
      </w:r>
      <w:r>
        <w:rPr>
          <w:sz w:val="20"/>
        </w:rPr>
        <w:t>GVA</w:t>
      </w:r>
      <w:r>
        <w:rPr>
          <w:spacing w:val="-3"/>
          <w:sz w:val="20"/>
        </w:rPr>
        <w:t xml:space="preserve"> </w:t>
      </w:r>
      <w:r>
        <w:rPr>
          <w:sz w:val="20"/>
        </w:rPr>
        <w:t>Grimley</w:t>
      </w:r>
      <w:r>
        <w:rPr>
          <w:spacing w:val="-3"/>
          <w:sz w:val="20"/>
        </w:rPr>
        <w:t xml:space="preserve"> </w:t>
      </w:r>
      <w:r>
        <w:rPr>
          <w:sz w:val="20"/>
        </w:rPr>
        <w:t>2006</w:t>
      </w:r>
      <w:r>
        <w:rPr>
          <w:spacing w:val="-3"/>
          <w:sz w:val="20"/>
        </w:rPr>
        <w:t xml:space="preserve"> </w:t>
      </w:r>
      <w:r>
        <w:rPr>
          <w:sz w:val="20"/>
        </w:rPr>
        <w:t>Ashfield</w:t>
      </w:r>
      <w:r>
        <w:rPr>
          <w:spacing w:val="-2"/>
          <w:sz w:val="20"/>
        </w:rPr>
        <w:t xml:space="preserve"> </w:t>
      </w:r>
      <w:r>
        <w:rPr>
          <w:sz w:val="20"/>
        </w:rPr>
        <w:t>Retail</w:t>
      </w:r>
      <w:r>
        <w:rPr>
          <w:spacing w:val="-3"/>
          <w:sz w:val="20"/>
        </w:rPr>
        <w:t xml:space="preserve"> </w:t>
      </w:r>
      <w:r>
        <w:rPr>
          <w:sz w:val="20"/>
        </w:rPr>
        <w:t>Study,</w:t>
      </w:r>
      <w:r>
        <w:rPr>
          <w:spacing w:val="-3"/>
          <w:sz w:val="20"/>
        </w:rPr>
        <w:t xml:space="preserve"> </w:t>
      </w:r>
      <w:r>
        <w:rPr>
          <w:sz w:val="20"/>
        </w:rPr>
        <w:t>WYG</w:t>
      </w:r>
      <w:r>
        <w:rPr>
          <w:spacing w:val="-3"/>
          <w:sz w:val="20"/>
        </w:rPr>
        <w:t xml:space="preserve"> </w:t>
      </w:r>
      <w:r>
        <w:rPr>
          <w:sz w:val="20"/>
        </w:rPr>
        <w:t>2011</w:t>
      </w:r>
      <w:r>
        <w:rPr>
          <w:spacing w:val="-3"/>
          <w:sz w:val="20"/>
        </w:rPr>
        <w:t xml:space="preserve"> </w:t>
      </w:r>
      <w:r>
        <w:rPr>
          <w:sz w:val="20"/>
        </w:rPr>
        <w:t>Ashfield</w:t>
      </w:r>
      <w:r>
        <w:rPr>
          <w:spacing w:val="-4"/>
          <w:sz w:val="20"/>
        </w:rPr>
        <w:t xml:space="preserve"> </w:t>
      </w:r>
      <w:r>
        <w:rPr>
          <w:sz w:val="20"/>
        </w:rPr>
        <w:t>Retail</w:t>
      </w:r>
      <w:r>
        <w:rPr>
          <w:spacing w:val="-4"/>
          <w:sz w:val="20"/>
        </w:rPr>
        <w:t xml:space="preserve"> </w:t>
      </w:r>
      <w:r>
        <w:rPr>
          <w:sz w:val="20"/>
        </w:rPr>
        <w:t>Study</w:t>
      </w:r>
      <w:r>
        <w:rPr>
          <w:spacing w:val="-3"/>
          <w:sz w:val="20"/>
        </w:rPr>
        <w:t xml:space="preserve"> </w:t>
      </w:r>
      <w:r>
        <w:rPr>
          <w:sz w:val="20"/>
        </w:rPr>
        <w:t>and Nexus Retail Survey January 2016</w:t>
      </w:r>
    </w:p>
    <w:p w14:paraId="22999D61" w14:textId="77777777" w:rsidR="00421502" w:rsidRDefault="00421502">
      <w:pPr>
        <w:pStyle w:val="BodyText"/>
        <w:spacing w:before="84"/>
        <w:rPr>
          <w:sz w:val="20"/>
        </w:rPr>
      </w:pPr>
    </w:p>
    <w:p w14:paraId="7A37499B" w14:textId="77777777" w:rsidR="00421502" w:rsidRDefault="00000000">
      <w:pPr>
        <w:spacing w:before="1" w:line="276" w:lineRule="auto"/>
        <w:ind w:left="832" w:right="1167"/>
        <w:rPr>
          <w:sz w:val="20"/>
        </w:rPr>
      </w:pPr>
      <w:r>
        <w:rPr>
          <w:sz w:val="20"/>
        </w:rPr>
        <w:t>N.B.</w:t>
      </w:r>
      <w:r>
        <w:rPr>
          <w:spacing w:val="-3"/>
          <w:sz w:val="20"/>
        </w:rPr>
        <w:t xml:space="preserve"> </w:t>
      </w:r>
      <w:r>
        <w:rPr>
          <w:sz w:val="20"/>
        </w:rPr>
        <w:t>The</w:t>
      </w:r>
      <w:r>
        <w:rPr>
          <w:spacing w:val="-3"/>
          <w:sz w:val="20"/>
        </w:rPr>
        <w:t xml:space="preserve"> </w:t>
      </w:r>
      <w:r>
        <w:rPr>
          <w:sz w:val="20"/>
        </w:rPr>
        <w:t>2006</w:t>
      </w:r>
      <w:r>
        <w:rPr>
          <w:spacing w:val="-3"/>
          <w:sz w:val="20"/>
        </w:rPr>
        <w:t xml:space="preserve"> </w:t>
      </w:r>
      <w:r>
        <w:rPr>
          <w:sz w:val="20"/>
        </w:rPr>
        <w:t>GVA</w:t>
      </w:r>
      <w:r>
        <w:rPr>
          <w:spacing w:val="-3"/>
          <w:sz w:val="20"/>
        </w:rPr>
        <w:t xml:space="preserve"> </w:t>
      </w:r>
      <w:r>
        <w:rPr>
          <w:sz w:val="20"/>
        </w:rPr>
        <w:t>Grimley</w:t>
      </w:r>
      <w:r>
        <w:rPr>
          <w:spacing w:val="-3"/>
          <w:sz w:val="20"/>
        </w:rPr>
        <w:t xml:space="preserve"> </w:t>
      </w:r>
      <w:r>
        <w:rPr>
          <w:sz w:val="20"/>
        </w:rPr>
        <w:t>Study</w:t>
      </w:r>
      <w:r>
        <w:rPr>
          <w:spacing w:val="-3"/>
          <w:sz w:val="20"/>
        </w:rPr>
        <w:t xml:space="preserve"> </w:t>
      </w:r>
      <w:r>
        <w:rPr>
          <w:sz w:val="20"/>
        </w:rPr>
        <w:t>does</w:t>
      </w:r>
      <w:r>
        <w:rPr>
          <w:spacing w:val="-2"/>
          <w:sz w:val="20"/>
        </w:rPr>
        <w:t xml:space="preserve"> </w:t>
      </w:r>
      <w:r>
        <w:rPr>
          <w:sz w:val="20"/>
        </w:rPr>
        <w:t>not</w:t>
      </w:r>
      <w:r>
        <w:rPr>
          <w:spacing w:val="-2"/>
          <w:sz w:val="20"/>
        </w:rPr>
        <w:t xml:space="preserve"> </w:t>
      </w:r>
      <w:r>
        <w:rPr>
          <w:sz w:val="20"/>
        </w:rPr>
        <w:t>breakdown</w:t>
      </w:r>
      <w:r>
        <w:rPr>
          <w:spacing w:val="-2"/>
          <w:sz w:val="20"/>
        </w:rPr>
        <w:t xml:space="preserve"> </w:t>
      </w:r>
      <w:r>
        <w:rPr>
          <w:sz w:val="20"/>
        </w:rPr>
        <w:t>service</w:t>
      </w:r>
      <w:r>
        <w:rPr>
          <w:spacing w:val="-2"/>
          <w:sz w:val="20"/>
        </w:rPr>
        <w:t xml:space="preserve"> </w:t>
      </w:r>
      <w:r>
        <w:rPr>
          <w:sz w:val="20"/>
        </w:rPr>
        <w:t>retail</w:t>
      </w:r>
      <w:r>
        <w:rPr>
          <w:spacing w:val="-3"/>
          <w:sz w:val="20"/>
        </w:rPr>
        <w:t xml:space="preserve"> </w:t>
      </w:r>
      <w:r>
        <w:rPr>
          <w:sz w:val="20"/>
        </w:rPr>
        <w:t>units</w:t>
      </w:r>
      <w:r>
        <w:rPr>
          <w:spacing w:val="-3"/>
          <w:sz w:val="20"/>
        </w:rPr>
        <w:t xml:space="preserve"> </w:t>
      </w:r>
      <w:r>
        <w:rPr>
          <w:sz w:val="20"/>
        </w:rPr>
        <w:t>by</w:t>
      </w:r>
      <w:r>
        <w:rPr>
          <w:spacing w:val="-3"/>
          <w:sz w:val="20"/>
        </w:rPr>
        <w:t xml:space="preserve"> </w:t>
      </w:r>
      <w:r>
        <w:rPr>
          <w:sz w:val="20"/>
        </w:rPr>
        <w:t>type</w:t>
      </w:r>
      <w:r>
        <w:rPr>
          <w:spacing w:val="-3"/>
          <w:sz w:val="20"/>
        </w:rPr>
        <w:t xml:space="preserve"> </w:t>
      </w:r>
      <w:r>
        <w:rPr>
          <w:sz w:val="20"/>
        </w:rPr>
        <w:t>–</w:t>
      </w:r>
      <w:r>
        <w:rPr>
          <w:spacing w:val="-3"/>
          <w:sz w:val="20"/>
        </w:rPr>
        <w:t xml:space="preserve"> </w:t>
      </w:r>
      <w:r>
        <w:rPr>
          <w:sz w:val="20"/>
        </w:rPr>
        <w:t>leisure, retail service, or financial / business service.</w:t>
      </w:r>
    </w:p>
    <w:p w14:paraId="360FC86E" w14:textId="77777777" w:rsidR="00421502" w:rsidRDefault="00421502">
      <w:pPr>
        <w:pStyle w:val="BodyText"/>
        <w:rPr>
          <w:sz w:val="20"/>
        </w:rPr>
      </w:pPr>
    </w:p>
    <w:p w14:paraId="1688E706" w14:textId="77777777" w:rsidR="00421502" w:rsidRDefault="00421502">
      <w:pPr>
        <w:pStyle w:val="BodyText"/>
        <w:spacing w:before="94"/>
        <w:rPr>
          <w:sz w:val="20"/>
        </w:rPr>
      </w:pPr>
    </w:p>
    <w:p w14:paraId="1D139A76" w14:textId="77777777" w:rsidR="00421502" w:rsidRDefault="00000000">
      <w:pPr>
        <w:pStyle w:val="Heading5"/>
        <w:spacing w:line="275" w:lineRule="exact"/>
        <w:ind w:left="907"/>
      </w:pPr>
      <w:r>
        <w:t xml:space="preserve">Sutton in </w:t>
      </w:r>
      <w:r>
        <w:rPr>
          <w:spacing w:val="-2"/>
        </w:rPr>
        <w:t>Ashfield</w:t>
      </w:r>
    </w:p>
    <w:p w14:paraId="14196D13" w14:textId="77777777" w:rsidR="00421502" w:rsidRDefault="00000000">
      <w:pPr>
        <w:pStyle w:val="ListParagraph"/>
        <w:numPr>
          <w:ilvl w:val="1"/>
          <w:numId w:val="119"/>
        </w:numPr>
        <w:tabs>
          <w:tab w:val="left" w:pos="907"/>
        </w:tabs>
        <w:ind w:left="907" w:right="1151" w:hanging="795"/>
        <w:jc w:val="left"/>
        <w:rPr>
          <w:sz w:val="24"/>
        </w:rPr>
      </w:pPr>
      <w:r>
        <w:rPr>
          <w:sz w:val="24"/>
        </w:rPr>
        <w:t xml:space="preserve">The Sutton Town Centre spatial Master Plan 2019 sets out a vision and key opportunities for the town </w:t>
      </w:r>
      <w:proofErr w:type="spellStart"/>
      <w:r>
        <w:rPr>
          <w:sz w:val="24"/>
        </w:rPr>
        <w:t>centre</w:t>
      </w:r>
      <w:proofErr w:type="spellEnd"/>
      <w:r>
        <w:rPr>
          <w:sz w:val="24"/>
        </w:rPr>
        <w:t>.</w:t>
      </w:r>
      <w:r>
        <w:rPr>
          <w:spacing w:val="40"/>
          <w:sz w:val="24"/>
        </w:rPr>
        <w:t xml:space="preserve"> </w:t>
      </w:r>
      <w:r>
        <w:rPr>
          <w:sz w:val="24"/>
        </w:rPr>
        <w:t>It includes a concept plan identifying key gateways, primary and secondary streets</w:t>
      </w:r>
      <w:r>
        <w:rPr>
          <w:spacing w:val="40"/>
          <w:sz w:val="24"/>
        </w:rPr>
        <w:t xml:space="preserve"> </w:t>
      </w:r>
      <w:r>
        <w:rPr>
          <w:sz w:val="24"/>
        </w:rPr>
        <w:t>and civic space.</w:t>
      </w:r>
      <w:r>
        <w:rPr>
          <w:spacing w:val="40"/>
          <w:sz w:val="24"/>
        </w:rPr>
        <w:t xml:space="preserve"> </w:t>
      </w:r>
      <w:r>
        <w:rPr>
          <w:sz w:val="24"/>
        </w:rPr>
        <w:t>Opportunities for eight</w:t>
      </w:r>
      <w:r>
        <w:rPr>
          <w:spacing w:val="-2"/>
          <w:sz w:val="24"/>
        </w:rPr>
        <w:t xml:space="preserve"> </w:t>
      </w:r>
      <w:r>
        <w:rPr>
          <w:sz w:val="24"/>
        </w:rPr>
        <w:t>different</w:t>
      </w:r>
      <w:r>
        <w:rPr>
          <w:spacing w:val="-2"/>
          <w:sz w:val="24"/>
        </w:rPr>
        <w:t xml:space="preserve"> </w:t>
      </w:r>
      <w:r>
        <w:rPr>
          <w:sz w:val="24"/>
        </w:rPr>
        <w:t>areas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town</w:t>
      </w:r>
      <w:r>
        <w:rPr>
          <w:spacing w:val="-3"/>
          <w:sz w:val="24"/>
        </w:rPr>
        <w:t xml:space="preserve"> </w:t>
      </w:r>
      <w:proofErr w:type="spellStart"/>
      <w:r>
        <w:rPr>
          <w:sz w:val="24"/>
        </w:rPr>
        <w:t>centre</w:t>
      </w:r>
      <w:proofErr w:type="spellEnd"/>
      <w:r>
        <w:rPr>
          <w:spacing w:val="-2"/>
          <w:sz w:val="24"/>
        </w:rPr>
        <w:t xml:space="preserve"> </w:t>
      </w:r>
      <w:r>
        <w:rPr>
          <w:sz w:val="24"/>
        </w:rPr>
        <w:t>are</w:t>
      </w:r>
      <w:r>
        <w:rPr>
          <w:spacing w:val="-2"/>
          <w:sz w:val="24"/>
        </w:rPr>
        <w:t xml:space="preserve"> </w:t>
      </w:r>
      <w:r>
        <w:rPr>
          <w:sz w:val="24"/>
        </w:rPr>
        <w:t>set</w:t>
      </w:r>
      <w:r>
        <w:rPr>
          <w:spacing w:val="-2"/>
          <w:sz w:val="24"/>
        </w:rPr>
        <w:t xml:space="preserve"> </w:t>
      </w:r>
      <w:r>
        <w:rPr>
          <w:sz w:val="24"/>
        </w:rPr>
        <w:t>out</w:t>
      </w:r>
      <w:r>
        <w:rPr>
          <w:spacing w:val="40"/>
          <w:sz w:val="24"/>
        </w:rPr>
        <w:t xml:space="preserve"> </w:t>
      </w:r>
      <w:proofErr w:type="gramStart"/>
      <w:r>
        <w:rPr>
          <w:sz w:val="24"/>
        </w:rPr>
        <w:t>being</w:t>
      </w:r>
      <w:proofErr w:type="gramEnd"/>
      <w:r>
        <w:rPr>
          <w:spacing w:val="-2"/>
          <w:sz w:val="24"/>
        </w:rPr>
        <w:t xml:space="preserve"> </w:t>
      </w:r>
      <w:r>
        <w:rPr>
          <w:sz w:val="24"/>
        </w:rPr>
        <w:t>delivered</w:t>
      </w:r>
      <w:r>
        <w:rPr>
          <w:spacing w:val="-2"/>
          <w:sz w:val="24"/>
        </w:rPr>
        <w:t xml:space="preserve"> </w:t>
      </w:r>
      <w:r>
        <w:rPr>
          <w:sz w:val="24"/>
        </w:rPr>
        <w:t>by</w:t>
      </w:r>
      <w:r>
        <w:rPr>
          <w:spacing w:val="-2"/>
          <w:sz w:val="24"/>
        </w:rPr>
        <w:t xml:space="preserve"> </w:t>
      </w:r>
      <w:r>
        <w:rPr>
          <w:sz w:val="24"/>
        </w:rPr>
        <w:t>a</w:t>
      </w:r>
      <w:r>
        <w:rPr>
          <w:spacing w:val="-2"/>
          <w:sz w:val="24"/>
        </w:rPr>
        <w:t xml:space="preserve"> </w:t>
      </w:r>
      <w:r>
        <w:rPr>
          <w:sz w:val="24"/>
        </w:rPr>
        <w:t>mix</w:t>
      </w:r>
      <w:r>
        <w:rPr>
          <w:spacing w:val="-2"/>
          <w:sz w:val="24"/>
        </w:rPr>
        <w:t xml:space="preserve"> </w:t>
      </w:r>
      <w:r>
        <w:rPr>
          <w:sz w:val="24"/>
        </w:rPr>
        <w:t>of private, sector, public sector and partnership delivery.</w:t>
      </w:r>
    </w:p>
    <w:p w14:paraId="2E7A1AF7" w14:textId="77777777" w:rsidR="00421502" w:rsidRDefault="00000000">
      <w:pPr>
        <w:pStyle w:val="ListParagraph"/>
        <w:numPr>
          <w:ilvl w:val="1"/>
          <w:numId w:val="119"/>
        </w:numPr>
        <w:tabs>
          <w:tab w:val="left" w:pos="907"/>
        </w:tabs>
        <w:spacing w:before="276"/>
        <w:ind w:left="907" w:right="1205" w:hanging="795"/>
        <w:jc w:val="left"/>
        <w:rPr>
          <w:sz w:val="24"/>
        </w:rPr>
      </w:pPr>
      <w:r>
        <w:rPr>
          <w:sz w:val="24"/>
        </w:rPr>
        <w:t>The retail and Leisure Study, 2016</w:t>
      </w:r>
      <w:r>
        <w:rPr>
          <w:sz w:val="24"/>
          <w:vertAlign w:val="superscript"/>
        </w:rPr>
        <w:t>25</w:t>
      </w:r>
      <w:r>
        <w:rPr>
          <w:sz w:val="24"/>
        </w:rPr>
        <w:t xml:space="preserve"> identified that generally a healthy town </w:t>
      </w:r>
      <w:proofErr w:type="spellStart"/>
      <w:r>
        <w:rPr>
          <w:sz w:val="24"/>
        </w:rPr>
        <w:t>centre</w:t>
      </w:r>
      <w:proofErr w:type="spellEnd"/>
      <w:r>
        <w:rPr>
          <w:sz w:val="24"/>
        </w:rPr>
        <w:t xml:space="preserve">, key multiple retailers are present in proportion to the </w:t>
      </w:r>
      <w:proofErr w:type="spellStart"/>
      <w:r>
        <w:rPr>
          <w:sz w:val="24"/>
        </w:rPr>
        <w:t>centre’s</w:t>
      </w:r>
      <w:proofErr w:type="spellEnd"/>
      <w:r>
        <w:rPr>
          <w:sz w:val="24"/>
        </w:rPr>
        <w:t xml:space="preserve"> size, with Asda serving as the key retailer within the </w:t>
      </w:r>
      <w:proofErr w:type="spellStart"/>
      <w:r>
        <w:rPr>
          <w:sz w:val="24"/>
        </w:rPr>
        <w:t>centre</w:t>
      </w:r>
      <w:proofErr w:type="spellEnd"/>
      <w:r>
        <w:rPr>
          <w:sz w:val="24"/>
        </w:rPr>
        <w:t>.</w:t>
      </w:r>
      <w:r>
        <w:rPr>
          <w:spacing w:val="40"/>
          <w:sz w:val="24"/>
        </w:rPr>
        <w:t xml:space="preserve"> </w:t>
      </w:r>
      <w:r>
        <w:rPr>
          <w:sz w:val="24"/>
        </w:rPr>
        <w:t xml:space="preserve">The </w:t>
      </w:r>
      <w:proofErr w:type="spellStart"/>
      <w:r>
        <w:rPr>
          <w:sz w:val="24"/>
        </w:rPr>
        <w:t>Idlewells</w:t>
      </w:r>
      <w:proofErr w:type="spellEnd"/>
      <w:r>
        <w:rPr>
          <w:sz w:val="24"/>
        </w:rPr>
        <w:t xml:space="preserve"> Centre was covered in 1994 to provide a substantially improved shopping environment</w:t>
      </w:r>
      <w:r>
        <w:rPr>
          <w:spacing w:val="-3"/>
          <w:sz w:val="24"/>
        </w:rPr>
        <w:t xml:space="preserve"> </w:t>
      </w:r>
      <w:r>
        <w:rPr>
          <w:sz w:val="24"/>
        </w:rPr>
        <w:t>and</w:t>
      </w:r>
      <w:r>
        <w:rPr>
          <w:spacing w:val="-3"/>
          <w:sz w:val="24"/>
        </w:rPr>
        <w:t xml:space="preserve"> </w:t>
      </w:r>
      <w:r>
        <w:rPr>
          <w:sz w:val="24"/>
        </w:rPr>
        <w:t>along</w:t>
      </w:r>
      <w:r>
        <w:rPr>
          <w:spacing w:val="-3"/>
          <w:sz w:val="24"/>
        </w:rPr>
        <w:t xml:space="preserve"> </w:t>
      </w:r>
      <w:r>
        <w:rPr>
          <w:sz w:val="24"/>
        </w:rPr>
        <w:t>with</w:t>
      </w:r>
      <w:r>
        <w:rPr>
          <w:spacing w:val="-3"/>
          <w:sz w:val="24"/>
        </w:rPr>
        <w:t xml:space="preserve"> </w:t>
      </w:r>
      <w:r>
        <w:rPr>
          <w:sz w:val="24"/>
        </w:rPr>
        <w:t>the</w:t>
      </w:r>
      <w:r>
        <w:rPr>
          <w:spacing w:val="-3"/>
          <w:sz w:val="24"/>
        </w:rPr>
        <w:t xml:space="preserve"> </w:t>
      </w:r>
      <w:proofErr w:type="spellStart"/>
      <w:r>
        <w:rPr>
          <w:sz w:val="24"/>
        </w:rPr>
        <w:t>pedestrianised</w:t>
      </w:r>
      <w:proofErr w:type="spellEnd"/>
      <w:r>
        <w:rPr>
          <w:spacing w:val="-3"/>
          <w:sz w:val="24"/>
        </w:rPr>
        <w:t xml:space="preserve"> </w:t>
      </w:r>
      <w:r>
        <w:rPr>
          <w:sz w:val="24"/>
        </w:rPr>
        <w:t>Low</w:t>
      </w:r>
      <w:r>
        <w:rPr>
          <w:spacing w:val="-3"/>
          <w:sz w:val="24"/>
        </w:rPr>
        <w:t xml:space="preserve"> </w:t>
      </w:r>
      <w:r>
        <w:rPr>
          <w:sz w:val="24"/>
        </w:rPr>
        <w:t>Street</w:t>
      </w:r>
      <w:r>
        <w:rPr>
          <w:spacing w:val="-3"/>
          <w:sz w:val="24"/>
        </w:rPr>
        <w:t xml:space="preserve"> </w:t>
      </w:r>
      <w:r>
        <w:rPr>
          <w:sz w:val="24"/>
        </w:rPr>
        <w:t>it</w:t>
      </w:r>
      <w:r>
        <w:rPr>
          <w:spacing w:val="-3"/>
          <w:sz w:val="24"/>
        </w:rPr>
        <w:t xml:space="preserve"> </w:t>
      </w:r>
      <w:r>
        <w:rPr>
          <w:sz w:val="24"/>
        </w:rPr>
        <w:t>forms</w:t>
      </w:r>
      <w:r>
        <w:rPr>
          <w:spacing w:val="-3"/>
          <w:sz w:val="24"/>
        </w:rPr>
        <w:t xml:space="preserve"> </w:t>
      </w:r>
      <w:r>
        <w:rPr>
          <w:sz w:val="24"/>
        </w:rPr>
        <w:t>the</w:t>
      </w:r>
      <w:r>
        <w:rPr>
          <w:spacing w:val="-4"/>
          <w:sz w:val="24"/>
        </w:rPr>
        <w:t xml:space="preserve"> </w:t>
      </w:r>
      <w:r>
        <w:rPr>
          <w:sz w:val="24"/>
        </w:rPr>
        <w:t>anchor shopping area.</w:t>
      </w:r>
      <w:r>
        <w:rPr>
          <w:spacing w:val="40"/>
          <w:sz w:val="24"/>
        </w:rPr>
        <w:t xml:space="preserve"> </w:t>
      </w:r>
      <w:r>
        <w:rPr>
          <w:sz w:val="24"/>
        </w:rPr>
        <w:t>The town is performing moderately well, with the number of vacant units being slightly below the UK average figure – 10.8% compared to 11.3%. The amount of vacant floorspace is aligned with the national average – 9.1% compared to 9.2%.</w:t>
      </w:r>
    </w:p>
    <w:p w14:paraId="1D693DE4" w14:textId="77777777" w:rsidR="00421502" w:rsidRDefault="00421502">
      <w:pPr>
        <w:pStyle w:val="BodyText"/>
        <w:rPr>
          <w:sz w:val="20"/>
        </w:rPr>
      </w:pPr>
    </w:p>
    <w:p w14:paraId="6978043B" w14:textId="77777777" w:rsidR="00421502" w:rsidRDefault="00421502">
      <w:pPr>
        <w:pStyle w:val="BodyText"/>
        <w:rPr>
          <w:sz w:val="20"/>
        </w:rPr>
      </w:pPr>
    </w:p>
    <w:p w14:paraId="3C473250" w14:textId="77777777" w:rsidR="00421502" w:rsidRDefault="00000000">
      <w:pPr>
        <w:pStyle w:val="BodyText"/>
        <w:spacing w:before="120"/>
        <w:rPr>
          <w:sz w:val="20"/>
        </w:rPr>
      </w:pPr>
      <w:r>
        <w:rPr>
          <w:noProof/>
          <w:sz w:val="20"/>
        </w:rPr>
        <mc:AlternateContent>
          <mc:Choice Requires="wps">
            <w:drawing>
              <wp:anchor distT="0" distB="0" distL="0" distR="0" simplePos="0" relativeHeight="487604224" behindDoc="1" locked="0" layoutInCell="1" allowOverlap="1" wp14:anchorId="45F7E8F4" wp14:editId="52B0ABA9">
                <wp:simplePos x="0" y="0"/>
                <wp:positionH relativeFrom="page">
                  <wp:posOffset>971550</wp:posOffset>
                </wp:positionH>
                <wp:positionV relativeFrom="paragraph">
                  <wp:posOffset>238030</wp:posOffset>
                </wp:positionV>
                <wp:extent cx="1828800" cy="5715"/>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3"/>
                              </a:lnTo>
                              <a:lnTo>
                                <a:pt x="1828800" y="533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B4D5A1" id="Graphic 85" o:spid="_x0000_s1026" style="position:absolute;margin-left:76.5pt;margin-top:18.75pt;width:2in;height:.45pt;z-index:-15712256;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" path="m1828800,l,,,5333r1828800,l1828800,xe" fillcolor="black" stroked="f">
                <v:path arrowok="t"/>
                <w10:wrap type="topAndBottom" anchorx="page"/>
              </v:shape>
            </w:pict>
          </mc:Fallback>
        </mc:AlternateContent>
      </w:r>
    </w:p>
    <w:p w14:paraId="1261E99A" w14:textId="77777777" w:rsidR="00421502" w:rsidRDefault="00000000">
      <w:pPr>
        <w:spacing w:before="66"/>
        <w:ind w:left="113"/>
        <w:rPr>
          <w:sz w:val="16"/>
        </w:rPr>
      </w:pPr>
      <w:r>
        <w:rPr>
          <w:sz w:val="16"/>
          <w:vertAlign w:val="superscript"/>
        </w:rPr>
        <w:t>25</w:t>
      </w:r>
      <w:r>
        <w:rPr>
          <w:spacing w:val="-5"/>
          <w:sz w:val="16"/>
        </w:rPr>
        <w:t xml:space="preserve"> </w:t>
      </w:r>
      <w:r>
        <w:rPr>
          <w:sz w:val="16"/>
        </w:rPr>
        <w:t>Ashfield</w:t>
      </w:r>
      <w:r>
        <w:rPr>
          <w:spacing w:val="-4"/>
          <w:sz w:val="16"/>
        </w:rPr>
        <w:t xml:space="preserve"> </w:t>
      </w:r>
      <w:r>
        <w:rPr>
          <w:sz w:val="16"/>
        </w:rPr>
        <w:t>District</w:t>
      </w:r>
      <w:r>
        <w:rPr>
          <w:spacing w:val="-5"/>
          <w:sz w:val="16"/>
        </w:rPr>
        <w:t xml:space="preserve"> </w:t>
      </w:r>
      <w:r>
        <w:rPr>
          <w:sz w:val="16"/>
        </w:rPr>
        <w:t>Retail</w:t>
      </w:r>
      <w:r>
        <w:rPr>
          <w:spacing w:val="-4"/>
          <w:sz w:val="16"/>
        </w:rPr>
        <w:t xml:space="preserve"> </w:t>
      </w:r>
      <w:r>
        <w:rPr>
          <w:sz w:val="16"/>
        </w:rPr>
        <w:t>&amp;</w:t>
      </w:r>
      <w:r>
        <w:rPr>
          <w:spacing w:val="-4"/>
          <w:sz w:val="16"/>
        </w:rPr>
        <w:t xml:space="preserve"> </w:t>
      </w:r>
      <w:r>
        <w:rPr>
          <w:sz w:val="16"/>
        </w:rPr>
        <w:t>Leisure</w:t>
      </w:r>
      <w:r>
        <w:rPr>
          <w:spacing w:val="-3"/>
          <w:sz w:val="16"/>
        </w:rPr>
        <w:t xml:space="preserve"> </w:t>
      </w:r>
      <w:r>
        <w:rPr>
          <w:sz w:val="16"/>
        </w:rPr>
        <w:t>Study</w:t>
      </w:r>
      <w:r>
        <w:rPr>
          <w:spacing w:val="-6"/>
          <w:sz w:val="16"/>
        </w:rPr>
        <w:t xml:space="preserve"> </w:t>
      </w:r>
      <w:r>
        <w:rPr>
          <w:sz w:val="16"/>
        </w:rPr>
        <w:t>May</w:t>
      </w:r>
      <w:r>
        <w:rPr>
          <w:spacing w:val="-4"/>
          <w:sz w:val="16"/>
        </w:rPr>
        <w:t xml:space="preserve"> </w:t>
      </w:r>
      <w:r>
        <w:rPr>
          <w:sz w:val="16"/>
        </w:rPr>
        <w:t>2016</w:t>
      </w:r>
      <w:r>
        <w:rPr>
          <w:spacing w:val="-3"/>
          <w:sz w:val="16"/>
        </w:rPr>
        <w:t xml:space="preserve"> </w:t>
      </w:r>
      <w:r>
        <w:rPr>
          <w:sz w:val="16"/>
        </w:rPr>
        <w:t>Nexus</w:t>
      </w:r>
      <w:r>
        <w:rPr>
          <w:spacing w:val="-4"/>
          <w:sz w:val="16"/>
        </w:rPr>
        <w:t xml:space="preserve"> </w:t>
      </w:r>
      <w:r>
        <w:rPr>
          <w:spacing w:val="-2"/>
          <w:sz w:val="16"/>
        </w:rPr>
        <w:t>Planning.</w:t>
      </w:r>
    </w:p>
    <w:p w14:paraId="514B77CF" w14:textId="77777777" w:rsidR="00421502" w:rsidRDefault="00421502">
      <w:pPr>
        <w:rPr>
          <w:sz w:val="16"/>
        </w:rPr>
        <w:sectPr w:rsidR="00421502">
          <w:pgSz w:w="11910" w:h="16840"/>
          <w:pgMar w:top="1600" w:right="141" w:bottom="1080" w:left="1417" w:header="907" w:footer="890" w:gutter="0"/>
          <w:cols w:space="720"/>
        </w:sectPr>
      </w:pPr>
    </w:p>
    <w:p w14:paraId="5740293F" w14:textId="77777777" w:rsidR="00421502" w:rsidRDefault="00000000">
      <w:pPr>
        <w:pStyle w:val="ListParagraph"/>
        <w:numPr>
          <w:ilvl w:val="1"/>
          <w:numId w:val="119"/>
        </w:numPr>
        <w:tabs>
          <w:tab w:val="left" w:pos="907"/>
        </w:tabs>
        <w:spacing w:before="90"/>
        <w:ind w:left="907" w:right="1271" w:hanging="795"/>
        <w:jc w:val="left"/>
        <w:rPr>
          <w:sz w:val="24"/>
        </w:rPr>
      </w:pPr>
      <w:r>
        <w:rPr>
          <w:sz w:val="24"/>
        </w:rPr>
        <w:lastRenderedPageBreak/>
        <w:t>Ease of access and parking are key factors in influencing visitation rates.</w:t>
      </w:r>
      <w:r>
        <w:rPr>
          <w:spacing w:val="40"/>
          <w:sz w:val="24"/>
        </w:rPr>
        <w:t xml:space="preserve"> </w:t>
      </w:r>
      <w:r>
        <w:rPr>
          <w:sz w:val="24"/>
        </w:rPr>
        <w:t>The</w:t>
      </w:r>
      <w:r>
        <w:rPr>
          <w:spacing w:val="-4"/>
          <w:sz w:val="24"/>
        </w:rPr>
        <w:t xml:space="preserve"> </w:t>
      </w:r>
      <w:r>
        <w:rPr>
          <w:sz w:val="24"/>
        </w:rPr>
        <w:t>town</w:t>
      </w:r>
      <w:r>
        <w:rPr>
          <w:spacing w:val="-4"/>
          <w:sz w:val="24"/>
        </w:rPr>
        <w:t xml:space="preserve"> </w:t>
      </w:r>
      <w:proofErr w:type="spellStart"/>
      <w:r>
        <w:rPr>
          <w:sz w:val="24"/>
        </w:rPr>
        <w:t>centre</w:t>
      </w:r>
      <w:proofErr w:type="spellEnd"/>
      <w:r>
        <w:rPr>
          <w:spacing w:val="-4"/>
          <w:sz w:val="24"/>
        </w:rPr>
        <w:t xml:space="preserve"> </w:t>
      </w:r>
      <w:r>
        <w:rPr>
          <w:sz w:val="24"/>
        </w:rPr>
        <w:t>has</w:t>
      </w:r>
      <w:r>
        <w:rPr>
          <w:spacing w:val="-4"/>
          <w:sz w:val="24"/>
        </w:rPr>
        <w:t xml:space="preserve"> </w:t>
      </w:r>
      <w:r>
        <w:rPr>
          <w:sz w:val="24"/>
        </w:rPr>
        <w:t>car</w:t>
      </w:r>
      <w:r>
        <w:rPr>
          <w:spacing w:val="-4"/>
          <w:sz w:val="24"/>
        </w:rPr>
        <w:t xml:space="preserve"> </w:t>
      </w:r>
      <w:r>
        <w:rPr>
          <w:sz w:val="24"/>
        </w:rPr>
        <w:t>parking</w:t>
      </w:r>
      <w:r>
        <w:rPr>
          <w:spacing w:val="-2"/>
          <w:sz w:val="24"/>
        </w:rPr>
        <w:t xml:space="preserve"> </w:t>
      </w:r>
      <w:r>
        <w:rPr>
          <w:sz w:val="24"/>
        </w:rPr>
        <w:t>situated</w:t>
      </w:r>
      <w:r>
        <w:rPr>
          <w:spacing w:val="-4"/>
          <w:sz w:val="24"/>
        </w:rPr>
        <w:t xml:space="preserve"> </w:t>
      </w:r>
      <w:r>
        <w:rPr>
          <w:sz w:val="24"/>
        </w:rPr>
        <w:t>at</w:t>
      </w:r>
      <w:r>
        <w:rPr>
          <w:spacing w:val="-4"/>
          <w:sz w:val="24"/>
        </w:rPr>
        <w:t xml:space="preserve"> </w:t>
      </w:r>
      <w:r>
        <w:rPr>
          <w:sz w:val="24"/>
        </w:rPr>
        <w:t>various</w:t>
      </w:r>
      <w:r>
        <w:rPr>
          <w:spacing w:val="-3"/>
          <w:sz w:val="24"/>
        </w:rPr>
        <w:t xml:space="preserve"> </w:t>
      </w:r>
      <w:r>
        <w:rPr>
          <w:sz w:val="24"/>
        </w:rPr>
        <w:t>points</w:t>
      </w:r>
      <w:r>
        <w:rPr>
          <w:spacing w:val="-3"/>
          <w:sz w:val="24"/>
        </w:rPr>
        <w:t xml:space="preserve"> </w:t>
      </w:r>
      <w:r>
        <w:rPr>
          <w:sz w:val="24"/>
        </w:rPr>
        <w:t>around</w:t>
      </w:r>
      <w:r>
        <w:rPr>
          <w:spacing w:val="-3"/>
          <w:sz w:val="24"/>
        </w:rPr>
        <w:t xml:space="preserve"> </w:t>
      </w:r>
      <w:r>
        <w:rPr>
          <w:sz w:val="24"/>
        </w:rPr>
        <w:t>the</w:t>
      </w:r>
      <w:r>
        <w:rPr>
          <w:spacing w:val="-3"/>
          <w:sz w:val="24"/>
        </w:rPr>
        <w:t xml:space="preserve"> </w:t>
      </w:r>
      <w:proofErr w:type="spellStart"/>
      <w:r>
        <w:rPr>
          <w:sz w:val="24"/>
        </w:rPr>
        <w:t>centre</w:t>
      </w:r>
      <w:proofErr w:type="spellEnd"/>
      <w:r>
        <w:rPr>
          <w:sz w:val="24"/>
        </w:rPr>
        <w:t xml:space="preserve">, including Asda, </w:t>
      </w:r>
      <w:proofErr w:type="spellStart"/>
      <w:r>
        <w:rPr>
          <w:sz w:val="24"/>
        </w:rPr>
        <w:t>Priestsic</w:t>
      </w:r>
      <w:proofErr w:type="spellEnd"/>
      <w:r>
        <w:rPr>
          <w:sz w:val="24"/>
        </w:rPr>
        <w:t xml:space="preserve"> Road, The </w:t>
      </w:r>
      <w:proofErr w:type="spellStart"/>
      <w:r>
        <w:rPr>
          <w:sz w:val="24"/>
        </w:rPr>
        <w:t>Idlewells</w:t>
      </w:r>
      <w:proofErr w:type="spellEnd"/>
      <w:r>
        <w:rPr>
          <w:sz w:val="24"/>
        </w:rPr>
        <w:t xml:space="preserve"> multi-</w:t>
      </w:r>
      <w:proofErr w:type="spellStart"/>
      <w:r>
        <w:rPr>
          <w:sz w:val="24"/>
        </w:rPr>
        <w:t>storey</w:t>
      </w:r>
      <w:proofErr w:type="spellEnd"/>
      <w:r>
        <w:rPr>
          <w:sz w:val="24"/>
        </w:rPr>
        <w:t xml:space="preserve"> and the Market Place.</w:t>
      </w:r>
      <w:r>
        <w:rPr>
          <w:spacing w:val="40"/>
          <w:sz w:val="24"/>
        </w:rPr>
        <w:t xml:space="preserve"> </w:t>
      </w:r>
      <w:r>
        <w:rPr>
          <w:sz w:val="24"/>
        </w:rPr>
        <w:t>The bus station on Devonshire Square links closely with the Town Centre Core retail area.</w:t>
      </w:r>
    </w:p>
    <w:p w14:paraId="537B490D" w14:textId="77777777" w:rsidR="00421502" w:rsidRDefault="00421502">
      <w:pPr>
        <w:pStyle w:val="BodyText"/>
        <w:rPr>
          <w:sz w:val="20"/>
        </w:rPr>
      </w:pPr>
    </w:p>
    <w:p w14:paraId="3BAE5888" w14:textId="77777777" w:rsidR="00421502" w:rsidRDefault="00421502">
      <w:pPr>
        <w:pStyle w:val="BodyText"/>
        <w:rPr>
          <w:sz w:val="20"/>
        </w:rPr>
      </w:pPr>
    </w:p>
    <w:p w14:paraId="2A8726F5" w14:textId="77777777" w:rsidR="00421502" w:rsidRDefault="00000000">
      <w:pPr>
        <w:pStyle w:val="BodyText"/>
        <w:spacing w:before="134"/>
        <w:rPr>
          <w:sz w:val="20"/>
        </w:rPr>
      </w:pPr>
      <w:r>
        <w:rPr>
          <w:noProof/>
          <w:sz w:val="20"/>
        </w:rPr>
        <w:drawing>
          <wp:anchor distT="0" distB="0" distL="0" distR="0" simplePos="0" relativeHeight="487604736" behindDoc="1" locked="0" layoutInCell="1" allowOverlap="1" wp14:anchorId="5EB6561F" wp14:editId="35ED80DB">
            <wp:simplePos x="0" y="0"/>
            <wp:positionH relativeFrom="page">
              <wp:posOffset>1487053</wp:posOffset>
            </wp:positionH>
            <wp:positionV relativeFrom="paragraph">
              <wp:posOffset>246405</wp:posOffset>
            </wp:positionV>
            <wp:extent cx="4249565" cy="2916936"/>
            <wp:effectExtent l="0" t="0" r="0" b="0"/>
            <wp:wrapTopAndBottom/>
            <wp:docPr id="86" name="Image 86" descr="Figure 9: Sutton Town Centre Composition in 2006, 2011 and 2016 Sources: GVA Grimley 2006 Ashfield Retail Study, WYG 2011 Ashfield Retail Study and Nexus Retail Survey January 2016&#10;3 pie ch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Figure 9: Sutton Town Centre Composition in 2006, 2011 and 2016 Sources: GVA Grimley 2006 Ashfield Retail Study, WYG 2011 Ashfield Retail Study and Nexus Retail Survey January 2016&#10;3 pie charts"/>
                    <pic:cNvPicPr/>
                  </pic:nvPicPr>
                  <pic:blipFill>
                    <a:blip r:embed="rId46" cstate="print"/>
                    <a:stretch>
                      <a:fillRect/>
                    </a:stretch>
                  </pic:blipFill>
                  <pic:spPr>
                    <a:xfrm>
                      <a:off x="0" y="0"/>
                      <a:ext cx="4249565" cy="2916936"/>
                    </a:xfrm>
                    <a:prstGeom prst="rect">
                      <a:avLst/>
                    </a:prstGeom>
                  </pic:spPr>
                </pic:pic>
              </a:graphicData>
            </a:graphic>
          </wp:anchor>
        </w:drawing>
      </w:r>
    </w:p>
    <w:p w14:paraId="1DEE5EC5" w14:textId="77777777" w:rsidR="00421502" w:rsidRDefault="00421502">
      <w:pPr>
        <w:pStyle w:val="BodyText"/>
        <w:spacing w:before="42"/>
        <w:rPr>
          <w:sz w:val="20"/>
        </w:rPr>
      </w:pPr>
    </w:p>
    <w:p w14:paraId="5CB67645" w14:textId="77777777" w:rsidR="00421502" w:rsidRDefault="00000000">
      <w:pPr>
        <w:ind w:left="907" w:right="1167"/>
        <w:rPr>
          <w:sz w:val="20"/>
        </w:rPr>
      </w:pPr>
      <w:r>
        <w:rPr>
          <w:b/>
          <w:sz w:val="24"/>
        </w:rPr>
        <w:t xml:space="preserve">Figure 9: Sutton Town Centre Composition in 2006, 2011 and 2016 </w:t>
      </w:r>
      <w:r>
        <w:rPr>
          <w:b/>
          <w:sz w:val="20"/>
        </w:rPr>
        <w:t>Sources</w:t>
      </w:r>
      <w:r>
        <w:rPr>
          <w:sz w:val="20"/>
        </w:rPr>
        <w:t>:</w:t>
      </w:r>
      <w:r>
        <w:rPr>
          <w:spacing w:val="-2"/>
          <w:sz w:val="20"/>
        </w:rPr>
        <w:t xml:space="preserve"> </w:t>
      </w:r>
      <w:r>
        <w:rPr>
          <w:sz w:val="20"/>
        </w:rPr>
        <w:t>GVA</w:t>
      </w:r>
      <w:r>
        <w:rPr>
          <w:spacing w:val="-3"/>
          <w:sz w:val="20"/>
        </w:rPr>
        <w:t xml:space="preserve"> </w:t>
      </w:r>
      <w:r>
        <w:rPr>
          <w:sz w:val="20"/>
        </w:rPr>
        <w:t>Grimley</w:t>
      </w:r>
      <w:r>
        <w:rPr>
          <w:spacing w:val="-3"/>
          <w:sz w:val="20"/>
        </w:rPr>
        <w:t xml:space="preserve"> </w:t>
      </w:r>
      <w:r>
        <w:rPr>
          <w:sz w:val="20"/>
        </w:rPr>
        <w:t>2006</w:t>
      </w:r>
      <w:r>
        <w:rPr>
          <w:spacing w:val="-3"/>
          <w:sz w:val="20"/>
        </w:rPr>
        <w:t xml:space="preserve"> </w:t>
      </w:r>
      <w:r>
        <w:rPr>
          <w:sz w:val="20"/>
        </w:rPr>
        <w:t>Ashfield</w:t>
      </w:r>
      <w:r>
        <w:rPr>
          <w:spacing w:val="-4"/>
          <w:sz w:val="20"/>
        </w:rPr>
        <w:t xml:space="preserve"> </w:t>
      </w:r>
      <w:r>
        <w:rPr>
          <w:sz w:val="20"/>
        </w:rPr>
        <w:t>Retail</w:t>
      </w:r>
      <w:r>
        <w:rPr>
          <w:spacing w:val="-3"/>
          <w:sz w:val="20"/>
        </w:rPr>
        <w:t xml:space="preserve"> </w:t>
      </w:r>
      <w:r>
        <w:rPr>
          <w:sz w:val="20"/>
        </w:rPr>
        <w:t>Study,</w:t>
      </w:r>
      <w:r>
        <w:rPr>
          <w:spacing w:val="-2"/>
          <w:sz w:val="20"/>
        </w:rPr>
        <w:t xml:space="preserve"> </w:t>
      </w:r>
      <w:r>
        <w:rPr>
          <w:sz w:val="20"/>
        </w:rPr>
        <w:t>WYG</w:t>
      </w:r>
      <w:r>
        <w:rPr>
          <w:spacing w:val="-2"/>
          <w:sz w:val="20"/>
        </w:rPr>
        <w:t xml:space="preserve"> </w:t>
      </w:r>
      <w:r>
        <w:rPr>
          <w:sz w:val="20"/>
        </w:rPr>
        <w:t>2011</w:t>
      </w:r>
      <w:r>
        <w:rPr>
          <w:spacing w:val="-3"/>
          <w:sz w:val="20"/>
        </w:rPr>
        <w:t xml:space="preserve"> </w:t>
      </w:r>
      <w:r>
        <w:rPr>
          <w:sz w:val="20"/>
        </w:rPr>
        <w:t>Ashfield</w:t>
      </w:r>
      <w:r>
        <w:rPr>
          <w:spacing w:val="-4"/>
          <w:sz w:val="20"/>
        </w:rPr>
        <w:t xml:space="preserve"> </w:t>
      </w:r>
      <w:r>
        <w:rPr>
          <w:sz w:val="20"/>
        </w:rPr>
        <w:t>Retail</w:t>
      </w:r>
      <w:r>
        <w:rPr>
          <w:spacing w:val="-4"/>
          <w:sz w:val="20"/>
        </w:rPr>
        <w:t xml:space="preserve"> </w:t>
      </w:r>
      <w:r>
        <w:rPr>
          <w:sz w:val="20"/>
        </w:rPr>
        <w:t>Study</w:t>
      </w:r>
      <w:r>
        <w:rPr>
          <w:spacing w:val="-3"/>
          <w:sz w:val="20"/>
        </w:rPr>
        <w:t xml:space="preserve"> </w:t>
      </w:r>
      <w:r>
        <w:rPr>
          <w:sz w:val="20"/>
        </w:rPr>
        <w:t>and Nexus Retail Survey January 2016</w:t>
      </w:r>
    </w:p>
    <w:p w14:paraId="5EE41293" w14:textId="77777777" w:rsidR="00421502" w:rsidRDefault="00421502">
      <w:pPr>
        <w:pStyle w:val="BodyText"/>
        <w:spacing w:before="33"/>
        <w:rPr>
          <w:sz w:val="20"/>
        </w:rPr>
      </w:pPr>
    </w:p>
    <w:p w14:paraId="6EA9859D" w14:textId="77777777" w:rsidR="00421502" w:rsidRDefault="00000000">
      <w:pPr>
        <w:spacing w:line="276" w:lineRule="auto"/>
        <w:ind w:left="907" w:right="1167"/>
        <w:rPr>
          <w:sz w:val="20"/>
        </w:rPr>
      </w:pPr>
      <w:r>
        <w:rPr>
          <w:sz w:val="20"/>
        </w:rPr>
        <w:t>N.B.</w:t>
      </w:r>
      <w:r>
        <w:rPr>
          <w:spacing w:val="-3"/>
          <w:sz w:val="20"/>
        </w:rPr>
        <w:t xml:space="preserve"> </w:t>
      </w:r>
      <w:r>
        <w:rPr>
          <w:sz w:val="20"/>
        </w:rPr>
        <w:t>The</w:t>
      </w:r>
      <w:r>
        <w:rPr>
          <w:spacing w:val="-3"/>
          <w:sz w:val="20"/>
        </w:rPr>
        <w:t xml:space="preserve"> </w:t>
      </w:r>
      <w:r>
        <w:rPr>
          <w:sz w:val="20"/>
        </w:rPr>
        <w:t>2006</w:t>
      </w:r>
      <w:r>
        <w:rPr>
          <w:spacing w:val="-3"/>
          <w:sz w:val="20"/>
        </w:rPr>
        <w:t xml:space="preserve"> </w:t>
      </w:r>
      <w:r>
        <w:rPr>
          <w:sz w:val="20"/>
        </w:rPr>
        <w:t>GVA</w:t>
      </w:r>
      <w:r>
        <w:rPr>
          <w:spacing w:val="-3"/>
          <w:sz w:val="20"/>
        </w:rPr>
        <w:t xml:space="preserve"> </w:t>
      </w:r>
      <w:r>
        <w:rPr>
          <w:sz w:val="20"/>
        </w:rPr>
        <w:t>Grimley</w:t>
      </w:r>
      <w:r>
        <w:rPr>
          <w:spacing w:val="-3"/>
          <w:sz w:val="20"/>
        </w:rPr>
        <w:t xml:space="preserve"> </w:t>
      </w:r>
      <w:r>
        <w:rPr>
          <w:sz w:val="20"/>
        </w:rPr>
        <w:t>Study</w:t>
      </w:r>
      <w:r>
        <w:rPr>
          <w:spacing w:val="-3"/>
          <w:sz w:val="20"/>
        </w:rPr>
        <w:t xml:space="preserve"> </w:t>
      </w:r>
      <w:r>
        <w:rPr>
          <w:sz w:val="20"/>
        </w:rPr>
        <w:t>does</w:t>
      </w:r>
      <w:r>
        <w:rPr>
          <w:spacing w:val="-2"/>
          <w:sz w:val="20"/>
        </w:rPr>
        <w:t xml:space="preserve"> </w:t>
      </w:r>
      <w:r>
        <w:rPr>
          <w:sz w:val="20"/>
        </w:rPr>
        <w:t>not</w:t>
      </w:r>
      <w:r>
        <w:rPr>
          <w:spacing w:val="-2"/>
          <w:sz w:val="20"/>
        </w:rPr>
        <w:t xml:space="preserve"> </w:t>
      </w:r>
      <w:r>
        <w:rPr>
          <w:sz w:val="20"/>
        </w:rPr>
        <w:t>breakdown</w:t>
      </w:r>
      <w:r>
        <w:rPr>
          <w:spacing w:val="-2"/>
          <w:sz w:val="20"/>
        </w:rPr>
        <w:t xml:space="preserve"> </w:t>
      </w:r>
      <w:r>
        <w:rPr>
          <w:sz w:val="20"/>
        </w:rPr>
        <w:t>service</w:t>
      </w:r>
      <w:r>
        <w:rPr>
          <w:spacing w:val="-2"/>
          <w:sz w:val="20"/>
        </w:rPr>
        <w:t xml:space="preserve"> </w:t>
      </w:r>
      <w:r>
        <w:rPr>
          <w:sz w:val="20"/>
        </w:rPr>
        <w:t>retail</w:t>
      </w:r>
      <w:r>
        <w:rPr>
          <w:spacing w:val="-3"/>
          <w:sz w:val="20"/>
        </w:rPr>
        <w:t xml:space="preserve"> </w:t>
      </w:r>
      <w:r>
        <w:rPr>
          <w:sz w:val="20"/>
        </w:rPr>
        <w:t>units</w:t>
      </w:r>
      <w:r>
        <w:rPr>
          <w:spacing w:val="-3"/>
          <w:sz w:val="20"/>
        </w:rPr>
        <w:t xml:space="preserve"> </w:t>
      </w:r>
      <w:r>
        <w:rPr>
          <w:sz w:val="20"/>
        </w:rPr>
        <w:t>by</w:t>
      </w:r>
      <w:r>
        <w:rPr>
          <w:spacing w:val="-3"/>
          <w:sz w:val="20"/>
        </w:rPr>
        <w:t xml:space="preserve"> </w:t>
      </w:r>
      <w:r>
        <w:rPr>
          <w:sz w:val="20"/>
        </w:rPr>
        <w:t>type</w:t>
      </w:r>
      <w:r>
        <w:rPr>
          <w:spacing w:val="-3"/>
          <w:sz w:val="20"/>
        </w:rPr>
        <w:t xml:space="preserve"> </w:t>
      </w:r>
      <w:r>
        <w:rPr>
          <w:sz w:val="20"/>
        </w:rPr>
        <w:t>–</w:t>
      </w:r>
      <w:r>
        <w:rPr>
          <w:spacing w:val="-3"/>
          <w:sz w:val="20"/>
        </w:rPr>
        <w:t xml:space="preserve"> </w:t>
      </w:r>
      <w:r>
        <w:rPr>
          <w:sz w:val="20"/>
        </w:rPr>
        <w:t>leisure, retail service, or financial / business service.</w:t>
      </w:r>
    </w:p>
    <w:p w14:paraId="7877CDAB" w14:textId="77777777" w:rsidR="00421502" w:rsidRDefault="00421502">
      <w:pPr>
        <w:pStyle w:val="BodyText"/>
        <w:spacing w:before="48"/>
        <w:rPr>
          <w:sz w:val="20"/>
        </w:rPr>
      </w:pPr>
    </w:p>
    <w:p w14:paraId="271A2038" w14:textId="77777777" w:rsidR="00421502" w:rsidRDefault="00000000">
      <w:pPr>
        <w:pStyle w:val="Heading5"/>
        <w:spacing w:line="275" w:lineRule="exact"/>
        <w:ind w:left="822"/>
      </w:pPr>
      <w:r>
        <w:rPr>
          <w:spacing w:val="-2"/>
        </w:rPr>
        <w:t>Kirkby-in-Ashfield</w:t>
      </w:r>
    </w:p>
    <w:p w14:paraId="3052CB01" w14:textId="77777777" w:rsidR="00421502" w:rsidRDefault="00000000">
      <w:pPr>
        <w:pStyle w:val="ListParagraph"/>
        <w:numPr>
          <w:ilvl w:val="1"/>
          <w:numId w:val="119"/>
        </w:numPr>
        <w:tabs>
          <w:tab w:val="left" w:pos="832"/>
          <w:tab w:val="left" w:pos="907"/>
          <w:tab w:val="left" w:pos="3308"/>
        </w:tabs>
        <w:ind w:left="907" w:right="1257" w:hanging="795"/>
        <w:jc w:val="left"/>
        <w:rPr>
          <w:sz w:val="24"/>
        </w:rPr>
      </w:pPr>
      <w:r>
        <w:rPr>
          <w:sz w:val="24"/>
        </w:rPr>
        <w:t>Kirkby-in-Ashfield</w:t>
      </w:r>
      <w:r>
        <w:rPr>
          <w:spacing w:val="-1"/>
          <w:sz w:val="24"/>
        </w:rPr>
        <w:t xml:space="preserve"> </w:t>
      </w:r>
      <w:r>
        <w:rPr>
          <w:sz w:val="24"/>
        </w:rPr>
        <w:t>is</w:t>
      </w:r>
      <w:r>
        <w:rPr>
          <w:spacing w:val="-1"/>
          <w:sz w:val="24"/>
        </w:rPr>
        <w:t xml:space="preserve"> </w:t>
      </w:r>
      <w:r>
        <w:rPr>
          <w:sz w:val="24"/>
        </w:rPr>
        <w:t>identified as the smallest of the three</w:t>
      </w:r>
      <w:r>
        <w:rPr>
          <w:spacing w:val="-1"/>
          <w:sz w:val="24"/>
        </w:rPr>
        <w:t xml:space="preserve"> </w:t>
      </w:r>
      <w:r>
        <w:rPr>
          <w:sz w:val="24"/>
        </w:rPr>
        <w:t>main</w:t>
      </w:r>
      <w:r>
        <w:rPr>
          <w:spacing w:val="-1"/>
          <w:sz w:val="24"/>
        </w:rPr>
        <w:t xml:space="preserve"> </w:t>
      </w:r>
      <w:r>
        <w:rPr>
          <w:sz w:val="24"/>
        </w:rPr>
        <w:t xml:space="preserve">settlements in Ashfield </w:t>
      </w:r>
      <w:proofErr w:type="gramStart"/>
      <w:r>
        <w:rPr>
          <w:sz w:val="24"/>
        </w:rPr>
        <w:t>District, and</w:t>
      </w:r>
      <w:proofErr w:type="gramEnd"/>
      <w:r>
        <w:rPr>
          <w:sz w:val="24"/>
        </w:rPr>
        <w:t xml:space="preserve"> is designated as a ‘District Centre’ in the Retail &amp; Leisure Study 2016.</w:t>
      </w:r>
      <w:r>
        <w:rPr>
          <w:sz w:val="24"/>
        </w:rPr>
        <w:tab/>
        <w:t>Morrisons</w:t>
      </w:r>
      <w:r>
        <w:rPr>
          <w:spacing w:val="-5"/>
          <w:sz w:val="24"/>
        </w:rPr>
        <w:t xml:space="preserve"> </w:t>
      </w:r>
      <w:r>
        <w:rPr>
          <w:sz w:val="24"/>
        </w:rPr>
        <w:t>supermarket,</w:t>
      </w:r>
      <w:r>
        <w:rPr>
          <w:spacing w:val="-5"/>
          <w:sz w:val="24"/>
        </w:rPr>
        <w:t xml:space="preserve"> </w:t>
      </w:r>
      <w:r>
        <w:rPr>
          <w:sz w:val="24"/>
        </w:rPr>
        <w:t>which</w:t>
      </w:r>
      <w:r>
        <w:rPr>
          <w:spacing w:val="-5"/>
          <w:sz w:val="24"/>
        </w:rPr>
        <w:t xml:space="preserve"> </w:t>
      </w:r>
      <w:r>
        <w:rPr>
          <w:sz w:val="24"/>
        </w:rPr>
        <w:t>has</w:t>
      </w:r>
      <w:r>
        <w:rPr>
          <w:spacing w:val="-5"/>
          <w:sz w:val="24"/>
        </w:rPr>
        <w:t xml:space="preserve"> </w:t>
      </w:r>
      <w:r>
        <w:rPr>
          <w:sz w:val="24"/>
        </w:rPr>
        <w:t>its</w:t>
      </w:r>
      <w:r>
        <w:rPr>
          <w:spacing w:val="-5"/>
          <w:sz w:val="24"/>
        </w:rPr>
        <w:t xml:space="preserve"> </w:t>
      </w:r>
      <w:r>
        <w:rPr>
          <w:sz w:val="24"/>
        </w:rPr>
        <w:t>frontage</w:t>
      </w:r>
      <w:r>
        <w:rPr>
          <w:spacing w:val="-5"/>
          <w:sz w:val="24"/>
        </w:rPr>
        <w:t xml:space="preserve"> </w:t>
      </w:r>
      <w:r>
        <w:rPr>
          <w:sz w:val="24"/>
        </w:rPr>
        <w:t>and</w:t>
      </w:r>
      <w:r>
        <w:rPr>
          <w:spacing w:val="-5"/>
          <w:sz w:val="24"/>
        </w:rPr>
        <w:t xml:space="preserve"> </w:t>
      </w:r>
      <w:r>
        <w:rPr>
          <w:sz w:val="24"/>
        </w:rPr>
        <w:t xml:space="preserve">car park facing onto </w:t>
      </w:r>
      <w:proofErr w:type="spellStart"/>
      <w:r>
        <w:rPr>
          <w:sz w:val="24"/>
        </w:rPr>
        <w:t>Lowmoor</w:t>
      </w:r>
      <w:proofErr w:type="spellEnd"/>
      <w:r>
        <w:rPr>
          <w:sz w:val="24"/>
        </w:rPr>
        <w:t xml:space="preserve"> Road, provides a </w:t>
      </w:r>
      <w:proofErr w:type="gramStart"/>
      <w:r>
        <w:rPr>
          <w:sz w:val="24"/>
        </w:rPr>
        <w:t>strong anchor</w:t>
      </w:r>
      <w:proofErr w:type="gramEnd"/>
      <w:r>
        <w:rPr>
          <w:sz w:val="24"/>
        </w:rPr>
        <w:t xml:space="preserve"> store within the </w:t>
      </w:r>
      <w:proofErr w:type="spellStart"/>
      <w:r>
        <w:rPr>
          <w:sz w:val="24"/>
        </w:rPr>
        <w:t>centre</w:t>
      </w:r>
      <w:proofErr w:type="spellEnd"/>
      <w:r>
        <w:rPr>
          <w:sz w:val="24"/>
        </w:rPr>
        <w:t>.</w:t>
      </w:r>
      <w:r>
        <w:rPr>
          <w:spacing w:val="40"/>
          <w:sz w:val="24"/>
        </w:rPr>
        <w:t xml:space="preserve"> </w:t>
      </w:r>
      <w:proofErr w:type="spellStart"/>
      <w:r>
        <w:rPr>
          <w:sz w:val="24"/>
        </w:rPr>
        <w:t>Lowmoor</w:t>
      </w:r>
      <w:proofErr w:type="spellEnd"/>
      <w:r>
        <w:rPr>
          <w:sz w:val="24"/>
        </w:rPr>
        <w:t xml:space="preserve"> Road is </w:t>
      </w:r>
      <w:proofErr w:type="spellStart"/>
      <w:r>
        <w:rPr>
          <w:sz w:val="24"/>
        </w:rPr>
        <w:t>pedestrianised</w:t>
      </w:r>
      <w:proofErr w:type="spellEnd"/>
      <w:r>
        <w:rPr>
          <w:sz w:val="24"/>
        </w:rPr>
        <w:t xml:space="preserve"> and the redevelopment of the new Civic Square in 2014 has enhanced the overall shopping environment.</w:t>
      </w:r>
    </w:p>
    <w:p w14:paraId="7342A3DA" w14:textId="77777777" w:rsidR="00421502" w:rsidRDefault="00000000">
      <w:pPr>
        <w:pStyle w:val="ListParagraph"/>
        <w:numPr>
          <w:ilvl w:val="1"/>
          <w:numId w:val="119"/>
        </w:numPr>
        <w:tabs>
          <w:tab w:val="left" w:pos="907"/>
        </w:tabs>
        <w:spacing w:before="275"/>
        <w:ind w:left="907" w:right="1165" w:hanging="795"/>
        <w:jc w:val="left"/>
        <w:rPr>
          <w:sz w:val="24"/>
        </w:rPr>
      </w:pPr>
      <w:r>
        <w:rPr>
          <w:sz w:val="24"/>
        </w:rPr>
        <w:t xml:space="preserve">Kirkby-in-Ashfield has experienced a significant reduction in the number of vacant units in the past ten </w:t>
      </w:r>
      <w:proofErr w:type="gramStart"/>
      <w:r>
        <w:rPr>
          <w:sz w:val="24"/>
        </w:rPr>
        <w:t>years</w:t>
      </w:r>
      <w:proofErr w:type="gramEnd"/>
      <w:r>
        <w:rPr>
          <w:sz w:val="24"/>
        </w:rPr>
        <w:t xml:space="preserve"> aided by the </w:t>
      </w:r>
      <w:proofErr w:type="gramStart"/>
      <w:r>
        <w:rPr>
          <w:sz w:val="24"/>
        </w:rPr>
        <w:t>Morrisons</w:t>
      </w:r>
      <w:proofErr w:type="gramEnd"/>
      <w:r>
        <w:rPr>
          <w:sz w:val="24"/>
        </w:rPr>
        <w:t xml:space="preserve"> development.</w:t>
      </w:r>
      <w:r>
        <w:rPr>
          <w:spacing w:val="40"/>
          <w:sz w:val="24"/>
        </w:rPr>
        <w:t xml:space="preserve"> </w:t>
      </w:r>
      <w:r>
        <w:rPr>
          <w:sz w:val="24"/>
        </w:rPr>
        <w:t>(The 2006</w:t>
      </w:r>
      <w:r>
        <w:rPr>
          <w:spacing w:val="-3"/>
          <w:sz w:val="24"/>
        </w:rPr>
        <w:t xml:space="preserve"> </w:t>
      </w:r>
      <w:r>
        <w:rPr>
          <w:sz w:val="24"/>
        </w:rPr>
        <w:t>Retail</w:t>
      </w:r>
      <w:r>
        <w:rPr>
          <w:spacing w:val="-3"/>
          <w:sz w:val="24"/>
        </w:rPr>
        <w:t xml:space="preserve"> </w:t>
      </w:r>
      <w:r>
        <w:rPr>
          <w:sz w:val="24"/>
        </w:rPr>
        <w:t>Study</w:t>
      </w:r>
      <w:r>
        <w:rPr>
          <w:spacing w:val="-3"/>
          <w:sz w:val="24"/>
        </w:rPr>
        <w:t xml:space="preserve"> </w:t>
      </w:r>
      <w:r>
        <w:rPr>
          <w:sz w:val="24"/>
        </w:rPr>
        <w:t>identified</w:t>
      </w:r>
      <w:r>
        <w:rPr>
          <w:spacing w:val="-3"/>
          <w:sz w:val="24"/>
        </w:rPr>
        <w:t xml:space="preserve"> </w:t>
      </w:r>
      <w:r>
        <w:rPr>
          <w:sz w:val="24"/>
        </w:rPr>
        <w:t>a</w:t>
      </w:r>
      <w:r>
        <w:rPr>
          <w:spacing w:val="-3"/>
          <w:sz w:val="24"/>
        </w:rPr>
        <w:t xml:space="preserve"> </w:t>
      </w:r>
      <w:r>
        <w:rPr>
          <w:sz w:val="24"/>
        </w:rPr>
        <w:t>vacancy</w:t>
      </w:r>
      <w:r>
        <w:rPr>
          <w:spacing w:val="-3"/>
          <w:sz w:val="24"/>
        </w:rPr>
        <w:t xml:space="preserve"> </w:t>
      </w:r>
      <w:r>
        <w:rPr>
          <w:sz w:val="24"/>
        </w:rPr>
        <w:t>rate</w:t>
      </w:r>
      <w:r>
        <w:rPr>
          <w:spacing w:val="-3"/>
          <w:sz w:val="24"/>
        </w:rPr>
        <w:t xml:space="preserve"> </w:t>
      </w:r>
      <w:r>
        <w:rPr>
          <w:sz w:val="24"/>
        </w:rPr>
        <w:t>of</w:t>
      </w:r>
      <w:r>
        <w:rPr>
          <w:spacing w:val="-3"/>
          <w:sz w:val="24"/>
        </w:rPr>
        <w:t xml:space="preserve"> </w:t>
      </w:r>
      <w:r>
        <w:rPr>
          <w:sz w:val="24"/>
        </w:rPr>
        <w:t>22.6%).</w:t>
      </w:r>
      <w:r>
        <w:rPr>
          <w:spacing w:val="-3"/>
          <w:sz w:val="24"/>
        </w:rPr>
        <w:t xml:space="preserve"> </w:t>
      </w:r>
      <w:r>
        <w:rPr>
          <w:sz w:val="24"/>
        </w:rPr>
        <w:t>Since</w:t>
      </w:r>
      <w:r>
        <w:rPr>
          <w:spacing w:val="-3"/>
          <w:sz w:val="24"/>
        </w:rPr>
        <w:t xml:space="preserve"> </w:t>
      </w:r>
      <w:r>
        <w:rPr>
          <w:sz w:val="24"/>
        </w:rPr>
        <w:t>the</w:t>
      </w:r>
      <w:r>
        <w:rPr>
          <w:spacing w:val="-3"/>
          <w:sz w:val="24"/>
        </w:rPr>
        <w:t xml:space="preserve"> </w:t>
      </w:r>
      <w:r>
        <w:rPr>
          <w:sz w:val="24"/>
        </w:rPr>
        <w:t>recession</w:t>
      </w:r>
      <w:r>
        <w:rPr>
          <w:spacing w:val="-3"/>
          <w:sz w:val="24"/>
        </w:rPr>
        <w:t xml:space="preserve"> </w:t>
      </w:r>
      <w:r>
        <w:rPr>
          <w:sz w:val="24"/>
        </w:rPr>
        <w:t xml:space="preserve">the </w:t>
      </w:r>
      <w:proofErr w:type="gramStart"/>
      <w:r>
        <w:rPr>
          <w:sz w:val="24"/>
        </w:rPr>
        <w:t>vacancy rate has</w:t>
      </w:r>
      <w:proofErr w:type="gramEnd"/>
      <w:r>
        <w:rPr>
          <w:sz w:val="24"/>
        </w:rPr>
        <w:t xml:space="preserve"> continued to decrease and now sits below the UK average of 11.3%, at 9.6%. The attraction of the new large format Morrisons is evident when reviewing the Retail Study results, as 10.2% of total respondents and 10.2% of Zone 2 respondents said their main </w:t>
      </w:r>
      <w:proofErr w:type="gramStart"/>
      <w:r>
        <w:rPr>
          <w:sz w:val="24"/>
        </w:rPr>
        <w:t>reasons</w:t>
      </w:r>
      <w:proofErr w:type="gramEnd"/>
      <w:r>
        <w:rPr>
          <w:sz w:val="24"/>
        </w:rPr>
        <w:t xml:space="preserve"> for visiting Kirkby is the strength of the supermarket.</w:t>
      </w:r>
    </w:p>
    <w:p w14:paraId="5E94CEC4" w14:textId="77777777" w:rsidR="00421502" w:rsidRDefault="00421502">
      <w:pPr>
        <w:pStyle w:val="ListParagraph"/>
        <w:rPr>
          <w:sz w:val="24"/>
        </w:rPr>
        <w:sectPr w:rsidR="00421502">
          <w:pgSz w:w="11910" w:h="16840"/>
          <w:pgMar w:top="1600" w:right="141" w:bottom="1080" w:left="1417" w:header="907" w:footer="890" w:gutter="0"/>
          <w:cols w:space="720"/>
        </w:sectPr>
      </w:pPr>
    </w:p>
    <w:p w14:paraId="0DCD16B0" w14:textId="77777777" w:rsidR="00421502" w:rsidRDefault="00000000">
      <w:pPr>
        <w:pStyle w:val="ListParagraph"/>
        <w:numPr>
          <w:ilvl w:val="1"/>
          <w:numId w:val="119"/>
        </w:numPr>
        <w:tabs>
          <w:tab w:val="left" w:pos="908"/>
        </w:tabs>
        <w:spacing w:before="90"/>
        <w:ind w:left="908" w:hanging="795"/>
        <w:jc w:val="left"/>
        <w:rPr>
          <w:sz w:val="24"/>
        </w:rPr>
      </w:pPr>
      <w:r>
        <w:rPr>
          <w:sz w:val="24"/>
        </w:rPr>
        <w:lastRenderedPageBreak/>
        <w:t>Figure</w:t>
      </w:r>
      <w:r>
        <w:rPr>
          <w:spacing w:val="-7"/>
          <w:sz w:val="24"/>
        </w:rPr>
        <w:t xml:space="preserve"> </w:t>
      </w:r>
      <w:r>
        <w:rPr>
          <w:sz w:val="24"/>
        </w:rPr>
        <w:t>10</w:t>
      </w:r>
      <w:r>
        <w:rPr>
          <w:spacing w:val="-3"/>
          <w:sz w:val="24"/>
        </w:rPr>
        <w:t xml:space="preserve"> </w:t>
      </w:r>
      <w:r>
        <w:rPr>
          <w:sz w:val="24"/>
        </w:rPr>
        <w:t>sets</w:t>
      </w:r>
      <w:r>
        <w:rPr>
          <w:spacing w:val="-3"/>
          <w:sz w:val="24"/>
        </w:rPr>
        <w:t xml:space="preserve"> </w:t>
      </w:r>
      <w:r>
        <w:rPr>
          <w:sz w:val="24"/>
        </w:rPr>
        <w:t>out</w:t>
      </w:r>
      <w:r>
        <w:rPr>
          <w:spacing w:val="-4"/>
          <w:sz w:val="24"/>
        </w:rPr>
        <w:t xml:space="preserve"> </w:t>
      </w:r>
      <w:r>
        <w:rPr>
          <w:sz w:val="24"/>
        </w:rPr>
        <w:t>the</w:t>
      </w:r>
      <w:r>
        <w:rPr>
          <w:spacing w:val="-4"/>
          <w:sz w:val="24"/>
        </w:rPr>
        <w:t xml:space="preserve"> </w:t>
      </w:r>
      <w:r>
        <w:rPr>
          <w:sz w:val="24"/>
        </w:rPr>
        <w:t>changes</w:t>
      </w:r>
      <w:r>
        <w:rPr>
          <w:spacing w:val="-3"/>
          <w:sz w:val="24"/>
        </w:rPr>
        <w:t xml:space="preserve"> </w:t>
      </w:r>
      <w:r>
        <w:rPr>
          <w:sz w:val="24"/>
        </w:rPr>
        <w:t>in</w:t>
      </w:r>
      <w:r>
        <w:rPr>
          <w:spacing w:val="-3"/>
          <w:sz w:val="24"/>
        </w:rPr>
        <w:t xml:space="preserve"> </w:t>
      </w:r>
      <w:r>
        <w:rPr>
          <w:sz w:val="24"/>
        </w:rPr>
        <w:t>Kirkby</w:t>
      </w:r>
      <w:r>
        <w:rPr>
          <w:spacing w:val="-3"/>
          <w:sz w:val="24"/>
        </w:rPr>
        <w:t xml:space="preserve"> </w:t>
      </w:r>
      <w:r>
        <w:rPr>
          <w:sz w:val="24"/>
        </w:rPr>
        <w:t>in</w:t>
      </w:r>
      <w:r>
        <w:rPr>
          <w:spacing w:val="-4"/>
          <w:sz w:val="24"/>
        </w:rPr>
        <w:t xml:space="preserve"> </w:t>
      </w:r>
      <w:r>
        <w:rPr>
          <w:sz w:val="24"/>
        </w:rPr>
        <w:t>Ashfield</w:t>
      </w:r>
      <w:r>
        <w:rPr>
          <w:spacing w:val="-5"/>
          <w:sz w:val="24"/>
        </w:rPr>
        <w:t xml:space="preserve"> </w:t>
      </w:r>
      <w:r>
        <w:rPr>
          <w:sz w:val="24"/>
        </w:rPr>
        <w:t>town</w:t>
      </w:r>
      <w:r>
        <w:rPr>
          <w:spacing w:val="-4"/>
          <w:sz w:val="24"/>
        </w:rPr>
        <w:t xml:space="preserve"> </w:t>
      </w:r>
      <w:proofErr w:type="spellStart"/>
      <w:r>
        <w:rPr>
          <w:sz w:val="24"/>
        </w:rPr>
        <w:t>centre</w:t>
      </w:r>
      <w:proofErr w:type="spellEnd"/>
      <w:r>
        <w:rPr>
          <w:spacing w:val="-4"/>
          <w:sz w:val="24"/>
        </w:rPr>
        <w:t xml:space="preserve"> </w:t>
      </w:r>
      <w:r>
        <w:rPr>
          <w:sz w:val="24"/>
        </w:rPr>
        <w:t>since</w:t>
      </w:r>
      <w:r>
        <w:rPr>
          <w:spacing w:val="-4"/>
          <w:sz w:val="24"/>
        </w:rPr>
        <w:t xml:space="preserve"> </w:t>
      </w:r>
      <w:r>
        <w:rPr>
          <w:spacing w:val="-2"/>
          <w:sz w:val="24"/>
        </w:rPr>
        <w:t>2006.</w:t>
      </w:r>
    </w:p>
    <w:p w14:paraId="0FEC1D7B" w14:textId="77777777" w:rsidR="00421502" w:rsidRDefault="00000000">
      <w:pPr>
        <w:pStyle w:val="BodyText"/>
        <w:spacing w:before="44"/>
        <w:rPr>
          <w:sz w:val="20"/>
        </w:rPr>
      </w:pPr>
      <w:r>
        <w:rPr>
          <w:noProof/>
          <w:sz w:val="20"/>
        </w:rPr>
        <w:drawing>
          <wp:anchor distT="0" distB="0" distL="0" distR="0" simplePos="0" relativeHeight="487605248" behindDoc="1" locked="0" layoutInCell="1" allowOverlap="1" wp14:anchorId="32514D8D" wp14:editId="5C1CC225">
            <wp:simplePos x="0" y="0"/>
            <wp:positionH relativeFrom="page">
              <wp:posOffset>1530839</wp:posOffset>
            </wp:positionH>
            <wp:positionV relativeFrom="paragraph">
              <wp:posOffset>189526</wp:posOffset>
            </wp:positionV>
            <wp:extent cx="4772831" cy="3268979"/>
            <wp:effectExtent l="0" t="0" r="0" b="0"/>
            <wp:wrapTopAndBottom/>
            <wp:docPr id="87" name="Image 87" descr="Figure 10: Kirkby-in-Ashfield Town Centre Composition in 2006, 2011&#10;and 2016&#10;Sources: GVA Grimley 2006 Ashfield Retail Study, WYG 2011 Ashfield Retail Study and Nexus Retail Survey January 2016&#10;3 pie cha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Figure 10: Kirkby-in-Ashfield Town Centre Composition in 2006, 2011&#10;and 2016&#10;Sources: GVA Grimley 2006 Ashfield Retail Study, WYG 2011 Ashfield Retail Study and Nexus Retail Survey January 2016&#10;3 pie charts"/>
                    <pic:cNvPicPr/>
                  </pic:nvPicPr>
                  <pic:blipFill>
                    <a:blip r:embed="rId47" cstate="print"/>
                    <a:stretch>
                      <a:fillRect/>
                    </a:stretch>
                  </pic:blipFill>
                  <pic:spPr>
                    <a:xfrm>
                      <a:off x="0" y="0"/>
                      <a:ext cx="4772831" cy="3268979"/>
                    </a:xfrm>
                    <a:prstGeom prst="rect">
                      <a:avLst/>
                    </a:prstGeom>
                  </pic:spPr>
                </pic:pic>
              </a:graphicData>
            </a:graphic>
          </wp:anchor>
        </w:drawing>
      </w:r>
    </w:p>
    <w:p w14:paraId="7033AC5B" w14:textId="77777777" w:rsidR="00421502" w:rsidRDefault="00421502">
      <w:pPr>
        <w:pStyle w:val="BodyText"/>
        <w:spacing w:before="47"/>
      </w:pPr>
    </w:p>
    <w:p w14:paraId="09681380" w14:textId="77777777" w:rsidR="00421502" w:rsidRDefault="00000000">
      <w:pPr>
        <w:pStyle w:val="Heading5"/>
        <w:ind w:left="907"/>
      </w:pPr>
      <w:r>
        <w:t>Figure</w:t>
      </w:r>
      <w:r>
        <w:rPr>
          <w:spacing w:val="-2"/>
        </w:rPr>
        <w:t xml:space="preserve"> </w:t>
      </w:r>
      <w:r>
        <w:t>10:</w:t>
      </w:r>
      <w:r>
        <w:rPr>
          <w:spacing w:val="-1"/>
        </w:rPr>
        <w:t xml:space="preserve"> </w:t>
      </w:r>
      <w:r>
        <w:t>Kirkby-in-Ashfield</w:t>
      </w:r>
      <w:r>
        <w:rPr>
          <w:spacing w:val="-1"/>
        </w:rPr>
        <w:t xml:space="preserve"> </w:t>
      </w:r>
      <w:r>
        <w:t>Town</w:t>
      </w:r>
      <w:r>
        <w:rPr>
          <w:spacing w:val="-3"/>
        </w:rPr>
        <w:t xml:space="preserve"> </w:t>
      </w:r>
      <w:r>
        <w:t>Centre</w:t>
      </w:r>
      <w:r>
        <w:rPr>
          <w:spacing w:val="-1"/>
        </w:rPr>
        <w:t xml:space="preserve"> </w:t>
      </w:r>
      <w:r>
        <w:t>Composition</w:t>
      </w:r>
      <w:r>
        <w:rPr>
          <w:spacing w:val="-1"/>
        </w:rPr>
        <w:t xml:space="preserve"> </w:t>
      </w:r>
      <w:r>
        <w:t>in</w:t>
      </w:r>
      <w:r>
        <w:rPr>
          <w:spacing w:val="-3"/>
        </w:rPr>
        <w:t xml:space="preserve"> </w:t>
      </w:r>
      <w:r>
        <w:t>2006,</w:t>
      </w:r>
      <w:r>
        <w:rPr>
          <w:spacing w:val="-1"/>
        </w:rPr>
        <w:t xml:space="preserve"> </w:t>
      </w:r>
      <w:r>
        <w:rPr>
          <w:spacing w:val="-4"/>
        </w:rPr>
        <w:t>2011</w:t>
      </w:r>
    </w:p>
    <w:p w14:paraId="78C0D376" w14:textId="77777777" w:rsidR="00421502" w:rsidRDefault="00000000">
      <w:pPr>
        <w:spacing w:line="276" w:lineRule="exact"/>
        <w:ind w:left="907"/>
        <w:rPr>
          <w:b/>
          <w:sz w:val="24"/>
        </w:rPr>
      </w:pPr>
      <w:r>
        <w:rPr>
          <w:b/>
          <w:sz w:val="24"/>
        </w:rPr>
        <w:t xml:space="preserve">and </w:t>
      </w:r>
      <w:r>
        <w:rPr>
          <w:b/>
          <w:spacing w:val="-4"/>
          <w:sz w:val="24"/>
        </w:rPr>
        <w:t>2016</w:t>
      </w:r>
    </w:p>
    <w:p w14:paraId="187D5E64" w14:textId="77777777" w:rsidR="00421502" w:rsidRDefault="00000000">
      <w:pPr>
        <w:ind w:left="907" w:right="1167"/>
        <w:rPr>
          <w:sz w:val="20"/>
        </w:rPr>
      </w:pPr>
      <w:r>
        <w:rPr>
          <w:b/>
          <w:sz w:val="20"/>
        </w:rPr>
        <w:t>Sources</w:t>
      </w:r>
      <w:r>
        <w:rPr>
          <w:sz w:val="20"/>
        </w:rPr>
        <w:t>:</w:t>
      </w:r>
      <w:r>
        <w:rPr>
          <w:spacing w:val="-2"/>
          <w:sz w:val="20"/>
        </w:rPr>
        <w:t xml:space="preserve"> </w:t>
      </w:r>
      <w:r>
        <w:rPr>
          <w:sz w:val="20"/>
        </w:rPr>
        <w:t>GVA</w:t>
      </w:r>
      <w:r>
        <w:rPr>
          <w:spacing w:val="-3"/>
          <w:sz w:val="20"/>
        </w:rPr>
        <w:t xml:space="preserve"> </w:t>
      </w:r>
      <w:r>
        <w:rPr>
          <w:sz w:val="20"/>
        </w:rPr>
        <w:t>Grimley</w:t>
      </w:r>
      <w:r>
        <w:rPr>
          <w:spacing w:val="-3"/>
          <w:sz w:val="20"/>
        </w:rPr>
        <w:t xml:space="preserve"> </w:t>
      </w:r>
      <w:r>
        <w:rPr>
          <w:sz w:val="20"/>
        </w:rPr>
        <w:t>2006</w:t>
      </w:r>
      <w:r>
        <w:rPr>
          <w:spacing w:val="-3"/>
          <w:sz w:val="20"/>
        </w:rPr>
        <w:t xml:space="preserve"> </w:t>
      </w:r>
      <w:r>
        <w:rPr>
          <w:sz w:val="20"/>
        </w:rPr>
        <w:t>Ashfield</w:t>
      </w:r>
      <w:r>
        <w:rPr>
          <w:spacing w:val="-4"/>
          <w:sz w:val="20"/>
        </w:rPr>
        <w:t xml:space="preserve"> </w:t>
      </w:r>
      <w:r>
        <w:rPr>
          <w:sz w:val="20"/>
        </w:rPr>
        <w:t>Retail</w:t>
      </w:r>
      <w:r>
        <w:rPr>
          <w:spacing w:val="-3"/>
          <w:sz w:val="20"/>
        </w:rPr>
        <w:t xml:space="preserve"> </w:t>
      </w:r>
      <w:r>
        <w:rPr>
          <w:sz w:val="20"/>
        </w:rPr>
        <w:t>Study,</w:t>
      </w:r>
      <w:r>
        <w:rPr>
          <w:spacing w:val="-2"/>
          <w:sz w:val="20"/>
        </w:rPr>
        <w:t xml:space="preserve"> </w:t>
      </w:r>
      <w:r>
        <w:rPr>
          <w:sz w:val="20"/>
        </w:rPr>
        <w:t>WYG</w:t>
      </w:r>
      <w:r>
        <w:rPr>
          <w:spacing w:val="-2"/>
          <w:sz w:val="20"/>
        </w:rPr>
        <w:t xml:space="preserve"> </w:t>
      </w:r>
      <w:r>
        <w:rPr>
          <w:sz w:val="20"/>
        </w:rPr>
        <w:t>2011</w:t>
      </w:r>
      <w:r>
        <w:rPr>
          <w:spacing w:val="-3"/>
          <w:sz w:val="20"/>
        </w:rPr>
        <w:t xml:space="preserve"> </w:t>
      </w:r>
      <w:r>
        <w:rPr>
          <w:sz w:val="20"/>
        </w:rPr>
        <w:t>Ashfield</w:t>
      </w:r>
      <w:r>
        <w:rPr>
          <w:spacing w:val="-4"/>
          <w:sz w:val="20"/>
        </w:rPr>
        <w:t xml:space="preserve"> </w:t>
      </w:r>
      <w:r>
        <w:rPr>
          <w:sz w:val="20"/>
        </w:rPr>
        <w:t>Retail</w:t>
      </w:r>
      <w:r>
        <w:rPr>
          <w:spacing w:val="-4"/>
          <w:sz w:val="20"/>
        </w:rPr>
        <w:t xml:space="preserve"> </w:t>
      </w:r>
      <w:r>
        <w:rPr>
          <w:sz w:val="20"/>
        </w:rPr>
        <w:t>Study</w:t>
      </w:r>
      <w:r>
        <w:rPr>
          <w:spacing w:val="-3"/>
          <w:sz w:val="20"/>
        </w:rPr>
        <w:t xml:space="preserve"> </w:t>
      </w:r>
      <w:r>
        <w:rPr>
          <w:sz w:val="20"/>
        </w:rPr>
        <w:t>and Nexus Retail Survey January 2016</w:t>
      </w:r>
    </w:p>
    <w:p w14:paraId="1C9AD402" w14:textId="77777777" w:rsidR="00421502" w:rsidRDefault="00421502">
      <w:pPr>
        <w:pStyle w:val="BodyText"/>
        <w:spacing w:before="34"/>
        <w:rPr>
          <w:sz w:val="20"/>
        </w:rPr>
      </w:pPr>
    </w:p>
    <w:p w14:paraId="7AC4149C" w14:textId="77777777" w:rsidR="00421502" w:rsidRDefault="00000000">
      <w:pPr>
        <w:spacing w:line="276" w:lineRule="auto"/>
        <w:ind w:left="832" w:right="1167"/>
        <w:rPr>
          <w:sz w:val="20"/>
        </w:rPr>
      </w:pPr>
      <w:r>
        <w:rPr>
          <w:sz w:val="20"/>
        </w:rPr>
        <w:t>N.B.</w:t>
      </w:r>
      <w:r>
        <w:rPr>
          <w:spacing w:val="-3"/>
          <w:sz w:val="20"/>
        </w:rPr>
        <w:t xml:space="preserve"> </w:t>
      </w:r>
      <w:r>
        <w:rPr>
          <w:sz w:val="20"/>
        </w:rPr>
        <w:t>The</w:t>
      </w:r>
      <w:r>
        <w:rPr>
          <w:spacing w:val="-3"/>
          <w:sz w:val="20"/>
        </w:rPr>
        <w:t xml:space="preserve"> </w:t>
      </w:r>
      <w:r>
        <w:rPr>
          <w:sz w:val="20"/>
        </w:rPr>
        <w:t>2006</w:t>
      </w:r>
      <w:r>
        <w:rPr>
          <w:spacing w:val="-3"/>
          <w:sz w:val="20"/>
        </w:rPr>
        <w:t xml:space="preserve"> </w:t>
      </w:r>
      <w:r>
        <w:rPr>
          <w:sz w:val="20"/>
        </w:rPr>
        <w:t>GVA</w:t>
      </w:r>
      <w:r>
        <w:rPr>
          <w:spacing w:val="-3"/>
          <w:sz w:val="20"/>
        </w:rPr>
        <w:t xml:space="preserve"> </w:t>
      </w:r>
      <w:r>
        <w:rPr>
          <w:sz w:val="20"/>
        </w:rPr>
        <w:t>Grimley</w:t>
      </w:r>
      <w:r>
        <w:rPr>
          <w:spacing w:val="-3"/>
          <w:sz w:val="20"/>
        </w:rPr>
        <w:t xml:space="preserve"> </w:t>
      </w:r>
      <w:r>
        <w:rPr>
          <w:sz w:val="20"/>
        </w:rPr>
        <w:t>Study</w:t>
      </w:r>
      <w:r>
        <w:rPr>
          <w:spacing w:val="-3"/>
          <w:sz w:val="20"/>
        </w:rPr>
        <w:t xml:space="preserve"> </w:t>
      </w:r>
      <w:r>
        <w:rPr>
          <w:sz w:val="20"/>
        </w:rPr>
        <w:t>does</w:t>
      </w:r>
      <w:r>
        <w:rPr>
          <w:spacing w:val="-2"/>
          <w:sz w:val="20"/>
        </w:rPr>
        <w:t xml:space="preserve"> </w:t>
      </w:r>
      <w:r>
        <w:rPr>
          <w:sz w:val="20"/>
        </w:rPr>
        <w:t>not</w:t>
      </w:r>
      <w:r>
        <w:rPr>
          <w:spacing w:val="-2"/>
          <w:sz w:val="20"/>
        </w:rPr>
        <w:t xml:space="preserve"> </w:t>
      </w:r>
      <w:r>
        <w:rPr>
          <w:sz w:val="20"/>
        </w:rPr>
        <w:t>breakdown</w:t>
      </w:r>
      <w:r>
        <w:rPr>
          <w:spacing w:val="-2"/>
          <w:sz w:val="20"/>
        </w:rPr>
        <w:t xml:space="preserve"> </w:t>
      </w:r>
      <w:r>
        <w:rPr>
          <w:sz w:val="20"/>
        </w:rPr>
        <w:t>service</w:t>
      </w:r>
      <w:r>
        <w:rPr>
          <w:spacing w:val="-2"/>
          <w:sz w:val="20"/>
        </w:rPr>
        <w:t xml:space="preserve"> </w:t>
      </w:r>
      <w:r>
        <w:rPr>
          <w:sz w:val="20"/>
        </w:rPr>
        <w:t>retail</w:t>
      </w:r>
      <w:r>
        <w:rPr>
          <w:spacing w:val="-3"/>
          <w:sz w:val="20"/>
        </w:rPr>
        <w:t xml:space="preserve"> </w:t>
      </w:r>
      <w:r>
        <w:rPr>
          <w:sz w:val="20"/>
        </w:rPr>
        <w:t>units</w:t>
      </w:r>
      <w:r>
        <w:rPr>
          <w:spacing w:val="-3"/>
          <w:sz w:val="20"/>
        </w:rPr>
        <w:t xml:space="preserve"> </w:t>
      </w:r>
      <w:r>
        <w:rPr>
          <w:sz w:val="20"/>
        </w:rPr>
        <w:t>by</w:t>
      </w:r>
      <w:r>
        <w:rPr>
          <w:spacing w:val="-3"/>
          <w:sz w:val="20"/>
        </w:rPr>
        <w:t xml:space="preserve"> </w:t>
      </w:r>
      <w:r>
        <w:rPr>
          <w:sz w:val="20"/>
        </w:rPr>
        <w:t>type</w:t>
      </w:r>
      <w:r>
        <w:rPr>
          <w:spacing w:val="-3"/>
          <w:sz w:val="20"/>
        </w:rPr>
        <w:t xml:space="preserve"> </w:t>
      </w:r>
      <w:r>
        <w:rPr>
          <w:sz w:val="20"/>
        </w:rPr>
        <w:t>–</w:t>
      </w:r>
      <w:r>
        <w:rPr>
          <w:spacing w:val="-3"/>
          <w:sz w:val="20"/>
        </w:rPr>
        <w:t xml:space="preserve"> </w:t>
      </w:r>
      <w:r>
        <w:rPr>
          <w:sz w:val="20"/>
        </w:rPr>
        <w:t>leisure, retail service, or financial / business service.</w:t>
      </w:r>
    </w:p>
    <w:p w14:paraId="4F57943D" w14:textId="77777777" w:rsidR="00421502" w:rsidRDefault="00421502">
      <w:pPr>
        <w:pStyle w:val="BodyText"/>
        <w:spacing w:before="45"/>
        <w:rPr>
          <w:sz w:val="20"/>
        </w:rPr>
      </w:pPr>
    </w:p>
    <w:p w14:paraId="6DDED3D4" w14:textId="77777777" w:rsidR="00421502" w:rsidRDefault="00000000">
      <w:pPr>
        <w:pStyle w:val="ListParagraph"/>
        <w:numPr>
          <w:ilvl w:val="1"/>
          <w:numId w:val="119"/>
        </w:numPr>
        <w:tabs>
          <w:tab w:val="left" w:pos="822"/>
        </w:tabs>
        <w:spacing w:before="1"/>
        <w:ind w:right="1440"/>
        <w:jc w:val="left"/>
        <w:rPr>
          <w:sz w:val="24"/>
        </w:rPr>
      </w:pPr>
      <w:r>
        <w:rPr>
          <w:sz w:val="24"/>
        </w:rPr>
        <w:t xml:space="preserve">The town </w:t>
      </w:r>
      <w:proofErr w:type="spellStart"/>
      <w:r>
        <w:rPr>
          <w:sz w:val="24"/>
        </w:rPr>
        <w:t>centre</w:t>
      </w:r>
      <w:proofErr w:type="spellEnd"/>
      <w:r>
        <w:rPr>
          <w:sz w:val="24"/>
        </w:rPr>
        <w:t xml:space="preserve"> provides an important central hub for social, leisure and transport facilities in the area.</w:t>
      </w:r>
      <w:r>
        <w:rPr>
          <w:spacing w:val="40"/>
          <w:sz w:val="24"/>
        </w:rPr>
        <w:t xml:space="preserve"> </w:t>
      </w:r>
      <w:r>
        <w:rPr>
          <w:sz w:val="24"/>
        </w:rPr>
        <w:t xml:space="preserve">People are drawn into the town </w:t>
      </w:r>
      <w:proofErr w:type="spellStart"/>
      <w:r>
        <w:rPr>
          <w:sz w:val="24"/>
        </w:rPr>
        <w:t>centre</w:t>
      </w:r>
      <w:proofErr w:type="spellEnd"/>
      <w:r>
        <w:rPr>
          <w:sz w:val="24"/>
        </w:rPr>
        <w:t xml:space="preserve"> by </w:t>
      </w:r>
      <w:proofErr w:type="gramStart"/>
      <w:r>
        <w:rPr>
          <w:sz w:val="24"/>
        </w:rPr>
        <w:t>a number of</w:t>
      </w:r>
      <w:proofErr w:type="gramEnd"/>
      <w:r>
        <w:rPr>
          <w:sz w:val="24"/>
        </w:rPr>
        <w:t xml:space="preserve"> leisure, community and health facilities including the Ashfield Community</w:t>
      </w:r>
      <w:r>
        <w:rPr>
          <w:spacing w:val="-3"/>
          <w:sz w:val="24"/>
        </w:rPr>
        <w:t xml:space="preserve"> </w:t>
      </w:r>
      <w:r>
        <w:rPr>
          <w:sz w:val="24"/>
        </w:rPr>
        <w:t>Hospital,</w:t>
      </w:r>
      <w:r>
        <w:rPr>
          <w:spacing w:val="-3"/>
          <w:sz w:val="24"/>
        </w:rPr>
        <w:t xml:space="preserve"> </w:t>
      </w:r>
      <w:r>
        <w:rPr>
          <w:sz w:val="24"/>
        </w:rPr>
        <w:t>Post</w:t>
      </w:r>
      <w:r>
        <w:rPr>
          <w:spacing w:val="-3"/>
          <w:sz w:val="24"/>
        </w:rPr>
        <w:t xml:space="preserve"> </w:t>
      </w:r>
      <w:r>
        <w:rPr>
          <w:sz w:val="24"/>
        </w:rPr>
        <w:t>Office,</w:t>
      </w:r>
      <w:r>
        <w:rPr>
          <w:spacing w:val="-4"/>
          <w:sz w:val="24"/>
        </w:rPr>
        <w:t xml:space="preserve"> </w:t>
      </w:r>
      <w:r>
        <w:rPr>
          <w:sz w:val="24"/>
        </w:rPr>
        <w:t>doctors</w:t>
      </w:r>
      <w:r>
        <w:rPr>
          <w:spacing w:val="-4"/>
          <w:sz w:val="24"/>
        </w:rPr>
        <w:t xml:space="preserve"> </w:t>
      </w:r>
      <w:r>
        <w:rPr>
          <w:sz w:val="24"/>
        </w:rPr>
        <w:t>and</w:t>
      </w:r>
      <w:r>
        <w:rPr>
          <w:spacing w:val="-4"/>
          <w:sz w:val="24"/>
        </w:rPr>
        <w:t xml:space="preserve"> </w:t>
      </w:r>
      <w:r>
        <w:rPr>
          <w:sz w:val="24"/>
        </w:rPr>
        <w:t>dentists,</w:t>
      </w:r>
      <w:r>
        <w:rPr>
          <w:spacing w:val="-4"/>
          <w:sz w:val="24"/>
        </w:rPr>
        <w:t xml:space="preserve"> </w:t>
      </w:r>
      <w:r>
        <w:rPr>
          <w:sz w:val="24"/>
        </w:rPr>
        <w:t>a</w:t>
      </w:r>
      <w:r>
        <w:rPr>
          <w:spacing w:val="-4"/>
          <w:sz w:val="24"/>
        </w:rPr>
        <w:t xml:space="preserve"> </w:t>
      </w:r>
      <w:r>
        <w:rPr>
          <w:sz w:val="24"/>
        </w:rPr>
        <w:t>library,</w:t>
      </w:r>
      <w:r>
        <w:rPr>
          <w:spacing w:val="-3"/>
          <w:sz w:val="24"/>
        </w:rPr>
        <w:t xml:space="preserve"> </w:t>
      </w:r>
      <w:r>
        <w:rPr>
          <w:sz w:val="24"/>
        </w:rPr>
        <w:t>the</w:t>
      </w:r>
      <w:r>
        <w:rPr>
          <w:spacing w:val="-3"/>
          <w:sz w:val="24"/>
        </w:rPr>
        <w:t xml:space="preserve"> </w:t>
      </w:r>
      <w:r>
        <w:rPr>
          <w:sz w:val="24"/>
        </w:rPr>
        <w:t>Festival Hall Leisure Centre and community facilities.</w:t>
      </w:r>
    </w:p>
    <w:p w14:paraId="18716CE5" w14:textId="77777777" w:rsidR="00421502" w:rsidRDefault="00421502">
      <w:pPr>
        <w:pStyle w:val="ListParagraph"/>
        <w:rPr>
          <w:sz w:val="24"/>
        </w:rPr>
        <w:sectPr w:rsidR="00421502">
          <w:pgSz w:w="11910" w:h="16840"/>
          <w:pgMar w:top="1600" w:right="141" w:bottom="1080" w:left="1417" w:header="907" w:footer="890" w:gutter="0"/>
          <w:cols w:space="720"/>
        </w:sectPr>
      </w:pPr>
    </w:p>
    <w:p w14:paraId="526B50DA" w14:textId="77777777" w:rsidR="00421502" w:rsidRDefault="00421502">
      <w:pPr>
        <w:pStyle w:val="BodyText"/>
        <w:spacing w:before="193"/>
        <w:rPr>
          <w:sz w:val="22"/>
        </w:rPr>
      </w:pPr>
    </w:p>
    <w:p w14:paraId="7A0995DB" w14:textId="77777777" w:rsidR="00421502" w:rsidRDefault="00000000">
      <w:pPr>
        <w:ind w:left="1111"/>
      </w:pPr>
      <w:r>
        <w:rPr>
          <w:noProof/>
        </w:rPr>
        <mc:AlternateContent>
          <mc:Choice Requires="wpg">
            <w:drawing>
              <wp:anchor distT="0" distB="0" distL="0" distR="0" simplePos="0" relativeHeight="482333696" behindDoc="1" locked="0" layoutInCell="1" allowOverlap="1" wp14:anchorId="7C43BC63" wp14:editId="4D9F1847">
                <wp:simplePos x="0" y="0"/>
                <wp:positionH relativeFrom="page">
                  <wp:posOffset>1485328</wp:posOffset>
                </wp:positionH>
                <wp:positionV relativeFrom="paragraph">
                  <wp:posOffset>-73395</wp:posOffset>
                </wp:positionV>
                <wp:extent cx="5253990" cy="705040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3990" cy="7050405"/>
                          <a:chOff x="0" y="0"/>
                          <a:chExt cx="5253990" cy="7050405"/>
                        </a:xfrm>
                      </wpg:grpSpPr>
                      <wps:wsp>
                        <wps:cNvPr id="89" name="Graphic 89"/>
                        <wps:cNvSpPr/>
                        <wps:spPr>
                          <a:xfrm>
                            <a:off x="14287" y="14287"/>
                            <a:ext cx="5225415" cy="7021830"/>
                          </a:xfrm>
                          <a:custGeom>
                            <a:avLst/>
                            <a:gdLst/>
                            <a:ahLst/>
                            <a:cxnLst/>
                            <a:rect l="l" t="t" r="r" b="b"/>
                            <a:pathLst>
                              <a:path w="5225415" h="7021830">
                                <a:moveTo>
                                  <a:pt x="5225034" y="0"/>
                                </a:moveTo>
                                <a:lnTo>
                                  <a:pt x="0" y="0"/>
                                </a:lnTo>
                                <a:lnTo>
                                  <a:pt x="0" y="7021830"/>
                                </a:lnTo>
                                <a:lnTo>
                                  <a:pt x="5225034" y="7021830"/>
                                </a:lnTo>
                                <a:lnTo>
                                  <a:pt x="5225034" y="0"/>
                                </a:lnTo>
                                <a:close/>
                              </a:path>
                            </a:pathLst>
                          </a:custGeom>
                          <a:solidFill>
                            <a:srgbClr val="F2F2F2"/>
                          </a:solidFill>
                        </wps:spPr>
                        <wps:bodyPr wrap="square" lIns="0" tIns="0" rIns="0" bIns="0" rtlCol="0">
                          <a:prstTxWarp prst="textNoShape">
                            <a:avLst/>
                          </a:prstTxWarp>
                          <a:noAutofit/>
                        </wps:bodyPr>
                      </wps:wsp>
                      <wps:wsp>
                        <wps:cNvPr id="90" name="Graphic 90"/>
                        <wps:cNvSpPr/>
                        <wps:spPr>
                          <a:xfrm>
                            <a:off x="14287" y="14287"/>
                            <a:ext cx="5225415" cy="7021830"/>
                          </a:xfrm>
                          <a:custGeom>
                            <a:avLst/>
                            <a:gdLst/>
                            <a:ahLst/>
                            <a:cxnLst/>
                            <a:rect l="l" t="t" r="r" b="b"/>
                            <a:pathLst>
                              <a:path w="5225415" h="7021830">
                                <a:moveTo>
                                  <a:pt x="5225034" y="0"/>
                                </a:moveTo>
                                <a:lnTo>
                                  <a:pt x="0" y="0"/>
                                </a:lnTo>
                                <a:lnTo>
                                  <a:pt x="0" y="7021830"/>
                                </a:lnTo>
                                <a:lnTo>
                                  <a:pt x="5225034" y="7021830"/>
                                </a:lnTo>
                                <a:lnTo>
                                  <a:pt x="5225034"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2484D337" id="Group 88" o:spid="_x0000_s1026" style="position:absolute;margin-left:116.95pt;margin-top:-5.8pt;width:413.7pt;height:555.15pt;z-index:-20982784;mso-wrap-distance-left:0;mso-wrap-distance-right:0;mso-position-horizontal-relative:page" coordsize="52539,7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">
                <v:shape id="Graphic 89" o:spid="_x0000_s1027" style="position:absolute;left:142;top:142;width:52255;height:70219;visibility:visible;mso-wrap-style:square;v-text-anchor:top" coordsize="5225415,702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" path="m5225034,l,,,7021830r5225034,l5225034,xe" fillcolor="#f2f2f2" stroked="f">
                  <v:path arrowok="t"/>
                </v:shape>
                <v:shape id="Graphic 90" o:spid="_x0000_s1028" style="position:absolute;left:142;top:142;width:52255;height:70219;visibility:visible;mso-wrap-style:square;v-text-anchor:top" coordsize="5225415,702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" path="m5225034,l,,,7021830r5225034,l5225034,xe" filled="f" strokecolor="#70ad47" strokeweight="2.25pt">
                  <v:path arrowok="t"/>
                </v:shape>
                <w10:wrap anchorx="page"/>
              </v:group>
            </w:pict>
          </mc:Fallback>
        </mc:AlternateContent>
      </w:r>
      <w:r>
        <w:rPr>
          <w:color w:val="538235"/>
          <w:u w:val="single" w:color="538235"/>
        </w:rPr>
        <w:t>Issues</w:t>
      </w:r>
      <w:r>
        <w:rPr>
          <w:color w:val="538235"/>
          <w:spacing w:val="-4"/>
          <w:u w:val="single" w:color="538235"/>
        </w:rPr>
        <w:t xml:space="preserve"> </w:t>
      </w:r>
      <w:r>
        <w:rPr>
          <w:color w:val="538235"/>
          <w:u w:val="single" w:color="538235"/>
        </w:rPr>
        <w:t>&amp;</w:t>
      </w:r>
      <w:r>
        <w:rPr>
          <w:color w:val="538235"/>
          <w:spacing w:val="-4"/>
          <w:u w:val="single" w:color="538235"/>
        </w:rPr>
        <w:t xml:space="preserve"> </w:t>
      </w:r>
      <w:r>
        <w:rPr>
          <w:color w:val="538235"/>
          <w:spacing w:val="-2"/>
          <w:u w:val="single" w:color="538235"/>
        </w:rPr>
        <w:t>problems</w:t>
      </w:r>
    </w:p>
    <w:p w14:paraId="5CC6EA84" w14:textId="77777777" w:rsidR="00421502" w:rsidRDefault="00421502">
      <w:pPr>
        <w:pStyle w:val="BodyText"/>
        <w:rPr>
          <w:sz w:val="22"/>
        </w:rPr>
      </w:pPr>
    </w:p>
    <w:p w14:paraId="561FC2D0" w14:textId="77777777" w:rsidR="00421502" w:rsidRDefault="00000000">
      <w:pPr>
        <w:pStyle w:val="ListParagraph"/>
        <w:numPr>
          <w:ilvl w:val="2"/>
          <w:numId w:val="119"/>
        </w:numPr>
        <w:tabs>
          <w:tab w:val="left" w:pos="1471"/>
        </w:tabs>
        <w:spacing w:line="256" w:lineRule="auto"/>
        <w:ind w:right="1425"/>
        <w:rPr>
          <w:rFonts w:ascii="Symbol" w:hAnsi="Symbol"/>
          <w:color w:val="538235"/>
        </w:rPr>
      </w:pPr>
      <w:r>
        <w:rPr>
          <w:color w:val="538235"/>
        </w:rPr>
        <w:t>The</w:t>
      </w:r>
      <w:r>
        <w:rPr>
          <w:color w:val="538235"/>
          <w:spacing w:val="-3"/>
        </w:rPr>
        <w:t xml:space="preserve"> </w:t>
      </w:r>
      <w:proofErr w:type="gramStart"/>
      <w:r>
        <w:rPr>
          <w:color w:val="538235"/>
        </w:rPr>
        <w:t>District</w:t>
      </w:r>
      <w:proofErr w:type="gramEnd"/>
      <w:r>
        <w:rPr>
          <w:color w:val="538235"/>
          <w:spacing w:val="-4"/>
        </w:rPr>
        <w:t xml:space="preserve"> </w:t>
      </w:r>
      <w:r>
        <w:rPr>
          <w:color w:val="538235"/>
        </w:rPr>
        <w:t>has</w:t>
      </w:r>
      <w:r>
        <w:rPr>
          <w:color w:val="538235"/>
          <w:spacing w:val="-3"/>
        </w:rPr>
        <w:t xml:space="preserve"> </w:t>
      </w:r>
      <w:r>
        <w:rPr>
          <w:color w:val="538235"/>
        </w:rPr>
        <w:t>three</w:t>
      </w:r>
      <w:r>
        <w:rPr>
          <w:color w:val="538235"/>
          <w:spacing w:val="-3"/>
        </w:rPr>
        <w:t xml:space="preserve"> </w:t>
      </w:r>
      <w:r>
        <w:rPr>
          <w:color w:val="538235"/>
        </w:rPr>
        <w:t>shopping</w:t>
      </w:r>
      <w:r>
        <w:rPr>
          <w:color w:val="538235"/>
          <w:spacing w:val="-3"/>
        </w:rPr>
        <w:t xml:space="preserve"> </w:t>
      </w:r>
      <w:proofErr w:type="spellStart"/>
      <w:r>
        <w:rPr>
          <w:color w:val="538235"/>
        </w:rPr>
        <w:t>centres</w:t>
      </w:r>
      <w:proofErr w:type="spellEnd"/>
      <w:r>
        <w:rPr>
          <w:color w:val="538235"/>
          <w:spacing w:val="-3"/>
        </w:rPr>
        <w:t xml:space="preserve"> </w:t>
      </w:r>
      <w:r>
        <w:rPr>
          <w:color w:val="538235"/>
        </w:rPr>
        <w:t>that</w:t>
      </w:r>
      <w:r>
        <w:rPr>
          <w:color w:val="538235"/>
          <w:spacing w:val="-3"/>
        </w:rPr>
        <w:t xml:space="preserve"> </w:t>
      </w:r>
      <w:r>
        <w:rPr>
          <w:color w:val="538235"/>
        </w:rPr>
        <w:t>need</w:t>
      </w:r>
      <w:r>
        <w:rPr>
          <w:color w:val="538235"/>
          <w:spacing w:val="-4"/>
        </w:rPr>
        <w:t xml:space="preserve"> </w:t>
      </w:r>
      <w:r>
        <w:rPr>
          <w:color w:val="538235"/>
        </w:rPr>
        <w:t>to</w:t>
      </w:r>
      <w:r>
        <w:rPr>
          <w:color w:val="538235"/>
          <w:spacing w:val="-3"/>
        </w:rPr>
        <w:t xml:space="preserve"> </w:t>
      </w:r>
      <w:r>
        <w:rPr>
          <w:color w:val="538235"/>
        </w:rPr>
        <w:t>be</w:t>
      </w:r>
      <w:r>
        <w:rPr>
          <w:color w:val="538235"/>
          <w:spacing w:val="-3"/>
        </w:rPr>
        <w:t xml:space="preserve"> </w:t>
      </w:r>
      <w:r>
        <w:rPr>
          <w:color w:val="538235"/>
        </w:rPr>
        <w:t>supported</w:t>
      </w:r>
      <w:r>
        <w:rPr>
          <w:color w:val="538235"/>
          <w:spacing w:val="-3"/>
        </w:rPr>
        <w:t xml:space="preserve"> </w:t>
      </w:r>
      <w:proofErr w:type="gramStart"/>
      <w:r>
        <w:rPr>
          <w:color w:val="538235"/>
        </w:rPr>
        <w:t>in</w:t>
      </w:r>
      <w:r>
        <w:rPr>
          <w:color w:val="538235"/>
          <w:spacing w:val="-3"/>
        </w:rPr>
        <w:t xml:space="preserve"> </w:t>
      </w:r>
      <w:r>
        <w:rPr>
          <w:color w:val="538235"/>
        </w:rPr>
        <w:t>order</w:t>
      </w:r>
      <w:r>
        <w:rPr>
          <w:color w:val="538235"/>
          <w:spacing w:val="-4"/>
        </w:rPr>
        <w:t xml:space="preserve"> </w:t>
      </w:r>
      <w:r>
        <w:rPr>
          <w:color w:val="538235"/>
        </w:rPr>
        <w:t>to</w:t>
      </w:r>
      <w:proofErr w:type="gramEnd"/>
      <w:r>
        <w:rPr>
          <w:color w:val="538235"/>
        </w:rPr>
        <w:t xml:space="preserve"> keep them vital and viable.</w:t>
      </w:r>
    </w:p>
    <w:p w14:paraId="1B817EE1" w14:textId="77777777" w:rsidR="00421502" w:rsidRDefault="00421502">
      <w:pPr>
        <w:pStyle w:val="BodyText"/>
        <w:spacing w:before="22"/>
        <w:rPr>
          <w:sz w:val="22"/>
        </w:rPr>
      </w:pPr>
    </w:p>
    <w:p w14:paraId="51ED44FF" w14:textId="77777777" w:rsidR="00421502" w:rsidRDefault="00000000">
      <w:pPr>
        <w:pStyle w:val="ListParagraph"/>
        <w:numPr>
          <w:ilvl w:val="2"/>
          <w:numId w:val="119"/>
        </w:numPr>
        <w:tabs>
          <w:tab w:val="left" w:pos="1471"/>
        </w:tabs>
        <w:spacing w:line="256" w:lineRule="auto"/>
        <w:ind w:right="1841"/>
        <w:rPr>
          <w:rFonts w:ascii="Symbol" w:hAnsi="Symbol"/>
          <w:color w:val="538235"/>
        </w:rPr>
      </w:pPr>
      <w:r>
        <w:rPr>
          <w:color w:val="538235"/>
        </w:rPr>
        <w:t>Bring</w:t>
      </w:r>
      <w:r>
        <w:rPr>
          <w:color w:val="538235"/>
          <w:spacing w:val="-4"/>
        </w:rPr>
        <w:t xml:space="preserve"> </w:t>
      </w:r>
      <w:r>
        <w:rPr>
          <w:color w:val="538235"/>
        </w:rPr>
        <w:t>forward</w:t>
      </w:r>
      <w:r>
        <w:rPr>
          <w:color w:val="538235"/>
          <w:spacing w:val="-4"/>
        </w:rPr>
        <w:t xml:space="preserve"> </w:t>
      </w:r>
      <w:r>
        <w:rPr>
          <w:color w:val="538235"/>
        </w:rPr>
        <w:t>key</w:t>
      </w:r>
      <w:r>
        <w:rPr>
          <w:color w:val="538235"/>
          <w:spacing w:val="-4"/>
        </w:rPr>
        <w:t xml:space="preserve"> </w:t>
      </w:r>
      <w:r>
        <w:rPr>
          <w:color w:val="538235"/>
        </w:rPr>
        <w:t>opportunities</w:t>
      </w:r>
      <w:r>
        <w:rPr>
          <w:color w:val="538235"/>
          <w:spacing w:val="-4"/>
        </w:rPr>
        <w:t xml:space="preserve"> </w:t>
      </w:r>
      <w:r>
        <w:rPr>
          <w:color w:val="538235"/>
        </w:rPr>
        <w:t>identified</w:t>
      </w:r>
      <w:r>
        <w:rPr>
          <w:color w:val="538235"/>
          <w:spacing w:val="-4"/>
        </w:rPr>
        <w:t xml:space="preserve"> </w:t>
      </w:r>
      <w:r>
        <w:rPr>
          <w:color w:val="538235"/>
        </w:rPr>
        <w:t>in</w:t>
      </w:r>
      <w:r>
        <w:rPr>
          <w:color w:val="538235"/>
          <w:spacing w:val="-4"/>
        </w:rPr>
        <w:t xml:space="preserve"> </w:t>
      </w:r>
      <w:r>
        <w:rPr>
          <w:color w:val="538235"/>
        </w:rPr>
        <w:t>the</w:t>
      </w:r>
      <w:r>
        <w:rPr>
          <w:color w:val="538235"/>
          <w:spacing w:val="-4"/>
        </w:rPr>
        <w:t xml:space="preserve"> </w:t>
      </w:r>
      <w:r>
        <w:rPr>
          <w:color w:val="538235"/>
        </w:rPr>
        <w:t>town</w:t>
      </w:r>
      <w:r>
        <w:rPr>
          <w:color w:val="538235"/>
          <w:spacing w:val="-4"/>
        </w:rPr>
        <w:t xml:space="preserve"> </w:t>
      </w:r>
      <w:proofErr w:type="spellStart"/>
      <w:r>
        <w:rPr>
          <w:color w:val="538235"/>
        </w:rPr>
        <w:t>centre</w:t>
      </w:r>
      <w:proofErr w:type="spellEnd"/>
      <w:r>
        <w:rPr>
          <w:color w:val="538235"/>
          <w:spacing w:val="-4"/>
        </w:rPr>
        <w:t xml:space="preserve"> </w:t>
      </w:r>
      <w:r>
        <w:rPr>
          <w:color w:val="538235"/>
        </w:rPr>
        <w:t>masterplans within an appropriate timescale.</w:t>
      </w:r>
    </w:p>
    <w:p w14:paraId="167CBA83" w14:textId="77777777" w:rsidR="00421502" w:rsidRDefault="00421502">
      <w:pPr>
        <w:pStyle w:val="BodyText"/>
        <w:spacing w:before="22"/>
        <w:rPr>
          <w:sz w:val="22"/>
        </w:rPr>
      </w:pPr>
    </w:p>
    <w:p w14:paraId="4A0BFF31" w14:textId="77777777" w:rsidR="00421502" w:rsidRDefault="00000000">
      <w:pPr>
        <w:pStyle w:val="ListParagraph"/>
        <w:numPr>
          <w:ilvl w:val="2"/>
          <w:numId w:val="119"/>
        </w:numPr>
        <w:tabs>
          <w:tab w:val="left" w:pos="1471"/>
        </w:tabs>
        <w:spacing w:line="256" w:lineRule="auto"/>
        <w:ind w:right="1534"/>
        <w:rPr>
          <w:rFonts w:ascii="Symbol" w:hAnsi="Symbol"/>
          <w:color w:val="538235"/>
        </w:rPr>
      </w:pPr>
      <w:r>
        <w:rPr>
          <w:color w:val="538235"/>
        </w:rPr>
        <w:t>Meeting</w:t>
      </w:r>
      <w:r>
        <w:rPr>
          <w:color w:val="538235"/>
          <w:spacing w:val="-3"/>
        </w:rPr>
        <w:t xml:space="preserve"> </w:t>
      </w:r>
      <w:r>
        <w:rPr>
          <w:color w:val="538235"/>
        </w:rPr>
        <w:t>the</w:t>
      </w:r>
      <w:r>
        <w:rPr>
          <w:color w:val="538235"/>
          <w:spacing w:val="-3"/>
        </w:rPr>
        <w:t xml:space="preserve"> </w:t>
      </w:r>
      <w:r>
        <w:rPr>
          <w:color w:val="538235"/>
        </w:rPr>
        <w:t>needs</w:t>
      </w:r>
      <w:r>
        <w:rPr>
          <w:color w:val="538235"/>
          <w:spacing w:val="-3"/>
        </w:rPr>
        <w:t xml:space="preserve"> </w:t>
      </w:r>
      <w:r>
        <w:rPr>
          <w:color w:val="538235"/>
        </w:rPr>
        <w:t>of</w:t>
      </w:r>
      <w:r>
        <w:rPr>
          <w:color w:val="538235"/>
          <w:spacing w:val="-3"/>
        </w:rPr>
        <w:t xml:space="preserve"> </w:t>
      </w:r>
      <w:r>
        <w:rPr>
          <w:color w:val="538235"/>
        </w:rPr>
        <w:t>all</w:t>
      </w:r>
      <w:r>
        <w:rPr>
          <w:color w:val="538235"/>
          <w:spacing w:val="-4"/>
        </w:rPr>
        <w:t xml:space="preserve"> </w:t>
      </w:r>
      <w:r>
        <w:rPr>
          <w:color w:val="538235"/>
        </w:rPr>
        <w:t>current</w:t>
      </w:r>
      <w:r>
        <w:rPr>
          <w:color w:val="538235"/>
          <w:spacing w:val="-3"/>
        </w:rPr>
        <w:t xml:space="preserve"> </w:t>
      </w:r>
      <w:r>
        <w:rPr>
          <w:color w:val="538235"/>
        </w:rPr>
        <w:t>and</w:t>
      </w:r>
      <w:r>
        <w:rPr>
          <w:color w:val="538235"/>
          <w:spacing w:val="-4"/>
        </w:rPr>
        <w:t xml:space="preserve"> </w:t>
      </w:r>
      <w:r>
        <w:rPr>
          <w:color w:val="538235"/>
        </w:rPr>
        <w:t>future</w:t>
      </w:r>
      <w:r>
        <w:rPr>
          <w:color w:val="538235"/>
          <w:spacing w:val="-3"/>
        </w:rPr>
        <w:t xml:space="preserve"> </w:t>
      </w:r>
      <w:r>
        <w:rPr>
          <w:color w:val="538235"/>
        </w:rPr>
        <w:t>populations</w:t>
      </w:r>
      <w:r>
        <w:rPr>
          <w:color w:val="538235"/>
          <w:spacing w:val="-3"/>
        </w:rPr>
        <w:t xml:space="preserve"> </w:t>
      </w:r>
      <w:r>
        <w:rPr>
          <w:color w:val="538235"/>
        </w:rPr>
        <w:t>in</w:t>
      </w:r>
      <w:r>
        <w:rPr>
          <w:color w:val="538235"/>
          <w:spacing w:val="-3"/>
        </w:rPr>
        <w:t xml:space="preserve"> </w:t>
      </w:r>
      <w:r>
        <w:rPr>
          <w:color w:val="538235"/>
        </w:rPr>
        <w:t>terms</w:t>
      </w:r>
      <w:r>
        <w:rPr>
          <w:color w:val="538235"/>
          <w:spacing w:val="-3"/>
        </w:rPr>
        <w:t xml:space="preserve"> </w:t>
      </w:r>
      <w:r>
        <w:rPr>
          <w:color w:val="538235"/>
        </w:rPr>
        <w:t>of</w:t>
      </w:r>
      <w:r>
        <w:rPr>
          <w:color w:val="538235"/>
          <w:spacing w:val="-3"/>
        </w:rPr>
        <w:t xml:space="preserve"> </w:t>
      </w:r>
      <w:r>
        <w:rPr>
          <w:color w:val="538235"/>
        </w:rPr>
        <w:t xml:space="preserve">business and job opportunities within town </w:t>
      </w:r>
      <w:proofErr w:type="spellStart"/>
      <w:r>
        <w:rPr>
          <w:color w:val="538235"/>
        </w:rPr>
        <w:t>centres</w:t>
      </w:r>
      <w:proofErr w:type="spellEnd"/>
      <w:r>
        <w:rPr>
          <w:color w:val="538235"/>
        </w:rPr>
        <w:t>.</w:t>
      </w:r>
    </w:p>
    <w:p w14:paraId="4949DF34" w14:textId="77777777" w:rsidR="00421502" w:rsidRDefault="00421502">
      <w:pPr>
        <w:pStyle w:val="BodyText"/>
        <w:spacing w:before="21"/>
        <w:rPr>
          <w:sz w:val="22"/>
        </w:rPr>
      </w:pPr>
    </w:p>
    <w:p w14:paraId="3204B704" w14:textId="77777777" w:rsidR="00421502" w:rsidRDefault="00000000">
      <w:pPr>
        <w:pStyle w:val="ListParagraph"/>
        <w:numPr>
          <w:ilvl w:val="2"/>
          <w:numId w:val="119"/>
        </w:numPr>
        <w:tabs>
          <w:tab w:val="left" w:pos="1471"/>
        </w:tabs>
        <w:spacing w:line="256" w:lineRule="auto"/>
        <w:ind w:right="1695" w:hanging="360"/>
        <w:rPr>
          <w:rFonts w:ascii="Symbol" w:hAnsi="Symbol"/>
          <w:color w:val="538235"/>
        </w:rPr>
      </w:pPr>
      <w:r>
        <w:rPr>
          <w:color w:val="538235"/>
        </w:rPr>
        <w:t>Providing</w:t>
      </w:r>
      <w:r>
        <w:rPr>
          <w:color w:val="538235"/>
          <w:spacing w:val="-4"/>
        </w:rPr>
        <w:t xml:space="preserve"> </w:t>
      </w:r>
      <w:r>
        <w:rPr>
          <w:color w:val="538235"/>
        </w:rPr>
        <w:t>the</w:t>
      </w:r>
      <w:r>
        <w:rPr>
          <w:color w:val="538235"/>
          <w:spacing w:val="-4"/>
        </w:rPr>
        <w:t xml:space="preserve"> </w:t>
      </w:r>
      <w:r>
        <w:rPr>
          <w:color w:val="538235"/>
        </w:rPr>
        <w:t>necessary</w:t>
      </w:r>
      <w:r>
        <w:rPr>
          <w:color w:val="538235"/>
          <w:spacing w:val="-6"/>
        </w:rPr>
        <w:t xml:space="preserve"> </w:t>
      </w:r>
      <w:r>
        <w:rPr>
          <w:color w:val="538235"/>
        </w:rPr>
        <w:t>infrastructure</w:t>
      </w:r>
      <w:r>
        <w:rPr>
          <w:color w:val="538235"/>
          <w:spacing w:val="-4"/>
        </w:rPr>
        <w:t xml:space="preserve"> </w:t>
      </w:r>
      <w:r>
        <w:rPr>
          <w:color w:val="538235"/>
        </w:rPr>
        <w:t>to</w:t>
      </w:r>
      <w:r>
        <w:rPr>
          <w:color w:val="538235"/>
          <w:spacing w:val="-4"/>
        </w:rPr>
        <w:t xml:space="preserve"> </w:t>
      </w:r>
      <w:r>
        <w:rPr>
          <w:color w:val="538235"/>
        </w:rPr>
        <w:t>accommodate</w:t>
      </w:r>
      <w:r>
        <w:rPr>
          <w:color w:val="538235"/>
          <w:spacing w:val="-4"/>
        </w:rPr>
        <w:t xml:space="preserve"> </w:t>
      </w:r>
      <w:r>
        <w:rPr>
          <w:color w:val="538235"/>
        </w:rPr>
        <w:t>current</w:t>
      </w:r>
      <w:r>
        <w:rPr>
          <w:color w:val="538235"/>
          <w:spacing w:val="-4"/>
        </w:rPr>
        <w:t xml:space="preserve"> </w:t>
      </w:r>
      <w:r>
        <w:rPr>
          <w:color w:val="538235"/>
        </w:rPr>
        <w:t>and</w:t>
      </w:r>
      <w:r>
        <w:rPr>
          <w:color w:val="538235"/>
          <w:spacing w:val="-4"/>
        </w:rPr>
        <w:t xml:space="preserve"> </w:t>
      </w:r>
      <w:r>
        <w:rPr>
          <w:color w:val="538235"/>
        </w:rPr>
        <w:t xml:space="preserve">future </w:t>
      </w:r>
      <w:r>
        <w:rPr>
          <w:color w:val="538235"/>
          <w:spacing w:val="-2"/>
        </w:rPr>
        <w:t>development.</w:t>
      </w:r>
    </w:p>
    <w:p w14:paraId="79EDE838" w14:textId="77777777" w:rsidR="00421502" w:rsidRDefault="00421502">
      <w:pPr>
        <w:pStyle w:val="BodyText"/>
        <w:spacing w:before="22"/>
        <w:rPr>
          <w:sz w:val="22"/>
        </w:rPr>
      </w:pPr>
    </w:p>
    <w:p w14:paraId="36F2AF65" w14:textId="77777777" w:rsidR="00421502" w:rsidRDefault="00000000">
      <w:pPr>
        <w:pStyle w:val="ListParagraph"/>
        <w:numPr>
          <w:ilvl w:val="2"/>
          <w:numId w:val="119"/>
        </w:numPr>
        <w:tabs>
          <w:tab w:val="left" w:pos="1471"/>
        </w:tabs>
        <w:spacing w:line="256" w:lineRule="auto"/>
        <w:ind w:right="1413" w:hanging="360"/>
        <w:rPr>
          <w:rFonts w:ascii="Symbol" w:hAnsi="Symbol"/>
          <w:color w:val="538235"/>
        </w:rPr>
      </w:pPr>
      <w:r>
        <w:rPr>
          <w:color w:val="538235"/>
        </w:rPr>
        <w:t>Creating</w:t>
      </w:r>
      <w:r>
        <w:rPr>
          <w:color w:val="538235"/>
          <w:spacing w:val="-3"/>
        </w:rPr>
        <w:t xml:space="preserve"> </w:t>
      </w:r>
      <w:r>
        <w:rPr>
          <w:color w:val="538235"/>
        </w:rPr>
        <w:t>an</w:t>
      </w:r>
      <w:r>
        <w:rPr>
          <w:color w:val="538235"/>
          <w:spacing w:val="-3"/>
        </w:rPr>
        <w:t xml:space="preserve"> </w:t>
      </w:r>
      <w:r>
        <w:rPr>
          <w:color w:val="538235"/>
        </w:rPr>
        <w:t>environment</w:t>
      </w:r>
      <w:r>
        <w:rPr>
          <w:color w:val="538235"/>
          <w:spacing w:val="-2"/>
        </w:rPr>
        <w:t xml:space="preserve"> </w:t>
      </w:r>
      <w:r>
        <w:rPr>
          <w:color w:val="538235"/>
        </w:rPr>
        <w:t>that</w:t>
      </w:r>
      <w:r>
        <w:rPr>
          <w:color w:val="538235"/>
          <w:spacing w:val="-3"/>
        </w:rPr>
        <w:t xml:space="preserve"> </w:t>
      </w:r>
      <w:r>
        <w:rPr>
          <w:color w:val="538235"/>
        </w:rPr>
        <w:t>is</w:t>
      </w:r>
      <w:r>
        <w:rPr>
          <w:color w:val="538235"/>
          <w:spacing w:val="-3"/>
        </w:rPr>
        <w:t xml:space="preserve"> </w:t>
      </w:r>
      <w:r>
        <w:rPr>
          <w:color w:val="538235"/>
        </w:rPr>
        <w:t>attractive</w:t>
      </w:r>
      <w:r>
        <w:rPr>
          <w:color w:val="538235"/>
          <w:spacing w:val="-3"/>
        </w:rPr>
        <w:t xml:space="preserve"> </w:t>
      </w:r>
      <w:r>
        <w:rPr>
          <w:color w:val="538235"/>
        </w:rPr>
        <w:t>to</w:t>
      </w:r>
      <w:r>
        <w:rPr>
          <w:color w:val="538235"/>
          <w:spacing w:val="-3"/>
        </w:rPr>
        <w:t xml:space="preserve"> </w:t>
      </w:r>
      <w:r>
        <w:rPr>
          <w:color w:val="538235"/>
        </w:rPr>
        <w:t>future</w:t>
      </w:r>
      <w:r>
        <w:rPr>
          <w:color w:val="538235"/>
          <w:spacing w:val="-3"/>
        </w:rPr>
        <w:t xml:space="preserve"> </w:t>
      </w:r>
      <w:r>
        <w:rPr>
          <w:color w:val="538235"/>
        </w:rPr>
        <w:t>growth</w:t>
      </w:r>
      <w:r>
        <w:rPr>
          <w:color w:val="538235"/>
          <w:spacing w:val="-3"/>
        </w:rPr>
        <w:t xml:space="preserve"> </w:t>
      </w:r>
      <w:r>
        <w:rPr>
          <w:color w:val="538235"/>
        </w:rPr>
        <w:t>sectors</w:t>
      </w:r>
      <w:r>
        <w:rPr>
          <w:color w:val="538235"/>
          <w:spacing w:val="-3"/>
        </w:rPr>
        <w:t xml:space="preserve"> </w:t>
      </w:r>
      <w:r>
        <w:rPr>
          <w:color w:val="538235"/>
        </w:rPr>
        <w:t>to</w:t>
      </w:r>
      <w:r>
        <w:rPr>
          <w:color w:val="538235"/>
          <w:spacing w:val="-3"/>
        </w:rPr>
        <w:t xml:space="preserve"> </w:t>
      </w:r>
      <w:r>
        <w:rPr>
          <w:color w:val="538235"/>
        </w:rPr>
        <w:t xml:space="preserve">improve performance in comparison with other </w:t>
      </w:r>
      <w:proofErr w:type="spellStart"/>
      <w:r>
        <w:rPr>
          <w:color w:val="538235"/>
        </w:rPr>
        <w:t>centres</w:t>
      </w:r>
      <w:proofErr w:type="spellEnd"/>
      <w:r>
        <w:rPr>
          <w:color w:val="538235"/>
        </w:rPr>
        <w:t>.</w:t>
      </w:r>
    </w:p>
    <w:p w14:paraId="173F83B2" w14:textId="77777777" w:rsidR="00421502" w:rsidRDefault="00421502">
      <w:pPr>
        <w:pStyle w:val="BodyText"/>
        <w:spacing w:before="162"/>
        <w:rPr>
          <w:sz w:val="22"/>
        </w:rPr>
      </w:pPr>
    </w:p>
    <w:p w14:paraId="7AABFA82" w14:textId="77777777" w:rsidR="00421502" w:rsidRDefault="00000000">
      <w:pPr>
        <w:pStyle w:val="ListParagraph"/>
        <w:numPr>
          <w:ilvl w:val="2"/>
          <w:numId w:val="119"/>
        </w:numPr>
        <w:tabs>
          <w:tab w:val="left" w:pos="1471"/>
        </w:tabs>
        <w:spacing w:line="482" w:lineRule="auto"/>
        <w:ind w:left="1111" w:right="3723" w:firstLine="0"/>
        <w:rPr>
          <w:rFonts w:ascii="Symbol" w:hAnsi="Symbol"/>
          <w:color w:val="538235"/>
        </w:rPr>
      </w:pPr>
      <w:r>
        <w:rPr>
          <w:color w:val="538235"/>
        </w:rPr>
        <w:t>Identifying</w:t>
      </w:r>
      <w:r>
        <w:rPr>
          <w:color w:val="538235"/>
          <w:spacing w:val="-7"/>
        </w:rPr>
        <w:t xml:space="preserve"> </w:t>
      </w:r>
      <w:r>
        <w:rPr>
          <w:color w:val="538235"/>
        </w:rPr>
        <w:t>opportunities</w:t>
      </w:r>
      <w:r>
        <w:rPr>
          <w:color w:val="538235"/>
          <w:spacing w:val="-7"/>
        </w:rPr>
        <w:t xml:space="preserve"> </w:t>
      </w:r>
      <w:r>
        <w:rPr>
          <w:color w:val="538235"/>
        </w:rPr>
        <w:t>for</w:t>
      </w:r>
      <w:r>
        <w:rPr>
          <w:color w:val="538235"/>
          <w:spacing w:val="-7"/>
        </w:rPr>
        <w:t xml:space="preserve"> </w:t>
      </w:r>
      <w:r>
        <w:rPr>
          <w:color w:val="538235"/>
        </w:rPr>
        <w:t>heritage</w:t>
      </w:r>
      <w:r>
        <w:rPr>
          <w:color w:val="538235"/>
          <w:spacing w:val="-7"/>
        </w:rPr>
        <w:t xml:space="preserve"> </w:t>
      </w:r>
      <w:r>
        <w:rPr>
          <w:color w:val="538235"/>
        </w:rPr>
        <w:t>led</w:t>
      </w:r>
      <w:r>
        <w:rPr>
          <w:color w:val="538235"/>
          <w:spacing w:val="-7"/>
        </w:rPr>
        <w:t xml:space="preserve"> </w:t>
      </w:r>
      <w:r>
        <w:rPr>
          <w:color w:val="538235"/>
        </w:rPr>
        <w:t xml:space="preserve">regeneration </w:t>
      </w:r>
      <w:r>
        <w:rPr>
          <w:color w:val="0070C0"/>
          <w:u w:val="single" w:color="0070C0"/>
        </w:rPr>
        <w:t>Potential implications of not having a new Local Plan</w:t>
      </w:r>
    </w:p>
    <w:p w14:paraId="32B64BEE" w14:textId="77777777" w:rsidR="00421502" w:rsidRDefault="00000000">
      <w:pPr>
        <w:pStyle w:val="ListParagraph"/>
        <w:numPr>
          <w:ilvl w:val="2"/>
          <w:numId w:val="119"/>
        </w:numPr>
        <w:tabs>
          <w:tab w:val="left" w:pos="1471"/>
        </w:tabs>
        <w:ind w:right="1303" w:hanging="360"/>
        <w:jc w:val="both"/>
        <w:rPr>
          <w:rFonts w:ascii="Symbol" w:hAnsi="Symbol"/>
          <w:color w:val="0070C0"/>
        </w:rPr>
      </w:pPr>
      <w:r>
        <w:rPr>
          <w:color w:val="0070C0"/>
        </w:rPr>
        <w:t>Relevant</w:t>
      </w:r>
      <w:r>
        <w:rPr>
          <w:color w:val="0070C0"/>
          <w:spacing w:val="-3"/>
        </w:rPr>
        <w:t xml:space="preserve"> </w:t>
      </w:r>
      <w:r>
        <w:rPr>
          <w:color w:val="0070C0"/>
        </w:rPr>
        <w:t>policies</w:t>
      </w:r>
      <w:r>
        <w:rPr>
          <w:color w:val="0070C0"/>
          <w:spacing w:val="-4"/>
        </w:rPr>
        <w:t xml:space="preserve"> </w:t>
      </w:r>
      <w:r>
        <w:rPr>
          <w:color w:val="0070C0"/>
        </w:rPr>
        <w:t>in</w:t>
      </w:r>
      <w:r>
        <w:rPr>
          <w:color w:val="0070C0"/>
          <w:spacing w:val="-3"/>
        </w:rPr>
        <w:t xml:space="preserve"> </w:t>
      </w:r>
      <w:r>
        <w:rPr>
          <w:color w:val="0070C0"/>
        </w:rPr>
        <w:t>the</w:t>
      </w:r>
      <w:r>
        <w:rPr>
          <w:color w:val="0070C0"/>
          <w:spacing w:val="-4"/>
        </w:rPr>
        <w:t xml:space="preserve"> </w:t>
      </w:r>
      <w:r>
        <w:rPr>
          <w:color w:val="0070C0"/>
        </w:rPr>
        <w:t>Ashfield</w:t>
      </w:r>
      <w:r>
        <w:rPr>
          <w:color w:val="0070C0"/>
          <w:spacing w:val="-3"/>
        </w:rPr>
        <w:t xml:space="preserve"> </w:t>
      </w:r>
      <w:r>
        <w:rPr>
          <w:color w:val="0070C0"/>
        </w:rPr>
        <w:t>Local</w:t>
      </w:r>
      <w:r>
        <w:rPr>
          <w:color w:val="0070C0"/>
          <w:spacing w:val="-3"/>
        </w:rPr>
        <w:t xml:space="preserve"> </w:t>
      </w:r>
      <w:r>
        <w:rPr>
          <w:color w:val="0070C0"/>
        </w:rPr>
        <w:t>Plan</w:t>
      </w:r>
      <w:r>
        <w:rPr>
          <w:color w:val="0070C0"/>
          <w:spacing w:val="-3"/>
        </w:rPr>
        <w:t xml:space="preserve"> </w:t>
      </w:r>
      <w:r>
        <w:rPr>
          <w:color w:val="0070C0"/>
        </w:rPr>
        <w:t>2002,</w:t>
      </w:r>
      <w:r>
        <w:rPr>
          <w:color w:val="0070C0"/>
          <w:spacing w:val="-3"/>
        </w:rPr>
        <w:t xml:space="preserve"> </w:t>
      </w:r>
      <w:r>
        <w:rPr>
          <w:color w:val="0070C0"/>
        </w:rPr>
        <w:t>saved</w:t>
      </w:r>
      <w:r>
        <w:rPr>
          <w:color w:val="0070C0"/>
          <w:spacing w:val="-3"/>
        </w:rPr>
        <w:t xml:space="preserve"> </w:t>
      </w:r>
      <w:r>
        <w:rPr>
          <w:color w:val="0070C0"/>
        </w:rPr>
        <w:t>policies</w:t>
      </w:r>
      <w:r>
        <w:rPr>
          <w:color w:val="0070C0"/>
          <w:spacing w:val="-3"/>
        </w:rPr>
        <w:t xml:space="preserve"> </w:t>
      </w:r>
      <w:r>
        <w:rPr>
          <w:color w:val="0070C0"/>
        </w:rPr>
        <w:t>will</w:t>
      </w:r>
      <w:r>
        <w:rPr>
          <w:color w:val="0070C0"/>
          <w:spacing w:val="-4"/>
        </w:rPr>
        <w:t xml:space="preserve"> </w:t>
      </w:r>
      <w:r>
        <w:rPr>
          <w:color w:val="0070C0"/>
        </w:rPr>
        <w:t xml:space="preserve">continue. However, they will become </w:t>
      </w:r>
      <w:proofErr w:type="gramStart"/>
      <w:r>
        <w:rPr>
          <w:color w:val="0070C0"/>
        </w:rPr>
        <w:t>increasing</w:t>
      </w:r>
      <w:proofErr w:type="gramEnd"/>
      <w:r>
        <w:rPr>
          <w:color w:val="0070C0"/>
        </w:rPr>
        <w:t xml:space="preserve"> dated and inconsistent with changes in national planning policy.</w:t>
      </w:r>
    </w:p>
    <w:p w14:paraId="168BC94C" w14:textId="77777777" w:rsidR="00421502" w:rsidRDefault="00000000">
      <w:pPr>
        <w:pStyle w:val="ListParagraph"/>
        <w:numPr>
          <w:ilvl w:val="2"/>
          <w:numId w:val="119"/>
        </w:numPr>
        <w:tabs>
          <w:tab w:val="left" w:pos="1471"/>
        </w:tabs>
        <w:spacing w:before="248"/>
        <w:ind w:right="1450" w:hanging="360"/>
        <w:rPr>
          <w:rFonts w:ascii="Symbol" w:hAnsi="Symbol"/>
          <w:color w:val="0070C0"/>
        </w:rPr>
      </w:pPr>
      <w:r>
        <w:rPr>
          <w:color w:val="0070C0"/>
        </w:rPr>
        <w:t>Decisions</w:t>
      </w:r>
      <w:r>
        <w:rPr>
          <w:color w:val="0070C0"/>
          <w:spacing w:val="-4"/>
        </w:rPr>
        <w:t xml:space="preserve"> </w:t>
      </w:r>
      <w:r>
        <w:rPr>
          <w:color w:val="0070C0"/>
        </w:rPr>
        <w:t>would</w:t>
      </w:r>
      <w:r>
        <w:rPr>
          <w:color w:val="0070C0"/>
          <w:spacing w:val="-4"/>
        </w:rPr>
        <w:t xml:space="preserve"> </w:t>
      </w:r>
      <w:proofErr w:type="gramStart"/>
      <w:r>
        <w:rPr>
          <w:color w:val="0070C0"/>
        </w:rPr>
        <w:t>increasing</w:t>
      </w:r>
      <w:proofErr w:type="gramEnd"/>
      <w:r>
        <w:rPr>
          <w:color w:val="0070C0"/>
          <w:spacing w:val="-4"/>
        </w:rPr>
        <w:t xml:space="preserve"> </w:t>
      </w:r>
      <w:r>
        <w:rPr>
          <w:color w:val="0070C0"/>
        </w:rPr>
        <w:t>reflect</w:t>
      </w:r>
      <w:r>
        <w:rPr>
          <w:color w:val="0070C0"/>
          <w:spacing w:val="-4"/>
        </w:rPr>
        <w:t xml:space="preserve"> </w:t>
      </w:r>
      <w:r>
        <w:rPr>
          <w:color w:val="0070C0"/>
        </w:rPr>
        <w:t>material</w:t>
      </w:r>
      <w:r>
        <w:rPr>
          <w:color w:val="0070C0"/>
          <w:spacing w:val="-4"/>
        </w:rPr>
        <w:t xml:space="preserve"> </w:t>
      </w:r>
      <w:r>
        <w:rPr>
          <w:color w:val="0070C0"/>
        </w:rPr>
        <w:t>considerations</w:t>
      </w:r>
      <w:r>
        <w:rPr>
          <w:color w:val="0070C0"/>
          <w:spacing w:val="-4"/>
        </w:rPr>
        <w:t xml:space="preserve"> </w:t>
      </w:r>
      <w:r>
        <w:rPr>
          <w:color w:val="0070C0"/>
        </w:rPr>
        <w:t>set</w:t>
      </w:r>
      <w:r>
        <w:rPr>
          <w:color w:val="0070C0"/>
          <w:spacing w:val="-3"/>
        </w:rPr>
        <w:t xml:space="preserve"> </w:t>
      </w:r>
      <w:r>
        <w:rPr>
          <w:color w:val="0070C0"/>
        </w:rPr>
        <w:t>out</w:t>
      </w:r>
      <w:r>
        <w:rPr>
          <w:color w:val="0070C0"/>
          <w:spacing w:val="-4"/>
        </w:rPr>
        <w:t xml:space="preserve"> </w:t>
      </w:r>
      <w:r>
        <w:rPr>
          <w:color w:val="0070C0"/>
        </w:rPr>
        <w:t>in</w:t>
      </w:r>
      <w:r>
        <w:rPr>
          <w:color w:val="0070C0"/>
          <w:spacing w:val="-4"/>
        </w:rPr>
        <w:t xml:space="preserve"> </w:t>
      </w:r>
      <w:r>
        <w:rPr>
          <w:color w:val="0070C0"/>
        </w:rPr>
        <w:t>national planning policy with a lack of any vision or framework for the future development of Ashfield.</w:t>
      </w:r>
    </w:p>
    <w:p w14:paraId="0BB6284D" w14:textId="77777777" w:rsidR="00421502" w:rsidRDefault="00000000">
      <w:pPr>
        <w:pStyle w:val="ListParagraph"/>
        <w:numPr>
          <w:ilvl w:val="2"/>
          <w:numId w:val="119"/>
        </w:numPr>
        <w:tabs>
          <w:tab w:val="left" w:pos="1471"/>
        </w:tabs>
        <w:spacing w:before="251"/>
        <w:ind w:right="2354" w:hanging="360"/>
        <w:rPr>
          <w:rFonts w:ascii="Symbol" w:hAnsi="Symbol"/>
          <w:color w:val="0070C0"/>
        </w:rPr>
      </w:pPr>
      <w:r>
        <w:rPr>
          <w:color w:val="0070C0"/>
        </w:rPr>
        <w:t>Lack</w:t>
      </w:r>
      <w:r>
        <w:rPr>
          <w:color w:val="0070C0"/>
          <w:spacing w:val="-4"/>
        </w:rPr>
        <w:t xml:space="preserve"> </w:t>
      </w:r>
      <w:r>
        <w:rPr>
          <w:color w:val="0070C0"/>
        </w:rPr>
        <w:t>of</w:t>
      </w:r>
      <w:r>
        <w:rPr>
          <w:color w:val="0070C0"/>
          <w:spacing w:val="-4"/>
        </w:rPr>
        <w:t xml:space="preserve"> </w:t>
      </w:r>
      <w:r>
        <w:rPr>
          <w:color w:val="0070C0"/>
        </w:rPr>
        <w:t>Section</w:t>
      </w:r>
      <w:r>
        <w:rPr>
          <w:color w:val="0070C0"/>
          <w:spacing w:val="-4"/>
        </w:rPr>
        <w:t xml:space="preserve"> </w:t>
      </w:r>
      <w:r>
        <w:rPr>
          <w:color w:val="0070C0"/>
        </w:rPr>
        <w:t>106/CIL</w:t>
      </w:r>
      <w:r>
        <w:rPr>
          <w:color w:val="0070C0"/>
          <w:spacing w:val="-4"/>
        </w:rPr>
        <w:t xml:space="preserve"> </w:t>
      </w:r>
      <w:r>
        <w:rPr>
          <w:color w:val="0070C0"/>
        </w:rPr>
        <w:t>support</w:t>
      </w:r>
      <w:r>
        <w:rPr>
          <w:color w:val="0070C0"/>
          <w:spacing w:val="-4"/>
        </w:rPr>
        <w:t xml:space="preserve"> </w:t>
      </w:r>
      <w:r>
        <w:rPr>
          <w:color w:val="0070C0"/>
        </w:rPr>
        <w:t>for</w:t>
      </w:r>
      <w:r>
        <w:rPr>
          <w:color w:val="0070C0"/>
          <w:spacing w:val="-4"/>
        </w:rPr>
        <w:t xml:space="preserve"> </w:t>
      </w:r>
      <w:r>
        <w:rPr>
          <w:color w:val="0070C0"/>
        </w:rPr>
        <w:t>town</w:t>
      </w:r>
      <w:r>
        <w:rPr>
          <w:color w:val="0070C0"/>
          <w:spacing w:val="-4"/>
        </w:rPr>
        <w:t xml:space="preserve"> </w:t>
      </w:r>
      <w:proofErr w:type="spellStart"/>
      <w:r>
        <w:rPr>
          <w:color w:val="0070C0"/>
        </w:rPr>
        <w:t>centre</w:t>
      </w:r>
      <w:proofErr w:type="spellEnd"/>
      <w:r>
        <w:rPr>
          <w:color w:val="0070C0"/>
          <w:spacing w:val="-4"/>
        </w:rPr>
        <w:t xml:space="preserve"> </w:t>
      </w:r>
      <w:r>
        <w:rPr>
          <w:color w:val="0070C0"/>
        </w:rPr>
        <w:t>improvements</w:t>
      </w:r>
      <w:r>
        <w:rPr>
          <w:color w:val="0070C0"/>
          <w:spacing w:val="-4"/>
        </w:rPr>
        <w:t xml:space="preserve"> </w:t>
      </w:r>
      <w:r>
        <w:rPr>
          <w:color w:val="0070C0"/>
        </w:rPr>
        <w:t xml:space="preserve">and </w:t>
      </w:r>
      <w:r>
        <w:rPr>
          <w:color w:val="0070C0"/>
          <w:spacing w:val="-2"/>
        </w:rPr>
        <w:t>opportunities.</w:t>
      </w:r>
    </w:p>
    <w:p w14:paraId="6634D495" w14:textId="77777777" w:rsidR="00421502" w:rsidRDefault="00000000">
      <w:pPr>
        <w:pStyle w:val="ListParagraph"/>
        <w:numPr>
          <w:ilvl w:val="2"/>
          <w:numId w:val="119"/>
        </w:numPr>
        <w:tabs>
          <w:tab w:val="left" w:pos="1471"/>
        </w:tabs>
        <w:spacing w:before="251"/>
        <w:ind w:right="1523" w:hanging="360"/>
        <w:rPr>
          <w:rFonts w:ascii="Symbol" w:hAnsi="Symbol"/>
          <w:color w:val="0070C0"/>
        </w:rPr>
      </w:pPr>
      <w:r>
        <w:rPr>
          <w:color w:val="0070C0"/>
        </w:rPr>
        <w:t>Lack</w:t>
      </w:r>
      <w:r>
        <w:rPr>
          <w:color w:val="0070C0"/>
          <w:spacing w:val="-3"/>
        </w:rPr>
        <w:t xml:space="preserve"> </w:t>
      </w:r>
      <w:r>
        <w:rPr>
          <w:color w:val="0070C0"/>
        </w:rPr>
        <w:t>of</w:t>
      </w:r>
      <w:r>
        <w:rPr>
          <w:color w:val="0070C0"/>
          <w:spacing w:val="-3"/>
        </w:rPr>
        <w:t xml:space="preserve"> </w:t>
      </w:r>
      <w:r>
        <w:rPr>
          <w:color w:val="0070C0"/>
        </w:rPr>
        <w:t>up-to-date</w:t>
      </w:r>
      <w:r>
        <w:rPr>
          <w:color w:val="0070C0"/>
          <w:spacing w:val="-3"/>
        </w:rPr>
        <w:t xml:space="preserve"> </w:t>
      </w:r>
      <w:r>
        <w:rPr>
          <w:color w:val="0070C0"/>
        </w:rPr>
        <w:t>policy</w:t>
      </w:r>
      <w:r>
        <w:rPr>
          <w:color w:val="0070C0"/>
          <w:spacing w:val="-3"/>
        </w:rPr>
        <w:t xml:space="preserve"> </w:t>
      </w:r>
      <w:r>
        <w:rPr>
          <w:color w:val="0070C0"/>
        </w:rPr>
        <w:t>town</w:t>
      </w:r>
      <w:r>
        <w:rPr>
          <w:color w:val="0070C0"/>
          <w:spacing w:val="-3"/>
        </w:rPr>
        <w:t xml:space="preserve"> </w:t>
      </w:r>
      <w:proofErr w:type="spellStart"/>
      <w:r>
        <w:rPr>
          <w:color w:val="0070C0"/>
        </w:rPr>
        <w:t>centre</w:t>
      </w:r>
      <w:proofErr w:type="spellEnd"/>
      <w:r>
        <w:rPr>
          <w:color w:val="0070C0"/>
          <w:spacing w:val="-3"/>
        </w:rPr>
        <w:t xml:space="preserve"> </w:t>
      </w:r>
      <w:r>
        <w:rPr>
          <w:color w:val="0070C0"/>
        </w:rPr>
        <w:t>policies</w:t>
      </w:r>
      <w:r>
        <w:rPr>
          <w:color w:val="0070C0"/>
          <w:spacing w:val="-3"/>
        </w:rPr>
        <w:t xml:space="preserve"> </w:t>
      </w:r>
      <w:r>
        <w:rPr>
          <w:color w:val="0070C0"/>
        </w:rPr>
        <w:t>for</w:t>
      </w:r>
      <w:r>
        <w:rPr>
          <w:color w:val="0070C0"/>
          <w:spacing w:val="-3"/>
        </w:rPr>
        <w:t xml:space="preserve"> </w:t>
      </w:r>
      <w:r>
        <w:rPr>
          <w:color w:val="0070C0"/>
        </w:rPr>
        <w:t>the</w:t>
      </w:r>
      <w:r>
        <w:rPr>
          <w:color w:val="0070C0"/>
          <w:spacing w:val="-3"/>
        </w:rPr>
        <w:t xml:space="preserve"> </w:t>
      </w:r>
      <w:r>
        <w:rPr>
          <w:color w:val="0070C0"/>
        </w:rPr>
        <w:t>spatial</w:t>
      </w:r>
      <w:r>
        <w:rPr>
          <w:color w:val="0070C0"/>
          <w:spacing w:val="-3"/>
        </w:rPr>
        <w:t xml:space="preserve"> </w:t>
      </w:r>
      <w:r>
        <w:rPr>
          <w:color w:val="0070C0"/>
        </w:rPr>
        <w:t>masterplans</w:t>
      </w:r>
      <w:r>
        <w:rPr>
          <w:color w:val="0070C0"/>
          <w:spacing w:val="-3"/>
        </w:rPr>
        <w:t xml:space="preserve"> </w:t>
      </w:r>
      <w:r>
        <w:rPr>
          <w:color w:val="0070C0"/>
        </w:rPr>
        <w:t xml:space="preserve">for the town </w:t>
      </w:r>
      <w:proofErr w:type="spellStart"/>
      <w:r>
        <w:rPr>
          <w:color w:val="0070C0"/>
        </w:rPr>
        <w:t>centre</w:t>
      </w:r>
      <w:proofErr w:type="spellEnd"/>
      <w:r>
        <w:rPr>
          <w:color w:val="0070C0"/>
        </w:rPr>
        <w:t>.</w:t>
      </w:r>
    </w:p>
    <w:p w14:paraId="13CC4454" w14:textId="77777777" w:rsidR="00421502" w:rsidRDefault="00000000">
      <w:pPr>
        <w:pStyle w:val="ListParagraph"/>
        <w:numPr>
          <w:ilvl w:val="2"/>
          <w:numId w:val="119"/>
        </w:numPr>
        <w:tabs>
          <w:tab w:val="left" w:pos="1471"/>
        </w:tabs>
        <w:spacing w:before="252"/>
        <w:ind w:hanging="360"/>
        <w:rPr>
          <w:rFonts w:ascii="Symbol" w:hAnsi="Symbol"/>
          <w:color w:val="0070C0"/>
        </w:rPr>
      </w:pPr>
      <w:r>
        <w:rPr>
          <w:color w:val="0070C0"/>
        </w:rPr>
        <w:t>Lack</w:t>
      </w:r>
      <w:r>
        <w:rPr>
          <w:color w:val="0070C0"/>
          <w:spacing w:val="-5"/>
        </w:rPr>
        <w:t xml:space="preserve"> </w:t>
      </w:r>
      <w:r>
        <w:rPr>
          <w:color w:val="0070C0"/>
        </w:rPr>
        <w:t>of</w:t>
      </w:r>
      <w:r>
        <w:rPr>
          <w:color w:val="0070C0"/>
          <w:spacing w:val="-5"/>
        </w:rPr>
        <w:t xml:space="preserve"> </w:t>
      </w:r>
      <w:r>
        <w:rPr>
          <w:color w:val="0070C0"/>
        </w:rPr>
        <w:t>an</w:t>
      </w:r>
      <w:r>
        <w:rPr>
          <w:color w:val="0070C0"/>
          <w:spacing w:val="-5"/>
        </w:rPr>
        <w:t xml:space="preserve"> </w:t>
      </w:r>
      <w:r>
        <w:rPr>
          <w:color w:val="0070C0"/>
        </w:rPr>
        <w:t>up-to-date</w:t>
      </w:r>
      <w:r>
        <w:rPr>
          <w:color w:val="0070C0"/>
          <w:spacing w:val="-5"/>
        </w:rPr>
        <w:t xml:space="preserve"> </w:t>
      </w:r>
      <w:r>
        <w:rPr>
          <w:color w:val="0070C0"/>
        </w:rPr>
        <w:t>Plan</w:t>
      </w:r>
      <w:r>
        <w:rPr>
          <w:color w:val="0070C0"/>
          <w:spacing w:val="-5"/>
        </w:rPr>
        <w:t xml:space="preserve"> </w:t>
      </w:r>
      <w:r>
        <w:rPr>
          <w:color w:val="0070C0"/>
        </w:rPr>
        <w:t>may</w:t>
      </w:r>
      <w:r>
        <w:rPr>
          <w:color w:val="0070C0"/>
          <w:spacing w:val="-5"/>
        </w:rPr>
        <w:t xml:space="preserve"> </w:t>
      </w:r>
      <w:r>
        <w:rPr>
          <w:color w:val="0070C0"/>
        </w:rPr>
        <w:t>impact</w:t>
      </w:r>
      <w:r>
        <w:rPr>
          <w:color w:val="0070C0"/>
          <w:spacing w:val="-5"/>
        </w:rPr>
        <w:t xml:space="preserve"> </w:t>
      </w:r>
      <w:r>
        <w:rPr>
          <w:color w:val="0070C0"/>
        </w:rPr>
        <w:t>on</w:t>
      </w:r>
      <w:r>
        <w:rPr>
          <w:color w:val="0070C0"/>
          <w:spacing w:val="-5"/>
        </w:rPr>
        <w:t xml:space="preserve"> </w:t>
      </w:r>
      <w:r>
        <w:rPr>
          <w:color w:val="0070C0"/>
        </w:rPr>
        <w:t>bidding</w:t>
      </w:r>
      <w:r>
        <w:rPr>
          <w:color w:val="0070C0"/>
          <w:spacing w:val="-5"/>
        </w:rPr>
        <w:t xml:space="preserve"> </w:t>
      </w:r>
      <w:r>
        <w:rPr>
          <w:color w:val="0070C0"/>
        </w:rPr>
        <w:t>for</w:t>
      </w:r>
      <w:r>
        <w:rPr>
          <w:color w:val="0070C0"/>
          <w:spacing w:val="-5"/>
        </w:rPr>
        <w:t xml:space="preserve"> </w:t>
      </w:r>
      <w:r>
        <w:rPr>
          <w:color w:val="0070C0"/>
        </w:rPr>
        <w:t>funding</w:t>
      </w:r>
      <w:r>
        <w:rPr>
          <w:color w:val="0070C0"/>
          <w:spacing w:val="-5"/>
        </w:rPr>
        <w:t xml:space="preserve"> </w:t>
      </w:r>
      <w:r>
        <w:rPr>
          <w:color w:val="0070C0"/>
          <w:spacing w:val="-2"/>
        </w:rPr>
        <w:t>opportunities.</w:t>
      </w:r>
    </w:p>
    <w:p w14:paraId="1E660915" w14:textId="77777777" w:rsidR="00421502" w:rsidRDefault="00421502">
      <w:pPr>
        <w:pStyle w:val="ListParagraph"/>
        <w:rPr>
          <w:rFonts w:ascii="Symbol" w:hAnsi="Symbol"/>
        </w:rPr>
        <w:sectPr w:rsidR="00421502">
          <w:pgSz w:w="11910" w:h="16840"/>
          <w:pgMar w:top="1600" w:right="141" w:bottom="1080" w:left="1417" w:header="907" w:footer="890" w:gutter="0"/>
          <w:cols w:space="720"/>
        </w:sectPr>
      </w:pPr>
    </w:p>
    <w:p w14:paraId="4B7737CE" w14:textId="77777777" w:rsidR="00421502" w:rsidRDefault="00000000">
      <w:pPr>
        <w:pStyle w:val="Heading4"/>
      </w:pPr>
      <w:r>
        <w:lastRenderedPageBreak/>
        <w:t>PROMOTE</w:t>
      </w:r>
      <w:r>
        <w:rPr>
          <w:spacing w:val="-7"/>
        </w:rPr>
        <w:t xml:space="preserve"> </w:t>
      </w:r>
      <w:r>
        <w:t>HEALTHY</w:t>
      </w:r>
      <w:r>
        <w:rPr>
          <w:spacing w:val="-2"/>
        </w:rPr>
        <w:t xml:space="preserve"> </w:t>
      </w:r>
      <w:r>
        <w:t>&amp;</w:t>
      </w:r>
      <w:r>
        <w:rPr>
          <w:spacing w:val="-4"/>
        </w:rPr>
        <w:t xml:space="preserve"> </w:t>
      </w:r>
      <w:r>
        <w:t>SAFE</w:t>
      </w:r>
      <w:r>
        <w:rPr>
          <w:spacing w:val="-4"/>
        </w:rPr>
        <w:t xml:space="preserve"> </w:t>
      </w:r>
      <w:r>
        <w:rPr>
          <w:spacing w:val="-2"/>
        </w:rPr>
        <w:t>COMMUNITIES</w:t>
      </w:r>
    </w:p>
    <w:p w14:paraId="37A4B71F" w14:textId="77777777" w:rsidR="00421502" w:rsidRDefault="00000000">
      <w:pPr>
        <w:pStyle w:val="ListParagraph"/>
        <w:numPr>
          <w:ilvl w:val="1"/>
          <w:numId w:val="119"/>
        </w:numPr>
        <w:tabs>
          <w:tab w:val="left" w:pos="907"/>
        </w:tabs>
        <w:spacing w:before="275"/>
        <w:ind w:left="907" w:right="1432" w:hanging="795"/>
        <w:jc w:val="left"/>
        <w:rPr>
          <w:sz w:val="24"/>
        </w:rPr>
      </w:pPr>
      <w:r>
        <w:rPr>
          <w:sz w:val="24"/>
        </w:rPr>
        <w:t>Figure</w:t>
      </w:r>
      <w:r>
        <w:rPr>
          <w:spacing w:val="-3"/>
          <w:sz w:val="24"/>
        </w:rPr>
        <w:t xml:space="preserve"> </w:t>
      </w:r>
      <w:r>
        <w:rPr>
          <w:sz w:val="24"/>
        </w:rPr>
        <w:t>11</w:t>
      </w:r>
      <w:r>
        <w:rPr>
          <w:spacing w:val="-3"/>
          <w:sz w:val="24"/>
        </w:rPr>
        <w:t xml:space="preserve"> </w:t>
      </w:r>
      <w:r>
        <w:rPr>
          <w:sz w:val="24"/>
        </w:rPr>
        <w:t>sets</w:t>
      </w:r>
      <w:r>
        <w:rPr>
          <w:spacing w:val="-3"/>
          <w:sz w:val="24"/>
        </w:rPr>
        <w:t xml:space="preserve"> </w:t>
      </w:r>
      <w:r>
        <w:rPr>
          <w:sz w:val="24"/>
        </w:rPr>
        <w:t>out</w:t>
      </w:r>
      <w:r>
        <w:rPr>
          <w:spacing w:val="-2"/>
          <w:sz w:val="24"/>
        </w:rPr>
        <w:t xml:space="preserve"> </w:t>
      </w:r>
      <w:r>
        <w:rPr>
          <w:sz w:val="24"/>
        </w:rPr>
        <w:t>the</w:t>
      </w:r>
      <w:r>
        <w:rPr>
          <w:spacing w:val="-3"/>
          <w:sz w:val="24"/>
        </w:rPr>
        <w:t xml:space="preserve"> </w:t>
      </w:r>
      <w:r>
        <w:rPr>
          <w:sz w:val="24"/>
        </w:rPr>
        <w:t>potential</w:t>
      </w:r>
      <w:r>
        <w:rPr>
          <w:spacing w:val="-3"/>
          <w:sz w:val="24"/>
        </w:rPr>
        <w:t xml:space="preserve"> </w:t>
      </w:r>
      <w:r>
        <w:rPr>
          <w:sz w:val="24"/>
        </w:rPr>
        <w:t>influence</w:t>
      </w:r>
      <w:r>
        <w:rPr>
          <w:spacing w:val="-3"/>
          <w:sz w:val="24"/>
        </w:rPr>
        <w:t xml:space="preserve"> </w:t>
      </w:r>
      <w:r>
        <w:rPr>
          <w:sz w:val="24"/>
        </w:rPr>
        <w:t>the</w:t>
      </w:r>
      <w:r>
        <w:rPr>
          <w:spacing w:val="-3"/>
          <w:sz w:val="24"/>
        </w:rPr>
        <w:t xml:space="preserve"> </w:t>
      </w:r>
      <w:r>
        <w:rPr>
          <w:sz w:val="24"/>
        </w:rPr>
        <w:t>Council</w:t>
      </w:r>
      <w:r>
        <w:rPr>
          <w:spacing w:val="-3"/>
          <w:sz w:val="24"/>
        </w:rPr>
        <w:t xml:space="preserve"> </w:t>
      </w:r>
      <w:r>
        <w:rPr>
          <w:sz w:val="24"/>
        </w:rPr>
        <w:t>can</w:t>
      </w:r>
      <w:r>
        <w:rPr>
          <w:spacing w:val="-2"/>
          <w:sz w:val="24"/>
        </w:rPr>
        <w:t xml:space="preserve"> </w:t>
      </w:r>
      <w:r>
        <w:rPr>
          <w:sz w:val="24"/>
        </w:rPr>
        <w:t>have</w:t>
      </w:r>
      <w:r>
        <w:rPr>
          <w:spacing w:val="-3"/>
          <w:sz w:val="24"/>
        </w:rPr>
        <w:t xml:space="preserve"> </w:t>
      </w:r>
      <w:r>
        <w:rPr>
          <w:sz w:val="24"/>
        </w:rPr>
        <w:t>in</w:t>
      </w:r>
      <w:r>
        <w:rPr>
          <w:spacing w:val="-3"/>
          <w:sz w:val="24"/>
        </w:rPr>
        <w:t xml:space="preserve"> </w:t>
      </w:r>
      <w:r>
        <w:rPr>
          <w:sz w:val="24"/>
        </w:rPr>
        <w:t>relation</w:t>
      </w:r>
      <w:r>
        <w:rPr>
          <w:spacing w:val="-3"/>
          <w:sz w:val="24"/>
        </w:rPr>
        <w:t xml:space="preserve"> </w:t>
      </w:r>
      <w:r>
        <w:rPr>
          <w:sz w:val="24"/>
        </w:rPr>
        <w:t>to the social aspects of health and wellbeing.</w:t>
      </w:r>
    </w:p>
    <w:p w14:paraId="4511FF92" w14:textId="77777777" w:rsidR="00421502" w:rsidRDefault="00000000">
      <w:pPr>
        <w:pStyle w:val="BodyText"/>
        <w:spacing w:before="139"/>
        <w:rPr>
          <w:sz w:val="20"/>
        </w:rPr>
      </w:pPr>
      <w:r>
        <w:rPr>
          <w:noProof/>
          <w:sz w:val="20"/>
        </w:rPr>
        <mc:AlternateContent>
          <mc:Choice Requires="wpg">
            <w:drawing>
              <wp:anchor distT="0" distB="0" distL="0" distR="0" simplePos="0" relativeHeight="487606272" behindDoc="1" locked="0" layoutInCell="1" allowOverlap="1" wp14:anchorId="6B732E70" wp14:editId="298FE03B">
                <wp:simplePos x="0" y="0"/>
                <wp:positionH relativeFrom="page">
                  <wp:posOffset>1751838</wp:posOffset>
                </wp:positionH>
                <wp:positionV relativeFrom="paragraph">
                  <wp:posOffset>250041</wp:posOffset>
                </wp:positionV>
                <wp:extent cx="4952365" cy="3442335"/>
                <wp:effectExtent l="0" t="0" r="0" b="0"/>
                <wp:wrapTopAndBottom/>
                <wp:docPr id="91" name="Group 91" descr="Figure 11: Ashfield District Council impact on the social determinants of Health and Wellbeing&#10;Source: Ashfield District Council&#10;diagra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2365" cy="3442335"/>
                          <a:chOff x="0" y="0"/>
                          <a:chExt cx="4952365" cy="3442335"/>
                        </a:xfrm>
                      </wpg:grpSpPr>
                      <pic:pic xmlns:pic="http://schemas.openxmlformats.org/drawingml/2006/picture">
                        <pic:nvPicPr>
                          <pic:cNvPr id="92" name="Image 92"/>
                          <pic:cNvPicPr/>
                        </pic:nvPicPr>
                        <pic:blipFill>
                          <a:blip r:embed="rId48" cstate="print"/>
                          <a:stretch>
                            <a:fillRect/>
                          </a:stretch>
                        </pic:blipFill>
                        <pic:spPr>
                          <a:xfrm>
                            <a:off x="0" y="0"/>
                            <a:ext cx="4948427" cy="484631"/>
                          </a:xfrm>
                          <a:prstGeom prst="rect">
                            <a:avLst/>
                          </a:prstGeom>
                        </pic:spPr>
                      </pic:pic>
                      <pic:pic xmlns:pic="http://schemas.openxmlformats.org/drawingml/2006/picture">
                        <pic:nvPicPr>
                          <pic:cNvPr id="93" name="Image 93"/>
                          <pic:cNvPicPr/>
                        </pic:nvPicPr>
                        <pic:blipFill>
                          <a:blip r:embed="rId49" cstate="print"/>
                          <a:stretch>
                            <a:fillRect/>
                          </a:stretch>
                        </pic:blipFill>
                        <pic:spPr>
                          <a:xfrm>
                            <a:off x="19050" y="472440"/>
                            <a:ext cx="4929377" cy="743712"/>
                          </a:xfrm>
                          <a:prstGeom prst="rect">
                            <a:avLst/>
                          </a:prstGeom>
                        </pic:spPr>
                      </pic:pic>
                      <pic:pic xmlns:pic="http://schemas.openxmlformats.org/drawingml/2006/picture">
                        <pic:nvPicPr>
                          <pic:cNvPr id="94" name="Image 94"/>
                          <pic:cNvPicPr/>
                        </pic:nvPicPr>
                        <pic:blipFill>
                          <a:blip r:embed="rId50" cstate="print"/>
                          <a:stretch>
                            <a:fillRect/>
                          </a:stretch>
                        </pic:blipFill>
                        <pic:spPr>
                          <a:xfrm>
                            <a:off x="346709" y="1203960"/>
                            <a:ext cx="4605528" cy="534162"/>
                          </a:xfrm>
                          <a:prstGeom prst="rect">
                            <a:avLst/>
                          </a:prstGeom>
                        </pic:spPr>
                      </pic:pic>
                      <pic:pic xmlns:pic="http://schemas.openxmlformats.org/drawingml/2006/picture">
                        <pic:nvPicPr>
                          <pic:cNvPr id="95" name="Image 95"/>
                          <pic:cNvPicPr/>
                        </pic:nvPicPr>
                        <pic:blipFill>
                          <a:blip r:embed="rId51" cstate="print"/>
                          <a:stretch>
                            <a:fillRect/>
                          </a:stretch>
                        </pic:blipFill>
                        <pic:spPr>
                          <a:xfrm>
                            <a:off x="293370" y="1725929"/>
                            <a:ext cx="4658868" cy="835151"/>
                          </a:xfrm>
                          <a:prstGeom prst="rect">
                            <a:avLst/>
                          </a:prstGeom>
                        </pic:spPr>
                      </pic:pic>
                      <pic:pic xmlns:pic="http://schemas.openxmlformats.org/drawingml/2006/picture">
                        <pic:nvPicPr>
                          <pic:cNvPr id="96" name="Image 96"/>
                          <pic:cNvPicPr/>
                        </pic:nvPicPr>
                        <pic:blipFill>
                          <a:blip r:embed="rId52" cstate="print"/>
                          <a:stretch>
                            <a:fillRect/>
                          </a:stretch>
                        </pic:blipFill>
                        <pic:spPr>
                          <a:xfrm>
                            <a:off x="0" y="2548889"/>
                            <a:ext cx="4948427" cy="893063"/>
                          </a:xfrm>
                          <a:prstGeom prst="rect">
                            <a:avLst/>
                          </a:prstGeom>
                        </pic:spPr>
                      </pic:pic>
                      <wps:wsp>
                        <wps:cNvPr id="97" name="Graphic 97"/>
                        <wps:cNvSpPr/>
                        <wps:spPr>
                          <a:xfrm>
                            <a:off x="23622" y="3431666"/>
                            <a:ext cx="3810" cy="1270"/>
                          </a:xfrm>
                          <a:custGeom>
                            <a:avLst/>
                            <a:gdLst/>
                            <a:ahLst/>
                            <a:cxnLst/>
                            <a:rect l="l" t="t" r="r" b="b"/>
                            <a:pathLst>
                              <a:path w="3810">
                                <a:moveTo>
                                  <a:pt x="0" y="0"/>
                                </a:moveTo>
                                <a:lnTo>
                                  <a:pt x="3810" y="0"/>
                                </a:lnTo>
                              </a:path>
                            </a:pathLst>
                          </a:custGeom>
                          <a:ln w="3810">
                            <a:solidFill>
                              <a:srgbClr val="9DB8D0"/>
                            </a:solidFill>
                            <a:prstDash val="solid"/>
                          </a:ln>
                        </wps:spPr>
                        <wps:bodyPr wrap="square" lIns="0" tIns="0" rIns="0" bIns="0" rtlCol="0">
                          <a:prstTxWarp prst="textNoShape">
                            <a:avLst/>
                          </a:prstTxWarp>
                          <a:noAutofit/>
                        </wps:bodyPr>
                      </wps:wsp>
                    </wpg:wgp>
                  </a:graphicData>
                </a:graphic>
              </wp:anchor>
            </w:drawing>
          </mc:Choice>
          <mc:Fallback>
            <w:pict>
              <v:group w14:anchorId="10BECA56" id="Group 91" o:spid="_x0000_s1026" alt="Figure 11: Ashfield District Council impact on the social determinants of Health and Wellbeing&#10;Source: Ashfield District Council&#10;diagram" style="position:absolute;margin-left:137.95pt;margin-top:19.7pt;width:389.95pt;height:271.05pt;z-index:-15710208;mso-wrap-distance-left:0;mso-wrap-distance-right:0;mso-position-horizontal-relative:page" coordsize="49523,34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">
                <v:shape id="Image 92" o:spid="_x0000_s1027" type="#_x0000_t75" style="position:absolute;width:49484;height:4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">
                  <v:imagedata r:id="rId53" o:title=""/>
                </v:shape>
                <v:shape id="Image 93" o:spid="_x0000_s1028" type="#_x0000_t75" style="position:absolute;left:190;top:4724;width:49294;height:7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">
                  <v:imagedata r:id="rId54" o:title=""/>
                </v:shape>
                <v:shape id="Image 94" o:spid="_x0000_s1029" type="#_x0000_t75" style="position:absolute;left:3467;top:12039;width:46055;height:5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">
                  <v:imagedata r:id="rId55" o:title=""/>
                </v:shape>
                <v:shape id="Image 95" o:spid="_x0000_s1030" type="#_x0000_t75" style="position:absolute;left:2933;top:17259;width:46589;height:8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">
                  <v:imagedata r:id="rId56" o:title=""/>
                </v:shape>
                <v:shape id="Image 96" o:spid="_x0000_s1031" type="#_x0000_t75" style="position:absolute;top:25488;width:49484;height:8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">
                  <v:imagedata r:id="rId57" o:title=""/>
                </v:shape>
                <v:shape id="Graphic 97" o:spid="_x0000_s1032" style="position:absolute;left:236;top:34316;width:38;height:13;visibility:visible;mso-wrap-style:square;v-text-anchor:top" coordsize="38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" path="m,l3810,e" filled="f" strokecolor="#9db8d0" strokeweight=".3pt">
                  <v:path arrowok="t"/>
                </v:shape>
                <w10:wrap type="topAndBottom" anchorx="page"/>
              </v:group>
            </w:pict>
          </mc:Fallback>
        </mc:AlternateContent>
      </w:r>
    </w:p>
    <w:p w14:paraId="5E865FAD" w14:textId="77777777" w:rsidR="00421502" w:rsidRDefault="00421502">
      <w:pPr>
        <w:pStyle w:val="BodyText"/>
        <w:spacing w:before="101"/>
      </w:pPr>
    </w:p>
    <w:p w14:paraId="64114F4E" w14:textId="77777777" w:rsidR="00421502" w:rsidRDefault="00000000">
      <w:pPr>
        <w:pStyle w:val="Heading5"/>
        <w:ind w:left="907" w:right="1167"/>
      </w:pPr>
      <w:r>
        <w:t>Figure</w:t>
      </w:r>
      <w:r>
        <w:rPr>
          <w:spacing w:val="-6"/>
        </w:rPr>
        <w:t xml:space="preserve"> </w:t>
      </w:r>
      <w:r>
        <w:t>11:</w:t>
      </w:r>
      <w:r>
        <w:rPr>
          <w:spacing w:val="-15"/>
        </w:rPr>
        <w:t xml:space="preserve"> </w:t>
      </w:r>
      <w:r>
        <w:t>Ashfield</w:t>
      </w:r>
      <w:r>
        <w:rPr>
          <w:spacing w:val="-6"/>
        </w:rPr>
        <w:t xml:space="preserve"> </w:t>
      </w:r>
      <w:r>
        <w:t>District</w:t>
      </w:r>
      <w:r>
        <w:rPr>
          <w:spacing w:val="-6"/>
        </w:rPr>
        <w:t xml:space="preserve"> </w:t>
      </w:r>
      <w:r>
        <w:t>Council</w:t>
      </w:r>
      <w:r>
        <w:rPr>
          <w:spacing w:val="-6"/>
        </w:rPr>
        <w:t xml:space="preserve"> </w:t>
      </w:r>
      <w:r>
        <w:t>impact</w:t>
      </w:r>
      <w:r>
        <w:rPr>
          <w:spacing w:val="-6"/>
        </w:rPr>
        <w:t xml:space="preserve"> </w:t>
      </w:r>
      <w:r>
        <w:t>on</w:t>
      </w:r>
      <w:r>
        <w:rPr>
          <w:spacing w:val="-6"/>
        </w:rPr>
        <w:t xml:space="preserve"> </w:t>
      </w:r>
      <w:r>
        <w:t>the</w:t>
      </w:r>
      <w:r>
        <w:rPr>
          <w:spacing w:val="-6"/>
        </w:rPr>
        <w:t xml:space="preserve"> </w:t>
      </w:r>
      <w:r>
        <w:t>social</w:t>
      </w:r>
      <w:r>
        <w:rPr>
          <w:spacing w:val="-6"/>
        </w:rPr>
        <w:t xml:space="preserve"> </w:t>
      </w:r>
      <w:r>
        <w:t>determinants</w:t>
      </w:r>
      <w:r>
        <w:rPr>
          <w:spacing w:val="-6"/>
        </w:rPr>
        <w:t xml:space="preserve"> </w:t>
      </w:r>
      <w:r>
        <w:t>of Health and Wellbeing</w:t>
      </w:r>
    </w:p>
    <w:p w14:paraId="071C4CEA" w14:textId="77777777" w:rsidR="00421502" w:rsidRDefault="00000000">
      <w:pPr>
        <w:spacing w:line="229" w:lineRule="exact"/>
        <w:ind w:left="907"/>
        <w:rPr>
          <w:sz w:val="20"/>
        </w:rPr>
      </w:pPr>
      <w:r>
        <w:rPr>
          <w:sz w:val="20"/>
        </w:rPr>
        <w:t>Source:</w:t>
      </w:r>
      <w:r>
        <w:rPr>
          <w:spacing w:val="-4"/>
          <w:sz w:val="20"/>
        </w:rPr>
        <w:t xml:space="preserve"> </w:t>
      </w:r>
      <w:r>
        <w:rPr>
          <w:sz w:val="20"/>
        </w:rPr>
        <w:t>Ashfield</w:t>
      </w:r>
      <w:r>
        <w:rPr>
          <w:spacing w:val="-4"/>
          <w:sz w:val="20"/>
        </w:rPr>
        <w:t xml:space="preserve"> </w:t>
      </w:r>
      <w:r>
        <w:rPr>
          <w:sz w:val="20"/>
        </w:rPr>
        <w:t>District</w:t>
      </w:r>
      <w:r>
        <w:rPr>
          <w:spacing w:val="-3"/>
          <w:sz w:val="20"/>
        </w:rPr>
        <w:t xml:space="preserve"> </w:t>
      </w:r>
      <w:r>
        <w:rPr>
          <w:spacing w:val="-2"/>
          <w:sz w:val="20"/>
        </w:rPr>
        <w:t>Council</w:t>
      </w:r>
    </w:p>
    <w:p w14:paraId="63BF5DDC" w14:textId="77777777" w:rsidR="00421502" w:rsidRDefault="00421502">
      <w:pPr>
        <w:pStyle w:val="BodyText"/>
        <w:rPr>
          <w:sz w:val="20"/>
        </w:rPr>
      </w:pPr>
    </w:p>
    <w:p w14:paraId="3F80AB3F" w14:textId="77777777" w:rsidR="00421502" w:rsidRDefault="00421502">
      <w:pPr>
        <w:pStyle w:val="BodyText"/>
        <w:spacing w:before="91"/>
        <w:rPr>
          <w:sz w:val="20"/>
        </w:rPr>
      </w:pPr>
    </w:p>
    <w:p w14:paraId="4636600F" w14:textId="77777777" w:rsidR="00421502" w:rsidRDefault="00000000">
      <w:pPr>
        <w:pStyle w:val="ListParagraph"/>
        <w:numPr>
          <w:ilvl w:val="1"/>
          <w:numId w:val="119"/>
        </w:numPr>
        <w:tabs>
          <w:tab w:val="left" w:pos="907"/>
        </w:tabs>
        <w:ind w:left="907" w:right="1203" w:hanging="795"/>
        <w:jc w:val="left"/>
        <w:rPr>
          <w:sz w:val="24"/>
        </w:rPr>
      </w:pPr>
      <w:r>
        <w:rPr>
          <w:sz w:val="24"/>
        </w:rPr>
        <w:t>The</w:t>
      </w:r>
      <w:r>
        <w:rPr>
          <w:spacing w:val="-3"/>
          <w:sz w:val="24"/>
        </w:rPr>
        <w:t xml:space="preserve"> </w:t>
      </w:r>
      <w:r>
        <w:rPr>
          <w:sz w:val="24"/>
        </w:rPr>
        <w:t>health</w:t>
      </w:r>
      <w:r>
        <w:rPr>
          <w:spacing w:val="-1"/>
          <w:sz w:val="24"/>
        </w:rPr>
        <w:t xml:space="preserve"> </w:t>
      </w:r>
      <w:r>
        <w:rPr>
          <w:sz w:val="24"/>
        </w:rPr>
        <w:t>of</w:t>
      </w:r>
      <w:r>
        <w:rPr>
          <w:spacing w:val="-3"/>
          <w:sz w:val="24"/>
        </w:rPr>
        <w:t xml:space="preserve"> </w:t>
      </w:r>
      <w:r>
        <w:rPr>
          <w:sz w:val="24"/>
        </w:rPr>
        <w:t>people</w:t>
      </w:r>
      <w:r>
        <w:rPr>
          <w:spacing w:val="-3"/>
          <w:sz w:val="24"/>
        </w:rPr>
        <w:t xml:space="preserve"> </w:t>
      </w:r>
      <w:r>
        <w:rPr>
          <w:sz w:val="24"/>
        </w:rPr>
        <w:t>in</w:t>
      </w:r>
      <w:r>
        <w:rPr>
          <w:spacing w:val="-3"/>
          <w:sz w:val="24"/>
        </w:rPr>
        <w:t xml:space="preserve"> </w:t>
      </w:r>
      <w:r>
        <w:rPr>
          <w:sz w:val="24"/>
        </w:rPr>
        <w:t>Ashfield</w:t>
      </w:r>
      <w:r>
        <w:rPr>
          <w:spacing w:val="-3"/>
          <w:sz w:val="24"/>
        </w:rPr>
        <w:t xml:space="preserve"> </w:t>
      </w:r>
      <w:r>
        <w:rPr>
          <w:sz w:val="24"/>
        </w:rPr>
        <w:t>is</w:t>
      </w:r>
      <w:r>
        <w:rPr>
          <w:spacing w:val="-2"/>
          <w:sz w:val="24"/>
        </w:rPr>
        <w:t xml:space="preserve"> </w:t>
      </w:r>
      <w:r>
        <w:rPr>
          <w:sz w:val="24"/>
        </w:rPr>
        <w:t>generally</w:t>
      </w:r>
      <w:r>
        <w:rPr>
          <w:spacing w:val="-1"/>
          <w:sz w:val="24"/>
        </w:rPr>
        <w:t xml:space="preserve"> </w:t>
      </w:r>
      <w:r>
        <w:rPr>
          <w:sz w:val="24"/>
        </w:rPr>
        <w:t>worse</w:t>
      </w:r>
      <w:r>
        <w:rPr>
          <w:spacing w:val="-3"/>
          <w:sz w:val="24"/>
        </w:rPr>
        <w:t xml:space="preserve"> </w:t>
      </w:r>
      <w:r>
        <w:rPr>
          <w:sz w:val="24"/>
        </w:rPr>
        <w:t>than</w:t>
      </w:r>
      <w:r>
        <w:rPr>
          <w:spacing w:val="-3"/>
          <w:sz w:val="24"/>
        </w:rPr>
        <w:t xml:space="preserve"> </w:t>
      </w:r>
      <w:r>
        <w:rPr>
          <w:sz w:val="24"/>
        </w:rPr>
        <w:t>the</w:t>
      </w:r>
      <w:r>
        <w:rPr>
          <w:spacing w:val="-3"/>
          <w:sz w:val="24"/>
        </w:rPr>
        <w:t xml:space="preserve"> </w:t>
      </w:r>
      <w:r>
        <w:rPr>
          <w:sz w:val="24"/>
        </w:rPr>
        <w:t>England</w:t>
      </w:r>
      <w:r>
        <w:rPr>
          <w:spacing w:val="-3"/>
          <w:sz w:val="24"/>
        </w:rPr>
        <w:t xml:space="preserve"> </w:t>
      </w:r>
      <w:r>
        <w:rPr>
          <w:sz w:val="24"/>
        </w:rPr>
        <w:t xml:space="preserve">average. This can be seen in </w:t>
      </w:r>
      <w:proofErr w:type="gramStart"/>
      <w:r>
        <w:rPr>
          <w:sz w:val="24"/>
        </w:rPr>
        <w:t>a number of</w:t>
      </w:r>
      <w:proofErr w:type="gramEnd"/>
      <w:r>
        <w:rPr>
          <w:sz w:val="24"/>
        </w:rPr>
        <w:t xml:space="preserve"> areas:</w:t>
      </w:r>
    </w:p>
    <w:p w14:paraId="2F1006ED" w14:textId="77777777" w:rsidR="00421502" w:rsidRDefault="00000000">
      <w:pPr>
        <w:pStyle w:val="ListParagraph"/>
        <w:numPr>
          <w:ilvl w:val="2"/>
          <w:numId w:val="119"/>
        </w:numPr>
        <w:tabs>
          <w:tab w:val="left" w:pos="1193"/>
        </w:tabs>
        <w:spacing w:before="275"/>
        <w:ind w:left="1193" w:right="1215" w:hanging="360"/>
        <w:rPr>
          <w:rFonts w:ascii="Symbol" w:hAnsi="Symbol"/>
          <w:sz w:val="24"/>
        </w:rPr>
      </w:pPr>
      <w:r>
        <w:rPr>
          <w:sz w:val="24"/>
        </w:rPr>
        <w:t>Life expectancy is lower in Ashfield that the English average with</w:t>
      </w:r>
      <w:r>
        <w:rPr>
          <w:spacing w:val="40"/>
          <w:sz w:val="24"/>
        </w:rPr>
        <w:t xml:space="preserve"> </w:t>
      </w:r>
      <w:r>
        <w:rPr>
          <w:sz w:val="24"/>
        </w:rPr>
        <w:t xml:space="preserve">the difference in life expectancy between the most and the least deprived </w:t>
      </w:r>
      <w:proofErr w:type="gramStart"/>
      <w:r>
        <w:rPr>
          <w:sz w:val="24"/>
        </w:rPr>
        <w:t>areas</w:t>
      </w:r>
      <w:proofErr w:type="gramEnd"/>
      <w:r>
        <w:rPr>
          <w:spacing w:val="-3"/>
          <w:sz w:val="24"/>
        </w:rPr>
        <w:t xml:space="preserve"> </w:t>
      </w:r>
      <w:r>
        <w:rPr>
          <w:sz w:val="24"/>
        </w:rPr>
        <w:t>of</w:t>
      </w:r>
      <w:r>
        <w:rPr>
          <w:spacing w:val="-3"/>
          <w:sz w:val="24"/>
        </w:rPr>
        <w:t xml:space="preserve"> </w:t>
      </w:r>
      <w:r>
        <w:rPr>
          <w:sz w:val="24"/>
        </w:rPr>
        <w:t>Ashfield</w:t>
      </w:r>
      <w:r>
        <w:rPr>
          <w:spacing w:val="-3"/>
          <w:sz w:val="24"/>
        </w:rPr>
        <w:t xml:space="preserve"> </w:t>
      </w:r>
      <w:r>
        <w:rPr>
          <w:sz w:val="24"/>
        </w:rPr>
        <w:t>is</w:t>
      </w:r>
      <w:r>
        <w:rPr>
          <w:spacing w:val="-3"/>
          <w:sz w:val="24"/>
        </w:rPr>
        <w:t xml:space="preserve"> </w:t>
      </w:r>
      <w:r>
        <w:rPr>
          <w:sz w:val="24"/>
        </w:rPr>
        <w:t>10.4</w:t>
      </w:r>
      <w:r>
        <w:rPr>
          <w:spacing w:val="-3"/>
          <w:sz w:val="24"/>
        </w:rPr>
        <w:t xml:space="preserve"> </w:t>
      </w:r>
      <w:r>
        <w:rPr>
          <w:sz w:val="24"/>
        </w:rPr>
        <w:t>years</w:t>
      </w:r>
      <w:r>
        <w:rPr>
          <w:spacing w:val="-2"/>
          <w:sz w:val="24"/>
        </w:rPr>
        <w:t xml:space="preserve"> </w:t>
      </w:r>
      <w:r>
        <w:rPr>
          <w:sz w:val="24"/>
        </w:rPr>
        <w:t>for</w:t>
      </w:r>
      <w:r>
        <w:rPr>
          <w:spacing w:val="-3"/>
          <w:sz w:val="24"/>
        </w:rPr>
        <w:t xml:space="preserve"> </w:t>
      </w:r>
      <w:r>
        <w:rPr>
          <w:sz w:val="24"/>
        </w:rPr>
        <w:t>men</w:t>
      </w:r>
      <w:r>
        <w:rPr>
          <w:spacing w:val="-3"/>
          <w:sz w:val="24"/>
        </w:rPr>
        <w:t xml:space="preserve"> </w:t>
      </w:r>
      <w:r>
        <w:rPr>
          <w:sz w:val="24"/>
        </w:rPr>
        <w:t>and</w:t>
      </w:r>
      <w:r>
        <w:rPr>
          <w:spacing w:val="-3"/>
          <w:sz w:val="24"/>
        </w:rPr>
        <w:t xml:space="preserve"> </w:t>
      </w:r>
      <w:r>
        <w:rPr>
          <w:sz w:val="24"/>
        </w:rPr>
        <w:t>8.3</w:t>
      </w:r>
      <w:r>
        <w:rPr>
          <w:spacing w:val="-3"/>
          <w:sz w:val="24"/>
        </w:rPr>
        <w:t xml:space="preserve"> </w:t>
      </w:r>
      <w:r>
        <w:rPr>
          <w:sz w:val="24"/>
        </w:rPr>
        <w:t>years</w:t>
      </w:r>
      <w:r>
        <w:rPr>
          <w:spacing w:val="-3"/>
          <w:sz w:val="24"/>
        </w:rPr>
        <w:t xml:space="preserve"> </w:t>
      </w:r>
      <w:r>
        <w:rPr>
          <w:sz w:val="24"/>
        </w:rPr>
        <w:t>for</w:t>
      </w:r>
      <w:r>
        <w:rPr>
          <w:spacing w:val="-3"/>
          <w:sz w:val="24"/>
        </w:rPr>
        <w:t xml:space="preserve"> </w:t>
      </w:r>
      <w:r>
        <w:rPr>
          <w:sz w:val="24"/>
        </w:rPr>
        <w:t>women</w:t>
      </w:r>
      <w:r>
        <w:rPr>
          <w:spacing w:val="-2"/>
          <w:sz w:val="24"/>
        </w:rPr>
        <w:t xml:space="preserve"> </w:t>
      </w:r>
      <w:r>
        <w:rPr>
          <w:sz w:val="24"/>
        </w:rPr>
        <w:t>(based</w:t>
      </w:r>
      <w:r>
        <w:rPr>
          <w:spacing w:val="-3"/>
          <w:sz w:val="24"/>
        </w:rPr>
        <w:t xml:space="preserve"> </w:t>
      </w:r>
      <w:r>
        <w:rPr>
          <w:sz w:val="24"/>
        </w:rPr>
        <w:t>on death rates from 2014-2016).</w:t>
      </w:r>
    </w:p>
    <w:p w14:paraId="14E68605" w14:textId="77777777" w:rsidR="00421502" w:rsidRDefault="00000000">
      <w:pPr>
        <w:pStyle w:val="ListParagraph"/>
        <w:numPr>
          <w:ilvl w:val="2"/>
          <w:numId w:val="119"/>
        </w:numPr>
        <w:tabs>
          <w:tab w:val="left" w:pos="1267"/>
        </w:tabs>
        <w:spacing w:before="275"/>
        <w:ind w:left="1267" w:right="1166" w:hanging="360"/>
        <w:rPr>
          <w:rFonts w:ascii="Symbol" w:hAnsi="Symbol"/>
          <w:sz w:val="24"/>
        </w:rPr>
      </w:pPr>
      <w:r>
        <w:rPr>
          <w:sz w:val="24"/>
        </w:rPr>
        <w:t>Over the last ten years life expectancy has increased for men and women in</w:t>
      </w:r>
      <w:r>
        <w:rPr>
          <w:spacing w:val="-3"/>
          <w:sz w:val="24"/>
        </w:rPr>
        <w:t xml:space="preserve"> </w:t>
      </w:r>
      <w:r>
        <w:rPr>
          <w:sz w:val="24"/>
        </w:rPr>
        <w:t>Ashfield;</w:t>
      </w:r>
      <w:r>
        <w:rPr>
          <w:spacing w:val="-3"/>
          <w:sz w:val="24"/>
        </w:rPr>
        <w:t xml:space="preserve"> </w:t>
      </w:r>
      <w:r>
        <w:rPr>
          <w:sz w:val="24"/>
        </w:rPr>
        <w:t>1</w:t>
      </w:r>
      <w:r>
        <w:rPr>
          <w:spacing w:val="-3"/>
          <w:sz w:val="24"/>
        </w:rPr>
        <w:t xml:space="preserve"> </w:t>
      </w:r>
      <w:r>
        <w:rPr>
          <w:sz w:val="24"/>
        </w:rPr>
        <w:t>year</w:t>
      </w:r>
      <w:r>
        <w:rPr>
          <w:spacing w:val="-3"/>
          <w:sz w:val="24"/>
        </w:rPr>
        <w:t xml:space="preserve"> </w:t>
      </w:r>
      <w:r>
        <w:rPr>
          <w:sz w:val="24"/>
        </w:rPr>
        <w:t>for</w:t>
      </w:r>
      <w:r>
        <w:rPr>
          <w:spacing w:val="-3"/>
          <w:sz w:val="24"/>
        </w:rPr>
        <w:t xml:space="preserve"> </w:t>
      </w:r>
      <w:r>
        <w:rPr>
          <w:sz w:val="24"/>
        </w:rPr>
        <w:t>men</w:t>
      </w:r>
      <w:r>
        <w:rPr>
          <w:spacing w:val="-3"/>
          <w:sz w:val="24"/>
        </w:rPr>
        <w:t xml:space="preserve"> </w:t>
      </w:r>
      <w:r>
        <w:rPr>
          <w:sz w:val="24"/>
        </w:rPr>
        <w:t>and</w:t>
      </w:r>
      <w:r>
        <w:rPr>
          <w:spacing w:val="-3"/>
          <w:sz w:val="24"/>
        </w:rPr>
        <w:t xml:space="preserve"> </w:t>
      </w:r>
      <w:r>
        <w:rPr>
          <w:sz w:val="24"/>
        </w:rPr>
        <w:t>1.5</w:t>
      </w:r>
      <w:r>
        <w:rPr>
          <w:spacing w:val="-3"/>
          <w:sz w:val="24"/>
        </w:rPr>
        <w:t xml:space="preserve"> </w:t>
      </w:r>
      <w:r>
        <w:rPr>
          <w:sz w:val="24"/>
        </w:rPr>
        <w:t>years</w:t>
      </w:r>
      <w:r>
        <w:rPr>
          <w:spacing w:val="-3"/>
          <w:sz w:val="24"/>
        </w:rPr>
        <w:t xml:space="preserve"> </w:t>
      </w:r>
      <w:r>
        <w:rPr>
          <w:sz w:val="24"/>
        </w:rPr>
        <w:t>for</w:t>
      </w:r>
      <w:r>
        <w:rPr>
          <w:spacing w:val="-3"/>
          <w:sz w:val="24"/>
        </w:rPr>
        <w:t xml:space="preserve"> </w:t>
      </w:r>
      <w:r>
        <w:rPr>
          <w:sz w:val="24"/>
        </w:rPr>
        <w:t>women,</w:t>
      </w:r>
      <w:r>
        <w:rPr>
          <w:spacing w:val="-3"/>
          <w:sz w:val="24"/>
        </w:rPr>
        <w:t xml:space="preserve"> </w:t>
      </w:r>
      <w:r>
        <w:rPr>
          <w:sz w:val="24"/>
        </w:rPr>
        <w:t>the</w:t>
      </w:r>
      <w:r>
        <w:rPr>
          <w:spacing w:val="-3"/>
          <w:sz w:val="24"/>
        </w:rPr>
        <w:t xml:space="preserve"> </w:t>
      </w:r>
      <w:r>
        <w:rPr>
          <w:sz w:val="24"/>
        </w:rPr>
        <w:t>improvement</w:t>
      </w:r>
      <w:r>
        <w:rPr>
          <w:spacing w:val="-3"/>
          <w:sz w:val="24"/>
        </w:rPr>
        <w:t xml:space="preserve"> </w:t>
      </w:r>
      <w:r>
        <w:rPr>
          <w:sz w:val="24"/>
        </w:rPr>
        <w:t>is</w:t>
      </w:r>
      <w:r>
        <w:rPr>
          <w:spacing w:val="-3"/>
          <w:sz w:val="24"/>
        </w:rPr>
        <w:t xml:space="preserve"> </w:t>
      </w:r>
      <w:r>
        <w:rPr>
          <w:sz w:val="24"/>
        </w:rPr>
        <w:t>in line with the England average rates although they remain below average for England. Over the most recent period, life expectancy for both men</w:t>
      </w:r>
      <w:r>
        <w:rPr>
          <w:spacing w:val="40"/>
          <w:sz w:val="24"/>
        </w:rPr>
        <w:t xml:space="preserve"> </w:t>
      </w:r>
      <w:r>
        <w:rPr>
          <w:sz w:val="24"/>
        </w:rPr>
        <w:t>and women has fallen slightly.</w:t>
      </w:r>
    </w:p>
    <w:p w14:paraId="6AB03213" w14:textId="77777777" w:rsidR="00421502" w:rsidRDefault="00000000">
      <w:pPr>
        <w:pStyle w:val="ListParagraph"/>
        <w:numPr>
          <w:ilvl w:val="2"/>
          <w:numId w:val="119"/>
        </w:numPr>
        <w:tabs>
          <w:tab w:val="left" w:pos="1267"/>
        </w:tabs>
        <w:spacing w:before="274"/>
        <w:ind w:left="1267" w:right="1179" w:hanging="360"/>
        <w:rPr>
          <w:rFonts w:ascii="Symbol" w:hAnsi="Symbol"/>
          <w:sz w:val="24"/>
        </w:rPr>
      </w:pPr>
      <w:r>
        <w:rPr>
          <w:sz w:val="24"/>
        </w:rPr>
        <w:t>There</w:t>
      </w:r>
      <w:r>
        <w:rPr>
          <w:spacing w:val="-3"/>
          <w:sz w:val="24"/>
        </w:rPr>
        <w:t xml:space="preserve"> </w:t>
      </w:r>
      <w:r>
        <w:rPr>
          <w:sz w:val="24"/>
        </w:rPr>
        <w:t>are</w:t>
      </w:r>
      <w:r>
        <w:rPr>
          <w:spacing w:val="-3"/>
          <w:sz w:val="24"/>
        </w:rPr>
        <w:t xml:space="preserve"> </w:t>
      </w:r>
      <w:r>
        <w:rPr>
          <w:sz w:val="24"/>
        </w:rPr>
        <w:t>less</w:t>
      </w:r>
      <w:r>
        <w:rPr>
          <w:spacing w:val="-3"/>
          <w:sz w:val="24"/>
        </w:rPr>
        <w:t xml:space="preserve"> </w:t>
      </w:r>
      <w:r>
        <w:rPr>
          <w:sz w:val="24"/>
        </w:rPr>
        <w:t>people</w:t>
      </w:r>
      <w:r>
        <w:rPr>
          <w:spacing w:val="-2"/>
          <w:sz w:val="24"/>
        </w:rPr>
        <w:t xml:space="preserve"> </w:t>
      </w:r>
      <w:r>
        <w:rPr>
          <w:sz w:val="24"/>
        </w:rPr>
        <w:t>over</w:t>
      </w:r>
      <w:r>
        <w:rPr>
          <w:spacing w:val="-3"/>
          <w:sz w:val="24"/>
        </w:rPr>
        <w:t xml:space="preserve"> </w:t>
      </w:r>
      <w:r>
        <w:rPr>
          <w:sz w:val="24"/>
        </w:rPr>
        <w:t>the</w:t>
      </w:r>
      <w:r>
        <w:rPr>
          <w:spacing w:val="-2"/>
          <w:sz w:val="24"/>
        </w:rPr>
        <w:t xml:space="preserve"> </w:t>
      </w:r>
      <w:r>
        <w:rPr>
          <w:sz w:val="24"/>
        </w:rPr>
        <w:t>age</w:t>
      </w:r>
      <w:r>
        <w:rPr>
          <w:spacing w:val="-3"/>
          <w:sz w:val="24"/>
        </w:rPr>
        <w:t xml:space="preserve"> </w:t>
      </w:r>
      <w:r>
        <w:rPr>
          <w:sz w:val="24"/>
        </w:rPr>
        <w:t>of</w:t>
      </w:r>
      <w:r>
        <w:rPr>
          <w:spacing w:val="-3"/>
          <w:sz w:val="24"/>
        </w:rPr>
        <w:t xml:space="preserve"> </w:t>
      </w:r>
      <w:r>
        <w:rPr>
          <w:sz w:val="24"/>
        </w:rPr>
        <w:t>18</w:t>
      </w:r>
      <w:r>
        <w:rPr>
          <w:spacing w:val="-3"/>
          <w:sz w:val="24"/>
        </w:rPr>
        <w:t xml:space="preserve"> </w:t>
      </w:r>
      <w:r>
        <w:rPr>
          <w:sz w:val="24"/>
        </w:rPr>
        <w:t>diagnosed</w:t>
      </w:r>
      <w:r>
        <w:rPr>
          <w:spacing w:val="-3"/>
          <w:sz w:val="24"/>
        </w:rPr>
        <w:t xml:space="preserve"> </w:t>
      </w:r>
      <w:r>
        <w:rPr>
          <w:sz w:val="24"/>
        </w:rPr>
        <w:t>with</w:t>
      </w:r>
      <w:r>
        <w:rPr>
          <w:spacing w:val="-3"/>
          <w:sz w:val="24"/>
        </w:rPr>
        <w:t xml:space="preserve"> </w:t>
      </w:r>
      <w:r>
        <w:rPr>
          <w:sz w:val="24"/>
        </w:rPr>
        <w:t>diabetes</w:t>
      </w:r>
      <w:r>
        <w:rPr>
          <w:spacing w:val="-3"/>
          <w:sz w:val="24"/>
        </w:rPr>
        <w:t xml:space="preserve"> </w:t>
      </w:r>
      <w:r>
        <w:rPr>
          <w:sz w:val="24"/>
        </w:rPr>
        <w:t>than</w:t>
      </w:r>
      <w:r>
        <w:rPr>
          <w:spacing w:val="-3"/>
          <w:sz w:val="24"/>
        </w:rPr>
        <w:t xml:space="preserve"> </w:t>
      </w:r>
      <w:r>
        <w:rPr>
          <w:sz w:val="24"/>
        </w:rPr>
        <w:t>the England average.</w:t>
      </w:r>
    </w:p>
    <w:p w14:paraId="047DEEF4" w14:textId="77777777" w:rsidR="00421502" w:rsidRDefault="00421502">
      <w:pPr>
        <w:pStyle w:val="ListParagraph"/>
        <w:rPr>
          <w:rFonts w:ascii="Symbol" w:hAnsi="Symbol"/>
          <w:sz w:val="24"/>
        </w:rPr>
        <w:sectPr w:rsidR="00421502">
          <w:pgSz w:w="11910" w:h="16840"/>
          <w:pgMar w:top="1600" w:right="141" w:bottom="1080" w:left="1417" w:header="907" w:footer="890" w:gutter="0"/>
          <w:cols w:space="720"/>
        </w:sectPr>
      </w:pPr>
    </w:p>
    <w:p w14:paraId="6E44B744" w14:textId="77777777" w:rsidR="00421502" w:rsidRDefault="00000000">
      <w:pPr>
        <w:pStyle w:val="ListParagraph"/>
        <w:numPr>
          <w:ilvl w:val="2"/>
          <w:numId w:val="119"/>
        </w:numPr>
        <w:tabs>
          <w:tab w:val="left" w:pos="1267"/>
        </w:tabs>
        <w:spacing w:before="90"/>
        <w:ind w:left="1267" w:right="1166" w:hanging="360"/>
        <w:rPr>
          <w:rFonts w:ascii="Symbol" w:hAnsi="Symbol"/>
          <w:sz w:val="24"/>
        </w:rPr>
      </w:pPr>
      <w:r>
        <w:rPr>
          <w:sz w:val="24"/>
        </w:rPr>
        <w:lastRenderedPageBreak/>
        <w:t>Obesity</w:t>
      </w:r>
      <w:r>
        <w:rPr>
          <w:spacing w:val="-4"/>
          <w:sz w:val="24"/>
        </w:rPr>
        <w:t xml:space="preserve"> </w:t>
      </w:r>
      <w:r>
        <w:rPr>
          <w:sz w:val="24"/>
        </w:rPr>
        <w:t>in</w:t>
      </w:r>
      <w:r>
        <w:rPr>
          <w:spacing w:val="-4"/>
          <w:sz w:val="24"/>
        </w:rPr>
        <w:t xml:space="preserve"> </w:t>
      </w:r>
      <w:r>
        <w:rPr>
          <w:sz w:val="24"/>
        </w:rPr>
        <w:t>children</w:t>
      </w:r>
      <w:r>
        <w:rPr>
          <w:spacing w:val="-3"/>
          <w:sz w:val="24"/>
        </w:rPr>
        <w:t xml:space="preserve"> </w:t>
      </w:r>
      <w:r>
        <w:rPr>
          <w:sz w:val="24"/>
        </w:rPr>
        <w:t>aged</w:t>
      </w:r>
      <w:r>
        <w:rPr>
          <w:spacing w:val="-3"/>
          <w:sz w:val="24"/>
        </w:rPr>
        <w:t xml:space="preserve"> </w:t>
      </w:r>
      <w:r>
        <w:rPr>
          <w:sz w:val="24"/>
        </w:rPr>
        <w:t>4-5</w:t>
      </w:r>
      <w:r>
        <w:rPr>
          <w:spacing w:val="-3"/>
          <w:sz w:val="24"/>
        </w:rPr>
        <w:t xml:space="preserve"> </w:t>
      </w:r>
      <w:r>
        <w:rPr>
          <w:sz w:val="24"/>
        </w:rPr>
        <w:t>is</w:t>
      </w:r>
      <w:r>
        <w:rPr>
          <w:spacing w:val="-3"/>
          <w:sz w:val="24"/>
        </w:rPr>
        <w:t xml:space="preserve"> </w:t>
      </w:r>
      <w:r>
        <w:rPr>
          <w:sz w:val="24"/>
        </w:rPr>
        <w:t>lower</w:t>
      </w:r>
      <w:r>
        <w:rPr>
          <w:spacing w:val="-3"/>
          <w:sz w:val="24"/>
        </w:rPr>
        <w:t xml:space="preserve"> </w:t>
      </w:r>
      <w:r>
        <w:rPr>
          <w:sz w:val="24"/>
        </w:rPr>
        <w:t>than</w:t>
      </w:r>
      <w:r>
        <w:rPr>
          <w:spacing w:val="-3"/>
          <w:sz w:val="24"/>
        </w:rPr>
        <w:t xml:space="preserve"> </w:t>
      </w:r>
      <w:r>
        <w:rPr>
          <w:sz w:val="24"/>
        </w:rPr>
        <w:t>the</w:t>
      </w:r>
      <w:r>
        <w:rPr>
          <w:spacing w:val="-4"/>
          <w:sz w:val="24"/>
        </w:rPr>
        <w:t xml:space="preserve"> </w:t>
      </w:r>
      <w:r>
        <w:rPr>
          <w:sz w:val="24"/>
        </w:rPr>
        <w:t>England</w:t>
      </w:r>
      <w:r>
        <w:rPr>
          <w:spacing w:val="-4"/>
          <w:sz w:val="24"/>
        </w:rPr>
        <w:t xml:space="preserve"> </w:t>
      </w:r>
      <w:r>
        <w:rPr>
          <w:sz w:val="24"/>
        </w:rPr>
        <w:t>average</w:t>
      </w:r>
      <w:r>
        <w:rPr>
          <w:spacing w:val="-3"/>
          <w:sz w:val="24"/>
        </w:rPr>
        <w:t xml:space="preserve"> </w:t>
      </w:r>
      <w:r>
        <w:rPr>
          <w:sz w:val="24"/>
        </w:rPr>
        <w:t>but</w:t>
      </w:r>
      <w:r>
        <w:rPr>
          <w:spacing w:val="-3"/>
          <w:sz w:val="24"/>
        </w:rPr>
        <w:t xml:space="preserve"> </w:t>
      </w:r>
      <w:r>
        <w:rPr>
          <w:sz w:val="24"/>
        </w:rPr>
        <w:t>obesity amongst 10-11 years is above average.</w:t>
      </w:r>
    </w:p>
    <w:p w14:paraId="5D37A77C" w14:textId="77777777" w:rsidR="00421502" w:rsidRDefault="00000000">
      <w:pPr>
        <w:pStyle w:val="ListParagraph"/>
        <w:numPr>
          <w:ilvl w:val="2"/>
          <w:numId w:val="119"/>
        </w:numPr>
        <w:tabs>
          <w:tab w:val="left" w:pos="1267"/>
        </w:tabs>
        <w:spacing w:before="275"/>
        <w:ind w:left="1267" w:right="1979" w:hanging="360"/>
        <w:rPr>
          <w:rFonts w:ascii="Symbol" w:hAnsi="Symbol"/>
          <w:sz w:val="24"/>
        </w:rPr>
      </w:pPr>
      <w:r>
        <w:rPr>
          <w:sz w:val="24"/>
        </w:rPr>
        <w:t>Excess</w:t>
      </w:r>
      <w:r>
        <w:rPr>
          <w:spacing w:val="-4"/>
          <w:sz w:val="24"/>
        </w:rPr>
        <w:t xml:space="preserve"> </w:t>
      </w:r>
      <w:r>
        <w:rPr>
          <w:sz w:val="24"/>
        </w:rPr>
        <w:t>weight</w:t>
      </w:r>
      <w:r>
        <w:rPr>
          <w:spacing w:val="-4"/>
          <w:sz w:val="24"/>
        </w:rPr>
        <w:t xml:space="preserve"> </w:t>
      </w:r>
      <w:r>
        <w:rPr>
          <w:sz w:val="24"/>
        </w:rPr>
        <w:t>in</w:t>
      </w:r>
      <w:r>
        <w:rPr>
          <w:spacing w:val="-4"/>
          <w:sz w:val="24"/>
        </w:rPr>
        <w:t xml:space="preserve"> </w:t>
      </w:r>
      <w:r>
        <w:rPr>
          <w:sz w:val="24"/>
        </w:rPr>
        <w:t>adults</w:t>
      </w:r>
      <w:r>
        <w:rPr>
          <w:spacing w:val="-4"/>
          <w:sz w:val="24"/>
        </w:rPr>
        <w:t xml:space="preserve"> </w:t>
      </w:r>
      <w:r>
        <w:rPr>
          <w:sz w:val="24"/>
        </w:rPr>
        <w:t>at</w:t>
      </w:r>
      <w:r>
        <w:rPr>
          <w:spacing w:val="-4"/>
          <w:sz w:val="24"/>
        </w:rPr>
        <w:t xml:space="preserve"> </w:t>
      </w:r>
      <w:r>
        <w:rPr>
          <w:sz w:val="24"/>
        </w:rPr>
        <w:t>74%</w:t>
      </w:r>
      <w:r>
        <w:rPr>
          <w:spacing w:val="-2"/>
          <w:sz w:val="24"/>
        </w:rPr>
        <w:t xml:space="preserve"> </w:t>
      </w:r>
      <w:r>
        <w:rPr>
          <w:sz w:val="24"/>
        </w:rPr>
        <w:t>is</w:t>
      </w:r>
      <w:r>
        <w:rPr>
          <w:spacing w:val="-4"/>
          <w:sz w:val="24"/>
        </w:rPr>
        <w:t xml:space="preserve"> </w:t>
      </w:r>
      <w:r>
        <w:rPr>
          <w:sz w:val="24"/>
        </w:rPr>
        <w:t>higher</w:t>
      </w:r>
      <w:r>
        <w:rPr>
          <w:spacing w:val="-4"/>
          <w:sz w:val="24"/>
        </w:rPr>
        <w:t xml:space="preserve"> </w:t>
      </w:r>
      <w:r>
        <w:rPr>
          <w:sz w:val="24"/>
        </w:rPr>
        <w:t>than</w:t>
      </w:r>
      <w:r>
        <w:rPr>
          <w:spacing w:val="-4"/>
          <w:sz w:val="24"/>
        </w:rPr>
        <w:t xml:space="preserve"> </w:t>
      </w:r>
      <w:r>
        <w:rPr>
          <w:sz w:val="24"/>
        </w:rPr>
        <w:t>the</w:t>
      </w:r>
      <w:r>
        <w:rPr>
          <w:spacing w:val="-4"/>
          <w:sz w:val="24"/>
        </w:rPr>
        <w:t xml:space="preserve"> </w:t>
      </w:r>
      <w:r>
        <w:rPr>
          <w:sz w:val="24"/>
        </w:rPr>
        <w:t>England</w:t>
      </w:r>
      <w:r>
        <w:rPr>
          <w:spacing w:val="-4"/>
          <w:sz w:val="24"/>
        </w:rPr>
        <w:t xml:space="preserve"> </w:t>
      </w:r>
      <w:r>
        <w:rPr>
          <w:sz w:val="24"/>
        </w:rPr>
        <w:t>average (61.3%). The Regional average is 63.3%.</w:t>
      </w:r>
    </w:p>
    <w:p w14:paraId="3B211C95" w14:textId="77777777" w:rsidR="00421502" w:rsidRDefault="00000000">
      <w:pPr>
        <w:pStyle w:val="ListParagraph"/>
        <w:numPr>
          <w:ilvl w:val="1"/>
          <w:numId w:val="119"/>
        </w:numPr>
        <w:tabs>
          <w:tab w:val="left" w:pos="822"/>
        </w:tabs>
        <w:spacing w:before="274"/>
        <w:ind w:right="1477"/>
        <w:jc w:val="left"/>
        <w:rPr>
          <w:sz w:val="24"/>
        </w:rPr>
      </w:pPr>
      <w:r>
        <w:rPr>
          <w:sz w:val="24"/>
        </w:rPr>
        <w:t>The</w:t>
      </w:r>
      <w:r>
        <w:rPr>
          <w:spacing w:val="-3"/>
          <w:sz w:val="24"/>
        </w:rPr>
        <w:t xml:space="preserve"> </w:t>
      </w:r>
      <w:r>
        <w:rPr>
          <w:sz w:val="24"/>
        </w:rPr>
        <w:t>average</w:t>
      </w:r>
      <w:r>
        <w:rPr>
          <w:spacing w:val="-3"/>
          <w:sz w:val="24"/>
        </w:rPr>
        <w:t xml:space="preserve"> </w:t>
      </w:r>
      <w:r>
        <w:rPr>
          <w:sz w:val="24"/>
        </w:rPr>
        <w:t>life</w:t>
      </w:r>
      <w:r>
        <w:rPr>
          <w:spacing w:val="-3"/>
          <w:sz w:val="24"/>
        </w:rPr>
        <w:t xml:space="preserve"> </w:t>
      </w:r>
      <w:r>
        <w:rPr>
          <w:sz w:val="24"/>
        </w:rPr>
        <w:t>expectancy</w:t>
      </w:r>
      <w:r>
        <w:rPr>
          <w:spacing w:val="-2"/>
          <w:sz w:val="24"/>
        </w:rPr>
        <w:t xml:space="preserve"> </w:t>
      </w:r>
      <w:r>
        <w:rPr>
          <w:sz w:val="24"/>
        </w:rPr>
        <w:t>in</w:t>
      </w:r>
      <w:r>
        <w:rPr>
          <w:spacing w:val="-3"/>
          <w:sz w:val="24"/>
        </w:rPr>
        <w:t xml:space="preserve"> </w:t>
      </w:r>
      <w:r>
        <w:rPr>
          <w:sz w:val="24"/>
        </w:rPr>
        <w:t>Ashfield</w:t>
      </w:r>
      <w:r>
        <w:rPr>
          <w:spacing w:val="-3"/>
          <w:sz w:val="24"/>
        </w:rPr>
        <w:t xml:space="preserve"> </w:t>
      </w:r>
      <w:r>
        <w:rPr>
          <w:sz w:val="24"/>
        </w:rPr>
        <w:t>for</w:t>
      </w:r>
      <w:r>
        <w:rPr>
          <w:spacing w:val="-3"/>
          <w:sz w:val="24"/>
        </w:rPr>
        <w:t xml:space="preserve"> </w:t>
      </w:r>
      <w:r>
        <w:rPr>
          <w:sz w:val="24"/>
        </w:rPr>
        <w:t>men</w:t>
      </w:r>
      <w:r>
        <w:rPr>
          <w:spacing w:val="-3"/>
          <w:sz w:val="24"/>
        </w:rPr>
        <w:t xml:space="preserve"> </w:t>
      </w:r>
      <w:r>
        <w:rPr>
          <w:sz w:val="24"/>
        </w:rPr>
        <w:t>and</w:t>
      </w:r>
      <w:r>
        <w:rPr>
          <w:spacing w:val="-3"/>
          <w:sz w:val="24"/>
        </w:rPr>
        <w:t xml:space="preserve"> </w:t>
      </w:r>
      <w:r>
        <w:rPr>
          <w:sz w:val="24"/>
        </w:rPr>
        <w:t>women</w:t>
      </w:r>
      <w:r>
        <w:rPr>
          <w:spacing w:val="-1"/>
          <w:sz w:val="24"/>
        </w:rPr>
        <w:t xml:space="preserve"> </w:t>
      </w:r>
      <w:r>
        <w:rPr>
          <w:sz w:val="24"/>
        </w:rPr>
        <w:t>is</w:t>
      </w:r>
      <w:r>
        <w:rPr>
          <w:spacing w:val="-2"/>
          <w:sz w:val="24"/>
        </w:rPr>
        <w:t xml:space="preserve"> </w:t>
      </w:r>
      <w:r>
        <w:rPr>
          <w:sz w:val="24"/>
        </w:rPr>
        <w:t>set</w:t>
      </w:r>
      <w:r>
        <w:rPr>
          <w:spacing w:val="-2"/>
          <w:sz w:val="24"/>
        </w:rPr>
        <w:t xml:space="preserve"> </w:t>
      </w:r>
      <w:r>
        <w:rPr>
          <w:sz w:val="24"/>
        </w:rPr>
        <w:t>out</w:t>
      </w:r>
      <w:r>
        <w:rPr>
          <w:spacing w:val="-2"/>
          <w:sz w:val="24"/>
        </w:rPr>
        <w:t xml:space="preserve"> </w:t>
      </w:r>
      <w:r>
        <w:rPr>
          <w:sz w:val="24"/>
        </w:rPr>
        <w:t>in</w:t>
      </w:r>
      <w:r>
        <w:rPr>
          <w:spacing w:val="-3"/>
          <w:sz w:val="24"/>
        </w:rPr>
        <w:t xml:space="preserve"> </w:t>
      </w:r>
      <w:r>
        <w:rPr>
          <w:sz w:val="24"/>
        </w:rPr>
        <w:t>the Plan below.</w:t>
      </w:r>
    </w:p>
    <w:p w14:paraId="0052667C" w14:textId="77777777" w:rsidR="00421502" w:rsidRDefault="00000000">
      <w:pPr>
        <w:pStyle w:val="BodyText"/>
        <w:spacing w:before="6"/>
        <w:rPr>
          <w:sz w:val="18"/>
        </w:rPr>
      </w:pPr>
      <w:r>
        <w:rPr>
          <w:noProof/>
          <w:sz w:val="18"/>
        </w:rPr>
        <w:drawing>
          <wp:anchor distT="0" distB="0" distL="0" distR="0" simplePos="0" relativeHeight="487606784" behindDoc="1" locked="0" layoutInCell="1" allowOverlap="1" wp14:anchorId="15588DB8" wp14:editId="243A4C75">
            <wp:simplePos x="0" y="0"/>
            <wp:positionH relativeFrom="page">
              <wp:posOffset>1044693</wp:posOffset>
            </wp:positionH>
            <wp:positionV relativeFrom="paragraph">
              <wp:posOffset>150521</wp:posOffset>
            </wp:positionV>
            <wp:extent cx="6076121" cy="4242816"/>
            <wp:effectExtent l="0" t="0" r="0" b="0"/>
            <wp:wrapTopAndBottom/>
            <wp:docPr id="98" name="Image 98" descr="average life expectancy in Ashfield for men and women map Pla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descr="average life expectancy in Ashfield for men and women map Plan"/>
                    <pic:cNvPicPr/>
                  </pic:nvPicPr>
                  <pic:blipFill>
                    <a:blip r:embed="rId58" cstate="print"/>
                    <a:stretch>
                      <a:fillRect/>
                    </a:stretch>
                  </pic:blipFill>
                  <pic:spPr>
                    <a:xfrm>
                      <a:off x="0" y="0"/>
                      <a:ext cx="6076121" cy="4242816"/>
                    </a:xfrm>
                    <a:prstGeom prst="rect">
                      <a:avLst/>
                    </a:prstGeom>
                  </pic:spPr>
                </pic:pic>
              </a:graphicData>
            </a:graphic>
          </wp:anchor>
        </w:drawing>
      </w:r>
    </w:p>
    <w:p w14:paraId="74325B2A" w14:textId="77777777" w:rsidR="00421502" w:rsidRDefault="00421502">
      <w:pPr>
        <w:pStyle w:val="BodyText"/>
        <w:spacing w:before="144"/>
      </w:pPr>
    </w:p>
    <w:p w14:paraId="4AE05C56" w14:textId="77777777" w:rsidR="00421502" w:rsidRDefault="00000000">
      <w:pPr>
        <w:pStyle w:val="Heading5"/>
        <w:ind w:left="113"/>
      </w:pPr>
      <w:r>
        <w:t>Plan</w:t>
      </w:r>
      <w:r>
        <w:rPr>
          <w:spacing w:val="-1"/>
        </w:rPr>
        <w:t xml:space="preserve"> </w:t>
      </w:r>
      <w:r>
        <w:t>8:</w:t>
      </w:r>
      <w:r>
        <w:rPr>
          <w:spacing w:val="-1"/>
        </w:rPr>
        <w:t xml:space="preserve"> </w:t>
      </w:r>
      <w:r>
        <w:t>Ashfield</w:t>
      </w:r>
      <w:r>
        <w:rPr>
          <w:spacing w:val="-2"/>
        </w:rPr>
        <w:t xml:space="preserve"> </w:t>
      </w:r>
      <w:r>
        <w:t>Life</w:t>
      </w:r>
      <w:r>
        <w:rPr>
          <w:spacing w:val="-1"/>
        </w:rPr>
        <w:t xml:space="preserve"> </w:t>
      </w:r>
      <w:r>
        <w:rPr>
          <w:spacing w:val="-2"/>
        </w:rPr>
        <w:t>Expectancy</w:t>
      </w:r>
    </w:p>
    <w:p w14:paraId="1C431DB2" w14:textId="77777777" w:rsidR="00421502" w:rsidRDefault="00421502">
      <w:pPr>
        <w:pStyle w:val="BodyText"/>
        <w:spacing w:before="275"/>
        <w:rPr>
          <w:b/>
        </w:rPr>
      </w:pPr>
    </w:p>
    <w:p w14:paraId="55D6EFF5" w14:textId="77777777" w:rsidR="00421502" w:rsidRDefault="00000000">
      <w:pPr>
        <w:pStyle w:val="ListParagraph"/>
        <w:numPr>
          <w:ilvl w:val="1"/>
          <w:numId w:val="119"/>
        </w:numPr>
        <w:tabs>
          <w:tab w:val="left" w:pos="907"/>
          <w:tab w:val="left" w:pos="6100"/>
        </w:tabs>
        <w:ind w:left="907" w:right="1297" w:hanging="795"/>
        <w:jc w:val="left"/>
        <w:rPr>
          <w:sz w:val="24"/>
        </w:rPr>
      </w:pPr>
      <w:r>
        <w:rPr>
          <w:sz w:val="24"/>
        </w:rPr>
        <w:t>The</w:t>
      </w:r>
      <w:r>
        <w:rPr>
          <w:spacing w:val="-3"/>
          <w:sz w:val="24"/>
        </w:rPr>
        <w:t xml:space="preserve"> </w:t>
      </w:r>
      <w:r>
        <w:rPr>
          <w:sz w:val="24"/>
        </w:rPr>
        <w:t>physical</w:t>
      </w:r>
      <w:r>
        <w:rPr>
          <w:spacing w:val="-3"/>
          <w:sz w:val="24"/>
        </w:rPr>
        <w:t xml:space="preserve"> </w:t>
      </w:r>
      <w:r>
        <w:rPr>
          <w:sz w:val="24"/>
        </w:rPr>
        <w:t>activity</w:t>
      </w:r>
      <w:r>
        <w:rPr>
          <w:spacing w:val="-2"/>
          <w:sz w:val="24"/>
        </w:rPr>
        <w:t xml:space="preserve"> </w:t>
      </w:r>
      <w:r>
        <w:rPr>
          <w:sz w:val="24"/>
        </w:rPr>
        <w:t>of</w:t>
      </w:r>
      <w:r>
        <w:rPr>
          <w:spacing w:val="-2"/>
          <w:sz w:val="24"/>
        </w:rPr>
        <w:t xml:space="preserve"> </w:t>
      </w:r>
      <w:r>
        <w:rPr>
          <w:sz w:val="24"/>
        </w:rPr>
        <w:t>adults</w:t>
      </w:r>
      <w:r>
        <w:rPr>
          <w:spacing w:val="-2"/>
          <w:sz w:val="24"/>
        </w:rPr>
        <w:t xml:space="preserve"> </w:t>
      </w:r>
      <w:r>
        <w:rPr>
          <w:sz w:val="24"/>
        </w:rPr>
        <w:t>over</w:t>
      </w:r>
      <w:r>
        <w:rPr>
          <w:spacing w:val="-2"/>
          <w:sz w:val="24"/>
        </w:rPr>
        <w:t xml:space="preserve"> </w:t>
      </w:r>
      <w:r>
        <w:rPr>
          <w:sz w:val="24"/>
        </w:rPr>
        <w:t>the</w:t>
      </w:r>
      <w:r>
        <w:rPr>
          <w:spacing w:val="-2"/>
          <w:sz w:val="24"/>
        </w:rPr>
        <w:t xml:space="preserve"> </w:t>
      </w:r>
      <w:r>
        <w:rPr>
          <w:sz w:val="24"/>
        </w:rPr>
        <w:t>age</w:t>
      </w:r>
      <w:r>
        <w:rPr>
          <w:spacing w:val="-2"/>
          <w:sz w:val="24"/>
        </w:rPr>
        <w:t xml:space="preserve"> </w:t>
      </w:r>
      <w:r>
        <w:rPr>
          <w:sz w:val="24"/>
        </w:rPr>
        <w:t>of</w:t>
      </w:r>
      <w:r>
        <w:rPr>
          <w:spacing w:val="-2"/>
          <w:sz w:val="24"/>
        </w:rPr>
        <w:t xml:space="preserve"> </w:t>
      </w:r>
      <w:r>
        <w:rPr>
          <w:sz w:val="24"/>
        </w:rPr>
        <w:t>19</w:t>
      </w:r>
      <w:r>
        <w:rPr>
          <w:spacing w:val="-2"/>
          <w:sz w:val="24"/>
        </w:rPr>
        <w:t xml:space="preserve"> </w:t>
      </w:r>
      <w:r>
        <w:rPr>
          <w:sz w:val="24"/>
        </w:rPr>
        <w:t>has</w:t>
      </w:r>
      <w:r>
        <w:rPr>
          <w:spacing w:val="-2"/>
          <w:sz w:val="24"/>
        </w:rPr>
        <w:t xml:space="preserve"> </w:t>
      </w:r>
      <w:r>
        <w:rPr>
          <w:sz w:val="24"/>
        </w:rPr>
        <w:t>fallen</w:t>
      </w:r>
      <w:r>
        <w:rPr>
          <w:spacing w:val="-2"/>
          <w:sz w:val="24"/>
        </w:rPr>
        <w:t xml:space="preserve"> </w:t>
      </w:r>
      <w:r>
        <w:rPr>
          <w:sz w:val="24"/>
        </w:rPr>
        <w:t>in</w:t>
      </w:r>
      <w:r>
        <w:rPr>
          <w:spacing w:val="-2"/>
          <w:sz w:val="24"/>
        </w:rPr>
        <w:t xml:space="preserve"> </w:t>
      </w:r>
      <w:r>
        <w:rPr>
          <w:sz w:val="24"/>
        </w:rPr>
        <w:t>the</w:t>
      </w:r>
      <w:r>
        <w:rPr>
          <w:spacing w:val="-2"/>
          <w:sz w:val="24"/>
        </w:rPr>
        <w:t xml:space="preserve"> </w:t>
      </w:r>
      <w:proofErr w:type="gramStart"/>
      <w:r>
        <w:rPr>
          <w:sz w:val="24"/>
        </w:rPr>
        <w:t>District</w:t>
      </w:r>
      <w:proofErr w:type="gramEnd"/>
      <w:r>
        <w:rPr>
          <w:spacing w:val="-2"/>
          <w:sz w:val="24"/>
        </w:rPr>
        <w:t xml:space="preserve"> </w:t>
      </w:r>
      <w:r>
        <w:rPr>
          <w:sz w:val="24"/>
        </w:rPr>
        <w:t>and is now below the average for the East Midlands. (The activity is 150 or more moderate intensity active minutes per week.</w:t>
      </w:r>
      <w:r>
        <w:rPr>
          <w:sz w:val="24"/>
          <w:vertAlign w:val="superscript"/>
        </w:rPr>
        <w:t>26</w:t>
      </w:r>
      <w:r>
        <w:rPr>
          <w:sz w:val="24"/>
        </w:rPr>
        <w:t>).</w:t>
      </w:r>
      <w:r>
        <w:rPr>
          <w:sz w:val="24"/>
        </w:rPr>
        <w:tab/>
        <w:t>Priority areas for directing resources to achieve improvements are identified in the Lifestyle Strategy Active Ashfield 2017-2021.</w:t>
      </w:r>
      <w:r>
        <w:rPr>
          <w:spacing w:val="40"/>
          <w:sz w:val="24"/>
        </w:rPr>
        <w:t xml:space="preserve"> </w:t>
      </w:r>
      <w:r>
        <w:rPr>
          <w:sz w:val="24"/>
        </w:rPr>
        <w:t>These include:</w:t>
      </w:r>
    </w:p>
    <w:p w14:paraId="31C06FFC" w14:textId="77777777" w:rsidR="00421502" w:rsidRDefault="00421502">
      <w:pPr>
        <w:pStyle w:val="BodyText"/>
      </w:pPr>
    </w:p>
    <w:p w14:paraId="3E94D231" w14:textId="77777777" w:rsidR="00421502" w:rsidRDefault="00000000">
      <w:pPr>
        <w:pStyle w:val="ListParagraph"/>
        <w:numPr>
          <w:ilvl w:val="2"/>
          <w:numId w:val="119"/>
        </w:numPr>
        <w:tabs>
          <w:tab w:val="left" w:pos="1267"/>
        </w:tabs>
        <w:spacing w:line="293" w:lineRule="exact"/>
        <w:ind w:left="1267" w:hanging="360"/>
        <w:rPr>
          <w:rFonts w:ascii="Symbol" w:hAnsi="Symbol"/>
          <w:sz w:val="24"/>
        </w:rPr>
      </w:pPr>
      <w:r>
        <w:rPr>
          <w:sz w:val="24"/>
        </w:rPr>
        <w:t>Leamington</w:t>
      </w:r>
      <w:r>
        <w:rPr>
          <w:spacing w:val="-4"/>
          <w:sz w:val="24"/>
        </w:rPr>
        <w:t xml:space="preserve"> </w:t>
      </w:r>
      <w:r>
        <w:rPr>
          <w:sz w:val="24"/>
        </w:rPr>
        <w:t>Estate,</w:t>
      </w:r>
      <w:r>
        <w:rPr>
          <w:spacing w:val="-4"/>
          <w:sz w:val="24"/>
        </w:rPr>
        <w:t xml:space="preserve"> </w:t>
      </w:r>
      <w:r>
        <w:rPr>
          <w:sz w:val="24"/>
        </w:rPr>
        <w:t>Sutton</w:t>
      </w:r>
      <w:r>
        <w:rPr>
          <w:spacing w:val="-4"/>
          <w:sz w:val="24"/>
        </w:rPr>
        <w:t xml:space="preserve"> </w:t>
      </w:r>
      <w:r>
        <w:rPr>
          <w:sz w:val="24"/>
        </w:rPr>
        <w:t>in</w:t>
      </w:r>
      <w:r>
        <w:rPr>
          <w:spacing w:val="-4"/>
          <w:sz w:val="24"/>
        </w:rPr>
        <w:t xml:space="preserve"> </w:t>
      </w:r>
      <w:r>
        <w:rPr>
          <w:spacing w:val="-2"/>
          <w:sz w:val="24"/>
        </w:rPr>
        <w:t>Ashfield;</w:t>
      </w:r>
    </w:p>
    <w:p w14:paraId="6E506BC1" w14:textId="77777777" w:rsidR="00421502" w:rsidRDefault="00000000">
      <w:pPr>
        <w:pStyle w:val="ListParagraph"/>
        <w:numPr>
          <w:ilvl w:val="2"/>
          <w:numId w:val="119"/>
        </w:numPr>
        <w:tabs>
          <w:tab w:val="left" w:pos="1267"/>
        </w:tabs>
        <w:spacing w:line="292" w:lineRule="exact"/>
        <w:ind w:left="1267" w:hanging="360"/>
        <w:rPr>
          <w:rFonts w:ascii="Symbol" w:hAnsi="Symbol"/>
          <w:sz w:val="24"/>
        </w:rPr>
      </w:pPr>
      <w:r>
        <w:rPr>
          <w:sz w:val="24"/>
        </w:rPr>
        <w:t>Stanton</w:t>
      </w:r>
      <w:r>
        <w:rPr>
          <w:spacing w:val="-3"/>
          <w:sz w:val="24"/>
        </w:rPr>
        <w:t xml:space="preserve"> </w:t>
      </w:r>
      <w:r>
        <w:rPr>
          <w:sz w:val="24"/>
        </w:rPr>
        <w:t>Hill</w:t>
      </w:r>
      <w:r>
        <w:rPr>
          <w:spacing w:val="-2"/>
          <w:sz w:val="24"/>
        </w:rPr>
        <w:t xml:space="preserve"> </w:t>
      </w:r>
      <w:r>
        <w:rPr>
          <w:sz w:val="24"/>
        </w:rPr>
        <w:t>(brand</w:t>
      </w:r>
      <w:r>
        <w:rPr>
          <w:spacing w:val="-2"/>
          <w:sz w:val="24"/>
        </w:rPr>
        <w:t xml:space="preserve"> </w:t>
      </w:r>
      <w:r>
        <w:rPr>
          <w:sz w:val="24"/>
        </w:rPr>
        <w:t>Lane,</w:t>
      </w:r>
      <w:r>
        <w:rPr>
          <w:spacing w:val="-3"/>
          <w:sz w:val="24"/>
        </w:rPr>
        <w:t xml:space="preserve"> </w:t>
      </w:r>
      <w:r>
        <w:rPr>
          <w:sz w:val="24"/>
        </w:rPr>
        <w:t>Wharf</w:t>
      </w:r>
      <w:r>
        <w:rPr>
          <w:spacing w:val="-2"/>
          <w:sz w:val="24"/>
        </w:rPr>
        <w:t xml:space="preserve"> </w:t>
      </w:r>
      <w:r>
        <w:rPr>
          <w:sz w:val="24"/>
        </w:rPr>
        <w:t>Road,</w:t>
      </w:r>
      <w:r>
        <w:rPr>
          <w:spacing w:val="-2"/>
          <w:sz w:val="24"/>
        </w:rPr>
        <w:t xml:space="preserve"> </w:t>
      </w:r>
      <w:proofErr w:type="spellStart"/>
      <w:r>
        <w:rPr>
          <w:sz w:val="24"/>
        </w:rPr>
        <w:t>Fackley</w:t>
      </w:r>
      <w:proofErr w:type="spellEnd"/>
      <w:r>
        <w:rPr>
          <w:spacing w:val="-3"/>
          <w:sz w:val="24"/>
        </w:rPr>
        <w:t xml:space="preserve"> </w:t>
      </w:r>
      <w:r>
        <w:rPr>
          <w:sz w:val="24"/>
        </w:rPr>
        <w:t>Road,</w:t>
      </w:r>
      <w:r>
        <w:rPr>
          <w:spacing w:val="-2"/>
          <w:sz w:val="24"/>
        </w:rPr>
        <w:t xml:space="preserve"> </w:t>
      </w:r>
      <w:r>
        <w:rPr>
          <w:sz w:val="24"/>
        </w:rPr>
        <w:t>Victoria</w:t>
      </w:r>
      <w:r>
        <w:rPr>
          <w:spacing w:val="-2"/>
          <w:sz w:val="24"/>
        </w:rPr>
        <w:t xml:space="preserve"> Street);</w:t>
      </w:r>
    </w:p>
    <w:p w14:paraId="1E42AFAB" w14:textId="77777777" w:rsidR="00421502" w:rsidRDefault="00000000">
      <w:pPr>
        <w:pStyle w:val="ListParagraph"/>
        <w:numPr>
          <w:ilvl w:val="2"/>
          <w:numId w:val="119"/>
        </w:numPr>
        <w:tabs>
          <w:tab w:val="left" w:pos="1267"/>
        </w:tabs>
        <w:spacing w:line="292" w:lineRule="exact"/>
        <w:ind w:left="1267" w:hanging="360"/>
        <w:rPr>
          <w:rFonts w:ascii="Symbol" w:hAnsi="Symbol"/>
          <w:sz w:val="24"/>
        </w:rPr>
      </w:pPr>
      <w:r>
        <w:rPr>
          <w:sz w:val="24"/>
        </w:rPr>
        <w:t>Broomhill,</w:t>
      </w:r>
      <w:r>
        <w:rPr>
          <w:spacing w:val="-2"/>
          <w:sz w:val="24"/>
        </w:rPr>
        <w:t xml:space="preserve"> Hucknall,</w:t>
      </w:r>
    </w:p>
    <w:p w14:paraId="7F5A03F7" w14:textId="77777777" w:rsidR="00421502" w:rsidRDefault="00000000">
      <w:pPr>
        <w:pStyle w:val="ListParagraph"/>
        <w:numPr>
          <w:ilvl w:val="2"/>
          <w:numId w:val="119"/>
        </w:numPr>
        <w:tabs>
          <w:tab w:val="left" w:pos="1267"/>
        </w:tabs>
        <w:spacing w:line="293" w:lineRule="exact"/>
        <w:ind w:left="1267" w:hanging="360"/>
        <w:rPr>
          <w:rFonts w:ascii="Symbol" w:hAnsi="Symbol"/>
          <w:sz w:val="24"/>
        </w:rPr>
      </w:pPr>
      <w:proofErr w:type="spellStart"/>
      <w:r>
        <w:rPr>
          <w:sz w:val="24"/>
        </w:rPr>
        <w:t>Coxmoor</w:t>
      </w:r>
      <w:proofErr w:type="spellEnd"/>
      <w:r>
        <w:rPr>
          <w:spacing w:val="-8"/>
          <w:sz w:val="24"/>
        </w:rPr>
        <w:t xml:space="preserve"> </w:t>
      </w:r>
      <w:r>
        <w:rPr>
          <w:sz w:val="24"/>
        </w:rPr>
        <w:t>Estate</w:t>
      </w:r>
      <w:r>
        <w:rPr>
          <w:spacing w:val="-8"/>
          <w:sz w:val="24"/>
        </w:rPr>
        <w:t xml:space="preserve"> </w:t>
      </w:r>
      <w:r>
        <w:rPr>
          <w:sz w:val="24"/>
        </w:rPr>
        <w:t>and</w:t>
      </w:r>
      <w:r>
        <w:rPr>
          <w:spacing w:val="-8"/>
          <w:sz w:val="24"/>
        </w:rPr>
        <w:t xml:space="preserve"> </w:t>
      </w:r>
      <w:r>
        <w:rPr>
          <w:sz w:val="24"/>
        </w:rPr>
        <w:t>Southwell</w:t>
      </w:r>
      <w:r>
        <w:rPr>
          <w:spacing w:val="-7"/>
          <w:sz w:val="24"/>
        </w:rPr>
        <w:t xml:space="preserve"> </w:t>
      </w:r>
      <w:r>
        <w:rPr>
          <w:sz w:val="24"/>
        </w:rPr>
        <w:t>Lane,</w:t>
      </w:r>
      <w:r>
        <w:rPr>
          <w:spacing w:val="-7"/>
          <w:sz w:val="24"/>
        </w:rPr>
        <w:t xml:space="preserve"> </w:t>
      </w:r>
      <w:r>
        <w:rPr>
          <w:sz w:val="24"/>
        </w:rPr>
        <w:t>Kirkby-in-</w:t>
      </w:r>
      <w:r>
        <w:rPr>
          <w:spacing w:val="-2"/>
          <w:sz w:val="24"/>
        </w:rPr>
        <w:t>Ashfield;</w:t>
      </w:r>
    </w:p>
    <w:p w14:paraId="3B571A8F" w14:textId="77777777" w:rsidR="00421502" w:rsidRDefault="00000000">
      <w:pPr>
        <w:pStyle w:val="BodyText"/>
        <w:spacing w:before="4"/>
        <w:rPr>
          <w:sz w:val="15"/>
        </w:rPr>
      </w:pPr>
      <w:r>
        <w:rPr>
          <w:noProof/>
          <w:sz w:val="15"/>
        </w:rPr>
        <mc:AlternateContent>
          <mc:Choice Requires="wps">
            <w:drawing>
              <wp:anchor distT="0" distB="0" distL="0" distR="0" simplePos="0" relativeHeight="487607296" behindDoc="1" locked="0" layoutInCell="1" allowOverlap="1" wp14:anchorId="49735650" wp14:editId="68C31D5E">
                <wp:simplePos x="0" y="0"/>
                <wp:positionH relativeFrom="page">
                  <wp:posOffset>971550</wp:posOffset>
                </wp:positionH>
                <wp:positionV relativeFrom="paragraph">
                  <wp:posOffset>127309</wp:posOffset>
                </wp:positionV>
                <wp:extent cx="1828800" cy="5715"/>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3"/>
                              </a:lnTo>
                              <a:lnTo>
                                <a:pt x="1828800" y="533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F6DB95" id="Graphic 99" o:spid="_x0000_s1026" style="position:absolute;margin-left:76.5pt;margin-top:10pt;width:2in;height:.45pt;z-index:-15709184;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" path="m1828800,l,,,5333r1828800,l1828800,xe" fillcolor="black" stroked="f">
                <v:path arrowok="t"/>
                <w10:wrap type="topAndBottom" anchorx="page"/>
              </v:shape>
            </w:pict>
          </mc:Fallback>
        </mc:AlternateContent>
      </w:r>
    </w:p>
    <w:p w14:paraId="17A2B54C" w14:textId="77777777" w:rsidR="00421502" w:rsidRDefault="00000000">
      <w:pPr>
        <w:spacing w:before="66"/>
        <w:ind w:left="113"/>
        <w:rPr>
          <w:sz w:val="16"/>
        </w:rPr>
      </w:pPr>
      <w:r>
        <w:rPr>
          <w:sz w:val="16"/>
          <w:vertAlign w:val="superscript"/>
        </w:rPr>
        <w:t>26</w:t>
      </w:r>
      <w:r>
        <w:rPr>
          <w:spacing w:val="-6"/>
          <w:sz w:val="16"/>
        </w:rPr>
        <w:t xml:space="preserve"> </w:t>
      </w:r>
      <w:r>
        <w:rPr>
          <w:sz w:val="16"/>
        </w:rPr>
        <w:t>Ashfield</w:t>
      </w:r>
      <w:r>
        <w:rPr>
          <w:spacing w:val="-5"/>
          <w:sz w:val="16"/>
        </w:rPr>
        <w:t xml:space="preserve"> </w:t>
      </w:r>
      <w:r>
        <w:rPr>
          <w:sz w:val="16"/>
        </w:rPr>
        <w:t>Annual</w:t>
      </w:r>
      <w:r>
        <w:rPr>
          <w:spacing w:val="-5"/>
          <w:sz w:val="16"/>
        </w:rPr>
        <w:t xml:space="preserve"> </w:t>
      </w:r>
      <w:r>
        <w:rPr>
          <w:sz w:val="16"/>
        </w:rPr>
        <w:t>Monitoring</w:t>
      </w:r>
      <w:r>
        <w:rPr>
          <w:spacing w:val="-5"/>
          <w:sz w:val="16"/>
        </w:rPr>
        <w:t xml:space="preserve"> </w:t>
      </w:r>
      <w:r>
        <w:rPr>
          <w:sz w:val="16"/>
        </w:rPr>
        <w:t>Report</w:t>
      </w:r>
      <w:r>
        <w:rPr>
          <w:spacing w:val="-5"/>
          <w:sz w:val="16"/>
        </w:rPr>
        <w:t xml:space="preserve"> </w:t>
      </w:r>
      <w:r>
        <w:rPr>
          <w:spacing w:val="-2"/>
          <w:sz w:val="16"/>
        </w:rPr>
        <w:t>2017/18</w:t>
      </w:r>
    </w:p>
    <w:p w14:paraId="5811D3D0" w14:textId="77777777" w:rsidR="00421502" w:rsidRDefault="00421502">
      <w:pPr>
        <w:rPr>
          <w:sz w:val="16"/>
        </w:rPr>
        <w:sectPr w:rsidR="00421502">
          <w:pgSz w:w="11910" w:h="16840"/>
          <w:pgMar w:top="1600" w:right="141" w:bottom="1080" w:left="1417" w:header="907" w:footer="890" w:gutter="0"/>
          <w:cols w:space="720"/>
        </w:sectPr>
      </w:pPr>
    </w:p>
    <w:p w14:paraId="3EF7BD09" w14:textId="77777777" w:rsidR="00421502" w:rsidRDefault="00000000">
      <w:pPr>
        <w:pStyle w:val="ListParagraph"/>
        <w:numPr>
          <w:ilvl w:val="2"/>
          <w:numId w:val="119"/>
        </w:numPr>
        <w:tabs>
          <w:tab w:val="left" w:pos="1267"/>
        </w:tabs>
        <w:spacing w:before="90"/>
        <w:ind w:left="1267" w:hanging="360"/>
        <w:rPr>
          <w:rFonts w:ascii="Symbol" w:hAnsi="Symbol"/>
          <w:sz w:val="24"/>
        </w:rPr>
      </w:pPr>
      <w:r>
        <w:rPr>
          <w:sz w:val="24"/>
        </w:rPr>
        <w:lastRenderedPageBreak/>
        <w:t>New</w:t>
      </w:r>
      <w:r>
        <w:rPr>
          <w:spacing w:val="-7"/>
          <w:sz w:val="24"/>
        </w:rPr>
        <w:t xml:space="preserve"> </w:t>
      </w:r>
      <w:r>
        <w:rPr>
          <w:sz w:val="24"/>
        </w:rPr>
        <w:t>Cross</w:t>
      </w:r>
      <w:r>
        <w:rPr>
          <w:spacing w:val="-4"/>
          <w:sz w:val="24"/>
        </w:rPr>
        <w:t xml:space="preserve"> </w:t>
      </w:r>
      <w:r>
        <w:rPr>
          <w:sz w:val="24"/>
        </w:rPr>
        <w:t>and</w:t>
      </w:r>
      <w:r>
        <w:rPr>
          <w:spacing w:val="-5"/>
          <w:sz w:val="24"/>
        </w:rPr>
        <w:t xml:space="preserve"> </w:t>
      </w:r>
      <w:r>
        <w:rPr>
          <w:sz w:val="24"/>
        </w:rPr>
        <w:t>surrounding</w:t>
      </w:r>
      <w:r>
        <w:rPr>
          <w:spacing w:val="-4"/>
          <w:sz w:val="24"/>
        </w:rPr>
        <w:t xml:space="preserve"> </w:t>
      </w:r>
      <w:r>
        <w:rPr>
          <w:sz w:val="24"/>
        </w:rPr>
        <w:t>area,</w:t>
      </w:r>
      <w:r>
        <w:rPr>
          <w:spacing w:val="-4"/>
          <w:sz w:val="24"/>
        </w:rPr>
        <w:t xml:space="preserve"> </w:t>
      </w:r>
      <w:r>
        <w:rPr>
          <w:sz w:val="24"/>
        </w:rPr>
        <w:t>Sutton</w:t>
      </w:r>
      <w:r>
        <w:rPr>
          <w:spacing w:val="-5"/>
          <w:sz w:val="24"/>
        </w:rPr>
        <w:t xml:space="preserve"> </w:t>
      </w:r>
      <w:r>
        <w:rPr>
          <w:sz w:val="24"/>
        </w:rPr>
        <w:t>in</w:t>
      </w:r>
      <w:r>
        <w:rPr>
          <w:spacing w:val="-4"/>
          <w:sz w:val="24"/>
        </w:rPr>
        <w:t xml:space="preserve"> </w:t>
      </w:r>
      <w:r>
        <w:rPr>
          <w:spacing w:val="-2"/>
          <w:sz w:val="24"/>
        </w:rPr>
        <w:t>Ashfield.</w:t>
      </w:r>
    </w:p>
    <w:p w14:paraId="411BE061" w14:textId="77777777" w:rsidR="00421502" w:rsidRDefault="00000000">
      <w:pPr>
        <w:pStyle w:val="ListParagraph"/>
        <w:numPr>
          <w:ilvl w:val="1"/>
          <w:numId w:val="119"/>
        </w:numPr>
        <w:tabs>
          <w:tab w:val="left" w:pos="822"/>
        </w:tabs>
        <w:spacing w:before="275"/>
        <w:ind w:right="1145"/>
        <w:jc w:val="left"/>
        <w:rPr>
          <w:sz w:val="24"/>
        </w:rPr>
      </w:pPr>
      <w:r>
        <w:rPr>
          <w:sz w:val="24"/>
        </w:rPr>
        <w:t>The English Indices of Deprivation measure relative levels of deprivation in 32,844</w:t>
      </w:r>
      <w:r>
        <w:rPr>
          <w:spacing w:val="-2"/>
          <w:sz w:val="24"/>
        </w:rPr>
        <w:t xml:space="preserve"> </w:t>
      </w:r>
      <w:r>
        <w:rPr>
          <w:sz w:val="24"/>
        </w:rPr>
        <w:t>small</w:t>
      </w:r>
      <w:r>
        <w:rPr>
          <w:spacing w:val="-2"/>
          <w:sz w:val="24"/>
        </w:rPr>
        <w:t xml:space="preserve"> </w:t>
      </w:r>
      <w:r>
        <w:rPr>
          <w:sz w:val="24"/>
        </w:rPr>
        <w:t>areas</w:t>
      </w:r>
      <w:r>
        <w:rPr>
          <w:spacing w:val="-2"/>
          <w:sz w:val="24"/>
        </w:rPr>
        <w:t xml:space="preserve"> </w:t>
      </w:r>
      <w:r>
        <w:rPr>
          <w:sz w:val="24"/>
        </w:rPr>
        <w:t>or</w:t>
      </w:r>
      <w:r>
        <w:rPr>
          <w:spacing w:val="-2"/>
          <w:sz w:val="24"/>
        </w:rPr>
        <w:t xml:space="preserve"> </w:t>
      </w:r>
      <w:proofErr w:type="spellStart"/>
      <w:r>
        <w:rPr>
          <w:sz w:val="24"/>
        </w:rPr>
        <w:t>neighbourhoods</w:t>
      </w:r>
      <w:proofErr w:type="spellEnd"/>
      <w:r>
        <w:rPr>
          <w:sz w:val="24"/>
        </w:rPr>
        <w:t>,</w:t>
      </w:r>
      <w:r>
        <w:rPr>
          <w:spacing w:val="-2"/>
          <w:sz w:val="24"/>
        </w:rPr>
        <w:t xml:space="preserve"> </w:t>
      </w:r>
      <w:r>
        <w:rPr>
          <w:sz w:val="24"/>
        </w:rPr>
        <w:t>called</w:t>
      </w:r>
      <w:r>
        <w:rPr>
          <w:spacing w:val="-3"/>
          <w:sz w:val="24"/>
        </w:rPr>
        <w:t xml:space="preserve"> </w:t>
      </w:r>
      <w:r>
        <w:rPr>
          <w:sz w:val="24"/>
        </w:rPr>
        <w:t>Lower-layer</w:t>
      </w:r>
      <w:r>
        <w:rPr>
          <w:spacing w:val="-2"/>
          <w:sz w:val="24"/>
        </w:rPr>
        <w:t xml:space="preserve"> </w:t>
      </w:r>
      <w:r>
        <w:rPr>
          <w:sz w:val="24"/>
        </w:rPr>
        <w:t>Super</w:t>
      </w:r>
      <w:r>
        <w:rPr>
          <w:spacing w:val="-3"/>
          <w:sz w:val="24"/>
        </w:rPr>
        <w:t xml:space="preserve"> </w:t>
      </w:r>
      <w:r>
        <w:rPr>
          <w:sz w:val="24"/>
        </w:rPr>
        <w:t>Output</w:t>
      </w:r>
      <w:r>
        <w:rPr>
          <w:spacing w:val="-3"/>
          <w:sz w:val="24"/>
        </w:rPr>
        <w:t xml:space="preserve"> </w:t>
      </w:r>
      <w:r>
        <w:rPr>
          <w:sz w:val="24"/>
        </w:rPr>
        <w:t>Areas (LSOA).</w:t>
      </w:r>
      <w:r>
        <w:rPr>
          <w:spacing w:val="80"/>
          <w:sz w:val="24"/>
        </w:rPr>
        <w:t xml:space="preserve"> </w:t>
      </w:r>
      <w:r>
        <w:rPr>
          <w:sz w:val="24"/>
        </w:rPr>
        <w:t>It is the official measure of relative deprivation in England and is part of a suite of outputs that form the Indices of Deprivation (</w:t>
      </w:r>
      <w:proofErr w:type="spellStart"/>
      <w:r>
        <w:rPr>
          <w:sz w:val="24"/>
        </w:rPr>
        <w:t>IoD</w:t>
      </w:r>
      <w:proofErr w:type="spellEnd"/>
      <w:r>
        <w:rPr>
          <w:sz w:val="24"/>
        </w:rPr>
        <w:t xml:space="preserve">). The level of deprivation in Ashfield is relatively high as set out </w:t>
      </w:r>
      <w:proofErr w:type="gramStart"/>
      <w:r>
        <w:rPr>
          <w:sz w:val="24"/>
        </w:rPr>
        <w:t>on</w:t>
      </w:r>
      <w:proofErr w:type="gramEnd"/>
      <w:r>
        <w:rPr>
          <w:sz w:val="24"/>
        </w:rPr>
        <w:t xml:space="preserve"> the indicators below.</w:t>
      </w:r>
      <w:r>
        <w:rPr>
          <w:spacing w:val="40"/>
          <w:sz w:val="24"/>
        </w:rPr>
        <w:t xml:space="preserve"> </w:t>
      </w:r>
      <w:r>
        <w:rPr>
          <w:sz w:val="24"/>
        </w:rPr>
        <w:t>In 2015 Ashfield was ranked as the 70</w:t>
      </w:r>
      <w:r>
        <w:rPr>
          <w:sz w:val="24"/>
          <w:vertAlign w:val="superscript"/>
        </w:rPr>
        <w:t>th</w:t>
      </w:r>
      <w:r>
        <w:rPr>
          <w:sz w:val="24"/>
        </w:rPr>
        <w:t xml:space="preserve"> most deprived district out of 326 according</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IMD.</w:t>
      </w:r>
      <w:r>
        <w:rPr>
          <w:spacing w:val="40"/>
          <w:sz w:val="24"/>
        </w:rPr>
        <w:t xml:space="preserve"> </w:t>
      </w:r>
      <w:r>
        <w:rPr>
          <w:sz w:val="24"/>
        </w:rPr>
        <w:t>In</w:t>
      </w:r>
      <w:r>
        <w:rPr>
          <w:spacing w:val="-3"/>
          <w:sz w:val="24"/>
        </w:rPr>
        <w:t xml:space="preserve"> </w:t>
      </w:r>
      <w:r>
        <w:rPr>
          <w:sz w:val="24"/>
        </w:rPr>
        <w:t>2019</w:t>
      </w:r>
      <w:r>
        <w:rPr>
          <w:spacing w:val="-1"/>
          <w:sz w:val="24"/>
        </w:rPr>
        <w:t xml:space="preserve"> </w:t>
      </w:r>
      <w:r>
        <w:rPr>
          <w:sz w:val="24"/>
        </w:rPr>
        <w:t>Ashfield</w:t>
      </w:r>
      <w:r>
        <w:rPr>
          <w:spacing w:val="-2"/>
          <w:sz w:val="24"/>
        </w:rPr>
        <w:t xml:space="preserve"> </w:t>
      </w:r>
      <w:proofErr w:type="gramStart"/>
      <w:r>
        <w:rPr>
          <w:sz w:val="24"/>
        </w:rPr>
        <w:t>ranking</w:t>
      </w:r>
      <w:r>
        <w:rPr>
          <w:spacing w:val="-2"/>
          <w:sz w:val="24"/>
        </w:rPr>
        <w:t xml:space="preserve"> </w:t>
      </w:r>
      <w:r>
        <w:rPr>
          <w:sz w:val="24"/>
        </w:rPr>
        <w:t>was</w:t>
      </w:r>
      <w:proofErr w:type="gramEnd"/>
      <w:r>
        <w:rPr>
          <w:spacing w:val="-2"/>
          <w:sz w:val="24"/>
        </w:rPr>
        <w:t xml:space="preserve"> </w:t>
      </w:r>
      <w:r>
        <w:rPr>
          <w:sz w:val="24"/>
        </w:rPr>
        <w:t>63</w:t>
      </w:r>
      <w:r>
        <w:rPr>
          <w:spacing w:val="-2"/>
          <w:sz w:val="24"/>
        </w:rPr>
        <w:t xml:space="preserve"> </w:t>
      </w:r>
      <w:r>
        <w:rPr>
          <w:sz w:val="24"/>
        </w:rPr>
        <w:t>out</w:t>
      </w:r>
      <w:r>
        <w:rPr>
          <w:spacing w:val="-2"/>
          <w:sz w:val="24"/>
        </w:rPr>
        <w:t xml:space="preserve"> </w:t>
      </w:r>
      <w:r>
        <w:rPr>
          <w:sz w:val="24"/>
        </w:rPr>
        <w:t>of</w:t>
      </w:r>
      <w:r>
        <w:rPr>
          <w:spacing w:val="-2"/>
          <w:sz w:val="24"/>
        </w:rPr>
        <w:t xml:space="preserve"> </w:t>
      </w:r>
      <w:r>
        <w:rPr>
          <w:sz w:val="24"/>
        </w:rPr>
        <w:t>317</w:t>
      </w:r>
      <w:r>
        <w:rPr>
          <w:spacing w:val="-3"/>
          <w:sz w:val="24"/>
        </w:rPr>
        <w:t xml:space="preserve"> </w:t>
      </w:r>
      <w:r>
        <w:rPr>
          <w:sz w:val="24"/>
        </w:rPr>
        <w:t>districts.</w:t>
      </w:r>
      <w:r>
        <w:rPr>
          <w:spacing w:val="-2"/>
          <w:sz w:val="24"/>
        </w:rPr>
        <w:t xml:space="preserve"> </w:t>
      </w:r>
      <w:r>
        <w:rPr>
          <w:sz w:val="24"/>
        </w:rPr>
        <w:t>The two LSOA below are in the 2% most deprived in England:</w:t>
      </w:r>
    </w:p>
    <w:p w14:paraId="657BC878" w14:textId="77777777" w:rsidR="00421502" w:rsidRDefault="00000000">
      <w:pPr>
        <w:pStyle w:val="ListParagraph"/>
        <w:numPr>
          <w:ilvl w:val="2"/>
          <w:numId w:val="119"/>
        </w:numPr>
        <w:tabs>
          <w:tab w:val="left" w:pos="1542"/>
        </w:tabs>
        <w:spacing w:before="276" w:line="293" w:lineRule="exact"/>
        <w:ind w:left="1542" w:hanging="360"/>
        <w:rPr>
          <w:rFonts w:ascii="Symbol" w:hAnsi="Symbol"/>
          <w:sz w:val="24"/>
        </w:rPr>
      </w:pPr>
      <w:r>
        <w:rPr>
          <w:sz w:val="24"/>
        </w:rPr>
        <w:t>E01027974</w:t>
      </w:r>
      <w:r>
        <w:rPr>
          <w:spacing w:val="62"/>
          <w:sz w:val="24"/>
        </w:rPr>
        <w:t xml:space="preserve"> </w:t>
      </w:r>
      <w:r>
        <w:rPr>
          <w:sz w:val="24"/>
        </w:rPr>
        <w:t>Leamington</w:t>
      </w:r>
      <w:r>
        <w:rPr>
          <w:spacing w:val="63"/>
          <w:sz w:val="24"/>
        </w:rPr>
        <w:t xml:space="preserve"> </w:t>
      </w:r>
      <w:r>
        <w:rPr>
          <w:sz w:val="24"/>
        </w:rPr>
        <w:t>Rank</w:t>
      </w:r>
      <w:r>
        <w:rPr>
          <w:spacing w:val="-2"/>
          <w:sz w:val="24"/>
        </w:rPr>
        <w:t xml:space="preserve"> </w:t>
      </w:r>
      <w:r>
        <w:rPr>
          <w:sz w:val="24"/>
        </w:rPr>
        <w:t>of</w:t>
      </w:r>
      <w:r>
        <w:rPr>
          <w:spacing w:val="-2"/>
          <w:sz w:val="24"/>
        </w:rPr>
        <w:t xml:space="preserve"> </w:t>
      </w:r>
      <w:r>
        <w:rPr>
          <w:sz w:val="24"/>
        </w:rPr>
        <w:t>IMP</w:t>
      </w:r>
      <w:r>
        <w:rPr>
          <w:spacing w:val="-1"/>
          <w:sz w:val="24"/>
        </w:rPr>
        <w:t xml:space="preserve"> </w:t>
      </w:r>
      <w:r>
        <w:rPr>
          <w:sz w:val="24"/>
        </w:rPr>
        <w:t>score</w:t>
      </w:r>
      <w:r>
        <w:rPr>
          <w:spacing w:val="-1"/>
          <w:sz w:val="24"/>
        </w:rPr>
        <w:t xml:space="preserve"> </w:t>
      </w:r>
      <w:r>
        <w:rPr>
          <w:sz w:val="24"/>
        </w:rPr>
        <w:t>(1</w:t>
      </w:r>
      <w:r>
        <w:rPr>
          <w:spacing w:val="-2"/>
          <w:sz w:val="24"/>
        </w:rPr>
        <w:t xml:space="preserve"> </w:t>
      </w:r>
      <w:r>
        <w:rPr>
          <w:sz w:val="24"/>
        </w:rPr>
        <w:t>most</w:t>
      </w:r>
      <w:r>
        <w:rPr>
          <w:spacing w:val="-2"/>
          <w:sz w:val="24"/>
        </w:rPr>
        <w:t xml:space="preserve"> </w:t>
      </w:r>
      <w:r>
        <w:rPr>
          <w:sz w:val="24"/>
        </w:rPr>
        <w:t>deprived)</w:t>
      </w:r>
      <w:r>
        <w:rPr>
          <w:spacing w:val="63"/>
          <w:sz w:val="24"/>
        </w:rPr>
        <w:t xml:space="preserve"> </w:t>
      </w:r>
      <w:r>
        <w:rPr>
          <w:spacing w:val="-5"/>
          <w:sz w:val="24"/>
        </w:rPr>
        <w:t>438</w:t>
      </w:r>
    </w:p>
    <w:p w14:paraId="58C69EA0" w14:textId="77777777" w:rsidR="00421502" w:rsidRDefault="00000000">
      <w:pPr>
        <w:pStyle w:val="ListParagraph"/>
        <w:numPr>
          <w:ilvl w:val="2"/>
          <w:numId w:val="119"/>
        </w:numPr>
        <w:tabs>
          <w:tab w:val="left" w:pos="1542"/>
          <w:tab w:val="left" w:pos="4141"/>
        </w:tabs>
        <w:spacing w:after="4" w:line="293" w:lineRule="exact"/>
        <w:ind w:left="1542" w:hanging="360"/>
        <w:rPr>
          <w:rFonts w:ascii="Symbol" w:hAnsi="Symbol"/>
          <w:sz w:val="24"/>
        </w:rPr>
      </w:pPr>
      <w:r>
        <w:rPr>
          <w:sz w:val="24"/>
        </w:rPr>
        <w:t>E01027951</w:t>
      </w:r>
      <w:r>
        <w:rPr>
          <w:spacing w:val="58"/>
          <w:sz w:val="24"/>
        </w:rPr>
        <w:t xml:space="preserve"> </w:t>
      </w:r>
      <w:proofErr w:type="spellStart"/>
      <w:r>
        <w:rPr>
          <w:spacing w:val="-2"/>
          <w:sz w:val="24"/>
        </w:rPr>
        <w:t>Coxmoor</w:t>
      </w:r>
      <w:proofErr w:type="spellEnd"/>
      <w:r>
        <w:rPr>
          <w:sz w:val="24"/>
        </w:rPr>
        <w:tab/>
        <w:t>Rank</w:t>
      </w:r>
      <w:r>
        <w:rPr>
          <w:spacing w:val="-2"/>
          <w:sz w:val="24"/>
        </w:rPr>
        <w:t xml:space="preserve"> </w:t>
      </w:r>
      <w:r>
        <w:rPr>
          <w:sz w:val="24"/>
        </w:rPr>
        <w:t>of</w:t>
      </w:r>
      <w:r>
        <w:rPr>
          <w:spacing w:val="-1"/>
          <w:sz w:val="24"/>
        </w:rPr>
        <w:t xml:space="preserve"> </w:t>
      </w:r>
      <w:r>
        <w:rPr>
          <w:sz w:val="24"/>
        </w:rPr>
        <w:t>IMP score</w:t>
      </w:r>
      <w:r>
        <w:rPr>
          <w:spacing w:val="-1"/>
          <w:sz w:val="24"/>
        </w:rPr>
        <w:t xml:space="preserve"> </w:t>
      </w:r>
      <w:r>
        <w:rPr>
          <w:sz w:val="24"/>
        </w:rPr>
        <w:t>(1</w:t>
      </w:r>
      <w:r>
        <w:rPr>
          <w:spacing w:val="-1"/>
          <w:sz w:val="24"/>
        </w:rPr>
        <w:t xml:space="preserve"> </w:t>
      </w:r>
      <w:r>
        <w:rPr>
          <w:sz w:val="24"/>
        </w:rPr>
        <w:t>most</w:t>
      </w:r>
      <w:r>
        <w:rPr>
          <w:spacing w:val="-1"/>
          <w:sz w:val="24"/>
        </w:rPr>
        <w:t xml:space="preserve"> </w:t>
      </w:r>
      <w:r>
        <w:rPr>
          <w:sz w:val="24"/>
        </w:rPr>
        <w:t>deprived)</w:t>
      </w:r>
      <w:r>
        <w:rPr>
          <w:spacing w:val="64"/>
          <w:sz w:val="24"/>
        </w:rPr>
        <w:t xml:space="preserve"> </w:t>
      </w:r>
      <w:r>
        <w:rPr>
          <w:spacing w:val="-5"/>
          <w:sz w:val="24"/>
        </w:rPr>
        <w:t>985</w:t>
      </w:r>
    </w:p>
    <w:p w14:paraId="56C043B4" w14:textId="77777777" w:rsidR="00421502" w:rsidRDefault="00000000">
      <w:pPr>
        <w:ind w:left="907"/>
        <w:rPr>
          <w:sz w:val="20"/>
        </w:rPr>
      </w:pPr>
      <w:r>
        <w:rPr>
          <w:noProof/>
          <w:sz w:val="20"/>
        </w:rPr>
        <w:drawing>
          <wp:inline distT="0" distB="0" distL="0" distR="0" wp14:anchorId="204A9071" wp14:editId="47971B3F">
            <wp:extent cx="4725162" cy="5824728"/>
            <wp:effectExtent l="0" t="0" r="0" b="0"/>
            <wp:docPr id="100" name="Image 100" descr="Figure12: Ashfield Index of Deprivation 2019 inform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descr="Figure12: Ashfield Index of Deprivation 2019 information"/>
                    <pic:cNvPicPr/>
                  </pic:nvPicPr>
                  <pic:blipFill>
                    <a:blip r:embed="rId59" cstate="print"/>
                    <a:stretch>
                      <a:fillRect/>
                    </a:stretch>
                  </pic:blipFill>
                  <pic:spPr>
                    <a:xfrm>
                      <a:off x="0" y="0"/>
                      <a:ext cx="4725162" cy="5824728"/>
                    </a:xfrm>
                    <a:prstGeom prst="rect">
                      <a:avLst/>
                    </a:prstGeom>
                  </pic:spPr>
                </pic:pic>
              </a:graphicData>
            </a:graphic>
          </wp:inline>
        </w:drawing>
      </w:r>
    </w:p>
    <w:p w14:paraId="28F23997" w14:textId="77777777" w:rsidR="00421502" w:rsidRDefault="00000000">
      <w:pPr>
        <w:pStyle w:val="Heading5"/>
        <w:spacing w:before="4"/>
        <w:ind w:left="907"/>
      </w:pPr>
      <w:r>
        <w:t>Figure12:</w:t>
      </w:r>
      <w:r>
        <w:rPr>
          <w:spacing w:val="-6"/>
        </w:rPr>
        <w:t xml:space="preserve"> </w:t>
      </w:r>
      <w:r>
        <w:t>Ashfield</w:t>
      </w:r>
      <w:r>
        <w:rPr>
          <w:spacing w:val="-4"/>
        </w:rPr>
        <w:t xml:space="preserve"> </w:t>
      </w:r>
      <w:r>
        <w:t>Index</w:t>
      </w:r>
      <w:r>
        <w:rPr>
          <w:spacing w:val="-2"/>
        </w:rPr>
        <w:t xml:space="preserve"> </w:t>
      </w:r>
      <w:r>
        <w:t>of</w:t>
      </w:r>
      <w:r>
        <w:rPr>
          <w:spacing w:val="-4"/>
        </w:rPr>
        <w:t xml:space="preserve"> </w:t>
      </w:r>
      <w:r>
        <w:t>Deprivation</w:t>
      </w:r>
      <w:r>
        <w:rPr>
          <w:spacing w:val="-3"/>
        </w:rPr>
        <w:t xml:space="preserve"> </w:t>
      </w:r>
      <w:r>
        <w:rPr>
          <w:spacing w:val="-2"/>
        </w:rPr>
        <w:t>2019.</w:t>
      </w:r>
    </w:p>
    <w:p w14:paraId="6F983097" w14:textId="77777777" w:rsidR="00421502" w:rsidRDefault="00421502">
      <w:pPr>
        <w:pStyle w:val="Heading5"/>
        <w:sectPr w:rsidR="00421502">
          <w:pgSz w:w="11910" w:h="16840"/>
          <w:pgMar w:top="1600" w:right="141" w:bottom="1080" w:left="1417" w:header="907" w:footer="890" w:gutter="0"/>
          <w:cols w:space="720"/>
        </w:sectPr>
      </w:pPr>
    </w:p>
    <w:p w14:paraId="3C8D0FC9" w14:textId="77777777" w:rsidR="00421502" w:rsidRDefault="00000000">
      <w:pPr>
        <w:pStyle w:val="ListParagraph"/>
        <w:numPr>
          <w:ilvl w:val="1"/>
          <w:numId w:val="119"/>
        </w:numPr>
        <w:tabs>
          <w:tab w:val="left" w:pos="907"/>
        </w:tabs>
        <w:spacing w:before="90"/>
        <w:ind w:left="907" w:right="1763" w:hanging="795"/>
        <w:jc w:val="left"/>
        <w:rPr>
          <w:sz w:val="24"/>
        </w:rPr>
      </w:pPr>
      <w:r>
        <w:rPr>
          <w:sz w:val="24"/>
        </w:rPr>
        <w:lastRenderedPageBreak/>
        <w:t>Green</w:t>
      </w:r>
      <w:r>
        <w:rPr>
          <w:spacing w:val="-4"/>
          <w:sz w:val="24"/>
        </w:rPr>
        <w:t xml:space="preserve"> </w:t>
      </w:r>
      <w:r>
        <w:rPr>
          <w:sz w:val="24"/>
        </w:rPr>
        <w:t>infrastructure</w:t>
      </w:r>
      <w:r>
        <w:rPr>
          <w:spacing w:val="-4"/>
          <w:sz w:val="24"/>
        </w:rPr>
        <w:t xml:space="preserve"> </w:t>
      </w:r>
      <w:r>
        <w:rPr>
          <w:sz w:val="24"/>
        </w:rPr>
        <w:t>has</w:t>
      </w:r>
      <w:r>
        <w:rPr>
          <w:spacing w:val="-4"/>
          <w:sz w:val="24"/>
        </w:rPr>
        <w:t xml:space="preserve"> </w:t>
      </w:r>
      <w:r>
        <w:rPr>
          <w:sz w:val="24"/>
        </w:rPr>
        <w:t>a</w:t>
      </w:r>
      <w:r>
        <w:rPr>
          <w:spacing w:val="-4"/>
          <w:sz w:val="24"/>
        </w:rPr>
        <w:t xml:space="preserve"> </w:t>
      </w:r>
      <w:r>
        <w:rPr>
          <w:sz w:val="24"/>
        </w:rPr>
        <w:t>multi-functional</w:t>
      </w:r>
      <w:r>
        <w:rPr>
          <w:spacing w:val="-5"/>
          <w:sz w:val="24"/>
        </w:rPr>
        <w:t xml:space="preserve"> </w:t>
      </w:r>
      <w:r>
        <w:rPr>
          <w:sz w:val="24"/>
        </w:rPr>
        <w:t>role</w:t>
      </w:r>
      <w:r>
        <w:rPr>
          <w:spacing w:val="-5"/>
          <w:sz w:val="24"/>
        </w:rPr>
        <w:t xml:space="preserve"> </w:t>
      </w:r>
      <w:r>
        <w:rPr>
          <w:sz w:val="24"/>
        </w:rPr>
        <w:t>including</w:t>
      </w:r>
      <w:r>
        <w:rPr>
          <w:spacing w:val="-5"/>
          <w:sz w:val="24"/>
        </w:rPr>
        <w:t xml:space="preserve"> </w:t>
      </w:r>
      <w:r>
        <w:rPr>
          <w:sz w:val="24"/>
        </w:rPr>
        <w:t>improvement</w:t>
      </w:r>
      <w:r>
        <w:rPr>
          <w:spacing w:val="-4"/>
          <w:sz w:val="24"/>
        </w:rPr>
        <w:t xml:space="preserve"> </w:t>
      </w:r>
      <w:r>
        <w:rPr>
          <w:sz w:val="24"/>
        </w:rPr>
        <w:t xml:space="preserve">to health and </w:t>
      </w:r>
      <w:proofErr w:type="spellStart"/>
      <w:r>
        <w:rPr>
          <w:sz w:val="24"/>
        </w:rPr>
        <w:t>well being</w:t>
      </w:r>
      <w:proofErr w:type="spellEnd"/>
      <w:r>
        <w:rPr>
          <w:sz w:val="24"/>
        </w:rPr>
        <w:t>, improved flood risk management, enhancing biodiversity and adaption to climate change.</w:t>
      </w:r>
    </w:p>
    <w:p w14:paraId="0AA36079" w14:textId="77777777" w:rsidR="00421502" w:rsidRDefault="00421502">
      <w:pPr>
        <w:pStyle w:val="BodyText"/>
      </w:pPr>
    </w:p>
    <w:p w14:paraId="38B8BC41" w14:textId="77777777" w:rsidR="00421502" w:rsidRDefault="00000000">
      <w:pPr>
        <w:pStyle w:val="ListParagraph"/>
        <w:numPr>
          <w:ilvl w:val="1"/>
          <w:numId w:val="119"/>
        </w:numPr>
        <w:tabs>
          <w:tab w:val="left" w:pos="907"/>
        </w:tabs>
        <w:ind w:left="907" w:right="1165" w:hanging="795"/>
        <w:jc w:val="left"/>
        <w:rPr>
          <w:sz w:val="24"/>
        </w:rPr>
      </w:pPr>
      <w:r>
        <w:rPr>
          <w:sz w:val="24"/>
        </w:rPr>
        <w:t>The local approach to green infrastructure and biodiversity is set out in the Council’s Green Infrastructure and Biodiversity Technical Paper 2013. This examines</w:t>
      </w:r>
      <w:r>
        <w:rPr>
          <w:spacing w:val="-3"/>
          <w:sz w:val="24"/>
        </w:rPr>
        <w:t xml:space="preserve"> </w:t>
      </w:r>
      <w:r>
        <w:rPr>
          <w:sz w:val="24"/>
        </w:rPr>
        <w:t>the</w:t>
      </w:r>
      <w:r>
        <w:rPr>
          <w:spacing w:val="-3"/>
          <w:sz w:val="24"/>
        </w:rPr>
        <w:t xml:space="preserve"> </w:t>
      </w:r>
      <w:r>
        <w:rPr>
          <w:sz w:val="24"/>
        </w:rPr>
        <w:t>connectivity</w:t>
      </w:r>
      <w:r>
        <w:rPr>
          <w:spacing w:val="-3"/>
          <w:sz w:val="24"/>
        </w:rPr>
        <w:t xml:space="preserve"> </w:t>
      </w:r>
      <w:r>
        <w:rPr>
          <w:sz w:val="24"/>
        </w:rPr>
        <w:t>of</w:t>
      </w:r>
      <w:r>
        <w:rPr>
          <w:spacing w:val="-3"/>
          <w:sz w:val="24"/>
        </w:rPr>
        <w:t xml:space="preserve"> </w:t>
      </w:r>
      <w:r>
        <w:rPr>
          <w:sz w:val="24"/>
        </w:rPr>
        <w:t>green</w:t>
      </w:r>
      <w:r>
        <w:rPr>
          <w:spacing w:val="-4"/>
          <w:sz w:val="24"/>
        </w:rPr>
        <w:t xml:space="preserve"> </w:t>
      </w:r>
      <w:r>
        <w:rPr>
          <w:sz w:val="24"/>
        </w:rPr>
        <w:t>spaces</w:t>
      </w:r>
      <w:r>
        <w:rPr>
          <w:spacing w:val="-4"/>
          <w:sz w:val="24"/>
        </w:rPr>
        <w:t xml:space="preserve"> </w:t>
      </w:r>
      <w:r>
        <w:rPr>
          <w:sz w:val="24"/>
        </w:rPr>
        <w:t>at</w:t>
      </w:r>
      <w:r>
        <w:rPr>
          <w:spacing w:val="-4"/>
          <w:sz w:val="24"/>
        </w:rPr>
        <w:t xml:space="preserve"> </w:t>
      </w:r>
      <w:r>
        <w:rPr>
          <w:sz w:val="24"/>
        </w:rPr>
        <w:t>a</w:t>
      </w:r>
      <w:r>
        <w:rPr>
          <w:spacing w:val="-4"/>
          <w:sz w:val="24"/>
        </w:rPr>
        <w:t xml:space="preserve"> </w:t>
      </w:r>
      <w:r>
        <w:rPr>
          <w:sz w:val="24"/>
        </w:rPr>
        <w:t>local</w:t>
      </w:r>
      <w:r>
        <w:rPr>
          <w:spacing w:val="-4"/>
          <w:sz w:val="24"/>
        </w:rPr>
        <w:t xml:space="preserve"> </w:t>
      </w:r>
      <w:r>
        <w:rPr>
          <w:sz w:val="24"/>
        </w:rPr>
        <w:t>level</w:t>
      </w:r>
      <w:r>
        <w:rPr>
          <w:spacing w:val="-4"/>
          <w:sz w:val="24"/>
        </w:rPr>
        <w:t xml:space="preserve"> </w:t>
      </w:r>
      <w:r>
        <w:rPr>
          <w:sz w:val="24"/>
        </w:rPr>
        <w:t>and</w:t>
      </w:r>
      <w:r>
        <w:rPr>
          <w:spacing w:val="-2"/>
          <w:sz w:val="24"/>
        </w:rPr>
        <w:t xml:space="preserve"> </w:t>
      </w:r>
      <w:r>
        <w:rPr>
          <w:sz w:val="24"/>
        </w:rPr>
        <w:t>identifies</w:t>
      </w:r>
      <w:r>
        <w:rPr>
          <w:spacing w:val="-3"/>
          <w:sz w:val="24"/>
        </w:rPr>
        <w:t xml:space="preserve"> </w:t>
      </w:r>
      <w:r>
        <w:rPr>
          <w:sz w:val="24"/>
        </w:rPr>
        <w:t>green infrastructure network opportunities and ensures that the Green Infrastructure network is protected and enhanced.</w:t>
      </w:r>
      <w:r>
        <w:rPr>
          <w:spacing w:val="40"/>
          <w:sz w:val="24"/>
        </w:rPr>
        <w:t xml:space="preserve"> </w:t>
      </w:r>
      <w:r>
        <w:rPr>
          <w:sz w:val="24"/>
        </w:rPr>
        <w:t xml:space="preserve">The Technical Paper includes </w:t>
      </w:r>
      <w:proofErr w:type="gramStart"/>
      <w:r>
        <w:rPr>
          <w:sz w:val="24"/>
        </w:rPr>
        <w:t>a number of</w:t>
      </w:r>
      <w:proofErr w:type="gramEnd"/>
      <w:r>
        <w:rPr>
          <w:sz w:val="24"/>
        </w:rPr>
        <w:t xml:space="preserve"> maps which set out various aspects including Key Habitat Linkages; Accessibility; Community facilities</w:t>
      </w:r>
      <w:proofErr w:type="gramStart"/>
      <w:r>
        <w:rPr>
          <w:sz w:val="24"/>
        </w:rPr>
        <w:t>; Green</w:t>
      </w:r>
      <w:proofErr w:type="gramEnd"/>
      <w:r>
        <w:rPr>
          <w:sz w:val="24"/>
        </w:rPr>
        <w:t xml:space="preserve"> Infrastructure Networks.</w:t>
      </w:r>
    </w:p>
    <w:p w14:paraId="221AC93B" w14:textId="77777777" w:rsidR="00421502" w:rsidRDefault="00421502">
      <w:pPr>
        <w:pStyle w:val="BodyText"/>
      </w:pPr>
    </w:p>
    <w:p w14:paraId="78A69813" w14:textId="77777777" w:rsidR="00421502" w:rsidRDefault="00000000">
      <w:pPr>
        <w:pStyle w:val="ListParagraph"/>
        <w:numPr>
          <w:ilvl w:val="1"/>
          <w:numId w:val="119"/>
        </w:numPr>
        <w:tabs>
          <w:tab w:val="left" w:pos="907"/>
        </w:tabs>
        <w:spacing w:before="1"/>
        <w:ind w:left="907" w:right="1324" w:hanging="795"/>
        <w:jc w:val="left"/>
        <w:rPr>
          <w:sz w:val="24"/>
        </w:rPr>
      </w:pPr>
      <w:r>
        <w:rPr>
          <w:sz w:val="24"/>
        </w:rPr>
        <w:t>Ashfield’s Green Space Strategy provides evidence on the existing green space network and its recreational values.</w:t>
      </w:r>
      <w:r>
        <w:rPr>
          <w:spacing w:val="40"/>
          <w:sz w:val="24"/>
        </w:rPr>
        <w:t xml:space="preserve"> </w:t>
      </w:r>
      <w:r>
        <w:rPr>
          <w:sz w:val="24"/>
        </w:rPr>
        <w:t xml:space="preserve">It provides a basis for improving the quality and potential uses of green spaces to cater for increasing future </w:t>
      </w:r>
      <w:proofErr w:type="gramStart"/>
      <w:r>
        <w:rPr>
          <w:sz w:val="24"/>
        </w:rPr>
        <w:t>demand</w:t>
      </w:r>
      <w:proofErr w:type="gramEnd"/>
      <w:r>
        <w:rPr>
          <w:spacing w:val="-3"/>
          <w:sz w:val="24"/>
        </w:rPr>
        <w:t xml:space="preserve"> </w:t>
      </w:r>
      <w:r>
        <w:rPr>
          <w:sz w:val="24"/>
        </w:rPr>
        <w:t>arising</w:t>
      </w:r>
      <w:r>
        <w:rPr>
          <w:spacing w:val="-3"/>
          <w:sz w:val="24"/>
        </w:rPr>
        <w:t xml:space="preserve"> </w:t>
      </w:r>
      <w:r>
        <w:rPr>
          <w:sz w:val="24"/>
        </w:rPr>
        <w:t>from</w:t>
      </w:r>
      <w:r>
        <w:rPr>
          <w:spacing w:val="-3"/>
          <w:sz w:val="24"/>
        </w:rPr>
        <w:t xml:space="preserve"> </w:t>
      </w:r>
      <w:r>
        <w:rPr>
          <w:sz w:val="24"/>
        </w:rPr>
        <w:t>growth</w:t>
      </w:r>
      <w:r>
        <w:rPr>
          <w:spacing w:val="-3"/>
          <w:sz w:val="24"/>
        </w:rPr>
        <w:t xml:space="preserve"> </w:t>
      </w:r>
      <w:r>
        <w:rPr>
          <w:sz w:val="24"/>
        </w:rPr>
        <w:t>and</w:t>
      </w:r>
      <w:r>
        <w:rPr>
          <w:spacing w:val="-2"/>
          <w:sz w:val="24"/>
        </w:rPr>
        <w:t xml:space="preserve"> </w:t>
      </w:r>
      <w:r>
        <w:rPr>
          <w:sz w:val="24"/>
        </w:rPr>
        <w:t>the</w:t>
      </w:r>
      <w:r>
        <w:rPr>
          <w:spacing w:val="-3"/>
          <w:sz w:val="24"/>
        </w:rPr>
        <w:t xml:space="preserve"> </w:t>
      </w:r>
      <w:r>
        <w:rPr>
          <w:sz w:val="24"/>
        </w:rPr>
        <w:t>changing</w:t>
      </w:r>
      <w:r>
        <w:rPr>
          <w:spacing w:val="-3"/>
          <w:sz w:val="24"/>
        </w:rPr>
        <w:t xml:space="preserve"> </w:t>
      </w:r>
      <w:r>
        <w:rPr>
          <w:sz w:val="24"/>
        </w:rPr>
        <w:t>needs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community.</w:t>
      </w:r>
      <w:r>
        <w:rPr>
          <w:spacing w:val="40"/>
          <w:sz w:val="24"/>
        </w:rPr>
        <w:t xml:space="preserve"> </w:t>
      </w:r>
      <w:r>
        <w:rPr>
          <w:sz w:val="24"/>
        </w:rPr>
        <w:t xml:space="preserve">The Strategy sets out </w:t>
      </w:r>
      <w:proofErr w:type="gramStart"/>
      <w:r>
        <w:rPr>
          <w:sz w:val="24"/>
        </w:rPr>
        <w:t>locally-derived</w:t>
      </w:r>
      <w:proofErr w:type="gramEnd"/>
      <w:r>
        <w:rPr>
          <w:sz w:val="24"/>
        </w:rPr>
        <w:t xml:space="preserve"> standards for the provision of green spaces and identifies deficiencies in the quantity, quality or accessibility of green </w:t>
      </w:r>
      <w:r>
        <w:rPr>
          <w:spacing w:val="-2"/>
          <w:sz w:val="24"/>
        </w:rPr>
        <w:t>spaces.</w:t>
      </w:r>
    </w:p>
    <w:p w14:paraId="2A250139" w14:textId="77777777" w:rsidR="00421502" w:rsidRDefault="00000000">
      <w:pPr>
        <w:pStyle w:val="BodyText"/>
        <w:spacing w:before="23"/>
        <w:rPr>
          <w:sz w:val="20"/>
        </w:rPr>
      </w:pPr>
      <w:r>
        <w:rPr>
          <w:noProof/>
          <w:sz w:val="20"/>
        </w:rPr>
        <w:drawing>
          <wp:anchor distT="0" distB="0" distL="0" distR="0" simplePos="0" relativeHeight="487607808" behindDoc="1" locked="0" layoutInCell="1" allowOverlap="1" wp14:anchorId="357ACC4C" wp14:editId="44E7E3C0">
            <wp:simplePos x="0" y="0"/>
            <wp:positionH relativeFrom="page">
              <wp:posOffset>1533144</wp:posOffset>
            </wp:positionH>
            <wp:positionV relativeFrom="paragraph">
              <wp:posOffset>176492</wp:posOffset>
            </wp:positionV>
            <wp:extent cx="4980163" cy="4582668"/>
            <wp:effectExtent l="0" t="0" r="0" b="0"/>
            <wp:wrapTopAndBottom/>
            <wp:docPr id="101" name="Image 101" descr="Table 11: Ashfield Public Open Space Strategy 2016-2026&#10;Source: Ashfield District Council&#10;da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descr="Table 11: Ashfield Public Open Space Strategy 2016-2026&#10;Source: Ashfield District Council&#10;data"/>
                    <pic:cNvPicPr/>
                  </pic:nvPicPr>
                  <pic:blipFill>
                    <a:blip r:embed="rId60" cstate="print"/>
                    <a:stretch>
                      <a:fillRect/>
                    </a:stretch>
                  </pic:blipFill>
                  <pic:spPr>
                    <a:xfrm>
                      <a:off x="0" y="0"/>
                      <a:ext cx="4980163" cy="4582668"/>
                    </a:xfrm>
                    <a:prstGeom prst="rect">
                      <a:avLst/>
                    </a:prstGeom>
                  </pic:spPr>
                </pic:pic>
              </a:graphicData>
            </a:graphic>
          </wp:anchor>
        </w:drawing>
      </w:r>
    </w:p>
    <w:p w14:paraId="68ACA5F8" w14:textId="77777777" w:rsidR="00421502" w:rsidRDefault="00000000">
      <w:pPr>
        <w:pStyle w:val="Heading5"/>
        <w:spacing w:before="252" w:line="276" w:lineRule="exact"/>
        <w:ind w:left="1191"/>
      </w:pPr>
      <w:r>
        <w:t>Table</w:t>
      </w:r>
      <w:r>
        <w:rPr>
          <w:spacing w:val="-2"/>
        </w:rPr>
        <w:t xml:space="preserve"> </w:t>
      </w:r>
      <w:r>
        <w:t>11:</w:t>
      </w:r>
      <w:r>
        <w:rPr>
          <w:spacing w:val="-1"/>
        </w:rPr>
        <w:t xml:space="preserve"> </w:t>
      </w:r>
      <w:r>
        <w:t>Ashfield</w:t>
      </w:r>
      <w:r>
        <w:rPr>
          <w:spacing w:val="-1"/>
        </w:rPr>
        <w:t xml:space="preserve"> </w:t>
      </w:r>
      <w:r>
        <w:t>Public</w:t>
      </w:r>
      <w:r>
        <w:rPr>
          <w:spacing w:val="-1"/>
        </w:rPr>
        <w:t xml:space="preserve"> </w:t>
      </w:r>
      <w:r>
        <w:t>Open</w:t>
      </w:r>
      <w:r>
        <w:rPr>
          <w:spacing w:val="-1"/>
        </w:rPr>
        <w:t xml:space="preserve"> </w:t>
      </w:r>
      <w:r>
        <w:t>Space</w:t>
      </w:r>
      <w:r>
        <w:rPr>
          <w:spacing w:val="-1"/>
        </w:rPr>
        <w:t xml:space="preserve"> </w:t>
      </w:r>
      <w:r>
        <w:t>Strategy</w:t>
      </w:r>
      <w:r>
        <w:rPr>
          <w:spacing w:val="-4"/>
        </w:rPr>
        <w:t xml:space="preserve"> </w:t>
      </w:r>
      <w:r>
        <w:t>2016-</w:t>
      </w:r>
      <w:r>
        <w:rPr>
          <w:spacing w:val="-4"/>
        </w:rPr>
        <w:t>2026</w:t>
      </w:r>
    </w:p>
    <w:p w14:paraId="42681920" w14:textId="77777777" w:rsidR="00421502" w:rsidRDefault="00000000">
      <w:pPr>
        <w:spacing w:line="230" w:lineRule="exact"/>
        <w:ind w:left="1191"/>
        <w:rPr>
          <w:sz w:val="20"/>
        </w:rPr>
      </w:pPr>
      <w:r>
        <w:rPr>
          <w:sz w:val="20"/>
        </w:rPr>
        <w:t>Source:</w:t>
      </w:r>
      <w:r>
        <w:rPr>
          <w:spacing w:val="-4"/>
          <w:sz w:val="20"/>
        </w:rPr>
        <w:t xml:space="preserve"> </w:t>
      </w:r>
      <w:r>
        <w:rPr>
          <w:sz w:val="20"/>
        </w:rPr>
        <w:t>Ashfield</w:t>
      </w:r>
      <w:r>
        <w:rPr>
          <w:spacing w:val="-4"/>
          <w:sz w:val="20"/>
        </w:rPr>
        <w:t xml:space="preserve"> </w:t>
      </w:r>
      <w:r>
        <w:rPr>
          <w:sz w:val="20"/>
        </w:rPr>
        <w:t>District</w:t>
      </w:r>
      <w:r>
        <w:rPr>
          <w:spacing w:val="-3"/>
          <w:sz w:val="20"/>
        </w:rPr>
        <w:t xml:space="preserve"> </w:t>
      </w:r>
      <w:r>
        <w:rPr>
          <w:spacing w:val="-2"/>
          <w:sz w:val="20"/>
        </w:rPr>
        <w:t>Council</w:t>
      </w:r>
    </w:p>
    <w:p w14:paraId="2E98A808" w14:textId="77777777" w:rsidR="00421502" w:rsidRDefault="00421502">
      <w:pPr>
        <w:spacing w:line="230" w:lineRule="exact"/>
        <w:rPr>
          <w:sz w:val="20"/>
        </w:rPr>
        <w:sectPr w:rsidR="00421502">
          <w:pgSz w:w="11910" w:h="16840"/>
          <w:pgMar w:top="1600" w:right="141" w:bottom="1080" w:left="1417" w:header="907" w:footer="890" w:gutter="0"/>
          <w:cols w:space="720"/>
        </w:sectPr>
      </w:pPr>
    </w:p>
    <w:p w14:paraId="317318B8" w14:textId="77777777" w:rsidR="00421502" w:rsidRDefault="00000000">
      <w:pPr>
        <w:pStyle w:val="BodyText"/>
      </w:pPr>
      <w:r>
        <w:rPr>
          <w:noProof/>
        </w:rPr>
        <w:lastRenderedPageBreak/>
        <mc:AlternateContent>
          <mc:Choice Requires="wps">
            <w:drawing>
              <wp:anchor distT="0" distB="0" distL="0" distR="0" simplePos="0" relativeHeight="482337280" behindDoc="1" locked="0" layoutInCell="1" allowOverlap="1" wp14:anchorId="649632BE" wp14:editId="712590F1">
                <wp:simplePos x="0" y="0"/>
                <wp:positionH relativeFrom="page">
                  <wp:posOffset>3800856</wp:posOffset>
                </wp:positionH>
                <wp:positionV relativeFrom="page">
                  <wp:posOffset>10000943</wp:posOffset>
                </wp:positionV>
                <wp:extent cx="113030" cy="113664"/>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 cy="113664"/>
                        </a:xfrm>
                        <a:prstGeom prst="rect">
                          <a:avLst/>
                        </a:prstGeom>
                      </wps:spPr>
                      <wps:txbx>
                        <w:txbxContent>
                          <w:p w14:paraId="1229E15C" w14:textId="77777777" w:rsidR="00421502" w:rsidRDefault="00000000">
                            <w:pPr>
                              <w:spacing w:line="178" w:lineRule="exact"/>
                              <w:rPr>
                                <w:sz w:val="16"/>
                              </w:rPr>
                            </w:pPr>
                            <w:r>
                              <w:rPr>
                                <w:spacing w:val="-5"/>
                                <w:sz w:val="16"/>
                              </w:rPr>
                              <w:t>85</w:t>
                            </w:r>
                          </w:p>
                        </w:txbxContent>
                      </wps:txbx>
                      <wps:bodyPr wrap="square" lIns="0" tIns="0" rIns="0" bIns="0" rtlCol="0">
                        <a:noAutofit/>
                      </wps:bodyPr>
                    </wps:wsp>
                  </a:graphicData>
                </a:graphic>
              </wp:anchor>
            </w:drawing>
          </mc:Choice>
          <mc:Fallback>
            <w:pict>
              <v:shape w14:anchorId="649632BE" id="Textbox 104" o:spid="_x0000_s1037" type="#_x0000_t202" style="position:absolute;margin-left:299.3pt;margin-top:787.5pt;width:8.9pt;height:8.95pt;z-index:-209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" filled="f" stroked="f">
                <v:textbox inset="0,0,0,0">
                  <w:txbxContent>
                    <w:p w14:paraId="1229E15C" w14:textId="77777777" w:rsidR="00421502" w:rsidRDefault="00000000">
                      <w:pPr>
                        <w:spacing w:line="178" w:lineRule="exact"/>
                        <w:rPr>
                          <w:sz w:val="16"/>
                        </w:rPr>
                      </w:pPr>
                      <w:r>
                        <w:rPr>
                          <w:spacing w:val="-5"/>
                          <w:sz w:val="16"/>
                        </w:rPr>
                        <w:t>85</w:t>
                      </w:r>
                    </w:p>
                  </w:txbxContent>
                </v:textbox>
                <w10:wrap anchorx="page" anchory="page"/>
              </v:shape>
            </w:pict>
          </mc:Fallback>
        </mc:AlternateContent>
      </w:r>
    </w:p>
    <w:p w14:paraId="27880E35" w14:textId="77777777" w:rsidR="00421502" w:rsidRDefault="00421502">
      <w:pPr>
        <w:pStyle w:val="BodyText"/>
        <w:spacing w:before="90"/>
      </w:pPr>
    </w:p>
    <w:p w14:paraId="2995C60C" w14:textId="77777777" w:rsidR="00421502" w:rsidRDefault="00000000">
      <w:pPr>
        <w:pStyle w:val="ListParagraph"/>
        <w:numPr>
          <w:ilvl w:val="1"/>
          <w:numId w:val="119"/>
        </w:numPr>
        <w:tabs>
          <w:tab w:val="left" w:pos="833"/>
          <w:tab w:val="left" w:pos="907"/>
        </w:tabs>
        <w:ind w:left="907" w:right="1325" w:hanging="795"/>
        <w:jc w:val="left"/>
        <w:rPr>
          <w:sz w:val="24"/>
        </w:rPr>
      </w:pPr>
      <w:r>
        <w:rPr>
          <w:sz w:val="24"/>
        </w:rPr>
        <w:t>The Ashfield Playing Pitch Strategy 2017-2020 includes provisions for new facilities through the development process.</w:t>
      </w:r>
      <w:r>
        <w:rPr>
          <w:spacing w:val="80"/>
          <w:sz w:val="24"/>
        </w:rPr>
        <w:t xml:space="preserve"> </w:t>
      </w:r>
      <w:r>
        <w:rPr>
          <w:sz w:val="24"/>
        </w:rPr>
        <w:t>It sets out anticipated requirements</w:t>
      </w:r>
      <w:r>
        <w:rPr>
          <w:spacing w:val="-2"/>
          <w:sz w:val="24"/>
        </w:rPr>
        <w:t xml:space="preserve"> </w:t>
      </w:r>
      <w:r>
        <w:rPr>
          <w:sz w:val="24"/>
        </w:rPr>
        <w:t>for</w:t>
      </w:r>
      <w:r>
        <w:rPr>
          <w:spacing w:val="-2"/>
          <w:sz w:val="24"/>
        </w:rPr>
        <w:t xml:space="preserve"> </w:t>
      </w:r>
      <w:r>
        <w:rPr>
          <w:sz w:val="24"/>
        </w:rPr>
        <w:t>various</w:t>
      </w:r>
      <w:r>
        <w:rPr>
          <w:spacing w:val="-2"/>
          <w:sz w:val="24"/>
        </w:rPr>
        <w:t xml:space="preserve"> </w:t>
      </w:r>
      <w:proofErr w:type="gramStart"/>
      <w:r>
        <w:rPr>
          <w:sz w:val="24"/>
        </w:rPr>
        <w:t>sport</w:t>
      </w:r>
      <w:proofErr w:type="gramEnd"/>
      <w:r>
        <w:rPr>
          <w:spacing w:val="-2"/>
          <w:sz w:val="24"/>
        </w:rPr>
        <w:t xml:space="preserve"> </w:t>
      </w:r>
      <w:r>
        <w:rPr>
          <w:sz w:val="24"/>
        </w:rPr>
        <w:t>on</w:t>
      </w:r>
      <w:r>
        <w:rPr>
          <w:spacing w:val="-3"/>
          <w:sz w:val="24"/>
        </w:rPr>
        <w:t xml:space="preserve"> </w:t>
      </w:r>
      <w:r>
        <w:rPr>
          <w:sz w:val="24"/>
        </w:rPr>
        <w:t>an</w:t>
      </w:r>
      <w:r>
        <w:rPr>
          <w:spacing w:val="-3"/>
          <w:sz w:val="24"/>
        </w:rPr>
        <w:t xml:space="preserve"> </w:t>
      </w:r>
      <w:r>
        <w:rPr>
          <w:sz w:val="24"/>
        </w:rPr>
        <w:t>area</w:t>
      </w:r>
      <w:r>
        <w:rPr>
          <w:spacing w:val="-3"/>
          <w:sz w:val="24"/>
        </w:rPr>
        <w:t xml:space="preserve"> </w:t>
      </w:r>
      <w:r>
        <w:rPr>
          <w:sz w:val="24"/>
        </w:rPr>
        <w:t>basis</w:t>
      </w:r>
      <w:r>
        <w:rPr>
          <w:spacing w:val="-3"/>
          <w:sz w:val="24"/>
        </w:rPr>
        <w:t xml:space="preserve"> </w:t>
      </w:r>
      <w:r>
        <w:rPr>
          <w:sz w:val="24"/>
        </w:rPr>
        <w:t>up</w:t>
      </w:r>
      <w:r>
        <w:rPr>
          <w:spacing w:val="-3"/>
          <w:sz w:val="24"/>
        </w:rPr>
        <w:t xml:space="preserve"> </w:t>
      </w:r>
      <w:r>
        <w:rPr>
          <w:sz w:val="24"/>
        </w:rPr>
        <w:t>to</w:t>
      </w:r>
      <w:r>
        <w:rPr>
          <w:spacing w:val="-3"/>
          <w:sz w:val="24"/>
        </w:rPr>
        <w:t xml:space="preserve"> </w:t>
      </w:r>
      <w:r>
        <w:rPr>
          <w:sz w:val="24"/>
        </w:rPr>
        <w:t>2026.</w:t>
      </w:r>
      <w:r>
        <w:rPr>
          <w:spacing w:val="-3"/>
          <w:sz w:val="24"/>
        </w:rPr>
        <w:t xml:space="preserve"> </w:t>
      </w:r>
      <w:r>
        <w:rPr>
          <w:sz w:val="24"/>
        </w:rPr>
        <w:t>(Part</w:t>
      </w:r>
      <w:r>
        <w:rPr>
          <w:spacing w:val="-2"/>
          <w:sz w:val="24"/>
        </w:rPr>
        <w:t xml:space="preserve"> </w:t>
      </w:r>
      <w:r>
        <w:rPr>
          <w:sz w:val="24"/>
        </w:rPr>
        <w:t>3</w:t>
      </w:r>
      <w:r>
        <w:rPr>
          <w:spacing w:val="-4"/>
          <w:sz w:val="24"/>
        </w:rPr>
        <w:t xml:space="preserve"> </w:t>
      </w:r>
      <w:r>
        <w:rPr>
          <w:sz w:val="24"/>
        </w:rPr>
        <w:t>Supply</w:t>
      </w:r>
      <w:r>
        <w:rPr>
          <w:spacing w:val="-2"/>
          <w:sz w:val="24"/>
        </w:rPr>
        <w:t xml:space="preserve"> </w:t>
      </w:r>
      <w:r>
        <w:rPr>
          <w:sz w:val="24"/>
        </w:rPr>
        <w:t xml:space="preserve">&amp; </w:t>
      </w:r>
      <w:r>
        <w:rPr>
          <w:spacing w:val="-2"/>
          <w:sz w:val="24"/>
        </w:rPr>
        <w:t>Demand)</w:t>
      </w:r>
    </w:p>
    <w:p w14:paraId="71DB7613" w14:textId="77777777" w:rsidR="00421502" w:rsidRDefault="00421502">
      <w:pPr>
        <w:pStyle w:val="BodyText"/>
      </w:pPr>
    </w:p>
    <w:p w14:paraId="0B4DAE31" w14:textId="77777777" w:rsidR="00421502" w:rsidRDefault="00000000">
      <w:pPr>
        <w:pStyle w:val="ListParagraph"/>
        <w:numPr>
          <w:ilvl w:val="1"/>
          <w:numId w:val="119"/>
        </w:numPr>
        <w:tabs>
          <w:tab w:val="left" w:pos="907"/>
        </w:tabs>
        <w:ind w:left="907" w:right="1566" w:hanging="795"/>
        <w:jc w:val="left"/>
        <w:rPr>
          <w:sz w:val="24"/>
        </w:rPr>
      </w:pPr>
      <w:r>
        <w:rPr>
          <w:sz w:val="24"/>
        </w:rPr>
        <w:t>Recorded</w:t>
      </w:r>
      <w:r>
        <w:rPr>
          <w:spacing w:val="-4"/>
          <w:sz w:val="24"/>
        </w:rPr>
        <w:t xml:space="preserve"> </w:t>
      </w:r>
      <w:r>
        <w:rPr>
          <w:sz w:val="24"/>
        </w:rPr>
        <w:t>crime</w:t>
      </w:r>
      <w:r>
        <w:rPr>
          <w:spacing w:val="-4"/>
          <w:sz w:val="24"/>
        </w:rPr>
        <w:t xml:space="preserve"> </w:t>
      </w:r>
      <w:r>
        <w:rPr>
          <w:sz w:val="24"/>
        </w:rPr>
        <w:t>is</w:t>
      </w:r>
      <w:r>
        <w:rPr>
          <w:spacing w:val="-2"/>
          <w:sz w:val="24"/>
        </w:rPr>
        <w:t xml:space="preserve"> </w:t>
      </w:r>
      <w:r>
        <w:rPr>
          <w:sz w:val="24"/>
        </w:rPr>
        <w:t>on</w:t>
      </w:r>
      <w:r>
        <w:rPr>
          <w:spacing w:val="-4"/>
          <w:sz w:val="24"/>
        </w:rPr>
        <w:t xml:space="preserve"> </w:t>
      </w:r>
      <w:r>
        <w:rPr>
          <w:sz w:val="24"/>
        </w:rPr>
        <w:t>the</w:t>
      </w:r>
      <w:r>
        <w:rPr>
          <w:spacing w:val="-4"/>
          <w:sz w:val="24"/>
        </w:rPr>
        <w:t xml:space="preserve"> </w:t>
      </w:r>
      <w:r>
        <w:rPr>
          <w:sz w:val="24"/>
        </w:rPr>
        <w:t>increase</w:t>
      </w:r>
      <w:r>
        <w:rPr>
          <w:spacing w:val="-4"/>
          <w:sz w:val="24"/>
        </w:rPr>
        <w:t xml:space="preserve"> </w:t>
      </w:r>
      <w:r>
        <w:rPr>
          <w:sz w:val="24"/>
        </w:rPr>
        <w:t>in</w:t>
      </w:r>
      <w:r>
        <w:rPr>
          <w:spacing w:val="-4"/>
          <w:sz w:val="24"/>
        </w:rPr>
        <w:t xml:space="preserve"> </w:t>
      </w:r>
      <w:r>
        <w:rPr>
          <w:sz w:val="24"/>
        </w:rPr>
        <w:t>Ashfield</w:t>
      </w:r>
      <w:r>
        <w:rPr>
          <w:spacing w:val="-3"/>
          <w:sz w:val="24"/>
        </w:rPr>
        <w:t xml:space="preserve"> </w:t>
      </w:r>
      <w:r>
        <w:rPr>
          <w:sz w:val="24"/>
        </w:rPr>
        <w:t>with</w:t>
      </w:r>
      <w:r>
        <w:rPr>
          <w:spacing w:val="-3"/>
          <w:sz w:val="24"/>
        </w:rPr>
        <w:t xml:space="preserve"> </w:t>
      </w:r>
      <w:r>
        <w:rPr>
          <w:sz w:val="24"/>
        </w:rPr>
        <w:t>many</w:t>
      </w:r>
      <w:r>
        <w:rPr>
          <w:spacing w:val="-3"/>
          <w:sz w:val="24"/>
        </w:rPr>
        <w:t xml:space="preserve"> </w:t>
      </w:r>
      <w:r>
        <w:rPr>
          <w:sz w:val="24"/>
        </w:rPr>
        <w:t>categories</w:t>
      </w:r>
      <w:r>
        <w:rPr>
          <w:spacing w:val="-4"/>
          <w:sz w:val="24"/>
        </w:rPr>
        <w:t xml:space="preserve"> </w:t>
      </w:r>
      <w:r>
        <w:rPr>
          <w:sz w:val="24"/>
        </w:rPr>
        <w:t>higher than last year.</w:t>
      </w:r>
    </w:p>
    <w:p w14:paraId="3E2047DF" w14:textId="77777777" w:rsidR="00421502" w:rsidRDefault="00000000">
      <w:pPr>
        <w:pStyle w:val="BodyText"/>
        <w:spacing w:before="135"/>
        <w:rPr>
          <w:sz w:val="20"/>
        </w:rPr>
      </w:pPr>
      <w:r>
        <w:rPr>
          <w:noProof/>
          <w:sz w:val="20"/>
        </w:rPr>
        <w:drawing>
          <wp:anchor distT="0" distB="0" distL="0" distR="0" simplePos="0" relativeHeight="487608320" behindDoc="1" locked="0" layoutInCell="1" allowOverlap="1" wp14:anchorId="4936594C" wp14:editId="1FC0956B">
            <wp:simplePos x="0" y="0"/>
            <wp:positionH relativeFrom="page">
              <wp:posOffset>1192629</wp:posOffset>
            </wp:positionH>
            <wp:positionV relativeFrom="paragraph">
              <wp:posOffset>247387</wp:posOffset>
            </wp:positionV>
            <wp:extent cx="4907194" cy="2978467"/>
            <wp:effectExtent l="0" t="0" r="0" b="0"/>
            <wp:wrapTopAndBottom/>
            <wp:docPr id="105" name="Image 105" descr="Figure 13: Recorded Crime&#10;Source ONS &amp; Ashfield DC Annual Monitoring Report 2018&#10;bar 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Figure 13: Recorded Crime&#10;Source ONS &amp; Ashfield DC Annual Monitoring Report 2018&#10;bar chart"/>
                    <pic:cNvPicPr/>
                  </pic:nvPicPr>
                  <pic:blipFill>
                    <a:blip r:embed="rId61" cstate="print"/>
                    <a:stretch>
                      <a:fillRect/>
                    </a:stretch>
                  </pic:blipFill>
                  <pic:spPr>
                    <a:xfrm>
                      <a:off x="0" y="0"/>
                      <a:ext cx="4907194" cy="2978467"/>
                    </a:xfrm>
                    <a:prstGeom prst="rect">
                      <a:avLst/>
                    </a:prstGeom>
                  </pic:spPr>
                </pic:pic>
              </a:graphicData>
            </a:graphic>
          </wp:anchor>
        </w:drawing>
      </w:r>
    </w:p>
    <w:p w14:paraId="77720715" w14:textId="77777777" w:rsidR="00421502" w:rsidRDefault="00421502">
      <w:pPr>
        <w:pStyle w:val="BodyText"/>
        <w:spacing w:before="29"/>
      </w:pPr>
    </w:p>
    <w:p w14:paraId="6C869EFF" w14:textId="77777777" w:rsidR="00421502" w:rsidRDefault="00000000">
      <w:pPr>
        <w:pStyle w:val="Heading5"/>
        <w:spacing w:line="276" w:lineRule="exact"/>
        <w:ind w:left="397"/>
      </w:pPr>
      <w:r>
        <w:t>Figure</w:t>
      </w:r>
      <w:r>
        <w:rPr>
          <w:spacing w:val="-6"/>
        </w:rPr>
        <w:t xml:space="preserve"> </w:t>
      </w:r>
      <w:r>
        <w:t>13:</w:t>
      </w:r>
      <w:r>
        <w:rPr>
          <w:spacing w:val="-6"/>
        </w:rPr>
        <w:t xml:space="preserve"> </w:t>
      </w:r>
      <w:r>
        <w:t>Recorded</w:t>
      </w:r>
      <w:r>
        <w:rPr>
          <w:spacing w:val="-3"/>
        </w:rPr>
        <w:t xml:space="preserve"> </w:t>
      </w:r>
      <w:r>
        <w:rPr>
          <w:spacing w:val="-2"/>
        </w:rPr>
        <w:t>Crime</w:t>
      </w:r>
    </w:p>
    <w:p w14:paraId="038E8BE9" w14:textId="77777777" w:rsidR="00421502" w:rsidRDefault="00000000">
      <w:pPr>
        <w:spacing w:line="230" w:lineRule="exact"/>
        <w:ind w:left="397"/>
        <w:rPr>
          <w:sz w:val="20"/>
        </w:rPr>
      </w:pPr>
      <w:r>
        <w:rPr>
          <w:sz w:val="20"/>
        </w:rPr>
        <w:t>Source</w:t>
      </w:r>
      <w:r>
        <w:rPr>
          <w:spacing w:val="-7"/>
          <w:sz w:val="20"/>
        </w:rPr>
        <w:t xml:space="preserve"> </w:t>
      </w:r>
      <w:r>
        <w:rPr>
          <w:sz w:val="20"/>
        </w:rPr>
        <w:t>ONS</w:t>
      </w:r>
      <w:r>
        <w:rPr>
          <w:spacing w:val="-5"/>
          <w:sz w:val="20"/>
        </w:rPr>
        <w:t xml:space="preserve"> </w:t>
      </w:r>
      <w:r>
        <w:rPr>
          <w:sz w:val="20"/>
        </w:rPr>
        <w:t>&amp;</w:t>
      </w:r>
      <w:r>
        <w:rPr>
          <w:spacing w:val="-4"/>
          <w:sz w:val="20"/>
        </w:rPr>
        <w:t xml:space="preserve"> </w:t>
      </w:r>
      <w:r>
        <w:rPr>
          <w:sz w:val="20"/>
        </w:rPr>
        <w:t>Ashfield</w:t>
      </w:r>
      <w:r>
        <w:rPr>
          <w:spacing w:val="-5"/>
          <w:sz w:val="20"/>
        </w:rPr>
        <w:t xml:space="preserve"> </w:t>
      </w:r>
      <w:r>
        <w:rPr>
          <w:sz w:val="20"/>
        </w:rPr>
        <w:t>DC</w:t>
      </w:r>
      <w:r>
        <w:rPr>
          <w:spacing w:val="-5"/>
          <w:sz w:val="20"/>
        </w:rPr>
        <w:t xml:space="preserve"> </w:t>
      </w:r>
      <w:r>
        <w:rPr>
          <w:sz w:val="20"/>
        </w:rPr>
        <w:t>Annual</w:t>
      </w:r>
      <w:r>
        <w:rPr>
          <w:spacing w:val="-4"/>
          <w:sz w:val="20"/>
        </w:rPr>
        <w:t xml:space="preserve"> </w:t>
      </w:r>
      <w:r>
        <w:rPr>
          <w:sz w:val="20"/>
        </w:rPr>
        <w:t>Monitoring</w:t>
      </w:r>
      <w:r>
        <w:rPr>
          <w:spacing w:val="-7"/>
          <w:sz w:val="20"/>
        </w:rPr>
        <w:t xml:space="preserve"> </w:t>
      </w:r>
      <w:r>
        <w:rPr>
          <w:sz w:val="20"/>
        </w:rPr>
        <w:t>Report</w:t>
      </w:r>
      <w:r>
        <w:rPr>
          <w:spacing w:val="-4"/>
          <w:sz w:val="20"/>
        </w:rPr>
        <w:t xml:space="preserve"> 2018</w:t>
      </w:r>
    </w:p>
    <w:p w14:paraId="0E9A1315" w14:textId="77777777" w:rsidR="00421502" w:rsidRDefault="00000000">
      <w:pPr>
        <w:pStyle w:val="BodyText"/>
        <w:spacing w:before="128"/>
        <w:rPr>
          <w:sz w:val="20"/>
        </w:rPr>
      </w:pPr>
      <w:r>
        <w:rPr>
          <w:noProof/>
          <w:sz w:val="20"/>
        </w:rPr>
        <mc:AlternateContent>
          <mc:Choice Requires="wps">
            <w:drawing>
              <wp:anchor distT="0" distB="0" distL="0" distR="0" simplePos="0" relativeHeight="487608832" behindDoc="1" locked="0" layoutInCell="1" allowOverlap="1" wp14:anchorId="0F860A01" wp14:editId="243A74CC">
                <wp:simplePos x="0" y="0"/>
                <wp:positionH relativeFrom="page">
                  <wp:posOffset>1461516</wp:posOffset>
                </wp:positionH>
                <wp:positionV relativeFrom="paragraph">
                  <wp:posOffset>257162</wp:posOffset>
                </wp:positionV>
                <wp:extent cx="4920615" cy="3790950"/>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0615" cy="3790950"/>
                        </a:xfrm>
                        <a:prstGeom prst="rect">
                          <a:avLst/>
                        </a:prstGeom>
                        <a:solidFill>
                          <a:srgbClr val="F2F2F2"/>
                        </a:solidFill>
                        <a:ln w="28575">
                          <a:solidFill>
                            <a:srgbClr val="70AD47"/>
                          </a:solidFill>
                          <a:prstDash val="solid"/>
                        </a:ln>
                      </wps:spPr>
                      <wps:txbx>
                        <w:txbxContent>
                          <w:p w14:paraId="6E7FE65F" w14:textId="77777777" w:rsidR="00421502" w:rsidRDefault="00000000">
                            <w:pPr>
                              <w:spacing w:before="71"/>
                              <w:ind w:left="144"/>
                              <w:rPr>
                                <w:color w:val="000000"/>
                              </w:rPr>
                            </w:pPr>
                            <w:r w:rsidRPr="005E3B6F">
                              <w:rPr>
                                <w:color w:val="175500"/>
                                <w:u w:val="single" w:color="538235"/>
                              </w:rPr>
                              <w:t>Issues</w:t>
                            </w:r>
                            <w:r w:rsidRPr="005E3B6F">
                              <w:rPr>
                                <w:color w:val="175500"/>
                                <w:spacing w:val="-4"/>
                                <w:u w:val="single" w:color="538235"/>
                              </w:rPr>
                              <w:t xml:space="preserve"> </w:t>
                            </w:r>
                            <w:r w:rsidRPr="005E3B6F">
                              <w:rPr>
                                <w:color w:val="175500"/>
                                <w:u w:val="single" w:color="538235"/>
                              </w:rPr>
                              <w:t>&amp;</w:t>
                            </w:r>
                            <w:r w:rsidRPr="005E3B6F">
                              <w:rPr>
                                <w:color w:val="175500"/>
                                <w:spacing w:val="-4"/>
                                <w:u w:val="single" w:color="538235"/>
                              </w:rPr>
                              <w:t xml:space="preserve"> </w:t>
                            </w:r>
                            <w:r w:rsidRPr="005E3B6F">
                              <w:rPr>
                                <w:color w:val="175500"/>
                                <w:spacing w:val="-2"/>
                                <w:u w:val="single" w:color="538235"/>
                              </w:rPr>
                              <w:t>problems</w:t>
                            </w:r>
                          </w:p>
                          <w:p w14:paraId="3BB5C16C" w14:textId="77777777" w:rsidR="00421502" w:rsidRDefault="00421502">
                            <w:pPr>
                              <w:pStyle w:val="BodyText"/>
                              <w:rPr>
                                <w:color w:val="000000"/>
                                <w:sz w:val="22"/>
                              </w:rPr>
                            </w:pPr>
                          </w:p>
                          <w:p w14:paraId="46CA3043" w14:textId="77777777" w:rsidR="00421502" w:rsidRDefault="00000000">
                            <w:pPr>
                              <w:numPr>
                                <w:ilvl w:val="0"/>
                                <w:numId w:val="114"/>
                              </w:numPr>
                              <w:tabs>
                                <w:tab w:val="left" w:pos="504"/>
                              </w:tabs>
                              <w:spacing w:line="256" w:lineRule="auto"/>
                              <w:ind w:right="372" w:hanging="360"/>
                              <w:rPr>
                                <w:color w:val="000000"/>
                              </w:rPr>
                            </w:pPr>
                            <w:r w:rsidRPr="005E3B6F">
                              <w:rPr>
                                <w:color w:val="175500"/>
                              </w:rPr>
                              <w:t>Residents</w:t>
                            </w:r>
                            <w:r w:rsidRPr="005E3B6F">
                              <w:rPr>
                                <w:color w:val="175500"/>
                                <w:spacing w:val="-4"/>
                              </w:rPr>
                              <w:t xml:space="preserve"> </w:t>
                            </w:r>
                            <w:r w:rsidRPr="005E3B6F">
                              <w:rPr>
                                <w:color w:val="175500"/>
                              </w:rPr>
                              <w:t>of</w:t>
                            </w:r>
                            <w:r w:rsidRPr="005E3B6F">
                              <w:rPr>
                                <w:color w:val="175500"/>
                                <w:spacing w:val="-5"/>
                              </w:rPr>
                              <w:t xml:space="preserve"> </w:t>
                            </w:r>
                            <w:r w:rsidRPr="005E3B6F">
                              <w:rPr>
                                <w:color w:val="175500"/>
                              </w:rPr>
                              <w:t>Ashfield</w:t>
                            </w:r>
                            <w:r w:rsidRPr="005E3B6F">
                              <w:rPr>
                                <w:color w:val="175500"/>
                                <w:spacing w:val="-4"/>
                              </w:rPr>
                              <w:t xml:space="preserve"> </w:t>
                            </w:r>
                            <w:r w:rsidRPr="005E3B6F">
                              <w:rPr>
                                <w:color w:val="175500"/>
                              </w:rPr>
                              <w:t>have</w:t>
                            </w:r>
                            <w:r w:rsidRPr="005E3B6F">
                              <w:rPr>
                                <w:color w:val="175500"/>
                                <w:spacing w:val="-4"/>
                              </w:rPr>
                              <w:t xml:space="preserve"> </w:t>
                            </w:r>
                            <w:r w:rsidRPr="005E3B6F">
                              <w:rPr>
                                <w:color w:val="175500"/>
                              </w:rPr>
                              <w:t>a</w:t>
                            </w:r>
                            <w:r w:rsidRPr="005E3B6F">
                              <w:rPr>
                                <w:color w:val="175500"/>
                                <w:spacing w:val="-4"/>
                              </w:rPr>
                              <w:t xml:space="preserve"> </w:t>
                            </w:r>
                            <w:r w:rsidRPr="005E3B6F">
                              <w:rPr>
                                <w:color w:val="175500"/>
                              </w:rPr>
                              <w:t>shorter</w:t>
                            </w:r>
                            <w:r w:rsidRPr="005E3B6F">
                              <w:rPr>
                                <w:color w:val="175500"/>
                                <w:spacing w:val="-4"/>
                              </w:rPr>
                              <w:t xml:space="preserve"> </w:t>
                            </w:r>
                            <w:r w:rsidRPr="005E3B6F">
                              <w:rPr>
                                <w:color w:val="175500"/>
                              </w:rPr>
                              <w:t>life</w:t>
                            </w:r>
                            <w:r w:rsidRPr="005E3B6F">
                              <w:rPr>
                                <w:color w:val="175500"/>
                                <w:spacing w:val="-4"/>
                              </w:rPr>
                              <w:t xml:space="preserve"> </w:t>
                            </w:r>
                            <w:r w:rsidRPr="005E3B6F">
                              <w:rPr>
                                <w:color w:val="175500"/>
                              </w:rPr>
                              <w:t>expectancy</w:t>
                            </w:r>
                            <w:r w:rsidRPr="005E3B6F">
                              <w:rPr>
                                <w:color w:val="175500"/>
                                <w:spacing w:val="-4"/>
                              </w:rPr>
                              <w:t xml:space="preserve"> </w:t>
                            </w:r>
                            <w:r w:rsidRPr="005E3B6F">
                              <w:rPr>
                                <w:color w:val="175500"/>
                              </w:rPr>
                              <w:t>than</w:t>
                            </w:r>
                            <w:r w:rsidRPr="005E3B6F">
                              <w:rPr>
                                <w:color w:val="175500"/>
                                <w:spacing w:val="-4"/>
                              </w:rPr>
                              <w:t xml:space="preserve"> </w:t>
                            </w:r>
                            <w:r w:rsidRPr="005E3B6F">
                              <w:rPr>
                                <w:color w:val="175500"/>
                              </w:rPr>
                              <w:t>averages</w:t>
                            </w:r>
                            <w:r w:rsidRPr="005E3B6F">
                              <w:rPr>
                                <w:color w:val="175500"/>
                                <w:spacing w:val="-4"/>
                              </w:rPr>
                              <w:t xml:space="preserve"> </w:t>
                            </w:r>
                            <w:r w:rsidRPr="005E3B6F">
                              <w:rPr>
                                <w:color w:val="175500"/>
                              </w:rPr>
                              <w:t xml:space="preserve">for </w:t>
                            </w:r>
                            <w:r w:rsidRPr="005E3B6F">
                              <w:rPr>
                                <w:color w:val="175500"/>
                                <w:spacing w:val="-2"/>
                              </w:rPr>
                              <w:t>England.</w:t>
                            </w:r>
                          </w:p>
                          <w:p w14:paraId="55AA66FC" w14:textId="77777777" w:rsidR="00421502" w:rsidRDefault="00421502">
                            <w:pPr>
                              <w:pStyle w:val="BodyText"/>
                              <w:spacing w:before="1"/>
                              <w:rPr>
                                <w:color w:val="000000"/>
                                <w:sz w:val="22"/>
                              </w:rPr>
                            </w:pPr>
                          </w:p>
                          <w:p w14:paraId="053DB9ED" w14:textId="77777777" w:rsidR="00421502" w:rsidRDefault="00000000">
                            <w:pPr>
                              <w:numPr>
                                <w:ilvl w:val="0"/>
                                <w:numId w:val="114"/>
                              </w:numPr>
                              <w:tabs>
                                <w:tab w:val="left" w:pos="504"/>
                              </w:tabs>
                              <w:ind w:right="324"/>
                              <w:rPr>
                                <w:color w:val="000000"/>
                              </w:rPr>
                            </w:pPr>
                            <w:r w:rsidRPr="005E3B6F">
                              <w:rPr>
                                <w:color w:val="175500"/>
                              </w:rPr>
                              <w:t>To</w:t>
                            </w:r>
                            <w:r w:rsidRPr="005E3B6F">
                              <w:rPr>
                                <w:color w:val="175500"/>
                                <w:spacing w:val="-4"/>
                              </w:rPr>
                              <w:t xml:space="preserve"> </w:t>
                            </w:r>
                            <w:r w:rsidRPr="005E3B6F">
                              <w:rPr>
                                <w:color w:val="175500"/>
                              </w:rPr>
                              <w:t>improve</w:t>
                            </w:r>
                            <w:r w:rsidRPr="005E3B6F">
                              <w:rPr>
                                <w:color w:val="175500"/>
                                <w:spacing w:val="-4"/>
                              </w:rPr>
                              <w:t xml:space="preserve"> </w:t>
                            </w:r>
                            <w:r w:rsidRPr="005E3B6F">
                              <w:rPr>
                                <w:color w:val="175500"/>
                              </w:rPr>
                              <w:t>health</w:t>
                            </w:r>
                            <w:r w:rsidRPr="005E3B6F">
                              <w:rPr>
                                <w:color w:val="175500"/>
                                <w:spacing w:val="-4"/>
                              </w:rPr>
                              <w:t xml:space="preserve"> </w:t>
                            </w:r>
                            <w:r w:rsidRPr="005E3B6F">
                              <w:rPr>
                                <w:color w:val="175500"/>
                              </w:rPr>
                              <w:t>and</w:t>
                            </w:r>
                            <w:r w:rsidRPr="005E3B6F">
                              <w:rPr>
                                <w:color w:val="175500"/>
                                <w:spacing w:val="-5"/>
                              </w:rPr>
                              <w:t xml:space="preserve"> </w:t>
                            </w:r>
                            <w:r w:rsidRPr="005E3B6F">
                              <w:rPr>
                                <w:color w:val="175500"/>
                              </w:rPr>
                              <w:t>wellbeing,</w:t>
                            </w:r>
                            <w:r w:rsidRPr="005E3B6F">
                              <w:rPr>
                                <w:color w:val="175500"/>
                                <w:spacing w:val="-4"/>
                              </w:rPr>
                              <w:t xml:space="preserve"> </w:t>
                            </w:r>
                            <w:r w:rsidRPr="005E3B6F">
                              <w:rPr>
                                <w:color w:val="175500"/>
                              </w:rPr>
                              <w:t>and</w:t>
                            </w:r>
                            <w:r w:rsidRPr="005E3B6F">
                              <w:rPr>
                                <w:color w:val="175500"/>
                                <w:spacing w:val="-4"/>
                              </w:rPr>
                              <w:t xml:space="preserve"> </w:t>
                            </w:r>
                            <w:r w:rsidRPr="005E3B6F">
                              <w:rPr>
                                <w:color w:val="175500"/>
                              </w:rPr>
                              <w:t>to</w:t>
                            </w:r>
                            <w:r w:rsidRPr="005E3B6F">
                              <w:rPr>
                                <w:color w:val="175500"/>
                                <w:spacing w:val="-4"/>
                              </w:rPr>
                              <w:t xml:space="preserve"> </w:t>
                            </w:r>
                            <w:r w:rsidRPr="005E3B6F">
                              <w:rPr>
                                <w:color w:val="175500"/>
                              </w:rPr>
                              <w:t>prevent</w:t>
                            </w:r>
                            <w:r w:rsidRPr="005E3B6F">
                              <w:rPr>
                                <w:color w:val="175500"/>
                                <w:spacing w:val="-4"/>
                              </w:rPr>
                              <w:t xml:space="preserve"> </w:t>
                            </w:r>
                            <w:r w:rsidRPr="005E3B6F">
                              <w:rPr>
                                <w:color w:val="175500"/>
                              </w:rPr>
                              <w:t>ill</w:t>
                            </w:r>
                            <w:r w:rsidRPr="005E3B6F">
                              <w:rPr>
                                <w:color w:val="175500"/>
                                <w:spacing w:val="-4"/>
                              </w:rPr>
                              <w:t xml:space="preserve"> </w:t>
                            </w:r>
                            <w:r w:rsidRPr="005E3B6F">
                              <w:rPr>
                                <w:color w:val="175500"/>
                              </w:rPr>
                              <w:t>health</w:t>
                            </w:r>
                            <w:r w:rsidRPr="005E3B6F">
                              <w:rPr>
                                <w:color w:val="175500"/>
                                <w:spacing w:val="-4"/>
                              </w:rPr>
                              <w:t xml:space="preserve"> </w:t>
                            </w:r>
                            <w:r w:rsidRPr="005E3B6F">
                              <w:rPr>
                                <w:color w:val="175500"/>
                              </w:rPr>
                              <w:t>(e.g.</w:t>
                            </w:r>
                            <w:r w:rsidRPr="005E3B6F">
                              <w:rPr>
                                <w:color w:val="175500"/>
                                <w:spacing w:val="-4"/>
                              </w:rPr>
                              <w:t xml:space="preserve"> </w:t>
                            </w:r>
                            <w:r w:rsidRPr="005E3B6F">
                              <w:rPr>
                                <w:color w:val="175500"/>
                              </w:rPr>
                              <w:t>through healthy eating and exercise).</w:t>
                            </w:r>
                          </w:p>
                          <w:p w14:paraId="2C126D8D" w14:textId="77777777" w:rsidR="00421502" w:rsidRDefault="00000000">
                            <w:pPr>
                              <w:numPr>
                                <w:ilvl w:val="0"/>
                                <w:numId w:val="114"/>
                              </w:numPr>
                              <w:tabs>
                                <w:tab w:val="left" w:pos="504"/>
                              </w:tabs>
                              <w:spacing w:before="252"/>
                              <w:ind w:right="371" w:hanging="360"/>
                              <w:rPr>
                                <w:color w:val="000000"/>
                              </w:rPr>
                            </w:pPr>
                            <w:r w:rsidRPr="005E3B6F">
                              <w:rPr>
                                <w:color w:val="175500"/>
                              </w:rPr>
                              <w:t>Health</w:t>
                            </w:r>
                            <w:r w:rsidRPr="005E3B6F">
                              <w:rPr>
                                <w:color w:val="175500"/>
                                <w:spacing w:val="-4"/>
                              </w:rPr>
                              <w:t xml:space="preserve"> </w:t>
                            </w:r>
                            <w:r w:rsidRPr="005E3B6F">
                              <w:rPr>
                                <w:color w:val="175500"/>
                              </w:rPr>
                              <w:t>inequalities</w:t>
                            </w:r>
                            <w:r w:rsidRPr="005E3B6F">
                              <w:rPr>
                                <w:color w:val="175500"/>
                                <w:spacing w:val="-4"/>
                              </w:rPr>
                              <w:t xml:space="preserve"> </w:t>
                            </w:r>
                            <w:r w:rsidRPr="005E3B6F">
                              <w:rPr>
                                <w:color w:val="175500"/>
                              </w:rPr>
                              <w:t>exist</w:t>
                            </w:r>
                            <w:r w:rsidRPr="005E3B6F">
                              <w:rPr>
                                <w:color w:val="175500"/>
                                <w:spacing w:val="-5"/>
                              </w:rPr>
                              <w:t xml:space="preserve"> </w:t>
                            </w:r>
                            <w:r w:rsidRPr="005E3B6F">
                              <w:rPr>
                                <w:color w:val="175500"/>
                              </w:rPr>
                              <w:t>between</w:t>
                            </w:r>
                            <w:r w:rsidRPr="005E3B6F">
                              <w:rPr>
                                <w:color w:val="175500"/>
                                <w:spacing w:val="-4"/>
                              </w:rPr>
                              <w:t xml:space="preserve"> </w:t>
                            </w:r>
                            <w:r w:rsidRPr="005E3B6F">
                              <w:rPr>
                                <w:color w:val="175500"/>
                              </w:rPr>
                              <w:t>the</w:t>
                            </w:r>
                            <w:r w:rsidRPr="005E3B6F">
                              <w:rPr>
                                <w:color w:val="175500"/>
                                <w:spacing w:val="-4"/>
                              </w:rPr>
                              <w:t xml:space="preserve"> </w:t>
                            </w:r>
                            <w:r w:rsidRPr="005E3B6F">
                              <w:rPr>
                                <w:color w:val="175500"/>
                              </w:rPr>
                              <w:t>most</w:t>
                            </w:r>
                            <w:r w:rsidRPr="005E3B6F">
                              <w:rPr>
                                <w:color w:val="175500"/>
                                <w:spacing w:val="-4"/>
                              </w:rPr>
                              <w:t xml:space="preserve"> </w:t>
                            </w:r>
                            <w:r w:rsidRPr="005E3B6F">
                              <w:rPr>
                                <w:color w:val="175500"/>
                              </w:rPr>
                              <w:t>and</w:t>
                            </w:r>
                            <w:r w:rsidRPr="005E3B6F">
                              <w:rPr>
                                <w:color w:val="175500"/>
                                <w:spacing w:val="-4"/>
                              </w:rPr>
                              <w:t xml:space="preserve"> </w:t>
                            </w:r>
                            <w:r w:rsidRPr="005E3B6F">
                              <w:rPr>
                                <w:color w:val="175500"/>
                              </w:rPr>
                              <w:t>least</w:t>
                            </w:r>
                            <w:r w:rsidRPr="005E3B6F">
                              <w:rPr>
                                <w:color w:val="175500"/>
                                <w:spacing w:val="-4"/>
                              </w:rPr>
                              <w:t xml:space="preserve"> </w:t>
                            </w:r>
                            <w:r w:rsidRPr="005E3B6F">
                              <w:rPr>
                                <w:color w:val="175500"/>
                              </w:rPr>
                              <w:t>deprived</w:t>
                            </w:r>
                            <w:r w:rsidRPr="005E3B6F">
                              <w:rPr>
                                <w:color w:val="175500"/>
                                <w:spacing w:val="-4"/>
                              </w:rPr>
                              <w:t xml:space="preserve"> </w:t>
                            </w:r>
                            <w:r w:rsidRPr="005E3B6F">
                              <w:rPr>
                                <w:color w:val="175500"/>
                              </w:rPr>
                              <w:t>areas</w:t>
                            </w:r>
                            <w:r w:rsidRPr="005E3B6F">
                              <w:rPr>
                                <w:color w:val="175500"/>
                                <w:spacing w:val="-4"/>
                              </w:rPr>
                              <w:t xml:space="preserve"> </w:t>
                            </w:r>
                            <w:r w:rsidRPr="005E3B6F">
                              <w:rPr>
                                <w:color w:val="175500"/>
                              </w:rPr>
                              <w:t xml:space="preserve">of the </w:t>
                            </w:r>
                            <w:r w:rsidRPr="005E3B6F">
                              <w:rPr>
                                <w:color w:val="175500"/>
                              </w:rPr>
                              <w:t>District.</w:t>
                            </w:r>
                          </w:p>
                          <w:p w14:paraId="5A017364" w14:textId="77777777" w:rsidR="00421502" w:rsidRDefault="00000000">
                            <w:pPr>
                              <w:numPr>
                                <w:ilvl w:val="0"/>
                                <w:numId w:val="114"/>
                              </w:numPr>
                              <w:tabs>
                                <w:tab w:val="left" w:pos="504"/>
                              </w:tabs>
                              <w:spacing w:before="251"/>
                              <w:ind w:right="606" w:hanging="360"/>
                              <w:rPr>
                                <w:color w:val="000000"/>
                              </w:rPr>
                            </w:pPr>
                            <w:r w:rsidRPr="005E3B6F">
                              <w:rPr>
                                <w:color w:val="175500"/>
                              </w:rPr>
                              <w:t>To</w:t>
                            </w:r>
                            <w:r w:rsidRPr="005E3B6F">
                              <w:rPr>
                                <w:color w:val="175500"/>
                                <w:spacing w:val="-4"/>
                              </w:rPr>
                              <w:t xml:space="preserve"> </w:t>
                            </w:r>
                            <w:r w:rsidRPr="005E3B6F">
                              <w:rPr>
                                <w:color w:val="175500"/>
                              </w:rPr>
                              <w:t>provision</w:t>
                            </w:r>
                            <w:r w:rsidRPr="005E3B6F">
                              <w:rPr>
                                <w:color w:val="175500"/>
                                <w:spacing w:val="-4"/>
                              </w:rPr>
                              <w:t xml:space="preserve"> </w:t>
                            </w:r>
                            <w:r w:rsidRPr="005E3B6F">
                              <w:rPr>
                                <w:color w:val="175500"/>
                              </w:rPr>
                              <w:t>health</w:t>
                            </w:r>
                            <w:r w:rsidRPr="005E3B6F">
                              <w:rPr>
                                <w:color w:val="175500"/>
                                <w:spacing w:val="-4"/>
                              </w:rPr>
                              <w:t xml:space="preserve"> </w:t>
                            </w:r>
                            <w:r w:rsidRPr="005E3B6F">
                              <w:rPr>
                                <w:color w:val="175500"/>
                              </w:rPr>
                              <w:t>services</w:t>
                            </w:r>
                            <w:r w:rsidRPr="005E3B6F">
                              <w:rPr>
                                <w:color w:val="175500"/>
                                <w:spacing w:val="-4"/>
                              </w:rPr>
                              <w:t xml:space="preserve"> </w:t>
                            </w:r>
                            <w:r w:rsidRPr="005E3B6F">
                              <w:rPr>
                                <w:color w:val="175500"/>
                              </w:rPr>
                              <w:t>and</w:t>
                            </w:r>
                            <w:r w:rsidRPr="005E3B6F">
                              <w:rPr>
                                <w:color w:val="175500"/>
                                <w:spacing w:val="-4"/>
                              </w:rPr>
                              <w:t xml:space="preserve"> </w:t>
                            </w:r>
                            <w:r w:rsidRPr="005E3B6F">
                              <w:rPr>
                                <w:color w:val="175500"/>
                              </w:rPr>
                              <w:t>facilities</w:t>
                            </w:r>
                            <w:r w:rsidRPr="005E3B6F">
                              <w:rPr>
                                <w:color w:val="175500"/>
                                <w:spacing w:val="-4"/>
                              </w:rPr>
                              <w:t xml:space="preserve"> </w:t>
                            </w:r>
                            <w:r w:rsidRPr="005E3B6F">
                              <w:rPr>
                                <w:color w:val="175500"/>
                              </w:rPr>
                              <w:t>in</w:t>
                            </w:r>
                            <w:r w:rsidRPr="005E3B6F">
                              <w:rPr>
                                <w:color w:val="175500"/>
                                <w:spacing w:val="-4"/>
                              </w:rPr>
                              <w:t xml:space="preserve"> </w:t>
                            </w:r>
                            <w:r w:rsidRPr="005E3B6F">
                              <w:rPr>
                                <w:color w:val="175500"/>
                              </w:rPr>
                              <w:t>relation</w:t>
                            </w:r>
                            <w:r w:rsidRPr="005E3B6F">
                              <w:rPr>
                                <w:color w:val="175500"/>
                                <w:spacing w:val="-4"/>
                              </w:rPr>
                              <w:t xml:space="preserve"> </w:t>
                            </w:r>
                            <w:r w:rsidRPr="005E3B6F">
                              <w:rPr>
                                <w:color w:val="175500"/>
                              </w:rPr>
                              <w:t>to</w:t>
                            </w:r>
                            <w:r w:rsidRPr="005E3B6F">
                              <w:rPr>
                                <w:color w:val="175500"/>
                                <w:spacing w:val="-4"/>
                              </w:rPr>
                              <w:t xml:space="preserve"> </w:t>
                            </w:r>
                            <w:r w:rsidRPr="005E3B6F">
                              <w:rPr>
                                <w:color w:val="175500"/>
                              </w:rPr>
                              <w:t>the</w:t>
                            </w:r>
                            <w:r w:rsidRPr="005E3B6F">
                              <w:rPr>
                                <w:color w:val="175500"/>
                                <w:spacing w:val="-4"/>
                              </w:rPr>
                              <w:t xml:space="preserve"> </w:t>
                            </w:r>
                            <w:r w:rsidRPr="005E3B6F">
                              <w:rPr>
                                <w:color w:val="175500"/>
                              </w:rPr>
                              <w:t>demands arising from new development.</w:t>
                            </w:r>
                          </w:p>
                          <w:p w14:paraId="04B4B3E0" w14:textId="77777777" w:rsidR="00421502" w:rsidRDefault="00000000">
                            <w:pPr>
                              <w:numPr>
                                <w:ilvl w:val="0"/>
                                <w:numId w:val="114"/>
                              </w:numPr>
                              <w:tabs>
                                <w:tab w:val="left" w:pos="504"/>
                              </w:tabs>
                              <w:spacing w:before="252"/>
                              <w:ind w:right="226"/>
                              <w:rPr>
                                <w:color w:val="000000"/>
                              </w:rPr>
                            </w:pPr>
                            <w:r w:rsidRPr="005E3B6F">
                              <w:rPr>
                                <w:color w:val="003C00"/>
                              </w:rPr>
                              <w:t>The</w:t>
                            </w:r>
                            <w:r w:rsidRPr="005E3B6F">
                              <w:rPr>
                                <w:color w:val="003C00"/>
                                <w:spacing w:val="-4"/>
                              </w:rPr>
                              <w:t xml:space="preserve"> </w:t>
                            </w:r>
                            <w:r w:rsidRPr="005E3B6F">
                              <w:rPr>
                                <w:color w:val="003C00"/>
                              </w:rPr>
                              <w:t>Health</w:t>
                            </w:r>
                            <w:r w:rsidRPr="005E3B6F">
                              <w:rPr>
                                <w:color w:val="003C00"/>
                                <w:spacing w:val="-4"/>
                              </w:rPr>
                              <w:t xml:space="preserve"> </w:t>
                            </w:r>
                            <w:r w:rsidRPr="005E3B6F">
                              <w:rPr>
                                <w:color w:val="003C00"/>
                              </w:rPr>
                              <w:t>and</w:t>
                            </w:r>
                            <w:r w:rsidRPr="005E3B6F">
                              <w:rPr>
                                <w:color w:val="003C00"/>
                                <w:spacing w:val="-4"/>
                              </w:rPr>
                              <w:t xml:space="preserve"> </w:t>
                            </w:r>
                            <w:r w:rsidRPr="005E3B6F">
                              <w:rPr>
                                <w:color w:val="003C00"/>
                              </w:rPr>
                              <w:t>Wellbeing</w:t>
                            </w:r>
                            <w:r w:rsidRPr="005E3B6F">
                              <w:rPr>
                                <w:color w:val="003C00"/>
                                <w:spacing w:val="-4"/>
                              </w:rPr>
                              <w:t xml:space="preserve"> </w:t>
                            </w:r>
                            <w:r w:rsidRPr="005E3B6F">
                              <w:rPr>
                                <w:color w:val="003C00"/>
                              </w:rPr>
                              <w:t>Board</w:t>
                            </w:r>
                            <w:r w:rsidRPr="005E3B6F">
                              <w:rPr>
                                <w:color w:val="003C00"/>
                                <w:spacing w:val="-4"/>
                              </w:rPr>
                              <w:t xml:space="preserve"> </w:t>
                            </w:r>
                            <w:r w:rsidRPr="005E3B6F">
                              <w:rPr>
                                <w:color w:val="003C00"/>
                              </w:rPr>
                              <w:t>has</w:t>
                            </w:r>
                            <w:r w:rsidRPr="005E3B6F">
                              <w:rPr>
                                <w:color w:val="003C00"/>
                                <w:spacing w:val="-4"/>
                              </w:rPr>
                              <w:t xml:space="preserve"> </w:t>
                            </w:r>
                            <w:r w:rsidRPr="005E3B6F">
                              <w:rPr>
                                <w:color w:val="003C00"/>
                              </w:rPr>
                              <w:t>identified</w:t>
                            </w:r>
                            <w:r w:rsidRPr="005E3B6F">
                              <w:rPr>
                                <w:color w:val="003C00"/>
                                <w:spacing w:val="-5"/>
                              </w:rPr>
                              <w:t xml:space="preserve"> </w:t>
                            </w:r>
                            <w:r w:rsidRPr="005E3B6F">
                              <w:rPr>
                                <w:color w:val="003C00"/>
                              </w:rPr>
                              <w:t>priority</w:t>
                            </w:r>
                            <w:r w:rsidRPr="005E3B6F">
                              <w:rPr>
                                <w:color w:val="003C00"/>
                                <w:spacing w:val="-4"/>
                              </w:rPr>
                              <w:t xml:space="preserve"> </w:t>
                            </w:r>
                            <w:r w:rsidRPr="005E3B6F">
                              <w:rPr>
                                <w:color w:val="003C00"/>
                              </w:rPr>
                              <w:t>areas</w:t>
                            </w:r>
                            <w:r w:rsidRPr="005E3B6F">
                              <w:rPr>
                                <w:color w:val="003C00"/>
                                <w:spacing w:val="-4"/>
                              </w:rPr>
                              <w:t xml:space="preserve"> </w:t>
                            </w:r>
                            <w:r w:rsidRPr="005E3B6F">
                              <w:rPr>
                                <w:color w:val="003C00"/>
                              </w:rPr>
                              <w:t>which</w:t>
                            </w:r>
                            <w:r w:rsidRPr="005E3B6F">
                              <w:rPr>
                                <w:color w:val="003C00"/>
                                <w:spacing w:val="-4"/>
                              </w:rPr>
                              <w:t xml:space="preserve"> </w:t>
                            </w:r>
                            <w:r w:rsidRPr="005E3B6F">
                              <w:rPr>
                                <w:color w:val="003C00"/>
                              </w:rPr>
                              <w:t>they believe will have the biggest impact to help improve health and wellbeing.</w:t>
                            </w:r>
                            <w:r w:rsidRPr="005E3B6F">
                              <w:rPr>
                                <w:color w:val="003C00"/>
                                <w:spacing w:val="40"/>
                              </w:rPr>
                              <w:t xml:space="preserve"> </w:t>
                            </w:r>
                            <w:r w:rsidRPr="005E3B6F">
                              <w:rPr>
                                <w:color w:val="003C00"/>
                              </w:rPr>
                              <w:t xml:space="preserve">This includes including ‘losing the gap in educational </w:t>
                            </w:r>
                            <w:r w:rsidRPr="005E3B6F">
                              <w:rPr>
                                <w:color w:val="003C00"/>
                                <w:spacing w:val="-2"/>
                              </w:rPr>
                              <w:t>attainment.’</w:t>
                            </w:r>
                          </w:p>
                          <w:p w14:paraId="2365451C" w14:textId="77777777" w:rsidR="00421502" w:rsidRDefault="00000000">
                            <w:pPr>
                              <w:numPr>
                                <w:ilvl w:val="0"/>
                                <w:numId w:val="114"/>
                              </w:numPr>
                              <w:tabs>
                                <w:tab w:val="left" w:pos="504"/>
                              </w:tabs>
                              <w:spacing w:before="251"/>
                              <w:ind w:hanging="360"/>
                              <w:rPr>
                                <w:color w:val="000000"/>
                              </w:rPr>
                            </w:pPr>
                            <w:r w:rsidRPr="005E3B6F">
                              <w:rPr>
                                <w:color w:val="175500"/>
                              </w:rPr>
                              <w:t>Lifestyle</w:t>
                            </w:r>
                            <w:r w:rsidRPr="005E3B6F">
                              <w:rPr>
                                <w:color w:val="175500"/>
                                <w:spacing w:val="-7"/>
                              </w:rPr>
                              <w:t xml:space="preserve"> </w:t>
                            </w:r>
                            <w:r w:rsidRPr="005E3B6F">
                              <w:rPr>
                                <w:color w:val="175500"/>
                              </w:rPr>
                              <w:t>indicators</w:t>
                            </w:r>
                            <w:r w:rsidRPr="005E3B6F">
                              <w:rPr>
                                <w:color w:val="175500"/>
                                <w:spacing w:val="-6"/>
                              </w:rPr>
                              <w:t xml:space="preserve"> </w:t>
                            </w:r>
                            <w:r w:rsidRPr="005E3B6F">
                              <w:rPr>
                                <w:color w:val="175500"/>
                              </w:rPr>
                              <w:t>are</w:t>
                            </w:r>
                            <w:r w:rsidRPr="005E3B6F">
                              <w:rPr>
                                <w:color w:val="175500"/>
                                <w:spacing w:val="-6"/>
                              </w:rPr>
                              <w:t xml:space="preserve"> </w:t>
                            </w:r>
                            <w:r w:rsidRPr="005E3B6F">
                              <w:rPr>
                                <w:color w:val="175500"/>
                              </w:rPr>
                              <w:t>generally</w:t>
                            </w:r>
                            <w:r w:rsidRPr="005E3B6F">
                              <w:rPr>
                                <w:color w:val="175500"/>
                                <w:spacing w:val="-6"/>
                              </w:rPr>
                              <w:t xml:space="preserve"> </w:t>
                            </w:r>
                            <w:r w:rsidRPr="005E3B6F">
                              <w:rPr>
                                <w:color w:val="175500"/>
                              </w:rPr>
                              <w:t>worse</w:t>
                            </w:r>
                            <w:r w:rsidRPr="005E3B6F">
                              <w:rPr>
                                <w:color w:val="175500"/>
                                <w:spacing w:val="-6"/>
                              </w:rPr>
                              <w:t xml:space="preserve"> </w:t>
                            </w:r>
                            <w:r w:rsidRPr="005E3B6F">
                              <w:rPr>
                                <w:color w:val="175500"/>
                              </w:rPr>
                              <w:t>than</w:t>
                            </w:r>
                            <w:r w:rsidRPr="005E3B6F">
                              <w:rPr>
                                <w:color w:val="175500"/>
                                <w:spacing w:val="-6"/>
                              </w:rPr>
                              <w:t xml:space="preserve"> </w:t>
                            </w:r>
                            <w:r w:rsidRPr="005E3B6F">
                              <w:rPr>
                                <w:color w:val="175500"/>
                              </w:rPr>
                              <w:t>the</w:t>
                            </w:r>
                            <w:r w:rsidRPr="005E3B6F">
                              <w:rPr>
                                <w:color w:val="175500"/>
                                <w:spacing w:val="-7"/>
                              </w:rPr>
                              <w:t xml:space="preserve"> </w:t>
                            </w:r>
                            <w:r w:rsidRPr="005E3B6F">
                              <w:rPr>
                                <w:color w:val="175500"/>
                              </w:rPr>
                              <w:t>average</w:t>
                            </w:r>
                            <w:r w:rsidRPr="005E3B6F">
                              <w:rPr>
                                <w:color w:val="175500"/>
                                <w:spacing w:val="-6"/>
                              </w:rPr>
                              <w:t xml:space="preserve"> </w:t>
                            </w:r>
                            <w:r w:rsidRPr="005E3B6F">
                              <w:rPr>
                                <w:color w:val="175500"/>
                              </w:rPr>
                              <w:t>for</w:t>
                            </w:r>
                            <w:r w:rsidRPr="005E3B6F">
                              <w:rPr>
                                <w:color w:val="175500"/>
                                <w:spacing w:val="-6"/>
                              </w:rPr>
                              <w:t xml:space="preserve"> </w:t>
                            </w:r>
                            <w:r w:rsidRPr="005E3B6F">
                              <w:rPr>
                                <w:color w:val="175500"/>
                                <w:spacing w:val="-2"/>
                              </w:rPr>
                              <w:t>England.</w:t>
                            </w:r>
                          </w:p>
                          <w:p w14:paraId="7F190781" w14:textId="77777777" w:rsidR="00421502" w:rsidRDefault="00000000">
                            <w:pPr>
                              <w:numPr>
                                <w:ilvl w:val="0"/>
                                <w:numId w:val="114"/>
                              </w:numPr>
                              <w:tabs>
                                <w:tab w:val="left" w:pos="504"/>
                              </w:tabs>
                              <w:spacing w:before="251"/>
                              <w:ind w:hanging="360"/>
                              <w:rPr>
                                <w:color w:val="000000"/>
                              </w:rPr>
                            </w:pPr>
                            <w:r w:rsidRPr="005E3B6F">
                              <w:rPr>
                                <w:color w:val="175500"/>
                              </w:rPr>
                              <w:t>Ashfield</w:t>
                            </w:r>
                            <w:r w:rsidRPr="005E3B6F">
                              <w:rPr>
                                <w:color w:val="175500"/>
                                <w:spacing w:val="-7"/>
                              </w:rPr>
                              <w:t xml:space="preserve"> </w:t>
                            </w:r>
                            <w:r w:rsidRPr="005E3B6F">
                              <w:rPr>
                                <w:color w:val="175500"/>
                              </w:rPr>
                              <w:t>performs</w:t>
                            </w:r>
                            <w:r w:rsidRPr="005E3B6F">
                              <w:rPr>
                                <w:color w:val="175500"/>
                                <w:spacing w:val="-6"/>
                              </w:rPr>
                              <w:t xml:space="preserve"> </w:t>
                            </w:r>
                            <w:r w:rsidRPr="005E3B6F">
                              <w:rPr>
                                <w:color w:val="175500"/>
                              </w:rPr>
                              <w:t>poorly</w:t>
                            </w:r>
                            <w:r w:rsidRPr="005E3B6F">
                              <w:rPr>
                                <w:color w:val="175500"/>
                                <w:spacing w:val="-6"/>
                              </w:rPr>
                              <w:t xml:space="preserve"> </w:t>
                            </w:r>
                            <w:r w:rsidRPr="005E3B6F">
                              <w:rPr>
                                <w:color w:val="175500"/>
                              </w:rPr>
                              <w:t>in</w:t>
                            </w:r>
                            <w:r w:rsidRPr="005E3B6F">
                              <w:rPr>
                                <w:color w:val="175500"/>
                                <w:spacing w:val="-7"/>
                              </w:rPr>
                              <w:t xml:space="preserve"> </w:t>
                            </w:r>
                            <w:r w:rsidRPr="005E3B6F">
                              <w:rPr>
                                <w:color w:val="175500"/>
                              </w:rPr>
                              <w:t>the</w:t>
                            </w:r>
                            <w:r w:rsidRPr="005E3B6F">
                              <w:rPr>
                                <w:color w:val="175500"/>
                                <w:spacing w:val="-6"/>
                              </w:rPr>
                              <w:t xml:space="preserve"> </w:t>
                            </w:r>
                            <w:r w:rsidRPr="005E3B6F">
                              <w:rPr>
                                <w:color w:val="175500"/>
                              </w:rPr>
                              <w:t>Indices</w:t>
                            </w:r>
                            <w:r w:rsidRPr="005E3B6F">
                              <w:rPr>
                                <w:color w:val="175500"/>
                                <w:spacing w:val="-7"/>
                              </w:rPr>
                              <w:t xml:space="preserve"> </w:t>
                            </w:r>
                            <w:r w:rsidRPr="005E3B6F">
                              <w:rPr>
                                <w:color w:val="175500"/>
                              </w:rPr>
                              <w:t>of</w:t>
                            </w:r>
                            <w:r w:rsidRPr="005E3B6F">
                              <w:rPr>
                                <w:color w:val="175500"/>
                                <w:spacing w:val="-6"/>
                              </w:rPr>
                              <w:t xml:space="preserve"> </w:t>
                            </w:r>
                            <w:r w:rsidRPr="005E3B6F">
                              <w:rPr>
                                <w:color w:val="175500"/>
                              </w:rPr>
                              <w:t>Multiple</w:t>
                            </w:r>
                            <w:r w:rsidRPr="005E3B6F">
                              <w:rPr>
                                <w:color w:val="175500"/>
                                <w:spacing w:val="-7"/>
                              </w:rPr>
                              <w:t xml:space="preserve"> </w:t>
                            </w:r>
                            <w:r w:rsidRPr="005E3B6F">
                              <w:rPr>
                                <w:color w:val="175500"/>
                              </w:rPr>
                              <w:t>Deprivation.</w:t>
                            </w:r>
                            <w:r w:rsidRPr="005E3B6F">
                              <w:rPr>
                                <w:color w:val="175500"/>
                                <w:spacing w:val="-7"/>
                              </w:rPr>
                              <w:t xml:space="preserve"> </w:t>
                            </w:r>
                            <w:r w:rsidRPr="005E3B6F">
                              <w:rPr>
                                <w:color w:val="175500"/>
                                <w:spacing w:val="-2"/>
                              </w:rPr>
                              <w:t>Ranked</w:t>
                            </w:r>
                          </w:p>
                        </w:txbxContent>
                      </wps:txbx>
                      <wps:bodyPr wrap="square" lIns="0" tIns="0" rIns="0" bIns="0" rtlCol="0">
                        <a:noAutofit/>
                      </wps:bodyPr>
                    </wps:wsp>
                  </a:graphicData>
                </a:graphic>
              </wp:anchor>
            </w:drawing>
          </mc:Choice>
          <mc:Fallback>
            <w:pict>
              <v:shape w14:anchorId="0F860A01" id="Textbox 106" o:spid="_x0000_s1038" type="#_x0000_t202" style="position:absolute;margin-left:115.1pt;margin-top:20.25pt;width:387.45pt;height:298.5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" fillcolor="#f2f2f2" strokecolor="#70ad47" strokeweight="2.25pt">
                <v:path arrowok="t"/>
                <v:textbox inset="0,0,0,0">
                  <w:txbxContent>
                    <w:p w14:paraId="6E7FE65F" w14:textId="77777777" w:rsidR="00421502" w:rsidRDefault="00000000">
                      <w:pPr>
                        <w:spacing w:before="71"/>
                        <w:ind w:left="144"/>
                        <w:rPr>
                          <w:color w:val="000000"/>
                        </w:rPr>
                      </w:pPr>
                      <w:r w:rsidRPr="005E3B6F">
                        <w:rPr>
                          <w:color w:val="175500"/>
                          <w:u w:val="single" w:color="538235"/>
                        </w:rPr>
                        <w:t>Issues</w:t>
                      </w:r>
                      <w:r w:rsidRPr="005E3B6F">
                        <w:rPr>
                          <w:color w:val="175500"/>
                          <w:spacing w:val="-4"/>
                          <w:u w:val="single" w:color="538235"/>
                        </w:rPr>
                        <w:t xml:space="preserve"> </w:t>
                      </w:r>
                      <w:r w:rsidRPr="005E3B6F">
                        <w:rPr>
                          <w:color w:val="175500"/>
                          <w:u w:val="single" w:color="538235"/>
                        </w:rPr>
                        <w:t>&amp;</w:t>
                      </w:r>
                      <w:r w:rsidRPr="005E3B6F">
                        <w:rPr>
                          <w:color w:val="175500"/>
                          <w:spacing w:val="-4"/>
                          <w:u w:val="single" w:color="538235"/>
                        </w:rPr>
                        <w:t xml:space="preserve"> </w:t>
                      </w:r>
                      <w:r w:rsidRPr="005E3B6F">
                        <w:rPr>
                          <w:color w:val="175500"/>
                          <w:spacing w:val="-2"/>
                          <w:u w:val="single" w:color="538235"/>
                        </w:rPr>
                        <w:t>problems</w:t>
                      </w:r>
                    </w:p>
                    <w:p w14:paraId="3BB5C16C" w14:textId="77777777" w:rsidR="00421502" w:rsidRDefault="00421502">
                      <w:pPr>
                        <w:pStyle w:val="BodyText"/>
                        <w:rPr>
                          <w:color w:val="000000"/>
                          <w:sz w:val="22"/>
                        </w:rPr>
                      </w:pPr>
                    </w:p>
                    <w:p w14:paraId="46CA3043" w14:textId="77777777" w:rsidR="00421502" w:rsidRDefault="00000000">
                      <w:pPr>
                        <w:numPr>
                          <w:ilvl w:val="0"/>
                          <w:numId w:val="114"/>
                        </w:numPr>
                        <w:tabs>
                          <w:tab w:val="left" w:pos="504"/>
                        </w:tabs>
                        <w:spacing w:line="256" w:lineRule="auto"/>
                        <w:ind w:right="372" w:hanging="360"/>
                        <w:rPr>
                          <w:color w:val="000000"/>
                        </w:rPr>
                      </w:pPr>
                      <w:r w:rsidRPr="005E3B6F">
                        <w:rPr>
                          <w:color w:val="175500"/>
                        </w:rPr>
                        <w:t>Residents</w:t>
                      </w:r>
                      <w:r w:rsidRPr="005E3B6F">
                        <w:rPr>
                          <w:color w:val="175500"/>
                          <w:spacing w:val="-4"/>
                        </w:rPr>
                        <w:t xml:space="preserve"> </w:t>
                      </w:r>
                      <w:r w:rsidRPr="005E3B6F">
                        <w:rPr>
                          <w:color w:val="175500"/>
                        </w:rPr>
                        <w:t>of</w:t>
                      </w:r>
                      <w:r w:rsidRPr="005E3B6F">
                        <w:rPr>
                          <w:color w:val="175500"/>
                          <w:spacing w:val="-5"/>
                        </w:rPr>
                        <w:t xml:space="preserve"> </w:t>
                      </w:r>
                      <w:r w:rsidRPr="005E3B6F">
                        <w:rPr>
                          <w:color w:val="175500"/>
                        </w:rPr>
                        <w:t>Ashfield</w:t>
                      </w:r>
                      <w:r w:rsidRPr="005E3B6F">
                        <w:rPr>
                          <w:color w:val="175500"/>
                          <w:spacing w:val="-4"/>
                        </w:rPr>
                        <w:t xml:space="preserve"> </w:t>
                      </w:r>
                      <w:r w:rsidRPr="005E3B6F">
                        <w:rPr>
                          <w:color w:val="175500"/>
                        </w:rPr>
                        <w:t>have</w:t>
                      </w:r>
                      <w:r w:rsidRPr="005E3B6F">
                        <w:rPr>
                          <w:color w:val="175500"/>
                          <w:spacing w:val="-4"/>
                        </w:rPr>
                        <w:t xml:space="preserve"> </w:t>
                      </w:r>
                      <w:r w:rsidRPr="005E3B6F">
                        <w:rPr>
                          <w:color w:val="175500"/>
                        </w:rPr>
                        <w:t>a</w:t>
                      </w:r>
                      <w:r w:rsidRPr="005E3B6F">
                        <w:rPr>
                          <w:color w:val="175500"/>
                          <w:spacing w:val="-4"/>
                        </w:rPr>
                        <w:t xml:space="preserve"> </w:t>
                      </w:r>
                      <w:r w:rsidRPr="005E3B6F">
                        <w:rPr>
                          <w:color w:val="175500"/>
                        </w:rPr>
                        <w:t>shorter</w:t>
                      </w:r>
                      <w:r w:rsidRPr="005E3B6F">
                        <w:rPr>
                          <w:color w:val="175500"/>
                          <w:spacing w:val="-4"/>
                        </w:rPr>
                        <w:t xml:space="preserve"> </w:t>
                      </w:r>
                      <w:r w:rsidRPr="005E3B6F">
                        <w:rPr>
                          <w:color w:val="175500"/>
                        </w:rPr>
                        <w:t>life</w:t>
                      </w:r>
                      <w:r w:rsidRPr="005E3B6F">
                        <w:rPr>
                          <w:color w:val="175500"/>
                          <w:spacing w:val="-4"/>
                        </w:rPr>
                        <w:t xml:space="preserve"> </w:t>
                      </w:r>
                      <w:r w:rsidRPr="005E3B6F">
                        <w:rPr>
                          <w:color w:val="175500"/>
                        </w:rPr>
                        <w:t>expectancy</w:t>
                      </w:r>
                      <w:r w:rsidRPr="005E3B6F">
                        <w:rPr>
                          <w:color w:val="175500"/>
                          <w:spacing w:val="-4"/>
                        </w:rPr>
                        <w:t xml:space="preserve"> </w:t>
                      </w:r>
                      <w:r w:rsidRPr="005E3B6F">
                        <w:rPr>
                          <w:color w:val="175500"/>
                        </w:rPr>
                        <w:t>than</w:t>
                      </w:r>
                      <w:r w:rsidRPr="005E3B6F">
                        <w:rPr>
                          <w:color w:val="175500"/>
                          <w:spacing w:val="-4"/>
                        </w:rPr>
                        <w:t xml:space="preserve"> </w:t>
                      </w:r>
                      <w:r w:rsidRPr="005E3B6F">
                        <w:rPr>
                          <w:color w:val="175500"/>
                        </w:rPr>
                        <w:t>averages</w:t>
                      </w:r>
                      <w:r w:rsidRPr="005E3B6F">
                        <w:rPr>
                          <w:color w:val="175500"/>
                          <w:spacing w:val="-4"/>
                        </w:rPr>
                        <w:t xml:space="preserve"> </w:t>
                      </w:r>
                      <w:r w:rsidRPr="005E3B6F">
                        <w:rPr>
                          <w:color w:val="175500"/>
                        </w:rPr>
                        <w:t xml:space="preserve">for </w:t>
                      </w:r>
                      <w:r w:rsidRPr="005E3B6F">
                        <w:rPr>
                          <w:color w:val="175500"/>
                          <w:spacing w:val="-2"/>
                        </w:rPr>
                        <w:t>England.</w:t>
                      </w:r>
                    </w:p>
                    <w:p w14:paraId="55AA66FC" w14:textId="77777777" w:rsidR="00421502" w:rsidRDefault="00421502">
                      <w:pPr>
                        <w:pStyle w:val="BodyText"/>
                        <w:spacing w:before="1"/>
                        <w:rPr>
                          <w:color w:val="000000"/>
                          <w:sz w:val="22"/>
                        </w:rPr>
                      </w:pPr>
                    </w:p>
                    <w:p w14:paraId="053DB9ED" w14:textId="77777777" w:rsidR="00421502" w:rsidRDefault="00000000">
                      <w:pPr>
                        <w:numPr>
                          <w:ilvl w:val="0"/>
                          <w:numId w:val="114"/>
                        </w:numPr>
                        <w:tabs>
                          <w:tab w:val="left" w:pos="504"/>
                        </w:tabs>
                        <w:ind w:right="324"/>
                        <w:rPr>
                          <w:color w:val="000000"/>
                        </w:rPr>
                      </w:pPr>
                      <w:r w:rsidRPr="005E3B6F">
                        <w:rPr>
                          <w:color w:val="175500"/>
                        </w:rPr>
                        <w:t>To</w:t>
                      </w:r>
                      <w:r w:rsidRPr="005E3B6F">
                        <w:rPr>
                          <w:color w:val="175500"/>
                          <w:spacing w:val="-4"/>
                        </w:rPr>
                        <w:t xml:space="preserve"> </w:t>
                      </w:r>
                      <w:r w:rsidRPr="005E3B6F">
                        <w:rPr>
                          <w:color w:val="175500"/>
                        </w:rPr>
                        <w:t>improve</w:t>
                      </w:r>
                      <w:r w:rsidRPr="005E3B6F">
                        <w:rPr>
                          <w:color w:val="175500"/>
                          <w:spacing w:val="-4"/>
                        </w:rPr>
                        <w:t xml:space="preserve"> </w:t>
                      </w:r>
                      <w:r w:rsidRPr="005E3B6F">
                        <w:rPr>
                          <w:color w:val="175500"/>
                        </w:rPr>
                        <w:t>health</w:t>
                      </w:r>
                      <w:r w:rsidRPr="005E3B6F">
                        <w:rPr>
                          <w:color w:val="175500"/>
                          <w:spacing w:val="-4"/>
                        </w:rPr>
                        <w:t xml:space="preserve"> </w:t>
                      </w:r>
                      <w:r w:rsidRPr="005E3B6F">
                        <w:rPr>
                          <w:color w:val="175500"/>
                        </w:rPr>
                        <w:t>and</w:t>
                      </w:r>
                      <w:r w:rsidRPr="005E3B6F">
                        <w:rPr>
                          <w:color w:val="175500"/>
                          <w:spacing w:val="-5"/>
                        </w:rPr>
                        <w:t xml:space="preserve"> </w:t>
                      </w:r>
                      <w:r w:rsidRPr="005E3B6F">
                        <w:rPr>
                          <w:color w:val="175500"/>
                        </w:rPr>
                        <w:t>wellbeing,</w:t>
                      </w:r>
                      <w:r w:rsidRPr="005E3B6F">
                        <w:rPr>
                          <w:color w:val="175500"/>
                          <w:spacing w:val="-4"/>
                        </w:rPr>
                        <w:t xml:space="preserve"> </w:t>
                      </w:r>
                      <w:r w:rsidRPr="005E3B6F">
                        <w:rPr>
                          <w:color w:val="175500"/>
                        </w:rPr>
                        <w:t>and</w:t>
                      </w:r>
                      <w:r w:rsidRPr="005E3B6F">
                        <w:rPr>
                          <w:color w:val="175500"/>
                          <w:spacing w:val="-4"/>
                        </w:rPr>
                        <w:t xml:space="preserve"> </w:t>
                      </w:r>
                      <w:r w:rsidRPr="005E3B6F">
                        <w:rPr>
                          <w:color w:val="175500"/>
                        </w:rPr>
                        <w:t>to</w:t>
                      </w:r>
                      <w:r w:rsidRPr="005E3B6F">
                        <w:rPr>
                          <w:color w:val="175500"/>
                          <w:spacing w:val="-4"/>
                        </w:rPr>
                        <w:t xml:space="preserve"> </w:t>
                      </w:r>
                      <w:r w:rsidRPr="005E3B6F">
                        <w:rPr>
                          <w:color w:val="175500"/>
                        </w:rPr>
                        <w:t>prevent</w:t>
                      </w:r>
                      <w:r w:rsidRPr="005E3B6F">
                        <w:rPr>
                          <w:color w:val="175500"/>
                          <w:spacing w:val="-4"/>
                        </w:rPr>
                        <w:t xml:space="preserve"> </w:t>
                      </w:r>
                      <w:r w:rsidRPr="005E3B6F">
                        <w:rPr>
                          <w:color w:val="175500"/>
                        </w:rPr>
                        <w:t>ill</w:t>
                      </w:r>
                      <w:r w:rsidRPr="005E3B6F">
                        <w:rPr>
                          <w:color w:val="175500"/>
                          <w:spacing w:val="-4"/>
                        </w:rPr>
                        <w:t xml:space="preserve"> </w:t>
                      </w:r>
                      <w:r w:rsidRPr="005E3B6F">
                        <w:rPr>
                          <w:color w:val="175500"/>
                        </w:rPr>
                        <w:t>health</w:t>
                      </w:r>
                      <w:r w:rsidRPr="005E3B6F">
                        <w:rPr>
                          <w:color w:val="175500"/>
                          <w:spacing w:val="-4"/>
                        </w:rPr>
                        <w:t xml:space="preserve"> </w:t>
                      </w:r>
                      <w:r w:rsidRPr="005E3B6F">
                        <w:rPr>
                          <w:color w:val="175500"/>
                        </w:rPr>
                        <w:t>(e.g.</w:t>
                      </w:r>
                      <w:r w:rsidRPr="005E3B6F">
                        <w:rPr>
                          <w:color w:val="175500"/>
                          <w:spacing w:val="-4"/>
                        </w:rPr>
                        <w:t xml:space="preserve"> </w:t>
                      </w:r>
                      <w:r w:rsidRPr="005E3B6F">
                        <w:rPr>
                          <w:color w:val="175500"/>
                        </w:rPr>
                        <w:t>through healthy eating and exercise).</w:t>
                      </w:r>
                    </w:p>
                    <w:p w14:paraId="2C126D8D" w14:textId="77777777" w:rsidR="00421502" w:rsidRDefault="00000000">
                      <w:pPr>
                        <w:numPr>
                          <w:ilvl w:val="0"/>
                          <w:numId w:val="114"/>
                        </w:numPr>
                        <w:tabs>
                          <w:tab w:val="left" w:pos="504"/>
                        </w:tabs>
                        <w:spacing w:before="252"/>
                        <w:ind w:right="371" w:hanging="360"/>
                        <w:rPr>
                          <w:color w:val="000000"/>
                        </w:rPr>
                      </w:pPr>
                      <w:r w:rsidRPr="005E3B6F">
                        <w:rPr>
                          <w:color w:val="175500"/>
                        </w:rPr>
                        <w:t>Health</w:t>
                      </w:r>
                      <w:r w:rsidRPr="005E3B6F">
                        <w:rPr>
                          <w:color w:val="175500"/>
                          <w:spacing w:val="-4"/>
                        </w:rPr>
                        <w:t xml:space="preserve"> </w:t>
                      </w:r>
                      <w:r w:rsidRPr="005E3B6F">
                        <w:rPr>
                          <w:color w:val="175500"/>
                        </w:rPr>
                        <w:t>inequalities</w:t>
                      </w:r>
                      <w:r w:rsidRPr="005E3B6F">
                        <w:rPr>
                          <w:color w:val="175500"/>
                          <w:spacing w:val="-4"/>
                        </w:rPr>
                        <w:t xml:space="preserve"> </w:t>
                      </w:r>
                      <w:r w:rsidRPr="005E3B6F">
                        <w:rPr>
                          <w:color w:val="175500"/>
                        </w:rPr>
                        <w:t>exist</w:t>
                      </w:r>
                      <w:r w:rsidRPr="005E3B6F">
                        <w:rPr>
                          <w:color w:val="175500"/>
                          <w:spacing w:val="-5"/>
                        </w:rPr>
                        <w:t xml:space="preserve"> </w:t>
                      </w:r>
                      <w:r w:rsidRPr="005E3B6F">
                        <w:rPr>
                          <w:color w:val="175500"/>
                        </w:rPr>
                        <w:t>between</w:t>
                      </w:r>
                      <w:r w:rsidRPr="005E3B6F">
                        <w:rPr>
                          <w:color w:val="175500"/>
                          <w:spacing w:val="-4"/>
                        </w:rPr>
                        <w:t xml:space="preserve"> </w:t>
                      </w:r>
                      <w:r w:rsidRPr="005E3B6F">
                        <w:rPr>
                          <w:color w:val="175500"/>
                        </w:rPr>
                        <w:t>the</w:t>
                      </w:r>
                      <w:r w:rsidRPr="005E3B6F">
                        <w:rPr>
                          <w:color w:val="175500"/>
                          <w:spacing w:val="-4"/>
                        </w:rPr>
                        <w:t xml:space="preserve"> </w:t>
                      </w:r>
                      <w:r w:rsidRPr="005E3B6F">
                        <w:rPr>
                          <w:color w:val="175500"/>
                        </w:rPr>
                        <w:t>most</w:t>
                      </w:r>
                      <w:r w:rsidRPr="005E3B6F">
                        <w:rPr>
                          <w:color w:val="175500"/>
                          <w:spacing w:val="-4"/>
                        </w:rPr>
                        <w:t xml:space="preserve"> </w:t>
                      </w:r>
                      <w:r w:rsidRPr="005E3B6F">
                        <w:rPr>
                          <w:color w:val="175500"/>
                        </w:rPr>
                        <w:t>and</w:t>
                      </w:r>
                      <w:r w:rsidRPr="005E3B6F">
                        <w:rPr>
                          <w:color w:val="175500"/>
                          <w:spacing w:val="-4"/>
                        </w:rPr>
                        <w:t xml:space="preserve"> </w:t>
                      </w:r>
                      <w:r w:rsidRPr="005E3B6F">
                        <w:rPr>
                          <w:color w:val="175500"/>
                        </w:rPr>
                        <w:t>least</w:t>
                      </w:r>
                      <w:r w:rsidRPr="005E3B6F">
                        <w:rPr>
                          <w:color w:val="175500"/>
                          <w:spacing w:val="-4"/>
                        </w:rPr>
                        <w:t xml:space="preserve"> </w:t>
                      </w:r>
                      <w:r w:rsidRPr="005E3B6F">
                        <w:rPr>
                          <w:color w:val="175500"/>
                        </w:rPr>
                        <w:t>deprived</w:t>
                      </w:r>
                      <w:r w:rsidRPr="005E3B6F">
                        <w:rPr>
                          <w:color w:val="175500"/>
                          <w:spacing w:val="-4"/>
                        </w:rPr>
                        <w:t xml:space="preserve"> </w:t>
                      </w:r>
                      <w:r w:rsidRPr="005E3B6F">
                        <w:rPr>
                          <w:color w:val="175500"/>
                        </w:rPr>
                        <w:t>areas</w:t>
                      </w:r>
                      <w:r w:rsidRPr="005E3B6F">
                        <w:rPr>
                          <w:color w:val="175500"/>
                          <w:spacing w:val="-4"/>
                        </w:rPr>
                        <w:t xml:space="preserve"> </w:t>
                      </w:r>
                      <w:r w:rsidRPr="005E3B6F">
                        <w:rPr>
                          <w:color w:val="175500"/>
                        </w:rPr>
                        <w:t xml:space="preserve">of the </w:t>
                      </w:r>
                      <w:proofErr w:type="gramStart"/>
                      <w:r w:rsidRPr="005E3B6F">
                        <w:rPr>
                          <w:color w:val="175500"/>
                        </w:rPr>
                        <w:t>District</w:t>
                      </w:r>
                      <w:proofErr w:type="gramEnd"/>
                      <w:r w:rsidRPr="005E3B6F">
                        <w:rPr>
                          <w:color w:val="175500"/>
                        </w:rPr>
                        <w:t>.</w:t>
                      </w:r>
                    </w:p>
                    <w:p w14:paraId="5A017364" w14:textId="77777777" w:rsidR="00421502" w:rsidRDefault="00000000">
                      <w:pPr>
                        <w:numPr>
                          <w:ilvl w:val="0"/>
                          <w:numId w:val="114"/>
                        </w:numPr>
                        <w:tabs>
                          <w:tab w:val="left" w:pos="504"/>
                        </w:tabs>
                        <w:spacing w:before="251"/>
                        <w:ind w:right="606" w:hanging="360"/>
                        <w:rPr>
                          <w:color w:val="000000"/>
                        </w:rPr>
                      </w:pPr>
                      <w:r w:rsidRPr="005E3B6F">
                        <w:rPr>
                          <w:color w:val="175500"/>
                        </w:rPr>
                        <w:t>To</w:t>
                      </w:r>
                      <w:r w:rsidRPr="005E3B6F">
                        <w:rPr>
                          <w:color w:val="175500"/>
                          <w:spacing w:val="-4"/>
                        </w:rPr>
                        <w:t xml:space="preserve"> </w:t>
                      </w:r>
                      <w:r w:rsidRPr="005E3B6F">
                        <w:rPr>
                          <w:color w:val="175500"/>
                        </w:rPr>
                        <w:t>provision</w:t>
                      </w:r>
                      <w:r w:rsidRPr="005E3B6F">
                        <w:rPr>
                          <w:color w:val="175500"/>
                          <w:spacing w:val="-4"/>
                        </w:rPr>
                        <w:t xml:space="preserve"> </w:t>
                      </w:r>
                      <w:r w:rsidRPr="005E3B6F">
                        <w:rPr>
                          <w:color w:val="175500"/>
                        </w:rPr>
                        <w:t>health</w:t>
                      </w:r>
                      <w:r w:rsidRPr="005E3B6F">
                        <w:rPr>
                          <w:color w:val="175500"/>
                          <w:spacing w:val="-4"/>
                        </w:rPr>
                        <w:t xml:space="preserve"> </w:t>
                      </w:r>
                      <w:r w:rsidRPr="005E3B6F">
                        <w:rPr>
                          <w:color w:val="175500"/>
                        </w:rPr>
                        <w:t>services</w:t>
                      </w:r>
                      <w:r w:rsidRPr="005E3B6F">
                        <w:rPr>
                          <w:color w:val="175500"/>
                          <w:spacing w:val="-4"/>
                        </w:rPr>
                        <w:t xml:space="preserve"> </w:t>
                      </w:r>
                      <w:r w:rsidRPr="005E3B6F">
                        <w:rPr>
                          <w:color w:val="175500"/>
                        </w:rPr>
                        <w:t>and</w:t>
                      </w:r>
                      <w:r w:rsidRPr="005E3B6F">
                        <w:rPr>
                          <w:color w:val="175500"/>
                          <w:spacing w:val="-4"/>
                        </w:rPr>
                        <w:t xml:space="preserve"> </w:t>
                      </w:r>
                      <w:r w:rsidRPr="005E3B6F">
                        <w:rPr>
                          <w:color w:val="175500"/>
                        </w:rPr>
                        <w:t>facilities</w:t>
                      </w:r>
                      <w:r w:rsidRPr="005E3B6F">
                        <w:rPr>
                          <w:color w:val="175500"/>
                          <w:spacing w:val="-4"/>
                        </w:rPr>
                        <w:t xml:space="preserve"> </w:t>
                      </w:r>
                      <w:r w:rsidRPr="005E3B6F">
                        <w:rPr>
                          <w:color w:val="175500"/>
                        </w:rPr>
                        <w:t>in</w:t>
                      </w:r>
                      <w:r w:rsidRPr="005E3B6F">
                        <w:rPr>
                          <w:color w:val="175500"/>
                          <w:spacing w:val="-4"/>
                        </w:rPr>
                        <w:t xml:space="preserve"> </w:t>
                      </w:r>
                      <w:r w:rsidRPr="005E3B6F">
                        <w:rPr>
                          <w:color w:val="175500"/>
                        </w:rPr>
                        <w:t>relation</w:t>
                      </w:r>
                      <w:r w:rsidRPr="005E3B6F">
                        <w:rPr>
                          <w:color w:val="175500"/>
                          <w:spacing w:val="-4"/>
                        </w:rPr>
                        <w:t xml:space="preserve"> </w:t>
                      </w:r>
                      <w:r w:rsidRPr="005E3B6F">
                        <w:rPr>
                          <w:color w:val="175500"/>
                        </w:rPr>
                        <w:t>to</w:t>
                      </w:r>
                      <w:r w:rsidRPr="005E3B6F">
                        <w:rPr>
                          <w:color w:val="175500"/>
                          <w:spacing w:val="-4"/>
                        </w:rPr>
                        <w:t xml:space="preserve"> </w:t>
                      </w:r>
                      <w:r w:rsidRPr="005E3B6F">
                        <w:rPr>
                          <w:color w:val="175500"/>
                        </w:rPr>
                        <w:t>the</w:t>
                      </w:r>
                      <w:r w:rsidRPr="005E3B6F">
                        <w:rPr>
                          <w:color w:val="175500"/>
                          <w:spacing w:val="-4"/>
                        </w:rPr>
                        <w:t xml:space="preserve"> </w:t>
                      </w:r>
                      <w:r w:rsidRPr="005E3B6F">
                        <w:rPr>
                          <w:color w:val="175500"/>
                        </w:rPr>
                        <w:t>demands arising from new development.</w:t>
                      </w:r>
                    </w:p>
                    <w:p w14:paraId="04B4B3E0" w14:textId="77777777" w:rsidR="00421502" w:rsidRDefault="00000000">
                      <w:pPr>
                        <w:numPr>
                          <w:ilvl w:val="0"/>
                          <w:numId w:val="114"/>
                        </w:numPr>
                        <w:tabs>
                          <w:tab w:val="left" w:pos="504"/>
                        </w:tabs>
                        <w:spacing w:before="252"/>
                        <w:ind w:right="226"/>
                        <w:rPr>
                          <w:color w:val="000000"/>
                        </w:rPr>
                      </w:pPr>
                      <w:r w:rsidRPr="005E3B6F">
                        <w:rPr>
                          <w:color w:val="003C00"/>
                        </w:rPr>
                        <w:t>The</w:t>
                      </w:r>
                      <w:r w:rsidRPr="005E3B6F">
                        <w:rPr>
                          <w:color w:val="003C00"/>
                          <w:spacing w:val="-4"/>
                        </w:rPr>
                        <w:t xml:space="preserve"> </w:t>
                      </w:r>
                      <w:r w:rsidRPr="005E3B6F">
                        <w:rPr>
                          <w:color w:val="003C00"/>
                        </w:rPr>
                        <w:t>Health</w:t>
                      </w:r>
                      <w:r w:rsidRPr="005E3B6F">
                        <w:rPr>
                          <w:color w:val="003C00"/>
                          <w:spacing w:val="-4"/>
                        </w:rPr>
                        <w:t xml:space="preserve"> </w:t>
                      </w:r>
                      <w:r w:rsidRPr="005E3B6F">
                        <w:rPr>
                          <w:color w:val="003C00"/>
                        </w:rPr>
                        <w:t>and</w:t>
                      </w:r>
                      <w:r w:rsidRPr="005E3B6F">
                        <w:rPr>
                          <w:color w:val="003C00"/>
                          <w:spacing w:val="-4"/>
                        </w:rPr>
                        <w:t xml:space="preserve"> </w:t>
                      </w:r>
                      <w:r w:rsidRPr="005E3B6F">
                        <w:rPr>
                          <w:color w:val="003C00"/>
                        </w:rPr>
                        <w:t>Wellbeing</w:t>
                      </w:r>
                      <w:r w:rsidRPr="005E3B6F">
                        <w:rPr>
                          <w:color w:val="003C00"/>
                          <w:spacing w:val="-4"/>
                        </w:rPr>
                        <w:t xml:space="preserve"> </w:t>
                      </w:r>
                      <w:r w:rsidRPr="005E3B6F">
                        <w:rPr>
                          <w:color w:val="003C00"/>
                        </w:rPr>
                        <w:t>Board</w:t>
                      </w:r>
                      <w:r w:rsidRPr="005E3B6F">
                        <w:rPr>
                          <w:color w:val="003C00"/>
                          <w:spacing w:val="-4"/>
                        </w:rPr>
                        <w:t xml:space="preserve"> </w:t>
                      </w:r>
                      <w:r w:rsidRPr="005E3B6F">
                        <w:rPr>
                          <w:color w:val="003C00"/>
                        </w:rPr>
                        <w:t>has</w:t>
                      </w:r>
                      <w:r w:rsidRPr="005E3B6F">
                        <w:rPr>
                          <w:color w:val="003C00"/>
                          <w:spacing w:val="-4"/>
                        </w:rPr>
                        <w:t xml:space="preserve"> </w:t>
                      </w:r>
                      <w:r w:rsidRPr="005E3B6F">
                        <w:rPr>
                          <w:color w:val="003C00"/>
                        </w:rPr>
                        <w:t>identified</w:t>
                      </w:r>
                      <w:r w:rsidRPr="005E3B6F">
                        <w:rPr>
                          <w:color w:val="003C00"/>
                          <w:spacing w:val="-5"/>
                        </w:rPr>
                        <w:t xml:space="preserve"> </w:t>
                      </w:r>
                      <w:r w:rsidRPr="005E3B6F">
                        <w:rPr>
                          <w:color w:val="003C00"/>
                        </w:rPr>
                        <w:t>priority</w:t>
                      </w:r>
                      <w:r w:rsidRPr="005E3B6F">
                        <w:rPr>
                          <w:color w:val="003C00"/>
                          <w:spacing w:val="-4"/>
                        </w:rPr>
                        <w:t xml:space="preserve"> </w:t>
                      </w:r>
                      <w:r w:rsidRPr="005E3B6F">
                        <w:rPr>
                          <w:color w:val="003C00"/>
                        </w:rPr>
                        <w:t>areas</w:t>
                      </w:r>
                      <w:r w:rsidRPr="005E3B6F">
                        <w:rPr>
                          <w:color w:val="003C00"/>
                          <w:spacing w:val="-4"/>
                        </w:rPr>
                        <w:t xml:space="preserve"> </w:t>
                      </w:r>
                      <w:r w:rsidRPr="005E3B6F">
                        <w:rPr>
                          <w:color w:val="003C00"/>
                        </w:rPr>
                        <w:t>which</w:t>
                      </w:r>
                      <w:r w:rsidRPr="005E3B6F">
                        <w:rPr>
                          <w:color w:val="003C00"/>
                          <w:spacing w:val="-4"/>
                        </w:rPr>
                        <w:t xml:space="preserve"> </w:t>
                      </w:r>
                      <w:r w:rsidRPr="005E3B6F">
                        <w:rPr>
                          <w:color w:val="003C00"/>
                        </w:rPr>
                        <w:t>they believe will have the biggest impact to help improve health and wellbeing.</w:t>
                      </w:r>
                      <w:r w:rsidRPr="005E3B6F">
                        <w:rPr>
                          <w:color w:val="003C00"/>
                          <w:spacing w:val="40"/>
                        </w:rPr>
                        <w:t xml:space="preserve"> </w:t>
                      </w:r>
                      <w:r w:rsidRPr="005E3B6F">
                        <w:rPr>
                          <w:color w:val="003C00"/>
                        </w:rPr>
                        <w:t xml:space="preserve">This includes including ‘losing the gap in educational </w:t>
                      </w:r>
                      <w:r w:rsidRPr="005E3B6F">
                        <w:rPr>
                          <w:color w:val="003C00"/>
                          <w:spacing w:val="-2"/>
                        </w:rPr>
                        <w:t>attainment.’</w:t>
                      </w:r>
                    </w:p>
                    <w:p w14:paraId="2365451C" w14:textId="77777777" w:rsidR="00421502" w:rsidRDefault="00000000">
                      <w:pPr>
                        <w:numPr>
                          <w:ilvl w:val="0"/>
                          <w:numId w:val="114"/>
                        </w:numPr>
                        <w:tabs>
                          <w:tab w:val="left" w:pos="504"/>
                        </w:tabs>
                        <w:spacing w:before="251"/>
                        <w:ind w:hanging="360"/>
                        <w:rPr>
                          <w:color w:val="000000"/>
                        </w:rPr>
                      </w:pPr>
                      <w:r w:rsidRPr="005E3B6F">
                        <w:rPr>
                          <w:color w:val="175500"/>
                        </w:rPr>
                        <w:t>Lifestyle</w:t>
                      </w:r>
                      <w:r w:rsidRPr="005E3B6F">
                        <w:rPr>
                          <w:color w:val="175500"/>
                          <w:spacing w:val="-7"/>
                        </w:rPr>
                        <w:t xml:space="preserve"> </w:t>
                      </w:r>
                      <w:r w:rsidRPr="005E3B6F">
                        <w:rPr>
                          <w:color w:val="175500"/>
                        </w:rPr>
                        <w:t>indicators</w:t>
                      </w:r>
                      <w:r w:rsidRPr="005E3B6F">
                        <w:rPr>
                          <w:color w:val="175500"/>
                          <w:spacing w:val="-6"/>
                        </w:rPr>
                        <w:t xml:space="preserve"> </w:t>
                      </w:r>
                      <w:r w:rsidRPr="005E3B6F">
                        <w:rPr>
                          <w:color w:val="175500"/>
                        </w:rPr>
                        <w:t>are</w:t>
                      </w:r>
                      <w:r w:rsidRPr="005E3B6F">
                        <w:rPr>
                          <w:color w:val="175500"/>
                          <w:spacing w:val="-6"/>
                        </w:rPr>
                        <w:t xml:space="preserve"> </w:t>
                      </w:r>
                      <w:r w:rsidRPr="005E3B6F">
                        <w:rPr>
                          <w:color w:val="175500"/>
                        </w:rPr>
                        <w:t>generally</w:t>
                      </w:r>
                      <w:r w:rsidRPr="005E3B6F">
                        <w:rPr>
                          <w:color w:val="175500"/>
                          <w:spacing w:val="-6"/>
                        </w:rPr>
                        <w:t xml:space="preserve"> </w:t>
                      </w:r>
                      <w:r w:rsidRPr="005E3B6F">
                        <w:rPr>
                          <w:color w:val="175500"/>
                        </w:rPr>
                        <w:t>worse</w:t>
                      </w:r>
                      <w:r w:rsidRPr="005E3B6F">
                        <w:rPr>
                          <w:color w:val="175500"/>
                          <w:spacing w:val="-6"/>
                        </w:rPr>
                        <w:t xml:space="preserve"> </w:t>
                      </w:r>
                      <w:r w:rsidRPr="005E3B6F">
                        <w:rPr>
                          <w:color w:val="175500"/>
                        </w:rPr>
                        <w:t>than</w:t>
                      </w:r>
                      <w:r w:rsidRPr="005E3B6F">
                        <w:rPr>
                          <w:color w:val="175500"/>
                          <w:spacing w:val="-6"/>
                        </w:rPr>
                        <w:t xml:space="preserve"> </w:t>
                      </w:r>
                      <w:r w:rsidRPr="005E3B6F">
                        <w:rPr>
                          <w:color w:val="175500"/>
                        </w:rPr>
                        <w:t>the</w:t>
                      </w:r>
                      <w:r w:rsidRPr="005E3B6F">
                        <w:rPr>
                          <w:color w:val="175500"/>
                          <w:spacing w:val="-7"/>
                        </w:rPr>
                        <w:t xml:space="preserve"> </w:t>
                      </w:r>
                      <w:r w:rsidRPr="005E3B6F">
                        <w:rPr>
                          <w:color w:val="175500"/>
                        </w:rPr>
                        <w:t>average</w:t>
                      </w:r>
                      <w:r w:rsidRPr="005E3B6F">
                        <w:rPr>
                          <w:color w:val="175500"/>
                          <w:spacing w:val="-6"/>
                        </w:rPr>
                        <w:t xml:space="preserve"> </w:t>
                      </w:r>
                      <w:r w:rsidRPr="005E3B6F">
                        <w:rPr>
                          <w:color w:val="175500"/>
                        </w:rPr>
                        <w:t>for</w:t>
                      </w:r>
                      <w:r w:rsidRPr="005E3B6F">
                        <w:rPr>
                          <w:color w:val="175500"/>
                          <w:spacing w:val="-6"/>
                        </w:rPr>
                        <w:t xml:space="preserve"> </w:t>
                      </w:r>
                      <w:r w:rsidRPr="005E3B6F">
                        <w:rPr>
                          <w:color w:val="175500"/>
                          <w:spacing w:val="-2"/>
                        </w:rPr>
                        <w:t>England.</w:t>
                      </w:r>
                    </w:p>
                    <w:p w14:paraId="7F190781" w14:textId="77777777" w:rsidR="00421502" w:rsidRDefault="00000000">
                      <w:pPr>
                        <w:numPr>
                          <w:ilvl w:val="0"/>
                          <w:numId w:val="114"/>
                        </w:numPr>
                        <w:tabs>
                          <w:tab w:val="left" w:pos="504"/>
                        </w:tabs>
                        <w:spacing w:before="251"/>
                        <w:ind w:hanging="360"/>
                        <w:rPr>
                          <w:color w:val="000000"/>
                        </w:rPr>
                      </w:pPr>
                      <w:r w:rsidRPr="005E3B6F">
                        <w:rPr>
                          <w:color w:val="175500"/>
                        </w:rPr>
                        <w:t>Ashfield</w:t>
                      </w:r>
                      <w:r w:rsidRPr="005E3B6F">
                        <w:rPr>
                          <w:color w:val="175500"/>
                          <w:spacing w:val="-7"/>
                        </w:rPr>
                        <w:t xml:space="preserve"> </w:t>
                      </w:r>
                      <w:r w:rsidRPr="005E3B6F">
                        <w:rPr>
                          <w:color w:val="175500"/>
                        </w:rPr>
                        <w:t>performs</w:t>
                      </w:r>
                      <w:r w:rsidRPr="005E3B6F">
                        <w:rPr>
                          <w:color w:val="175500"/>
                          <w:spacing w:val="-6"/>
                        </w:rPr>
                        <w:t xml:space="preserve"> </w:t>
                      </w:r>
                      <w:r w:rsidRPr="005E3B6F">
                        <w:rPr>
                          <w:color w:val="175500"/>
                        </w:rPr>
                        <w:t>poorly</w:t>
                      </w:r>
                      <w:r w:rsidRPr="005E3B6F">
                        <w:rPr>
                          <w:color w:val="175500"/>
                          <w:spacing w:val="-6"/>
                        </w:rPr>
                        <w:t xml:space="preserve"> </w:t>
                      </w:r>
                      <w:r w:rsidRPr="005E3B6F">
                        <w:rPr>
                          <w:color w:val="175500"/>
                        </w:rPr>
                        <w:t>in</w:t>
                      </w:r>
                      <w:r w:rsidRPr="005E3B6F">
                        <w:rPr>
                          <w:color w:val="175500"/>
                          <w:spacing w:val="-7"/>
                        </w:rPr>
                        <w:t xml:space="preserve"> </w:t>
                      </w:r>
                      <w:r w:rsidRPr="005E3B6F">
                        <w:rPr>
                          <w:color w:val="175500"/>
                        </w:rPr>
                        <w:t>the</w:t>
                      </w:r>
                      <w:r w:rsidRPr="005E3B6F">
                        <w:rPr>
                          <w:color w:val="175500"/>
                          <w:spacing w:val="-6"/>
                        </w:rPr>
                        <w:t xml:space="preserve"> </w:t>
                      </w:r>
                      <w:r w:rsidRPr="005E3B6F">
                        <w:rPr>
                          <w:color w:val="175500"/>
                        </w:rPr>
                        <w:t>Indices</w:t>
                      </w:r>
                      <w:r w:rsidRPr="005E3B6F">
                        <w:rPr>
                          <w:color w:val="175500"/>
                          <w:spacing w:val="-7"/>
                        </w:rPr>
                        <w:t xml:space="preserve"> </w:t>
                      </w:r>
                      <w:r w:rsidRPr="005E3B6F">
                        <w:rPr>
                          <w:color w:val="175500"/>
                        </w:rPr>
                        <w:t>of</w:t>
                      </w:r>
                      <w:r w:rsidRPr="005E3B6F">
                        <w:rPr>
                          <w:color w:val="175500"/>
                          <w:spacing w:val="-6"/>
                        </w:rPr>
                        <w:t xml:space="preserve"> </w:t>
                      </w:r>
                      <w:r w:rsidRPr="005E3B6F">
                        <w:rPr>
                          <w:color w:val="175500"/>
                        </w:rPr>
                        <w:t>Multiple</w:t>
                      </w:r>
                      <w:r w:rsidRPr="005E3B6F">
                        <w:rPr>
                          <w:color w:val="175500"/>
                          <w:spacing w:val="-7"/>
                        </w:rPr>
                        <w:t xml:space="preserve"> </w:t>
                      </w:r>
                      <w:r w:rsidRPr="005E3B6F">
                        <w:rPr>
                          <w:color w:val="175500"/>
                        </w:rPr>
                        <w:t>Deprivation.</w:t>
                      </w:r>
                      <w:r w:rsidRPr="005E3B6F">
                        <w:rPr>
                          <w:color w:val="175500"/>
                          <w:spacing w:val="-7"/>
                        </w:rPr>
                        <w:t xml:space="preserve"> </w:t>
                      </w:r>
                      <w:r w:rsidRPr="005E3B6F">
                        <w:rPr>
                          <w:color w:val="175500"/>
                          <w:spacing w:val="-2"/>
                        </w:rPr>
                        <w:t>Ranked</w:t>
                      </w:r>
                    </w:p>
                  </w:txbxContent>
                </v:textbox>
                <w10:wrap type="topAndBottom" anchorx="page"/>
              </v:shape>
            </w:pict>
          </mc:Fallback>
        </mc:AlternateContent>
      </w:r>
    </w:p>
    <w:p w14:paraId="47DAD143" w14:textId="77777777" w:rsidR="00421502" w:rsidRDefault="00421502">
      <w:pPr>
        <w:pStyle w:val="BodyText"/>
        <w:rPr>
          <w:sz w:val="20"/>
        </w:rPr>
        <w:sectPr w:rsidR="00421502">
          <w:headerReference w:type="default" r:id="rId62"/>
          <w:footerReference w:type="default" r:id="rId63"/>
          <w:pgSz w:w="11910" w:h="16840"/>
          <w:pgMar w:top="1600" w:right="141" w:bottom="280" w:left="1417" w:header="907" w:footer="0" w:gutter="0"/>
          <w:cols w:space="720"/>
        </w:sectPr>
      </w:pPr>
    </w:p>
    <w:p w14:paraId="309ADFDE" w14:textId="77777777" w:rsidR="00421502" w:rsidRDefault="00000000">
      <w:pPr>
        <w:pStyle w:val="BodyText"/>
        <w:spacing w:before="163"/>
        <w:rPr>
          <w:sz w:val="22"/>
        </w:rPr>
      </w:pPr>
      <w:r>
        <w:rPr>
          <w:noProof/>
          <w:sz w:val="22"/>
        </w:rPr>
        <w:lastRenderedPageBreak/>
        <mc:AlternateContent>
          <mc:Choice Requires="wpg">
            <w:drawing>
              <wp:anchor distT="0" distB="0" distL="0" distR="0" simplePos="0" relativeHeight="482338304" behindDoc="1" locked="0" layoutInCell="1" allowOverlap="1" wp14:anchorId="719F84EE" wp14:editId="0FBBA1F7">
                <wp:simplePos x="0" y="0"/>
                <wp:positionH relativeFrom="page">
                  <wp:posOffset>1380934</wp:posOffset>
                </wp:positionH>
                <wp:positionV relativeFrom="page">
                  <wp:posOffset>1212532</wp:posOffset>
                </wp:positionV>
                <wp:extent cx="4948555" cy="894588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8555" cy="8945880"/>
                          <a:chOff x="0" y="0"/>
                          <a:chExt cx="4948555" cy="8945880"/>
                        </a:xfrm>
                      </wpg:grpSpPr>
                      <wps:wsp>
                        <wps:cNvPr id="110" name="Graphic 110"/>
                        <wps:cNvSpPr/>
                        <wps:spPr>
                          <a:xfrm>
                            <a:off x="14287" y="14287"/>
                            <a:ext cx="4920615" cy="8917305"/>
                          </a:xfrm>
                          <a:custGeom>
                            <a:avLst/>
                            <a:gdLst/>
                            <a:ahLst/>
                            <a:cxnLst/>
                            <a:rect l="l" t="t" r="r" b="b"/>
                            <a:pathLst>
                              <a:path w="4920615" h="8917305">
                                <a:moveTo>
                                  <a:pt x="4920234" y="0"/>
                                </a:moveTo>
                                <a:lnTo>
                                  <a:pt x="0" y="0"/>
                                </a:lnTo>
                                <a:lnTo>
                                  <a:pt x="0" y="8916924"/>
                                </a:lnTo>
                                <a:lnTo>
                                  <a:pt x="4920234" y="8916924"/>
                                </a:lnTo>
                                <a:lnTo>
                                  <a:pt x="4920234" y="0"/>
                                </a:lnTo>
                                <a:close/>
                              </a:path>
                            </a:pathLst>
                          </a:custGeom>
                          <a:solidFill>
                            <a:srgbClr val="F2F2F2"/>
                          </a:solidFill>
                        </wps:spPr>
                        <wps:bodyPr wrap="square" lIns="0" tIns="0" rIns="0" bIns="0" rtlCol="0">
                          <a:prstTxWarp prst="textNoShape">
                            <a:avLst/>
                          </a:prstTxWarp>
                          <a:noAutofit/>
                        </wps:bodyPr>
                      </wps:wsp>
                      <wps:wsp>
                        <wps:cNvPr id="111" name="Graphic 111"/>
                        <wps:cNvSpPr/>
                        <wps:spPr>
                          <a:xfrm>
                            <a:off x="14287" y="14287"/>
                            <a:ext cx="4919980" cy="8917305"/>
                          </a:xfrm>
                          <a:custGeom>
                            <a:avLst/>
                            <a:gdLst/>
                            <a:ahLst/>
                            <a:cxnLst/>
                            <a:rect l="l" t="t" r="r" b="b"/>
                            <a:pathLst>
                              <a:path w="4919980" h="8917305">
                                <a:moveTo>
                                  <a:pt x="4919472" y="0"/>
                                </a:moveTo>
                                <a:lnTo>
                                  <a:pt x="0" y="0"/>
                                </a:lnTo>
                                <a:lnTo>
                                  <a:pt x="0" y="8916924"/>
                                </a:lnTo>
                                <a:lnTo>
                                  <a:pt x="4919472" y="8916924"/>
                                </a:lnTo>
                                <a:lnTo>
                                  <a:pt x="4919472"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7A8C48A1" id="Group 109" o:spid="_x0000_s1026" style="position:absolute;margin-left:108.75pt;margin-top:95.45pt;width:389.65pt;height:704.4pt;z-index:-20978176;mso-wrap-distance-left:0;mso-wrap-distance-right:0;mso-position-horizontal-relative:page;mso-position-vertical-relative:page" coordsize="49485,89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">
                <v:shape id="Graphic 110" o:spid="_x0000_s1027" style="position:absolute;left:142;top:142;width:49207;height:89173;visibility:visible;mso-wrap-style:square;v-text-anchor:top" coordsize="4920615,891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" path="m4920234,l,,,8916924r4920234,l4920234,xe" fillcolor="#f2f2f2" stroked="f">
                  <v:path arrowok="t"/>
                </v:shape>
                <v:shape id="Graphic 111" o:spid="_x0000_s1028" style="position:absolute;left:142;top:142;width:49200;height:89173;visibility:visible;mso-wrap-style:square;v-text-anchor:top" coordsize="4919980,891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" path="m4919472,l,,,8916924r4919472,l4919472,xe" filled="f" strokecolor="#70ad47" strokeweight="2.25pt">
                  <v:path arrowok="t"/>
                </v:shape>
                <w10:wrap anchorx="page" anchory="page"/>
              </v:group>
            </w:pict>
          </mc:Fallback>
        </mc:AlternateContent>
      </w:r>
    </w:p>
    <w:p w14:paraId="408B0A09" w14:textId="77777777" w:rsidR="00421502" w:rsidRDefault="00000000">
      <w:pPr>
        <w:ind w:left="1307"/>
      </w:pPr>
      <w:r>
        <w:rPr>
          <w:color w:val="538235"/>
        </w:rPr>
        <w:t>at</w:t>
      </w:r>
      <w:r>
        <w:rPr>
          <w:color w:val="538235"/>
          <w:spacing w:val="-5"/>
        </w:rPr>
        <w:t xml:space="preserve"> </w:t>
      </w:r>
      <w:r>
        <w:rPr>
          <w:color w:val="538235"/>
        </w:rPr>
        <w:t>79th</w:t>
      </w:r>
      <w:r>
        <w:rPr>
          <w:color w:val="538235"/>
          <w:spacing w:val="-4"/>
        </w:rPr>
        <w:t xml:space="preserve"> </w:t>
      </w:r>
      <w:r>
        <w:rPr>
          <w:color w:val="538235"/>
        </w:rPr>
        <w:t>out</w:t>
      </w:r>
      <w:r>
        <w:rPr>
          <w:color w:val="538235"/>
          <w:spacing w:val="-5"/>
        </w:rPr>
        <w:t xml:space="preserve"> </w:t>
      </w:r>
      <w:r>
        <w:rPr>
          <w:color w:val="538235"/>
        </w:rPr>
        <w:t>of</w:t>
      </w:r>
      <w:r>
        <w:rPr>
          <w:color w:val="538235"/>
          <w:spacing w:val="-4"/>
        </w:rPr>
        <w:t xml:space="preserve"> </w:t>
      </w:r>
      <w:r>
        <w:rPr>
          <w:color w:val="538235"/>
        </w:rPr>
        <w:t>326</w:t>
      </w:r>
      <w:r>
        <w:rPr>
          <w:color w:val="538235"/>
          <w:spacing w:val="-5"/>
        </w:rPr>
        <w:t xml:space="preserve"> </w:t>
      </w:r>
      <w:r>
        <w:rPr>
          <w:color w:val="538235"/>
        </w:rPr>
        <w:t>local</w:t>
      </w:r>
      <w:r>
        <w:rPr>
          <w:color w:val="538235"/>
          <w:spacing w:val="-4"/>
        </w:rPr>
        <w:t xml:space="preserve"> </w:t>
      </w:r>
      <w:r>
        <w:rPr>
          <w:color w:val="538235"/>
        </w:rPr>
        <w:t>authority</w:t>
      </w:r>
      <w:r>
        <w:rPr>
          <w:color w:val="538235"/>
          <w:spacing w:val="-5"/>
        </w:rPr>
        <w:t xml:space="preserve"> </w:t>
      </w:r>
      <w:r>
        <w:rPr>
          <w:color w:val="538235"/>
        </w:rPr>
        <w:t>areas</w:t>
      </w:r>
      <w:r>
        <w:rPr>
          <w:color w:val="538235"/>
          <w:spacing w:val="-4"/>
        </w:rPr>
        <w:t xml:space="preserve"> </w:t>
      </w:r>
      <w:r>
        <w:rPr>
          <w:color w:val="538235"/>
        </w:rPr>
        <w:t>(IMD</w:t>
      </w:r>
      <w:r>
        <w:rPr>
          <w:color w:val="538235"/>
          <w:spacing w:val="-4"/>
        </w:rPr>
        <w:t xml:space="preserve"> </w:t>
      </w:r>
      <w:r>
        <w:rPr>
          <w:color w:val="538235"/>
          <w:spacing w:val="-2"/>
        </w:rPr>
        <w:t>2015).</w:t>
      </w:r>
    </w:p>
    <w:p w14:paraId="310CD290" w14:textId="77777777" w:rsidR="00421502" w:rsidRDefault="00421502">
      <w:pPr>
        <w:pStyle w:val="BodyText"/>
        <w:rPr>
          <w:sz w:val="22"/>
        </w:rPr>
      </w:pPr>
    </w:p>
    <w:p w14:paraId="53F6A93D" w14:textId="77777777" w:rsidR="00421502" w:rsidRDefault="00000000">
      <w:pPr>
        <w:pStyle w:val="ListParagraph"/>
        <w:numPr>
          <w:ilvl w:val="2"/>
          <w:numId w:val="119"/>
        </w:numPr>
        <w:tabs>
          <w:tab w:val="left" w:pos="1306"/>
        </w:tabs>
        <w:ind w:left="1306" w:right="2739" w:hanging="360"/>
        <w:rPr>
          <w:rFonts w:ascii="Symbol" w:hAnsi="Symbol"/>
          <w:color w:val="538235"/>
        </w:rPr>
      </w:pPr>
      <w:r>
        <w:rPr>
          <w:color w:val="538235"/>
        </w:rPr>
        <w:t>New</w:t>
      </w:r>
      <w:r>
        <w:rPr>
          <w:color w:val="538235"/>
          <w:spacing w:val="-1"/>
        </w:rPr>
        <w:t xml:space="preserve"> </w:t>
      </w:r>
      <w:r>
        <w:rPr>
          <w:color w:val="538235"/>
        </w:rPr>
        <w:t>health,</w:t>
      </w:r>
      <w:r>
        <w:rPr>
          <w:color w:val="538235"/>
          <w:spacing w:val="-1"/>
        </w:rPr>
        <w:t xml:space="preserve"> </w:t>
      </w:r>
      <w:r>
        <w:rPr>
          <w:color w:val="538235"/>
        </w:rPr>
        <w:t>sporting,</w:t>
      </w:r>
      <w:r>
        <w:rPr>
          <w:color w:val="538235"/>
          <w:spacing w:val="-1"/>
        </w:rPr>
        <w:t xml:space="preserve"> </w:t>
      </w:r>
      <w:r>
        <w:rPr>
          <w:color w:val="538235"/>
        </w:rPr>
        <w:t>leisure</w:t>
      </w:r>
      <w:r>
        <w:rPr>
          <w:color w:val="538235"/>
          <w:spacing w:val="-1"/>
        </w:rPr>
        <w:t xml:space="preserve"> </w:t>
      </w:r>
      <w:r>
        <w:rPr>
          <w:color w:val="538235"/>
        </w:rPr>
        <w:t>and</w:t>
      </w:r>
      <w:r>
        <w:rPr>
          <w:color w:val="538235"/>
          <w:spacing w:val="-1"/>
        </w:rPr>
        <w:t xml:space="preserve"> </w:t>
      </w:r>
      <w:r>
        <w:rPr>
          <w:color w:val="538235"/>
        </w:rPr>
        <w:t>recreational</w:t>
      </w:r>
      <w:r>
        <w:rPr>
          <w:color w:val="538235"/>
          <w:spacing w:val="-1"/>
        </w:rPr>
        <w:t xml:space="preserve"> </w:t>
      </w:r>
      <w:r>
        <w:rPr>
          <w:color w:val="538235"/>
        </w:rPr>
        <w:t>facilities</w:t>
      </w:r>
      <w:r>
        <w:rPr>
          <w:color w:val="538235"/>
          <w:spacing w:val="-1"/>
        </w:rPr>
        <w:t xml:space="preserve"> </w:t>
      </w:r>
      <w:r>
        <w:rPr>
          <w:color w:val="538235"/>
        </w:rPr>
        <w:t>should</w:t>
      </w:r>
      <w:r>
        <w:rPr>
          <w:color w:val="538235"/>
          <w:spacing w:val="-2"/>
        </w:rPr>
        <w:t xml:space="preserve"> </w:t>
      </w:r>
      <w:r>
        <w:rPr>
          <w:color w:val="538235"/>
        </w:rPr>
        <w:t>be provided</w:t>
      </w:r>
      <w:r>
        <w:rPr>
          <w:color w:val="538235"/>
          <w:spacing w:val="-5"/>
        </w:rPr>
        <w:t xml:space="preserve"> </w:t>
      </w:r>
      <w:r>
        <w:rPr>
          <w:color w:val="538235"/>
        </w:rPr>
        <w:t>encouraging</w:t>
      </w:r>
      <w:r>
        <w:rPr>
          <w:color w:val="538235"/>
          <w:spacing w:val="-5"/>
        </w:rPr>
        <w:t xml:space="preserve"> </w:t>
      </w:r>
      <w:r>
        <w:rPr>
          <w:color w:val="538235"/>
        </w:rPr>
        <w:t>walking,</w:t>
      </w:r>
      <w:r>
        <w:rPr>
          <w:color w:val="538235"/>
          <w:spacing w:val="-5"/>
        </w:rPr>
        <w:t xml:space="preserve"> </w:t>
      </w:r>
      <w:r>
        <w:rPr>
          <w:color w:val="538235"/>
        </w:rPr>
        <w:t>cycling</w:t>
      </w:r>
      <w:r>
        <w:rPr>
          <w:color w:val="538235"/>
          <w:spacing w:val="-5"/>
        </w:rPr>
        <w:t xml:space="preserve"> </w:t>
      </w:r>
      <w:r>
        <w:rPr>
          <w:color w:val="538235"/>
        </w:rPr>
        <w:t>and</w:t>
      </w:r>
      <w:r>
        <w:rPr>
          <w:color w:val="538235"/>
          <w:spacing w:val="-5"/>
        </w:rPr>
        <w:t xml:space="preserve"> </w:t>
      </w:r>
      <w:r>
        <w:rPr>
          <w:color w:val="538235"/>
        </w:rPr>
        <w:t>more</w:t>
      </w:r>
      <w:r>
        <w:rPr>
          <w:color w:val="538235"/>
          <w:spacing w:val="-5"/>
        </w:rPr>
        <w:t xml:space="preserve"> </w:t>
      </w:r>
      <w:r>
        <w:rPr>
          <w:color w:val="538235"/>
        </w:rPr>
        <w:t>active</w:t>
      </w:r>
      <w:r>
        <w:rPr>
          <w:color w:val="538235"/>
          <w:spacing w:val="-5"/>
        </w:rPr>
        <w:t xml:space="preserve"> </w:t>
      </w:r>
      <w:r>
        <w:rPr>
          <w:color w:val="538235"/>
        </w:rPr>
        <w:t>lifestyles.</w:t>
      </w:r>
    </w:p>
    <w:p w14:paraId="38C77B94" w14:textId="77777777" w:rsidR="00421502" w:rsidRDefault="00000000">
      <w:pPr>
        <w:pStyle w:val="ListParagraph"/>
        <w:numPr>
          <w:ilvl w:val="2"/>
          <w:numId w:val="119"/>
        </w:numPr>
        <w:tabs>
          <w:tab w:val="left" w:pos="1307"/>
        </w:tabs>
        <w:spacing w:before="252"/>
        <w:ind w:left="1307" w:right="2199" w:hanging="360"/>
        <w:rPr>
          <w:rFonts w:ascii="Symbol" w:hAnsi="Symbol"/>
          <w:color w:val="538235"/>
        </w:rPr>
      </w:pPr>
      <w:r>
        <w:rPr>
          <w:color w:val="538235"/>
        </w:rPr>
        <w:t>The development of a high quality multifunctional green infrastructure network</w:t>
      </w:r>
      <w:r>
        <w:rPr>
          <w:color w:val="538235"/>
          <w:spacing w:val="-4"/>
        </w:rPr>
        <w:t xml:space="preserve"> </w:t>
      </w:r>
      <w:r>
        <w:rPr>
          <w:color w:val="538235"/>
        </w:rPr>
        <w:t>should</w:t>
      </w:r>
      <w:r>
        <w:rPr>
          <w:color w:val="538235"/>
          <w:spacing w:val="-4"/>
        </w:rPr>
        <w:t xml:space="preserve"> </w:t>
      </w:r>
      <w:r>
        <w:rPr>
          <w:color w:val="538235"/>
        </w:rPr>
        <w:t>be</w:t>
      </w:r>
      <w:r>
        <w:rPr>
          <w:color w:val="538235"/>
          <w:spacing w:val="-4"/>
        </w:rPr>
        <w:t xml:space="preserve"> </w:t>
      </w:r>
      <w:r>
        <w:rPr>
          <w:color w:val="538235"/>
        </w:rPr>
        <w:t>promoted</w:t>
      </w:r>
      <w:r>
        <w:rPr>
          <w:color w:val="538235"/>
          <w:spacing w:val="-4"/>
        </w:rPr>
        <w:t xml:space="preserve"> </w:t>
      </w:r>
      <w:r>
        <w:rPr>
          <w:color w:val="538235"/>
        </w:rPr>
        <w:t>identifying</w:t>
      </w:r>
      <w:r>
        <w:rPr>
          <w:color w:val="538235"/>
          <w:spacing w:val="-4"/>
        </w:rPr>
        <w:t xml:space="preserve"> </w:t>
      </w:r>
      <w:r>
        <w:rPr>
          <w:color w:val="538235"/>
        </w:rPr>
        <w:t>any</w:t>
      </w:r>
      <w:r>
        <w:rPr>
          <w:color w:val="538235"/>
          <w:spacing w:val="-4"/>
        </w:rPr>
        <w:t xml:space="preserve"> </w:t>
      </w:r>
      <w:r>
        <w:rPr>
          <w:color w:val="538235"/>
        </w:rPr>
        <w:t>opportunities</w:t>
      </w:r>
      <w:r>
        <w:rPr>
          <w:color w:val="538235"/>
          <w:spacing w:val="-4"/>
        </w:rPr>
        <w:t xml:space="preserve"> </w:t>
      </w:r>
      <w:r>
        <w:rPr>
          <w:color w:val="538235"/>
        </w:rPr>
        <w:t>for</w:t>
      </w:r>
      <w:r>
        <w:rPr>
          <w:color w:val="538235"/>
          <w:spacing w:val="-5"/>
        </w:rPr>
        <w:t xml:space="preserve"> </w:t>
      </w:r>
      <w:r>
        <w:rPr>
          <w:color w:val="538235"/>
        </w:rPr>
        <w:t>links</w:t>
      </w:r>
      <w:r>
        <w:rPr>
          <w:color w:val="538235"/>
          <w:spacing w:val="-4"/>
        </w:rPr>
        <w:t xml:space="preserve"> </w:t>
      </w:r>
      <w:r>
        <w:rPr>
          <w:color w:val="538235"/>
        </w:rPr>
        <w:t>with and enhancement of cultural heritage.</w:t>
      </w:r>
    </w:p>
    <w:p w14:paraId="57DC9E40" w14:textId="77777777" w:rsidR="00421502" w:rsidRDefault="00000000">
      <w:pPr>
        <w:pStyle w:val="ListParagraph"/>
        <w:numPr>
          <w:ilvl w:val="2"/>
          <w:numId w:val="119"/>
        </w:numPr>
        <w:tabs>
          <w:tab w:val="left" w:pos="1306"/>
        </w:tabs>
        <w:spacing w:before="250"/>
        <w:ind w:left="1306" w:hanging="359"/>
        <w:rPr>
          <w:rFonts w:ascii="Symbol" w:hAnsi="Symbol"/>
          <w:color w:val="538235"/>
        </w:rPr>
      </w:pPr>
      <w:r>
        <w:rPr>
          <w:color w:val="538235"/>
        </w:rPr>
        <w:t>Potential</w:t>
      </w:r>
      <w:r>
        <w:rPr>
          <w:color w:val="538235"/>
          <w:spacing w:val="-5"/>
        </w:rPr>
        <w:t xml:space="preserve"> </w:t>
      </w:r>
      <w:proofErr w:type="gramStart"/>
      <w:r>
        <w:rPr>
          <w:color w:val="538235"/>
        </w:rPr>
        <w:t>issue</w:t>
      </w:r>
      <w:proofErr w:type="gramEnd"/>
      <w:r>
        <w:rPr>
          <w:color w:val="538235"/>
          <w:spacing w:val="-5"/>
        </w:rPr>
        <w:t xml:space="preserve"> </w:t>
      </w:r>
      <w:r>
        <w:rPr>
          <w:color w:val="538235"/>
        </w:rPr>
        <w:t>in</w:t>
      </w:r>
      <w:r>
        <w:rPr>
          <w:color w:val="538235"/>
          <w:spacing w:val="-5"/>
        </w:rPr>
        <w:t xml:space="preserve"> </w:t>
      </w:r>
      <w:r>
        <w:rPr>
          <w:color w:val="538235"/>
        </w:rPr>
        <w:t>meeting</w:t>
      </w:r>
      <w:r>
        <w:rPr>
          <w:color w:val="538235"/>
          <w:spacing w:val="-5"/>
        </w:rPr>
        <w:t xml:space="preserve"> </w:t>
      </w:r>
      <w:r>
        <w:rPr>
          <w:color w:val="538235"/>
        </w:rPr>
        <w:t>the</w:t>
      </w:r>
      <w:r>
        <w:rPr>
          <w:color w:val="538235"/>
          <w:spacing w:val="-4"/>
        </w:rPr>
        <w:t xml:space="preserve"> </w:t>
      </w:r>
      <w:r>
        <w:rPr>
          <w:color w:val="538235"/>
        </w:rPr>
        <w:t>needs</w:t>
      </w:r>
      <w:r>
        <w:rPr>
          <w:color w:val="538235"/>
          <w:spacing w:val="-6"/>
        </w:rPr>
        <w:t xml:space="preserve"> </w:t>
      </w:r>
      <w:r>
        <w:rPr>
          <w:color w:val="538235"/>
        </w:rPr>
        <w:t>of</w:t>
      </w:r>
      <w:r>
        <w:rPr>
          <w:color w:val="538235"/>
          <w:spacing w:val="-5"/>
        </w:rPr>
        <w:t xml:space="preserve"> </w:t>
      </w:r>
      <w:r>
        <w:rPr>
          <w:color w:val="538235"/>
        </w:rPr>
        <w:t>an</w:t>
      </w:r>
      <w:r>
        <w:rPr>
          <w:color w:val="538235"/>
          <w:spacing w:val="-5"/>
        </w:rPr>
        <w:t xml:space="preserve"> </w:t>
      </w:r>
      <w:r>
        <w:rPr>
          <w:color w:val="538235"/>
        </w:rPr>
        <w:t>aging</w:t>
      </w:r>
      <w:r>
        <w:rPr>
          <w:color w:val="538235"/>
          <w:spacing w:val="-5"/>
        </w:rPr>
        <w:t xml:space="preserve"> </w:t>
      </w:r>
      <w:r>
        <w:rPr>
          <w:color w:val="538235"/>
          <w:spacing w:val="-2"/>
        </w:rPr>
        <w:t>population.</w:t>
      </w:r>
    </w:p>
    <w:p w14:paraId="45AFF403" w14:textId="77777777" w:rsidR="00421502" w:rsidRDefault="00000000">
      <w:pPr>
        <w:pStyle w:val="ListParagraph"/>
        <w:numPr>
          <w:ilvl w:val="2"/>
          <w:numId w:val="119"/>
        </w:numPr>
        <w:tabs>
          <w:tab w:val="left" w:pos="1307"/>
        </w:tabs>
        <w:spacing w:before="252"/>
        <w:ind w:left="1307" w:right="2312" w:hanging="360"/>
        <w:rPr>
          <w:rFonts w:ascii="Symbol" w:hAnsi="Symbol"/>
          <w:color w:val="538235"/>
        </w:rPr>
      </w:pPr>
      <w:r>
        <w:rPr>
          <w:color w:val="538235"/>
        </w:rPr>
        <w:t>The</w:t>
      </w:r>
      <w:r>
        <w:rPr>
          <w:color w:val="538235"/>
          <w:spacing w:val="-4"/>
        </w:rPr>
        <w:t xml:space="preserve"> </w:t>
      </w:r>
      <w:r>
        <w:rPr>
          <w:color w:val="538235"/>
        </w:rPr>
        <w:t>development</w:t>
      </w:r>
      <w:r>
        <w:rPr>
          <w:color w:val="538235"/>
          <w:spacing w:val="-4"/>
        </w:rPr>
        <w:t xml:space="preserve"> </w:t>
      </w:r>
      <w:r>
        <w:rPr>
          <w:color w:val="538235"/>
        </w:rPr>
        <w:t>of</w:t>
      </w:r>
      <w:r>
        <w:rPr>
          <w:color w:val="538235"/>
          <w:spacing w:val="-4"/>
        </w:rPr>
        <w:t xml:space="preserve"> </w:t>
      </w:r>
      <w:r>
        <w:rPr>
          <w:color w:val="538235"/>
        </w:rPr>
        <w:t>accessible</w:t>
      </w:r>
      <w:r>
        <w:rPr>
          <w:color w:val="538235"/>
          <w:spacing w:val="-5"/>
        </w:rPr>
        <w:t xml:space="preserve"> </w:t>
      </w:r>
      <w:r>
        <w:rPr>
          <w:color w:val="538235"/>
        </w:rPr>
        <w:t>cycle</w:t>
      </w:r>
      <w:r>
        <w:rPr>
          <w:color w:val="538235"/>
          <w:spacing w:val="-4"/>
        </w:rPr>
        <w:t xml:space="preserve"> </w:t>
      </w:r>
      <w:r>
        <w:rPr>
          <w:color w:val="538235"/>
        </w:rPr>
        <w:t>networks</w:t>
      </w:r>
      <w:r>
        <w:rPr>
          <w:color w:val="538235"/>
          <w:spacing w:val="-4"/>
        </w:rPr>
        <w:t xml:space="preserve"> </w:t>
      </w:r>
      <w:r>
        <w:rPr>
          <w:color w:val="538235"/>
        </w:rPr>
        <w:t>to</w:t>
      </w:r>
      <w:r>
        <w:rPr>
          <w:color w:val="538235"/>
          <w:spacing w:val="-4"/>
        </w:rPr>
        <w:t xml:space="preserve"> </w:t>
      </w:r>
      <w:r>
        <w:rPr>
          <w:color w:val="538235"/>
        </w:rPr>
        <w:t>facilitate</w:t>
      </w:r>
      <w:r>
        <w:rPr>
          <w:color w:val="538235"/>
          <w:spacing w:val="-4"/>
        </w:rPr>
        <w:t xml:space="preserve"> </w:t>
      </w:r>
      <w:r>
        <w:rPr>
          <w:color w:val="538235"/>
        </w:rPr>
        <w:t>alternative modes of transport.</w:t>
      </w:r>
    </w:p>
    <w:p w14:paraId="0A30ED1C" w14:textId="77777777" w:rsidR="00421502" w:rsidRDefault="00000000">
      <w:pPr>
        <w:pStyle w:val="ListParagraph"/>
        <w:numPr>
          <w:ilvl w:val="2"/>
          <w:numId w:val="119"/>
        </w:numPr>
        <w:tabs>
          <w:tab w:val="left" w:pos="1307"/>
        </w:tabs>
        <w:spacing w:before="251"/>
        <w:ind w:left="1307" w:right="2127" w:hanging="360"/>
        <w:rPr>
          <w:rFonts w:ascii="Symbol" w:hAnsi="Symbol"/>
          <w:color w:val="538235"/>
        </w:rPr>
      </w:pPr>
      <w:r>
        <w:rPr>
          <w:color w:val="538235"/>
        </w:rPr>
        <w:t>The</w:t>
      </w:r>
      <w:r>
        <w:rPr>
          <w:color w:val="538235"/>
          <w:spacing w:val="-4"/>
        </w:rPr>
        <w:t xml:space="preserve"> </w:t>
      </w:r>
      <w:r>
        <w:rPr>
          <w:color w:val="538235"/>
        </w:rPr>
        <w:t>development</w:t>
      </w:r>
      <w:r>
        <w:rPr>
          <w:color w:val="538235"/>
          <w:spacing w:val="-4"/>
        </w:rPr>
        <w:t xml:space="preserve"> </w:t>
      </w:r>
      <w:r>
        <w:rPr>
          <w:color w:val="538235"/>
        </w:rPr>
        <w:t>of</w:t>
      </w:r>
      <w:r>
        <w:rPr>
          <w:color w:val="538235"/>
          <w:spacing w:val="-4"/>
        </w:rPr>
        <w:t xml:space="preserve"> </w:t>
      </w:r>
      <w:r>
        <w:rPr>
          <w:color w:val="538235"/>
        </w:rPr>
        <w:t>quality</w:t>
      </w:r>
      <w:r>
        <w:rPr>
          <w:color w:val="538235"/>
          <w:spacing w:val="-4"/>
        </w:rPr>
        <w:t xml:space="preserve"> </w:t>
      </w:r>
      <w:r>
        <w:rPr>
          <w:color w:val="538235"/>
        </w:rPr>
        <w:t>green</w:t>
      </w:r>
      <w:r>
        <w:rPr>
          <w:color w:val="538235"/>
          <w:spacing w:val="-4"/>
        </w:rPr>
        <w:t xml:space="preserve"> </w:t>
      </w:r>
      <w:r>
        <w:rPr>
          <w:color w:val="538235"/>
        </w:rPr>
        <w:t>infrastructure</w:t>
      </w:r>
      <w:r>
        <w:rPr>
          <w:color w:val="538235"/>
          <w:spacing w:val="-4"/>
        </w:rPr>
        <w:t xml:space="preserve"> </w:t>
      </w:r>
      <w:r>
        <w:rPr>
          <w:color w:val="538235"/>
        </w:rPr>
        <w:t>should</w:t>
      </w:r>
      <w:r>
        <w:rPr>
          <w:color w:val="538235"/>
          <w:spacing w:val="-4"/>
        </w:rPr>
        <w:t xml:space="preserve"> </w:t>
      </w:r>
      <w:r>
        <w:rPr>
          <w:color w:val="538235"/>
        </w:rPr>
        <w:t>be</w:t>
      </w:r>
      <w:r>
        <w:rPr>
          <w:color w:val="538235"/>
          <w:spacing w:val="-4"/>
        </w:rPr>
        <w:t xml:space="preserve"> </w:t>
      </w:r>
      <w:r>
        <w:rPr>
          <w:color w:val="538235"/>
        </w:rPr>
        <w:t>promoted</w:t>
      </w:r>
      <w:r>
        <w:rPr>
          <w:color w:val="538235"/>
          <w:spacing w:val="-4"/>
        </w:rPr>
        <w:t xml:space="preserve"> </w:t>
      </w:r>
      <w:r>
        <w:rPr>
          <w:color w:val="538235"/>
        </w:rPr>
        <w:t>as part of development, linking to a green infrastructure network.</w:t>
      </w:r>
    </w:p>
    <w:p w14:paraId="120512BB" w14:textId="77777777" w:rsidR="00421502" w:rsidRDefault="00000000">
      <w:pPr>
        <w:pStyle w:val="ListParagraph"/>
        <w:numPr>
          <w:ilvl w:val="2"/>
          <w:numId w:val="119"/>
        </w:numPr>
        <w:tabs>
          <w:tab w:val="left" w:pos="1306"/>
        </w:tabs>
        <w:spacing w:before="252"/>
        <w:ind w:left="1306" w:hanging="360"/>
        <w:rPr>
          <w:rFonts w:ascii="Symbol" w:hAnsi="Symbol"/>
          <w:color w:val="538235"/>
        </w:rPr>
      </w:pPr>
      <w:r>
        <w:rPr>
          <w:color w:val="538235"/>
        </w:rPr>
        <w:t>Adult</w:t>
      </w:r>
      <w:r>
        <w:rPr>
          <w:color w:val="538235"/>
          <w:spacing w:val="-6"/>
        </w:rPr>
        <w:t xml:space="preserve"> </w:t>
      </w:r>
      <w:r>
        <w:rPr>
          <w:color w:val="538235"/>
        </w:rPr>
        <w:t>participation</w:t>
      </w:r>
      <w:r>
        <w:rPr>
          <w:color w:val="538235"/>
          <w:spacing w:val="-6"/>
        </w:rPr>
        <w:t xml:space="preserve"> </w:t>
      </w:r>
      <w:r>
        <w:rPr>
          <w:color w:val="538235"/>
        </w:rPr>
        <w:t>in</w:t>
      </w:r>
      <w:r>
        <w:rPr>
          <w:color w:val="538235"/>
          <w:spacing w:val="-6"/>
        </w:rPr>
        <w:t xml:space="preserve"> </w:t>
      </w:r>
      <w:r>
        <w:rPr>
          <w:color w:val="538235"/>
        </w:rPr>
        <w:t>sport</w:t>
      </w:r>
      <w:r>
        <w:rPr>
          <w:color w:val="538235"/>
          <w:spacing w:val="-6"/>
        </w:rPr>
        <w:t xml:space="preserve"> </w:t>
      </w:r>
      <w:r>
        <w:rPr>
          <w:color w:val="538235"/>
        </w:rPr>
        <w:t>has</w:t>
      </w:r>
      <w:r>
        <w:rPr>
          <w:color w:val="538235"/>
          <w:spacing w:val="-6"/>
        </w:rPr>
        <w:t xml:space="preserve"> </w:t>
      </w:r>
      <w:r>
        <w:rPr>
          <w:color w:val="538235"/>
        </w:rPr>
        <w:t>decreased</w:t>
      </w:r>
      <w:r>
        <w:rPr>
          <w:color w:val="538235"/>
          <w:spacing w:val="-6"/>
        </w:rPr>
        <w:t xml:space="preserve"> </w:t>
      </w:r>
      <w:r>
        <w:rPr>
          <w:color w:val="538235"/>
        </w:rPr>
        <w:t>in</w:t>
      </w:r>
      <w:r>
        <w:rPr>
          <w:color w:val="538235"/>
          <w:spacing w:val="-6"/>
        </w:rPr>
        <w:t xml:space="preserve"> </w:t>
      </w:r>
      <w:r>
        <w:rPr>
          <w:color w:val="538235"/>
        </w:rPr>
        <w:t>Ashfield</w:t>
      </w:r>
      <w:r>
        <w:rPr>
          <w:color w:val="538235"/>
          <w:spacing w:val="-6"/>
        </w:rPr>
        <w:t xml:space="preserve"> </w:t>
      </w:r>
      <w:r>
        <w:rPr>
          <w:color w:val="538235"/>
        </w:rPr>
        <w:t>in</w:t>
      </w:r>
      <w:r>
        <w:rPr>
          <w:color w:val="538235"/>
          <w:spacing w:val="-6"/>
        </w:rPr>
        <w:t xml:space="preserve"> </w:t>
      </w:r>
      <w:r>
        <w:rPr>
          <w:color w:val="538235"/>
        </w:rPr>
        <w:t>recent</w:t>
      </w:r>
      <w:r>
        <w:rPr>
          <w:color w:val="538235"/>
          <w:spacing w:val="-6"/>
        </w:rPr>
        <w:t xml:space="preserve"> </w:t>
      </w:r>
      <w:r>
        <w:rPr>
          <w:color w:val="538235"/>
          <w:spacing w:val="-2"/>
        </w:rPr>
        <w:t>years.</w:t>
      </w:r>
    </w:p>
    <w:p w14:paraId="67AC5551" w14:textId="77777777" w:rsidR="00421502" w:rsidRDefault="00000000">
      <w:pPr>
        <w:pStyle w:val="ListParagraph"/>
        <w:numPr>
          <w:ilvl w:val="2"/>
          <w:numId w:val="119"/>
        </w:numPr>
        <w:tabs>
          <w:tab w:val="left" w:pos="1306"/>
        </w:tabs>
        <w:spacing w:before="251"/>
        <w:ind w:left="1306" w:right="2738" w:hanging="360"/>
        <w:jc w:val="both"/>
        <w:rPr>
          <w:rFonts w:ascii="Symbol" w:hAnsi="Symbol"/>
          <w:color w:val="538235"/>
        </w:rPr>
      </w:pPr>
      <w:r>
        <w:rPr>
          <w:color w:val="538235"/>
        </w:rPr>
        <w:t>New</w:t>
      </w:r>
      <w:r>
        <w:rPr>
          <w:color w:val="538235"/>
          <w:spacing w:val="-1"/>
        </w:rPr>
        <w:t xml:space="preserve"> </w:t>
      </w:r>
      <w:r>
        <w:rPr>
          <w:color w:val="538235"/>
        </w:rPr>
        <w:t>health,</w:t>
      </w:r>
      <w:r>
        <w:rPr>
          <w:color w:val="538235"/>
          <w:spacing w:val="-1"/>
        </w:rPr>
        <w:t xml:space="preserve"> </w:t>
      </w:r>
      <w:r>
        <w:rPr>
          <w:color w:val="538235"/>
        </w:rPr>
        <w:t>sporting,</w:t>
      </w:r>
      <w:r>
        <w:rPr>
          <w:color w:val="538235"/>
          <w:spacing w:val="-1"/>
        </w:rPr>
        <w:t xml:space="preserve"> </w:t>
      </w:r>
      <w:r>
        <w:rPr>
          <w:color w:val="538235"/>
        </w:rPr>
        <w:t>leisure</w:t>
      </w:r>
      <w:r>
        <w:rPr>
          <w:color w:val="538235"/>
          <w:spacing w:val="-1"/>
        </w:rPr>
        <w:t xml:space="preserve"> </w:t>
      </w:r>
      <w:r>
        <w:rPr>
          <w:color w:val="538235"/>
        </w:rPr>
        <w:t>and</w:t>
      </w:r>
      <w:r>
        <w:rPr>
          <w:color w:val="538235"/>
          <w:spacing w:val="-1"/>
        </w:rPr>
        <w:t xml:space="preserve"> </w:t>
      </w:r>
      <w:r>
        <w:rPr>
          <w:color w:val="538235"/>
        </w:rPr>
        <w:t>recreational</w:t>
      </w:r>
      <w:r>
        <w:rPr>
          <w:color w:val="538235"/>
          <w:spacing w:val="-1"/>
        </w:rPr>
        <w:t xml:space="preserve"> </w:t>
      </w:r>
      <w:r>
        <w:rPr>
          <w:color w:val="538235"/>
        </w:rPr>
        <w:t>facilities</w:t>
      </w:r>
      <w:r>
        <w:rPr>
          <w:color w:val="538235"/>
          <w:spacing w:val="-1"/>
        </w:rPr>
        <w:t xml:space="preserve"> </w:t>
      </w:r>
      <w:r>
        <w:rPr>
          <w:color w:val="538235"/>
        </w:rPr>
        <w:t>should</w:t>
      </w:r>
      <w:r>
        <w:rPr>
          <w:color w:val="538235"/>
          <w:spacing w:val="-2"/>
        </w:rPr>
        <w:t xml:space="preserve"> </w:t>
      </w:r>
      <w:r>
        <w:rPr>
          <w:color w:val="538235"/>
        </w:rPr>
        <w:t>be provided</w:t>
      </w:r>
      <w:r>
        <w:rPr>
          <w:color w:val="538235"/>
          <w:spacing w:val="-4"/>
        </w:rPr>
        <w:t xml:space="preserve"> </w:t>
      </w:r>
      <w:r>
        <w:rPr>
          <w:color w:val="538235"/>
        </w:rPr>
        <w:t>and</w:t>
      </w:r>
      <w:r>
        <w:rPr>
          <w:color w:val="538235"/>
          <w:spacing w:val="-4"/>
        </w:rPr>
        <w:t xml:space="preserve"> </w:t>
      </w:r>
      <w:r>
        <w:rPr>
          <w:color w:val="538235"/>
        </w:rPr>
        <w:t>should</w:t>
      </w:r>
      <w:r>
        <w:rPr>
          <w:color w:val="538235"/>
          <w:spacing w:val="-4"/>
        </w:rPr>
        <w:t xml:space="preserve"> </w:t>
      </w:r>
      <w:r>
        <w:rPr>
          <w:color w:val="538235"/>
        </w:rPr>
        <w:t>encourage</w:t>
      </w:r>
      <w:r>
        <w:rPr>
          <w:color w:val="538235"/>
          <w:spacing w:val="-4"/>
        </w:rPr>
        <w:t xml:space="preserve"> </w:t>
      </w:r>
      <w:r>
        <w:rPr>
          <w:color w:val="538235"/>
        </w:rPr>
        <w:t>walking,</w:t>
      </w:r>
      <w:r>
        <w:rPr>
          <w:color w:val="538235"/>
          <w:spacing w:val="-4"/>
        </w:rPr>
        <w:t xml:space="preserve"> </w:t>
      </w:r>
      <w:r>
        <w:rPr>
          <w:color w:val="538235"/>
        </w:rPr>
        <w:t>cycling</w:t>
      </w:r>
      <w:r>
        <w:rPr>
          <w:color w:val="538235"/>
          <w:spacing w:val="-5"/>
        </w:rPr>
        <w:t xml:space="preserve"> </w:t>
      </w:r>
      <w:r>
        <w:rPr>
          <w:color w:val="538235"/>
        </w:rPr>
        <w:t>and</w:t>
      </w:r>
      <w:r>
        <w:rPr>
          <w:color w:val="538235"/>
          <w:spacing w:val="-4"/>
        </w:rPr>
        <w:t xml:space="preserve"> </w:t>
      </w:r>
      <w:r>
        <w:rPr>
          <w:color w:val="538235"/>
        </w:rPr>
        <w:t>more</w:t>
      </w:r>
      <w:r>
        <w:rPr>
          <w:color w:val="538235"/>
          <w:spacing w:val="-4"/>
        </w:rPr>
        <w:t xml:space="preserve"> </w:t>
      </w:r>
      <w:r>
        <w:rPr>
          <w:color w:val="538235"/>
        </w:rPr>
        <w:t xml:space="preserve">active </w:t>
      </w:r>
      <w:r>
        <w:rPr>
          <w:color w:val="538235"/>
          <w:spacing w:val="-2"/>
        </w:rPr>
        <w:t>lifestyles.</w:t>
      </w:r>
    </w:p>
    <w:p w14:paraId="5951E5E8" w14:textId="77777777" w:rsidR="00421502" w:rsidRDefault="00000000">
      <w:pPr>
        <w:pStyle w:val="ListParagraph"/>
        <w:numPr>
          <w:ilvl w:val="2"/>
          <w:numId w:val="119"/>
        </w:numPr>
        <w:tabs>
          <w:tab w:val="left" w:pos="1306"/>
        </w:tabs>
        <w:spacing w:before="250"/>
        <w:ind w:left="1306" w:hanging="360"/>
        <w:rPr>
          <w:rFonts w:ascii="Symbol" w:hAnsi="Symbol"/>
          <w:color w:val="538235"/>
        </w:rPr>
      </w:pPr>
      <w:r>
        <w:rPr>
          <w:color w:val="538235"/>
        </w:rPr>
        <w:t>Recent</w:t>
      </w:r>
      <w:r>
        <w:rPr>
          <w:color w:val="538235"/>
          <w:spacing w:val="-7"/>
        </w:rPr>
        <w:t xml:space="preserve"> </w:t>
      </w:r>
      <w:r>
        <w:rPr>
          <w:color w:val="538235"/>
        </w:rPr>
        <w:t>evidence</w:t>
      </w:r>
      <w:r>
        <w:rPr>
          <w:color w:val="538235"/>
          <w:spacing w:val="-6"/>
        </w:rPr>
        <w:t xml:space="preserve"> </w:t>
      </w:r>
      <w:r>
        <w:rPr>
          <w:color w:val="538235"/>
        </w:rPr>
        <w:t>indicates</w:t>
      </w:r>
      <w:r>
        <w:rPr>
          <w:color w:val="538235"/>
          <w:spacing w:val="-6"/>
        </w:rPr>
        <w:t xml:space="preserve"> </w:t>
      </w:r>
      <w:r>
        <w:rPr>
          <w:color w:val="538235"/>
        </w:rPr>
        <w:t>that</w:t>
      </w:r>
      <w:r>
        <w:rPr>
          <w:color w:val="538235"/>
          <w:spacing w:val="-6"/>
        </w:rPr>
        <w:t xml:space="preserve"> </w:t>
      </w:r>
      <w:r>
        <w:rPr>
          <w:color w:val="538235"/>
        </w:rPr>
        <w:t>crime</w:t>
      </w:r>
      <w:r>
        <w:rPr>
          <w:color w:val="538235"/>
          <w:spacing w:val="-6"/>
        </w:rPr>
        <w:t xml:space="preserve"> </w:t>
      </w:r>
      <w:r>
        <w:rPr>
          <w:color w:val="538235"/>
        </w:rPr>
        <w:t>rates</w:t>
      </w:r>
      <w:r>
        <w:rPr>
          <w:color w:val="538235"/>
          <w:spacing w:val="-6"/>
        </w:rPr>
        <w:t xml:space="preserve"> </w:t>
      </w:r>
      <w:r>
        <w:rPr>
          <w:color w:val="538235"/>
        </w:rPr>
        <w:t>are</w:t>
      </w:r>
      <w:r>
        <w:rPr>
          <w:color w:val="538235"/>
          <w:spacing w:val="-6"/>
        </w:rPr>
        <w:t xml:space="preserve"> </w:t>
      </w:r>
      <w:r>
        <w:rPr>
          <w:color w:val="538235"/>
        </w:rPr>
        <w:t>increasing</w:t>
      </w:r>
      <w:r>
        <w:rPr>
          <w:color w:val="538235"/>
          <w:spacing w:val="-6"/>
        </w:rPr>
        <w:t xml:space="preserve"> </w:t>
      </w:r>
      <w:r>
        <w:rPr>
          <w:color w:val="538235"/>
        </w:rPr>
        <w:t>in</w:t>
      </w:r>
      <w:r>
        <w:rPr>
          <w:color w:val="538235"/>
          <w:spacing w:val="-7"/>
        </w:rPr>
        <w:t xml:space="preserve"> </w:t>
      </w:r>
      <w:r>
        <w:rPr>
          <w:color w:val="538235"/>
        </w:rPr>
        <w:t>the</w:t>
      </w:r>
      <w:r>
        <w:rPr>
          <w:color w:val="538235"/>
          <w:spacing w:val="-6"/>
        </w:rPr>
        <w:t xml:space="preserve"> </w:t>
      </w:r>
      <w:proofErr w:type="gramStart"/>
      <w:r>
        <w:rPr>
          <w:color w:val="538235"/>
          <w:spacing w:val="-2"/>
        </w:rPr>
        <w:t>District</w:t>
      </w:r>
      <w:proofErr w:type="gramEnd"/>
      <w:r>
        <w:rPr>
          <w:color w:val="538235"/>
          <w:spacing w:val="-2"/>
        </w:rPr>
        <w:t>.</w:t>
      </w:r>
    </w:p>
    <w:p w14:paraId="35EDDB2F" w14:textId="77777777" w:rsidR="00421502" w:rsidRDefault="00000000">
      <w:pPr>
        <w:pStyle w:val="ListParagraph"/>
        <w:numPr>
          <w:ilvl w:val="2"/>
          <w:numId w:val="119"/>
        </w:numPr>
        <w:tabs>
          <w:tab w:val="left" w:pos="1306"/>
        </w:tabs>
        <w:spacing w:before="252"/>
        <w:ind w:left="1306" w:right="2396"/>
        <w:rPr>
          <w:rFonts w:ascii="Symbol" w:hAnsi="Symbol"/>
          <w:color w:val="538235"/>
        </w:rPr>
      </w:pPr>
      <w:r>
        <w:rPr>
          <w:color w:val="538235"/>
        </w:rPr>
        <w:t>To</w:t>
      </w:r>
      <w:r>
        <w:rPr>
          <w:color w:val="538235"/>
          <w:spacing w:val="-4"/>
        </w:rPr>
        <w:t xml:space="preserve"> </w:t>
      </w:r>
      <w:r>
        <w:rPr>
          <w:color w:val="538235"/>
        </w:rPr>
        <w:t>improve</w:t>
      </w:r>
      <w:r>
        <w:rPr>
          <w:color w:val="538235"/>
          <w:spacing w:val="-3"/>
        </w:rPr>
        <w:t xml:space="preserve"> </w:t>
      </w:r>
      <w:r>
        <w:rPr>
          <w:color w:val="538235"/>
        </w:rPr>
        <w:t>safety</w:t>
      </w:r>
      <w:r>
        <w:rPr>
          <w:color w:val="538235"/>
          <w:spacing w:val="-4"/>
        </w:rPr>
        <w:t xml:space="preserve"> </w:t>
      </w:r>
      <w:r>
        <w:rPr>
          <w:color w:val="538235"/>
        </w:rPr>
        <w:t>and</w:t>
      </w:r>
      <w:r>
        <w:rPr>
          <w:color w:val="538235"/>
          <w:spacing w:val="-4"/>
        </w:rPr>
        <w:t xml:space="preserve"> </w:t>
      </w:r>
      <w:r>
        <w:rPr>
          <w:color w:val="538235"/>
        </w:rPr>
        <w:t>security</w:t>
      </w:r>
      <w:r>
        <w:rPr>
          <w:color w:val="538235"/>
          <w:spacing w:val="-4"/>
        </w:rPr>
        <w:t xml:space="preserve"> </w:t>
      </w:r>
      <w:r>
        <w:rPr>
          <w:color w:val="538235"/>
        </w:rPr>
        <w:t>for</w:t>
      </w:r>
      <w:r>
        <w:rPr>
          <w:color w:val="538235"/>
          <w:spacing w:val="-4"/>
        </w:rPr>
        <w:t xml:space="preserve"> </w:t>
      </w:r>
      <w:r>
        <w:rPr>
          <w:color w:val="538235"/>
        </w:rPr>
        <w:t>people</w:t>
      </w:r>
      <w:r>
        <w:rPr>
          <w:color w:val="538235"/>
          <w:spacing w:val="-4"/>
        </w:rPr>
        <w:t xml:space="preserve"> </w:t>
      </w:r>
      <w:r>
        <w:rPr>
          <w:color w:val="538235"/>
        </w:rPr>
        <w:t>and</w:t>
      </w:r>
      <w:r>
        <w:rPr>
          <w:color w:val="538235"/>
          <w:spacing w:val="-4"/>
        </w:rPr>
        <w:t xml:space="preserve"> </w:t>
      </w:r>
      <w:r>
        <w:rPr>
          <w:color w:val="538235"/>
        </w:rPr>
        <w:t>property</w:t>
      </w:r>
      <w:r>
        <w:rPr>
          <w:color w:val="538235"/>
          <w:spacing w:val="-4"/>
        </w:rPr>
        <w:t xml:space="preserve"> </w:t>
      </w:r>
      <w:r>
        <w:rPr>
          <w:color w:val="538235"/>
        </w:rPr>
        <w:t>(e.g.</w:t>
      </w:r>
      <w:r>
        <w:rPr>
          <w:color w:val="538235"/>
          <w:spacing w:val="-4"/>
        </w:rPr>
        <w:t xml:space="preserve"> </w:t>
      </w:r>
      <w:r>
        <w:rPr>
          <w:color w:val="538235"/>
        </w:rPr>
        <w:t>through design intervention) and to reduce fear of crime.</w:t>
      </w:r>
    </w:p>
    <w:p w14:paraId="00FE751E" w14:textId="77777777" w:rsidR="00421502" w:rsidRDefault="00000000">
      <w:pPr>
        <w:spacing w:before="183"/>
        <w:ind w:left="947"/>
      </w:pPr>
      <w:r>
        <w:rPr>
          <w:color w:val="2F5496"/>
          <w:u w:val="single" w:color="2F5496"/>
        </w:rPr>
        <w:t>Potential</w:t>
      </w:r>
      <w:r>
        <w:rPr>
          <w:color w:val="2F5496"/>
          <w:spacing w:val="-6"/>
          <w:u w:val="single" w:color="2F5496"/>
        </w:rPr>
        <w:t xml:space="preserve"> </w:t>
      </w:r>
      <w:r>
        <w:rPr>
          <w:color w:val="2F5496"/>
          <w:u w:val="single" w:color="2F5496"/>
        </w:rPr>
        <w:t>implications</w:t>
      </w:r>
      <w:r>
        <w:rPr>
          <w:color w:val="2F5496"/>
          <w:spacing w:val="-5"/>
          <w:u w:val="single" w:color="2F5496"/>
        </w:rPr>
        <w:t xml:space="preserve"> </w:t>
      </w:r>
      <w:r>
        <w:rPr>
          <w:color w:val="2F5496"/>
          <w:u w:val="single" w:color="2F5496"/>
        </w:rPr>
        <w:t>of</w:t>
      </w:r>
      <w:r>
        <w:rPr>
          <w:color w:val="2F5496"/>
          <w:spacing w:val="-7"/>
          <w:u w:val="single" w:color="2F5496"/>
        </w:rPr>
        <w:t xml:space="preserve"> </w:t>
      </w:r>
      <w:r>
        <w:rPr>
          <w:color w:val="2F5496"/>
          <w:u w:val="single" w:color="2F5496"/>
        </w:rPr>
        <w:t>not</w:t>
      </w:r>
      <w:r>
        <w:rPr>
          <w:color w:val="2F5496"/>
          <w:spacing w:val="-5"/>
          <w:u w:val="single" w:color="2F5496"/>
        </w:rPr>
        <w:t xml:space="preserve"> </w:t>
      </w:r>
      <w:r>
        <w:rPr>
          <w:color w:val="2F5496"/>
          <w:u w:val="single" w:color="2F5496"/>
        </w:rPr>
        <w:t>having</w:t>
      </w:r>
      <w:r>
        <w:rPr>
          <w:color w:val="2F5496"/>
          <w:spacing w:val="-5"/>
          <w:u w:val="single" w:color="2F5496"/>
        </w:rPr>
        <w:t xml:space="preserve"> </w:t>
      </w:r>
      <w:r>
        <w:rPr>
          <w:color w:val="2F5496"/>
          <w:u w:val="single" w:color="2F5496"/>
        </w:rPr>
        <w:t>a</w:t>
      </w:r>
      <w:r>
        <w:rPr>
          <w:color w:val="2F5496"/>
          <w:spacing w:val="-6"/>
          <w:u w:val="single" w:color="2F5496"/>
        </w:rPr>
        <w:t xml:space="preserve"> </w:t>
      </w:r>
      <w:r>
        <w:rPr>
          <w:color w:val="2F5496"/>
          <w:u w:val="single" w:color="2F5496"/>
        </w:rPr>
        <w:t>new</w:t>
      </w:r>
      <w:r>
        <w:rPr>
          <w:color w:val="2F5496"/>
          <w:spacing w:val="-5"/>
          <w:u w:val="single" w:color="2F5496"/>
        </w:rPr>
        <w:t xml:space="preserve"> </w:t>
      </w:r>
      <w:r>
        <w:rPr>
          <w:color w:val="2F5496"/>
          <w:u w:val="single" w:color="2F5496"/>
        </w:rPr>
        <w:t>Local</w:t>
      </w:r>
      <w:r>
        <w:rPr>
          <w:color w:val="2F5496"/>
          <w:spacing w:val="-6"/>
          <w:u w:val="single" w:color="2F5496"/>
        </w:rPr>
        <w:t xml:space="preserve"> </w:t>
      </w:r>
      <w:r>
        <w:rPr>
          <w:color w:val="2F5496"/>
          <w:spacing w:val="-4"/>
          <w:u w:val="single" w:color="2F5496"/>
        </w:rPr>
        <w:t>Plan</w:t>
      </w:r>
    </w:p>
    <w:p w14:paraId="3CDFA79C" w14:textId="77777777" w:rsidR="00421502" w:rsidRDefault="00000000">
      <w:pPr>
        <w:pStyle w:val="ListParagraph"/>
        <w:numPr>
          <w:ilvl w:val="2"/>
          <w:numId w:val="119"/>
        </w:numPr>
        <w:tabs>
          <w:tab w:val="left" w:pos="1231"/>
        </w:tabs>
        <w:spacing w:before="252"/>
        <w:ind w:left="1231" w:right="2153" w:hanging="285"/>
        <w:rPr>
          <w:rFonts w:ascii="Symbol" w:hAnsi="Symbol"/>
          <w:color w:val="2F5496"/>
        </w:rPr>
      </w:pPr>
      <w:r>
        <w:rPr>
          <w:color w:val="2F5496"/>
        </w:rPr>
        <w:t>Relevant policies in the Ashfield Local Plan 2002, saved policies will continue.</w:t>
      </w:r>
      <w:r>
        <w:rPr>
          <w:color w:val="2F5496"/>
          <w:spacing w:val="40"/>
        </w:rPr>
        <w:t xml:space="preserve"> </w:t>
      </w:r>
      <w:r>
        <w:rPr>
          <w:color w:val="2F5496"/>
        </w:rPr>
        <w:t>However,</w:t>
      </w:r>
      <w:r>
        <w:rPr>
          <w:color w:val="2F5496"/>
          <w:spacing w:val="-4"/>
        </w:rPr>
        <w:t xml:space="preserve"> </w:t>
      </w:r>
      <w:r>
        <w:rPr>
          <w:color w:val="2F5496"/>
        </w:rPr>
        <w:t>they</w:t>
      </w:r>
      <w:r>
        <w:rPr>
          <w:color w:val="2F5496"/>
          <w:spacing w:val="-5"/>
        </w:rPr>
        <w:t xml:space="preserve"> </w:t>
      </w:r>
      <w:r>
        <w:rPr>
          <w:color w:val="2F5496"/>
        </w:rPr>
        <w:t>will</w:t>
      </w:r>
      <w:r>
        <w:rPr>
          <w:color w:val="2F5496"/>
          <w:spacing w:val="-4"/>
        </w:rPr>
        <w:t xml:space="preserve"> </w:t>
      </w:r>
      <w:r>
        <w:rPr>
          <w:color w:val="2F5496"/>
        </w:rPr>
        <w:t>become</w:t>
      </w:r>
      <w:r>
        <w:rPr>
          <w:color w:val="2F5496"/>
          <w:spacing w:val="-4"/>
        </w:rPr>
        <w:t xml:space="preserve"> </w:t>
      </w:r>
      <w:proofErr w:type="gramStart"/>
      <w:r>
        <w:rPr>
          <w:color w:val="2F5496"/>
        </w:rPr>
        <w:t>increasing</w:t>
      </w:r>
      <w:proofErr w:type="gramEnd"/>
      <w:r>
        <w:rPr>
          <w:color w:val="2F5496"/>
          <w:spacing w:val="-5"/>
        </w:rPr>
        <w:t xml:space="preserve"> </w:t>
      </w:r>
      <w:r>
        <w:rPr>
          <w:color w:val="2F5496"/>
        </w:rPr>
        <w:t>dated</w:t>
      </w:r>
      <w:r>
        <w:rPr>
          <w:color w:val="2F5496"/>
          <w:spacing w:val="-4"/>
        </w:rPr>
        <w:t xml:space="preserve"> </w:t>
      </w:r>
      <w:r>
        <w:rPr>
          <w:color w:val="2F5496"/>
        </w:rPr>
        <w:t>and</w:t>
      </w:r>
      <w:r>
        <w:rPr>
          <w:color w:val="2F5496"/>
          <w:spacing w:val="-4"/>
        </w:rPr>
        <w:t xml:space="preserve"> </w:t>
      </w:r>
      <w:r>
        <w:rPr>
          <w:color w:val="2F5496"/>
        </w:rPr>
        <w:t>inconsistent with changes in national planning policy.</w:t>
      </w:r>
    </w:p>
    <w:p w14:paraId="6B2DEFDA" w14:textId="77777777" w:rsidR="00421502" w:rsidRDefault="00000000">
      <w:pPr>
        <w:pStyle w:val="ListParagraph"/>
        <w:numPr>
          <w:ilvl w:val="2"/>
          <w:numId w:val="119"/>
        </w:numPr>
        <w:tabs>
          <w:tab w:val="left" w:pos="1231"/>
        </w:tabs>
        <w:spacing w:before="252"/>
        <w:ind w:left="1231" w:right="2422" w:hanging="285"/>
        <w:rPr>
          <w:rFonts w:ascii="Symbol" w:hAnsi="Symbol"/>
          <w:color w:val="2F5496"/>
        </w:rPr>
      </w:pPr>
      <w:r>
        <w:rPr>
          <w:color w:val="2F5496"/>
        </w:rPr>
        <w:t xml:space="preserve">Decisions would </w:t>
      </w:r>
      <w:proofErr w:type="gramStart"/>
      <w:r>
        <w:rPr>
          <w:color w:val="2F5496"/>
        </w:rPr>
        <w:t>increasing</w:t>
      </w:r>
      <w:proofErr w:type="gramEnd"/>
      <w:r>
        <w:rPr>
          <w:color w:val="2F5496"/>
        </w:rPr>
        <w:t xml:space="preserve"> reflect material considerations set out in national</w:t>
      </w:r>
      <w:r>
        <w:rPr>
          <w:color w:val="2F5496"/>
          <w:spacing w:val="-3"/>
        </w:rPr>
        <w:t xml:space="preserve"> </w:t>
      </w:r>
      <w:r>
        <w:rPr>
          <w:color w:val="2F5496"/>
        </w:rPr>
        <w:t>planning</w:t>
      </w:r>
      <w:r>
        <w:rPr>
          <w:color w:val="2F5496"/>
          <w:spacing w:val="-3"/>
        </w:rPr>
        <w:t xml:space="preserve"> </w:t>
      </w:r>
      <w:r>
        <w:rPr>
          <w:color w:val="2F5496"/>
        </w:rPr>
        <w:t>policy</w:t>
      </w:r>
      <w:r>
        <w:rPr>
          <w:color w:val="2F5496"/>
          <w:spacing w:val="-4"/>
        </w:rPr>
        <w:t xml:space="preserve"> </w:t>
      </w:r>
      <w:r>
        <w:rPr>
          <w:color w:val="2F5496"/>
        </w:rPr>
        <w:t>with</w:t>
      </w:r>
      <w:r>
        <w:rPr>
          <w:color w:val="2F5496"/>
          <w:spacing w:val="-3"/>
        </w:rPr>
        <w:t xml:space="preserve"> </w:t>
      </w:r>
      <w:r>
        <w:rPr>
          <w:color w:val="2F5496"/>
        </w:rPr>
        <w:t>a</w:t>
      </w:r>
      <w:r>
        <w:rPr>
          <w:color w:val="2F5496"/>
          <w:spacing w:val="-3"/>
        </w:rPr>
        <w:t xml:space="preserve"> </w:t>
      </w:r>
      <w:r>
        <w:rPr>
          <w:color w:val="2F5496"/>
        </w:rPr>
        <w:t>lack</w:t>
      </w:r>
      <w:r>
        <w:rPr>
          <w:color w:val="2F5496"/>
          <w:spacing w:val="-3"/>
        </w:rPr>
        <w:t xml:space="preserve"> </w:t>
      </w:r>
      <w:r>
        <w:rPr>
          <w:color w:val="2F5496"/>
        </w:rPr>
        <w:t>of</w:t>
      </w:r>
      <w:r>
        <w:rPr>
          <w:color w:val="2F5496"/>
          <w:spacing w:val="-3"/>
        </w:rPr>
        <w:t xml:space="preserve"> </w:t>
      </w:r>
      <w:r>
        <w:rPr>
          <w:color w:val="2F5496"/>
        </w:rPr>
        <w:t>any</w:t>
      </w:r>
      <w:r>
        <w:rPr>
          <w:color w:val="2F5496"/>
          <w:spacing w:val="-3"/>
        </w:rPr>
        <w:t xml:space="preserve"> </w:t>
      </w:r>
      <w:r>
        <w:rPr>
          <w:color w:val="2F5496"/>
        </w:rPr>
        <w:t>vision</w:t>
      </w:r>
      <w:r>
        <w:rPr>
          <w:color w:val="2F5496"/>
          <w:spacing w:val="-3"/>
        </w:rPr>
        <w:t xml:space="preserve"> </w:t>
      </w:r>
      <w:r>
        <w:rPr>
          <w:color w:val="2F5496"/>
        </w:rPr>
        <w:t>or</w:t>
      </w:r>
      <w:r>
        <w:rPr>
          <w:color w:val="2F5496"/>
          <w:spacing w:val="-3"/>
        </w:rPr>
        <w:t xml:space="preserve"> </w:t>
      </w:r>
      <w:r>
        <w:rPr>
          <w:color w:val="2F5496"/>
        </w:rPr>
        <w:t>framework</w:t>
      </w:r>
      <w:r>
        <w:rPr>
          <w:color w:val="2F5496"/>
          <w:spacing w:val="-1"/>
        </w:rPr>
        <w:t xml:space="preserve"> </w:t>
      </w:r>
      <w:r>
        <w:rPr>
          <w:color w:val="2F5496"/>
        </w:rPr>
        <w:t>for</w:t>
      </w:r>
      <w:r>
        <w:rPr>
          <w:color w:val="2F5496"/>
          <w:spacing w:val="-3"/>
        </w:rPr>
        <w:t xml:space="preserve"> </w:t>
      </w:r>
      <w:r>
        <w:rPr>
          <w:color w:val="2F5496"/>
        </w:rPr>
        <w:t>the future development of Ashfield.</w:t>
      </w:r>
    </w:p>
    <w:p w14:paraId="5C575DE1" w14:textId="77777777" w:rsidR="00421502" w:rsidRDefault="00000000">
      <w:pPr>
        <w:pStyle w:val="ListParagraph"/>
        <w:numPr>
          <w:ilvl w:val="2"/>
          <w:numId w:val="119"/>
        </w:numPr>
        <w:tabs>
          <w:tab w:val="left" w:pos="1231"/>
        </w:tabs>
        <w:spacing w:before="251"/>
        <w:ind w:left="1231" w:right="2250" w:hanging="285"/>
        <w:rPr>
          <w:rFonts w:ascii="Symbol" w:hAnsi="Symbol"/>
          <w:color w:val="2F5496"/>
        </w:rPr>
      </w:pPr>
      <w:r>
        <w:rPr>
          <w:color w:val="2F5496"/>
        </w:rPr>
        <w:t>There</w:t>
      </w:r>
      <w:r>
        <w:rPr>
          <w:color w:val="2F5496"/>
          <w:spacing w:val="-4"/>
        </w:rPr>
        <w:t xml:space="preserve"> </w:t>
      </w:r>
      <w:r>
        <w:rPr>
          <w:color w:val="2F5496"/>
        </w:rPr>
        <w:t>are</w:t>
      </w:r>
      <w:r>
        <w:rPr>
          <w:color w:val="2F5496"/>
          <w:spacing w:val="-4"/>
        </w:rPr>
        <w:t xml:space="preserve"> </w:t>
      </w:r>
      <w:r>
        <w:rPr>
          <w:color w:val="2F5496"/>
        </w:rPr>
        <w:t>national,</w:t>
      </w:r>
      <w:r>
        <w:rPr>
          <w:color w:val="2F5496"/>
          <w:spacing w:val="-4"/>
        </w:rPr>
        <w:t xml:space="preserve"> </w:t>
      </w:r>
      <w:r>
        <w:rPr>
          <w:color w:val="2F5496"/>
        </w:rPr>
        <w:t>regional</w:t>
      </w:r>
      <w:r>
        <w:rPr>
          <w:color w:val="2F5496"/>
          <w:spacing w:val="-4"/>
        </w:rPr>
        <w:t xml:space="preserve"> </w:t>
      </w:r>
      <w:r>
        <w:rPr>
          <w:color w:val="2F5496"/>
        </w:rPr>
        <w:t>and</w:t>
      </w:r>
      <w:r>
        <w:rPr>
          <w:color w:val="2F5496"/>
          <w:spacing w:val="-4"/>
        </w:rPr>
        <w:t xml:space="preserve"> </w:t>
      </w:r>
      <w:r>
        <w:rPr>
          <w:color w:val="2F5496"/>
        </w:rPr>
        <w:t>countywide</w:t>
      </w:r>
      <w:r>
        <w:rPr>
          <w:color w:val="2F5496"/>
          <w:spacing w:val="-4"/>
        </w:rPr>
        <w:t xml:space="preserve"> </w:t>
      </w:r>
      <w:r>
        <w:rPr>
          <w:color w:val="2F5496"/>
        </w:rPr>
        <w:t>initiatives</w:t>
      </w:r>
      <w:r>
        <w:rPr>
          <w:color w:val="2F5496"/>
          <w:spacing w:val="-4"/>
        </w:rPr>
        <w:t xml:space="preserve"> </w:t>
      </w:r>
      <w:r>
        <w:rPr>
          <w:color w:val="2F5496"/>
        </w:rPr>
        <w:t>to</w:t>
      </w:r>
      <w:r>
        <w:rPr>
          <w:color w:val="2F5496"/>
          <w:spacing w:val="-4"/>
        </w:rPr>
        <w:t xml:space="preserve"> </w:t>
      </w:r>
      <w:r>
        <w:rPr>
          <w:color w:val="2F5496"/>
        </w:rPr>
        <w:t>consideration and improve healthy lifestyles, however, it is likely to result in fewer opportunities for systematic improvements in health service provision.</w:t>
      </w:r>
    </w:p>
    <w:p w14:paraId="1EB958EE" w14:textId="77777777" w:rsidR="00421502" w:rsidRDefault="00000000">
      <w:pPr>
        <w:pStyle w:val="ListParagraph"/>
        <w:numPr>
          <w:ilvl w:val="2"/>
          <w:numId w:val="119"/>
        </w:numPr>
        <w:tabs>
          <w:tab w:val="left" w:pos="1231"/>
        </w:tabs>
        <w:spacing w:before="251"/>
        <w:ind w:left="1231" w:right="2497" w:hanging="285"/>
        <w:rPr>
          <w:rFonts w:ascii="Symbol" w:hAnsi="Symbol"/>
          <w:color w:val="2F5496"/>
        </w:rPr>
      </w:pPr>
      <w:r>
        <w:rPr>
          <w:color w:val="2F5496"/>
        </w:rPr>
        <w:t>Without</w:t>
      </w:r>
      <w:r>
        <w:rPr>
          <w:color w:val="2F5496"/>
          <w:spacing w:val="-4"/>
        </w:rPr>
        <w:t xml:space="preserve"> </w:t>
      </w:r>
      <w:r>
        <w:rPr>
          <w:color w:val="2F5496"/>
        </w:rPr>
        <w:t>relevant</w:t>
      </w:r>
      <w:r>
        <w:rPr>
          <w:color w:val="2F5496"/>
          <w:spacing w:val="-4"/>
        </w:rPr>
        <w:t xml:space="preserve"> </w:t>
      </w:r>
      <w:r>
        <w:rPr>
          <w:color w:val="2F5496"/>
        </w:rPr>
        <w:t>policies</w:t>
      </w:r>
      <w:r>
        <w:rPr>
          <w:color w:val="2F5496"/>
          <w:spacing w:val="-4"/>
        </w:rPr>
        <w:t xml:space="preserve"> </w:t>
      </w:r>
      <w:r>
        <w:rPr>
          <w:color w:val="2F5496"/>
        </w:rPr>
        <w:t>inappropriate</w:t>
      </w:r>
      <w:r>
        <w:rPr>
          <w:color w:val="2F5496"/>
          <w:spacing w:val="-4"/>
        </w:rPr>
        <w:t xml:space="preserve"> </w:t>
      </w:r>
      <w:r>
        <w:rPr>
          <w:color w:val="2F5496"/>
        </w:rPr>
        <w:t>housing</w:t>
      </w:r>
      <w:r>
        <w:rPr>
          <w:color w:val="2F5496"/>
          <w:spacing w:val="-4"/>
        </w:rPr>
        <w:t xml:space="preserve"> </w:t>
      </w:r>
      <w:r>
        <w:rPr>
          <w:color w:val="2F5496"/>
        </w:rPr>
        <w:t>mixes</w:t>
      </w:r>
      <w:r>
        <w:rPr>
          <w:color w:val="2F5496"/>
          <w:spacing w:val="-4"/>
        </w:rPr>
        <w:t xml:space="preserve"> </w:t>
      </w:r>
      <w:r>
        <w:rPr>
          <w:color w:val="2F5496"/>
        </w:rPr>
        <w:t>to</w:t>
      </w:r>
      <w:r>
        <w:rPr>
          <w:color w:val="2F5496"/>
          <w:spacing w:val="-4"/>
        </w:rPr>
        <w:t xml:space="preserve"> </w:t>
      </w:r>
      <w:r>
        <w:rPr>
          <w:color w:val="2F5496"/>
        </w:rPr>
        <w:t>meet</w:t>
      </w:r>
      <w:r>
        <w:rPr>
          <w:color w:val="2F5496"/>
          <w:spacing w:val="-5"/>
        </w:rPr>
        <w:t xml:space="preserve"> </w:t>
      </w:r>
      <w:r>
        <w:rPr>
          <w:color w:val="2F5496"/>
        </w:rPr>
        <w:t>future needs are unlikely to come forward as part of ad hoc development.</w:t>
      </w:r>
    </w:p>
    <w:p w14:paraId="47957448" w14:textId="77777777" w:rsidR="00421502" w:rsidRDefault="00000000">
      <w:pPr>
        <w:pStyle w:val="ListParagraph"/>
        <w:numPr>
          <w:ilvl w:val="2"/>
          <w:numId w:val="119"/>
        </w:numPr>
        <w:tabs>
          <w:tab w:val="left" w:pos="1231"/>
        </w:tabs>
        <w:spacing w:before="251"/>
        <w:ind w:left="1231" w:right="2105" w:hanging="285"/>
        <w:rPr>
          <w:rFonts w:ascii="Symbol" w:hAnsi="Symbol"/>
          <w:color w:val="2F5496"/>
        </w:rPr>
      </w:pPr>
      <w:r>
        <w:rPr>
          <w:color w:val="2F5496"/>
        </w:rPr>
        <w:t>Health</w:t>
      </w:r>
      <w:r>
        <w:rPr>
          <w:color w:val="2F5496"/>
          <w:spacing w:val="-3"/>
        </w:rPr>
        <w:t xml:space="preserve"> </w:t>
      </w:r>
      <w:r>
        <w:rPr>
          <w:color w:val="2F5496"/>
        </w:rPr>
        <w:t>issues</w:t>
      </w:r>
      <w:r>
        <w:rPr>
          <w:color w:val="2F5496"/>
          <w:spacing w:val="-3"/>
        </w:rPr>
        <w:t xml:space="preserve"> </w:t>
      </w:r>
      <w:r>
        <w:rPr>
          <w:color w:val="2F5496"/>
        </w:rPr>
        <w:t>identified</w:t>
      </w:r>
      <w:r>
        <w:rPr>
          <w:color w:val="2F5496"/>
          <w:spacing w:val="-3"/>
        </w:rPr>
        <w:t xml:space="preserve"> </w:t>
      </w:r>
      <w:r>
        <w:rPr>
          <w:color w:val="2F5496"/>
        </w:rPr>
        <w:t>in</w:t>
      </w:r>
      <w:r>
        <w:rPr>
          <w:color w:val="2F5496"/>
          <w:spacing w:val="-3"/>
        </w:rPr>
        <w:t xml:space="preserve"> </w:t>
      </w:r>
      <w:r>
        <w:rPr>
          <w:color w:val="2F5496"/>
        </w:rPr>
        <w:t>the</w:t>
      </w:r>
      <w:r>
        <w:rPr>
          <w:color w:val="2F5496"/>
          <w:spacing w:val="-3"/>
        </w:rPr>
        <w:t xml:space="preserve"> </w:t>
      </w:r>
      <w:r>
        <w:rPr>
          <w:color w:val="2F5496"/>
        </w:rPr>
        <w:t>issues</w:t>
      </w:r>
      <w:r>
        <w:rPr>
          <w:color w:val="2F5496"/>
          <w:spacing w:val="-4"/>
        </w:rPr>
        <w:t xml:space="preserve"> </w:t>
      </w:r>
      <w:r>
        <w:rPr>
          <w:color w:val="2F5496"/>
        </w:rPr>
        <w:t>and</w:t>
      </w:r>
      <w:r>
        <w:rPr>
          <w:color w:val="2F5496"/>
          <w:spacing w:val="-3"/>
        </w:rPr>
        <w:t xml:space="preserve"> </w:t>
      </w:r>
      <w:r>
        <w:rPr>
          <w:color w:val="2F5496"/>
        </w:rPr>
        <w:t>problems</w:t>
      </w:r>
      <w:r>
        <w:rPr>
          <w:color w:val="2F5496"/>
          <w:spacing w:val="-3"/>
        </w:rPr>
        <w:t xml:space="preserve"> </w:t>
      </w:r>
      <w:r>
        <w:rPr>
          <w:color w:val="2F5496"/>
        </w:rPr>
        <w:t>are</w:t>
      </w:r>
      <w:r>
        <w:rPr>
          <w:color w:val="2F5496"/>
          <w:spacing w:val="-3"/>
        </w:rPr>
        <w:t xml:space="preserve"> </w:t>
      </w:r>
      <w:r>
        <w:rPr>
          <w:color w:val="2F5496"/>
        </w:rPr>
        <w:t>likely</w:t>
      </w:r>
      <w:r>
        <w:rPr>
          <w:color w:val="2F5496"/>
          <w:spacing w:val="-3"/>
        </w:rPr>
        <w:t xml:space="preserve"> </w:t>
      </w:r>
      <w:r>
        <w:rPr>
          <w:color w:val="2F5496"/>
        </w:rPr>
        <w:t>to</w:t>
      </w:r>
      <w:r>
        <w:rPr>
          <w:color w:val="2F5496"/>
          <w:spacing w:val="-3"/>
        </w:rPr>
        <w:t xml:space="preserve"> </w:t>
      </w:r>
      <w:proofErr w:type="gramStart"/>
      <w:r>
        <w:rPr>
          <w:color w:val="2F5496"/>
        </w:rPr>
        <w:t>continue into the future</w:t>
      </w:r>
      <w:proofErr w:type="gramEnd"/>
      <w:r>
        <w:rPr>
          <w:color w:val="2F5496"/>
        </w:rPr>
        <w:t xml:space="preserve"> without the opportunity to </w:t>
      </w:r>
      <w:proofErr w:type="spellStart"/>
      <w:r>
        <w:rPr>
          <w:color w:val="2F5496"/>
        </w:rPr>
        <w:t>maximise</w:t>
      </w:r>
      <w:proofErr w:type="spellEnd"/>
      <w:r>
        <w:rPr>
          <w:color w:val="2F5496"/>
        </w:rPr>
        <w:t xml:space="preserve"> the opportunities to tackle these issues.</w:t>
      </w:r>
    </w:p>
    <w:p w14:paraId="4B9AD57B" w14:textId="77777777" w:rsidR="00421502" w:rsidRDefault="00000000">
      <w:pPr>
        <w:pStyle w:val="ListParagraph"/>
        <w:numPr>
          <w:ilvl w:val="2"/>
          <w:numId w:val="119"/>
        </w:numPr>
        <w:tabs>
          <w:tab w:val="left" w:pos="1231"/>
        </w:tabs>
        <w:spacing w:before="252"/>
        <w:ind w:left="1231" w:right="2215" w:hanging="285"/>
        <w:rPr>
          <w:rFonts w:ascii="Symbol" w:hAnsi="Symbol"/>
          <w:color w:val="2F5496"/>
        </w:rPr>
      </w:pPr>
      <w:r>
        <w:rPr>
          <w:rFonts w:ascii="Symbol" w:hAnsi="Symbol"/>
          <w:noProof/>
        </w:rPr>
        <mc:AlternateContent>
          <mc:Choice Requires="wps">
            <w:drawing>
              <wp:anchor distT="0" distB="0" distL="0" distR="0" simplePos="0" relativeHeight="482337792" behindDoc="1" locked="0" layoutInCell="1" allowOverlap="1" wp14:anchorId="2C412BD1" wp14:editId="5B3AB569">
                <wp:simplePos x="0" y="0"/>
                <wp:positionH relativeFrom="page">
                  <wp:posOffset>3800856</wp:posOffset>
                </wp:positionH>
                <wp:positionV relativeFrom="paragraph">
                  <wp:posOffset>915391</wp:posOffset>
                </wp:positionV>
                <wp:extent cx="113030" cy="113664"/>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030" cy="113664"/>
                        </a:xfrm>
                        <a:prstGeom prst="rect">
                          <a:avLst/>
                        </a:prstGeom>
                      </wps:spPr>
                      <wps:txbx>
                        <w:txbxContent>
                          <w:p w14:paraId="3E43D4AF" w14:textId="77777777" w:rsidR="00421502" w:rsidRDefault="00000000">
                            <w:pPr>
                              <w:spacing w:line="178" w:lineRule="exact"/>
                              <w:rPr>
                                <w:sz w:val="16"/>
                              </w:rPr>
                            </w:pPr>
                            <w:r>
                              <w:rPr>
                                <w:spacing w:val="-5"/>
                                <w:sz w:val="16"/>
                              </w:rPr>
                              <w:t>86</w:t>
                            </w:r>
                          </w:p>
                        </w:txbxContent>
                      </wps:txbx>
                      <wps:bodyPr wrap="square" lIns="0" tIns="0" rIns="0" bIns="0" rtlCol="0">
                        <a:noAutofit/>
                      </wps:bodyPr>
                    </wps:wsp>
                  </a:graphicData>
                </a:graphic>
              </wp:anchor>
            </w:drawing>
          </mc:Choice>
          <mc:Fallback>
            <w:pict>
              <v:shape w14:anchorId="2C412BD1" id="Textbox 112" o:spid="_x0000_s1039" type="#_x0000_t202" style="position:absolute;left:0;text-align:left;margin-left:299.3pt;margin-top:72.1pt;width:8.9pt;height:8.95pt;z-index:-20978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" filled="f" stroked="f">
                <v:textbox inset="0,0,0,0">
                  <w:txbxContent>
                    <w:p w14:paraId="3E43D4AF" w14:textId="77777777" w:rsidR="00421502" w:rsidRDefault="00000000">
                      <w:pPr>
                        <w:spacing w:line="178" w:lineRule="exact"/>
                        <w:rPr>
                          <w:sz w:val="16"/>
                        </w:rPr>
                      </w:pPr>
                      <w:r>
                        <w:rPr>
                          <w:spacing w:val="-5"/>
                          <w:sz w:val="16"/>
                        </w:rPr>
                        <w:t>86</w:t>
                      </w:r>
                    </w:p>
                  </w:txbxContent>
                </v:textbox>
                <w10:wrap anchorx="page"/>
              </v:shape>
            </w:pict>
          </mc:Fallback>
        </mc:AlternateContent>
      </w:r>
      <w:r>
        <w:rPr>
          <w:color w:val="2F5496"/>
        </w:rPr>
        <w:t>A</w:t>
      </w:r>
      <w:r>
        <w:rPr>
          <w:color w:val="2F5496"/>
          <w:spacing w:val="-3"/>
        </w:rPr>
        <w:t xml:space="preserve"> </w:t>
      </w:r>
      <w:r>
        <w:rPr>
          <w:color w:val="2F5496"/>
        </w:rPr>
        <w:t>lack</w:t>
      </w:r>
      <w:r>
        <w:rPr>
          <w:color w:val="2F5496"/>
          <w:spacing w:val="-3"/>
        </w:rPr>
        <w:t xml:space="preserve"> </w:t>
      </w:r>
      <w:r>
        <w:rPr>
          <w:color w:val="2F5496"/>
        </w:rPr>
        <w:t>of</w:t>
      </w:r>
      <w:r>
        <w:rPr>
          <w:color w:val="2F5496"/>
          <w:spacing w:val="-3"/>
        </w:rPr>
        <w:t xml:space="preserve"> </w:t>
      </w:r>
      <w:r>
        <w:rPr>
          <w:color w:val="2F5496"/>
        </w:rPr>
        <w:t>strategic</w:t>
      </w:r>
      <w:r>
        <w:rPr>
          <w:color w:val="2F5496"/>
          <w:spacing w:val="-3"/>
        </w:rPr>
        <w:t xml:space="preserve"> </w:t>
      </w:r>
      <w:r>
        <w:rPr>
          <w:color w:val="2F5496"/>
        </w:rPr>
        <w:t>planning</w:t>
      </w:r>
      <w:r>
        <w:rPr>
          <w:color w:val="2F5496"/>
          <w:spacing w:val="-3"/>
        </w:rPr>
        <w:t xml:space="preserve"> </w:t>
      </w:r>
      <w:r>
        <w:rPr>
          <w:color w:val="2F5496"/>
        </w:rPr>
        <w:t>through</w:t>
      </w:r>
      <w:r>
        <w:rPr>
          <w:color w:val="2F5496"/>
          <w:spacing w:val="-3"/>
        </w:rPr>
        <w:t xml:space="preserve"> </w:t>
      </w:r>
      <w:r>
        <w:rPr>
          <w:color w:val="2F5496"/>
        </w:rPr>
        <w:t>the</w:t>
      </w:r>
      <w:r>
        <w:rPr>
          <w:color w:val="2F5496"/>
          <w:spacing w:val="-3"/>
        </w:rPr>
        <w:t xml:space="preserve"> </w:t>
      </w:r>
      <w:r>
        <w:rPr>
          <w:color w:val="2F5496"/>
        </w:rPr>
        <w:t>Ashfield</w:t>
      </w:r>
      <w:r>
        <w:rPr>
          <w:color w:val="2F5496"/>
          <w:spacing w:val="-4"/>
        </w:rPr>
        <w:t xml:space="preserve"> </w:t>
      </w:r>
      <w:r>
        <w:rPr>
          <w:color w:val="2F5496"/>
        </w:rPr>
        <w:t>Local</w:t>
      </w:r>
      <w:r>
        <w:rPr>
          <w:color w:val="2F5496"/>
          <w:spacing w:val="-3"/>
        </w:rPr>
        <w:t xml:space="preserve"> </w:t>
      </w:r>
      <w:r>
        <w:rPr>
          <w:color w:val="2F5496"/>
        </w:rPr>
        <w:t>Plan</w:t>
      </w:r>
      <w:r>
        <w:rPr>
          <w:color w:val="2F5496"/>
          <w:spacing w:val="-3"/>
        </w:rPr>
        <w:t xml:space="preserve"> </w:t>
      </w:r>
      <w:r>
        <w:rPr>
          <w:color w:val="2F5496"/>
        </w:rPr>
        <w:t>to</w:t>
      </w:r>
      <w:r>
        <w:rPr>
          <w:color w:val="2F5496"/>
          <w:spacing w:val="-3"/>
        </w:rPr>
        <w:t xml:space="preserve"> </w:t>
      </w:r>
      <w:r>
        <w:rPr>
          <w:color w:val="2F5496"/>
        </w:rPr>
        <w:t>meet</w:t>
      </w:r>
      <w:r>
        <w:rPr>
          <w:color w:val="2F5496"/>
          <w:spacing w:val="-3"/>
        </w:rPr>
        <w:t xml:space="preserve"> </w:t>
      </w:r>
      <w:r>
        <w:rPr>
          <w:color w:val="2F5496"/>
        </w:rPr>
        <w:t>the housing needs means that new housing will not be required to be accessible or adaptable for future occupation by the elderly or people with disabilities.</w:t>
      </w:r>
    </w:p>
    <w:p w14:paraId="0DFCBC09" w14:textId="77777777" w:rsidR="00421502" w:rsidRDefault="00421502">
      <w:pPr>
        <w:pStyle w:val="ListParagraph"/>
        <w:rPr>
          <w:rFonts w:ascii="Symbol" w:hAnsi="Symbol"/>
        </w:rPr>
        <w:sectPr w:rsidR="00421502">
          <w:headerReference w:type="default" r:id="rId64"/>
          <w:footerReference w:type="default" r:id="rId65"/>
          <w:pgSz w:w="11910" w:h="16840"/>
          <w:pgMar w:top="1600" w:right="141" w:bottom="280" w:left="1417" w:header="907" w:footer="0" w:gutter="0"/>
          <w:cols w:space="720"/>
        </w:sectPr>
      </w:pPr>
    </w:p>
    <w:p w14:paraId="33C64B69" w14:textId="77777777" w:rsidR="00421502" w:rsidRDefault="00421502">
      <w:pPr>
        <w:pStyle w:val="BodyText"/>
        <w:rPr>
          <w:sz w:val="20"/>
        </w:rPr>
      </w:pPr>
    </w:p>
    <w:p w14:paraId="5947C014" w14:textId="77777777" w:rsidR="00421502" w:rsidRDefault="00421502">
      <w:pPr>
        <w:pStyle w:val="BodyText"/>
        <w:rPr>
          <w:sz w:val="20"/>
        </w:rPr>
      </w:pPr>
    </w:p>
    <w:p w14:paraId="30A09D4D" w14:textId="77777777" w:rsidR="00421502" w:rsidRDefault="00421502">
      <w:pPr>
        <w:pStyle w:val="BodyText"/>
        <w:rPr>
          <w:sz w:val="20"/>
        </w:rPr>
      </w:pPr>
    </w:p>
    <w:p w14:paraId="1CBF6B3E" w14:textId="77777777" w:rsidR="00421502" w:rsidRDefault="00421502">
      <w:pPr>
        <w:pStyle w:val="BodyText"/>
        <w:spacing w:before="2"/>
        <w:rPr>
          <w:sz w:val="20"/>
        </w:rPr>
      </w:pPr>
    </w:p>
    <w:p w14:paraId="7681DBF2" w14:textId="77777777" w:rsidR="00421502" w:rsidRDefault="00000000">
      <w:pPr>
        <w:ind w:left="870"/>
        <w:rPr>
          <w:sz w:val="20"/>
        </w:rPr>
      </w:pPr>
      <w:r>
        <w:rPr>
          <w:noProof/>
          <w:sz w:val="20"/>
        </w:rPr>
        <mc:AlternateContent>
          <mc:Choice Requires="wps">
            <w:drawing>
              <wp:inline distT="0" distB="0" distL="0" distR="0" wp14:anchorId="764E57BB" wp14:editId="368891ED">
                <wp:extent cx="4787265" cy="2707640"/>
                <wp:effectExtent l="19050" t="9525" r="13335" b="16510"/>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7265" cy="2707640"/>
                        </a:xfrm>
                        <a:prstGeom prst="rect">
                          <a:avLst/>
                        </a:prstGeom>
                        <a:solidFill>
                          <a:srgbClr val="F2F2F2"/>
                        </a:solidFill>
                        <a:ln w="28575">
                          <a:solidFill>
                            <a:srgbClr val="70AD47"/>
                          </a:solidFill>
                          <a:prstDash val="solid"/>
                        </a:ln>
                      </wps:spPr>
                      <wps:txbx>
                        <w:txbxContent>
                          <w:p w14:paraId="68590A01" w14:textId="77777777" w:rsidR="00421502" w:rsidRDefault="00421502">
                            <w:pPr>
                              <w:pStyle w:val="BodyText"/>
                              <w:spacing w:before="70"/>
                              <w:rPr>
                                <w:color w:val="000000"/>
                                <w:sz w:val="22"/>
                              </w:rPr>
                            </w:pPr>
                          </w:p>
                          <w:p w14:paraId="3AE1BCBA" w14:textId="77777777" w:rsidR="00421502" w:rsidRDefault="00000000">
                            <w:pPr>
                              <w:numPr>
                                <w:ilvl w:val="0"/>
                                <w:numId w:val="113"/>
                              </w:numPr>
                              <w:tabs>
                                <w:tab w:val="left" w:pos="428"/>
                              </w:tabs>
                              <w:spacing w:before="1"/>
                              <w:ind w:right="237"/>
                              <w:rPr>
                                <w:color w:val="000000"/>
                              </w:rPr>
                            </w:pPr>
                            <w:r>
                              <w:rPr>
                                <w:color w:val="2F5496"/>
                              </w:rPr>
                              <w:t>Ad hoc housing development could put increased pressure on Ashfield’s</w:t>
                            </w:r>
                            <w:r>
                              <w:rPr>
                                <w:color w:val="2F5496"/>
                                <w:spacing w:val="-5"/>
                              </w:rPr>
                              <w:t xml:space="preserve"> </w:t>
                            </w:r>
                            <w:r>
                              <w:rPr>
                                <w:color w:val="2F5496"/>
                              </w:rPr>
                              <w:t>green</w:t>
                            </w:r>
                            <w:r>
                              <w:rPr>
                                <w:color w:val="2F5496"/>
                                <w:spacing w:val="-4"/>
                              </w:rPr>
                              <w:t xml:space="preserve"> </w:t>
                            </w:r>
                            <w:r>
                              <w:rPr>
                                <w:color w:val="2F5496"/>
                              </w:rPr>
                              <w:t>spaces,</w:t>
                            </w:r>
                            <w:r>
                              <w:rPr>
                                <w:color w:val="2F5496"/>
                                <w:spacing w:val="-5"/>
                              </w:rPr>
                              <w:t xml:space="preserve"> </w:t>
                            </w:r>
                            <w:r>
                              <w:rPr>
                                <w:color w:val="2F5496"/>
                              </w:rPr>
                              <w:t>with</w:t>
                            </w:r>
                            <w:r>
                              <w:rPr>
                                <w:color w:val="2F5496"/>
                                <w:spacing w:val="-4"/>
                              </w:rPr>
                              <w:t xml:space="preserve"> </w:t>
                            </w:r>
                            <w:r>
                              <w:rPr>
                                <w:color w:val="2F5496"/>
                              </w:rPr>
                              <w:t>a</w:t>
                            </w:r>
                            <w:r>
                              <w:rPr>
                                <w:color w:val="2F5496"/>
                                <w:spacing w:val="-4"/>
                              </w:rPr>
                              <w:t xml:space="preserve"> </w:t>
                            </w:r>
                            <w:r>
                              <w:rPr>
                                <w:color w:val="2F5496"/>
                              </w:rPr>
                              <w:t>risk</w:t>
                            </w:r>
                            <w:r>
                              <w:rPr>
                                <w:color w:val="2F5496"/>
                                <w:spacing w:val="-4"/>
                              </w:rPr>
                              <w:t xml:space="preserve"> </w:t>
                            </w:r>
                            <w:r>
                              <w:rPr>
                                <w:color w:val="2F5496"/>
                              </w:rPr>
                              <w:t>of</w:t>
                            </w:r>
                            <w:r>
                              <w:rPr>
                                <w:color w:val="2F5496"/>
                                <w:spacing w:val="-4"/>
                              </w:rPr>
                              <w:t xml:space="preserve"> </w:t>
                            </w:r>
                            <w:r>
                              <w:rPr>
                                <w:color w:val="2F5496"/>
                              </w:rPr>
                              <w:t>degradation</w:t>
                            </w:r>
                            <w:r>
                              <w:rPr>
                                <w:color w:val="2F5496"/>
                                <w:spacing w:val="-4"/>
                              </w:rPr>
                              <w:t xml:space="preserve"> </w:t>
                            </w:r>
                            <w:r>
                              <w:rPr>
                                <w:color w:val="2F5496"/>
                              </w:rPr>
                              <w:t>from</w:t>
                            </w:r>
                            <w:r>
                              <w:rPr>
                                <w:color w:val="2F5496"/>
                                <w:spacing w:val="-4"/>
                              </w:rPr>
                              <w:t xml:space="preserve"> </w:t>
                            </w:r>
                            <w:r>
                              <w:rPr>
                                <w:color w:val="2F5496"/>
                              </w:rPr>
                              <w:t>increased</w:t>
                            </w:r>
                            <w:r>
                              <w:rPr>
                                <w:color w:val="2F5496"/>
                                <w:spacing w:val="-4"/>
                              </w:rPr>
                              <w:t xml:space="preserve"> </w:t>
                            </w:r>
                            <w:r>
                              <w:rPr>
                                <w:color w:val="2F5496"/>
                              </w:rPr>
                              <w:t>use if no additional spaces are created, or even the possible loss of some green areas to development.</w:t>
                            </w:r>
                          </w:p>
                          <w:p w14:paraId="011208C9" w14:textId="77777777" w:rsidR="00421502" w:rsidRDefault="00000000">
                            <w:pPr>
                              <w:numPr>
                                <w:ilvl w:val="0"/>
                                <w:numId w:val="113"/>
                              </w:numPr>
                              <w:tabs>
                                <w:tab w:val="left" w:pos="428"/>
                              </w:tabs>
                              <w:spacing w:before="252"/>
                              <w:ind w:right="396"/>
                              <w:rPr>
                                <w:color w:val="000000"/>
                              </w:rPr>
                            </w:pPr>
                            <w:r>
                              <w:rPr>
                                <w:color w:val="2F5496"/>
                              </w:rPr>
                              <w:t>The</w:t>
                            </w:r>
                            <w:r>
                              <w:rPr>
                                <w:color w:val="2F5496"/>
                                <w:spacing w:val="-4"/>
                              </w:rPr>
                              <w:t xml:space="preserve"> </w:t>
                            </w:r>
                            <w:r>
                              <w:rPr>
                                <w:color w:val="2F5496"/>
                              </w:rPr>
                              <w:t>NPPF</w:t>
                            </w:r>
                            <w:r>
                              <w:rPr>
                                <w:color w:val="2F5496"/>
                                <w:spacing w:val="-4"/>
                              </w:rPr>
                              <w:t xml:space="preserve"> </w:t>
                            </w:r>
                            <w:r>
                              <w:rPr>
                                <w:color w:val="2F5496"/>
                              </w:rPr>
                              <w:t>requires</w:t>
                            </w:r>
                            <w:r>
                              <w:rPr>
                                <w:color w:val="2F5496"/>
                                <w:spacing w:val="-4"/>
                              </w:rPr>
                              <w:t xml:space="preserve"> </w:t>
                            </w:r>
                            <w:r>
                              <w:rPr>
                                <w:color w:val="2F5496"/>
                              </w:rPr>
                              <w:t>good</w:t>
                            </w:r>
                            <w:r>
                              <w:rPr>
                                <w:color w:val="2F5496"/>
                                <w:spacing w:val="-4"/>
                              </w:rPr>
                              <w:t xml:space="preserve"> </w:t>
                            </w:r>
                            <w:r>
                              <w:rPr>
                                <w:color w:val="2F5496"/>
                              </w:rPr>
                              <w:t>design</w:t>
                            </w:r>
                            <w:r>
                              <w:rPr>
                                <w:color w:val="2F5496"/>
                                <w:spacing w:val="-4"/>
                              </w:rPr>
                              <w:t xml:space="preserve"> </w:t>
                            </w:r>
                            <w:r>
                              <w:rPr>
                                <w:color w:val="2F5496"/>
                              </w:rPr>
                              <w:t>that</w:t>
                            </w:r>
                            <w:r>
                              <w:rPr>
                                <w:color w:val="2F5496"/>
                                <w:spacing w:val="-4"/>
                              </w:rPr>
                              <w:t xml:space="preserve"> </w:t>
                            </w:r>
                            <w:r>
                              <w:rPr>
                                <w:color w:val="2F5496"/>
                              </w:rPr>
                              <w:t>creates</w:t>
                            </w:r>
                            <w:r>
                              <w:rPr>
                                <w:color w:val="2F5496"/>
                                <w:spacing w:val="-4"/>
                              </w:rPr>
                              <w:t xml:space="preserve"> </w:t>
                            </w:r>
                            <w:r>
                              <w:rPr>
                                <w:color w:val="2F5496"/>
                              </w:rPr>
                              <w:t>safe</w:t>
                            </w:r>
                            <w:r>
                              <w:rPr>
                                <w:color w:val="2F5496"/>
                                <w:spacing w:val="-4"/>
                              </w:rPr>
                              <w:t xml:space="preserve"> </w:t>
                            </w:r>
                            <w:r>
                              <w:rPr>
                                <w:color w:val="2F5496"/>
                              </w:rPr>
                              <w:t>places</w:t>
                            </w:r>
                            <w:r>
                              <w:rPr>
                                <w:color w:val="2F5496"/>
                                <w:spacing w:val="-4"/>
                              </w:rPr>
                              <w:t xml:space="preserve"> </w:t>
                            </w:r>
                            <w:r>
                              <w:rPr>
                                <w:color w:val="2F5496"/>
                              </w:rPr>
                              <w:t>(paragraph 91) but without a more detailed local policy there is more limited opportunity to influence the best outcome.</w:t>
                            </w:r>
                          </w:p>
                          <w:p w14:paraId="2BE7B900" w14:textId="77777777" w:rsidR="00421502" w:rsidRDefault="00000000">
                            <w:pPr>
                              <w:numPr>
                                <w:ilvl w:val="0"/>
                                <w:numId w:val="113"/>
                              </w:numPr>
                              <w:tabs>
                                <w:tab w:val="left" w:pos="428"/>
                              </w:tabs>
                              <w:spacing w:before="250"/>
                              <w:ind w:right="226"/>
                              <w:rPr>
                                <w:color w:val="000000"/>
                              </w:rPr>
                            </w:pPr>
                            <w:r>
                              <w:rPr>
                                <w:color w:val="2F5496"/>
                              </w:rPr>
                              <w:t>Opportunities for the improvement of community facilities are likely to be</w:t>
                            </w:r>
                            <w:r>
                              <w:rPr>
                                <w:color w:val="2F5496"/>
                                <w:spacing w:val="-4"/>
                              </w:rPr>
                              <w:t xml:space="preserve"> </w:t>
                            </w:r>
                            <w:r>
                              <w:rPr>
                                <w:color w:val="2F5496"/>
                              </w:rPr>
                              <w:t>more</w:t>
                            </w:r>
                            <w:r>
                              <w:rPr>
                                <w:color w:val="2F5496"/>
                                <w:spacing w:val="-4"/>
                              </w:rPr>
                              <w:t xml:space="preserve"> </w:t>
                            </w:r>
                            <w:r>
                              <w:rPr>
                                <w:color w:val="2F5496"/>
                              </w:rPr>
                              <w:t>opportunistic.</w:t>
                            </w:r>
                            <w:r>
                              <w:rPr>
                                <w:color w:val="2F5496"/>
                                <w:spacing w:val="-5"/>
                              </w:rPr>
                              <w:t xml:space="preserve"> </w:t>
                            </w:r>
                            <w:r>
                              <w:rPr>
                                <w:color w:val="2F5496"/>
                              </w:rPr>
                              <w:t>Sites</w:t>
                            </w:r>
                            <w:r>
                              <w:rPr>
                                <w:color w:val="2F5496"/>
                                <w:spacing w:val="-4"/>
                              </w:rPr>
                              <w:t xml:space="preserve"> </w:t>
                            </w:r>
                            <w:r>
                              <w:rPr>
                                <w:color w:val="2F5496"/>
                              </w:rPr>
                              <w:t>may</w:t>
                            </w:r>
                            <w:r>
                              <w:rPr>
                                <w:color w:val="2F5496"/>
                                <w:spacing w:val="-4"/>
                              </w:rPr>
                              <w:t xml:space="preserve"> </w:t>
                            </w:r>
                            <w:r>
                              <w:rPr>
                                <w:color w:val="2F5496"/>
                              </w:rPr>
                              <w:t>be</w:t>
                            </w:r>
                            <w:r>
                              <w:rPr>
                                <w:color w:val="2F5496"/>
                                <w:spacing w:val="-4"/>
                              </w:rPr>
                              <w:t xml:space="preserve"> </w:t>
                            </w:r>
                            <w:r>
                              <w:rPr>
                                <w:color w:val="2F5496"/>
                              </w:rPr>
                              <w:t>progressed</w:t>
                            </w:r>
                            <w:r>
                              <w:rPr>
                                <w:color w:val="2F5496"/>
                                <w:spacing w:val="-4"/>
                              </w:rPr>
                              <w:t xml:space="preserve"> </w:t>
                            </w:r>
                            <w:r>
                              <w:rPr>
                                <w:color w:val="2F5496"/>
                              </w:rPr>
                              <w:t>that</w:t>
                            </w:r>
                            <w:r>
                              <w:rPr>
                                <w:color w:val="2F5496"/>
                                <w:spacing w:val="-4"/>
                              </w:rPr>
                              <w:t xml:space="preserve"> </w:t>
                            </w:r>
                            <w:r>
                              <w:rPr>
                                <w:color w:val="2F5496"/>
                              </w:rPr>
                              <w:t>are</w:t>
                            </w:r>
                            <w:r>
                              <w:rPr>
                                <w:color w:val="2F5496"/>
                                <w:spacing w:val="-4"/>
                              </w:rPr>
                              <w:t xml:space="preserve"> </w:t>
                            </w:r>
                            <w:r>
                              <w:rPr>
                                <w:color w:val="2F5496"/>
                              </w:rPr>
                              <w:t>acceptable</w:t>
                            </w:r>
                            <w:r>
                              <w:rPr>
                                <w:color w:val="2F5496"/>
                                <w:spacing w:val="-4"/>
                              </w:rPr>
                              <w:t xml:space="preserve"> </w:t>
                            </w:r>
                            <w:r>
                              <w:rPr>
                                <w:color w:val="2F5496"/>
                              </w:rPr>
                              <w:t>in policy</w:t>
                            </w:r>
                            <w:r>
                              <w:rPr>
                                <w:color w:val="2F5496"/>
                                <w:spacing w:val="-1"/>
                              </w:rPr>
                              <w:t xml:space="preserve"> </w:t>
                            </w:r>
                            <w:r>
                              <w:rPr>
                                <w:color w:val="2F5496"/>
                              </w:rPr>
                              <w:t>terms</w:t>
                            </w:r>
                            <w:r>
                              <w:rPr>
                                <w:color w:val="2F5496"/>
                                <w:spacing w:val="-1"/>
                              </w:rPr>
                              <w:t xml:space="preserve"> </w:t>
                            </w:r>
                            <w:r>
                              <w:rPr>
                                <w:color w:val="2F5496"/>
                              </w:rPr>
                              <w:t>but</w:t>
                            </w:r>
                            <w:r>
                              <w:rPr>
                                <w:color w:val="2F5496"/>
                                <w:spacing w:val="-1"/>
                              </w:rPr>
                              <w:t xml:space="preserve"> </w:t>
                            </w:r>
                            <w:r>
                              <w:rPr>
                                <w:color w:val="2F5496"/>
                              </w:rPr>
                              <w:t>not</w:t>
                            </w:r>
                            <w:r>
                              <w:rPr>
                                <w:color w:val="2F5496"/>
                                <w:spacing w:val="-1"/>
                              </w:rPr>
                              <w:t xml:space="preserve"> </w:t>
                            </w:r>
                            <w:r>
                              <w:rPr>
                                <w:color w:val="2F5496"/>
                              </w:rPr>
                              <w:t>the</w:t>
                            </w:r>
                            <w:r>
                              <w:rPr>
                                <w:color w:val="2F5496"/>
                                <w:spacing w:val="-2"/>
                              </w:rPr>
                              <w:t xml:space="preserve"> </w:t>
                            </w:r>
                            <w:r>
                              <w:rPr>
                                <w:color w:val="2F5496"/>
                              </w:rPr>
                              <w:t>best</w:t>
                            </w:r>
                            <w:r>
                              <w:rPr>
                                <w:color w:val="2F5496"/>
                                <w:spacing w:val="-1"/>
                              </w:rPr>
                              <w:t xml:space="preserve"> </w:t>
                            </w:r>
                            <w:r>
                              <w:rPr>
                                <w:color w:val="2F5496"/>
                              </w:rPr>
                              <w:t>possible</w:t>
                            </w:r>
                            <w:r>
                              <w:rPr>
                                <w:color w:val="2F5496"/>
                                <w:spacing w:val="-1"/>
                              </w:rPr>
                              <w:t xml:space="preserve"> </w:t>
                            </w:r>
                            <w:r>
                              <w:rPr>
                                <w:color w:val="2F5496"/>
                              </w:rPr>
                              <w:t>option</w:t>
                            </w:r>
                            <w:r>
                              <w:rPr>
                                <w:color w:val="2F5496"/>
                                <w:spacing w:val="-1"/>
                              </w:rPr>
                              <w:t xml:space="preserve"> </w:t>
                            </w:r>
                            <w:r>
                              <w:rPr>
                                <w:color w:val="2F5496"/>
                              </w:rPr>
                              <w:t>in</w:t>
                            </w:r>
                            <w:r>
                              <w:rPr>
                                <w:color w:val="2F5496"/>
                                <w:spacing w:val="-1"/>
                              </w:rPr>
                              <w:t xml:space="preserve"> </w:t>
                            </w:r>
                            <w:r>
                              <w:rPr>
                                <w:color w:val="2F5496"/>
                              </w:rPr>
                              <w:t>light</w:t>
                            </w:r>
                            <w:r>
                              <w:rPr>
                                <w:color w:val="2F5496"/>
                                <w:spacing w:val="-1"/>
                              </w:rPr>
                              <w:t xml:space="preserve"> </w:t>
                            </w:r>
                            <w:r>
                              <w:rPr>
                                <w:color w:val="2F5496"/>
                              </w:rPr>
                              <w:t>of</w:t>
                            </w:r>
                            <w:r>
                              <w:rPr>
                                <w:color w:val="2F5496"/>
                                <w:spacing w:val="-1"/>
                              </w:rPr>
                              <w:t xml:space="preserve"> </w:t>
                            </w:r>
                            <w:r>
                              <w:rPr>
                                <w:color w:val="2F5496"/>
                              </w:rPr>
                              <w:t>all</w:t>
                            </w:r>
                            <w:r>
                              <w:rPr>
                                <w:color w:val="2F5496"/>
                                <w:spacing w:val="-1"/>
                              </w:rPr>
                              <w:t xml:space="preserve"> </w:t>
                            </w:r>
                            <w:r>
                              <w:rPr>
                                <w:color w:val="2F5496"/>
                              </w:rPr>
                              <w:t>the</w:t>
                            </w:r>
                            <w:r>
                              <w:rPr>
                                <w:color w:val="2F5496"/>
                                <w:spacing w:val="-2"/>
                              </w:rPr>
                              <w:t xml:space="preserve"> </w:t>
                            </w:r>
                            <w:r>
                              <w:rPr>
                                <w:color w:val="2F5496"/>
                              </w:rPr>
                              <w:t xml:space="preserve">evidence </w:t>
                            </w:r>
                            <w:r>
                              <w:rPr>
                                <w:color w:val="2F5496"/>
                                <w:spacing w:val="-2"/>
                              </w:rPr>
                              <w:t>available.</w:t>
                            </w:r>
                          </w:p>
                        </w:txbxContent>
                      </wps:txbx>
                      <wps:bodyPr wrap="square" lIns="0" tIns="0" rIns="0" bIns="0" rtlCol="0">
                        <a:noAutofit/>
                      </wps:bodyPr>
                    </wps:wsp>
                  </a:graphicData>
                </a:graphic>
              </wp:inline>
            </w:drawing>
          </mc:Choice>
          <mc:Fallback>
            <w:pict>
              <v:shape w14:anchorId="764E57BB" id="Textbox 116" o:spid="_x0000_s1040" type="#_x0000_t202" style="width:376.95pt;height:2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" fillcolor="#f2f2f2" strokecolor="#70ad47" strokeweight="2.25pt">
                <v:path arrowok="t"/>
                <v:textbox inset="0,0,0,0">
                  <w:txbxContent>
                    <w:p w14:paraId="68590A01" w14:textId="77777777" w:rsidR="00421502" w:rsidRDefault="00421502">
                      <w:pPr>
                        <w:pStyle w:val="BodyText"/>
                        <w:spacing w:before="70"/>
                        <w:rPr>
                          <w:color w:val="000000"/>
                          <w:sz w:val="22"/>
                        </w:rPr>
                      </w:pPr>
                    </w:p>
                    <w:p w14:paraId="3AE1BCBA" w14:textId="77777777" w:rsidR="00421502" w:rsidRDefault="00000000">
                      <w:pPr>
                        <w:numPr>
                          <w:ilvl w:val="0"/>
                          <w:numId w:val="113"/>
                        </w:numPr>
                        <w:tabs>
                          <w:tab w:val="left" w:pos="428"/>
                        </w:tabs>
                        <w:spacing w:before="1"/>
                        <w:ind w:right="237"/>
                        <w:rPr>
                          <w:color w:val="000000"/>
                        </w:rPr>
                      </w:pPr>
                      <w:r>
                        <w:rPr>
                          <w:color w:val="2F5496"/>
                        </w:rPr>
                        <w:t>Ad hoc housing development could put increased pressure on Ashfield’s</w:t>
                      </w:r>
                      <w:r>
                        <w:rPr>
                          <w:color w:val="2F5496"/>
                          <w:spacing w:val="-5"/>
                        </w:rPr>
                        <w:t xml:space="preserve"> </w:t>
                      </w:r>
                      <w:r>
                        <w:rPr>
                          <w:color w:val="2F5496"/>
                        </w:rPr>
                        <w:t>green</w:t>
                      </w:r>
                      <w:r>
                        <w:rPr>
                          <w:color w:val="2F5496"/>
                          <w:spacing w:val="-4"/>
                        </w:rPr>
                        <w:t xml:space="preserve"> </w:t>
                      </w:r>
                      <w:r>
                        <w:rPr>
                          <w:color w:val="2F5496"/>
                        </w:rPr>
                        <w:t>spaces,</w:t>
                      </w:r>
                      <w:r>
                        <w:rPr>
                          <w:color w:val="2F5496"/>
                          <w:spacing w:val="-5"/>
                        </w:rPr>
                        <w:t xml:space="preserve"> </w:t>
                      </w:r>
                      <w:r>
                        <w:rPr>
                          <w:color w:val="2F5496"/>
                        </w:rPr>
                        <w:t>with</w:t>
                      </w:r>
                      <w:r>
                        <w:rPr>
                          <w:color w:val="2F5496"/>
                          <w:spacing w:val="-4"/>
                        </w:rPr>
                        <w:t xml:space="preserve"> </w:t>
                      </w:r>
                      <w:r>
                        <w:rPr>
                          <w:color w:val="2F5496"/>
                        </w:rPr>
                        <w:t>a</w:t>
                      </w:r>
                      <w:r>
                        <w:rPr>
                          <w:color w:val="2F5496"/>
                          <w:spacing w:val="-4"/>
                        </w:rPr>
                        <w:t xml:space="preserve"> </w:t>
                      </w:r>
                      <w:r>
                        <w:rPr>
                          <w:color w:val="2F5496"/>
                        </w:rPr>
                        <w:t>risk</w:t>
                      </w:r>
                      <w:r>
                        <w:rPr>
                          <w:color w:val="2F5496"/>
                          <w:spacing w:val="-4"/>
                        </w:rPr>
                        <w:t xml:space="preserve"> </w:t>
                      </w:r>
                      <w:r>
                        <w:rPr>
                          <w:color w:val="2F5496"/>
                        </w:rPr>
                        <w:t>of</w:t>
                      </w:r>
                      <w:r>
                        <w:rPr>
                          <w:color w:val="2F5496"/>
                          <w:spacing w:val="-4"/>
                        </w:rPr>
                        <w:t xml:space="preserve"> </w:t>
                      </w:r>
                      <w:r>
                        <w:rPr>
                          <w:color w:val="2F5496"/>
                        </w:rPr>
                        <w:t>degradation</w:t>
                      </w:r>
                      <w:r>
                        <w:rPr>
                          <w:color w:val="2F5496"/>
                          <w:spacing w:val="-4"/>
                        </w:rPr>
                        <w:t xml:space="preserve"> </w:t>
                      </w:r>
                      <w:r>
                        <w:rPr>
                          <w:color w:val="2F5496"/>
                        </w:rPr>
                        <w:t>from</w:t>
                      </w:r>
                      <w:r>
                        <w:rPr>
                          <w:color w:val="2F5496"/>
                          <w:spacing w:val="-4"/>
                        </w:rPr>
                        <w:t xml:space="preserve"> </w:t>
                      </w:r>
                      <w:r>
                        <w:rPr>
                          <w:color w:val="2F5496"/>
                        </w:rPr>
                        <w:t>increased</w:t>
                      </w:r>
                      <w:r>
                        <w:rPr>
                          <w:color w:val="2F5496"/>
                          <w:spacing w:val="-4"/>
                        </w:rPr>
                        <w:t xml:space="preserve"> </w:t>
                      </w:r>
                      <w:r>
                        <w:rPr>
                          <w:color w:val="2F5496"/>
                        </w:rPr>
                        <w:t>use if no additional spaces are created, or even the possible loss of some green areas to development.</w:t>
                      </w:r>
                    </w:p>
                    <w:p w14:paraId="011208C9" w14:textId="77777777" w:rsidR="00421502" w:rsidRDefault="00000000">
                      <w:pPr>
                        <w:numPr>
                          <w:ilvl w:val="0"/>
                          <w:numId w:val="113"/>
                        </w:numPr>
                        <w:tabs>
                          <w:tab w:val="left" w:pos="428"/>
                        </w:tabs>
                        <w:spacing w:before="252"/>
                        <w:ind w:right="396"/>
                        <w:rPr>
                          <w:color w:val="000000"/>
                        </w:rPr>
                      </w:pPr>
                      <w:r>
                        <w:rPr>
                          <w:color w:val="2F5496"/>
                        </w:rPr>
                        <w:t>The</w:t>
                      </w:r>
                      <w:r>
                        <w:rPr>
                          <w:color w:val="2F5496"/>
                          <w:spacing w:val="-4"/>
                        </w:rPr>
                        <w:t xml:space="preserve"> </w:t>
                      </w:r>
                      <w:r>
                        <w:rPr>
                          <w:color w:val="2F5496"/>
                        </w:rPr>
                        <w:t>NPPF</w:t>
                      </w:r>
                      <w:r>
                        <w:rPr>
                          <w:color w:val="2F5496"/>
                          <w:spacing w:val="-4"/>
                        </w:rPr>
                        <w:t xml:space="preserve"> </w:t>
                      </w:r>
                      <w:r>
                        <w:rPr>
                          <w:color w:val="2F5496"/>
                        </w:rPr>
                        <w:t>requires</w:t>
                      </w:r>
                      <w:r>
                        <w:rPr>
                          <w:color w:val="2F5496"/>
                          <w:spacing w:val="-4"/>
                        </w:rPr>
                        <w:t xml:space="preserve"> </w:t>
                      </w:r>
                      <w:r>
                        <w:rPr>
                          <w:color w:val="2F5496"/>
                        </w:rPr>
                        <w:t>good</w:t>
                      </w:r>
                      <w:r>
                        <w:rPr>
                          <w:color w:val="2F5496"/>
                          <w:spacing w:val="-4"/>
                        </w:rPr>
                        <w:t xml:space="preserve"> </w:t>
                      </w:r>
                      <w:r>
                        <w:rPr>
                          <w:color w:val="2F5496"/>
                        </w:rPr>
                        <w:t>design</w:t>
                      </w:r>
                      <w:r>
                        <w:rPr>
                          <w:color w:val="2F5496"/>
                          <w:spacing w:val="-4"/>
                        </w:rPr>
                        <w:t xml:space="preserve"> </w:t>
                      </w:r>
                      <w:r>
                        <w:rPr>
                          <w:color w:val="2F5496"/>
                        </w:rPr>
                        <w:t>that</w:t>
                      </w:r>
                      <w:r>
                        <w:rPr>
                          <w:color w:val="2F5496"/>
                          <w:spacing w:val="-4"/>
                        </w:rPr>
                        <w:t xml:space="preserve"> </w:t>
                      </w:r>
                      <w:r>
                        <w:rPr>
                          <w:color w:val="2F5496"/>
                        </w:rPr>
                        <w:t>creates</w:t>
                      </w:r>
                      <w:r>
                        <w:rPr>
                          <w:color w:val="2F5496"/>
                          <w:spacing w:val="-4"/>
                        </w:rPr>
                        <w:t xml:space="preserve"> </w:t>
                      </w:r>
                      <w:r>
                        <w:rPr>
                          <w:color w:val="2F5496"/>
                        </w:rPr>
                        <w:t>safe</w:t>
                      </w:r>
                      <w:r>
                        <w:rPr>
                          <w:color w:val="2F5496"/>
                          <w:spacing w:val="-4"/>
                        </w:rPr>
                        <w:t xml:space="preserve"> </w:t>
                      </w:r>
                      <w:r>
                        <w:rPr>
                          <w:color w:val="2F5496"/>
                        </w:rPr>
                        <w:t>places</w:t>
                      </w:r>
                      <w:r>
                        <w:rPr>
                          <w:color w:val="2F5496"/>
                          <w:spacing w:val="-4"/>
                        </w:rPr>
                        <w:t xml:space="preserve"> </w:t>
                      </w:r>
                      <w:r>
                        <w:rPr>
                          <w:color w:val="2F5496"/>
                        </w:rPr>
                        <w:t>(paragraph 91) but without a more detailed local policy there is more limited opportunity to influence the best outcome.</w:t>
                      </w:r>
                    </w:p>
                    <w:p w14:paraId="2BE7B900" w14:textId="77777777" w:rsidR="00421502" w:rsidRDefault="00000000">
                      <w:pPr>
                        <w:numPr>
                          <w:ilvl w:val="0"/>
                          <w:numId w:val="113"/>
                        </w:numPr>
                        <w:tabs>
                          <w:tab w:val="left" w:pos="428"/>
                        </w:tabs>
                        <w:spacing w:before="250"/>
                        <w:ind w:right="226"/>
                        <w:rPr>
                          <w:color w:val="000000"/>
                        </w:rPr>
                      </w:pPr>
                      <w:r>
                        <w:rPr>
                          <w:color w:val="2F5496"/>
                        </w:rPr>
                        <w:t>Opportunities for the improvement of community facilities are likely to be</w:t>
                      </w:r>
                      <w:r>
                        <w:rPr>
                          <w:color w:val="2F5496"/>
                          <w:spacing w:val="-4"/>
                        </w:rPr>
                        <w:t xml:space="preserve"> </w:t>
                      </w:r>
                      <w:r>
                        <w:rPr>
                          <w:color w:val="2F5496"/>
                        </w:rPr>
                        <w:t>more</w:t>
                      </w:r>
                      <w:r>
                        <w:rPr>
                          <w:color w:val="2F5496"/>
                          <w:spacing w:val="-4"/>
                        </w:rPr>
                        <w:t xml:space="preserve"> </w:t>
                      </w:r>
                      <w:r>
                        <w:rPr>
                          <w:color w:val="2F5496"/>
                        </w:rPr>
                        <w:t>opportunistic.</w:t>
                      </w:r>
                      <w:r>
                        <w:rPr>
                          <w:color w:val="2F5496"/>
                          <w:spacing w:val="-5"/>
                        </w:rPr>
                        <w:t xml:space="preserve"> </w:t>
                      </w:r>
                      <w:r>
                        <w:rPr>
                          <w:color w:val="2F5496"/>
                        </w:rPr>
                        <w:t>Sites</w:t>
                      </w:r>
                      <w:r>
                        <w:rPr>
                          <w:color w:val="2F5496"/>
                          <w:spacing w:val="-4"/>
                        </w:rPr>
                        <w:t xml:space="preserve"> </w:t>
                      </w:r>
                      <w:r>
                        <w:rPr>
                          <w:color w:val="2F5496"/>
                        </w:rPr>
                        <w:t>may</w:t>
                      </w:r>
                      <w:r>
                        <w:rPr>
                          <w:color w:val="2F5496"/>
                          <w:spacing w:val="-4"/>
                        </w:rPr>
                        <w:t xml:space="preserve"> </w:t>
                      </w:r>
                      <w:r>
                        <w:rPr>
                          <w:color w:val="2F5496"/>
                        </w:rPr>
                        <w:t>be</w:t>
                      </w:r>
                      <w:r>
                        <w:rPr>
                          <w:color w:val="2F5496"/>
                          <w:spacing w:val="-4"/>
                        </w:rPr>
                        <w:t xml:space="preserve"> </w:t>
                      </w:r>
                      <w:r>
                        <w:rPr>
                          <w:color w:val="2F5496"/>
                        </w:rPr>
                        <w:t>progressed</w:t>
                      </w:r>
                      <w:r>
                        <w:rPr>
                          <w:color w:val="2F5496"/>
                          <w:spacing w:val="-4"/>
                        </w:rPr>
                        <w:t xml:space="preserve"> </w:t>
                      </w:r>
                      <w:r>
                        <w:rPr>
                          <w:color w:val="2F5496"/>
                        </w:rPr>
                        <w:t>that</w:t>
                      </w:r>
                      <w:r>
                        <w:rPr>
                          <w:color w:val="2F5496"/>
                          <w:spacing w:val="-4"/>
                        </w:rPr>
                        <w:t xml:space="preserve"> </w:t>
                      </w:r>
                      <w:r>
                        <w:rPr>
                          <w:color w:val="2F5496"/>
                        </w:rPr>
                        <w:t>are</w:t>
                      </w:r>
                      <w:r>
                        <w:rPr>
                          <w:color w:val="2F5496"/>
                          <w:spacing w:val="-4"/>
                        </w:rPr>
                        <w:t xml:space="preserve"> </w:t>
                      </w:r>
                      <w:r>
                        <w:rPr>
                          <w:color w:val="2F5496"/>
                        </w:rPr>
                        <w:t>acceptable</w:t>
                      </w:r>
                      <w:r>
                        <w:rPr>
                          <w:color w:val="2F5496"/>
                          <w:spacing w:val="-4"/>
                        </w:rPr>
                        <w:t xml:space="preserve"> </w:t>
                      </w:r>
                      <w:r>
                        <w:rPr>
                          <w:color w:val="2F5496"/>
                        </w:rPr>
                        <w:t>in policy</w:t>
                      </w:r>
                      <w:r>
                        <w:rPr>
                          <w:color w:val="2F5496"/>
                          <w:spacing w:val="-1"/>
                        </w:rPr>
                        <w:t xml:space="preserve"> </w:t>
                      </w:r>
                      <w:r>
                        <w:rPr>
                          <w:color w:val="2F5496"/>
                        </w:rPr>
                        <w:t>terms</w:t>
                      </w:r>
                      <w:r>
                        <w:rPr>
                          <w:color w:val="2F5496"/>
                          <w:spacing w:val="-1"/>
                        </w:rPr>
                        <w:t xml:space="preserve"> </w:t>
                      </w:r>
                      <w:r>
                        <w:rPr>
                          <w:color w:val="2F5496"/>
                        </w:rPr>
                        <w:t>but</w:t>
                      </w:r>
                      <w:r>
                        <w:rPr>
                          <w:color w:val="2F5496"/>
                          <w:spacing w:val="-1"/>
                        </w:rPr>
                        <w:t xml:space="preserve"> </w:t>
                      </w:r>
                      <w:r>
                        <w:rPr>
                          <w:color w:val="2F5496"/>
                        </w:rPr>
                        <w:t>not</w:t>
                      </w:r>
                      <w:r>
                        <w:rPr>
                          <w:color w:val="2F5496"/>
                          <w:spacing w:val="-1"/>
                        </w:rPr>
                        <w:t xml:space="preserve"> </w:t>
                      </w:r>
                      <w:r>
                        <w:rPr>
                          <w:color w:val="2F5496"/>
                        </w:rPr>
                        <w:t>the</w:t>
                      </w:r>
                      <w:r>
                        <w:rPr>
                          <w:color w:val="2F5496"/>
                          <w:spacing w:val="-2"/>
                        </w:rPr>
                        <w:t xml:space="preserve"> </w:t>
                      </w:r>
                      <w:r>
                        <w:rPr>
                          <w:color w:val="2F5496"/>
                        </w:rPr>
                        <w:t>best</w:t>
                      </w:r>
                      <w:r>
                        <w:rPr>
                          <w:color w:val="2F5496"/>
                          <w:spacing w:val="-1"/>
                        </w:rPr>
                        <w:t xml:space="preserve"> </w:t>
                      </w:r>
                      <w:r>
                        <w:rPr>
                          <w:color w:val="2F5496"/>
                        </w:rPr>
                        <w:t>possible</w:t>
                      </w:r>
                      <w:r>
                        <w:rPr>
                          <w:color w:val="2F5496"/>
                          <w:spacing w:val="-1"/>
                        </w:rPr>
                        <w:t xml:space="preserve"> </w:t>
                      </w:r>
                      <w:r>
                        <w:rPr>
                          <w:color w:val="2F5496"/>
                        </w:rPr>
                        <w:t>option</w:t>
                      </w:r>
                      <w:r>
                        <w:rPr>
                          <w:color w:val="2F5496"/>
                          <w:spacing w:val="-1"/>
                        </w:rPr>
                        <w:t xml:space="preserve"> </w:t>
                      </w:r>
                      <w:proofErr w:type="gramStart"/>
                      <w:r>
                        <w:rPr>
                          <w:color w:val="2F5496"/>
                        </w:rPr>
                        <w:t>in</w:t>
                      </w:r>
                      <w:r>
                        <w:rPr>
                          <w:color w:val="2F5496"/>
                          <w:spacing w:val="-1"/>
                        </w:rPr>
                        <w:t xml:space="preserve"> </w:t>
                      </w:r>
                      <w:r>
                        <w:rPr>
                          <w:color w:val="2F5496"/>
                        </w:rPr>
                        <w:t>light</w:t>
                      </w:r>
                      <w:r>
                        <w:rPr>
                          <w:color w:val="2F5496"/>
                          <w:spacing w:val="-1"/>
                        </w:rPr>
                        <w:t xml:space="preserve"> </w:t>
                      </w:r>
                      <w:r>
                        <w:rPr>
                          <w:color w:val="2F5496"/>
                        </w:rPr>
                        <w:t>of</w:t>
                      </w:r>
                      <w:proofErr w:type="gramEnd"/>
                      <w:r>
                        <w:rPr>
                          <w:color w:val="2F5496"/>
                          <w:spacing w:val="-1"/>
                        </w:rPr>
                        <w:t xml:space="preserve"> </w:t>
                      </w:r>
                      <w:r>
                        <w:rPr>
                          <w:color w:val="2F5496"/>
                        </w:rPr>
                        <w:t>all</w:t>
                      </w:r>
                      <w:r>
                        <w:rPr>
                          <w:color w:val="2F5496"/>
                          <w:spacing w:val="-1"/>
                        </w:rPr>
                        <w:t xml:space="preserve"> </w:t>
                      </w:r>
                      <w:r>
                        <w:rPr>
                          <w:color w:val="2F5496"/>
                        </w:rPr>
                        <w:t>the</w:t>
                      </w:r>
                      <w:r>
                        <w:rPr>
                          <w:color w:val="2F5496"/>
                          <w:spacing w:val="-2"/>
                        </w:rPr>
                        <w:t xml:space="preserve"> </w:t>
                      </w:r>
                      <w:r>
                        <w:rPr>
                          <w:color w:val="2F5496"/>
                        </w:rPr>
                        <w:t xml:space="preserve">evidence </w:t>
                      </w:r>
                      <w:r>
                        <w:rPr>
                          <w:color w:val="2F5496"/>
                          <w:spacing w:val="-2"/>
                        </w:rPr>
                        <w:t>available.</w:t>
                      </w:r>
                    </w:p>
                  </w:txbxContent>
                </v:textbox>
                <w10:anchorlock/>
              </v:shape>
            </w:pict>
          </mc:Fallback>
        </mc:AlternateContent>
      </w:r>
    </w:p>
    <w:p w14:paraId="6EDFDC7B" w14:textId="77777777" w:rsidR="00421502" w:rsidRDefault="00421502">
      <w:pPr>
        <w:pStyle w:val="BodyText"/>
      </w:pPr>
    </w:p>
    <w:p w14:paraId="1D1A4768" w14:textId="77777777" w:rsidR="00421502" w:rsidRDefault="00421502">
      <w:pPr>
        <w:pStyle w:val="BodyText"/>
        <w:spacing w:before="73"/>
      </w:pPr>
    </w:p>
    <w:p w14:paraId="143229D7" w14:textId="77777777" w:rsidR="00421502" w:rsidRDefault="00000000">
      <w:pPr>
        <w:pStyle w:val="Heading4"/>
        <w:spacing w:before="0"/>
        <w:ind w:left="822"/>
      </w:pPr>
      <w:r>
        <w:t>PROMOTING</w:t>
      </w:r>
      <w:r>
        <w:rPr>
          <w:spacing w:val="-8"/>
        </w:rPr>
        <w:t xml:space="preserve"> </w:t>
      </w:r>
      <w:r>
        <w:t>SUSTAINABLE</w:t>
      </w:r>
      <w:r>
        <w:rPr>
          <w:spacing w:val="-8"/>
        </w:rPr>
        <w:t xml:space="preserve"> </w:t>
      </w:r>
      <w:r>
        <w:rPr>
          <w:spacing w:val="-2"/>
        </w:rPr>
        <w:t>TRANSPORT</w:t>
      </w:r>
    </w:p>
    <w:p w14:paraId="637BD467" w14:textId="77777777" w:rsidR="00421502" w:rsidRDefault="00000000">
      <w:pPr>
        <w:pStyle w:val="ListParagraph"/>
        <w:numPr>
          <w:ilvl w:val="1"/>
          <w:numId w:val="119"/>
        </w:numPr>
        <w:tabs>
          <w:tab w:val="left" w:pos="822"/>
        </w:tabs>
        <w:spacing w:before="275"/>
        <w:ind w:right="1249"/>
        <w:jc w:val="left"/>
        <w:rPr>
          <w:sz w:val="24"/>
        </w:rPr>
      </w:pPr>
      <w:r>
        <w:rPr>
          <w:sz w:val="24"/>
        </w:rPr>
        <w:t xml:space="preserve">The </w:t>
      </w:r>
      <w:proofErr w:type="gramStart"/>
      <w:r>
        <w:rPr>
          <w:sz w:val="24"/>
        </w:rPr>
        <w:t>District</w:t>
      </w:r>
      <w:proofErr w:type="gramEnd"/>
      <w:r>
        <w:rPr>
          <w:sz w:val="24"/>
        </w:rPr>
        <w:t xml:space="preserve"> has excellent road links to much of the country due to its location beside the M1 motorway. Junction 26 of the M1, which is outside the </w:t>
      </w:r>
      <w:proofErr w:type="gramStart"/>
      <w:r>
        <w:rPr>
          <w:sz w:val="24"/>
        </w:rPr>
        <w:t>District</w:t>
      </w:r>
      <w:proofErr w:type="gramEnd"/>
      <w:r>
        <w:rPr>
          <w:sz w:val="24"/>
        </w:rPr>
        <w:t xml:space="preserve">, provides a good link to Hucknall. Junction 27 of the M1 lies within the </w:t>
      </w:r>
      <w:proofErr w:type="gramStart"/>
      <w:r>
        <w:rPr>
          <w:sz w:val="24"/>
        </w:rPr>
        <w:t>District</w:t>
      </w:r>
      <w:proofErr w:type="gramEnd"/>
      <w:r>
        <w:rPr>
          <w:sz w:val="24"/>
        </w:rPr>
        <w:t xml:space="preserve"> and provides a major link to Ashfield’s three towns and Junction 28 can be easily</w:t>
      </w:r>
      <w:r>
        <w:rPr>
          <w:spacing w:val="-2"/>
          <w:sz w:val="24"/>
        </w:rPr>
        <w:t xml:space="preserve"> </w:t>
      </w:r>
      <w:r>
        <w:rPr>
          <w:sz w:val="24"/>
        </w:rPr>
        <w:t>accessed</w:t>
      </w:r>
      <w:r>
        <w:rPr>
          <w:spacing w:val="-3"/>
          <w:sz w:val="24"/>
        </w:rPr>
        <w:t xml:space="preserve"> </w:t>
      </w:r>
      <w:r>
        <w:rPr>
          <w:sz w:val="24"/>
        </w:rPr>
        <w:t>via</w:t>
      </w:r>
      <w:r>
        <w:rPr>
          <w:spacing w:val="-3"/>
          <w:sz w:val="24"/>
        </w:rPr>
        <w:t xml:space="preserve"> </w:t>
      </w:r>
      <w:r>
        <w:rPr>
          <w:sz w:val="24"/>
        </w:rPr>
        <w:t>the</w:t>
      </w:r>
      <w:r>
        <w:rPr>
          <w:spacing w:val="-3"/>
          <w:sz w:val="24"/>
        </w:rPr>
        <w:t xml:space="preserve"> </w:t>
      </w:r>
      <w:r>
        <w:rPr>
          <w:sz w:val="24"/>
        </w:rPr>
        <w:t>A38.</w:t>
      </w:r>
      <w:r>
        <w:rPr>
          <w:spacing w:val="40"/>
          <w:sz w:val="24"/>
        </w:rPr>
        <w:t xml:space="preserve"> </w:t>
      </w:r>
      <w:r>
        <w:rPr>
          <w:sz w:val="24"/>
        </w:rPr>
        <w:t>Other</w:t>
      </w:r>
      <w:r>
        <w:rPr>
          <w:spacing w:val="-1"/>
          <w:sz w:val="24"/>
        </w:rPr>
        <w:t xml:space="preserve"> </w:t>
      </w:r>
      <w:r>
        <w:rPr>
          <w:sz w:val="24"/>
        </w:rPr>
        <w:t>major</w:t>
      </w:r>
      <w:r>
        <w:rPr>
          <w:spacing w:val="-2"/>
          <w:sz w:val="24"/>
        </w:rPr>
        <w:t xml:space="preserve"> </w:t>
      </w:r>
      <w:r>
        <w:rPr>
          <w:sz w:val="24"/>
        </w:rPr>
        <w:t>routes</w:t>
      </w:r>
      <w:r>
        <w:rPr>
          <w:spacing w:val="-2"/>
          <w:sz w:val="24"/>
        </w:rPr>
        <w:t xml:space="preserve"> </w:t>
      </w:r>
      <w:r>
        <w:rPr>
          <w:sz w:val="24"/>
        </w:rPr>
        <w:t>include</w:t>
      </w:r>
      <w:r>
        <w:rPr>
          <w:spacing w:val="-2"/>
          <w:sz w:val="24"/>
        </w:rPr>
        <w:t xml:space="preserve"> </w:t>
      </w:r>
      <w:r>
        <w:rPr>
          <w:sz w:val="24"/>
        </w:rPr>
        <w:t>the</w:t>
      </w:r>
      <w:r>
        <w:rPr>
          <w:spacing w:val="-2"/>
          <w:sz w:val="24"/>
        </w:rPr>
        <w:t xml:space="preserve"> </w:t>
      </w:r>
      <w:r>
        <w:rPr>
          <w:sz w:val="24"/>
        </w:rPr>
        <w:t>A617,</w:t>
      </w:r>
      <w:r>
        <w:rPr>
          <w:spacing w:val="-3"/>
          <w:sz w:val="24"/>
        </w:rPr>
        <w:t xml:space="preserve"> </w:t>
      </w:r>
      <w:r>
        <w:rPr>
          <w:sz w:val="24"/>
        </w:rPr>
        <w:t>Mansfield-Ashfield Regeneration Route (MARR) and A611 between Mansfield and Nottingham via Hucknall.</w:t>
      </w:r>
      <w:r>
        <w:rPr>
          <w:spacing w:val="80"/>
          <w:sz w:val="24"/>
        </w:rPr>
        <w:t xml:space="preserve"> </w:t>
      </w:r>
      <w:proofErr w:type="gramStart"/>
      <w:r>
        <w:rPr>
          <w:sz w:val="24"/>
        </w:rPr>
        <w:t>A’ roads</w:t>
      </w:r>
      <w:proofErr w:type="gramEnd"/>
      <w:r>
        <w:rPr>
          <w:sz w:val="24"/>
        </w:rPr>
        <w:t xml:space="preserve"> in the </w:t>
      </w:r>
      <w:proofErr w:type="gramStart"/>
      <w:r>
        <w:rPr>
          <w:sz w:val="24"/>
        </w:rPr>
        <w:t>District</w:t>
      </w:r>
      <w:proofErr w:type="gramEnd"/>
      <w:r>
        <w:rPr>
          <w:sz w:val="24"/>
        </w:rPr>
        <w:t xml:space="preserve"> are the A38, A611, A6617, A60, A6075 and A608.</w:t>
      </w:r>
      <w:r>
        <w:rPr>
          <w:spacing w:val="40"/>
          <w:sz w:val="24"/>
        </w:rPr>
        <w:t xml:space="preserve"> </w:t>
      </w:r>
      <w:r>
        <w:rPr>
          <w:sz w:val="24"/>
        </w:rPr>
        <w:t xml:space="preserve">The County Council is considering the case </w:t>
      </w:r>
      <w:proofErr w:type="gramStart"/>
      <w:r>
        <w:rPr>
          <w:sz w:val="24"/>
        </w:rPr>
        <w:t>for seeking</w:t>
      </w:r>
      <w:proofErr w:type="gramEnd"/>
      <w:r>
        <w:rPr>
          <w:sz w:val="24"/>
        </w:rPr>
        <w:t xml:space="preserve"> additional funding to improve junctions on the A611 between Mansfield</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M1,</w:t>
      </w:r>
      <w:r>
        <w:rPr>
          <w:spacing w:val="-2"/>
          <w:sz w:val="24"/>
        </w:rPr>
        <w:t xml:space="preserve"> </w:t>
      </w:r>
      <w:r>
        <w:rPr>
          <w:sz w:val="24"/>
        </w:rPr>
        <w:t>Junction</w:t>
      </w:r>
      <w:r>
        <w:rPr>
          <w:spacing w:val="-3"/>
          <w:sz w:val="24"/>
        </w:rPr>
        <w:t xml:space="preserve"> </w:t>
      </w:r>
      <w:r>
        <w:rPr>
          <w:sz w:val="24"/>
        </w:rPr>
        <w:t>27</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widening</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A617</w:t>
      </w:r>
      <w:r>
        <w:rPr>
          <w:spacing w:val="-1"/>
          <w:sz w:val="24"/>
        </w:rPr>
        <w:t xml:space="preserve"> </w:t>
      </w:r>
      <w:r>
        <w:rPr>
          <w:sz w:val="24"/>
        </w:rPr>
        <w:t>from</w:t>
      </w:r>
      <w:r>
        <w:rPr>
          <w:spacing w:val="-2"/>
          <w:sz w:val="24"/>
        </w:rPr>
        <w:t xml:space="preserve"> </w:t>
      </w:r>
      <w:r>
        <w:rPr>
          <w:sz w:val="24"/>
        </w:rPr>
        <w:t>the</w:t>
      </w:r>
      <w:r>
        <w:rPr>
          <w:spacing w:val="-2"/>
          <w:sz w:val="24"/>
        </w:rPr>
        <w:t xml:space="preserve"> </w:t>
      </w:r>
      <w:r>
        <w:rPr>
          <w:sz w:val="24"/>
        </w:rPr>
        <w:t>A38 to the Rainworth Bypass.</w:t>
      </w:r>
      <w:r>
        <w:rPr>
          <w:spacing w:val="40"/>
          <w:sz w:val="24"/>
        </w:rPr>
        <w:t xml:space="preserve"> </w:t>
      </w:r>
      <w:r>
        <w:rPr>
          <w:sz w:val="24"/>
        </w:rPr>
        <w:t>It is also understood that Highways England are examining the possibilities of improving Junction 27 of the M1.</w:t>
      </w:r>
    </w:p>
    <w:p w14:paraId="20904F35" w14:textId="77777777" w:rsidR="00421502" w:rsidRDefault="00421502">
      <w:pPr>
        <w:pStyle w:val="BodyText"/>
      </w:pPr>
    </w:p>
    <w:p w14:paraId="5B3B6B49" w14:textId="77777777" w:rsidR="00421502" w:rsidRDefault="00000000">
      <w:pPr>
        <w:pStyle w:val="ListParagraph"/>
        <w:numPr>
          <w:ilvl w:val="1"/>
          <w:numId w:val="119"/>
        </w:numPr>
        <w:tabs>
          <w:tab w:val="left" w:pos="907"/>
        </w:tabs>
        <w:ind w:left="907" w:right="1487" w:hanging="795"/>
        <w:jc w:val="left"/>
        <w:rPr>
          <w:sz w:val="24"/>
        </w:rPr>
      </w:pPr>
      <w:r>
        <w:rPr>
          <w:sz w:val="24"/>
        </w:rPr>
        <w:t>The</w:t>
      </w:r>
      <w:r>
        <w:rPr>
          <w:spacing w:val="-4"/>
          <w:sz w:val="24"/>
        </w:rPr>
        <w:t xml:space="preserve"> </w:t>
      </w:r>
      <w:r>
        <w:rPr>
          <w:sz w:val="24"/>
        </w:rPr>
        <w:t>Robin</w:t>
      </w:r>
      <w:r>
        <w:rPr>
          <w:spacing w:val="-4"/>
          <w:sz w:val="24"/>
        </w:rPr>
        <w:t xml:space="preserve"> </w:t>
      </w:r>
      <w:r>
        <w:rPr>
          <w:sz w:val="24"/>
        </w:rPr>
        <w:t>Hood</w:t>
      </w:r>
      <w:r>
        <w:rPr>
          <w:spacing w:val="-4"/>
          <w:sz w:val="24"/>
        </w:rPr>
        <w:t xml:space="preserve"> </w:t>
      </w:r>
      <w:r>
        <w:rPr>
          <w:sz w:val="24"/>
        </w:rPr>
        <w:t>railway</w:t>
      </w:r>
      <w:r>
        <w:rPr>
          <w:spacing w:val="-4"/>
          <w:sz w:val="24"/>
        </w:rPr>
        <w:t xml:space="preserve"> </w:t>
      </w:r>
      <w:r>
        <w:rPr>
          <w:sz w:val="24"/>
        </w:rPr>
        <w:t>line</w:t>
      </w:r>
      <w:r>
        <w:rPr>
          <w:spacing w:val="-3"/>
          <w:sz w:val="24"/>
        </w:rPr>
        <w:t xml:space="preserve"> </w:t>
      </w:r>
      <w:r>
        <w:rPr>
          <w:sz w:val="24"/>
        </w:rPr>
        <w:t>(which</w:t>
      </w:r>
      <w:r>
        <w:rPr>
          <w:spacing w:val="-3"/>
          <w:sz w:val="24"/>
        </w:rPr>
        <w:t xml:space="preserve"> </w:t>
      </w:r>
      <w:r>
        <w:rPr>
          <w:sz w:val="24"/>
        </w:rPr>
        <w:t>runs</w:t>
      </w:r>
      <w:r>
        <w:rPr>
          <w:spacing w:val="-3"/>
          <w:sz w:val="24"/>
        </w:rPr>
        <w:t xml:space="preserve"> </w:t>
      </w:r>
      <w:r>
        <w:rPr>
          <w:sz w:val="24"/>
        </w:rPr>
        <w:t>from</w:t>
      </w:r>
      <w:r>
        <w:rPr>
          <w:spacing w:val="-3"/>
          <w:sz w:val="24"/>
        </w:rPr>
        <w:t xml:space="preserve"> </w:t>
      </w:r>
      <w:r>
        <w:rPr>
          <w:sz w:val="24"/>
        </w:rPr>
        <w:t>Nottingham</w:t>
      </w:r>
      <w:r>
        <w:rPr>
          <w:spacing w:val="-3"/>
          <w:sz w:val="24"/>
        </w:rPr>
        <w:t xml:space="preserve"> </w:t>
      </w:r>
      <w:r>
        <w:rPr>
          <w:sz w:val="24"/>
        </w:rPr>
        <w:t>to</w:t>
      </w:r>
      <w:r>
        <w:rPr>
          <w:spacing w:val="-4"/>
          <w:sz w:val="24"/>
        </w:rPr>
        <w:t xml:space="preserve"> </w:t>
      </w:r>
      <w:proofErr w:type="spellStart"/>
      <w:r>
        <w:rPr>
          <w:sz w:val="24"/>
        </w:rPr>
        <w:t>Worksop</w:t>
      </w:r>
      <w:proofErr w:type="spellEnd"/>
      <w:r>
        <w:rPr>
          <w:sz w:val="24"/>
        </w:rPr>
        <w:t>)</w:t>
      </w:r>
      <w:r>
        <w:rPr>
          <w:spacing w:val="-3"/>
          <w:sz w:val="24"/>
        </w:rPr>
        <w:t xml:space="preserve"> </w:t>
      </w:r>
      <w:r>
        <w:rPr>
          <w:sz w:val="24"/>
        </w:rPr>
        <w:t>has stations at Hucknall, Kirkby-in- Ashfield and Sutton Parkway.</w:t>
      </w:r>
    </w:p>
    <w:p w14:paraId="118FB0DB" w14:textId="77777777" w:rsidR="00421502" w:rsidRDefault="00000000">
      <w:pPr>
        <w:pStyle w:val="BodyText"/>
        <w:ind w:left="907" w:right="1167"/>
      </w:pPr>
      <w:r>
        <w:t>Trains</w:t>
      </w:r>
      <w:r>
        <w:rPr>
          <w:spacing w:val="-3"/>
        </w:rPr>
        <w:t xml:space="preserve"> </w:t>
      </w:r>
      <w:proofErr w:type="gramStart"/>
      <w:r>
        <w:t>runs</w:t>
      </w:r>
      <w:proofErr w:type="gramEnd"/>
      <w:r>
        <w:rPr>
          <w:spacing w:val="-3"/>
        </w:rPr>
        <w:t xml:space="preserve"> </w:t>
      </w:r>
      <w:r>
        <w:t>from</w:t>
      </w:r>
      <w:r>
        <w:rPr>
          <w:spacing w:val="-3"/>
        </w:rPr>
        <w:t xml:space="preserve"> </w:t>
      </w:r>
      <w:r>
        <w:t>Ashfield</w:t>
      </w:r>
      <w:r>
        <w:rPr>
          <w:spacing w:val="-3"/>
        </w:rPr>
        <w:t xml:space="preserve"> </w:t>
      </w:r>
      <w:r>
        <w:t>to</w:t>
      </w:r>
      <w:r>
        <w:rPr>
          <w:spacing w:val="-3"/>
        </w:rPr>
        <w:t xml:space="preserve"> </w:t>
      </w:r>
      <w:r>
        <w:t>Nottingham,</w:t>
      </w:r>
      <w:r>
        <w:rPr>
          <w:spacing w:val="-3"/>
        </w:rPr>
        <w:t xml:space="preserve"> </w:t>
      </w:r>
      <w:r>
        <w:t>typically</w:t>
      </w:r>
      <w:r>
        <w:rPr>
          <w:spacing w:val="-3"/>
        </w:rPr>
        <w:t xml:space="preserve"> </w:t>
      </w:r>
      <w:r>
        <w:t>twice</w:t>
      </w:r>
      <w:r>
        <w:rPr>
          <w:spacing w:val="-3"/>
        </w:rPr>
        <w:t xml:space="preserve"> </w:t>
      </w:r>
      <w:r>
        <w:t>every</w:t>
      </w:r>
      <w:r>
        <w:rPr>
          <w:spacing w:val="-3"/>
        </w:rPr>
        <w:t xml:space="preserve"> </w:t>
      </w:r>
      <w:r>
        <w:t>hour</w:t>
      </w:r>
      <w:r>
        <w:rPr>
          <w:spacing w:val="-4"/>
        </w:rPr>
        <w:t xml:space="preserve"> </w:t>
      </w:r>
      <w:r>
        <w:t>during</w:t>
      </w:r>
      <w:r>
        <w:rPr>
          <w:spacing w:val="-4"/>
        </w:rPr>
        <w:t xml:space="preserve"> </w:t>
      </w:r>
      <w:r>
        <w:t>the day.</w:t>
      </w:r>
      <w:r>
        <w:rPr>
          <w:spacing w:val="40"/>
        </w:rPr>
        <w:t xml:space="preserve"> </w:t>
      </w:r>
      <w:r>
        <w:t xml:space="preserve">On an average </w:t>
      </w:r>
      <w:proofErr w:type="gramStart"/>
      <w:r>
        <w:t>week day</w:t>
      </w:r>
      <w:proofErr w:type="gramEnd"/>
      <w:r>
        <w:t xml:space="preserve"> there are 58 trains travelling from these stations to Nottingham.</w:t>
      </w:r>
    </w:p>
    <w:p w14:paraId="50807329" w14:textId="77777777" w:rsidR="00421502" w:rsidRDefault="00000000">
      <w:pPr>
        <w:pStyle w:val="ListParagraph"/>
        <w:numPr>
          <w:ilvl w:val="1"/>
          <w:numId w:val="119"/>
        </w:numPr>
        <w:tabs>
          <w:tab w:val="left" w:pos="904"/>
          <w:tab w:val="left" w:pos="907"/>
        </w:tabs>
        <w:spacing w:before="275"/>
        <w:ind w:left="907" w:right="1153" w:hanging="795"/>
        <w:jc w:val="both"/>
        <w:rPr>
          <w:sz w:val="24"/>
        </w:rPr>
      </w:pPr>
      <w:r>
        <w:rPr>
          <w:sz w:val="24"/>
        </w:rPr>
        <w:t>Hucknall</w:t>
      </w:r>
      <w:r>
        <w:rPr>
          <w:spacing w:val="-4"/>
          <w:sz w:val="24"/>
        </w:rPr>
        <w:t xml:space="preserve"> </w:t>
      </w:r>
      <w:r>
        <w:rPr>
          <w:sz w:val="24"/>
        </w:rPr>
        <w:t>is</w:t>
      </w:r>
      <w:r>
        <w:rPr>
          <w:spacing w:val="-2"/>
          <w:sz w:val="24"/>
        </w:rPr>
        <w:t xml:space="preserve"> </w:t>
      </w:r>
      <w:r>
        <w:rPr>
          <w:sz w:val="24"/>
        </w:rPr>
        <w:t>a</w:t>
      </w:r>
      <w:r>
        <w:rPr>
          <w:spacing w:val="-4"/>
          <w:sz w:val="24"/>
        </w:rPr>
        <w:t xml:space="preserve"> </w:t>
      </w:r>
      <w:r>
        <w:rPr>
          <w:sz w:val="24"/>
        </w:rPr>
        <w:t>terminus</w:t>
      </w:r>
      <w:r>
        <w:rPr>
          <w:spacing w:val="-4"/>
          <w:sz w:val="24"/>
        </w:rPr>
        <w:t xml:space="preserve"> </w:t>
      </w:r>
      <w:r>
        <w:rPr>
          <w:sz w:val="24"/>
        </w:rPr>
        <w:t>for</w:t>
      </w:r>
      <w:r>
        <w:rPr>
          <w:spacing w:val="-2"/>
          <w:sz w:val="24"/>
        </w:rPr>
        <w:t xml:space="preserve"> </w:t>
      </w:r>
      <w:r>
        <w:rPr>
          <w:sz w:val="24"/>
        </w:rPr>
        <w:t>the</w:t>
      </w:r>
      <w:r>
        <w:rPr>
          <w:spacing w:val="-4"/>
          <w:sz w:val="24"/>
        </w:rPr>
        <w:t xml:space="preserve"> </w:t>
      </w:r>
      <w:r>
        <w:rPr>
          <w:sz w:val="24"/>
        </w:rPr>
        <w:t>Nottingham</w:t>
      </w:r>
      <w:r>
        <w:rPr>
          <w:spacing w:val="-4"/>
          <w:sz w:val="24"/>
        </w:rPr>
        <w:t xml:space="preserve"> </w:t>
      </w:r>
      <w:r>
        <w:rPr>
          <w:sz w:val="24"/>
        </w:rPr>
        <w:t>Express</w:t>
      </w:r>
      <w:r>
        <w:rPr>
          <w:spacing w:val="-4"/>
          <w:sz w:val="24"/>
        </w:rPr>
        <w:t xml:space="preserve"> </w:t>
      </w:r>
      <w:r>
        <w:rPr>
          <w:sz w:val="24"/>
        </w:rPr>
        <w:t>Transport</w:t>
      </w:r>
      <w:r>
        <w:rPr>
          <w:spacing w:val="-3"/>
          <w:sz w:val="24"/>
        </w:rPr>
        <w:t xml:space="preserve"> </w:t>
      </w:r>
      <w:r>
        <w:rPr>
          <w:sz w:val="24"/>
        </w:rPr>
        <w:t>(NET)</w:t>
      </w:r>
      <w:r>
        <w:rPr>
          <w:spacing w:val="-3"/>
          <w:sz w:val="24"/>
        </w:rPr>
        <w:t xml:space="preserve"> </w:t>
      </w:r>
      <w:r>
        <w:rPr>
          <w:sz w:val="24"/>
        </w:rPr>
        <w:t>tram</w:t>
      </w:r>
      <w:r>
        <w:rPr>
          <w:spacing w:val="-3"/>
          <w:sz w:val="24"/>
        </w:rPr>
        <w:t xml:space="preserve"> </w:t>
      </w:r>
      <w:r>
        <w:rPr>
          <w:sz w:val="24"/>
        </w:rPr>
        <w:t>route to Nottingham.</w:t>
      </w:r>
      <w:r>
        <w:rPr>
          <w:spacing w:val="80"/>
          <w:sz w:val="24"/>
        </w:rPr>
        <w:t xml:space="preserve"> </w:t>
      </w:r>
      <w:r>
        <w:rPr>
          <w:sz w:val="24"/>
        </w:rPr>
        <w:t xml:space="preserve">A peak times </w:t>
      </w:r>
      <w:proofErr w:type="gramStart"/>
      <w:r>
        <w:rPr>
          <w:sz w:val="24"/>
        </w:rPr>
        <w:t>trams</w:t>
      </w:r>
      <w:proofErr w:type="gramEnd"/>
      <w:r>
        <w:rPr>
          <w:sz w:val="24"/>
        </w:rPr>
        <w:t xml:space="preserve"> run every 7 minutes with a tram every 15 minutes early in the morning and late at night.</w:t>
      </w:r>
    </w:p>
    <w:p w14:paraId="6ACECF2C" w14:textId="77777777" w:rsidR="00421502" w:rsidRDefault="00421502">
      <w:pPr>
        <w:pStyle w:val="BodyText"/>
      </w:pPr>
    </w:p>
    <w:p w14:paraId="1AEEBEAD" w14:textId="77777777" w:rsidR="00421502" w:rsidRDefault="00000000">
      <w:pPr>
        <w:pStyle w:val="ListParagraph"/>
        <w:numPr>
          <w:ilvl w:val="1"/>
          <w:numId w:val="119"/>
        </w:numPr>
        <w:tabs>
          <w:tab w:val="left" w:pos="904"/>
          <w:tab w:val="left" w:pos="907"/>
        </w:tabs>
        <w:ind w:left="907" w:right="1336" w:hanging="795"/>
        <w:jc w:val="both"/>
        <w:rPr>
          <w:sz w:val="24"/>
        </w:rPr>
      </w:pPr>
      <w:r>
        <w:rPr>
          <w:sz w:val="24"/>
        </w:rPr>
        <w:t>The</w:t>
      </w:r>
      <w:r>
        <w:rPr>
          <w:spacing w:val="-4"/>
          <w:sz w:val="24"/>
        </w:rPr>
        <w:t xml:space="preserve"> </w:t>
      </w:r>
      <w:r>
        <w:rPr>
          <w:sz w:val="24"/>
        </w:rPr>
        <w:t>Nottinghamshire</w:t>
      </w:r>
      <w:r>
        <w:rPr>
          <w:spacing w:val="-4"/>
          <w:sz w:val="24"/>
        </w:rPr>
        <w:t xml:space="preserve"> </w:t>
      </w:r>
      <w:r>
        <w:rPr>
          <w:sz w:val="24"/>
        </w:rPr>
        <w:t>Local</w:t>
      </w:r>
      <w:r>
        <w:rPr>
          <w:spacing w:val="-4"/>
          <w:sz w:val="24"/>
        </w:rPr>
        <w:t xml:space="preserve"> </w:t>
      </w:r>
      <w:r>
        <w:rPr>
          <w:sz w:val="24"/>
        </w:rPr>
        <w:t>Transport</w:t>
      </w:r>
      <w:r>
        <w:rPr>
          <w:spacing w:val="-3"/>
          <w:sz w:val="24"/>
        </w:rPr>
        <w:t xml:space="preserve"> </w:t>
      </w:r>
      <w:r>
        <w:rPr>
          <w:sz w:val="24"/>
        </w:rPr>
        <w:t>Plan</w:t>
      </w:r>
      <w:r>
        <w:rPr>
          <w:spacing w:val="-3"/>
          <w:sz w:val="24"/>
        </w:rPr>
        <w:t xml:space="preserve"> </w:t>
      </w:r>
      <w:r>
        <w:rPr>
          <w:sz w:val="24"/>
        </w:rPr>
        <w:t>sets</w:t>
      </w:r>
      <w:r>
        <w:rPr>
          <w:spacing w:val="-3"/>
          <w:sz w:val="24"/>
        </w:rPr>
        <w:t xml:space="preserve"> </w:t>
      </w:r>
      <w:r>
        <w:rPr>
          <w:sz w:val="24"/>
        </w:rPr>
        <w:t>out</w:t>
      </w:r>
      <w:r>
        <w:rPr>
          <w:spacing w:val="-3"/>
          <w:sz w:val="24"/>
        </w:rPr>
        <w:t xml:space="preserve"> </w:t>
      </w:r>
      <w:r>
        <w:rPr>
          <w:sz w:val="24"/>
        </w:rPr>
        <w:t>the</w:t>
      </w:r>
      <w:r>
        <w:rPr>
          <w:spacing w:val="-3"/>
          <w:sz w:val="24"/>
        </w:rPr>
        <w:t xml:space="preserve"> </w:t>
      </w:r>
      <w:r>
        <w:rPr>
          <w:sz w:val="24"/>
        </w:rPr>
        <w:t>transport</w:t>
      </w:r>
      <w:r>
        <w:rPr>
          <w:spacing w:val="-3"/>
          <w:sz w:val="24"/>
        </w:rPr>
        <w:t xml:space="preserve"> </w:t>
      </w:r>
      <w:r>
        <w:rPr>
          <w:sz w:val="24"/>
        </w:rPr>
        <w:t>strategy</w:t>
      </w:r>
      <w:r>
        <w:rPr>
          <w:spacing w:val="-3"/>
          <w:sz w:val="24"/>
        </w:rPr>
        <w:t xml:space="preserve"> </w:t>
      </w:r>
      <w:r>
        <w:rPr>
          <w:sz w:val="24"/>
        </w:rPr>
        <w:t>for the</w:t>
      </w:r>
      <w:r>
        <w:rPr>
          <w:spacing w:val="-2"/>
          <w:sz w:val="24"/>
        </w:rPr>
        <w:t xml:space="preserve"> </w:t>
      </w:r>
      <w:r>
        <w:rPr>
          <w:sz w:val="24"/>
        </w:rPr>
        <w:t>whole</w:t>
      </w:r>
      <w:r>
        <w:rPr>
          <w:spacing w:val="-2"/>
          <w:sz w:val="24"/>
        </w:rPr>
        <w:t xml:space="preserve"> </w:t>
      </w:r>
      <w:r>
        <w:rPr>
          <w:sz w:val="24"/>
        </w:rPr>
        <w:t>of</w:t>
      </w:r>
      <w:r>
        <w:rPr>
          <w:spacing w:val="-2"/>
          <w:sz w:val="24"/>
        </w:rPr>
        <w:t xml:space="preserve"> </w:t>
      </w:r>
      <w:r>
        <w:rPr>
          <w:sz w:val="24"/>
        </w:rPr>
        <w:t>Nottinghamshire</w:t>
      </w:r>
      <w:r>
        <w:rPr>
          <w:spacing w:val="-2"/>
          <w:sz w:val="24"/>
        </w:rPr>
        <w:t xml:space="preserve"> </w:t>
      </w:r>
      <w:r>
        <w:rPr>
          <w:sz w:val="24"/>
        </w:rPr>
        <w:t>(LTP3)</w:t>
      </w:r>
      <w:r>
        <w:rPr>
          <w:spacing w:val="-2"/>
          <w:sz w:val="24"/>
        </w:rPr>
        <w:t xml:space="preserve"> </w:t>
      </w:r>
      <w:r>
        <w:rPr>
          <w:sz w:val="24"/>
        </w:rPr>
        <w:t>to</w:t>
      </w:r>
      <w:r>
        <w:rPr>
          <w:spacing w:val="-2"/>
          <w:sz w:val="24"/>
        </w:rPr>
        <w:t xml:space="preserve"> </w:t>
      </w:r>
      <w:r>
        <w:rPr>
          <w:sz w:val="24"/>
        </w:rPr>
        <w:t>2016.</w:t>
      </w:r>
      <w:r>
        <w:rPr>
          <w:spacing w:val="40"/>
          <w:sz w:val="24"/>
        </w:rPr>
        <w:t xml:space="preserve"> </w:t>
      </w:r>
      <w:r>
        <w:rPr>
          <w:sz w:val="24"/>
        </w:rPr>
        <w:t>It</w:t>
      </w:r>
      <w:r>
        <w:rPr>
          <w:spacing w:val="-2"/>
          <w:sz w:val="24"/>
        </w:rPr>
        <w:t xml:space="preserve"> </w:t>
      </w:r>
      <w:r>
        <w:rPr>
          <w:sz w:val="24"/>
        </w:rPr>
        <w:t>is</w:t>
      </w:r>
      <w:r>
        <w:rPr>
          <w:spacing w:val="-2"/>
          <w:sz w:val="24"/>
        </w:rPr>
        <w:t xml:space="preserve"> </w:t>
      </w:r>
      <w:r>
        <w:rPr>
          <w:sz w:val="24"/>
        </w:rPr>
        <w:t>anticipated</w:t>
      </w:r>
      <w:r>
        <w:rPr>
          <w:spacing w:val="-3"/>
          <w:sz w:val="24"/>
        </w:rPr>
        <w:t xml:space="preserve"> </w:t>
      </w:r>
      <w:r>
        <w:rPr>
          <w:sz w:val="24"/>
        </w:rPr>
        <w:t>that</w:t>
      </w:r>
      <w:r>
        <w:rPr>
          <w:spacing w:val="-2"/>
          <w:sz w:val="24"/>
        </w:rPr>
        <w:t xml:space="preserve"> </w:t>
      </w:r>
      <w:r>
        <w:rPr>
          <w:sz w:val="24"/>
        </w:rPr>
        <w:t>the</w:t>
      </w:r>
      <w:r>
        <w:rPr>
          <w:spacing w:val="-2"/>
          <w:sz w:val="24"/>
        </w:rPr>
        <w:t xml:space="preserve"> </w:t>
      </w:r>
      <w:r>
        <w:rPr>
          <w:sz w:val="24"/>
        </w:rPr>
        <w:t>Local Plan will be closely linked to the objectives of LTP3 in seeking to promote</w:t>
      </w:r>
    </w:p>
    <w:p w14:paraId="5415B7B5" w14:textId="77777777" w:rsidR="00421502" w:rsidRDefault="00421502">
      <w:pPr>
        <w:pStyle w:val="ListParagraph"/>
        <w:jc w:val="both"/>
        <w:rPr>
          <w:sz w:val="24"/>
        </w:rPr>
        <w:sectPr w:rsidR="00421502">
          <w:headerReference w:type="default" r:id="rId66"/>
          <w:footerReference w:type="default" r:id="rId67"/>
          <w:pgSz w:w="11910" w:h="16840"/>
          <w:pgMar w:top="1600" w:right="141" w:bottom="1080" w:left="1417" w:header="907" w:footer="890" w:gutter="0"/>
          <w:pgNumType w:start="87"/>
          <w:cols w:space="720"/>
        </w:sectPr>
      </w:pPr>
    </w:p>
    <w:p w14:paraId="603571D2" w14:textId="77777777" w:rsidR="00421502" w:rsidRDefault="00000000">
      <w:pPr>
        <w:pStyle w:val="BodyText"/>
        <w:spacing w:before="90"/>
        <w:ind w:left="907" w:right="1167"/>
      </w:pPr>
      <w:r>
        <w:lastRenderedPageBreak/>
        <w:t>smarter</w:t>
      </w:r>
      <w:r>
        <w:rPr>
          <w:spacing w:val="-3"/>
        </w:rPr>
        <w:t xml:space="preserve"> </w:t>
      </w:r>
      <w:r>
        <w:t>choices</w:t>
      </w:r>
      <w:r>
        <w:rPr>
          <w:spacing w:val="-2"/>
        </w:rPr>
        <w:t xml:space="preserve"> </w:t>
      </w:r>
      <w:r>
        <w:t>of</w:t>
      </w:r>
      <w:r>
        <w:rPr>
          <w:spacing w:val="-2"/>
        </w:rPr>
        <w:t xml:space="preserve"> </w:t>
      </w:r>
      <w:r>
        <w:t>transport.</w:t>
      </w:r>
      <w:r>
        <w:rPr>
          <w:spacing w:val="40"/>
        </w:rPr>
        <w:t xml:space="preserve"> </w:t>
      </w:r>
      <w:r>
        <w:t>A</w:t>
      </w:r>
      <w:r>
        <w:rPr>
          <w:spacing w:val="-4"/>
        </w:rPr>
        <w:t xml:space="preserve"> </w:t>
      </w:r>
      <w:r>
        <w:t>third</w:t>
      </w:r>
      <w:r>
        <w:rPr>
          <w:spacing w:val="-3"/>
        </w:rPr>
        <w:t xml:space="preserve"> </w:t>
      </w:r>
      <w:r>
        <w:t>implementation</w:t>
      </w:r>
      <w:r>
        <w:rPr>
          <w:spacing w:val="-3"/>
        </w:rPr>
        <w:t xml:space="preserve"> </w:t>
      </w:r>
      <w:r>
        <w:t>plan</w:t>
      </w:r>
      <w:r>
        <w:rPr>
          <w:spacing w:val="-3"/>
        </w:rPr>
        <w:t xml:space="preserve"> </w:t>
      </w:r>
      <w:r>
        <w:t>covers</w:t>
      </w:r>
      <w:r>
        <w:rPr>
          <w:spacing w:val="-1"/>
        </w:rPr>
        <w:t xml:space="preserve"> </w:t>
      </w:r>
      <w:r>
        <w:t>the</w:t>
      </w:r>
      <w:r>
        <w:rPr>
          <w:spacing w:val="-2"/>
        </w:rPr>
        <w:t xml:space="preserve"> </w:t>
      </w:r>
      <w:r>
        <w:t xml:space="preserve">period from 2018 to 2021. </w:t>
      </w:r>
      <w:proofErr w:type="gramStart"/>
      <w:r>
        <w:t>Nottinghamshire County Council,</w:t>
      </w:r>
      <w:proofErr w:type="gramEnd"/>
      <w:r>
        <w:t xml:space="preserve"> identifies that 99% of residents</w:t>
      </w:r>
      <w:r>
        <w:rPr>
          <w:spacing w:val="-2"/>
        </w:rPr>
        <w:t xml:space="preserve"> </w:t>
      </w:r>
      <w:r>
        <w:t>in</w:t>
      </w:r>
      <w:r>
        <w:rPr>
          <w:spacing w:val="-3"/>
        </w:rPr>
        <w:t xml:space="preserve"> </w:t>
      </w:r>
      <w:r>
        <w:t>Ashfield</w:t>
      </w:r>
      <w:r>
        <w:rPr>
          <w:spacing w:val="-3"/>
        </w:rPr>
        <w:t xml:space="preserve"> </w:t>
      </w:r>
      <w:r>
        <w:t>are</w:t>
      </w:r>
      <w:r>
        <w:rPr>
          <w:spacing w:val="-3"/>
        </w:rPr>
        <w:t xml:space="preserve"> </w:t>
      </w:r>
      <w:r>
        <w:t>less</w:t>
      </w:r>
      <w:r>
        <w:rPr>
          <w:spacing w:val="-2"/>
        </w:rPr>
        <w:t xml:space="preserve"> </w:t>
      </w:r>
      <w:r>
        <w:t>than</w:t>
      </w:r>
      <w:r>
        <w:rPr>
          <w:spacing w:val="-2"/>
        </w:rPr>
        <w:t xml:space="preserve"> </w:t>
      </w:r>
      <w:r>
        <w:t>a</w:t>
      </w:r>
      <w:r>
        <w:rPr>
          <w:spacing w:val="-2"/>
        </w:rPr>
        <w:t xml:space="preserve"> </w:t>
      </w:r>
      <w:proofErr w:type="gramStart"/>
      <w:r>
        <w:t>10</w:t>
      </w:r>
      <w:r>
        <w:rPr>
          <w:spacing w:val="-2"/>
        </w:rPr>
        <w:t xml:space="preserve"> </w:t>
      </w:r>
      <w:r>
        <w:t>minute</w:t>
      </w:r>
      <w:proofErr w:type="gramEnd"/>
      <w:r>
        <w:rPr>
          <w:spacing w:val="-2"/>
        </w:rPr>
        <w:t xml:space="preserve"> </w:t>
      </w:r>
      <w:r>
        <w:t>walk</w:t>
      </w:r>
      <w:r>
        <w:rPr>
          <w:spacing w:val="-2"/>
        </w:rPr>
        <w:t xml:space="preserve"> </w:t>
      </w:r>
      <w:r>
        <w:t>from</w:t>
      </w:r>
      <w:r>
        <w:rPr>
          <w:spacing w:val="-2"/>
        </w:rPr>
        <w:t xml:space="preserve"> </w:t>
      </w:r>
      <w:r>
        <w:t>a</w:t>
      </w:r>
      <w:r>
        <w:rPr>
          <w:spacing w:val="-2"/>
        </w:rPr>
        <w:t xml:space="preserve"> </w:t>
      </w:r>
      <w:r>
        <w:t>bus</w:t>
      </w:r>
      <w:r>
        <w:rPr>
          <w:spacing w:val="-2"/>
        </w:rPr>
        <w:t xml:space="preserve"> </w:t>
      </w:r>
      <w:r>
        <w:t>stop</w:t>
      </w:r>
      <w:r>
        <w:rPr>
          <w:spacing w:val="-3"/>
        </w:rPr>
        <w:t xml:space="preserve"> </w:t>
      </w:r>
      <w:r>
        <w:t>with</w:t>
      </w:r>
      <w:r>
        <w:rPr>
          <w:spacing w:val="-3"/>
        </w:rPr>
        <w:t xml:space="preserve"> </w:t>
      </w:r>
      <w:r>
        <w:t>an hourly service.</w:t>
      </w:r>
    </w:p>
    <w:p w14:paraId="7D5C61AC" w14:textId="77777777" w:rsidR="00421502" w:rsidRDefault="00000000">
      <w:pPr>
        <w:pStyle w:val="ListParagraph"/>
        <w:numPr>
          <w:ilvl w:val="1"/>
          <w:numId w:val="119"/>
        </w:numPr>
        <w:tabs>
          <w:tab w:val="left" w:pos="907"/>
          <w:tab w:val="left" w:pos="909"/>
        </w:tabs>
        <w:spacing w:before="231"/>
        <w:ind w:left="907" w:right="1193" w:hanging="795"/>
        <w:jc w:val="left"/>
        <w:rPr>
          <w:sz w:val="24"/>
        </w:rPr>
      </w:pPr>
      <w:r>
        <w:rPr>
          <w:sz w:val="24"/>
        </w:rPr>
        <w:t>Information on traffic flows and the potential impact on junctions of development</w:t>
      </w:r>
      <w:r>
        <w:rPr>
          <w:spacing w:val="-3"/>
          <w:sz w:val="24"/>
        </w:rPr>
        <w:t xml:space="preserve"> </w:t>
      </w:r>
      <w:r>
        <w:rPr>
          <w:sz w:val="24"/>
        </w:rPr>
        <w:t>in</w:t>
      </w:r>
      <w:r>
        <w:rPr>
          <w:spacing w:val="-4"/>
          <w:sz w:val="24"/>
        </w:rPr>
        <w:t xml:space="preserve"> </w:t>
      </w:r>
      <w:r>
        <w:rPr>
          <w:sz w:val="24"/>
        </w:rPr>
        <w:t>Ashfield</w:t>
      </w:r>
      <w:r>
        <w:rPr>
          <w:spacing w:val="-4"/>
          <w:sz w:val="24"/>
        </w:rPr>
        <w:t xml:space="preserve"> </w:t>
      </w:r>
      <w:r>
        <w:rPr>
          <w:sz w:val="24"/>
        </w:rPr>
        <w:t>and</w:t>
      </w:r>
      <w:r>
        <w:rPr>
          <w:spacing w:val="-4"/>
          <w:sz w:val="24"/>
        </w:rPr>
        <w:t xml:space="preserve"> </w:t>
      </w:r>
      <w:proofErr w:type="spellStart"/>
      <w:r>
        <w:rPr>
          <w:sz w:val="24"/>
        </w:rPr>
        <w:t>neighbouring</w:t>
      </w:r>
      <w:proofErr w:type="spellEnd"/>
      <w:r>
        <w:rPr>
          <w:spacing w:val="-4"/>
          <w:sz w:val="24"/>
        </w:rPr>
        <w:t xml:space="preserve"> </w:t>
      </w:r>
      <w:r>
        <w:rPr>
          <w:sz w:val="24"/>
        </w:rPr>
        <w:t>authorities</w:t>
      </w:r>
      <w:r>
        <w:rPr>
          <w:spacing w:val="-3"/>
          <w:sz w:val="24"/>
        </w:rPr>
        <w:t xml:space="preserve"> </w:t>
      </w:r>
      <w:r>
        <w:rPr>
          <w:sz w:val="24"/>
        </w:rPr>
        <w:t>is</w:t>
      </w:r>
      <w:r>
        <w:rPr>
          <w:spacing w:val="-3"/>
          <w:sz w:val="24"/>
        </w:rPr>
        <w:t xml:space="preserve"> </w:t>
      </w:r>
      <w:r>
        <w:rPr>
          <w:sz w:val="24"/>
        </w:rPr>
        <w:t>set</w:t>
      </w:r>
      <w:r>
        <w:rPr>
          <w:spacing w:val="-3"/>
          <w:sz w:val="24"/>
        </w:rPr>
        <w:t xml:space="preserve"> </w:t>
      </w:r>
      <w:r>
        <w:rPr>
          <w:sz w:val="24"/>
        </w:rPr>
        <w:t>out</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Ashfield Transport Study 2016</w:t>
      </w:r>
      <w:r>
        <w:rPr>
          <w:sz w:val="24"/>
          <w:vertAlign w:val="superscript"/>
        </w:rPr>
        <w:t>27</w:t>
      </w:r>
      <w:r>
        <w:rPr>
          <w:sz w:val="24"/>
        </w:rPr>
        <w:t>.</w:t>
      </w:r>
      <w:r>
        <w:rPr>
          <w:spacing w:val="40"/>
          <w:sz w:val="24"/>
        </w:rPr>
        <w:t xml:space="preserve"> </w:t>
      </w:r>
      <w:r>
        <w:rPr>
          <w:sz w:val="24"/>
        </w:rPr>
        <w:t>The evidence identifies that there is congestion between Mansfield, Ashfield and Nottingham resulting in slower vehicular speeds, particularly during the AM and PM peak periods.</w:t>
      </w:r>
    </w:p>
    <w:p w14:paraId="5C1C0243" w14:textId="77777777" w:rsidR="00421502" w:rsidRDefault="00421502">
      <w:pPr>
        <w:pStyle w:val="BodyText"/>
        <w:rPr>
          <w:sz w:val="22"/>
        </w:rPr>
      </w:pPr>
    </w:p>
    <w:p w14:paraId="398FAB11" w14:textId="77777777" w:rsidR="00421502" w:rsidRDefault="00421502">
      <w:pPr>
        <w:pStyle w:val="BodyText"/>
        <w:spacing w:before="132"/>
        <w:rPr>
          <w:sz w:val="22"/>
        </w:rPr>
      </w:pPr>
    </w:p>
    <w:p w14:paraId="57A28623" w14:textId="77777777" w:rsidR="00421502" w:rsidRDefault="00000000">
      <w:pPr>
        <w:ind w:left="1111"/>
      </w:pPr>
      <w:r>
        <w:rPr>
          <w:noProof/>
        </w:rPr>
        <mc:AlternateContent>
          <mc:Choice Requires="wpg">
            <w:drawing>
              <wp:anchor distT="0" distB="0" distL="0" distR="0" simplePos="0" relativeHeight="482339840" behindDoc="1" locked="0" layoutInCell="1" allowOverlap="1" wp14:anchorId="305307A4" wp14:editId="7C58F08C">
                <wp:simplePos x="0" y="0"/>
                <wp:positionH relativeFrom="page">
                  <wp:posOffset>1485328</wp:posOffset>
                </wp:positionH>
                <wp:positionV relativeFrom="paragraph">
                  <wp:posOffset>-73628</wp:posOffset>
                </wp:positionV>
                <wp:extent cx="5091430" cy="5979795"/>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1430" cy="5979795"/>
                          <a:chOff x="0" y="0"/>
                          <a:chExt cx="5091430" cy="5979795"/>
                        </a:xfrm>
                      </wpg:grpSpPr>
                      <wps:wsp>
                        <wps:cNvPr id="118" name="Graphic 118"/>
                        <wps:cNvSpPr/>
                        <wps:spPr>
                          <a:xfrm>
                            <a:off x="14287" y="15049"/>
                            <a:ext cx="5063490" cy="5950585"/>
                          </a:xfrm>
                          <a:custGeom>
                            <a:avLst/>
                            <a:gdLst/>
                            <a:ahLst/>
                            <a:cxnLst/>
                            <a:rect l="l" t="t" r="r" b="b"/>
                            <a:pathLst>
                              <a:path w="5063490" h="5950585">
                                <a:moveTo>
                                  <a:pt x="5063490" y="0"/>
                                </a:moveTo>
                                <a:lnTo>
                                  <a:pt x="0" y="0"/>
                                </a:lnTo>
                                <a:lnTo>
                                  <a:pt x="0" y="5950458"/>
                                </a:lnTo>
                                <a:lnTo>
                                  <a:pt x="5063490" y="5950458"/>
                                </a:lnTo>
                                <a:lnTo>
                                  <a:pt x="5063490" y="0"/>
                                </a:lnTo>
                                <a:close/>
                              </a:path>
                            </a:pathLst>
                          </a:custGeom>
                          <a:solidFill>
                            <a:srgbClr val="F2F2F2"/>
                          </a:solidFill>
                        </wps:spPr>
                        <wps:bodyPr wrap="square" lIns="0" tIns="0" rIns="0" bIns="0" rtlCol="0">
                          <a:prstTxWarp prst="textNoShape">
                            <a:avLst/>
                          </a:prstTxWarp>
                          <a:noAutofit/>
                        </wps:bodyPr>
                      </wps:wsp>
                      <wps:wsp>
                        <wps:cNvPr id="119" name="Graphic 119"/>
                        <wps:cNvSpPr/>
                        <wps:spPr>
                          <a:xfrm>
                            <a:off x="14287" y="14287"/>
                            <a:ext cx="5062855" cy="5951220"/>
                          </a:xfrm>
                          <a:custGeom>
                            <a:avLst/>
                            <a:gdLst/>
                            <a:ahLst/>
                            <a:cxnLst/>
                            <a:rect l="l" t="t" r="r" b="b"/>
                            <a:pathLst>
                              <a:path w="5062855" h="5951220">
                                <a:moveTo>
                                  <a:pt x="5062728" y="0"/>
                                </a:moveTo>
                                <a:lnTo>
                                  <a:pt x="0" y="0"/>
                                </a:lnTo>
                                <a:lnTo>
                                  <a:pt x="0" y="5951220"/>
                                </a:lnTo>
                                <a:lnTo>
                                  <a:pt x="5062728" y="5951220"/>
                                </a:lnTo>
                                <a:lnTo>
                                  <a:pt x="5062728" y="0"/>
                                </a:lnTo>
                                <a:close/>
                              </a:path>
                            </a:pathLst>
                          </a:custGeom>
                          <a:ln w="28574">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1B8E2C46" id="Group 117" o:spid="_x0000_s1026" style="position:absolute;margin-left:116.95pt;margin-top:-5.8pt;width:400.9pt;height:470.85pt;z-index:-20976640;mso-wrap-distance-left:0;mso-wrap-distance-right:0;mso-position-horizontal-relative:page" coordsize="50914,59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">
                <v:shape id="Graphic 118" o:spid="_x0000_s1027" style="position:absolute;left:142;top:150;width:50635;height:59506;visibility:visible;mso-wrap-style:square;v-text-anchor:top" coordsize="5063490,595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" path="m5063490,l,,,5950458r5063490,l5063490,xe" fillcolor="#f2f2f2" stroked="f">
                  <v:path arrowok="t"/>
                </v:shape>
                <v:shape id="Graphic 119" o:spid="_x0000_s1028" style="position:absolute;left:142;top:142;width:50629;height:59513;visibility:visible;mso-wrap-style:square;v-text-anchor:top" coordsize="5062855,595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" path="m5062728,l,,,5951220r5062728,l5062728,xe" filled="f" strokecolor="#70ad47" strokeweight=".79372mm">
                  <v:path arrowok="t"/>
                </v:shape>
                <w10:wrap anchorx="page"/>
              </v:group>
            </w:pict>
          </mc:Fallback>
        </mc:AlternateContent>
      </w:r>
      <w:r>
        <w:rPr>
          <w:color w:val="538235"/>
        </w:rPr>
        <w:t>Issues</w:t>
      </w:r>
      <w:r>
        <w:rPr>
          <w:color w:val="538235"/>
          <w:spacing w:val="-6"/>
        </w:rPr>
        <w:t xml:space="preserve"> </w:t>
      </w:r>
      <w:r>
        <w:rPr>
          <w:color w:val="538235"/>
        </w:rPr>
        <w:t>and</w:t>
      </w:r>
      <w:r>
        <w:rPr>
          <w:color w:val="538235"/>
          <w:spacing w:val="-6"/>
        </w:rPr>
        <w:t xml:space="preserve"> </w:t>
      </w:r>
      <w:r>
        <w:rPr>
          <w:color w:val="538235"/>
          <w:spacing w:val="-2"/>
        </w:rPr>
        <w:t>Problems</w:t>
      </w:r>
    </w:p>
    <w:p w14:paraId="1100DA30" w14:textId="77777777" w:rsidR="00421502" w:rsidRDefault="00421502">
      <w:pPr>
        <w:pStyle w:val="BodyText"/>
        <w:rPr>
          <w:sz w:val="22"/>
        </w:rPr>
      </w:pPr>
    </w:p>
    <w:p w14:paraId="68BF255F" w14:textId="77777777" w:rsidR="00421502" w:rsidRDefault="00000000">
      <w:pPr>
        <w:pStyle w:val="ListParagraph"/>
        <w:numPr>
          <w:ilvl w:val="2"/>
          <w:numId w:val="119"/>
        </w:numPr>
        <w:tabs>
          <w:tab w:val="left" w:pos="1471"/>
        </w:tabs>
        <w:ind w:right="2011" w:hanging="360"/>
        <w:rPr>
          <w:rFonts w:ascii="Symbol" w:hAnsi="Symbol"/>
          <w:color w:val="538235"/>
        </w:rPr>
      </w:pPr>
      <w:r>
        <w:rPr>
          <w:color w:val="538235"/>
        </w:rPr>
        <w:t>Embed accessibility into locational requirements for development and decision</w:t>
      </w:r>
      <w:r>
        <w:rPr>
          <w:color w:val="538235"/>
          <w:spacing w:val="-3"/>
        </w:rPr>
        <w:t xml:space="preserve"> </w:t>
      </w:r>
      <w:r>
        <w:rPr>
          <w:color w:val="538235"/>
        </w:rPr>
        <w:t>making</w:t>
      </w:r>
      <w:r>
        <w:rPr>
          <w:color w:val="538235"/>
          <w:spacing w:val="-3"/>
        </w:rPr>
        <w:t xml:space="preserve"> </w:t>
      </w:r>
      <w:r>
        <w:rPr>
          <w:color w:val="538235"/>
        </w:rPr>
        <w:t>and</w:t>
      </w:r>
      <w:r>
        <w:rPr>
          <w:color w:val="538235"/>
          <w:spacing w:val="-3"/>
        </w:rPr>
        <w:t xml:space="preserve"> </w:t>
      </w:r>
      <w:r>
        <w:rPr>
          <w:color w:val="538235"/>
        </w:rPr>
        <w:t>the</w:t>
      </w:r>
      <w:r>
        <w:rPr>
          <w:color w:val="538235"/>
          <w:spacing w:val="-4"/>
        </w:rPr>
        <w:t xml:space="preserve"> </w:t>
      </w:r>
      <w:r>
        <w:rPr>
          <w:color w:val="538235"/>
        </w:rPr>
        <w:t>access</w:t>
      </w:r>
      <w:r>
        <w:rPr>
          <w:color w:val="538235"/>
          <w:spacing w:val="-3"/>
        </w:rPr>
        <w:t xml:space="preserve"> </w:t>
      </w:r>
      <w:r>
        <w:rPr>
          <w:color w:val="538235"/>
        </w:rPr>
        <w:t>to</w:t>
      </w:r>
      <w:r>
        <w:rPr>
          <w:color w:val="538235"/>
          <w:spacing w:val="-3"/>
        </w:rPr>
        <w:t xml:space="preserve"> </w:t>
      </w:r>
      <w:r>
        <w:rPr>
          <w:color w:val="538235"/>
        </w:rPr>
        <w:t>services</w:t>
      </w:r>
      <w:r>
        <w:rPr>
          <w:color w:val="538235"/>
          <w:spacing w:val="-3"/>
        </w:rPr>
        <w:t xml:space="preserve"> </w:t>
      </w:r>
      <w:r>
        <w:rPr>
          <w:color w:val="538235"/>
        </w:rPr>
        <w:t>(such</w:t>
      </w:r>
      <w:r>
        <w:rPr>
          <w:color w:val="538235"/>
          <w:spacing w:val="-3"/>
        </w:rPr>
        <w:t xml:space="preserve"> </w:t>
      </w:r>
      <w:r>
        <w:rPr>
          <w:color w:val="538235"/>
        </w:rPr>
        <w:t>as</w:t>
      </w:r>
      <w:r>
        <w:rPr>
          <w:color w:val="538235"/>
          <w:spacing w:val="-3"/>
        </w:rPr>
        <w:t xml:space="preserve"> </w:t>
      </w:r>
      <w:r>
        <w:rPr>
          <w:color w:val="538235"/>
        </w:rPr>
        <w:t>health,</w:t>
      </w:r>
      <w:r>
        <w:rPr>
          <w:color w:val="538235"/>
          <w:spacing w:val="-4"/>
        </w:rPr>
        <w:t xml:space="preserve"> </w:t>
      </w:r>
      <w:r>
        <w:rPr>
          <w:color w:val="538235"/>
        </w:rPr>
        <w:t>education and leisure).</w:t>
      </w:r>
    </w:p>
    <w:p w14:paraId="0809A7B9" w14:textId="77777777" w:rsidR="00421502" w:rsidRDefault="00000000">
      <w:pPr>
        <w:pStyle w:val="ListParagraph"/>
        <w:numPr>
          <w:ilvl w:val="2"/>
          <w:numId w:val="119"/>
        </w:numPr>
        <w:tabs>
          <w:tab w:val="left" w:pos="1471"/>
        </w:tabs>
        <w:spacing w:before="252"/>
        <w:ind w:right="2072" w:hanging="360"/>
        <w:rPr>
          <w:rFonts w:ascii="Symbol" w:hAnsi="Symbol"/>
          <w:color w:val="538235"/>
        </w:rPr>
      </w:pPr>
      <w:proofErr w:type="gramStart"/>
      <w:r>
        <w:rPr>
          <w:color w:val="538235"/>
        </w:rPr>
        <w:t>The</w:t>
      </w:r>
      <w:proofErr w:type="gramEnd"/>
      <w:r>
        <w:rPr>
          <w:color w:val="538235"/>
          <w:spacing w:val="-3"/>
        </w:rPr>
        <w:t xml:space="preserve"> </w:t>
      </w:r>
      <w:r>
        <w:rPr>
          <w:color w:val="538235"/>
        </w:rPr>
        <w:t>need</w:t>
      </w:r>
      <w:r>
        <w:rPr>
          <w:color w:val="538235"/>
          <w:spacing w:val="-3"/>
        </w:rPr>
        <w:t xml:space="preserve"> </w:t>
      </w:r>
      <w:r>
        <w:rPr>
          <w:color w:val="538235"/>
        </w:rPr>
        <w:t>to</w:t>
      </w:r>
      <w:r>
        <w:rPr>
          <w:color w:val="538235"/>
          <w:spacing w:val="-4"/>
        </w:rPr>
        <w:t xml:space="preserve"> </w:t>
      </w:r>
      <w:r>
        <w:rPr>
          <w:color w:val="538235"/>
        </w:rPr>
        <w:t>improve</w:t>
      </w:r>
      <w:r>
        <w:rPr>
          <w:color w:val="538235"/>
          <w:spacing w:val="-3"/>
        </w:rPr>
        <w:t xml:space="preserve"> </w:t>
      </w:r>
      <w:r>
        <w:rPr>
          <w:color w:val="538235"/>
        </w:rPr>
        <w:t>the</w:t>
      </w:r>
      <w:r>
        <w:rPr>
          <w:color w:val="538235"/>
          <w:spacing w:val="-2"/>
        </w:rPr>
        <w:t xml:space="preserve"> </w:t>
      </w:r>
      <w:r>
        <w:rPr>
          <w:color w:val="538235"/>
        </w:rPr>
        <w:t>quality</w:t>
      </w:r>
      <w:r>
        <w:rPr>
          <w:color w:val="538235"/>
          <w:spacing w:val="-3"/>
        </w:rPr>
        <w:t xml:space="preserve"> </w:t>
      </w:r>
      <w:r>
        <w:rPr>
          <w:color w:val="538235"/>
        </w:rPr>
        <w:t>and</w:t>
      </w:r>
      <w:r>
        <w:rPr>
          <w:color w:val="538235"/>
          <w:spacing w:val="-3"/>
        </w:rPr>
        <w:t xml:space="preserve"> </w:t>
      </w:r>
      <w:r>
        <w:rPr>
          <w:color w:val="538235"/>
        </w:rPr>
        <w:t>range</w:t>
      </w:r>
      <w:r>
        <w:rPr>
          <w:color w:val="538235"/>
          <w:spacing w:val="-3"/>
        </w:rPr>
        <w:t xml:space="preserve"> </w:t>
      </w:r>
      <w:r>
        <w:rPr>
          <w:color w:val="538235"/>
        </w:rPr>
        <w:t>of</w:t>
      </w:r>
      <w:r>
        <w:rPr>
          <w:color w:val="538235"/>
          <w:spacing w:val="-3"/>
        </w:rPr>
        <w:t xml:space="preserve"> </w:t>
      </w:r>
      <w:r>
        <w:rPr>
          <w:color w:val="538235"/>
        </w:rPr>
        <w:t>services</w:t>
      </w:r>
      <w:r>
        <w:rPr>
          <w:color w:val="538235"/>
          <w:spacing w:val="-3"/>
        </w:rPr>
        <w:t xml:space="preserve"> </w:t>
      </w:r>
      <w:r>
        <w:rPr>
          <w:color w:val="538235"/>
        </w:rPr>
        <w:t>available</w:t>
      </w:r>
      <w:r>
        <w:rPr>
          <w:color w:val="538235"/>
          <w:spacing w:val="-3"/>
        </w:rPr>
        <w:t xml:space="preserve"> </w:t>
      </w:r>
      <w:r>
        <w:rPr>
          <w:color w:val="538235"/>
        </w:rPr>
        <w:t xml:space="preserve">within </w:t>
      </w:r>
      <w:r>
        <w:rPr>
          <w:color w:val="538235"/>
          <w:spacing w:val="-2"/>
        </w:rPr>
        <w:t>communities.</w:t>
      </w:r>
    </w:p>
    <w:p w14:paraId="7574217F" w14:textId="77777777" w:rsidR="00421502" w:rsidRDefault="00000000">
      <w:pPr>
        <w:pStyle w:val="ListParagraph"/>
        <w:numPr>
          <w:ilvl w:val="2"/>
          <w:numId w:val="119"/>
        </w:numPr>
        <w:tabs>
          <w:tab w:val="left" w:pos="1471"/>
        </w:tabs>
        <w:spacing w:before="251"/>
        <w:ind w:right="1657" w:hanging="360"/>
        <w:rPr>
          <w:rFonts w:ascii="Symbol" w:hAnsi="Symbol"/>
          <w:color w:val="538235"/>
        </w:rPr>
      </w:pPr>
      <w:r>
        <w:rPr>
          <w:color w:val="538235"/>
        </w:rPr>
        <w:t>Ensure</w:t>
      </w:r>
      <w:r>
        <w:rPr>
          <w:color w:val="538235"/>
          <w:spacing w:val="-3"/>
        </w:rPr>
        <w:t xml:space="preserve"> </w:t>
      </w:r>
      <w:r>
        <w:rPr>
          <w:color w:val="538235"/>
        </w:rPr>
        <w:t>that</w:t>
      </w:r>
      <w:r>
        <w:rPr>
          <w:color w:val="538235"/>
          <w:spacing w:val="-3"/>
        </w:rPr>
        <w:t xml:space="preserve"> </w:t>
      </w:r>
      <w:r>
        <w:rPr>
          <w:color w:val="538235"/>
        </w:rPr>
        <w:t>new</w:t>
      </w:r>
      <w:r>
        <w:rPr>
          <w:color w:val="538235"/>
          <w:spacing w:val="-3"/>
        </w:rPr>
        <w:t xml:space="preserve"> </w:t>
      </w:r>
      <w:r>
        <w:rPr>
          <w:color w:val="538235"/>
        </w:rPr>
        <w:t>development</w:t>
      </w:r>
      <w:r>
        <w:rPr>
          <w:color w:val="538235"/>
          <w:spacing w:val="-3"/>
        </w:rPr>
        <w:t xml:space="preserve"> </w:t>
      </w:r>
      <w:r>
        <w:rPr>
          <w:color w:val="538235"/>
        </w:rPr>
        <w:t>has</w:t>
      </w:r>
      <w:r>
        <w:rPr>
          <w:color w:val="538235"/>
          <w:spacing w:val="-3"/>
        </w:rPr>
        <w:t xml:space="preserve"> </w:t>
      </w:r>
      <w:r>
        <w:rPr>
          <w:color w:val="538235"/>
        </w:rPr>
        <w:t>good</w:t>
      </w:r>
      <w:r>
        <w:rPr>
          <w:color w:val="538235"/>
          <w:spacing w:val="-3"/>
        </w:rPr>
        <w:t xml:space="preserve"> </w:t>
      </w:r>
      <w:r>
        <w:rPr>
          <w:color w:val="538235"/>
        </w:rPr>
        <w:t>access</w:t>
      </w:r>
      <w:r>
        <w:rPr>
          <w:color w:val="538235"/>
          <w:spacing w:val="-4"/>
        </w:rPr>
        <w:t xml:space="preserve"> </w:t>
      </w:r>
      <w:r>
        <w:rPr>
          <w:color w:val="538235"/>
        </w:rPr>
        <w:t>to</w:t>
      </w:r>
      <w:r>
        <w:rPr>
          <w:color w:val="538235"/>
          <w:spacing w:val="-3"/>
        </w:rPr>
        <w:t xml:space="preserve"> </w:t>
      </w:r>
      <w:r>
        <w:rPr>
          <w:color w:val="538235"/>
        </w:rPr>
        <w:t>facilities</w:t>
      </w:r>
      <w:r>
        <w:rPr>
          <w:color w:val="538235"/>
          <w:spacing w:val="-3"/>
        </w:rPr>
        <w:t xml:space="preserve"> </w:t>
      </w:r>
      <w:r>
        <w:rPr>
          <w:color w:val="538235"/>
        </w:rPr>
        <w:t>and</w:t>
      </w:r>
      <w:r>
        <w:rPr>
          <w:color w:val="538235"/>
          <w:spacing w:val="-4"/>
        </w:rPr>
        <w:t xml:space="preserve"> </w:t>
      </w:r>
      <w:r>
        <w:rPr>
          <w:color w:val="538235"/>
        </w:rPr>
        <w:t>alternative means of travel.</w:t>
      </w:r>
    </w:p>
    <w:p w14:paraId="0335F54F" w14:textId="77777777" w:rsidR="00421502" w:rsidRDefault="00000000">
      <w:pPr>
        <w:pStyle w:val="ListParagraph"/>
        <w:numPr>
          <w:ilvl w:val="2"/>
          <w:numId w:val="119"/>
        </w:numPr>
        <w:tabs>
          <w:tab w:val="left" w:pos="1471"/>
        </w:tabs>
        <w:spacing w:before="252"/>
        <w:ind w:hanging="360"/>
        <w:rPr>
          <w:rFonts w:ascii="Symbol" w:hAnsi="Symbol"/>
          <w:color w:val="538235"/>
        </w:rPr>
      </w:pPr>
      <w:r>
        <w:rPr>
          <w:color w:val="538235"/>
        </w:rPr>
        <w:t>Reducing</w:t>
      </w:r>
      <w:r>
        <w:rPr>
          <w:color w:val="538235"/>
          <w:spacing w:val="-7"/>
        </w:rPr>
        <w:t xml:space="preserve"> </w:t>
      </w:r>
      <w:r>
        <w:rPr>
          <w:color w:val="538235"/>
        </w:rPr>
        <w:t>the</w:t>
      </w:r>
      <w:r>
        <w:rPr>
          <w:color w:val="538235"/>
          <w:spacing w:val="-6"/>
        </w:rPr>
        <w:t xml:space="preserve"> </w:t>
      </w:r>
      <w:r>
        <w:rPr>
          <w:color w:val="538235"/>
        </w:rPr>
        <w:t>dependency</w:t>
      </w:r>
      <w:r>
        <w:rPr>
          <w:color w:val="538235"/>
          <w:spacing w:val="-7"/>
        </w:rPr>
        <w:t xml:space="preserve"> </w:t>
      </w:r>
      <w:r>
        <w:rPr>
          <w:color w:val="538235"/>
        </w:rPr>
        <w:t>on</w:t>
      </w:r>
      <w:r>
        <w:rPr>
          <w:color w:val="538235"/>
          <w:spacing w:val="-6"/>
        </w:rPr>
        <w:t xml:space="preserve"> </w:t>
      </w:r>
      <w:r>
        <w:rPr>
          <w:color w:val="538235"/>
        </w:rPr>
        <w:t>the</w:t>
      </w:r>
      <w:r>
        <w:rPr>
          <w:color w:val="538235"/>
          <w:spacing w:val="-7"/>
        </w:rPr>
        <w:t xml:space="preserve"> </w:t>
      </w:r>
      <w:r>
        <w:rPr>
          <w:color w:val="538235"/>
        </w:rPr>
        <w:t>private</w:t>
      </w:r>
      <w:r>
        <w:rPr>
          <w:color w:val="538235"/>
          <w:spacing w:val="-6"/>
        </w:rPr>
        <w:t xml:space="preserve"> </w:t>
      </w:r>
      <w:r>
        <w:rPr>
          <w:color w:val="538235"/>
          <w:spacing w:val="-4"/>
        </w:rPr>
        <w:t>car.</w:t>
      </w:r>
    </w:p>
    <w:p w14:paraId="48108807" w14:textId="77777777" w:rsidR="00421502" w:rsidRDefault="00000000">
      <w:pPr>
        <w:pStyle w:val="ListParagraph"/>
        <w:numPr>
          <w:ilvl w:val="2"/>
          <w:numId w:val="119"/>
        </w:numPr>
        <w:tabs>
          <w:tab w:val="left" w:pos="1471"/>
        </w:tabs>
        <w:spacing w:before="250"/>
        <w:ind w:right="1853" w:hanging="360"/>
        <w:rPr>
          <w:rFonts w:ascii="Symbol" w:hAnsi="Symbol"/>
          <w:color w:val="538235"/>
        </w:rPr>
      </w:pPr>
      <w:r>
        <w:rPr>
          <w:color w:val="538235"/>
        </w:rPr>
        <w:t>Traffic</w:t>
      </w:r>
      <w:r>
        <w:rPr>
          <w:color w:val="538235"/>
          <w:spacing w:val="-4"/>
        </w:rPr>
        <w:t xml:space="preserve"> </w:t>
      </w:r>
      <w:r>
        <w:rPr>
          <w:color w:val="538235"/>
        </w:rPr>
        <w:t>congestion</w:t>
      </w:r>
      <w:r>
        <w:rPr>
          <w:color w:val="538235"/>
          <w:spacing w:val="-4"/>
        </w:rPr>
        <w:t xml:space="preserve"> </w:t>
      </w:r>
      <w:r>
        <w:rPr>
          <w:color w:val="538235"/>
        </w:rPr>
        <w:t>is</w:t>
      </w:r>
      <w:r>
        <w:rPr>
          <w:color w:val="538235"/>
          <w:spacing w:val="-4"/>
        </w:rPr>
        <w:t xml:space="preserve"> </w:t>
      </w:r>
      <w:r>
        <w:rPr>
          <w:color w:val="538235"/>
        </w:rPr>
        <w:t>an</w:t>
      </w:r>
      <w:r>
        <w:rPr>
          <w:color w:val="538235"/>
          <w:spacing w:val="-4"/>
        </w:rPr>
        <w:t xml:space="preserve"> </w:t>
      </w:r>
      <w:r>
        <w:rPr>
          <w:color w:val="538235"/>
        </w:rPr>
        <w:t>issue</w:t>
      </w:r>
      <w:r>
        <w:rPr>
          <w:color w:val="538235"/>
          <w:spacing w:val="-4"/>
        </w:rPr>
        <w:t xml:space="preserve"> </w:t>
      </w:r>
      <w:r>
        <w:rPr>
          <w:color w:val="538235"/>
        </w:rPr>
        <w:t>in</w:t>
      </w:r>
      <w:r>
        <w:rPr>
          <w:color w:val="538235"/>
          <w:spacing w:val="-4"/>
        </w:rPr>
        <w:t xml:space="preserve"> </w:t>
      </w:r>
      <w:r>
        <w:rPr>
          <w:color w:val="538235"/>
        </w:rPr>
        <w:t>Ashfield</w:t>
      </w:r>
      <w:r>
        <w:rPr>
          <w:color w:val="538235"/>
          <w:spacing w:val="-4"/>
        </w:rPr>
        <w:t xml:space="preserve"> </w:t>
      </w:r>
      <w:r>
        <w:rPr>
          <w:color w:val="538235"/>
        </w:rPr>
        <w:t>reflecting</w:t>
      </w:r>
      <w:r>
        <w:rPr>
          <w:color w:val="538235"/>
          <w:spacing w:val="-4"/>
        </w:rPr>
        <w:t xml:space="preserve"> </w:t>
      </w:r>
      <w:r>
        <w:rPr>
          <w:color w:val="538235"/>
        </w:rPr>
        <w:t>the</w:t>
      </w:r>
      <w:r>
        <w:rPr>
          <w:color w:val="538235"/>
          <w:spacing w:val="-4"/>
        </w:rPr>
        <w:t xml:space="preserve"> </w:t>
      </w:r>
      <w:r>
        <w:rPr>
          <w:color w:val="538235"/>
        </w:rPr>
        <w:t>new</w:t>
      </w:r>
      <w:r>
        <w:rPr>
          <w:color w:val="538235"/>
          <w:spacing w:val="-4"/>
        </w:rPr>
        <w:t xml:space="preserve"> </w:t>
      </w:r>
      <w:r>
        <w:rPr>
          <w:color w:val="538235"/>
        </w:rPr>
        <w:t xml:space="preserve">development </w:t>
      </w:r>
      <w:r>
        <w:rPr>
          <w:color w:val="538235"/>
          <w:spacing w:val="-2"/>
        </w:rPr>
        <w:t>proposed.</w:t>
      </w:r>
    </w:p>
    <w:p w14:paraId="3D3F5474" w14:textId="77777777" w:rsidR="00421502" w:rsidRDefault="00000000">
      <w:pPr>
        <w:pStyle w:val="ListParagraph"/>
        <w:numPr>
          <w:ilvl w:val="2"/>
          <w:numId w:val="119"/>
        </w:numPr>
        <w:tabs>
          <w:tab w:val="left" w:pos="1471"/>
        </w:tabs>
        <w:spacing w:before="251"/>
        <w:ind w:right="1669" w:hanging="360"/>
        <w:rPr>
          <w:rFonts w:ascii="Symbol" w:hAnsi="Symbol"/>
          <w:color w:val="538235"/>
        </w:rPr>
      </w:pPr>
      <w:r>
        <w:rPr>
          <w:color w:val="538235"/>
        </w:rPr>
        <w:t>Improvements</w:t>
      </w:r>
      <w:r>
        <w:rPr>
          <w:color w:val="538235"/>
          <w:spacing w:val="-3"/>
        </w:rPr>
        <w:t xml:space="preserve"> </w:t>
      </w:r>
      <w:r>
        <w:rPr>
          <w:color w:val="538235"/>
        </w:rPr>
        <w:t>will</w:t>
      </w:r>
      <w:r>
        <w:rPr>
          <w:color w:val="538235"/>
          <w:spacing w:val="-3"/>
        </w:rPr>
        <w:t xml:space="preserve"> </w:t>
      </w:r>
      <w:r>
        <w:rPr>
          <w:color w:val="538235"/>
        </w:rPr>
        <w:t>be</w:t>
      </w:r>
      <w:r>
        <w:rPr>
          <w:color w:val="538235"/>
          <w:spacing w:val="-3"/>
        </w:rPr>
        <w:t xml:space="preserve"> </w:t>
      </w:r>
      <w:r>
        <w:rPr>
          <w:color w:val="538235"/>
        </w:rPr>
        <w:t>required</w:t>
      </w:r>
      <w:r>
        <w:rPr>
          <w:color w:val="538235"/>
          <w:spacing w:val="-3"/>
        </w:rPr>
        <w:t xml:space="preserve"> </w:t>
      </w:r>
      <w:r>
        <w:rPr>
          <w:color w:val="538235"/>
        </w:rPr>
        <w:t>to</w:t>
      </w:r>
      <w:r>
        <w:rPr>
          <w:color w:val="538235"/>
          <w:spacing w:val="-3"/>
        </w:rPr>
        <w:t xml:space="preserve"> </w:t>
      </w:r>
      <w:r>
        <w:rPr>
          <w:color w:val="538235"/>
        </w:rPr>
        <w:t>specific</w:t>
      </w:r>
      <w:r>
        <w:rPr>
          <w:color w:val="538235"/>
          <w:spacing w:val="-4"/>
        </w:rPr>
        <w:t xml:space="preserve"> </w:t>
      </w:r>
      <w:r>
        <w:rPr>
          <w:color w:val="538235"/>
        </w:rPr>
        <w:t>junctions</w:t>
      </w:r>
      <w:r>
        <w:rPr>
          <w:color w:val="538235"/>
          <w:spacing w:val="-3"/>
        </w:rPr>
        <w:t xml:space="preserve"> </w:t>
      </w:r>
      <w:r>
        <w:rPr>
          <w:color w:val="538235"/>
        </w:rPr>
        <w:t>as</w:t>
      </w:r>
      <w:r>
        <w:rPr>
          <w:color w:val="538235"/>
          <w:spacing w:val="-3"/>
        </w:rPr>
        <w:t xml:space="preserve"> </w:t>
      </w:r>
      <w:r>
        <w:rPr>
          <w:color w:val="538235"/>
        </w:rPr>
        <w:t>part</w:t>
      </w:r>
      <w:r>
        <w:rPr>
          <w:color w:val="538235"/>
          <w:spacing w:val="-3"/>
        </w:rPr>
        <w:t xml:space="preserve"> </w:t>
      </w:r>
      <w:r>
        <w:rPr>
          <w:color w:val="538235"/>
        </w:rPr>
        <w:t>of</w:t>
      </w:r>
      <w:r>
        <w:rPr>
          <w:color w:val="538235"/>
          <w:spacing w:val="-4"/>
        </w:rPr>
        <w:t xml:space="preserve"> </w:t>
      </w:r>
      <w:r>
        <w:rPr>
          <w:color w:val="538235"/>
        </w:rPr>
        <w:t xml:space="preserve">development as otherwise there will be an adverse impact on congestion and journey </w:t>
      </w:r>
      <w:r>
        <w:rPr>
          <w:color w:val="538235"/>
          <w:spacing w:val="-2"/>
        </w:rPr>
        <w:t>times.</w:t>
      </w:r>
    </w:p>
    <w:p w14:paraId="4197C3CD" w14:textId="77777777" w:rsidR="00421502" w:rsidRDefault="00000000">
      <w:pPr>
        <w:pStyle w:val="ListParagraph"/>
        <w:numPr>
          <w:ilvl w:val="2"/>
          <w:numId w:val="119"/>
        </w:numPr>
        <w:tabs>
          <w:tab w:val="left" w:pos="1471"/>
        </w:tabs>
        <w:spacing w:before="252"/>
        <w:ind w:right="1621" w:hanging="360"/>
        <w:jc w:val="both"/>
        <w:rPr>
          <w:rFonts w:ascii="Symbol" w:hAnsi="Symbol"/>
          <w:color w:val="538235"/>
        </w:rPr>
      </w:pPr>
      <w:r>
        <w:rPr>
          <w:color w:val="538235"/>
        </w:rPr>
        <w:t>Development close to</w:t>
      </w:r>
      <w:r>
        <w:rPr>
          <w:color w:val="538235"/>
          <w:spacing w:val="-1"/>
        </w:rPr>
        <w:t xml:space="preserve"> </w:t>
      </w:r>
      <w:r>
        <w:rPr>
          <w:color w:val="538235"/>
        </w:rPr>
        <w:t>the M1 motorway at Junction 27 has the potential to encourage</w:t>
      </w:r>
      <w:r>
        <w:rPr>
          <w:color w:val="538235"/>
          <w:spacing w:val="-5"/>
        </w:rPr>
        <w:t xml:space="preserve"> </w:t>
      </w:r>
      <w:r>
        <w:rPr>
          <w:color w:val="538235"/>
        </w:rPr>
        <w:t>car</w:t>
      </w:r>
      <w:r>
        <w:rPr>
          <w:color w:val="538235"/>
          <w:spacing w:val="-5"/>
        </w:rPr>
        <w:t xml:space="preserve"> </w:t>
      </w:r>
      <w:r>
        <w:rPr>
          <w:color w:val="538235"/>
        </w:rPr>
        <w:t>use</w:t>
      </w:r>
      <w:r>
        <w:rPr>
          <w:color w:val="538235"/>
          <w:spacing w:val="-5"/>
        </w:rPr>
        <w:t xml:space="preserve"> </w:t>
      </w:r>
      <w:r>
        <w:rPr>
          <w:color w:val="538235"/>
        </w:rPr>
        <w:t>and</w:t>
      </w:r>
      <w:r>
        <w:rPr>
          <w:color w:val="538235"/>
          <w:spacing w:val="-5"/>
        </w:rPr>
        <w:t xml:space="preserve"> </w:t>
      </w:r>
      <w:r>
        <w:rPr>
          <w:color w:val="538235"/>
        </w:rPr>
        <w:t>increase</w:t>
      </w:r>
      <w:r>
        <w:rPr>
          <w:color w:val="538235"/>
          <w:spacing w:val="-5"/>
        </w:rPr>
        <w:t xml:space="preserve"> </w:t>
      </w:r>
      <w:r>
        <w:rPr>
          <w:color w:val="538235"/>
        </w:rPr>
        <w:t>congestion,</w:t>
      </w:r>
      <w:r>
        <w:rPr>
          <w:color w:val="538235"/>
          <w:spacing w:val="-5"/>
        </w:rPr>
        <w:t xml:space="preserve"> </w:t>
      </w:r>
      <w:r>
        <w:rPr>
          <w:color w:val="538235"/>
        </w:rPr>
        <w:t>particularly</w:t>
      </w:r>
      <w:r>
        <w:rPr>
          <w:color w:val="538235"/>
          <w:spacing w:val="-5"/>
        </w:rPr>
        <w:t xml:space="preserve"> </w:t>
      </w:r>
      <w:r>
        <w:rPr>
          <w:color w:val="538235"/>
        </w:rPr>
        <w:t>around</w:t>
      </w:r>
      <w:r>
        <w:rPr>
          <w:color w:val="538235"/>
          <w:spacing w:val="-5"/>
        </w:rPr>
        <w:t xml:space="preserve"> </w:t>
      </w:r>
      <w:r>
        <w:rPr>
          <w:color w:val="538235"/>
        </w:rPr>
        <w:t>Sherwood Business Park.</w:t>
      </w:r>
    </w:p>
    <w:p w14:paraId="763F6B42" w14:textId="77777777" w:rsidR="00421502" w:rsidRDefault="00000000">
      <w:pPr>
        <w:pStyle w:val="ListParagraph"/>
        <w:numPr>
          <w:ilvl w:val="2"/>
          <w:numId w:val="119"/>
        </w:numPr>
        <w:tabs>
          <w:tab w:val="left" w:pos="1471"/>
        </w:tabs>
        <w:spacing w:before="252"/>
        <w:ind w:right="2124" w:hanging="360"/>
        <w:rPr>
          <w:rFonts w:ascii="Symbol" w:hAnsi="Symbol"/>
          <w:color w:val="538235"/>
        </w:rPr>
      </w:pPr>
      <w:r>
        <w:rPr>
          <w:color w:val="538235"/>
        </w:rPr>
        <w:t>To</w:t>
      </w:r>
      <w:r>
        <w:rPr>
          <w:color w:val="538235"/>
          <w:spacing w:val="-5"/>
        </w:rPr>
        <w:t xml:space="preserve"> </w:t>
      </w:r>
      <w:r>
        <w:rPr>
          <w:color w:val="538235"/>
        </w:rPr>
        <w:t>facilitate</w:t>
      </w:r>
      <w:r>
        <w:rPr>
          <w:color w:val="538235"/>
          <w:spacing w:val="-5"/>
        </w:rPr>
        <w:t xml:space="preserve"> </w:t>
      </w:r>
      <w:r>
        <w:rPr>
          <w:color w:val="538235"/>
        </w:rPr>
        <w:t>alternative</w:t>
      </w:r>
      <w:r>
        <w:rPr>
          <w:color w:val="538235"/>
          <w:spacing w:val="-5"/>
        </w:rPr>
        <w:t xml:space="preserve"> </w:t>
      </w:r>
      <w:r>
        <w:rPr>
          <w:color w:val="538235"/>
        </w:rPr>
        <w:t>forms</w:t>
      </w:r>
      <w:r>
        <w:rPr>
          <w:color w:val="538235"/>
          <w:spacing w:val="-5"/>
        </w:rPr>
        <w:t xml:space="preserve"> </w:t>
      </w:r>
      <w:r>
        <w:rPr>
          <w:color w:val="538235"/>
        </w:rPr>
        <w:t>of</w:t>
      </w:r>
      <w:r>
        <w:rPr>
          <w:color w:val="538235"/>
          <w:spacing w:val="-5"/>
        </w:rPr>
        <w:t xml:space="preserve"> </w:t>
      </w:r>
      <w:r>
        <w:rPr>
          <w:color w:val="538235"/>
        </w:rPr>
        <w:t>transport</w:t>
      </w:r>
      <w:r>
        <w:rPr>
          <w:color w:val="538235"/>
          <w:spacing w:val="-5"/>
        </w:rPr>
        <w:t xml:space="preserve"> </w:t>
      </w:r>
      <w:r>
        <w:rPr>
          <w:color w:val="538235"/>
        </w:rPr>
        <w:t>including</w:t>
      </w:r>
      <w:r>
        <w:rPr>
          <w:color w:val="538235"/>
          <w:spacing w:val="-5"/>
        </w:rPr>
        <w:t xml:space="preserve"> </w:t>
      </w:r>
      <w:r>
        <w:rPr>
          <w:color w:val="538235"/>
        </w:rPr>
        <w:t>encouraging</w:t>
      </w:r>
      <w:r>
        <w:rPr>
          <w:color w:val="538235"/>
          <w:spacing w:val="-5"/>
        </w:rPr>
        <w:t xml:space="preserve"> </w:t>
      </w:r>
      <w:r>
        <w:rPr>
          <w:color w:val="538235"/>
        </w:rPr>
        <w:t>more people to walk and cycle.</w:t>
      </w:r>
    </w:p>
    <w:p w14:paraId="7A02B05E" w14:textId="77777777" w:rsidR="00421502" w:rsidRDefault="00000000">
      <w:pPr>
        <w:pStyle w:val="ListParagraph"/>
        <w:numPr>
          <w:ilvl w:val="2"/>
          <w:numId w:val="119"/>
        </w:numPr>
        <w:tabs>
          <w:tab w:val="left" w:pos="1471"/>
        </w:tabs>
        <w:spacing w:before="250"/>
        <w:ind w:right="1935" w:hanging="360"/>
        <w:rPr>
          <w:rFonts w:ascii="Symbol" w:hAnsi="Symbol"/>
          <w:color w:val="538235"/>
        </w:rPr>
      </w:pPr>
      <w:r>
        <w:rPr>
          <w:color w:val="538235"/>
        </w:rPr>
        <w:t>Significant</w:t>
      </w:r>
      <w:r>
        <w:rPr>
          <w:color w:val="538235"/>
          <w:spacing w:val="-4"/>
        </w:rPr>
        <w:t xml:space="preserve"> </w:t>
      </w:r>
      <w:r>
        <w:rPr>
          <w:color w:val="538235"/>
        </w:rPr>
        <w:t>new</w:t>
      </w:r>
      <w:r>
        <w:rPr>
          <w:color w:val="538235"/>
          <w:spacing w:val="-4"/>
        </w:rPr>
        <w:t xml:space="preserve"> </w:t>
      </w:r>
      <w:r>
        <w:rPr>
          <w:color w:val="538235"/>
        </w:rPr>
        <w:t>development</w:t>
      </w:r>
      <w:r>
        <w:rPr>
          <w:color w:val="538235"/>
          <w:spacing w:val="-4"/>
        </w:rPr>
        <w:t xml:space="preserve"> </w:t>
      </w:r>
      <w:r>
        <w:rPr>
          <w:color w:val="538235"/>
        </w:rPr>
        <w:t>will</w:t>
      </w:r>
      <w:r>
        <w:rPr>
          <w:color w:val="538235"/>
          <w:spacing w:val="-4"/>
        </w:rPr>
        <w:t xml:space="preserve"> </w:t>
      </w:r>
      <w:r>
        <w:rPr>
          <w:color w:val="538235"/>
        </w:rPr>
        <w:t>need</w:t>
      </w:r>
      <w:r>
        <w:rPr>
          <w:color w:val="538235"/>
          <w:spacing w:val="-4"/>
        </w:rPr>
        <w:t xml:space="preserve"> </w:t>
      </w:r>
      <w:r>
        <w:rPr>
          <w:color w:val="538235"/>
        </w:rPr>
        <w:t>to</w:t>
      </w:r>
      <w:r>
        <w:rPr>
          <w:color w:val="538235"/>
          <w:spacing w:val="-4"/>
        </w:rPr>
        <w:t xml:space="preserve"> </w:t>
      </w:r>
      <w:r>
        <w:rPr>
          <w:color w:val="538235"/>
        </w:rPr>
        <w:t>facilitate</w:t>
      </w:r>
      <w:r>
        <w:rPr>
          <w:color w:val="538235"/>
          <w:spacing w:val="-4"/>
        </w:rPr>
        <w:t xml:space="preserve"> </w:t>
      </w:r>
      <w:r>
        <w:rPr>
          <w:color w:val="538235"/>
        </w:rPr>
        <w:t>bus</w:t>
      </w:r>
      <w:r>
        <w:rPr>
          <w:color w:val="538235"/>
          <w:spacing w:val="-4"/>
        </w:rPr>
        <w:t xml:space="preserve"> </w:t>
      </w:r>
      <w:r>
        <w:rPr>
          <w:color w:val="538235"/>
        </w:rPr>
        <w:t>services</w:t>
      </w:r>
      <w:r>
        <w:rPr>
          <w:color w:val="538235"/>
          <w:spacing w:val="-4"/>
        </w:rPr>
        <w:t xml:space="preserve"> </w:t>
      </w:r>
      <w:r>
        <w:rPr>
          <w:color w:val="538235"/>
        </w:rPr>
        <w:t xml:space="preserve">to </w:t>
      </w:r>
      <w:proofErr w:type="gramStart"/>
      <w:r>
        <w:rPr>
          <w:color w:val="538235"/>
        </w:rPr>
        <w:t>gives</w:t>
      </w:r>
      <w:proofErr w:type="gramEnd"/>
      <w:r>
        <w:rPr>
          <w:color w:val="538235"/>
        </w:rPr>
        <w:t xml:space="preserve"> choice of transport mode.</w:t>
      </w:r>
    </w:p>
    <w:p w14:paraId="54350DD8" w14:textId="77777777" w:rsidR="00421502" w:rsidRDefault="00000000">
      <w:pPr>
        <w:pStyle w:val="ListParagraph"/>
        <w:numPr>
          <w:ilvl w:val="2"/>
          <w:numId w:val="119"/>
        </w:numPr>
        <w:tabs>
          <w:tab w:val="left" w:pos="1471"/>
        </w:tabs>
        <w:spacing w:before="251"/>
        <w:ind w:right="1696" w:hanging="360"/>
        <w:jc w:val="both"/>
        <w:rPr>
          <w:rFonts w:ascii="Symbol" w:hAnsi="Symbol"/>
          <w:color w:val="538235"/>
        </w:rPr>
      </w:pPr>
      <w:r>
        <w:rPr>
          <w:color w:val="538235"/>
        </w:rPr>
        <w:t>To work with partners to provide an integrated and efficient transport system</w:t>
      </w:r>
      <w:r>
        <w:rPr>
          <w:color w:val="538235"/>
          <w:spacing w:val="-4"/>
        </w:rPr>
        <w:t xml:space="preserve"> </w:t>
      </w:r>
      <w:r>
        <w:rPr>
          <w:color w:val="538235"/>
        </w:rPr>
        <w:t>including</w:t>
      </w:r>
      <w:r>
        <w:rPr>
          <w:color w:val="538235"/>
          <w:spacing w:val="-4"/>
        </w:rPr>
        <w:t xml:space="preserve"> </w:t>
      </w:r>
      <w:r>
        <w:rPr>
          <w:color w:val="538235"/>
        </w:rPr>
        <w:t>public</w:t>
      </w:r>
      <w:r>
        <w:rPr>
          <w:color w:val="538235"/>
          <w:spacing w:val="-4"/>
        </w:rPr>
        <w:t xml:space="preserve"> </w:t>
      </w:r>
      <w:r>
        <w:rPr>
          <w:color w:val="538235"/>
        </w:rPr>
        <w:t>transport,</w:t>
      </w:r>
      <w:r>
        <w:rPr>
          <w:color w:val="538235"/>
          <w:spacing w:val="-4"/>
        </w:rPr>
        <w:t xml:space="preserve"> </w:t>
      </w:r>
      <w:r>
        <w:rPr>
          <w:color w:val="538235"/>
        </w:rPr>
        <w:t>walking</w:t>
      </w:r>
      <w:r>
        <w:rPr>
          <w:color w:val="538235"/>
          <w:spacing w:val="-4"/>
        </w:rPr>
        <w:t xml:space="preserve"> </w:t>
      </w:r>
      <w:r>
        <w:rPr>
          <w:color w:val="538235"/>
        </w:rPr>
        <w:t>and</w:t>
      </w:r>
      <w:r>
        <w:rPr>
          <w:color w:val="538235"/>
          <w:spacing w:val="-5"/>
        </w:rPr>
        <w:t xml:space="preserve"> </w:t>
      </w:r>
      <w:r>
        <w:rPr>
          <w:color w:val="538235"/>
        </w:rPr>
        <w:t>cycling</w:t>
      </w:r>
      <w:r>
        <w:rPr>
          <w:color w:val="538235"/>
          <w:spacing w:val="-4"/>
        </w:rPr>
        <w:t xml:space="preserve"> </w:t>
      </w:r>
      <w:r>
        <w:rPr>
          <w:color w:val="538235"/>
        </w:rPr>
        <w:t>network</w:t>
      </w:r>
      <w:r>
        <w:rPr>
          <w:color w:val="538235"/>
          <w:spacing w:val="-3"/>
        </w:rPr>
        <w:t xml:space="preserve"> </w:t>
      </w:r>
      <w:r>
        <w:rPr>
          <w:color w:val="538235"/>
        </w:rPr>
        <w:t>in</w:t>
      </w:r>
      <w:r>
        <w:rPr>
          <w:color w:val="538235"/>
          <w:spacing w:val="-4"/>
        </w:rPr>
        <w:t xml:space="preserve"> </w:t>
      </w:r>
      <w:r>
        <w:rPr>
          <w:color w:val="538235"/>
        </w:rPr>
        <w:t>Ashfield.</w:t>
      </w:r>
    </w:p>
    <w:p w14:paraId="1260EF83" w14:textId="77777777" w:rsidR="00421502" w:rsidRDefault="00000000">
      <w:pPr>
        <w:pStyle w:val="ListParagraph"/>
        <w:numPr>
          <w:ilvl w:val="2"/>
          <w:numId w:val="119"/>
        </w:numPr>
        <w:tabs>
          <w:tab w:val="left" w:pos="1471"/>
        </w:tabs>
        <w:spacing w:before="252"/>
        <w:ind w:hanging="360"/>
        <w:rPr>
          <w:rFonts w:ascii="Symbol" w:hAnsi="Symbol"/>
          <w:color w:val="538235"/>
        </w:rPr>
      </w:pPr>
      <w:r>
        <w:rPr>
          <w:color w:val="538235"/>
        </w:rPr>
        <w:t>Ensure</w:t>
      </w:r>
      <w:r>
        <w:rPr>
          <w:color w:val="538235"/>
          <w:spacing w:val="-6"/>
        </w:rPr>
        <w:t xml:space="preserve"> </w:t>
      </w:r>
      <w:r>
        <w:rPr>
          <w:color w:val="538235"/>
        </w:rPr>
        <w:t>that</w:t>
      </w:r>
      <w:r>
        <w:rPr>
          <w:color w:val="538235"/>
          <w:spacing w:val="-6"/>
        </w:rPr>
        <w:t xml:space="preserve"> </w:t>
      </w:r>
      <w:r>
        <w:rPr>
          <w:color w:val="538235"/>
        </w:rPr>
        <w:t>new</w:t>
      </w:r>
      <w:r>
        <w:rPr>
          <w:color w:val="538235"/>
          <w:spacing w:val="-6"/>
        </w:rPr>
        <w:t xml:space="preserve"> </w:t>
      </w:r>
      <w:r>
        <w:rPr>
          <w:color w:val="538235"/>
        </w:rPr>
        <w:t>development</w:t>
      </w:r>
      <w:r>
        <w:rPr>
          <w:color w:val="538235"/>
          <w:spacing w:val="-6"/>
        </w:rPr>
        <w:t xml:space="preserve"> </w:t>
      </w:r>
      <w:r>
        <w:rPr>
          <w:color w:val="538235"/>
        </w:rPr>
        <w:t>has</w:t>
      </w:r>
      <w:r>
        <w:rPr>
          <w:color w:val="538235"/>
          <w:spacing w:val="-6"/>
        </w:rPr>
        <w:t xml:space="preserve"> </w:t>
      </w:r>
      <w:r>
        <w:rPr>
          <w:color w:val="538235"/>
        </w:rPr>
        <w:t>good</w:t>
      </w:r>
      <w:r>
        <w:rPr>
          <w:color w:val="538235"/>
          <w:spacing w:val="-6"/>
        </w:rPr>
        <w:t xml:space="preserve"> </w:t>
      </w:r>
      <w:r>
        <w:rPr>
          <w:color w:val="538235"/>
        </w:rPr>
        <w:t>access</w:t>
      </w:r>
      <w:r>
        <w:rPr>
          <w:color w:val="538235"/>
          <w:spacing w:val="-7"/>
        </w:rPr>
        <w:t xml:space="preserve"> </w:t>
      </w:r>
      <w:r>
        <w:rPr>
          <w:color w:val="538235"/>
        </w:rPr>
        <w:t>to</w:t>
      </w:r>
      <w:r>
        <w:rPr>
          <w:color w:val="538235"/>
          <w:spacing w:val="-6"/>
        </w:rPr>
        <w:t xml:space="preserve"> </w:t>
      </w:r>
      <w:r>
        <w:rPr>
          <w:color w:val="538235"/>
        </w:rPr>
        <w:t>facilities</w:t>
      </w:r>
      <w:r>
        <w:rPr>
          <w:color w:val="538235"/>
          <w:spacing w:val="-6"/>
        </w:rPr>
        <w:t xml:space="preserve"> </w:t>
      </w:r>
      <w:r>
        <w:rPr>
          <w:color w:val="538235"/>
        </w:rPr>
        <w:t>and</w:t>
      </w:r>
      <w:r>
        <w:rPr>
          <w:color w:val="538235"/>
          <w:spacing w:val="-6"/>
        </w:rPr>
        <w:t xml:space="preserve"> </w:t>
      </w:r>
      <w:r>
        <w:rPr>
          <w:color w:val="538235"/>
          <w:spacing w:val="-2"/>
        </w:rPr>
        <w:t>alternative</w:t>
      </w:r>
    </w:p>
    <w:p w14:paraId="2BD1387A" w14:textId="77777777" w:rsidR="00421502" w:rsidRDefault="00421502">
      <w:pPr>
        <w:pStyle w:val="BodyText"/>
        <w:rPr>
          <w:sz w:val="20"/>
        </w:rPr>
      </w:pPr>
    </w:p>
    <w:p w14:paraId="14706987" w14:textId="77777777" w:rsidR="00421502" w:rsidRDefault="00421502">
      <w:pPr>
        <w:pStyle w:val="BodyText"/>
        <w:rPr>
          <w:sz w:val="20"/>
        </w:rPr>
      </w:pPr>
    </w:p>
    <w:p w14:paraId="378D2547" w14:textId="77777777" w:rsidR="00421502" w:rsidRDefault="00421502">
      <w:pPr>
        <w:pStyle w:val="BodyText"/>
        <w:rPr>
          <w:sz w:val="20"/>
        </w:rPr>
      </w:pPr>
    </w:p>
    <w:p w14:paraId="3CDBE857" w14:textId="77777777" w:rsidR="00421502" w:rsidRDefault="00000000">
      <w:pPr>
        <w:pStyle w:val="BodyText"/>
        <w:spacing w:before="118"/>
        <w:rPr>
          <w:sz w:val="20"/>
        </w:rPr>
      </w:pPr>
      <w:r>
        <w:rPr>
          <w:noProof/>
          <w:sz w:val="20"/>
        </w:rPr>
        <mc:AlternateContent>
          <mc:Choice Requires="wps">
            <w:drawing>
              <wp:anchor distT="0" distB="0" distL="0" distR="0" simplePos="0" relativeHeight="487611392" behindDoc="1" locked="0" layoutInCell="1" allowOverlap="1" wp14:anchorId="7B11201E" wp14:editId="5B0A2971">
                <wp:simplePos x="0" y="0"/>
                <wp:positionH relativeFrom="page">
                  <wp:posOffset>971550</wp:posOffset>
                </wp:positionH>
                <wp:positionV relativeFrom="paragraph">
                  <wp:posOffset>236202</wp:posOffset>
                </wp:positionV>
                <wp:extent cx="1828800" cy="5715"/>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3"/>
                              </a:lnTo>
                              <a:lnTo>
                                <a:pt x="1828800" y="533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411846" id="Graphic 120" o:spid="_x0000_s1026" style="position:absolute;margin-left:76.5pt;margin-top:18.6pt;width:2in;height:.45pt;z-index:-15705088;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" path="m1828800,l,,,5333r1828800,l1828800,xe" fillcolor="black" stroked="f">
                <v:path arrowok="t"/>
                <w10:wrap type="topAndBottom" anchorx="page"/>
              </v:shape>
            </w:pict>
          </mc:Fallback>
        </mc:AlternateContent>
      </w:r>
    </w:p>
    <w:p w14:paraId="5B6D1963" w14:textId="77777777" w:rsidR="00421502" w:rsidRDefault="00000000">
      <w:pPr>
        <w:spacing w:before="66"/>
        <w:ind w:left="113"/>
        <w:rPr>
          <w:sz w:val="16"/>
        </w:rPr>
      </w:pPr>
      <w:r>
        <w:rPr>
          <w:sz w:val="16"/>
          <w:vertAlign w:val="superscript"/>
        </w:rPr>
        <w:t>27</w:t>
      </w:r>
      <w:r>
        <w:rPr>
          <w:spacing w:val="-5"/>
          <w:sz w:val="16"/>
        </w:rPr>
        <w:t xml:space="preserve"> </w:t>
      </w:r>
      <w:r>
        <w:rPr>
          <w:sz w:val="16"/>
        </w:rPr>
        <w:t>Ashfield</w:t>
      </w:r>
      <w:r>
        <w:rPr>
          <w:spacing w:val="-4"/>
          <w:sz w:val="16"/>
        </w:rPr>
        <w:t xml:space="preserve"> </w:t>
      </w:r>
      <w:r>
        <w:rPr>
          <w:sz w:val="16"/>
        </w:rPr>
        <w:t>Transport</w:t>
      </w:r>
      <w:r>
        <w:rPr>
          <w:spacing w:val="-4"/>
          <w:sz w:val="16"/>
        </w:rPr>
        <w:t xml:space="preserve"> </w:t>
      </w:r>
      <w:r>
        <w:rPr>
          <w:sz w:val="16"/>
        </w:rPr>
        <w:t>Study</w:t>
      </w:r>
      <w:r>
        <w:rPr>
          <w:spacing w:val="-5"/>
          <w:sz w:val="16"/>
        </w:rPr>
        <w:t xml:space="preserve"> </w:t>
      </w:r>
      <w:r>
        <w:rPr>
          <w:sz w:val="16"/>
        </w:rPr>
        <w:t>Final</w:t>
      </w:r>
      <w:r>
        <w:rPr>
          <w:spacing w:val="-4"/>
          <w:sz w:val="16"/>
        </w:rPr>
        <w:t xml:space="preserve"> </w:t>
      </w:r>
      <w:r>
        <w:rPr>
          <w:sz w:val="16"/>
        </w:rPr>
        <w:t>Report</w:t>
      </w:r>
      <w:r>
        <w:rPr>
          <w:spacing w:val="-4"/>
          <w:sz w:val="16"/>
        </w:rPr>
        <w:t xml:space="preserve"> </w:t>
      </w:r>
      <w:r>
        <w:rPr>
          <w:sz w:val="16"/>
        </w:rPr>
        <w:t>2016.</w:t>
      </w:r>
      <w:r>
        <w:rPr>
          <w:spacing w:val="-5"/>
          <w:sz w:val="16"/>
        </w:rPr>
        <w:t xml:space="preserve"> </w:t>
      </w:r>
      <w:proofErr w:type="spellStart"/>
      <w:r>
        <w:rPr>
          <w:spacing w:val="-2"/>
          <w:sz w:val="16"/>
        </w:rPr>
        <w:t>Systra</w:t>
      </w:r>
      <w:proofErr w:type="spellEnd"/>
    </w:p>
    <w:p w14:paraId="0373C542" w14:textId="77777777" w:rsidR="00421502" w:rsidRDefault="00421502">
      <w:pPr>
        <w:rPr>
          <w:sz w:val="16"/>
        </w:rPr>
        <w:sectPr w:rsidR="00421502">
          <w:pgSz w:w="11910" w:h="16840"/>
          <w:pgMar w:top="1600" w:right="141" w:bottom="1080" w:left="1417" w:header="907" w:footer="890" w:gutter="0"/>
          <w:cols w:space="720"/>
        </w:sectPr>
      </w:pPr>
    </w:p>
    <w:p w14:paraId="0B6323BC" w14:textId="77777777" w:rsidR="00421502" w:rsidRDefault="00421502">
      <w:pPr>
        <w:pStyle w:val="BodyText"/>
        <w:rPr>
          <w:sz w:val="22"/>
        </w:rPr>
      </w:pPr>
    </w:p>
    <w:p w14:paraId="755EA3F5" w14:textId="77777777" w:rsidR="00421502" w:rsidRDefault="00421502">
      <w:pPr>
        <w:pStyle w:val="BodyText"/>
        <w:rPr>
          <w:sz w:val="22"/>
        </w:rPr>
      </w:pPr>
    </w:p>
    <w:p w14:paraId="4AC4E4D7" w14:textId="77777777" w:rsidR="00421502" w:rsidRDefault="00421502">
      <w:pPr>
        <w:pStyle w:val="BodyText"/>
        <w:rPr>
          <w:sz w:val="22"/>
        </w:rPr>
      </w:pPr>
    </w:p>
    <w:p w14:paraId="7E8BE93D" w14:textId="77777777" w:rsidR="00421502" w:rsidRDefault="00421502">
      <w:pPr>
        <w:pStyle w:val="BodyText"/>
        <w:rPr>
          <w:sz w:val="22"/>
        </w:rPr>
      </w:pPr>
    </w:p>
    <w:p w14:paraId="587FC0E5" w14:textId="77777777" w:rsidR="00421502" w:rsidRDefault="00421502">
      <w:pPr>
        <w:pStyle w:val="BodyText"/>
        <w:spacing w:before="170"/>
        <w:rPr>
          <w:sz w:val="22"/>
        </w:rPr>
      </w:pPr>
    </w:p>
    <w:p w14:paraId="3817F539" w14:textId="77777777" w:rsidR="00421502" w:rsidRDefault="00000000">
      <w:pPr>
        <w:ind w:left="1345"/>
      </w:pPr>
      <w:r>
        <w:rPr>
          <w:noProof/>
        </w:rPr>
        <mc:AlternateContent>
          <mc:Choice Requires="wpg">
            <w:drawing>
              <wp:anchor distT="0" distB="0" distL="0" distR="0" simplePos="0" relativeHeight="482340352" behindDoc="1" locked="0" layoutInCell="1" allowOverlap="1" wp14:anchorId="2FE4A859" wp14:editId="721B1F11">
                <wp:simplePos x="0" y="0"/>
                <wp:positionH relativeFrom="page">
                  <wp:posOffset>1404556</wp:posOffset>
                </wp:positionH>
                <wp:positionV relativeFrom="paragraph">
                  <wp:posOffset>-73467</wp:posOffset>
                </wp:positionV>
                <wp:extent cx="5057775" cy="7361555"/>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7775" cy="7361555"/>
                          <a:chOff x="0" y="0"/>
                          <a:chExt cx="5057775" cy="7361555"/>
                        </a:xfrm>
                      </wpg:grpSpPr>
                      <wps:wsp>
                        <wps:cNvPr id="122" name="Graphic 122"/>
                        <wps:cNvSpPr/>
                        <wps:spPr>
                          <a:xfrm>
                            <a:off x="15049" y="14287"/>
                            <a:ext cx="5029200" cy="7333615"/>
                          </a:xfrm>
                          <a:custGeom>
                            <a:avLst/>
                            <a:gdLst/>
                            <a:ahLst/>
                            <a:cxnLst/>
                            <a:rect l="l" t="t" r="r" b="b"/>
                            <a:pathLst>
                              <a:path w="5029200" h="7333615">
                                <a:moveTo>
                                  <a:pt x="5029200" y="0"/>
                                </a:moveTo>
                                <a:lnTo>
                                  <a:pt x="0" y="0"/>
                                </a:lnTo>
                                <a:lnTo>
                                  <a:pt x="0" y="7333488"/>
                                </a:lnTo>
                                <a:lnTo>
                                  <a:pt x="5029200" y="7333488"/>
                                </a:lnTo>
                                <a:lnTo>
                                  <a:pt x="5029200" y="0"/>
                                </a:lnTo>
                                <a:close/>
                              </a:path>
                            </a:pathLst>
                          </a:custGeom>
                          <a:solidFill>
                            <a:srgbClr val="F2F2F2"/>
                          </a:solidFill>
                        </wps:spPr>
                        <wps:bodyPr wrap="square" lIns="0" tIns="0" rIns="0" bIns="0" rtlCol="0">
                          <a:prstTxWarp prst="textNoShape">
                            <a:avLst/>
                          </a:prstTxWarp>
                          <a:noAutofit/>
                        </wps:bodyPr>
                      </wps:wsp>
                      <wps:wsp>
                        <wps:cNvPr id="123" name="Graphic 123"/>
                        <wps:cNvSpPr/>
                        <wps:spPr>
                          <a:xfrm>
                            <a:off x="14287" y="14287"/>
                            <a:ext cx="5029200" cy="7332980"/>
                          </a:xfrm>
                          <a:custGeom>
                            <a:avLst/>
                            <a:gdLst/>
                            <a:ahLst/>
                            <a:cxnLst/>
                            <a:rect l="l" t="t" r="r" b="b"/>
                            <a:pathLst>
                              <a:path w="5029200" h="7332980">
                                <a:moveTo>
                                  <a:pt x="5029200" y="0"/>
                                </a:moveTo>
                                <a:lnTo>
                                  <a:pt x="0" y="0"/>
                                </a:lnTo>
                                <a:lnTo>
                                  <a:pt x="0" y="7332726"/>
                                </a:lnTo>
                                <a:lnTo>
                                  <a:pt x="5029200" y="7332726"/>
                                </a:lnTo>
                                <a:lnTo>
                                  <a:pt x="5029200"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5654801D" id="Group 121" o:spid="_x0000_s1026" style="position:absolute;margin-left:110.6pt;margin-top:-5.8pt;width:398.25pt;height:579.65pt;z-index:-20976128;mso-wrap-distance-left:0;mso-wrap-distance-right:0;mso-position-horizontal-relative:page" coordsize="50577,73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">
                <v:shape id="Graphic 122" o:spid="_x0000_s1027" style="position:absolute;left:150;top:142;width:50292;height:73337;visibility:visible;mso-wrap-style:square;v-text-anchor:top" coordsize="5029200,733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" path="m5029200,l,,,7333488r5029200,l5029200,xe" fillcolor="#f2f2f2" stroked="f">
                  <v:path arrowok="t"/>
                </v:shape>
                <v:shape id="Graphic 123" o:spid="_x0000_s1028" style="position:absolute;left:142;top:142;width:50292;height:73330;visibility:visible;mso-wrap-style:square;v-text-anchor:top" coordsize="5029200,733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" path="m5029200,l,,,7332726r5029200,l5029200,xe" filled="f" strokecolor="#70ad47" strokeweight="2.25pt">
                  <v:path arrowok="t"/>
                </v:shape>
                <w10:wrap anchorx="page"/>
              </v:group>
            </w:pict>
          </mc:Fallback>
        </mc:AlternateContent>
      </w:r>
      <w:r>
        <w:rPr>
          <w:color w:val="538235"/>
        </w:rPr>
        <w:t>means</w:t>
      </w:r>
      <w:r>
        <w:rPr>
          <w:color w:val="538235"/>
          <w:spacing w:val="-6"/>
        </w:rPr>
        <w:t xml:space="preserve"> </w:t>
      </w:r>
      <w:r>
        <w:rPr>
          <w:color w:val="538235"/>
        </w:rPr>
        <w:t>of</w:t>
      </w:r>
      <w:r>
        <w:rPr>
          <w:color w:val="538235"/>
          <w:spacing w:val="-6"/>
        </w:rPr>
        <w:t xml:space="preserve"> </w:t>
      </w:r>
      <w:r>
        <w:rPr>
          <w:color w:val="538235"/>
        </w:rPr>
        <w:t>travel,</w:t>
      </w:r>
      <w:r>
        <w:rPr>
          <w:color w:val="538235"/>
          <w:spacing w:val="-6"/>
        </w:rPr>
        <w:t xml:space="preserve"> </w:t>
      </w:r>
      <w:r>
        <w:rPr>
          <w:color w:val="538235"/>
        </w:rPr>
        <w:t>reducing</w:t>
      </w:r>
      <w:r>
        <w:rPr>
          <w:color w:val="538235"/>
          <w:spacing w:val="-6"/>
        </w:rPr>
        <w:t xml:space="preserve"> </w:t>
      </w:r>
      <w:r>
        <w:rPr>
          <w:color w:val="538235"/>
        </w:rPr>
        <w:t>the</w:t>
      </w:r>
      <w:r>
        <w:rPr>
          <w:color w:val="538235"/>
          <w:spacing w:val="-5"/>
        </w:rPr>
        <w:t xml:space="preserve"> </w:t>
      </w:r>
      <w:r>
        <w:rPr>
          <w:color w:val="538235"/>
        </w:rPr>
        <w:t>dependency</w:t>
      </w:r>
      <w:r>
        <w:rPr>
          <w:color w:val="538235"/>
          <w:spacing w:val="-6"/>
        </w:rPr>
        <w:t xml:space="preserve"> </w:t>
      </w:r>
      <w:r>
        <w:rPr>
          <w:color w:val="538235"/>
        </w:rPr>
        <w:t>on</w:t>
      </w:r>
      <w:r>
        <w:rPr>
          <w:color w:val="538235"/>
          <w:spacing w:val="-6"/>
        </w:rPr>
        <w:t xml:space="preserve"> </w:t>
      </w:r>
      <w:r>
        <w:rPr>
          <w:color w:val="538235"/>
        </w:rPr>
        <w:t>the</w:t>
      </w:r>
      <w:r>
        <w:rPr>
          <w:color w:val="538235"/>
          <w:spacing w:val="-6"/>
        </w:rPr>
        <w:t xml:space="preserve"> </w:t>
      </w:r>
      <w:r>
        <w:rPr>
          <w:color w:val="538235"/>
        </w:rPr>
        <w:t>private</w:t>
      </w:r>
      <w:r>
        <w:rPr>
          <w:color w:val="538235"/>
          <w:spacing w:val="-6"/>
        </w:rPr>
        <w:t xml:space="preserve"> </w:t>
      </w:r>
      <w:r>
        <w:rPr>
          <w:color w:val="538235"/>
          <w:spacing w:val="-4"/>
        </w:rPr>
        <w:t>car.</w:t>
      </w:r>
    </w:p>
    <w:p w14:paraId="0A2751FE" w14:textId="77777777" w:rsidR="00421502" w:rsidRDefault="00421502">
      <w:pPr>
        <w:pStyle w:val="BodyText"/>
        <w:rPr>
          <w:sz w:val="22"/>
        </w:rPr>
      </w:pPr>
    </w:p>
    <w:p w14:paraId="21813F4A" w14:textId="77777777" w:rsidR="00421502" w:rsidRDefault="00000000">
      <w:pPr>
        <w:pStyle w:val="ListParagraph"/>
        <w:numPr>
          <w:ilvl w:val="0"/>
          <w:numId w:val="112"/>
        </w:numPr>
        <w:tabs>
          <w:tab w:val="left" w:pos="1345"/>
        </w:tabs>
        <w:ind w:right="2250" w:hanging="360"/>
        <w:rPr>
          <w:rFonts w:ascii="Symbol" w:hAnsi="Symbol"/>
          <w:color w:val="538235"/>
        </w:rPr>
      </w:pPr>
      <w:r>
        <w:rPr>
          <w:color w:val="538235"/>
        </w:rPr>
        <w:t>To</w:t>
      </w:r>
      <w:r>
        <w:rPr>
          <w:color w:val="538235"/>
          <w:spacing w:val="-5"/>
        </w:rPr>
        <w:t xml:space="preserve"> </w:t>
      </w:r>
      <w:r>
        <w:rPr>
          <w:color w:val="538235"/>
        </w:rPr>
        <w:t>facilitate</w:t>
      </w:r>
      <w:r>
        <w:rPr>
          <w:color w:val="538235"/>
          <w:spacing w:val="-5"/>
        </w:rPr>
        <w:t xml:space="preserve"> </w:t>
      </w:r>
      <w:r>
        <w:rPr>
          <w:color w:val="538235"/>
        </w:rPr>
        <w:t>alternative</w:t>
      </w:r>
      <w:r>
        <w:rPr>
          <w:color w:val="538235"/>
          <w:spacing w:val="-5"/>
        </w:rPr>
        <w:t xml:space="preserve"> </w:t>
      </w:r>
      <w:r>
        <w:rPr>
          <w:color w:val="538235"/>
        </w:rPr>
        <w:t>forms</w:t>
      </w:r>
      <w:r>
        <w:rPr>
          <w:color w:val="538235"/>
          <w:spacing w:val="-5"/>
        </w:rPr>
        <w:t xml:space="preserve"> </w:t>
      </w:r>
      <w:r>
        <w:rPr>
          <w:color w:val="538235"/>
        </w:rPr>
        <w:t>of</w:t>
      </w:r>
      <w:r>
        <w:rPr>
          <w:color w:val="538235"/>
          <w:spacing w:val="-5"/>
        </w:rPr>
        <w:t xml:space="preserve"> </w:t>
      </w:r>
      <w:r>
        <w:rPr>
          <w:color w:val="538235"/>
        </w:rPr>
        <w:t>transport</w:t>
      </w:r>
      <w:r>
        <w:rPr>
          <w:color w:val="538235"/>
          <w:spacing w:val="-5"/>
        </w:rPr>
        <w:t xml:space="preserve"> </w:t>
      </w:r>
      <w:r>
        <w:rPr>
          <w:color w:val="538235"/>
        </w:rPr>
        <w:t>including</w:t>
      </w:r>
      <w:r>
        <w:rPr>
          <w:color w:val="538235"/>
          <w:spacing w:val="-5"/>
        </w:rPr>
        <w:t xml:space="preserve"> </w:t>
      </w:r>
      <w:r>
        <w:rPr>
          <w:color w:val="538235"/>
        </w:rPr>
        <w:t>encouraging</w:t>
      </w:r>
      <w:r>
        <w:rPr>
          <w:color w:val="538235"/>
          <w:spacing w:val="-5"/>
        </w:rPr>
        <w:t xml:space="preserve"> </w:t>
      </w:r>
      <w:r>
        <w:rPr>
          <w:color w:val="538235"/>
        </w:rPr>
        <w:t>more people to walk and cycle.</w:t>
      </w:r>
    </w:p>
    <w:p w14:paraId="7665AE54" w14:textId="77777777" w:rsidR="00421502" w:rsidRDefault="00000000">
      <w:pPr>
        <w:pStyle w:val="ListParagraph"/>
        <w:numPr>
          <w:ilvl w:val="0"/>
          <w:numId w:val="112"/>
        </w:numPr>
        <w:tabs>
          <w:tab w:val="left" w:pos="1345"/>
        </w:tabs>
        <w:spacing w:before="252"/>
        <w:ind w:right="2395" w:hanging="360"/>
        <w:rPr>
          <w:rFonts w:ascii="Symbol" w:hAnsi="Symbol"/>
          <w:color w:val="538235"/>
        </w:rPr>
      </w:pPr>
      <w:r>
        <w:rPr>
          <w:color w:val="538235"/>
        </w:rPr>
        <w:t>A</w:t>
      </w:r>
      <w:r>
        <w:rPr>
          <w:color w:val="538235"/>
          <w:spacing w:val="-3"/>
        </w:rPr>
        <w:t xml:space="preserve"> </w:t>
      </w:r>
      <w:r>
        <w:rPr>
          <w:color w:val="538235"/>
        </w:rPr>
        <w:t>new</w:t>
      </w:r>
      <w:r>
        <w:rPr>
          <w:color w:val="538235"/>
          <w:spacing w:val="-3"/>
        </w:rPr>
        <w:t xml:space="preserve"> </w:t>
      </w:r>
      <w:r>
        <w:rPr>
          <w:color w:val="538235"/>
        </w:rPr>
        <w:t>Transport</w:t>
      </w:r>
      <w:r>
        <w:rPr>
          <w:color w:val="538235"/>
          <w:spacing w:val="-3"/>
        </w:rPr>
        <w:t xml:space="preserve"> </w:t>
      </w:r>
      <w:r>
        <w:rPr>
          <w:color w:val="538235"/>
        </w:rPr>
        <w:t>Study</w:t>
      </w:r>
      <w:r>
        <w:rPr>
          <w:color w:val="538235"/>
          <w:spacing w:val="-3"/>
        </w:rPr>
        <w:t xml:space="preserve"> </w:t>
      </w:r>
      <w:r>
        <w:rPr>
          <w:color w:val="538235"/>
        </w:rPr>
        <w:t>will</w:t>
      </w:r>
      <w:r>
        <w:rPr>
          <w:color w:val="538235"/>
          <w:spacing w:val="-3"/>
        </w:rPr>
        <w:t xml:space="preserve"> </w:t>
      </w:r>
      <w:r>
        <w:rPr>
          <w:color w:val="538235"/>
        </w:rPr>
        <w:t>be</w:t>
      </w:r>
      <w:r>
        <w:rPr>
          <w:color w:val="538235"/>
          <w:spacing w:val="-3"/>
        </w:rPr>
        <w:t xml:space="preserve"> </w:t>
      </w:r>
      <w:r>
        <w:rPr>
          <w:color w:val="538235"/>
        </w:rPr>
        <w:t>required</w:t>
      </w:r>
      <w:r>
        <w:rPr>
          <w:color w:val="538235"/>
          <w:spacing w:val="-3"/>
        </w:rPr>
        <w:t xml:space="preserve"> </w:t>
      </w:r>
      <w:r>
        <w:rPr>
          <w:color w:val="538235"/>
        </w:rPr>
        <w:t>to</w:t>
      </w:r>
      <w:r>
        <w:rPr>
          <w:color w:val="538235"/>
          <w:spacing w:val="-3"/>
        </w:rPr>
        <w:t xml:space="preserve"> </w:t>
      </w:r>
      <w:r>
        <w:rPr>
          <w:color w:val="538235"/>
        </w:rPr>
        <w:t>identify</w:t>
      </w:r>
      <w:r>
        <w:rPr>
          <w:color w:val="538235"/>
          <w:spacing w:val="-3"/>
        </w:rPr>
        <w:t xml:space="preserve"> </w:t>
      </w:r>
      <w:r>
        <w:rPr>
          <w:color w:val="538235"/>
        </w:rPr>
        <w:t>the</w:t>
      </w:r>
      <w:r>
        <w:rPr>
          <w:color w:val="538235"/>
          <w:spacing w:val="-3"/>
        </w:rPr>
        <w:t xml:space="preserve"> </w:t>
      </w:r>
      <w:r>
        <w:rPr>
          <w:color w:val="538235"/>
        </w:rPr>
        <w:t>implications</w:t>
      </w:r>
      <w:r>
        <w:rPr>
          <w:color w:val="538235"/>
          <w:spacing w:val="-3"/>
        </w:rPr>
        <w:t xml:space="preserve"> </w:t>
      </w:r>
      <w:r>
        <w:rPr>
          <w:color w:val="538235"/>
        </w:rPr>
        <w:t xml:space="preserve">of </w:t>
      </w:r>
      <w:r>
        <w:rPr>
          <w:color w:val="538235"/>
          <w:spacing w:val="-2"/>
        </w:rPr>
        <w:t>development.</w:t>
      </w:r>
    </w:p>
    <w:p w14:paraId="35DDD26A" w14:textId="77777777" w:rsidR="00421502" w:rsidRDefault="00000000">
      <w:pPr>
        <w:pStyle w:val="ListParagraph"/>
        <w:numPr>
          <w:ilvl w:val="0"/>
          <w:numId w:val="112"/>
        </w:numPr>
        <w:tabs>
          <w:tab w:val="left" w:pos="1345"/>
        </w:tabs>
        <w:spacing w:before="251"/>
        <w:ind w:right="2138" w:hanging="360"/>
        <w:rPr>
          <w:rFonts w:ascii="Symbol" w:hAnsi="Symbol"/>
          <w:color w:val="538235"/>
        </w:rPr>
      </w:pPr>
      <w:r>
        <w:rPr>
          <w:color w:val="538235"/>
        </w:rPr>
        <w:t>The implications that over the life of the Plan combustion engines are likely</w:t>
      </w:r>
      <w:r>
        <w:rPr>
          <w:color w:val="538235"/>
          <w:spacing w:val="-4"/>
        </w:rPr>
        <w:t xml:space="preserve"> </w:t>
      </w:r>
      <w:r>
        <w:rPr>
          <w:color w:val="538235"/>
        </w:rPr>
        <w:t>to</w:t>
      </w:r>
      <w:r>
        <w:rPr>
          <w:color w:val="538235"/>
          <w:spacing w:val="-4"/>
        </w:rPr>
        <w:t xml:space="preserve"> </w:t>
      </w:r>
      <w:r>
        <w:rPr>
          <w:color w:val="538235"/>
        </w:rPr>
        <w:t>be</w:t>
      </w:r>
      <w:r>
        <w:rPr>
          <w:color w:val="538235"/>
          <w:spacing w:val="-4"/>
        </w:rPr>
        <w:t xml:space="preserve"> </w:t>
      </w:r>
      <w:r>
        <w:rPr>
          <w:color w:val="538235"/>
        </w:rPr>
        <w:t>increasingly</w:t>
      </w:r>
      <w:r>
        <w:rPr>
          <w:color w:val="538235"/>
          <w:spacing w:val="-5"/>
        </w:rPr>
        <w:t xml:space="preserve"> </w:t>
      </w:r>
      <w:r>
        <w:rPr>
          <w:color w:val="538235"/>
        </w:rPr>
        <w:t>phased</w:t>
      </w:r>
      <w:r>
        <w:rPr>
          <w:color w:val="538235"/>
          <w:spacing w:val="-4"/>
        </w:rPr>
        <w:t xml:space="preserve"> </w:t>
      </w:r>
      <w:r>
        <w:rPr>
          <w:color w:val="538235"/>
        </w:rPr>
        <w:t>out</w:t>
      </w:r>
      <w:r>
        <w:rPr>
          <w:color w:val="538235"/>
          <w:spacing w:val="-5"/>
        </w:rPr>
        <w:t xml:space="preserve"> </w:t>
      </w:r>
      <w:r>
        <w:rPr>
          <w:color w:val="538235"/>
        </w:rPr>
        <w:t>and</w:t>
      </w:r>
      <w:r>
        <w:rPr>
          <w:color w:val="538235"/>
          <w:spacing w:val="-4"/>
        </w:rPr>
        <w:t xml:space="preserve"> </w:t>
      </w:r>
      <w:r>
        <w:rPr>
          <w:color w:val="538235"/>
        </w:rPr>
        <w:t>replaced</w:t>
      </w:r>
      <w:r>
        <w:rPr>
          <w:color w:val="538235"/>
          <w:spacing w:val="-4"/>
        </w:rPr>
        <w:t xml:space="preserve"> </w:t>
      </w:r>
      <w:r>
        <w:rPr>
          <w:color w:val="538235"/>
        </w:rPr>
        <w:t>by</w:t>
      </w:r>
      <w:r>
        <w:rPr>
          <w:color w:val="538235"/>
          <w:spacing w:val="-4"/>
        </w:rPr>
        <w:t xml:space="preserve"> </w:t>
      </w:r>
      <w:r>
        <w:rPr>
          <w:color w:val="538235"/>
        </w:rPr>
        <w:t>ultra-low</w:t>
      </w:r>
      <w:r>
        <w:rPr>
          <w:color w:val="538235"/>
          <w:spacing w:val="-2"/>
        </w:rPr>
        <w:t xml:space="preserve"> </w:t>
      </w:r>
      <w:r>
        <w:rPr>
          <w:color w:val="538235"/>
        </w:rPr>
        <w:t>emission and electric vehicles.</w:t>
      </w:r>
    </w:p>
    <w:p w14:paraId="19DDF6C4" w14:textId="77777777" w:rsidR="00421502" w:rsidRDefault="00000000">
      <w:pPr>
        <w:spacing w:before="251"/>
        <w:ind w:left="985"/>
      </w:pPr>
      <w:r>
        <w:rPr>
          <w:color w:val="2F5496"/>
          <w:u w:val="single" w:color="2F5496"/>
        </w:rPr>
        <w:t>Potential</w:t>
      </w:r>
      <w:r>
        <w:rPr>
          <w:color w:val="2F5496"/>
          <w:spacing w:val="-6"/>
          <w:u w:val="single" w:color="2F5496"/>
        </w:rPr>
        <w:t xml:space="preserve"> </w:t>
      </w:r>
      <w:r>
        <w:rPr>
          <w:color w:val="2F5496"/>
          <w:u w:val="single" w:color="2F5496"/>
        </w:rPr>
        <w:t>implications</w:t>
      </w:r>
      <w:r>
        <w:rPr>
          <w:color w:val="2F5496"/>
          <w:spacing w:val="-5"/>
          <w:u w:val="single" w:color="2F5496"/>
        </w:rPr>
        <w:t xml:space="preserve"> </w:t>
      </w:r>
      <w:r>
        <w:rPr>
          <w:color w:val="2F5496"/>
          <w:u w:val="single" w:color="2F5496"/>
        </w:rPr>
        <w:t>of</w:t>
      </w:r>
      <w:r>
        <w:rPr>
          <w:color w:val="2F5496"/>
          <w:spacing w:val="-7"/>
          <w:u w:val="single" w:color="2F5496"/>
        </w:rPr>
        <w:t xml:space="preserve"> </w:t>
      </w:r>
      <w:r>
        <w:rPr>
          <w:color w:val="2F5496"/>
          <w:u w:val="single" w:color="2F5496"/>
        </w:rPr>
        <w:t>not</w:t>
      </w:r>
      <w:r>
        <w:rPr>
          <w:color w:val="2F5496"/>
          <w:spacing w:val="-5"/>
          <w:u w:val="single" w:color="2F5496"/>
        </w:rPr>
        <w:t xml:space="preserve"> </w:t>
      </w:r>
      <w:r>
        <w:rPr>
          <w:color w:val="2F5496"/>
          <w:u w:val="single" w:color="2F5496"/>
        </w:rPr>
        <w:t>having</w:t>
      </w:r>
      <w:r>
        <w:rPr>
          <w:color w:val="2F5496"/>
          <w:spacing w:val="-5"/>
          <w:u w:val="single" w:color="2F5496"/>
        </w:rPr>
        <w:t xml:space="preserve"> </w:t>
      </w:r>
      <w:r>
        <w:rPr>
          <w:color w:val="2F5496"/>
          <w:u w:val="single" w:color="2F5496"/>
        </w:rPr>
        <w:t>a</w:t>
      </w:r>
      <w:r>
        <w:rPr>
          <w:color w:val="2F5496"/>
          <w:spacing w:val="-6"/>
          <w:u w:val="single" w:color="2F5496"/>
        </w:rPr>
        <w:t xml:space="preserve"> </w:t>
      </w:r>
      <w:r>
        <w:rPr>
          <w:color w:val="2F5496"/>
          <w:u w:val="single" w:color="2F5496"/>
        </w:rPr>
        <w:t>new</w:t>
      </w:r>
      <w:r>
        <w:rPr>
          <w:color w:val="2F5496"/>
          <w:spacing w:val="-5"/>
          <w:u w:val="single" w:color="2F5496"/>
        </w:rPr>
        <w:t xml:space="preserve"> </w:t>
      </w:r>
      <w:r>
        <w:rPr>
          <w:color w:val="2F5496"/>
          <w:u w:val="single" w:color="2F5496"/>
        </w:rPr>
        <w:t>Local</w:t>
      </w:r>
      <w:r>
        <w:rPr>
          <w:color w:val="2F5496"/>
          <w:spacing w:val="-6"/>
          <w:u w:val="single" w:color="2F5496"/>
        </w:rPr>
        <w:t xml:space="preserve"> </w:t>
      </w:r>
      <w:r>
        <w:rPr>
          <w:color w:val="2F5496"/>
          <w:spacing w:val="-4"/>
          <w:u w:val="single" w:color="2F5496"/>
        </w:rPr>
        <w:t>Plan</w:t>
      </w:r>
    </w:p>
    <w:p w14:paraId="735070E7" w14:textId="77777777" w:rsidR="00421502" w:rsidRDefault="00421502">
      <w:pPr>
        <w:pStyle w:val="BodyText"/>
        <w:rPr>
          <w:sz w:val="22"/>
        </w:rPr>
      </w:pPr>
    </w:p>
    <w:p w14:paraId="7008347E" w14:textId="77777777" w:rsidR="00421502" w:rsidRDefault="00000000">
      <w:pPr>
        <w:pStyle w:val="ListParagraph"/>
        <w:numPr>
          <w:ilvl w:val="0"/>
          <w:numId w:val="112"/>
        </w:numPr>
        <w:tabs>
          <w:tab w:val="left" w:pos="1345"/>
        </w:tabs>
        <w:ind w:right="2039" w:hanging="360"/>
        <w:rPr>
          <w:rFonts w:ascii="Symbol" w:hAnsi="Symbol"/>
          <w:color w:val="2F5496"/>
        </w:rPr>
      </w:pPr>
      <w:r>
        <w:rPr>
          <w:color w:val="2F5496"/>
        </w:rPr>
        <w:t>Relevant policies in the Ashfield Local Plan 2002, saved policies will continue.</w:t>
      </w:r>
      <w:r>
        <w:rPr>
          <w:color w:val="2F5496"/>
          <w:spacing w:val="40"/>
        </w:rPr>
        <w:t xml:space="preserve"> </w:t>
      </w:r>
      <w:r>
        <w:rPr>
          <w:color w:val="2F5496"/>
        </w:rPr>
        <w:t>However,</w:t>
      </w:r>
      <w:r>
        <w:rPr>
          <w:color w:val="2F5496"/>
          <w:spacing w:val="-4"/>
        </w:rPr>
        <w:t xml:space="preserve"> </w:t>
      </w:r>
      <w:r>
        <w:rPr>
          <w:color w:val="2F5496"/>
        </w:rPr>
        <w:t>they</w:t>
      </w:r>
      <w:r>
        <w:rPr>
          <w:color w:val="2F5496"/>
          <w:spacing w:val="-5"/>
        </w:rPr>
        <w:t xml:space="preserve"> </w:t>
      </w:r>
      <w:r>
        <w:rPr>
          <w:color w:val="2F5496"/>
        </w:rPr>
        <w:t>will</w:t>
      </w:r>
      <w:r>
        <w:rPr>
          <w:color w:val="2F5496"/>
          <w:spacing w:val="-4"/>
        </w:rPr>
        <w:t xml:space="preserve"> </w:t>
      </w:r>
      <w:r>
        <w:rPr>
          <w:color w:val="2F5496"/>
        </w:rPr>
        <w:t>become</w:t>
      </w:r>
      <w:r>
        <w:rPr>
          <w:color w:val="2F5496"/>
          <w:spacing w:val="-4"/>
        </w:rPr>
        <w:t xml:space="preserve"> </w:t>
      </w:r>
      <w:proofErr w:type="gramStart"/>
      <w:r>
        <w:rPr>
          <w:color w:val="2F5496"/>
        </w:rPr>
        <w:t>increasing</w:t>
      </w:r>
      <w:proofErr w:type="gramEnd"/>
      <w:r>
        <w:rPr>
          <w:color w:val="2F5496"/>
          <w:spacing w:val="-5"/>
        </w:rPr>
        <w:t xml:space="preserve"> </w:t>
      </w:r>
      <w:r>
        <w:rPr>
          <w:color w:val="2F5496"/>
        </w:rPr>
        <w:t>dated</w:t>
      </w:r>
      <w:r>
        <w:rPr>
          <w:color w:val="2F5496"/>
          <w:spacing w:val="-4"/>
        </w:rPr>
        <w:t xml:space="preserve"> </w:t>
      </w:r>
      <w:r>
        <w:rPr>
          <w:color w:val="2F5496"/>
        </w:rPr>
        <w:t>and</w:t>
      </w:r>
      <w:r>
        <w:rPr>
          <w:color w:val="2F5496"/>
          <w:spacing w:val="-4"/>
        </w:rPr>
        <w:t xml:space="preserve"> </w:t>
      </w:r>
      <w:r>
        <w:rPr>
          <w:color w:val="2F5496"/>
        </w:rPr>
        <w:t>inconsistent with changes in national planning policy.</w:t>
      </w:r>
    </w:p>
    <w:p w14:paraId="05D2B93E" w14:textId="77777777" w:rsidR="00421502" w:rsidRDefault="00000000">
      <w:pPr>
        <w:pStyle w:val="ListParagraph"/>
        <w:numPr>
          <w:ilvl w:val="0"/>
          <w:numId w:val="112"/>
        </w:numPr>
        <w:tabs>
          <w:tab w:val="left" w:pos="1345"/>
        </w:tabs>
        <w:spacing w:before="251"/>
        <w:ind w:right="2308" w:hanging="360"/>
        <w:rPr>
          <w:rFonts w:ascii="Symbol" w:hAnsi="Symbol"/>
          <w:color w:val="2F5496"/>
        </w:rPr>
      </w:pPr>
      <w:r>
        <w:rPr>
          <w:color w:val="2F5496"/>
        </w:rPr>
        <w:t xml:space="preserve">Decisions would </w:t>
      </w:r>
      <w:proofErr w:type="gramStart"/>
      <w:r>
        <w:rPr>
          <w:color w:val="2F5496"/>
        </w:rPr>
        <w:t>increasing</w:t>
      </w:r>
      <w:proofErr w:type="gramEnd"/>
      <w:r>
        <w:rPr>
          <w:color w:val="2F5496"/>
        </w:rPr>
        <w:t xml:space="preserve"> reflect material considerations set out in national</w:t>
      </w:r>
      <w:r>
        <w:rPr>
          <w:color w:val="2F5496"/>
          <w:spacing w:val="-3"/>
        </w:rPr>
        <w:t xml:space="preserve"> </w:t>
      </w:r>
      <w:r>
        <w:rPr>
          <w:color w:val="2F5496"/>
        </w:rPr>
        <w:t>planning</w:t>
      </w:r>
      <w:r>
        <w:rPr>
          <w:color w:val="2F5496"/>
          <w:spacing w:val="-3"/>
        </w:rPr>
        <w:t xml:space="preserve"> </w:t>
      </w:r>
      <w:r>
        <w:rPr>
          <w:color w:val="2F5496"/>
        </w:rPr>
        <w:t>policy</w:t>
      </w:r>
      <w:r>
        <w:rPr>
          <w:color w:val="2F5496"/>
          <w:spacing w:val="-4"/>
        </w:rPr>
        <w:t xml:space="preserve"> </w:t>
      </w:r>
      <w:r>
        <w:rPr>
          <w:color w:val="2F5496"/>
        </w:rPr>
        <w:t>with</w:t>
      </w:r>
      <w:r>
        <w:rPr>
          <w:color w:val="2F5496"/>
          <w:spacing w:val="-3"/>
        </w:rPr>
        <w:t xml:space="preserve"> </w:t>
      </w:r>
      <w:r>
        <w:rPr>
          <w:color w:val="2F5496"/>
        </w:rPr>
        <w:t>a</w:t>
      </w:r>
      <w:r>
        <w:rPr>
          <w:color w:val="2F5496"/>
          <w:spacing w:val="-3"/>
        </w:rPr>
        <w:t xml:space="preserve"> </w:t>
      </w:r>
      <w:r>
        <w:rPr>
          <w:color w:val="2F5496"/>
        </w:rPr>
        <w:t>lack</w:t>
      </w:r>
      <w:r>
        <w:rPr>
          <w:color w:val="2F5496"/>
          <w:spacing w:val="-3"/>
        </w:rPr>
        <w:t xml:space="preserve"> </w:t>
      </w:r>
      <w:r>
        <w:rPr>
          <w:color w:val="2F5496"/>
        </w:rPr>
        <w:t>of</w:t>
      </w:r>
      <w:r>
        <w:rPr>
          <w:color w:val="2F5496"/>
          <w:spacing w:val="-3"/>
        </w:rPr>
        <w:t xml:space="preserve"> </w:t>
      </w:r>
      <w:r>
        <w:rPr>
          <w:color w:val="2F5496"/>
        </w:rPr>
        <w:t>any</w:t>
      </w:r>
      <w:r>
        <w:rPr>
          <w:color w:val="2F5496"/>
          <w:spacing w:val="-3"/>
        </w:rPr>
        <w:t xml:space="preserve"> </w:t>
      </w:r>
      <w:r>
        <w:rPr>
          <w:color w:val="2F5496"/>
        </w:rPr>
        <w:t>vision</w:t>
      </w:r>
      <w:r>
        <w:rPr>
          <w:color w:val="2F5496"/>
          <w:spacing w:val="-3"/>
        </w:rPr>
        <w:t xml:space="preserve"> </w:t>
      </w:r>
      <w:r>
        <w:rPr>
          <w:color w:val="2F5496"/>
        </w:rPr>
        <w:t>or</w:t>
      </w:r>
      <w:r>
        <w:rPr>
          <w:color w:val="2F5496"/>
          <w:spacing w:val="-3"/>
        </w:rPr>
        <w:t xml:space="preserve"> </w:t>
      </w:r>
      <w:r>
        <w:rPr>
          <w:color w:val="2F5496"/>
        </w:rPr>
        <w:t>framework</w:t>
      </w:r>
      <w:r>
        <w:rPr>
          <w:color w:val="2F5496"/>
          <w:spacing w:val="-1"/>
        </w:rPr>
        <w:t xml:space="preserve"> </w:t>
      </w:r>
      <w:r>
        <w:rPr>
          <w:color w:val="2F5496"/>
        </w:rPr>
        <w:t>for</w:t>
      </w:r>
      <w:r>
        <w:rPr>
          <w:color w:val="2F5496"/>
          <w:spacing w:val="-3"/>
        </w:rPr>
        <w:t xml:space="preserve"> </w:t>
      </w:r>
      <w:r>
        <w:rPr>
          <w:color w:val="2F5496"/>
        </w:rPr>
        <w:t>the future development of Ashfield.</w:t>
      </w:r>
    </w:p>
    <w:p w14:paraId="00192F8F" w14:textId="77777777" w:rsidR="00421502" w:rsidRDefault="00000000">
      <w:pPr>
        <w:pStyle w:val="ListParagraph"/>
        <w:numPr>
          <w:ilvl w:val="0"/>
          <w:numId w:val="112"/>
        </w:numPr>
        <w:tabs>
          <w:tab w:val="left" w:pos="1345"/>
        </w:tabs>
        <w:spacing w:before="251"/>
        <w:ind w:right="2149" w:hanging="360"/>
        <w:rPr>
          <w:rFonts w:ascii="Symbol" w:hAnsi="Symbol"/>
          <w:color w:val="2F5496"/>
        </w:rPr>
      </w:pPr>
      <w:r>
        <w:rPr>
          <w:color w:val="2F5496"/>
        </w:rPr>
        <w:t>Traffic</w:t>
      </w:r>
      <w:r>
        <w:rPr>
          <w:color w:val="2F5496"/>
          <w:spacing w:val="-3"/>
        </w:rPr>
        <w:t xml:space="preserve"> </w:t>
      </w:r>
      <w:r>
        <w:rPr>
          <w:color w:val="2F5496"/>
        </w:rPr>
        <w:t>flows</w:t>
      </w:r>
      <w:r>
        <w:rPr>
          <w:color w:val="2F5496"/>
          <w:spacing w:val="-3"/>
        </w:rPr>
        <w:t xml:space="preserve"> </w:t>
      </w:r>
      <w:r>
        <w:rPr>
          <w:color w:val="2F5496"/>
        </w:rPr>
        <w:t>are</w:t>
      </w:r>
      <w:r>
        <w:rPr>
          <w:color w:val="2F5496"/>
          <w:spacing w:val="-3"/>
        </w:rPr>
        <w:t xml:space="preserve"> </w:t>
      </w:r>
      <w:r>
        <w:rPr>
          <w:color w:val="2F5496"/>
        </w:rPr>
        <w:t>likely</w:t>
      </w:r>
      <w:r>
        <w:rPr>
          <w:color w:val="2F5496"/>
          <w:spacing w:val="-3"/>
        </w:rPr>
        <w:t xml:space="preserve"> </w:t>
      </w:r>
      <w:r>
        <w:rPr>
          <w:color w:val="2F5496"/>
        </w:rPr>
        <w:t>to</w:t>
      </w:r>
      <w:r>
        <w:rPr>
          <w:color w:val="2F5496"/>
          <w:spacing w:val="-4"/>
        </w:rPr>
        <w:t xml:space="preserve"> </w:t>
      </w:r>
      <w:r>
        <w:rPr>
          <w:color w:val="2F5496"/>
        </w:rPr>
        <w:t>increase</w:t>
      </w:r>
      <w:r>
        <w:rPr>
          <w:color w:val="2F5496"/>
          <w:spacing w:val="-3"/>
        </w:rPr>
        <w:t xml:space="preserve"> </w:t>
      </w:r>
      <w:r>
        <w:rPr>
          <w:color w:val="2F5496"/>
        </w:rPr>
        <w:t>with</w:t>
      </w:r>
      <w:r>
        <w:rPr>
          <w:color w:val="2F5496"/>
          <w:spacing w:val="-3"/>
        </w:rPr>
        <w:t xml:space="preserve"> </w:t>
      </w:r>
      <w:r>
        <w:rPr>
          <w:color w:val="2F5496"/>
        </w:rPr>
        <w:t>the</w:t>
      </w:r>
      <w:r>
        <w:rPr>
          <w:color w:val="2F5496"/>
          <w:spacing w:val="-3"/>
        </w:rPr>
        <w:t xml:space="preserve"> </w:t>
      </w:r>
      <w:r>
        <w:rPr>
          <w:color w:val="2F5496"/>
        </w:rPr>
        <w:t>increased</w:t>
      </w:r>
      <w:r>
        <w:rPr>
          <w:color w:val="2F5496"/>
          <w:spacing w:val="-3"/>
        </w:rPr>
        <w:t xml:space="preserve"> </w:t>
      </w:r>
      <w:r>
        <w:rPr>
          <w:color w:val="2F5496"/>
        </w:rPr>
        <w:t>population</w:t>
      </w:r>
      <w:r>
        <w:rPr>
          <w:color w:val="2F5496"/>
          <w:spacing w:val="-3"/>
        </w:rPr>
        <w:t xml:space="preserve"> </w:t>
      </w:r>
      <w:r>
        <w:rPr>
          <w:color w:val="2F5496"/>
        </w:rPr>
        <w:t>unless there is less reliance on the car as a means of transport.</w:t>
      </w:r>
    </w:p>
    <w:p w14:paraId="61421E9E" w14:textId="77777777" w:rsidR="00421502" w:rsidRDefault="00000000">
      <w:pPr>
        <w:pStyle w:val="ListParagraph"/>
        <w:numPr>
          <w:ilvl w:val="0"/>
          <w:numId w:val="112"/>
        </w:numPr>
        <w:tabs>
          <w:tab w:val="left" w:pos="1345"/>
        </w:tabs>
        <w:spacing w:before="252"/>
        <w:ind w:right="1857" w:hanging="360"/>
        <w:rPr>
          <w:rFonts w:ascii="Symbol" w:hAnsi="Symbol"/>
          <w:color w:val="2F5496"/>
        </w:rPr>
      </w:pPr>
      <w:r>
        <w:rPr>
          <w:color w:val="2F5496"/>
        </w:rPr>
        <w:t>The</w:t>
      </w:r>
      <w:r>
        <w:rPr>
          <w:color w:val="2F5496"/>
          <w:spacing w:val="-4"/>
        </w:rPr>
        <w:t xml:space="preserve"> </w:t>
      </w:r>
      <w:r>
        <w:rPr>
          <w:color w:val="2F5496"/>
        </w:rPr>
        <w:t>implementation</w:t>
      </w:r>
      <w:r>
        <w:rPr>
          <w:color w:val="2F5496"/>
          <w:spacing w:val="-4"/>
        </w:rPr>
        <w:t xml:space="preserve"> </w:t>
      </w:r>
      <w:r>
        <w:rPr>
          <w:color w:val="2F5496"/>
        </w:rPr>
        <w:t>of</w:t>
      </w:r>
      <w:r>
        <w:rPr>
          <w:color w:val="2F5496"/>
          <w:spacing w:val="-4"/>
        </w:rPr>
        <w:t xml:space="preserve"> </w:t>
      </w:r>
      <w:r>
        <w:rPr>
          <w:color w:val="2F5496"/>
        </w:rPr>
        <w:t>the</w:t>
      </w:r>
      <w:r>
        <w:rPr>
          <w:color w:val="2F5496"/>
          <w:spacing w:val="-4"/>
        </w:rPr>
        <w:t xml:space="preserve"> </w:t>
      </w:r>
      <w:r>
        <w:rPr>
          <w:color w:val="2F5496"/>
        </w:rPr>
        <w:t>Nottinghamshire</w:t>
      </w:r>
      <w:r>
        <w:rPr>
          <w:color w:val="2F5496"/>
          <w:spacing w:val="-4"/>
        </w:rPr>
        <w:t xml:space="preserve"> </w:t>
      </w:r>
      <w:r>
        <w:rPr>
          <w:color w:val="2F5496"/>
        </w:rPr>
        <w:t>Local</w:t>
      </w:r>
      <w:r>
        <w:rPr>
          <w:color w:val="2F5496"/>
          <w:spacing w:val="-4"/>
        </w:rPr>
        <w:t xml:space="preserve"> </w:t>
      </w:r>
      <w:r>
        <w:rPr>
          <w:color w:val="2F5496"/>
        </w:rPr>
        <w:t>Transport</w:t>
      </w:r>
      <w:r>
        <w:rPr>
          <w:color w:val="2F5496"/>
          <w:spacing w:val="-5"/>
        </w:rPr>
        <w:t xml:space="preserve"> </w:t>
      </w:r>
      <w:r>
        <w:rPr>
          <w:color w:val="2F5496"/>
        </w:rPr>
        <w:t>Plan</w:t>
      </w:r>
      <w:r>
        <w:rPr>
          <w:color w:val="2F5496"/>
          <w:spacing w:val="-3"/>
        </w:rPr>
        <w:t xml:space="preserve"> </w:t>
      </w:r>
      <w:r>
        <w:rPr>
          <w:color w:val="2F5496"/>
        </w:rPr>
        <w:t>will</w:t>
      </w:r>
      <w:r>
        <w:rPr>
          <w:color w:val="2F5496"/>
          <w:spacing w:val="-4"/>
        </w:rPr>
        <w:t xml:space="preserve"> </w:t>
      </w:r>
      <w:r>
        <w:rPr>
          <w:color w:val="2F5496"/>
        </w:rPr>
        <w:t>lead to improvements in sustainable transport in the area encouraging alternative modes of transport from the car.</w:t>
      </w:r>
    </w:p>
    <w:p w14:paraId="409D90E8" w14:textId="77777777" w:rsidR="00421502" w:rsidRDefault="00000000">
      <w:pPr>
        <w:pStyle w:val="ListParagraph"/>
        <w:numPr>
          <w:ilvl w:val="0"/>
          <w:numId w:val="112"/>
        </w:numPr>
        <w:tabs>
          <w:tab w:val="left" w:pos="1345"/>
        </w:tabs>
        <w:spacing w:before="250"/>
        <w:ind w:right="1988" w:hanging="360"/>
        <w:rPr>
          <w:rFonts w:ascii="Symbol" w:hAnsi="Symbol"/>
          <w:color w:val="2F5496"/>
        </w:rPr>
      </w:pPr>
      <w:r>
        <w:rPr>
          <w:color w:val="2F5496"/>
        </w:rPr>
        <w:t>Potential</w:t>
      </w:r>
      <w:r>
        <w:rPr>
          <w:color w:val="2F5496"/>
          <w:spacing w:val="-3"/>
        </w:rPr>
        <w:t xml:space="preserve"> </w:t>
      </w:r>
      <w:r>
        <w:rPr>
          <w:color w:val="2F5496"/>
        </w:rPr>
        <w:t>improvements</w:t>
      </w:r>
      <w:r>
        <w:rPr>
          <w:color w:val="2F5496"/>
          <w:spacing w:val="-2"/>
        </w:rPr>
        <w:t xml:space="preserve"> </w:t>
      </w:r>
      <w:r>
        <w:rPr>
          <w:color w:val="2F5496"/>
        </w:rPr>
        <w:t>to</w:t>
      </w:r>
      <w:r>
        <w:rPr>
          <w:color w:val="2F5496"/>
          <w:spacing w:val="-3"/>
        </w:rPr>
        <w:t xml:space="preserve"> </w:t>
      </w:r>
      <w:r>
        <w:rPr>
          <w:color w:val="2F5496"/>
        </w:rPr>
        <w:t>the</w:t>
      </w:r>
      <w:r>
        <w:rPr>
          <w:color w:val="2F5496"/>
          <w:spacing w:val="-3"/>
        </w:rPr>
        <w:t xml:space="preserve"> </w:t>
      </w:r>
      <w:r>
        <w:rPr>
          <w:color w:val="2F5496"/>
        </w:rPr>
        <w:t>A611</w:t>
      </w:r>
      <w:r>
        <w:rPr>
          <w:color w:val="2F5496"/>
          <w:spacing w:val="-3"/>
        </w:rPr>
        <w:t xml:space="preserve"> </w:t>
      </w:r>
      <w:r>
        <w:rPr>
          <w:color w:val="2F5496"/>
        </w:rPr>
        <w:t>and</w:t>
      </w:r>
      <w:r>
        <w:rPr>
          <w:color w:val="2F5496"/>
          <w:spacing w:val="-3"/>
        </w:rPr>
        <w:t xml:space="preserve"> </w:t>
      </w:r>
      <w:r>
        <w:rPr>
          <w:color w:val="2F5496"/>
        </w:rPr>
        <w:t>A617</w:t>
      </w:r>
      <w:r>
        <w:rPr>
          <w:color w:val="2F5496"/>
          <w:spacing w:val="-3"/>
        </w:rPr>
        <w:t xml:space="preserve"> </w:t>
      </w:r>
      <w:r>
        <w:rPr>
          <w:color w:val="2F5496"/>
        </w:rPr>
        <w:t>and</w:t>
      </w:r>
      <w:r>
        <w:rPr>
          <w:color w:val="2F5496"/>
          <w:spacing w:val="-3"/>
        </w:rPr>
        <w:t xml:space="preserve"> </w:t>
      </w:r>
      <w:r>
        <w:rPr>
          <w:color w:val="2F5496"/>
        </w:rPr>
        <w:t>the</w:t>
      </w:r>
      <w:r>
        <w:rPr>
          <w:color w:val="2F5496"/>
          <w:spacing w:val="-3"/>
        </w:rPr>
        <w:t xml:space="preserve"> </w:t>
      </w:r>
      <w:r>
        <w:rPr>
          <w:color w:val="2F5496"/>
        </w:rPr>
        <w:t>M1</w:t>
      </w:r>
      <w:r>
        <w:rPr>
          <w:color w:val="2F5496"/>
          <w:spacing w:val="-3"/>
        </w:rPr>
        <w:t xml:space="preserve"> </w:t>
      </w:r>
      <w:r>
        <w:rPr>
          <w:color w:val="2F5496"/>
        </w:rPr>
        <w:t>Junction</w:t>
      </w:r>
      <w:r>
        <w:rPr>
          <w:color w:val="2F5496"/>
          <w:spacing w:val="-3"/>
        </w:rPr>
        <w:t xml:space="preserve"> </w:t>
      </w:r>
      <w:r>
        <w:rPr>
          <w:color w:val="2F5496"/>
        </w:rPr>
        <w:t>27</w:t>
      </w:r>
      <w:r>
        <w:rPr>
          <w:color w:val="2F5496"/>
          <w:spacing w:val="-3"/>
        </w:rPr>
        <w:t xml:space="preserve"> </w:t>
      </w:r>
      <w:r>
        <w:rPr>
          <w:color w:val="2F5496"/>
        </w:rPr>
        <w:t>if taken forward will offset congestion.</w:t>
      </w:r>
      <w:r>
        <w:rPr>
          <w:color w:val="2F5496"/>
          <w:spacing w:val="80"/>
        </w:rPr>
        <w:t xml:space="preserve"> </w:t>
      </w:r>
      <w:r>
        <w:rPr>
          <w:color w:val="2F5496"/>
        </w:rPr>
        <w:t>However, it is possible that these improvements may need some financial support from development.</w:t>
      </w:r>
    </w:p>
    <w:p w14:paraId="77CCDEE8" w14:textId="77777777" w:rsidR="00421502" w:rsidRDefault="00000000">
      <w:pPr>
        <w:pStyle w:val="ListParagraph"/>
        <w:numPr>
          <w:ilvl w:val="0"/>
          <w:numId w:val="112"/>
        </w:numPr>
        <w:tabs>
          <w:tab w:val="left" w:pos="1345"/>
        </w:tabs>
        <w:spacing w:before="252"/>
        <w:ind w:right="1845" w:hanging="360"/>
        <w:rPr>
          <w:rFonts w:ascii="Symbol" w:hAnsi="Symbol"/>
          <w:color w:val="2F5496"/>
        </w:rPr>
      </w:pPr>
      <w:r>
        <w:rPr>
          <w:color w:val="2F5496"/>
        </w:rPr>
        <w:t>Housing development will come forward on an ad hoc basis through planning</w:t>
      </w:r>
      <w:r>
        <w:rPr>
          <w:color w:val="2F5496"/>
          <w:spacing w:val="-4"/>
        </w:rPr>
        <w:t xml:space="preserve"> </w:t>
      </w:r>
      <w:r>
        <w:rPr>
          <w:color w:val="2F5496"/>
        </w:rPr>
        <w:t>applications,</w:t>
      </w:r>
      <w:r>
        <w:rPr>
          <w:color w:val="2F5496"/>
          <w:spacing w:val="-4"/>
        </w:rPr>
        <w:t xml:space="preserve"> </w:t>
      </w:r>
      <w:r>
        <w:rPr>
          <w:color w:val="2F5496"/>
        </w:rPr>
        <w:t>which</w:t>
      </w:r>
      <w:r>
        <w:rPr>
          <w:color w:val="2F5496"/>
          <w:spacing w:val="-4"/>
        </w:rPr>
        <w:t xml:space="preserve"> </w:t>
      </w:r>
      <w:r>
        <w:rPr>
          <w:color w:val="2F5496"/>
        </w:rPr>
        <w:t>means</w:t>
      </w:r>
      <w:r>
        <w:rPr>
          <w:color w:val="2F5496"/>
          <w:spacing w:val="-5"/>
        </w:rPr>
        <w:t xml:space="preserve"> </w:t>
      </w:r>
      <w:r>
        <w:rPr>
          <w:color w:val="2F5496"/>
        </w:rPr>
        <w:t>it</w:t>
      </w:r>
      <w:r>
        <w:rPr>
          <w:color w:val="2F5496"/>
          <w:spacing w:val="-4"/>
        </w:rPr>
        <w:t xml:space="preserve"> </w:t>
      </w:r>
      <w:r>
        <w:rPr>
          <w:color w:val="2F5496"/>
        </w:rPr>
        <w:t>is</w:t>
      </w:r>
      <w:r>
        <w:rPr>
          <w:color w:val="2F5496"/>
          <w:spacing w:val="-4"/>
        </w:rPr>
        <w:t xml:space="preserve"> </w:t>
      </w:r>
      <w:r>
        <w:rPr>
          <w:color w:val="2F5496"/>
        </w:rPr>
        <w:t>substantially</w:t>
      </w:r>
      <w:r>
        <w:rPr>
          <w:color w:val="2F5496"/>
          <w:spacing w:val="-4"/>
        </w:rPr>
        <w:t xml:space="preserve"> </w:t>
      </w:r>
      <w:r>
        <w:rPr>
          <w:color w:val="2F5496"/>
        </w:rPr>
        <w:t>more</w:t>
      </w:r>
      <w:r>
        <w:rPr>
          <w:color w:val="2F5496"/>
          <w:spacing w:val="-4"/>
        </w:rPr>
        <w:t xml:space="preserve"> </w:t>
      </w:r>
      <w:r>
        <w:rPr>
          <w:color w:val="2F5496"/>
        </w:rPr>
        <w:t>difficult</w:t>
      </w:r>
      <w:r>
        <w:rPr>
          <w:color w:val="2F5496"/>
          <w:spacing w:val="-4"/>
        </w:rPr>
        <w:t xml:space="preserve"> </w:t>
      </w:r>
      <w:r>
        <w:rPr>
          <w:color w:val="2F5496"/>
        </w:rPr>
        <w:t>to</w:t>
      </w:r>
      <w:r>
        <w:rPr>
          <w:color w:val="2F5496"/>
          <w:spacing w:val="-4"/>
        </w:rPr>
        <w:t xml:space="preserve"> </w:t>
      </w:r>
      <w:r>
        <w:rPr>
          <w:color w:val="2F5496"/>
        </w:rPr>
        <w:t>plan for improvements to the wider highway network.</w:t>
      </w:r>
    </w:p>
    <w:p w14:paraId="09906731" w14:textId="77777777" w:rsidR="00421502" w:rsidRDefault="00000000">
      <w:pPr>
        <w:pStyle w:val="ListParagraph"/>
        <w:numPr>
          <w:ilvl w:val="0"/>
          <w:numId w:val="112"/>
        </w:numPr>
        <w:tabs>
          <w:tab w:val="left" w:pos="1345"/>
        </w:tabs>
        <w:spacing w:before="252"/>
        <w:ind w:right="1820"/>
        <w:rPr>
          <w:rFonts w:ascii="Symbol" w:hAnsi="Symbol"/>
          <w:color w:val="2F5496"/>
        </w:rPr>
      </w:pPr>
      <w:r>
        <w:rPr>
          <w:color w:val="2F5496"/>
        </w:rPr>
        <w:t>Existing</w:t>
      </w:r>
      <w:r>
        <w:rPr>
          <w:color w:val="2F5496"/>
          <w:spacing w:val="-3"/>
        </w:rPr>
        <w:t xml:space="preserve"> </w:t>
      </w:r>
      <w:r>
        <w:rPr>
          <w:color w:val="2F5496"/>
        </w:rPr>
        <w:t>patterns</w:t>
      </w:r>
      <w:r>
        <w:rPr>
          <w:color w:val="2F5496"/>
          <w:spacing w:val="-3"/>
        </w:rPr>
        <w:t xml:space="preserve"> </w:t>
      </w:r>
      <w:r>
        <w:rPr>
          <w:color w:val="2F5496"/>
        </w:rPr>
        <w:t>of</w:t>
      </w:r>
      <w:r>
        <w:rPr>
          <w:color w:val="2F5496"/>
          <w:spacing w:val="-3"/>
        </w:rPr>
        <w:t xml:space="preserve"> </w:t>
      </w:r>
      <w:r>
        <w:rPr>
          <w:color w:val="2F5496"/>
        </w:rPr>
        <w:t>transport</w:t>
      </w:r>
      <w:r>
        <w:rPr>
          <w:color w:val="2F5496"/>
          <w:spacing w:val="-3"/>
        </w:rPr>
        <w:t xml:space="preserve"> </w:t>
      </w:r>
      <w:r>
        <w:rPr>
          <w:color w:val="2F5496"/>
        </w:rPr>
        <w:t>are</w:t>
      </w:r>
      <w:r>
        <w:rPr>
          <w:color w:val="2F5496"/>
          <w:spacing w:val="-3"/>
        </w:rPr>
        <w:t xml:space="preserve"> </w:t>
      </w:r>
      <w:r>
        <w:rPr>
          <w:color w:val="2F5496"/>
        </w:rPr>
        <w:t>likely</w:t>
      </w:r>
      <w:r>
        <w:rPr>
          <w:color w:val="2F5496"/>
          <w:spacing w:val="-3"/>
        </w:rPr>
        <w:t xml:space="preserve"> </w:t>
      </w:r>
      <w:r>
        <w:rPr>
          <w:color w:val="2F5496"/>
        </w:rPr>
        <w:t>to</w:t>
      </w:r>
      <w:r>
        <w:rPr>
          <w:color w:val="2F5496"/>
          <w:spacing w:val="-3"/>
        </w:rPr>
        <w:t xml:space="preserve"> </w:t>
      </w:r>
      <w:r>
        <w:rPr>
          <w:color w:val="2F5496"/>
        </w:rPr>
        <w:t>be</w:t>
      </w:r>
      <w:r>
        <w:rPr>
          <w:color w:val="2F5496"/>
          <w:spacing w:val="-3"/>
        </w:rPr>
        <w:t xml:space="preserve"> </w:t>
      </w:r>
      <w:r>
        <w:rPr>
          <w:color w:val="2F5496"/>
        </w:rPr>
        <w:t>reinforced,</w:t>
      </w:r>
      <w:r>
        <w:rPr>
          <w:color w:val="2F5496"/>
          <w:spacing w:val="-3"/>
        </w:rPr>
        <w:t xml:space="preserve"> </w:t>
      </w:r>
      <w:r>
        <w:rPr>
          <w:color w:val="2F5496"/>
        </w:rPr>
        <w:t>with</w:t>
      </w:r>
      <w:r>
        <w:rPr>
          <w:color w:val="2F5496"/>
          <w:spacing w:val="-4"/>
        </w:rPr>
        <w:t xml:space="preserve"> </w:t>
      </w:r>
      <w:r>
        <w:rPr>
          <w:color w:val="2F5496"/>
        </w:rPr>
        <w:t>high</w:t>
      </w:r>
      <w:r>
        <w:rPr>
          <w:color w:val="2F5496"/>
          <w:spacing w:val="-3"/>
        </w:rPr>
        <w:t xml:space="preserve"> </w:t>
      </w:r>
      <w:r>
        <w:rPr>
          <w:color w:val="2F5496"/>
        </w:rPr>
        <w:t>levels</w:t>
      </w:r>
      <w:r>
        <w:rPr>
          <w:color w:val="2F5496"/>
          <w:spacing w:val="-3"/>
        </w:rPr>
        <w:t xml:space="preserve"> </w:t>
      </w:r>
      <w:r>
        <w:rPr>
          <w:color w:val="2F5496"/>
        </w:rPr>
        <w:t>of car dependency and less opportunities to tackle social exclusion and resolve strategic matters.</w:t>
      </w:r>
    </w:p>
    <w:p w14:paraId="03D36E7D" w14:textId="77777777" w:rsidR="00421502" w:rsidRDefault="00000000">
      <w:pPr>
        <w:pStyle w:val="ListParagraph"/>
        <w:numPr>
          <w:ilvl w:val="0"/>
          <w:numId w:val="112"/>
        </w:numPr>
        <w:tabs>
          <w:tab w:val="left" w:pos="1345"/>
        </w:tabs>
        <w:spacing w:before="250"/>
        <w:ind w:right="1735" w:hanging="360"/>
        <w:rPr>
          <w:rFonts w:ascii="Symbol" w:hAnsi="Symbol"/>
          <w:color w:val="2F5496"/>
        </w:rPr>
      </w:pPr>
      <w:r>
        <w:rPr>
          <w:color w:val="2F5496"/>
        </w:rPr>
        <w:t>Poorly</w:t>
      </w:r>
      <w:r>
        <w:rPr>
          <w:color w:val="2F5496"/>
          <w:spacing w:val="-3"/>
        </w:rPr>
        <w:t xml:space="preserve"> </w:t>
      </w:r>
      <w:r>
        <w:rPr>
          <w:color w:val="2F5496"/>
        </w:rPr>
        <w:t>located</w:t>
      </w:r>
      <w:r>
        <w:rPr>
          <w:color w:val="2F5496"/>
          <w:spacing w:val="-3"/>
        </w:rPr>
        <w:t xml:space="preserve"> </w:t>
      </w:r>
      <w:r>
        <w:rPr>
          <w:color w:val="2F5496"/>
        </w:rPr>
        <w:t>development</w:t>
      </w:r>
      <w:r>
        <w:rPr>
          <w:color w:val="2F5496"/>
          <w:spacing w:val="-3"/>
        </w:rPr>
        <w:t xml:space="preserve"> </w:t>
      </w:r>
      <w:r>
        <w:rPr>
          <w:color w:val="2F5496"/>
        </w:rPr>
        <w:t>would</w:t>
      </w:r>
      <w:r>
        <w:rPr>
          <w:color w:val="2F5496"/>
          <w:spacing w:val="-3"/>
        </w:rPr>
        <w:t xml:space="preserve"> </w:t>
      </w:r>
      <w:r>
        <w:rPr>
          <w:color w:val="2F5496"/>
        </w:rPr>
        <w:t>result</w:t>
      </w:r>
      <w:r>
        <w:rPr>
          <w:color w:val="2F5496"/>
          <w:spacing w:val="-3"/>
        </w:rPr>
        <w:t xml:space="preserve"> </w:t>
      </w:r>
      <w:r>
        <w:rPr>
          <w:color w:val="2F5496"/>
        </w:rPr>
        <w:t>in</w:t>
      </w:r>
      <w:r>
        <w:rPr>
          <w:color w:val="2F5496"/>
          <w:spacing w:val="-3"/>
        </w:rPr>
        <w:t xml:space="preserve"> </w:t>
      </w:r>
      <w:r>
        <w:rPr>
          <w:color w:val="2F5496"/>
        </w:rPr>
        <w:t>a</w:t>
      </w:r>
      <w:r>
        <w:rPr>
          <w:color w:val="2F5496"/>
          <w:spacing w:val="-4"/>
        </w:rPr>
        <w:t xml:space="preserve"> </w:t>
      </w:r>
      <w:r>
        <w:rPr>
          <w:color w:val="2F5496"/>
        </w:rPr>
        <w:t>lack</w:t>
      </w:r>
      <w:r>
        <w:rPr>
          <w:color w:val="2F5496"/>
          <w:spacing w:val="-3"/>
        </w:rPr>
        <w:t xml:space="preserve"> </w:t>
      </w:r>
      <w:r>
        <w:rPr>
          <w:color w:val="2F5496"/>
        </w:rPr>
        <w:t>of</w:t>
      </w:r>
      <w:r>
        <w:rPr>
          <w:color w:val="2F5496"/>
          <w:spacing w:val="-3"/>
        </w:rPr>
        <w:t xml:space="preserve"> </w:t>
      </w:r>
      <w:r>
        <w:rPr>
          <w:color w:val="2F5496"/>
        </w:rPr>
        <w:t>travel</w:t>
      </w:r>
      <w:r>
        <w:rPr>
          <w:color w:val="2F5496"/>
          <w:spacing w:val="-4"/>
        </w:rPr>
        <w:t xml:space="preserve"> </w:t>
      </w:r>
      <w:r>
        <w:rPr>
          <w:color w:val="2F5496"/>
        </w:rPr>
        <w:t>choice</w:t>
      </w:r>
      <w:r>
        <w:rPr>
          <w:color w:val="2F5496"/>
          <w:spacing w:val="-3"/>
        </w:rPr>
        <w:t xml:space="preserve"> </w:t>
      </w:r>
      <w:r>
        <w:rPr>
          <w:color w:val="2F5496"/>
        </w:rPr>
        <w:t>and</w:t>
      </w:r>
      <w:r>
        <w:rPr>
          <w:color w:val="2F5496"/>
          <w:spacing w:val="-4"/>
        </w:rPr>
        <w:t xml:space="preserve"> </w:t>
      </w:r>
      <w:r>
        <w:rPr>
          <w:color w:val="2F5496"/>
        </w:rPr>
        <w:t>high levels of dependency on the car.</w:t>
      </w:r>
    </w:p>
    <w:p w14:paraId="614260EA" w14:textId="77777777" w:rsidR="00421502" w:rsidRDefault="00421502">
      <w:pPr>
        <w:pStyle w:val="ListParagraph"/>
        <w:rPr>
          <w:rFonts w:ascii="Symbol" w:hAnsi="Symbol"/>
        </w:rPr>
        <w:sectPr w:rsidR="00421502">
          <w:pgSz w:w="11910" w:h="16840"/>
          <w:pgMar w:top="1600" w:right="141" w:bottom="1080" w:left="1417" w:header="907" w:footer="890" w:gutter="0"/>
          <w:cols w:space="720"/>
        </w:sectPr>
      </w:pPr>
    </w:p>
    <w:p w14:paraId="4A8CD0FE" w14:textId="77777777" w:rsidR="00421502" w:rsidRDefault="00421502">
      <w:pPr>
        <w:pStyle w:val="BodyText"/>
        <w:spacing w:before="91"/>
      </w:pPr>
    </w:p>
    <w:p w14:paraId="173A6DE7" w14:textId="77777777" w:rsidR="00421502" w:rsidRDefault="00000000">
      <w:pPr>
        <w:pStyle w:val="Heading4"/>
        <w:spacing w:before="0"/>
        <w:ind w:right="1167"/>
      </w:pPr>
      <w:r>
        <w:t>MAKING</w:t>
      </w:r>
      <w:r>
        <w:rPr>
          <w:spacing w:val="-5"/>
        </w:rPr>
        <w:t xml:space="preserve"> </w:t>
      </w:r>
      <w:r>
        <w:t>EFFECTIVE</w:t>
      </w:r>
      <w:r>
        <w:rPr>
          <w:spacing w:val="-5"/>
        </w:rPr>
        <w:t xml:space="preserve"> </w:t>
      </w:r>
      <w:r>
        <w:t>USE</w:t>
      </w:r>
      <w:r>
        <w:rPr>
          <w:spacing w:val="-5"/>
        </w:rPr>
        <w:t xml:space="preserve"> </w:t>
      </w:r>
      <w:r>
        <w:t>OF</w:t>
      </w:r>
      <w:r>
        <w:rPr>
          <w:spacing w:val="-5"/>
        </w:rPr>
        <w:t xml:space="preserve"> </w:t>
      </w:r>
      <w:r>
        <w:t>LAND</w:t>
      </w:r>
      <w:r>
        <w:rPr>
          <w:spacing w:val="-5"/>
        </w:rPr>
        <w:t xml:space="preserve"> </w:t>
      </w:r>
      <w:r>
        <w:t>&amp;</w:t>
      </w:r>
      <w:r>
        <w:rPr>
          <w:spacing w:val="-5"/>
        </w:rPr>
        <w:t xml:space="preserve"> </w:t>
      </w:r>
      <w:r>
        <w:t>ACHIEVING</w:t>
      </w:r>
      <w:r>
        <w:rPr>
          <w:spacing w:val="-4"/>
        </w:rPr>
        <w:t xml:space="preserve"> </w:t>
      </w:r>
      <w:r>
        <w:t>WELL</w:t>
      </w:r>
      <w:r>
        <w:rPr>
          <w:spacing w:val="-4"/>
        </w:rPr>
        <w:t xml:space="preserve"> </w:t>
      </w:r>
      <w:r>
        <w:t xml:space="preserve">DESIGNED </w:t>
      </w:r>
      <w:r>
        <w:rPr>
          <w:spacing w:val="-2"/>
        </w:rPr>
        <w:t>PLACES</w:t>
      </w:r>
    </w:p>
    <w:p w14:paraId="3796F14A" w14:textId="77777777" w:rsidR="00421502" w:rsidRDefault="00000000">
      <w:pPr>
        <w:pStyle w:val="ListParagraph"/>
        <w:numPr>
          <w:ilvl w:val="1"/>
          <w:numId w:val="119"/>
        </w:numPr>
        <w:tabs>
          <w:tab w:val="left" w:pos="907"/>
        </w:tabs>
        <w:spacing w:before="230"/>
        <w:ind w:left="907" w:right="1527" w:hanging="795"/>
        <w:jc w:val="left"/>
        <w:rPr>
          <w:sz w:val="24"/>
        </w:rPr>
      </w:pPr>
      <w:r>
        <w:rPr>
          <w:sz w:val="24"/>
        </w:rPr>
        <w:t>Land use involves decisions on crosscutting and multi-layered issues that affect a wider variety of aspects including brownfield land, recreation, biodiversity,</w:t>
      </w:r>
      <w:r>
        <w:rPr>
          <w:spacing w:val="-2"/>
          <w:sz w:val="24"/>
        </w:rPr>
        <w:t xml:space="preserve"> </w:t>
      </w:r>
      <w:r>
        <w:rPr>
          <w:sz w:val="24"/>
        </w:rPr>
        <w:t>flooding,</w:t>
      </w:r>
      <w:r>
        <w:rPr>
          <w:spacing w:val="-2"/>
          <w:sz w:val="24"/>
        </w:rPr>
        <w:t xml:space="preserve"> </w:t>
      </w:r>
      <w:proofErr w:type="gramStart"/>
      <w:r>
        <w:rPr>
          <w:sz w:val="24"/>
        </w:rPr>
        <w:t>an,</w:t>
      </w:r>
      <w:proofErr w:type="gramEnd"/>
      <w:r>
        <w:rPr>
          <w:spacing w:val="-2"/>
          <w:sz w:val="24"/>
        </w:rPr>
        <w:t xml:space="preserve"> </w:t>
      </w:r>
      <w:r>
        <w:rPr>
          <w:sz w:val="24"/>
        </w:rPr>
        <w:t>density</w:t>
      </w:r>
      <w:r>
        <w:rPr>
          <w:spacing w:val="-1"/>
          <w:sz w:val="24"/>
        </w:rPr>
        <w:t xml:space="preserve"> </w:t>
      </w:r>
      <w:r>
        <w:rPr>
          <w:sz w:val="24"/>
        </w:rPr>
        <w:t>of</w:t>
      </w:r>
      <w:r>
        <w:rPr>
          <w:spacing w:val="-1"/>
          <w:sz w:val="24"/>
        </w:rPr>
        <w:t xml:space="preserve"> </w:t>
      </w:r>
      <w:r>
        <w:rPr>
          <w:sz w:val="24"/>
        </w:rPr>
        <w:t>housing</w:t>
      </w:r>
      <w:r>
        <w:rPr>
          <w:spacing w:val="-1"/>
          <w:sz w:val="24"/>
        </w:rPr>
        <w:t xml:space="preserve"> </w:t>
      </w:r>
      <w:r>
        <w:rPr>
          <w:sz w:val="24"/>
        </w:rPr>
        <w:t>development.</w:t>
      </w:r>
      <w:r>
        <w:rPr>
          <w:spacing w:val="40"/>
          <w:sz w:val="24"/>
        </w:rPr>
        <w:t xml:space="preserve"> </w:t>
      </w:r>
      <w:r>
        <w:rPr>
          <w:sz w:val="24"/>
        </w:rPr>
        <w:t>It</w:t>
      </w:r>
      <w:r>
        <w:rPr>
          <w:spacing w:val="-3"/>
          <w:sz w:val="24"/>
        </w:rPr>
        <w:t xml:space="preserve"> </w:t>
      </w:r>
      <w:r>
        <w:rPr>
          <w:sz w:val="24"/>
        </w:rPr>
        <w:t>is</w:t>
      </w:r>
      <w:r>
        <w:rPr>
          <w:spacing w:val="-2"/>
          <w:sz w:val="24"/>
        </w:rPr>
        <w:t xml:space="preserve"> </w:t>
      </w:r>
      <w:r>
        <w:rPr>
          <w:sz w:val="24"/>
        </w:rPr>
        <w:t>anticipated that</w:t>
      </w:r>
      <w:r>
        <w:rPr>
          <w:spacing w:val="-3"/>
          <w:sz w:val="24"/>
        </w:rPr>
        <w:t xml:space="preserve"> </w:t>
      </w:r>
      <w:r>
        <w:rPr>
          <w:sz w:val="24"/>
        </w:rPr>
        <w:t>these</w:t>
      </w:r>
      <w:r>
        <w:rPr>
          <w:spacing w:val="-4"/>
          <w:sz w:val="24"/>
        </w:rPr>
        <w:t xml:space="preserve"> </w:t>
      </w:r>
      <w:r>
        <w:rPr>
          <w:sz w:val="24"/>
        </w:rPr>
        <w:t>aspects</w:t>
      </w:r>
      <w:r>
        <w:rPr>
          <w:spacing w:val="-3"/>
          <w:sz w:val="24"/>
        </w:rPr>
        <w:t xml:space="preserve"> </w:t>
      </w:r>
      <w:r>
        <w:rPr>
          <w:sz w:val="24"/>
        </w:rPr>
        <w:t>are</w:t>
      </w:r>
      <w:r>
        <w:rPr>
          <w:spacing w:val="-4"/>
          <w:sz w:val="24"/>
        </w:rPr>
        <w:t xml:space="preserve"> </w:t>
      </w:r>
      <w:r>
        <w:rPr>
          <w:sz w:val="24"/>
        </w:rPr>
        <w:t>covered</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various</w:t>
      </w:r>
      <w:r>
        <w:rPr>
          <w:spacing w:val="-3"/>
          <w:sz w:val="24"/>
        </w:rPr>
        <w:t xml:space="preserve"> </w:t>
      </w:r>
      <w:r>
        <w:rPr>
          <w:sz w:val="24"/>
        </w:rPr>
        <w:t>other</w:t>
      </w:r>
      <w:r>
        <w:rPr>
          <w:spacing w:val="-3"/>
          <w:sz w:val="24"/>
        </w:rPr>
        <w:t xml:space="preserve"> </w:t>
      </w:r>
      <w:proofErr w:type="gramStart"/>
      <w:r>
        <w:rPr>
          <w:sz w:val="24"/>
        </w:rPr>
        <w:t>section</w:t>
      </w:r>
      <w:proofErr w:type="gramEnd"/>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baseline.</w:t>
      </w:r>
    </w:p>
    <w:p w14:paraId="34B36A77" w14:textId="77777777" w:rsidR="00421502" w:rsidRDefault="00421502">
      <w:pPr>
        <w:pStyle w:val="BodyText"/>
      </w:pPr>
    </w:p>
    <w:p w14:paraId="6208351D" w14:textId="77777777" w:rsidR="00421502" w:rsidRDefault="00000000">
      <w:pPr>
        <w:pStyle w:val="ListParagraph"/>
        <w:numPr>
          <w:ilvl w:val="1"/>
          <w:numId w:val="119"/>
        </w:numPr>
        <w:tabs>
          <w:tab w:val="left" w:pos="907"/>
        </w:tabs>
        <w:ind w:left="907" w:right="1406" w:hanging="795"/>
        <w:jc w:val="left"/>
        <w:rPr>
          <w:sz w:val="24"/>
        </w:rPr>
      </w:pPr>
      <w:proofErr w:type="gramStart"/>
      <w:r>
        <w:rPr>
          <w:sz w:val="24"/>
        </w:rPr>
        <w:t>Similarly</w:t>
      </w:r>
      <w:proofErr w:type="gramEnd"/>
      <w:r>
        <w:rPr>
          <w:spacing w:val="-4"/>
          <w:sz w:val="24"/>
        </w:rPr>
        <w:t xml:space="preserve"> </w:t>
      </w:r>
      <w:r>
        <w:rPr>
          <w:sz w:val="24"/>
        </w:rPr>
        <w:t>design</w:t>
      </w:r>
      <w:r>
        <w:rPr>
          <w:spacing w:val="-4"/>
          <w:sz w:val="24"/>
        </w:rPr>
        <w:t xml:space="preserve"> </w:t>
      </w:r>
      <w:r>
        <w:rPr>
          <w:sz w:val="24"/>
        </w:rPr>
        <w:t>potential</w:t>
      </w:r>
      <w:r>
        <w:rPr>
          <w:spacing w:val="-3"/>
          <w:sz w:val="24"/>
        </w:rPr>
        <w:t xml:space="preserve"> </w:t>
      </w:r>
      <w:r>
        <w:rPr>
          <w:sz w:val="24"/>
        </w:rPr>
        <w:t>has</w:t>
      </w:r>
      <w:r>
        <w:rPr>
          <w:spacing w:val="-3"/>
          <w:sz w:val="24"/>
        </w:rPr>
        <w:t xml:space="preserve"> </w:t>
      </w:r>
      <w:r>
        <w:rPr>
          <w:sz w:val="24"/>
        </w:rPr>
        <w:t>an</w:t>
      </w:r>
      <w:r>
        <w:rPr>
          <w:spacing w:val="-4"/>
          <w:sz w:val="24"/>
        </w:rPr>
        <w:t xml:space="preserve"> </w:t>
      </w:r>
      <w:r>
        <w:rPr>
          <w:sz w:val="24"/>
        </w:rPr>
        <w:t>impact</w:t>
      </w:r>
      <w:r>
        <w:rPr>
          <w:spacing w:val="-3"/>
          <w:sz w:val="24"/>
        </w:rPr>
        <w:t xml:space="preserve"> </w:t>
      </w:r>
      <w:r>
        <w:rPr>
          <w:sz w:val="24"/>
        </w:rPr>
        <w:t>on</w:t>
      </w:r>
      <w:r>
        <w:rPr>
          <w:spacing w:val="-4"/>
          <w:sz w:val="24"/>
        </w:rPr>
        <w:t xml:space="preserve"> </w:t>
      </w:r>
      <w:r>
        <w:rPr>
          <w:sz w:val="24"/>
        </w:rPr>
        <w:t>all</w:t>
      </w:r>
      <w:r>
        <w:rPr>
          <w:spacing w:val="-4"/>
          <w:sz w:val="24"/>
        </w:rPr>
        <w:t xml:space="preserve"> </w:t>
      </w:r>
      <w:r>
        <w:rPr>
          <w:sz w:val="24"/>
        </w:rPr>
        <w:t>aspects</w:t>
      </w:r>
      <w:r>
        <w:rPr>
          <w:spacing w:val="-3"/>
          <w:sz w:val="24"/>
        </w:rPr>
        <w:t xml:space="preserve"> </w:t>
      </w:r>
      <w:r>
        <w:rPr>
          <w:sz w:val="24"/>
        </w:rPr>
        <w:t>of</w:t>
      </w:r>
      <w:r>
        <w:rPr>
          <w:spacing w:val="-3"/>
          <w:sz w:val="24"/>
        </w:rPr>
        <w:t xml:space="preserve"> </w:t>
      </w:r>
      <w:r>
        <w:rPr>
          <w:sz w:val="24"/>
        </w:rPr>
        <w:t>place</w:t>
      </w:r>
      <w:r>
        <w:rPr>
          <w:spacing w:val="-4"/>
          <w:sz w:val="24"/>
        </w:rPr>
        <w:t xml:space="preserve"> </w:t>
      </w:r>
      <w:r>
        <w:rPr>
          <w:sz w:val="24"/>
        </w:rPr>
        <w:t>making.</w:t>
      </w:r>
      <w:r>
        <w:rPr>
          <w:spacing w:val="-4"/>
          <w:sz w:val="24"/>
        </w:rPr>
        <w:t xml:space="preserve"> </w:t>
      </w:r>
      <w:r>
        <w:rPr>
          <w:sz w:val="24"/>
        </w:rPr>
        <w:t xml:space="preserve">and cross into the issues and problems identified in the other sections of the </w:t>
      </w:r>
      <w:r>
        <w:rPr>
          <w:spacing w:val="-2"/>
          <w:sz w:val="24"/>
        </w:rPr>
        <w:t>baseline.</w:t>
      </w:r>
    </w:p>
    <w:p w14:paraId="6FEA8A3A" w14:textId="77777777" w:rsidR="00421502" w:rsidRDefault="00421502">
      <w:pPr>
        <w:pStyle w:val="BodyText"/>
      </w:pPr>
    </w:p>
    <w:p w14:paraId="13C5B41B" w14:textId="77777777" w:rsidR="00421502" w:rsidRDefault="00000000">
      <w:pPr>
        <w:pStyle w:val="ListParagraph"/>
        <w:numPr>
          <w:ilvl w:val="1"/>
          <w:numId w:val="119"/>
        </w:numPr>
        <w:tabs>
          <w:tab w:val="left" w:pos="907"/>
        </w:tabs>
        <w:ind w:left="907" w:right="1285" w:hanging="795"/>
        <w:jc w:val="left"/>
        <w:rPr>
          <w:sz w:val="24"/>
        </w:rPr>
      </w:pPr>
      <w:r>
        <w:rPr>
          <w:sz w:val="24"/>
        </w:rPr>
        <w:t>Plan</w:t>
      </w:r>
      <w:r>
        <w:rPr>
          <w:spacing w:val="-2"/>
          <w:sz w:val="24"/>
        </w:rPr>
        <w:t xml:space="preserve"> </w:t>
      </w:r>
      <w:r>
        <w:rPr>
          <w:sz w:val="24"/>
        </w:rPr>
        <w:t>9</w:t>
      </w:r>
      <w:r>
        <w:rPr>
          <w:spacing w:val="-2"/>
          <w:sz w:val="24"/>
        </w:rPr>
        <w:t xml:space="preserve"> </w:t>
      </w:r>
      <w:r>
        <w:rPr>
          <w:sz w:val="24"/>
        </w:rPr>
        <w:t>sets</w:t>
      </w:r>
      <w:r>
        <w:rPr>
          <w:spacing w:val="-2"/>
          <w:sz w:val="24"/>
        </w:rPr>
        <w:t xml:space="preserve"> </w:t>
      </w:r>
      <w:r>
        <w:rPr>
          <w:sz w:val="24"/>
        </w:rPr>
        <w:t>out</w:t>
      </w:r>
      <w:r>
        <w:rPr>
          <w:spacing w:val="-2"/>
          <w:sz w:val="24"/>
        </w:rPr>
        <w:t xml:space="preserve"> </w:t>
      </w:r>
      <w:r>
        <w:rPr>
          <w:sz w:val="24"/>
        </w:rPr>
        <w:t>in</w:t>
      </w:r>
      <w:r>
        <w:rPr>
          <w:spacing w:val="-2"/>
          <w:sz w:val="24"/>
        </w:rPr>
        <w:t xml:space="preserve"> </w:t>
      </w:r>
      <w:r>
        <w:rPr>
          <w:sz w:val="24"/>
        </w:rPr>
        <w:t>broad</w:t>
      </w:r>
      <w:r>
        <w:rPr>
          <w:spacing w:val="-2"/>
          <w:sz w:val="24"/>
        </w:rPr>
        <w:t xml:space="preserve"> </w:t>
      </w:r>
      <w:r>
        <w:rPr>
          <w:sz w:val="24"/>
        </w:rPr>
        <w:t>terms</w:t>
      </w:r>
      <w:r>
        <w:rPr>
          <w:spacing w:val="-3"/>
          <w:sz w:val="24"/>
        </w:rPr>
        <w:t xml:space="preserve"> </w:t>
      </w:r>
      <w:r>
        <w:rPr>
          <w:sz w:val="24"/>
        </w:rPr>
        <w:t>the</w:t>
      </w:r>
      <w:r>
        <w:rPr>
          <w:spacing w:val="-3"/>
          <w:sz w:val="24"/>
        </w:rPr>
        <w:t xml:space="preserve"> </w:t>
      </w:r>
      <w:r>
        <w:rPr>
          <w:sz w:val="24"/>
        </w:rPr>
        <w:t>existing</w:t>
      </w:r>
      <w:r>
        <w:rPr>
          <w:spacing w:val="-2"/>
          <w:sz w:val="24"/>
        </w:rPr>
        <w:t xml:space="preserve"> </w:t>
      </w:r>
      <w:r>
        <w:rPr>
          <w:sz w:val="24"/>
        </w:rPr>
        <w:t>Land</w:t>
      </w:r>
      <w:r>
        <w:rPr>
          <w:spacing w:val="-2"/>
          <w:sz w:val="24"/>
        </w:rPr>
        <w:t xml:space="preserve"> </w:t>
      </w:r>
      <w:r>
        <w:rPr>
          <w:sz w:val="24"/>
        </w:rPr>
        <w:t>Use</w:t>
      </w:r>
      <w:r>
        <w:rPr>
          <w:spacing w:val="-2"/>
          <w:sz w:val="24"/>
        </w:rPr>
        <w:t xml:space="preserve"> </w:t>
      </w:r>
      <w:r>
        <w:rPr>
          <w:sz w:val="24"/>
        </w:rPr>
        <w:t>in</w:t>
      </w:r>
      <w:r>
        <w:rPr>
          <w:spacing w:val="-2"/>
          <w:sz w:val="24"/>
        </w:rPr>
        <w:t xml:space="preserve"> </w:t>
      </w:r>
      <w:r>
        <w:rPr>
          <w:sz w:val="24"/>
        </w:rPr>
        <w:t>Ashfield.</w:t>
      </w:r>
      <w:r>
        <w:rPr>
          <w:spacing w:val="40"/>
          <w:sz w:val="24"/>
        </w:rPr>
        <w:t xml:space="preserve"> </w:t>
      </w:r>
      <w:r>
        <w:rPr>
          <w:sz w:val="24"/>
        </w:rPr>
        <w:t>The</w:t>
      </w:r>
      <w:r>
        <w:rPr>
          <w:spacing w:val="-2"/>
          <w:sz w:val="24"/>
        </w:rPr>
        <w:t xml:space="preserve"> </w:t>
      </w:r>
      <w:proofErr w:type="gramStart"/>
      <w:r>
        <w:rPr>
          <w:sz w:val="24"/>
        </w:rPr>
        <w:t>District</w:t>
      </w:r>
      <w:proofErr w:type="gramEnd"/>
      <w:r>
        <w:rPr>
          <w:sz w:val="24"/>
        </w:rPr>
        <w:t xml:space="preserve"> covers an area of 10,956 hectares and the percentage figures are based against this total area.</w:t>
      </w:r>
    </w:p>
    <w:p w14:paraId="229B2BFA" w14:textId="77777777" w:rsidR="00421502" w:rsidRDefault="00000000">
      <w:pPr>
        <w:pStyle w:val="BodyText"/>
        <w:spacing w:before="138"/>
        <w:rPr>
          <w:sz w:val="20"/>
        </w:rPr>
      </w:pPr>
      <w:r>
        <w:rPr>
          <w:noProof/>
          <w:sz w:val="20"/>
        </w:rPr>
        <w:drawing>
          <wp:anchor distT="0" distB="0" distL="0" distR="0" simplePos="0" relativeHeight="487612928" behindDoc="1" locked="0" layoutInCell="1" allowOverlap="1" wp14:anchorId="1583CCFC" wp14:editId="2EA03533">
            <wp:simplePos x="0" y="0"/>
            <wp:positionH relativeFrom="page">
              <wp:posOffset>1585722</wp:posOffset>
            </wp:positionH>
            <wp:positionV relativeFrom="paragraph">
              <wp:posOffset>249097</wp:posOffset>
            </wp:positionV>
            <wp:extent cx="3437156" cy="5120640"/>
            <wp:effectExtent l="0" t="0" r="0" b="0"/>
            <wp:wrapTopAndBottom/>
            <wp:docPr id="124" name="Image 124" descr="Plan 9: Ashfield Broad Land Uses&#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descr="Plan 9: Ashfield Broad Land Uses&#10;map"/>
                    <pic:cNvPicPr/>
                  </pic:nvPicPr>
                  <pic:blipFill>
                    <a:blip r:embed="rId68" cstate="print"/>
                    <a:stretch>
                      <a:fillRect/>
                    </a:stretch>
                  </pic:blipFill>
                  <pic:spPr>
                    <a:xfrm>
                      <a:off x="0" y="0"/>
                      <a:ext cx="3437156" cy="5120640"/>
                    </a:xfrm>
                    <a:prstGeom prst="rect">
                      <a:avLst/>
                    </a:prstGeom>
                  </pic:spPr>
                </pic:pic>
              </a:graphicData>
            </a:graphic>
          </wp:anchor>
        </w:drawing>
      </w:r>
    </w:p>
    <w:p w14:paraId="35F2EA31" w14:textId="77777777" w:rsidR="00421502" w:rsidRDefault="00421502">
      <w:pPr>
        <w:pStyle w:val="BodyText"/>
        <w:spacing w:before="174"/>
      </w:pPr>
    </w:p>
    <w:p w14:paraId="430F2182" w14:textId="77777777" w:rsidR="00421502" w:rsidRDefault="00000000">
      <w:pPr>
        <w:pStyle w:val="Heading5"/>
        <w:ind w:left="907"/>
      </w:pPr>
      <w:r>
        <w:t xml:space="preserve">Plan 9: Ashfield Broad Land </w:t>
      </w:r>
      <w:r>
        <w:rPr>
          <w:spacing w:val="-4"/>
        </w:rPr>
        <w:t>Uses</w:t>
      </w:r>
    </w:p>
    <w:p w14:paraId="36854B8C" w14:textId="77777777" w:rsidR="00421502" w:rsidRDefault="00421502">
      <w:pPr>
        <w:pStyle w:val="Heading5"/>
        <w:sectPr w:rsidR="00421502">
          <w:pgSz w:w="11910" w:h="16840"/>
          <w:pgMar w:top="1600" w:right="141" w:bottom="1080" w:left="1417" w:header="907" w:footer="890" w:gutter="0"/>
          <w:cols w:space="720"/>
        </w:sectPr>
      </w:pPr>
    </w:p>
    <w:p w14:paraId="32B0131A" w14:textId="77777777" w:rsidR="00421502" w:rsidRDefault="00000000">
      <w:pPr>
        <w:spacing w:before="91"/>
        <w:ind w:left="907"/>
        <w:rPr>
          <w:sz w:val="20"/>
        </w:rPr>
      </w:pPr>
      <w:r>
        <w:rPr>
          <w:sz w:val="20"/>
        </w:rPr>
        <w:lastRenderedPageBreak/>
        <w:t>Source:</w:t>
      </w:r>
      <w:r>
        <w:rPr>
          <w:spacing w:val="-4"/>
          <w:sz w:val="20"/>
        </w:rPr>
        <w:t xml:space="preserve"> </w:t>
      </w:r>
      <w:r>
        <w:rPr>
          <w:sz w:val="20"/>
        </w:rPr>
        <w:t>Ashfield</w:t>
      </w:r>
      <w:r>
        <w:rPr>
          <w:spacing w:val="-4"/>
          <w:sz w:val="20"/>
        </w:rPr>
        <w:t xml:space="preserve"> </w:t>
      </w:r>
      <w:r>
        <w:rPr>
          <w:sz w:val="20"/>
        </w:rPr>
        <w:t>District</w:t>
      </w:r>
      <w:r>
        <w:rPr>
          <w:spacing w:val="-3"/>
          <w:sz w:val="20"/>
        </w:rPr>
        <w:t xml:space="preserve"> </w:t>
      </w:r>
      <w:r>
        <w:rPr>
          <w:spacing w:val="-2"/>
          <w:sz w:val="20"/>
        </w:rPr>
        <w:t>Council</w:t>
      </w:r>
    </w:p>
    <w:p w14:paraId="27D98CBC" w14:textId="77777777" w:rsidR="00421502" w:rsidRDefault="00421502">
      <w:pPr>
        <w:pStyle w:val="BodyText"/>
        <w:rPr>
          <w:sz w:val="20"/>
        </w:rPr>
      </w:pPr>
    </w:p>
    <w:p w14:paraId="5FF8DC4A" w14:textId="77777777" w:rsidR="00421502" w:rsidRDefault="00000000">
      <w:pPr>
        <w:pStyle w:val="BodyText"/>
        <w:ind w:left="907"/>
      </w:pPr>
      <w:r>
        <w:t>Brownfield</w:t>
      </w:r>
      <w:r>
        <w:rPr>
          <w:spacing w:val="-10"/>
        </w:rPr>
        <w:t xml:space="preserve"> </w:t>
      </w:r>
      <w:r>
        <w:rPr>
          <w:spacing w:val="-4"/>
        </w:rPr>
        <w:t>Land</w:t>
      </w:r>
    </w:p>
    <w:p w14:paraId="6927F479" w14:textId="77777777" w:rsidR="00421502" w:rsidRDefault="00000000">
      <w:pPr>
        <w:pStyle w:val="ListParagraph"/>
        <w:numPr>
          <w:ilvl w:val="1"/>
          <w:numId w:val="119"/>
        </w:numPr>
        <w:tabs>
          <w:tab w:val="left" w:pos="907"/>
        </w:tabs>
        <w:ind w:left="907" w:right="1219" w:hanging="795"/>
        <w:jc w:val="left"/>
        <w:rPr>
          <w:sz w:val="24"/>
        </w:rPr>
      </w:pPr>
      <w:r>
        <w:rPr>
          <w:sz w:val="24"/>
        </w:rPr>
        <w:t>Brownfield' (previously developed) land is defined in Annex 2 of the National Planning Policy Framework as: Land which is or was occupied by a permanent</w:t>
      </w:r>
      <w:r>
        <w:rPr>
          <w:spacing w:val="-3"/>
          <w:sz w:val="24"/>
        </w:rPr>
        <w:t xml:space="preserve"> </w:t>
      </w:r>
      <w:r>
        <w:rPr>
          <w:sz w:val="24"/>
        </w:rPr>
        <w:t>structure,</w:t>
      </w:r>
      <w:r>
        <w:rPr>
          <w:spacing w:val="-3"/>
          <w:sz w:val="24"/>
        </w:rPr>
        <w:t xml:space="preserve"> </w:t>
      </w:r>
      <w:r>
        <w:rPr>
          <w:sz w:val="24"/>
        </w:rPr>
        <w:t>including</w:t>
      </w:r>
      <w:r>
        <w:rPr>
          <w:spacing w:val="-4"/>
          <w:sz w:val="24"/>
        </w:rPr>
        <w:t xml:space="preserve"> </w:t>
      </w:r>
      <w:r>
        <w:rPr>
          <w:sz w:val="24"/>
        </w:rPr>
        <w:t>the</w:t>
      </w:r>
      <w:r>
        <w:rPr>
          <w:spacing w:val="-4"/>
          <w:sz w:val="24"/>
        </w:rPr>
        <w:t xml:space="preserve"> </w:t>
      </w:r>
      <w:r>
        <w:rPr>
          <w:sz w:val="24"/>
        </w:rPr>
        <w:t>curtilage</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developed</w:t>
      </w:r>
      <w:r>
        <w:rPr>
          <w:spacing w:val="-4"/>
          <w:sz w:val="24"/>
        </w:rPr>
        <w:t xml:space="preserve"> </w:t>
      </w:r>
      <w:r>
        <w:rPr>
          <w:sz w:val="24"/>
        </w:rPr>
        <w:t>land</w:t>
      </w:r>
      <w:r>
        <w:rPr>
          <w:spacing w:val="-2"/>
          <w:sz w:val="24"/>
        </w:rPr>
        <w:t xml:space="preserve"> </w:t>
      </w:r>
      <w:r>
        <w:rPr>
          <w:sz w:val="24"/>
        </w:rPr>
        <w:t>(although</w:t>
      </w:r>
      <w:r>
        <w:rPr>
          <w:spacing w:val="-4"/>
          <w:sz w:val="24"/>
        </w:rPr>
        <w:t xml:space="preserve"> </w:t>
      </w:r>
      <w:r>
        <w:rPr>
          <w:sz w:val="24"/>
        </w:rPr>
        <w:t>it should not be assumed that the whole of the curtilage should be developed) and any associated fixed surface infrastructure. This excludes:</w:t>
      </w:r>
    </w:p>
    <w:p w14:paraId="3CDAADE2" w14:textId="77777777" w:rsidR="00421502" w:rsidRDefault="00000000">
      <w:pPr>
        <w:pStyle w:val="ListParagraph"/>
        <w:numPr>
          <w:ilvl w:val="2"/>
          <w:numId w:val="119"/>
        </w:numPr>
        <w:tabs>
          <w:tab w:val="left" w:pos="1267"/>
        </w:tabs>
        <w:spacing w:before="274" w:line="293" w:lineRule="exact"/>
        <w:ind w:left="1267" w:hanging="360"/>
        <w:rPr>
          <w:rFonts w:ascii="Symbol" w:hAnsi="Symbol"/>
          <w:sz w:val="24"/>
        </w:rPr>
      </w:pPr>
      <w:r>
        <w:rPr>
          <w:sz w:val="24"/>
        </w:rPr>
        <w:t>land</w:t>
      </w:r>
      <w:r>
        <w:rPr>
          <w:spacing w:val="-4"/>
          <w:sz w:val="24"/>
        </w:rPr>
        <w:t xml:space="preserve"> </w:t>
      </w:r>
      <w:r>
        <w:rPr>
          <w:sz w:val="24"/>
        </w:rPr>
        <w:t>that</w:t>
      </w:r>
      <w:r>
        <w:rPr>
          <w:spacing w:val="-2"/>
          <w:sz w:val="24"/>
        </w:rPr>
        <w:t xml:space="preserve"> </w:t>
      </w:r>
      <w:r>
        <w:rPr>
          <w:sz w:val="24"/>
        </w:rPr>
        <w:t>is</w:t>
      </w:r>
      <w:r>
        <w:rPr>
          <w:spacing w:val="-2"/>
          <w:sz w:val="24"/>
        </w:rPr>
        <w:t xml:space="preserve"> </w:t>
      </w:r>
      <w:r>
        <w:rPr>
          <w:sz w:val="24"/>
        </w:rPr>
        <w:t>or</w:t>
      </w:r>
      <w:r>
        <w:rPr>
          <w:spacing w:val="-3"/>
          <w:sz w:val="24"/>
        </w:rPr>
        <w:t xml:space="preserve"> </w:t>
      </w:r>
      <w:r>
        <w:rPr>
          <w:sz w:val="24"/>
        </w:rPr>
        <w:t>was</w:t>
      </w:r>
      <w:r>
        <w:rPr>
          <w:spacing w:val="-2"/>
          <w:sz w:val="24"/>
        </w:rPr>
        <w:t xml:space="preserve"> </w:t>
      </w:r>
      <w:r>
        <w:rPr>
          <w:sz w:val="24"/>
        </w:rPr>
        <w:t>last</w:t>
      </w:r>
      <w:r>
        <w:rPr>
          <w:spacing w:val="-2"/>
          <w:sz w:val="24"/>
        </w:rPr>
        <w:t xml:space="preserve"> </w:t>
      </w:r>
      <w:r>
        <w:rPr>
          <w:sz w:val="24"/>
        </w:rPr>
        <w:t>occupied</w:t>
      </w:r>
      <w:r>
        <w:rPr>
          <w:spacing w:val="-2"/>
          <w:sz w:val="24"/>
        </w:rPr>
        <w:t xml:space="preserve"> </w:t>
      </w:r>
      <w:r>
        <w:rPr>
          <w:sz w:val="24"/>
        </w:rPr>
        <w:t>by</w:t>
      </w:r>
      <w:r>
        <w:rPr>
          <w:spacing w:val="-3"/>
          <w:sz w:val="24"/>
        </w:rPr>
        <w:t xml:space="preserve"> </w:t>
      </w:r>
      <w:r>
        <w:rPr>
          <w:sz w:val="24"/>
        </w:rPr>
        <w:t>agricultural</w:t>
      </w:r>
      <w:r>
        <w:rPr>
          <w:spacing w:val="-2"/>
          <w:sz w:val="24"/>
        </w:rPr>
        <w:t xml:space="preserve"> </w:t>
      </w:r>
      <w:r>
        <w:rPr>
          <w:sz w:val="24"/>
        </w:rPr>
        <w:t>or</w:t>
      </w:r>
      <w:r>
        <w:rPr>
          <w:spacing w:val="-2"/>
          <w:sz w:val="24"/>
        </w:rPr>
        <w:t xml:space="preserve"> </w:t>
      </w:r>
      <w:r>
        <w:rPr>
          <w:sz w:val="24"/>
        </w:rPr>
        <w:t>forestry</w:t>
      </w:r>
      <w:r>
        <w:rPr>
          <w:spacing w:val="-1"/>
          <w:sz w:val="24"/>
        </w:rPr>
        <w:t xml:space="preserve"> </w:t>
      </w:r>
      <w:r>
        <w:rPr>
          <w:spacing w:val="-2"/>
          <w:sz w:val="24"/>
        </w:rPr>
        <w:t>buildings;</w:t>
      </w:r>
    </w:p>
    <w:p w14:paraId="2C4D8E78" w14:textId="77777777" w:rsidR="00421502" w:rsidRDefault="00000000">
      <w:pPr>
        <w:pStyle w:val="ListParagraph"/>
        <w:numPr>
          <w:ilvl w:val="2"/>
          <w:numId w:val="119"/>
        </w:numPr>
        <w:tabs>
          <w:tab w:val="left" w:pos="1267"/>
        </w:tabs>
        <w:ind w:left="1267" w:right="1260" w:hanging="360"/>
        <w:rPr>
          <w:rFonts w:ascii="Symbol" w:hAnsi="Symbol"/>
          <w:sz w:val="24"/>
        </w:rPr>
      </w:pPr>
      <w:r>
        <w:rPr>
          <w:sz w:val="24"/>
        </w:rPr>
        <w:t>land</w:t>
      </w:r>
      <w:r>
        <w:rPr>
          <w:spacing w:val="-3"/>
          <w:sz w:val="24"/>
        </w:rPr>
        <w:t xml:space="preserve"> </w:t>
      </w:r>
      <w:r>
        <w:rPr>
          <w:sz w:val="24"/>
        </w:rPr>
        <w:t>that</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developed</w:t>
      </w:r>
      <w:r>
        <w:rPr>
          <w:spacing w:val="-3"/>
          <w:sz w:val="24"/>
        </w:rPr>
        <w:t xml:space="preserve"> </w:t>
      </w:r>
      <w:r>
        <w:rPr>
          <w:sz w:val="24"/>
        </w:rPr>
        <w:t>for</w:t>
      </w:r>
      <w:r>
        <w:rPr>
          <w:spacing w:val="-3"/>
          <w:sz w:val="24"/>
        </w:rPr>
        <w:t xml:space="preserve"> </w:t>
      </w:r>
      <w:r>
        <w:rPr>
          <w:sz w:val="24"/>
        </w:rPr>
        <w:t>minerals</w:t>
      </w:r>
      <w:r>
        <w:rPr>
          <w:spacing w:val="-4"/>
          <w:sz w:val="24"/>
        </w:rPr>
        <w:t xml:space="preserve"> </w:t>
      </w:r>
      <w:r>
        <w:rPr>
          <w:sz w:val="24"/>
        </w:rPr>
        <w:t>extraction</w:t>
      </w:r>
      <w:r>
        <w:rPr>
          <w:spacing w:val="-4"/>
          <w:sz w:val="24"/>
        </w:rPr>
        <w:t xml:space="preserve"> </w:t>
      </w:r>
      <w:r>
        <w:rPr>
          <w:sz w:val="24"/>
        </w:rPr>
        <w:t>or</w:t>
      </w:r>
      <w:r>
        <w:rPr>
          <w:spacing w:val="-4"/>
          <w:sz w:val="24"/>
        </w:rPr>
        <w:t xml:space="preserve"> </w:t>
      </w:r>
      <w:r>
        <w:rPr>
          <w:sz w:val="24"/>
        </w:rPr>
        <w:t>waste</w:t>
      </w:r>
      <w:r>
        <w:rPr>
          <w:spacing w:val="-2"/>
          <w:sz w:val="24"/>
        </w:rPr>
        <w:t xml:space="preserve"> </w:t>
      </w:r>
      <w:r>
        <w:rPr>
          <w:sz w:val="24"/>
        </w:rPr>
        <w:t>disposal</w:t>
      </w:r>
      <w:r>
        <w:rPr>
          <w:spacing w:val="-4"/>
          <w:sz w:val="24"/>
        </w:rPr>
        <w:t xml:space="preserve"> </w:t>
      </w:r>
      <w:r>
        <w:rPr>
          <w:sz w:val="24"/>
        </w:rPr>
        <w:t>by landfill, where provision for restoration has been made through development management procedures;</w:t>
      </w:r>
    </w:p>
    <w:p w14:paraId="365F637E" w14:textId="77777777" w:rsidR="00421502" w:rsidRDefault="00000000">
      <w:pPr>
        <w:pStyle w:val="ListParagraph"/>
        <w:numPr>
          <w:ilvl w:val="2"/>
          <w:numId w:val="119"/>
        </w:numPr>
        <w:tabs>
          <w:tab w:val="left" w:pos="1267"/>
        </w:tabs>
        <w:ind w:left="1267" w:right="1845" w:hanging="360"/>
        <w:rPr>
          <w:rFonts w:ascii="Symbol" w:hAnsi="Symbol"/>
          <w:sz w:val="24"/>
        </w:rPr>
      </w:pPr>
      <w:r>
        <w:rPr>
          <w:sz w:val="24"/>
        </w:rPr>
        <w:t>land in built-up areas such as residential gardens, parks, recreation grounds</w:t>
      </w:r>
      <w:r>
        <w:rPr>
          <w:spacing w:val="-4"/>
          <w:sz w:val="24"/>
        </w:rPr>
        <w:t xml:space="preserve"> </w:t>
      </w:r>
      <w:r>
        <w:rPr>
          <w:sz w:val="24"/>
        </w:rPr>
        <w:t>and</w:t>
      </w:r>
      <w:r>
        <w:rPr>
          <w:spacing w:val="-4"/>
          <w:sz w:val="24"/>
        </w:rPr>
        <w:t xml:space="preserve"> </w:t>
      </w:r>
      <w:r>
        <w:rPr>
          <w:sz w:val="24"/>
        </w:rPr>
        <w:t>allotments;</w:t>
      </w:r>
      <w:r>
        <w:rPr>
          <w:spacing w:val="-4"/>
          <w:sz w:val="24"/>
        </w:rPr>
        <w:t xml:space="preserve"> </w:t>
      </w:r>
      <w:r>
        <w:rPr>
          <w:sz w:val="24"/>
        </w:rPr>
        <w:t>and</w:t>
      </w:r>
      <w:r>
        <w:rPr>
          <w:spacing w:val="-4"/>
          <w:sz w:val="24"/>
        </w:rPr>
        <w:t xml:space="preserve"> </w:t>
      </w:r>
      <w:r>
        <w:rPr>
          <w:sz w:val="24"/>
        </w:rPr>
        <w:t>land</w:t>
      </w:r>
      <w:r>
        <w:rPr>
          <w:spacing w:val="-4"/>
          <w:sz w:val="24"/>
        </w:rPr>
        <w:t xml:space="preserve"> </w:t>
      </w:r>
      <w:r>
        <w:rPr>
          <w:sz w:val="24"/>
        </w:rPr>
        <w:t>that</w:t>
      </w:r>
      <w:r>
        <w:rPr>
          <w:spacing w:val="-5"/>
          <w:sz w:val="24"/>
        </w:rPr>
        <w:t xml:space="preserve"> </w:t>
      </w:r>
      <w:r>
        <w:rPr>
          <w:sz w:val="24"/>
        </w:rPr>
        <w:t>was</w:t>
      </w:r>
      <w:r>
        <w:rPr>
          <w:spacing w:val="-5"/>
          <w:sz w:val="24"/>
        </w:rPr>
        <w:t xml:space="preserve"> </w:t>
      </w:r>
      <w:r>
        <w:rPr>
          <w:sz w:val="24"/>
        </w:rPr>
        <w:t>previously</w:t>
      </w:r>
      <w:r>
        <w:rPr>
          <w:spacing w:val="-5"/>
          <w:sz w:val="24"/>
        </w:rPr>
        <w:t xml:space="preserve"> </w:t>
      </w:r>
      <w:r>
        <w:rPr>
          <w:sz w:val="24"/>
        </w:rPr>
        <w:t>developed</w:t>
      </w:r>
      <w:r>
        <w:rPr>
          <w:spacing w:val="-4"/>
          <w:sz w:val="24"/>
        </w:rPr>
        <w:t xml:space="preserve"> </w:t>
      </w:r>
      <w:r>
        <w:rPr>
          <w:sz w:val="24"/>
        </w:rPr>
        <w:t>but where the remains of the</w:t>
      </w:r>
    </w:p>
    <w:p w14:paraId="0478A0B5" w14:textId="77777777" w:rsidR="00421502" w:rsidRDefault="00000000">
      <w:pPr>
        <w:pStyle w:val="ListParagraph"/>
        <w:numPr>
          <w:ilvl w:val="2"/>
          <w:numId w:val="119"/>
        </w:numPr>
        <w:tabs>
          <w:tab w:val="left" w:pos="1267"/>
        </w:tabs>
        <w:ind w:left="1267" w:right="1860" w:hanging="360"/>
        <w:rPr>
          <w:rFonts w:ascii="Symbol" w:hAnsi="Symbol"/>
          <w:sz w:val="24"/>
        </w:rPr>
      </w:pPr>
      <w:r>
        <w:rPr>
          <w:sz w:val="24"/>
        </w:rPr>
        <w:t>permanent</w:t>
      </w:r>
      <w:r>
        <w:rPr>
          <w:spacing w:val="-4"/>
          <w:sz w:val="24"/>
        </w:rPr>
        <w:t xml:space="preserve"> </w:t>
      </w:r>
      <w:r>
        <w:rPr>
          <w:sz w:val="24"/>
        </w:rPr>
        <w:t>structure</w:t>
      </w:r>
      <w:r>
        <w:rPr>
          <w:spacing w:val="-4"/>
          <w:sz w:val="24"/>
        </w:rPr>
        <w:t xml:space="preserve"> </w:t>
      </w:r>
      <w:r>
        <w:rPr>
          <w:sz w:val="24"/>
        </w:rPr>
        <w:t>or</w:t>
      </w:r>
      <w:r>
        <w:rPr>
          <w:spacing w:val="-4"/>
          <w:sz w:val="24"/>
        </w:rPr>
        <w:t xml:space="preserve"> </w:t>
      </w:r>
      <w:r>
        <w:rPr>
          <w:sz w:val="24"/>
        </w:rPr>
        <w:t>fixed</w:t>
      </w:r>
      <w:r>
        <w:rPr>
          <w:spacing w:val="-4"/>
          <w:sz w:val="24"/>
        </w:rPr>
        <w:t xml:space="preserve"> </w:t>
      </w:r>
      <w:r>
        <w:rPr>
          <w:sz w:val="24"/>
        </w:rPr>
        <w:t>surface</w:t>
      </w:r>
      <w:r>
        <w:rPr>
          <w:spacing w:val="-4"/>
          <w:sz w:val="24"/>
        </w:rPr>
        <w:t xml:space="preserve"> </w:t>
      </w:r>
      <w:r>
        <w:rPr>
          <w:sz w:val="24"/>
        </w:rPr>
        <w:t>structure</w:t>
      </w:r>
      <w:r>
        <w:rPr>
          <w:spacing w:val="-5"/>
          <w:sz w:val="24"/>
        </w:rPr>
        <w:t xml:space="preserve"> </w:t>
      </w:r>
      <w:r>
        <w:rPr>
          <w:sz w:val="24"/>
        </w:rPr>
        <w:t>have</w:t>
      </w:r>
      <w:r>
        <w:rPr>
          <w:spacing w:val="-5"/>
          <w:sz w:val="24"/>
        </w:rPr>
        <w:t xml:space="preserve"> </w:t>
      </w:r>
      <w:r>
        <w:rPr>
          <w:sz w:val="24"/>
        </w:rPr>
        <w:t>blended</w:t>
      </w:r>
      <w:r>
        <w:rPr>
          <w:spacing w:val="-5"/>
          <w:sz w:val="24"/>
        </w:rPr>
        <w:t xml:space="preserve"> </w:t>
      </w:r>
      <w:r>
        <w:rPr>
          <w:sz w:val="24"/>
        </w:rPr>
        <w:t>into</w:t>
      </w:r>
      <w:r>
        <w:rPr>
          <w:spacing w:val="-4"/>
          <w:sz w:val="24"/>
        </w:rPr>
        <w:t xml:space="preserve"> </w:t>
      </w:r>
      <w:r>
        <w:rPr>
          <w:sz w:val="24"/>
        </w:rPr>
        <w:t xml:space="preserve">the </w:t>
      </w:r>
      <w:r>
        <w:rPr>
          <w:spacing w:val="-2"/>
          <w:sz w:val="24"/>
        </w:rPr>
        <w:t>landscape.</w:t>
      </w:r>
    </w:p>
    <w:p w14:paraId="22BA019E" w14:textId="77777777" w:rsidR="00421502" w:rsidRDefault="00000000">
      <w:pPr>
        <w:pStyle w:val="BodyText"/>
        <w:spacing w:before="270"/>
        <w:ind w:left="907" w:right="1167"/>
      </w:pPr>
      <w:r>
        <w:t>However,</w:t>
      </w:r>
      <w:r>
        <w:rPr>
          <w:spacing w:val="-4"/>
        </w:rPr>
        <w:t xml:space="preserve"> </w:t>
      </w:r>
      <w:r>
        <w:t>this</w:t>
      </w:r>
      <w:r>
        <w:rPr>
          <w:spacing w:val="-4"/>
        </w:rPr>
        <w:t xml:space="preserve"> </w:t>
      </w:r>
      <w:r>
        <w:t>is</w:t>
      </w:r>
      <w:r>
        <w:rPr>
          <w:spacing w:val="-4"/>
        </w:rPr>
        <w:t xml:space="preserve"> </w:t>
      </w:r>
      <w:r>
        <w:t>a</w:t>
      </w:r>
      <w:r>
        <w:rPr>
          <w:spacing w:val="-4"/>
        </w:rPr>
        <w:t xml:space="preserve"> </w:t>
      </w:r>
      <w:r>
        <w:t>very</w:t>
      </w:r>
      <w:r>
        <w:rPr>
          <w:spacing w:val="-4"/>
        </w:rPr>
        <w:t xml:space="preserve"> </w:t>
      </w:r>
      <w:r>
        <w:t>broad</w:t>
      </w:r>
      <w:r>
        <w:rPr>
          <w:spacing w:val="-2"/>
        </w:rPr>
        <w:t xml:space="preserve"> </w:t>
      </w:r>
      <w:r>
        <w:t>definition</w:t>
      </w:r>
      <w:r>
        <w:rPr>
          <w:spacing w:val="-3"/>
        </w:rPr>
        <w:t xml:space="preserve"> </w:t>
      </w:r>
      <w:r>
        <w:t>and</w:t>
      </w:r>
      <w:r>
        <w:rPr>
          <w:spacing w:val="-3"/>
        </w:rPr>
        <w:t xml:space="preserve"> </w:t>
      </w:r>
      <w:r>
        <w:t>(apart</w:t>
      </w:r>
      <w:r>
        <w:rPr>
          <w:spacing w:val="-3"/>
        </w:rPr>
        <w:t xml:space="preserve"> </w:t>
      </w:r>
      <w:r>
        <w:t>from</w:t>
      </w:r>
      <w:r>
        <w:rPr>
          <w:spacing w:val="-3"/>
        </w:rPr>
        <w:t xml:space="preserve"> </w:t>
      </w:r>
      <w:r>
        <w:t>the</w:t>
      </w:r>
      <w:r>
        <w:rPr>
          <w:spacing w:val="-3"/>
        </w:rPr>
        <w:t xml:space="preserve"> </w:t>
      </w:r>
      <w:r>
        <w:t>exclusions)</w:t>
      </w:r>
      <w:r>
        <w:rPr>
          <w:spacing w:val="-3"/>
        </w:rPr>
        <w:t xml:space="preserve"> </w:t>
      </w:r>
      <w:r>
        <w:t xml:space="preserve">covers all land in England where there are or have been buildings or other </w:t>
      </w:r>
      <w:proofErr w:type="gramStart"/>
      <w:r>
        <w:t>development</w:t>
      </w:r>
      <w:proofErr w:type="gramEnd"/>
      <w:r>
        <w:t>. Much of this land is already in productive use and would not be suitable for new housing.</w:t>
      </w:r>
    </w:p>
    <w:p w14:paraId="54DCD746" w14:textId="77777777" w:rsidR="00421502" w:rsidRDefault="00421502">
      <w:pPr>
        <w:pStyle w:val="BodyText"/>
      </w:pPr>
    </w:p>
    <w:p w14:paraId="373B8035" w14:textId="77777777" w:rsidR="00421502" w:rsidRDefault="00000000">
      <w:pPr>
        <w:pStyle w:val="ListParagraph"/>
        <w:numPr>
          <w:ilvl w:val="1"/>
          <w:numId w:val="119"/>
        </w:numPr>
        <w:tabs>
          <w:tab w:val="left" w:pos="907"/>
        </w:tabs>
        <w:spacing w:before="1"/>
        <w:ind w:left="907" w:right="1645" w:hanging="795"/>
        <w:jc w:val="left"/>
        <w:rPr>
          <w:sz w:val="24"/>
        </w:rPr>
      </w:pPr>
      <w:r>
        <w:rPr>
          <w:sz w:val="24"/>
        </w:rPr>
        <w:t>Government</w:t>
      </w:r>
      <w:r>
        <w:rPr>
          <w:spacing w:val="-4"/>
          <w:sz w:val="24"/>
        </w:rPr>
        <w:t xml:space="preserve"> </w:t>
      </w:r>
      <w:r>
        <w:rPr>
          <w:sz w:val="24"/>
        </w:rPr>
        <w:t>Land</w:t>
      </w:r>
      <w:r>
        <w:rPr>
          <w:spacing w:val="-4"/>
          <w:sz w:val="24"/>
        </w:rPr>
        <w:t xml:space="preserve"> </w:t>
      </w:r>
      <w:r>
        <w:rPr>
          <w:sz w:val="24"/>
        </w:rPr>
        <w:t>Use</w:t>
      </w:r>
      <w:r>
        <w:rPr>
          <w:spacing w:val="-4"/>
          <w:sz w:val="24"/>
        </w:rPr>
        <w:t xml:space="preserve"> </w:t>
      </w:r>
      <w:r>
        <w:rPr>
          <w:sz w:val="24"/>
        </w:rPr>
        <w:t>Change</w:t>
      </w:r>
      <w:r>
        <w:rPr>
          <w:spacing w:val="-2"/>
          <w:sz w:val="24"/>
        </w:rPr>
        <w:t xml:space="preserve"> </w:t>
      </w:r>
      <w:r>
        <w:rPr>
          <w:sz w:val="24"/>
        </w:rPr>
        <w:t>Statistics</w:t>
      </w:r>
      <w:r>
        <w:rPr>
          <w:spacing w:val="-3"/>
          <w:sz w:val="24"/>
        </w:rPr>
        <w:t xml:space="preserve"> </w:t>
      </w:r>
      <w:r>
        <w:rPr>
          <w:sz w:val="24"/>
        </w:rPr>
        <w:t>in</w:t>
      </w:r>
      <w:r>
        <w:rPr>
          <w:spacing w:val="-4"/>
          <w:sz w:val="24"/>
        </w:rPr>
        <w:t xml:space="preserve"> </w:t>
      </w:r>
      <w:r>
        <w:rPr>
          <w:sz w:val="24"/>
        </w:rPr>
        <w:t>England</w:t>
      </w:r>
      <w:r>
        <w:rPr>
          <w:spacing w:val="-4"/>
          <w:sz w:val="24"/>
        </w:rPr>
        <w:t xml:space="preserve"> </w:t>
      </w:r>
      <w:r>
        <w:rPr>
          <w:sz w:val="24"/>
        </w:rPr>
        <w:t>2017-18</w:t>
      </w:r>
      <w:r>
        <w:rPr>
          <w:spacing w:val="-4"/>
          <w:sz w:val="24"/>
        </w:rPr>
        <w:t xml:space="preserve"> </w:t>
      </w:r>
      <w:r>
        <w:rPr>
          <w:sz w:val="24"/>
        </w:rPr>
        <w:t>identify</w:t>
      </w:r>
      <w:r>
        <w:rPr>
          <w:spacing w:val="-4"/>
          <w:sz w:val="24"/>
        </w:rPr>
        <w:t xml:space="preserve"> </w:t>
      </w:r>
      <w:r>
        <w:rPr>
          <w:sz w:val="24"/>
        </w:rPr>
        <w:t>that national for 2017-18</w:t>
      </w:r>
    </w:p>
    <w:p w14:paraId="00B23AB0" w14:textId="77777777" w:rsidR="00421502" w:rsidRDefault="00000000">
      <w:pPr>
        <w:pStyle w:val="ListParagraph"/>
        <w:numPr>
          <w:ilvl w:val="2"/>
          <w:numId w:val="119"/>
        </w:numPr>
        <w:tabs>
          <w:tab w:val="left" w:pos="1267"/>
        </w:tabs>
        <w:spacing w:before="275"/>
        <w:ind w:left="1267" w:right="1831" w:hanging="360"/>
        <w:rPr>
          <w:rFonts w:ascii="Symbol" w:hAnsi="Symbol"/>
          <w:sz w:val="24"/>
        </w:rPr>
      </w:pPr>
      <w:r>
        <w:rPr>
          <w:sz w:val="24"/>
        </w:rPr>
        <w:t>53</w:t>
      </w:r>
      <w:r>
        <w:rPr>
          <w:spacing w:val="-4"/>
          <w:sz w:val="24"/>
        </w:rPr>
        <w:t xml:space="preserve"> </w:t>
      </w:r>
      <w:r>
        <w:rPr>
          <w:sz w:val="24"/>
        </w:rPr>
        <w:t>per</w:t>
      </w:r>
      <w:r>
        <w:rPr>
          <w:spacing w:val="-3"/>
          <w:sz w:val="24"/>
        </w:rPr>
        <w:t xml:space="preserve"> </w:t>
      </w:r>
      <w:r>
        <w:rPr>
          <w:sz w:val="24"/>
        </w:rPr>
        <w:t>cent</w:t>
      </w:r>
      <w:r>
        <w:rPr>
          <w:spacing w:val="-3"/>
          <w:sz w:val="24"/>
        </w:rPr>
        <w:t xml:space="preserve"> </w:t>
      </w:r>
      <w:r>
        <w:rPr>
          <w:sz w:val="24"/>
        </w:rPr>
        <w:t>of</w:t>
      </w:r>
      <w:r>
        <w:rPr>
          <w:spacing w:val="-3"/>
          <w:sz w:val="24"/>
        </w:rPr>
        <w:t xml:space="preserve"> </w:t>
      </w:r>
      <w:r>
        <w:rPr>
          <w:sz w:val="24"/>
        </w:rPr>
        <w:t>new</w:t>
      </w:r>
      <w:r>
        <w:rPr>
          <w:spacing w:val="-4"/>
          <w:sz w:val="24"/>
        </w:rPr>
        <w:t xml:space="preserve"> </w:t>
      </w:r>
      <w:r>
        <w:rPr>
          <w:sz w:val="24"/>
        </w:rPr>
        <w:t>residential</w:t>
      </w:r>
      <w:r>
        <w:rPr>
          <w:spacing w:val="-4"/>
          <w:sz w:val="24"/>
        </w:rPr>
        <w:t xml:space="preserve"> </w:t>
      </w:r>
      <w:r>
        <w:rPr>
          <w:sz w:val="24"/>
        </w:rPr>
        <w:t>addresses</w:t>
      </w:r>
      <w:r>
        <w:rPr>
          <w:spacing w:val="-3"/>
          <w:sz w:val="24"/>
        </w:rPr>
        <w:t xml:space="preserve"> </w:t>
      </w:r>
      <w:r>
        <w:rPr>
          <w:sz w:val="24"/>
        </w:rPr>
        <w:t>were</w:t>
      </w:r>
      <w:r>
        <w:rPr>
          <w:spacing w:val="-3"/>
          <w:sz w:val="24"/>
        </w:rPr>
        <w:t xml:space="preserve"> </w:t>
      </w:r>
      <w:r>
        <w:rPr>
          <w:sz w:val="24"/>
        </w:rPr>
        <w:t>created</w:t>
      </w:r>
      <w:r>
        <w:rPr>
          <w:spacing w:val="-3"/>
          <w:sz w:val="24"/>
        </w:rPr>
        <w:t xml:space="preserve"> </w:t>
      </w:r>
      <w:r>
        <w:rPr>
          <w:sz w:val="24"/>
        </w:rPr>
        <w:t>on</w:t>
      </w:r>
      <w:r>
        <w:rPr>
          <w:spacing w:val="-3"/>
          <w:sz w:val="24"/>
        </w:rPr>
        <w:t xml:space="preserve"> </w:t>
      </w:r>
      <w:r>
        <w:rPr>
          <w:sz w:val="24"/>
        </w:rPr>
        <w:t>previously developed land.</w:t>
      </w:r>
    </w:p>
    <w:p w14:paraId="508225B6" w14:textId="77777777" w:rsidR="00421502" w:rsidRDefault="00000000">
      <w:pPr>
        <w:pStyle w:val="ListParagraph"/>
        <w:numPr>
          <w:ilvl w:val="2"/>
          <w:numId w:val="119"/>
        </w:numPr>
        <w:tabs>
          <w:tab w:val="left" w:pos="1267"/>
        </w:tabs>
        <w:spacing w:before="274"/>
        <w:ind w:left="1267" w:right="1219" w:hanging="360"/>
        <w:rPr>
          <w:rFonts w:ascii="Symbol" w:hAnsi="Symbol"/>
          <w:sz w:val="24"/>
        </w:rPr>
      </w:pPr>
      <w:r>
        <w:rPr>
          <w:sz w:val="24"/>
        </w:rPr>
        <w:t>The</w:t>
      </w:r>
      <w:r>
        <w:rPr>
          <w:spacing w:val="-4"/>
          <w:sz w:val="24"/>
        </w:rPr>
        <w:t xml:space="preserve"> </w:t>
      </w:r>
      <w:r>
        <w:rPr>
          <w:sz w:val="24"/>
        </w:rPr>
        <w:t>average</w:t>
      </w:r>
      <w:r>
        <w:rPr>
          <w:spacing w:val="-4"/>
          <w:sz w:val="24"/>
        </w:rPr>
        <w:t xml:space="preserve"> </w:t>
      </w:r>
      <w:r>
        <w:rPr>
          <w:sz w:val="24"/>
        </w:rPr>
        <w:t>density</w:t>
      </w:r>
      <w:r>
        <w:rPr>
          <w:spacing w:val="-4"/>
          <w:sz w:val="24"/>
        </w:rPr>
        <w:t xml:space="preserve"> </w:t>
      </w:r>
      <w:r>
        <w:rPr>
          <w:sz w:val="24"/>
        </w:rPr>
        <w:t>of</w:t>
      </w:r>
      <w:r>
        <w:rPr>
          <w:spacing w:val="-4"/>
          <w:sz w:val="24"/>
        </w:rPr>
        <w:t xml:space="preserve"> </w:t>
      </w:r>
      <w:r>
        <w:rPr>
          <w:sz w:val="24"/>
        </w:rPr>
        <w:t>residential</w:t>
      </w:r>
      <w:r>
        <w:rPr>
          <w:spacing w:val="-3"/>
          <w:sz w:val="24"/>
        </w:rPr>
        <w:t xml:space="preserve"> </w:t>
      </w:r>
      <w:r>
        <w:rPr>
          <w:sz w:val="24"/>
        </w:rPr>
        <w:t>addresses</w:t>
      </w:r>
      <w:r>
        <w:rPr>
          <w:spacing w:val="-5"/>
          <w:sz w:val="24"/>
        </w:rPr>
        <w:t xml:space="preserve"> </w:t>
      </w:r>
      <w:r>
        <w:rPr>
          <w:sz w:val="24"/>
        </w:rPr>
        <w:t>surrounding</w:t>
      </w:r>
      <w:r>
        <w:rPr>
          <w:spacing w:val="-5"/>
          <w:sz w:val="24"/>
        </w:rPr>
        <w:t xml:space="preserve"> </w:t>
      </w:r>
      <w:r>
        <w:rPr>
          <w:sz w:val="24"/>
        </w:rPr>
        <w:t>a</w:t>
      </w:r>
      <w:r>
        <w:rPr>
          <w:spacing w:val="-5"/>
          <w:sz w:val="24"/>
        </w:rPr>
        <w:t xml:space="preserve"> </w:t>
      </w:r>
      <w:r>
        <w:rPr>
          <w:sz w:val="24"/>
        </w:rPr>
        <w:t>newly</w:t>
      </w:r>
      <w:r>
        <w:rPr>
          <w:spacing w:val="-5"/>
          <w:sz w:val="24"/>
        </w:rPr>
        <w:t xml:space="preserve"> </w:t>
      </w:r>
      <w:r>
        <w:rPr>
          <w:sz w:val="24"/>
        </w:rPr>
        <w:t>created residential address was 31, a decrease from 32 in 2016-17.</w:t>
      </w:r>
    </w:p>
    <w:p w14:paraId="2BEDA4AA" w14:textId="77777777" w:rsidR="00421502" w:rsidRDefault="00000000">
      <w:pPr>
        <w:pStyle w:val="BodyText"/>
        <w:spacing w:before="275"/>
        <w:ind w:left="907" w:right="1284"/>
      </w:pPr>
      <w:r>
        <w:t>However,</w:t>
      </w:r>
      <w:r>
        <w:rPr>
          <w:spacing w:val="-4"/>
        </w:rPr>
        <w:t xml:space="preserve"> </w:t>
      </w:r>
      <w:r>
        <w:t>the</w:t>
      </w:r>
      <w:r>
        <w:rPr>
          <w:spacing w:val="-4"/>
        </w:rPr>
        <w:t xml:space="preserve"> </w:t>
      </w:r>
      <w:r>
        <w:t>proportion</w:t>
      </w:r>
      <w:r>
        <w:rPr>
          <w:spacing w:val="-4"/>
        </w:rPr>
        <w:t xml:space="preserve"> </w:t>
      </w:r>
      <w:r>
        <w:t>of</w:t>
      </w:r>
      <w:r>
        <w:rPr>
          <w:spacing w:val="-4"/>
        </w:rPr>
        <w:t xml:space="preserve"> </w:t>
      </w:r>
      <w:r>
        <w:t>new</w:t>
      </w:r>
      <w:r>
        <w:rPr>
          <w:spacing w:val="-4"/>
        </w:rPr>
        <w:t xml:space="preserve"> </w:t>
      </w:r>
      <w:proofErr w:type="gramStart"/>
      <w:r>
        <w:t>address</w:t>
      </w:r>
      <w:proofErr w:type="gramEnd"/>
      <w:r>
        <w:rPr>
          <w:spacing w:val="-4"/>
        </w:rPr>
        <w:t xml:space="preserve"> </w:t>
      </w:r>
      <w:r>
        <w:t>on</w:t>
      </w:r>
      <w:r>
        <w:rPr>
          <w:spacing w:val="-4"/>
        </w:rPr>
        <w:t xml:space="preserve"> </w:t>
      </w:r>
      <w:r>
        <w:t>previously</w:t>
      </w:r>
      <w:r>
        <w:rPr>
          <w:spacing w:val="-4"/>
        </w:rPr>
        <w:t xml:space="preserve"> </w:t>
      </w:r>
      <w:r>
        <w:t>development</w:t>
      </w:r>
      <w:r>
        <w:rPr>
          <w:spacing w:val="-4"/>
        </w:rPr>
        <w:t xml:space="preserve"> </w:t>
      </w:r>
      <w:r>
        <w:t>land</w:t>
      </w:r>
      <w:r>
        <w:rPr>
          <w:spacing w:val="-4"/>
        </w:rPr>
        <w:t xml:space="preserve"> </w:t>
      </w:r>
      <w:r>
        <w:t xml:space="preserve">can vary significantly, between authorities. To a substantial degree this </w:t>
      </w:r>
      <w:proofErr w:type="gramStart"/>
      <w:r>
        <w:t>will</w:t>
      </w:r>
      <w:proofErr w:type="gramEnd"/>
      <w:r>
        <w:t xml:space="preserve"> </w:t>
      </w:r>
      <w:proofErr w:type="gramStart"/>
      <w:r>
        <w:t>dependent</w:t>
      </w:r>
      <w:proofErr w:type="gramEnd"/>
      <w:r>
        <w:t xml:space="preserve"> on the nature of the authority.</w:t>
      </w:r>
      <w:r>
        <w:rPr>
          <w:spacing w:val="40"/>
        </w:rPr>
        <w:t xml:space="preserve"> </w:t>
      </w:r>
      <w:r>
        <w:t xml:space="preserve">For </w:t>
      </w:r>
      <w:proofErr w:type="gramStart"/>
      <w:r>
        <w:t>example</w:t>
      </w:r>
      <w:proofErr w:type="gramEnd"/>
      <w:r>
        <w:t xml:space="preserve"> a city would be </w:t>
      </w:r>
      <w:proofErr w:type="gramStart"/>
      <w:r>
        <w:t>anticipated</w:t>
      </w:r>
      <w:proofErr w:type="gramEnd"/>
      <w:r>
        <w:t xml:space="preserve"> to have a substantial degree of development on brownfield land. Plan 10 identifies Ashfield falling within the 21% to 40% category for the period from 2013 -2018.</w:t>
      </w:r>
    </w:p>
    <w:p w14:paraId="56D2E220" w14:textId="77777777" w:rsidR="00421502" w:rsidRDefault="00421502">
      <w:pPr>
        <w:pStyle w:val="BodyText"/>
        <w:sectPr w:rsidR="00421502">
          <w:pgSz w:w="11910" w:h="16840"/>
          <w:pgMar w:top="1600" w:right="141" w:bottom="1080" w:left="1417" w:header="907" w:footer="890" w:gutter="0"/>
          <w:cols w:space="720"/>
        </w:sectPr>
      </w:pPr>
    </w:p>
    <w:p w14:paraId="7339D3B1" w14:textId="77777777" w:rsidR="00421502" w:rsidRDefault="00421502">
      <w:pPr>
        <w:pStyle w:val="BodyText"/>
        <w:spacing w:before="1"/>
        <w:rPr>
          <w:sz w:val="8"/>
        </w:rPr>
      </w:pPr>
    </w:p>
    <w:p w14:paraId="0C7B26FD" w14:textId="77777777" w:rsidR="00421502" w:rsidRDefault="00000000">
      <w:pPr>
        <w:ind w:left="145"/>
        <w:rPr>
          <w:sz w:val="20"/>
        </w:rPr>
      </w:pPr>
      <w:r>
        <w:rPr>
          <w:noProof/>
          <w:sz w:val="20"/>
        </w:rPr>
        <w:drawing>
          <wp:inline distT="0" distB="0" distL="0" distR="0" wp14:anchorId="6001A067" wp14:editId="32B2F184">
            <wp:extent cx="6229552" cy="7610189"/>
            <wp:effectExtent l="0" t="0" r="0" b="0"/>
            <wp:docPr id="125" name="Image 125" descr="Plan 10: Proportion of new addresses on previously developed land, England 2013 -18&#10;Source: Ministry of Housing Communities &amp; Local Government Land Use Change Statistics in England 2017-18.&#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Plan 10: Proportion of new addresses on previously developed land, England 2013 -18&#10;Source: Ministry of Housing Communities &amp; Local Government Land Use Change Statistics in England 2017-18.&#10;map"/>
                    <pic:cNvPicPr/>
                  </pic:nvPicPr>
                  <pic:blipFill>
                    <a:blip r:embed="rId69" cstate="print"/>
                    <a:stretch>
                      <a:fillRect/>
                    </a:stretch>
                  </pic:blipFill>
                  <pic:spPr>
                    <a:xfrm>
                      <a:off x="0" y="0"/>
                      <a:ext cx="6229552" cy="7610189"/>
                    </a:xfrm>
                    <a:prstGeom prst="rect">
                      <a:avLst/>
                    </a:prstGeom>
                  </pic:spPr>
                </pic:pic>
              </a:graphicData>
            </a:graphic>
          </wp:inline>
        </w:drawing>
      </w:r>
    </w:p>
    <w:p w14:paraId="6B936AC9" w14:textId="77777777" w:rsidR="00421502" w:rsidRDefault="00000000">
      <w:pPr>
        <w:pStyle w:val="Heading5"/>
        <w:spacing w:before="112"/>
        <w:ind w:left="680" w:right="1167"/>
      </w:pPr>
      <w:r>
        <w:t>Plan</w:t>
      </w:r>
      <w:r>
        <w:rPr>
          <w:spacing w:val="-4"/>
        </w:rPr>
        <w:t xml:space="preserve"> </w:t>
      </w:r>
      <w:r>
        <w:t>10:</w:t>
      </w:r>
      <w:r>
        <w:rPr>
          <w:spacing w:val="-4"/>
        </w:rPr>
        <w:t xml:space="preserve"> </w:t>
      </w:r>
      <w:r>
        <w:t>Proportion</w:t>
      </w:r>
      <w:r>
        <w:rPr>
          <w:spacing w:val="-4"/>
        </w:rPr>
        <w:t xml:space="preserve"> </w:t>
      </w:r>
      <w:r>
        <w:t>of</w:t>
      </w:r>
      <w:r>
        <w:rPr>
          <w:spacing w:val="-4"/>
        </w:rPr>
        <w:t xml:space="preserve"> </w:t>
      </w:r>
      <w:r>
        <w:t>new</w:t>
      </w:r>
      <w:r>
        <w:rPr>
          <w:spacing w:val="-2"/>
        </w:rPr>
        <w:t xml:space="preserve"> </w:t>
      </w:r>
      <w:r>
        <w:t>addresses</w:t>
      </w:r>
      <w:r>
        <w:rPr>
          <w:spacing w:val="-3"/>
        </w:rPr>
        <w:t xml:space="preserve"> </w:t>
      </w:r>
      <w:r>
        <w:t>on</w:t>
      </w:r>
      <w:r>
        <w:rPr>
          <w:spacing w:val="-4"/>
        </w:rPr>
        <w:t xml:space="preserve"> </w:t>
      </w:r>
      <w:r>
        <w:t>previously</w:t>
      </w:r>
      <w:r>
        <w:rPr>
          <w:spacing w:val="-6"/>
        </w:rPr>
        <w:t xml:space="preserve"> </w:t>
      </w:r>
      <w:r>
        <w:t>developed</w:t>
      </w:r>
      <w:r>
        <w:rPr>
          <w:spacing w:val="-3"/>
        </w:rPr>
        <w:t xml:space="preserve"> </w:t>
      </w:r>
      <w:r>
        <w:t>land, England 2013 -18</w:t>
      </w:r>
    </w:p>
    <w:p w14:paraId="117487AD" w14:textId="77777777" w:rsidR="00421502" w:rsidRDefault="00000000">
      <w:pPr>
        <w:ind w:left="680" w:right="1167"/>
        <w:rPr>
          <w:sz w:val="20"/>
        </w:rPr>
      </w:pPr>
      <w:r>
        <w:rPr>
          <w:sz w:val="20"/>
        </w:rPr>
        <w:t>Source:</w:t>
      </w:r>
      <w:r>
        <w:rPr>
          <w:spacing w:val="-2"/>
          <w:sz w:val="20"/>
        </w:rPr>
        <w:t xml:space="preserve"> </w:t>
      </w:r>
      <w:r>
        <w:rPr>
          <w:sz w:val="20"/>
        </w:rPr>
        <w:t>Ministry</w:t>
      </w:r>
      <w:r>
        <w:rPr>
          <w:spacing w:val="-3"/>
          <w:sz w:val="20"/>
        </w:rPr>
        <w:t xml:space="preserve"> </w:t>
      </w:r>
      <w:r>
        <w:rPr>
          <w:sz w:val="20"/>
        </w:rPr>
        <w:t>of</w:t>
      </w:r>
      <w:r>
        <w:rPr>
          <w:spacing w:val="-2"/>
          <w:sz w:val="20"/>
        </w:rPr>
        <w:t xml:space="preserve"> </w:t>
      </w:r>
      <w:r>
        <w:rPr>
          <w:sz w:val="20"/>
        </w:rPr>
        <w:t>Housing</w:t>
      </w:r>
      <w:r>
        <w:rPr>
          <w:spacing w:val="-3"/>
          <w:sz w:val="20"/>
        </w:rPr>
        <w:t xml:space="preserve"> </w:t>
      </w:r>
      <w:r>
        <w:rPr>
          <w:sz w:val="20"/>
        </w:rPr>
        <w:t>Communities</w:t>
      </w:r>
      <w:r>
        <w:rPr>
          <w:spacing w:val="-3"/>
          <w:sz w:val="20"/>
        </w:rPr>
        <w:t xml:space="preserve"> </w:t>
      </w:r>
      <w:r>
        <w:rPr>
          <w:sz w:val="20"/>
        </w:rPr>
        <w:t>&amp;</w:t>
      </w:r>
      <w:r>
        <w:rPr>
          <w:spacing w:val="-3"/>
          <w:sz w:val="20"/>
        </w:rPr>
        <w:t xml:space="preserve"> </w:t>
      </w:r>
      <w:r>
        <w:rPr>
          <w:sz w:val="20"/>
        </w:rPr>
        <w:t>Local</w:t>
      </w:r>
      <w:r>
        <w:rPr>
          <w:spacing w:val="-3"/>
          <w:sz w:val="20"/>
        </w:rPr>
        <w:t xml:space="preserve"> </w:t>
      </w:r>
      <w:r>
        <w:rPr>
          <w:sz w:val="20"/>
        </w:rPr>
        <w:t>Government</w:t>
      </w:r>
      <w:r>
        <w:rPr>
          <w:spacing w:val="-3"/>
          <w:sz w:val="20"/>
        </w:rPr>
        <w:t xml:space="preserve"> </w:t>
      </w:r>
      <w:r>
        <w:rPr>
          <w:sz w:val="20"/>
        </w:rPr>
        <w:t>Land</w:t>
      </w:r>
      <w:r>
        <w:rPr>
          <w:spacing w:val="-1"/>
          <w:sz w:val="20"/>
        </w:rPr>
        <w:t xml:space="preserve"> </w:t>
      </w:r>
      <w:r>
        <w:rPr>
          <w:sz w:val="20"/>
        </w:rPr>
        <w:t>Use</w:t>
      </w:r>
      <w:r>
        <w:rPr>
          <w:spacing w:val="-3"/>
          <w:sz w:val="20"/>
        </w:rPr>
        <w:t xml:space="preserve"> </w:t>
      </w:r>
      <w:r>
        <w:rPr>
          <w:sz w:val="20"/>
        </w:rPr>
        <w:t>Change</w:t>
      </w:r>
      <w:r>
        <w:rPr>
          <w:spacing w:val="-3"/>
          <w:sz w:val="20"/>
        </w:rPr>
        <w:t xml:space="preserve"> </w:t>
      </w:r>
      <w:r>
        <w:rPr>
          <w:sz w:val="20"/>
        </w:rPr>
        <w:t>Statistics</w:t>
      </w:r>
      <w:r>
        <w:rPr>
          <w:spacing w:val="-3"/>
          <w:sz w:val="20"/>
        </w:rPr>
        <w:t xml:space="preserve"> </w:t>
      </w:r>
      <w:r>
        <w:rPr>
          <w:sz w:val="20"/>
        </w:rPr>
        <w:t>in England 2017-18.</w:t>
      </w:r>
    </w:p>
    <w:p w14:paraId="3E85A5A1" w14:textId="77777777" w:rsidR="00421502" w:rsidRDefault="00421502">
      <w:pPr>
        <w:rPr>
          <w:sz w:val="20"/>
        </w:rPr>
        <w:sectPr w:rsidR="00421502">
          <w:pgSz w:w="11910" w:h="16840"/>
          <w:pgMar w:top="1600" w:right="141" w:bottom="1080" w:left="1417" w:header="907" w:footer="890" w:gutter="0"/>
          <w:cols w:space="720"/>
        </w:sectPr>
      </w:pPr>
    </w:p>
    <w:p w14:paraId="282FEAA8" w14:textId="77777777" w:rsidR="00421502" w:rsidRDefault="00000000">
      <w:pPr>
        <w:pStyle w:val="ListParagraph"/>
        <w:numPr>
          <w:ilvl w:val="1"/>
          <w:numId w:val="119"/>
        </w:numPr>
        <w:tabs>
          <w:tab w:val="left" w:pos="907"/>
          <w:tab w:val="left" w:pos="4110"/>
        </w:tabs>
        <w:spacing w:before="90"/>
        <w:ind w:left="907" w:right="1177" w:hanging="795"/>
        <w:jc w:val="left"/>
        <w:rPr>
          <w:sz w:val="24"/>
        </w:rPr>
      </w:pPr>
      <w:r>
        <w:rPr>
          <w:sz w:val="24"/>
        </w:rPr>
        <w:lastRenderedPageBreak/>
        <w:t>For a brownfield site to be allocated it must be deliverable.</w:t>
      </w:r>
      <w:r>
        <w:rPr>
          <w:spacing w:val="40"/>
          <w:sz w:val="24"/>
        </w:rPr>
        <w:t xml:space="preserve"> </w:t>
      </w:r>
      <w:r>
        <w:rPr>
          <w:sz w:val="24"/>
        </w:rPr>
        <w:t xml:space="preserve">This will be a site not in current use, or a site in use (though not for housing) or under </w:t>
      </w:r>
      <w:proofErr w:type="spellStart"/>
      <w:r>
        <w:rPr>
          <w:sz w:val="24"/>
        </w:rPr>
        <w:t>utilised</w:t>
      </w:r>
      <w:proofErr w:type="spellEnd"/>
      <w:r>
        <w:rPr>
          <w:sz w:val="24"/>
        </w:rPr>
        <w:t xml:space="preserve"> where the local authority has evidence that the owner would be willing to make the land or buildings available for new housing, provided planning permission can be obtained.</w:t>
      </w:r>
      <w:r>
        <w:rPr>
          <w:sz w:val="24"/>
        </w:rPr>
        <w:tab/>
        <w:t>The</w:t>
      </w:r>
      <w:r>
        <w:rPr>
          <w:spacing w:val="-4"/>
          <w:sz w:val="24"/>
        </w:rPr>
        <w:t xml:space="preserve"> </w:t>
      </w:r>
      <w:r>
        <w:rPr>
          <w:sz w:val="24"/>
        </w:rPr>
        <w:t>site</w:t>
      </w:r>
      <w:r>
        <w:rPr>
          <w:spacing w:val="-4"/>
          <w:sz w:val="24"/>
        </w:rPr>
        <w:t xml:space="preserve"> </w:t>
      </w:r>
      <w:r>
        <w:rPr>
          <w:sz w:val="24"/>
        </w:rPr>
        <w:t>also</w:t>
      </w:r>
      <w:r>
        <w:rPr>
          <w:spacing w:val="-4"/>
          <w:sz w:val="24"/>
        </w:rPr>
        <w:t xml:space="preserve"> </w:t>
      </w:r>
      <w:r>
        <w:rPr>
          <w:sz w:val="24"/>
        </w:rPr>
        <w:t>needs</w:t>
      </w:r>
      <w:r>
        <w:rPr>
          <w:spacing w:val="-3"/>
          <w:sz w:val="24"/>
        </w:rPr>
        <w:t xml:space="preserve"> </w:t>
      </w:r>
      <w:r>
        <w:rPr>
          <w:sz w:val="24"/>
        </w:rPr>
        <w:t>to</w:t>
      </w:r>
      <w:r>
        <w:rPr>
          <w:spacing w:val="-4"/>
          <w:sz w:val="24"/>
        </w:rPr>
        <w:t xml:space="preserve"> </w:t>
      </w:r>
      <w:r>
        <w:rPr>
          <w:sz w:val="24"/>
        </w:rPr>
        <w:t>be</w:t>
      </w:r>
      <w:r>
        <w:rPr>
          <w:spacing w:val="-4"/>
          <w:sz w:val="24"/>
        </w:rPr>
        <w:t xml:space="preserve"> </w:t>
      </w:r>
      <w:r>
        <w:rPr>
          <w:sz w:val="24"/>
        </w:rPr>
        <w:t>free</w:t>
      </w:r>
      <w:r>
        <w:rPr>
          <w:spacing w:val="-4"/>
          <w:sz w:val="24"/>
        </w:rPr>
        <w:t xml:space="preserve"> </w:t>
      </w:r>
      <w:r>
        <w:rPr>
          <w:sz w:val="24"/>
        </w:rPr>
        <w:t>of</w:t>
      </w:r>
      <w:r>
        <w:rPr>
          <w:spacing w:val="-3"/>
          <w:sz w:val="24"/>
        </w:rPr>
        <w:t xml:space="preserve"> </w:t>
      </w:r>
      <w:r>
        <w:rPr>
          <w:sz w:val="24"/>
        </w:rPr>
        <w:t>constraints.</w:t>
      </w:r>
      <w:r>
        <w:rPr>
          <w:spacing w:val="40"/>
          <w:sz w:val="24"/>
        </w:rPr>
        <w:t xml:space="preserve"> </w:t>
      </w:r>
      <w:r>
        <w:rPr>
          <w:sz w:val="24"/>
        </w:rPr>
        <w:t>In this context:</w:t>
      </w:r>
    </w:p>
    <w:p w14:paraId="5149E85A" w14:textId="77777777" w:rsidR="00421502" w:rsidRDefault="00421502">
      <w:pPr>
        <w:pStyle w:val="BodyText"/>
      </w:pPr>
    </w:p>
    <w:p w14:paraId="1B639CD0" w14:textId="77777777" w:rsidR="00421502" w:rsidRDefault="00000000">
      <w:pPr>
        <w:pStyle w:val="ListParagraph"/>
        <w:numPr>
          <w:ilvl w:val="2"/>
          <w:numId w:val="119"/>
        </w:numPr>
        <w:tabs>
          <w:tab w:val="left" w:pos="1267"/>
        </w:tabs>
        <w:ind w:left="1267" w:right="1233" w:hanging="360"/>
        <w:rPr>
          <w:rFonts w:ascii="Symbol" w:hAnsi="Symbol"/>
          <w:sz w:val="24"/>
        </w:rPr>
      </w:pPr>
      <w:r>
        <w:rPr>
          <w:sz w:val="24"/>
        </w:rPr>
        <w:t>It will not be suitable for housing if any land has severe physical, environmental</w:t>
      </w:r>
      <w:r>
        <w:rPr>
          <w:spacing w:val="-5"/>
          <w:sz w:val="24"/>
        </w:rPr>
        <w:t xml:space="preserve"> </w:t>
      </w:r>
      <w:r>
        <w:rPr>
          <w:sz w:val="24"/>
        </w:rPr>
        <w:t>or</w:t>
      </w:r>
      <w:r>
        <w:rPr>
          <w:spacing w:val="-5"/>
          <w:sz w:val="24"/>
        </w:rPr>
        <w:t xml:space="preserve"> </w:t>
      </w:r>
      <w:r>
        <w:rPr>
          <w:sz w:val="24"/>
        </w:rPr>
        <w:t>policy</w:t>
      </w:r>
      <w:r>
        <w:rPr>
          <w:spacing w:val="-5"/>
          <w:sz w:val="24"/>
        </w:rPr>
        <w:t xml:space="preserve"> </w:t>
      </w:r>
      <w:r>
        <w:rPr>
          <w:sz w:val="24"/>
        </w:rPr>
        <w:t>constraints,</w:t>
      </w:r>
      <w:r>
        <w:rPr>
          <w:spacing w:val="-4"/>
          <w:sz w:val="24"/>
        </w:rPr>
        <w:t xml:space="preserve"> </w:t>
      </w:r>
      <w:r>
        <w:rPr>
          <w:sz w:val="24"/>
        </w:rPr>
        <w:t>unless</w:t>
      </w:r>
      <w:r>
        <w:rPr>
          <w:spacing w:val="-4"/>
          <w:sz w:val="24"/>
        </w:rPr>
        <w:t xml:space="preserve"> </w:t>
      </w:r>
      <w:r>
        <w:rPr>
          <w:sz w:val="24"/>
        </w:rPr>
        <w:t>the</w:t>
      </w:r>
      <w:r>
        <w:rPr>
          <w:spacing w:val="-4"/>
          <w:sz w:val="24"/>
        </w:rPr>
        <w:t xml:space="preserve"> </w:t>
      </w:r>
      <w:r>
        <w:rPr>
          <w:sz w:val="24"/>
        </w:rPr>
        <w:t>constraints</w:t>
      </w:r>
      <w:r>
        <w:rPr>
          <w:spacing w:val="-4"/>
          <w:sz w:val="24"/>
        </w:rPr>
        <w:t xml:space="preserve"> </w:t>
      </w:r>
      <w:r>
        <w:rPr>
          <w:sz w:val="24"/>
        </w:rPr>
        <w:t>can</w:t>
      </w:r>
      <w:r>
        <w:rPr>
          <w:spacing w:val="-5"/>
          <w:sz w:val="24"/>
        </w:rPr>
        <w:t xml:space="preserve"> </w:t>
      </w:r>
      <w:r>
        <w:rPr>
          <w:sz w:val="24"/>
        </w:rPr>
        <w:t>realistically be mitigated while retaining the viability of redevelopment.</w:t>
      </w:r>
    </w:p>
    <w:p w14:paraId="5783A26A" w14:textId="77777777" w:rsidR="00421502" w:rsidRDefault="00000000">
      <w:pPr>
        <w:pStyle w:val="ListParagraph"/>
        <w:numPr>
          <w:ilvl w:val="2"/>
          <w:numId w:val="119"/>
        </w:numPr>
        <w:tabs>
          <w:tab w:val="left" w:pos="1267"/>
        </w:tabs>
        <w:spacing w:before="275"/>
        <w:ind w:left="1267" w:right="1298" w:hanging="360"/>
        <w:rPr>
          <w:rFonts w:ascii="Symbol" w:hAnsi="Symbol"/>
          <w:sz w:val="24"/>
        </w:rPr>
      </w:pPr>
      <w:r>
        <w:rPr>
          <w:sz w:val="24"/>
        </w:rPr>
        <w:t>Contaminated</w:t>
      </w:r>
      <w:r>
        <w:rPr>
          <w:spacing w:val="-4"/>
          <w:sz w:val="24"/>
        </w:rPr>
        <w:t xml:space="preserve"> </w:t>
      </w:r>
      <w:r>
        <w:rPr>
          <w:sz w:val="24"/>
        </w:rPr>
        <w:t>land</w:t>
      </w:r>
      <w:r>
        <w:rPr>
          <w:spacing w:val="-4"/>
          <w:sz w:val="24"/>
        </w:rPr>
        <w:t xml:space="preserve"> </w:t>
      </w:r>
      <w:r>
        <w:rPr>
          <w:sz w:val="24"/>
        </w:rPr>
        <w:t>should</w:t>
      </w:r>
      <w:r>
        <w:rPr>
          <w:spacing w:val="-4"/>
          <w:sz w:val="24"/>
        </w:rPr>
        <w:t xml:space="preserve"> </w:t>
      </w:r>
      <w:r>
        <w:rPr>
          <w:sz w:val="24"/>
        </w:rPr>
        <w:t>also</w:t>
      </w:r>
      <w:r>
        <w:rPr>
          <w:spacing w:val="-3"/>
          <w:sz w:val="24"/>
        </w:rPr>
        <w:t xml:space="preserve"> </w:t>
      </w:r>
      <w:r>
        <w:rPr>
          <w:sz w:val="24"/>
        </w:rPr>
        <w:t>be</w:t>
      </w:r>
      <w:r>
        <w:rPr>
          <w:spacing w:val="-3"/>
          <w:sz w:val="24"/>
        </w:rPr>
        <w:t xml:space="preserve"> </w:t>
      </w:r>
      <w:r>
        <w:rPr>
          <w:sz w:val="24"/>
        </w:rPr>
        <w:t>excluded</w:t>
      </w:r>
      <w:r>
        <w:rPr>
          <w:spacing w:val="-2"/>
          <w:sz w:val="24"/>
        </w:rPr>
        <w:t xml:space="preserve"> </w:t>
      </w:r>
      <w:r>
        <w:rPr>
          <w:sz w:val="24"/>
        </w:rPr>
        <w:t>if</w:t>
      </w:r>
      <w:r>
        <w:rPr>
          <w:spacing w:val="-3"/>
          <w:sz w:val="24"/>
        </w:rPr>
        <w:t xml:space="preserve"> </w:t>
      </w:r>
      <w:r>
        <w:rPr>
          <w:sz w:val="24"/>
        </w:rPr>
        <w:t>there</w:t>
      </w:r>
      <w:r>
        <w:rPr>
          <w:spacing w:val="-3"/>
          <w:sz w:val="24"/>
        </w:rPr>
        <w:t xml:space="preserve"> </w:t>
      </w:r>
      <w:r>
        <w:rPr>
          <w:sz w:val="24"/>
        </w:rPr>
        <w:t>is</w:t>
      </w:r>
      <w:r>
        <w:rPr>
          <w:spacing w:val="-3"/>
          <w:sz w:val="24"/>
        </w:rPr>
        <w:t xml:space="preserve"> </w:t>
      </w:r>
      <w:r>
        <w:rPr>
          <w:sz w:val="24"/>
        </w:rPr>
        <w:t>clear</w:t>
      </w:r>
      <w:r>
        <w:rPr>
          <w:spacing w:val="-3"/>
          <w:sz w:val="24"/>
        </w:rPr>
        <w:t xml:space="preserve"> </w:t>
      </w:r>
      <w:r>
        <w:rPr>
          <w:sz w:val="24"/>
        </w:rPr>
        <w:t>evidence</w:t>
      </w:r>
      <w:r>
        <w:rPr>
          <w:spacing w:val="-3"/>
          <w:sz w:val="24"/>
        </w:rPr>
        <w:t xml:space="preserve"> </w:t>
      </w:r>
      <w:r>
        <w:rPr>
          <w:sz w:val="24"/>
        </w:rPr>
        <w:t>that the cost of remediation would be out of proportion to its potential value, making re-development unviable.</w:t>
      </w:r>
    </w:p>
    <w:p w14:paraId="6FFAA7F4" w14:textId="77777777" w:rsidR="00421502" w:rsidRDefault="00000000">
      <w:pPr>
        <w:pStyle w:val="ListParagraph"/>
        <w:numPr>
          <w:ilvl w:val="2"/>
          <w:numId w:val="119"/>
        </w:numPr>
        <w:tabs>
          <w:tab w:val="left" w:pos="1267"/>
        </w:tabs>
        <w:spacing w:before="273"/>
        <w:ind w:left="1267" w:right="1873" w:hanging="360"/>
        <w:rPr>
          <w:rFonts w:ascii="Symbol" w:hAnsi="Symbol"/>
          <w:sz w:val="24"/>
        </w:rPr>
      </w:pPr>
      <w:r>
        <w:rPr>
          <w:sz w:val="24"/>
        </w:rPr>
        <w:t>Land in the Green Belt is subject to a national policy to keep land permanently</w:t>
      </w:r>
      <w:r>
        <w:rPr>
          <w:spacing w:val="-5"/>
          <w:sz w:val="24"/>
        </w:rPr>
        <w:t xml:space="preserve"> </w:t>
      </w:r>
      <w:r>
        <w:rPr>
          <w:sz w:val="24"/>
        </w:rPr>
        <w:t>open.</w:t>
      </w:r>
      <w:r>
        <w:rPr>
          <w:spacing w:val="40"/>
          <w:sz w:val="24"/>
        </w:rPr>
        <w:t xml:space="preserve"> </w:t>
      </w:r>
      <w:proofErr w:type="gramStart"/>
      <w:r>
        <w:rPr>
          <w:sz w:val="24"/>
        </w:rPr>
        <w:t>Consequently</w:t>
      </w:r>
      <w:proofErr w:type="gramEnd"/>
      <w:r>
        <w:rPr>
          <w:spacing w:val="-4"/>
          <w:sz w:val="24"/>
        </w:rPr>
        <w:t xml:space="preserve"> </w:t>
      </w:r>
      <w:r>
        <w:rPr>
          <w:sz w:val="24"/>
        </w:rPr>
        <w:t>exceptional</w:t>
      </w:r>
      <w:r>
        <w:rPr>
          <w:spacing w:val="-5"/>
          <w:sz w:val="24"/>
        </w:rPr>
        <w:t xml:space="preserve"> </w:t>
      </w:r>
      <w:r>
        <w:rPr>
          <w:sz w:val="24"/>
        </w:rPr>
        <w:t>circumstances</w:t>
      </w:r>
      <w:r>
        <w:rPr>
          <w:spacing w:val="-5"/>
          <w:sz w:val="24"/>
        </w:rPr>
        <w:t xml:space="preserve"> </w:t>
      </w:r>
      <w:r>
        <w:rPr>
          <w:sz w:val="24"/>
        </w:rPr>
        <w:t>will</w:t>
      </w:r>
      <w:r>
        <w:rPr>
          <w:spacing w:val="-4"/>
          <w:sz w:val="24"/>
        </w:rPr>
        <w:t xml:space="preserve"> </w:t>
      </w:r>
      <w:r>
        <w:rPr>
          <w:sz w:val="24"/>
        </w:rPr>
        <w:t>be necessary to justify changes to the Green Belt.</w:t>
      </w:r>
    </w:p>
    <w:p w14:paraId="7E0A279C" w14:textId="77777777" w:rsidR="00421502" w:rsidRDefault="00000000">
      <w:pPr>
        <w:pStyle w:val="ListParagraph"/>
        <w:numPr>
          <w:ilvl w:val="1"/>
          <w:numId w:val="119"/>
        </w:numPr>
        <w:tabs>
          <w:tab w:val="left" w:pos="676"/>
          <w:tab w:val="left" w:pos="680"/>
        </w:tabs>
        <w:spacing w:before="275"/>
        <w:ind w:left="680" w:right="1341" w:hanging="568"/>
        <w:jc w:val="left"/>
        <w:rPr>
          <w:sz w:val="24"/>
        </w:rPr>
      </w:pPr>
      <w:proofErr w:type="gramStart"/>
      <w:r>
        <w:rPr>
          <w:sz w:val="24"/>
        </w:rPr>
        <w:t>The Ashfield Employment Land Monitoring Report 2019,</w:t>
      </w:r>
      <w:proofErr w:type="gramEnd"/>
      <w:r>
        <w:rPr>
          <w:sz w:val="24"/>
        </w:rPr>
        <w:t xml:space="preserve"> identifies </w:t>
      </w:r>
      <w:proofErr w:type="gramStart"/>
      <w:r>
        <w:rPr>
          <w:sz w:val="24"/>
        </w:rPr>
        <w:t>that substantial areas</w:t>
      </w:r>
      <w:proofErr w:type="gramEnd"/>
      <w:r>
        <w:rPr>
          <w:sz w:val="24"/>
        </w:rPr>
        <w:t xml:space="preserve"> of former employment land </w:t>
      </w:r>
      <w:proofErr w:type="gramStart"/>
      <w:r>
        <w:rPr>
          <w:sz w:val="24"/>
        </w:rPr>
        <w:t>has</w:t>
      </w:r>
      <w:proofErr w:type="gramEnd"/>
      <w:r>
        <w:rPr>
          <w:sz w:val="24"/>
        </w:rPr>
        <w:t xml:space="preserve"> been developed for </w:t>
      </w:r>
      <w:proofErr w:type="gramStart"/>
      <w:r>
        <w:rPr>
          <w:sz w:val="24"/>
        </w:rPr>
        <w:t>none</w:t>
      </w:r>
      <w:proofErr w:type="gramEnd"/>
      <w:r>
        <w:rPr>
          <w:sz w:val="24"/>
        </w:rPr>
        <w:t xml:space="preserve"> employment purposes between 2001 and 2019 (Table 12) with </w:t>
      </w:r>
      <w:proofErr w:type="gramStart"/>
      <w:r>
        <w:rPr>
          <w:sz w:val="24"/>
        </w:rPr>
        <w:t>the majority of</w:t>
      </w:r>
      <w:proofErr w:type="gramEnd"/>
      <w:r>
        <w:rPr>
          <w:sz w:val="24"/>
        </w:rPr>
        <w:t xml:space="preserve"> that</w:t>
      </w:r>
      <w:r>
        <w:rPr>
          <w:spacing w:val="-3"/>
          <w:sz w:val="24"/>
        </w:rPr>
        <w:t xml:space="preserve"> </w:t>
      </w:r>
      <w:r>
        <w:rPr>
          <w:sz w:val="24"/>
        </w:rPr>
        <w:t>land</w:t>
      </w:r>
      <w:r>
        <w:rPr>
          <w:spacing w:val="-4"/>
          <w:sz w:val="24"/>
        </w:rPr>
        <w:t xml:space="preserve"> </w:t>
      </w:r>
      <w:r>
        <w:rPr>
          <w:sz w:val="24"/>
        </w:rPr>
        <w:t>being</w:t>
      </w:r>
      <w:r>
        <w:rPr>
          <w:spacing w:val="-4"/>
          <w:sz w:val="24"/>
        </w:rPr>
        <w:t xml:space="preserve"> </w:t>
      </w:r>
      <w:r>
        <w:rPr>
          <w:sz w:val="24"/>
        </w:rPr>
        <w:t>developed</w:t>
      </w:r>
      <w:r>
        <w:rPr>
          <w:spacing w:val="-4"/>
          <w:sz w:val="24"/>
        </w:rPr>
        <w:t xml:space="preserve"> </w:t>
      </w:r>
      <w:r>
        <w:rPr>
          <w:sz w:val="24"/>
        </w:rPr>
        <w:t>for</w:t>
      </w:r>
      <w:r>
        <w:rPr>
          <w:spacing w:val="-3"/>
          <w:sz w:val="24"/>
        </w:rPr>
        <w:t xml:space="preserve"> </w:t>
      </w:r>
      <w:r>
        <w:rPr>
          <w:sz w:val="24"/>
        </w:rPr>
        <w:t>housing.</w:t>
      </w:r>
      <w:r>
        <w:rPr>
          <w:spacing w:val="80"/>
          <w:sz w:val="24"/>
        </w:rPr>
        <w:t xml:space="preserve"> </w:t>
      </w:r>
      <w:r>
        <w:rPr>
          <w:sz w:val="24"/>
        </w:rPr>
        <w:t>Former</w:t>
      </w:r>
      <w:r>
        <w:rPr>
          <w:spacing w:val="-4"/>
          <w:sz w:val="24"/>
        </w:rPr>
        <w:t xml:space="preserve"> </w:t>
      </w:r>
      <w:r>
        <w:rPr>
          <w:sz w:val="24"/>
        </w:rPr>
        <w:t>coal</w:t>
      </w:r>
      <w:r>
        <w:rPr>
          <w:spacing w:val="-4"/>
          <w:sz w:val="24"/>
        </w:rPr>
        <w:t xml:space="preserve"> </w:t>
      </w:r>
      <w:r>
        <w:rPr>
          <w:sz w:val="24"/>
        </w:rPr>
        <w:t>mines</w:t>
      </w:r>
      <w:r>
        <w:rPr>
          <w:spacing w:val="-4"/>
          <w:sz w:val="24"/>
        </w:rPr>
        <w:t xml:space="preserve"> </w:t>
      </w:r>
      <w:r>
        <w:rPr>
          <w:sz w:val="24"/>
        </w:rPr>
        <w:t>and</w:t>
      </w:r>
      <w:r>
        <w:rPr>
          <w:spacing w:val="-3"/>
          <w:sz w:val="24"/>
        </w:rPr>
        <w:t xml:space="preserve"> </w:t>
      </w:r>
      <w:r>
        <w:rPr>
          <w:sz w:val="24"/>
        </w:rPr>
        <w:t>textiles</w:t>
      </w:r>
      <w:r>
        <w:rPr>
          <w:spacing w:val="-3"/>
          <w:sz w:val="24"/>
        </w:rPr>
        <w:t xml:space="preserve"> </w:t>
      </w:r>
      <w:r>
        <w:rPr>
          <w:sz w:val="24"/>
        </w:rPr>
        <w:t>factory sites have been redeveloped or greened over.</w:t>
      </w:r>
      <w:r>
        <w:rPr>
          <w:spacing w:val="40"/>
          <w:sz w:val="24"/>
        </w:rPr>
        <w:t xml:space="preserve"> </w:t>
      </w:r>
      <w:r>
        <w:rPr>
          <w:sz w:val="24"/>
        </w:rPr>
        <w:t xml:space="preserve">Consequently, it is not anticipated that substantial brownfield land will be available for future </w:t>
      </w:r>
      <w:r>
        <w:rPr>
          <w:spacing w:val="-2"/>
          <w:sz w:val="24"/>
        </w:rPr>
        <w:t>development.</w:t>
      </w:r>
    </w:p>
    <w:p w14:paraId="669E8222" w14:textId="77777777" w:rsidR="00421502" w:rsidRDefault="00421502">
      <w:pPr>
        <w:pStyle w:val="BodyText"/>
        <w:rPr>
          <w:sz w:val="20"/>
        </w:rPr>
      </w:pPr>
    </w:p>
    <w:p w14:paraId="69F332EF" w14:textId="77777777" w:rsidR="00421502" w:rsidRDefault="00421502">
      <w:pPr>
        <w:pStyle w:val="BodyText"/>
        <w:spacing w:before="57" w:after="1"/>
        <w:rPr>
          <w:sz w:val="20"/>
        </w:rPr>
      </w:pPr>
    </w:p>
    <w:tbl>
      <w:tblPr>
        <w:tblW w:w="0" w:type="auto"/>
        <w:tblInd w:w="8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643"/>
        <w:gridCol w:w="994"/>
        <w:gridCol w:w="994"/>
        <w:gridCol w:w="939"/>
        <w:gridCol w:w="938"/>
        <w:gridCol w:w="939"/>
        <w:gridCol w:w="938"/>
        <w:gridCol w:w="851"/>
      </w:tblGrid>
      <w:tr w:rsidR="00421502" w14:paraId="19A9DFD3" w14:textId="77777777">
        <w:trPr>
          <w:trHeight w:val="420"/>
        </w:trPr>
        <w:tc>
          <w:tcPr>
            <w:tcW w:w="1643" w:type="dxa"/>
            <w:tcBorders>
              <w:bottom w:val="single" w:sz="4" w:space="0" w:color="000000"/>
              <w:right w:val="single" w:sz="4" w:space="0" w:color="000000"/>
            </w:tcBorders>
            <w:shd w:val="clear" w:color="auto" w:fill="C2D69B"/>
          </w:tcPr>
          <w:p w14:paraId="31F5D9D6" w14:textId="77777777" w:rsidR="00421502" w:rsidRDefault="00421502">
            <w:pPr>
              <w:pStyle w:val="TableParagraph"/>
              <w:rPr>
                <w:rFonts w:ascii="Times New Roman"/>
              </w:rPr>
            </w:pPr>
          </w:p>
        </w:tc>
        <w:tc>
          <w:tcPr>
            <w:tcW w:w="994" w:type="dxa"/>
            <w:tcBorders>
              <w:left w:val="single" w:sz="4" w:space="0" w:color="000000"/>
              <w:bottom w:val="single" w:sz="4" w:space="0" w:color="000000"/>
              <w:right w:val="single" w:sz="4" w:space="0" w:color="000000"/>
            </w:tcBorders>
            <w:shd w:val="clear" w:color="auto" w:fill="C2D69B"/>
          </w:tcPr>
          <w:p w14:paraId="3FB2A682" w14:textId="77777777" w:rsidR="00421502" w:rsidRDefault="00000000">
            <w:pPr>
              <w:pStyle w:val="TableParagraph"/>
              <w:spacing w:before="94"/>
              <w:ind w:left="107" w:right="5"/>
              <w:jc w:val="center"/>
              <w:rPr>
                <w:sz w:val="20"/>
              </w:rPr>
            </w:pPr>
            <w:r>
              <w:rPr>
                <w:spacing w:val="-2"/>
                <w:sz w:val="20"/>
              </w:rPr>
              <w:t>2001/14</w:t>
            </w:r>
          </w:p>
        </w:tc>
        <w:tc>
          <w:tcPr>
            <w:tcW w:w="994" w:type="dxa"/>
            <w:tcBorders>
              <w:left w:val="single" w:sz="4" w:space="0" w:color="000000"/>
              <w:bottom w:val="single" w:sz="4" w:space="0" w:color="000000"/>
              <w:right w:val="single" w:sz="4" w:space="0" w:color="000000"/>
            </w:tcBorders>
            <w:shd w:val="clear" w:color="auto" w:fill="C2D69B"/>
          </w:tcPr>
          <w:p w14:paraId="43AA92CE" w14:textId="77777777" w:rsidR="00421502" w:rsidRDefault="00000000">
            <w:pPr>
              <w:pStyle w:val="TableParagraph"/>
              <w:spacing w:before="94"/>
              <w:ind w:right="5"/>
              <w:jc w:val="center"/>
              <w:rPr>
                <w:sz w:val="20"/>
              </w:rPr>
            </w:pPr>
            <w:r>
              <w:rPr>
                <w:spacing w:val="-2"/>
                <w:sz w:val="20"/>
              </w:rPr>
              <w:t>2014/15</w:t>
            </w:r>
          </w:p>
        </w:tc>
        <w:tc>
          <w:tcPr>
            <w:tcW w:w="939" w:type="dxa"/>
            <w:tcBorders>
              <w:left w:val="single" w:sz="4" w:space="0" w:color="000000"/>
              <w:bottom w:val="single" w:sz="4" w:space="0" w:color="000000"/>
              <w:right w:val="single" w:sz="4" w:space="0" w:color="000000"/>
            </w:tcBorders>
            <w:shd w:val="clear" w:color="auto" w:fill="C2D69B"/>
          </w:tcPr>
          <w:p w14:paraId="01CED0EA" w14:textId="77777777" w:rsidR="00421502" w:rsidRDefault="00000000">
            <w:pPr>
              <w:pStyle w:val="TableParagraph"/>
              <w:spacing w:before="94"/>
              <w:ind w:left="50" w:right="2"/>
              <w:jc w:val="center"/>
              <w:rPr>
                <w:sz w:val="20"/>
              </w:rPr>
            </w:pPr>
            <w:r>
              <w:rPr>
                <w:spacing w:val="-2"/>
                <w:sz w:val="20"/>
              </w:rPr>
              <w:t>2015/16</w:t>
            </w:r>
          </w:p>
        </w:tc>
        <w:tc>
          <w:tcPr>
            <w:tcW w:w="938" w:type="dxa"/>
            <w:tcBorders>
              <w:left w:val="single" w:sz="4" w:space="0" w:color="000000"/>
              <w:bottom w:val="single" w:sz="4" w:space="0" w:color="000000"/>
              <w:right w:val="single" w:sz="4" w:space="0" w:color="000000"/>
            </w:tcBorders>
            <w:shd w:val="clear" w:color="auto" w:fill="C2D69B"/>
          </w:tcPr>
          <w:p w14:paraId="76315FF2" w14:textId="77777777" w:rsidR="00421502" w:rsidRDefault="00000000">
            <w:pPr>
              <w:pStyle w:val="TableParagraph"/>
              <w:spacing w:before="94"/>
              <w:ind w:left="52" w:right="2"/>
              <w:jc w:val="center"/>
              <w:rPr>
                <w:sz w:val="20"/>
              </w:rPr>
            </w:pPr>
            <w:r>
              <w:rPr>
                <w:spacing w:val="-2"/>
                <w:sz w:val="20"/>
              </w:rPr>
              <w:t>2016/17</w:t>
            </w:r>
          </w:p>
        </w:tc>
        <w:tc>
          <w:tcPr>
            <w:tcW w:w="939" w:type="dxa"/>
            <w:tcBorders>
              <w:left w:val="single" w:sz="4" w:space="0" w:color="000000"/>
              <w:bottom w:val="single" w:sz="4" w:space="0" w:color="000000"/>
              <w:right w:val="single" w:sz="4" w:space="0" w:color="000000"/>
            </w:tcBorders>
            <w:shd w:val="clear" w:color="auto" w:fill="C2D69B"/>
          </w:tcPr>
          <w:p w14:paraId="5F3AB6EF" w14:textId="77777777" w:rsidR="00421502" w:rsidRDefault="00000000">
            <w:pPr>
              <w:pStyle w:val="TableParagraph"/>
              <w:spacing w:before="94"/>
              <w:ind w:left="50"/>
              <w:jc w:val="center"/>
              <w:rPr>
                <w:sz w:val="20"/>
              </w:rPr>
            </w:pPr>
            <w:r>
              <w:rPr>
                <w:spacing w:val="-2"/>
                <w:sz w:val="20"/>
              </w:rPr>
              <w:t>2017/18</w:t>
            </w:r>
          </w:p>
        </w:tc>
        <w:tc>
          <w:tcPr>
            <w:tcW w:w="938" w:type="dxa"/>
            <w:tcBorders>
              <w:left w:val="single" w:sz="4" w:space="0" w:color="000000"/>
              <w:bottom w:val="single" w:sz="4" w:space="0" w:color="000000"/>
              <w:right w:val="single" w:sz="4" w:space="0" w:color="000000"/>
            </w:tcBorders>
            <w:shd w:val="clear" w:color="auto" w:fill="C2D69B"/>
          </w:tcPr>
          <w:p w14:paraId="6A88CE81" w14:textId="77777777" w:rsidR="00421502" w:rsidRDefault="00000000">
            <w:pPr>
              <w:pStyle w:val="TableParagraph"/>
              <w:spacing w:before="94"/>
              <w:ind w:left="52"/>
              <w:jc w:val="center"/>
              <w:rPr>
                <w:sz w:val="20"/>
              </w:rPr>
            </w:pPr>
            <w:r>
              <w:rPr>
                <w:spacing w:val="-2"/>
                <w:sz w:val="20"/>
              </w:rPr>
              <w:t>2018/19</w:t>
            </w:r>
          </w:p>
        </w:tc>
        <w:tc>
          <w:tcPr>
            <w:tcW w:w="851" w:type="dxa"/>
            <w:tcBorders>
              <w:left w:val="single" w:sz="4" w:space="0" w:color="000000"/>
              <w:bottom w:val="single" w:sz="4" w:space="0" w:color="000000"/>
            </w:tcBorders>
            <w:shd w:val="clear" w:color="auto" w:fill="C2D69B"/>
          </w:tcPr>
          <w:p w14:paraId="1D672958" w14:textId="77777777" w:rsidR="00421502" w:rsidRDefault="00000000">
            <w:pPr>
              <w:pStyle w:val="TableParagraph"/>
              <w:spacing w:before="94"/>
              <w:ind w:right="7"/>
              <w:jc w:val="center"/>
              <w:rPr>
                <w:sz w:val="20"/>
              </w:rPr>
            </w:pPr>
            <w:r>
              <w:rPr>
                <w:spacing w:val="-2"/>
                <w:sz w:val="20"/>
              </w:rPr>
              <w:t>Total</w:t>
            </w:r>
          </w:p>
        </w:tc>
      </w:tr>
      <w:tr w:rsidR="00421502" w14:paraId="037EAF28" w14:textId="77777777">
        <w:trPr>
          <w:trHeight w:val="531"/>
        </w:trPr>
        <w:tc>
          <w:tcPr>
            <w:tcW w:w="1643" w:type="dxa"/>
            <w:vMerge w:val="restart"/>
            <w:tcBorders>
              <w:top w:val="single" w:sz="4" w:space="0" w:color="000000"/>
              <w:bottom w:val="nil"/>
              <w:right w:val="single" w:sz="4" w:space="0" w:color="000000"/>
            </w:tcBorders>
          </w:tcPr>
          <w:p w14:paraId="24FC66BD" w14:textId="77777777" w:rsidR="00421502" w:rsidRDefault="00000000">
            <w:pPr>
              <w:pStyle w:val="TableParagraph"/>
              <w:spacing w:before="253"/>
              <w:ind w:left="108"/>
              <w:rPr>
                <w:sz w:val="24"/>
              </w:rPr>
            </w:pPr>
            <w:r>
              <w:rPr>
                <w:spacing w:val="-2"/>
                <w:sz w:val="24"/>
              </w:rPr>
              <w:t>Hucknall</w:t>
            </w:r>
          </w:p>
        </w:tc>
        <w:tc>
          <w:tcPr>
            <w:tcW w:w="994" w:type="dxa"/>
            <w:tcBorders>
              <w:top w:val="single" w:sz="4" w:space="0" w:color="000000"/>
              <w:left w:val="single" w:sz="4" w:space="0" w:color="000000"/>
              <w:bottom w:val="single" w:sz="4" w:space="0" w:color="000000"/>
              <w:right w:val="single" w:sz="4" w:space="0" w:color="000000"/>
            </w:tcBorders>
          </w:tcPr>
          <w:p w14:paraId="01FE2646" w14:textId="77777777" w:rsidR="00421502" w:rsidRDefault="00000000">
            <w:pPr>
              <w:pStyle w:val="TableParagraph"/>
              <w:spacing w:before="253" w:line="258" w:lineRule="exact"/>
              <w:ind w:left="102" w:right="58"/>
              <w:jc w:val="center"/>
              <w:rPr>
                <w:sz w:val="24"/>
              </w:rPr>
            </w:pPr>
            <w:r>
              <w:rPr>
                <w:spacing w:val="-4"/>
                <w:sz w:val="24"/>
              </w:rPr>
              <w:t>6.78</w:t>
            </w:r>
          </w:p>
        </w:tc>
        <w:tc>
          <w:tcPr>
            <w:tcW w:w="994" w:type="dxa"/>
            <w:tcBorders>
              <w:top w:val="single" w:sz="4" w:space="0" w:color="000000"/>
              <w:left w:val="single" w:sz="4" w:space="0" w:color="000000"/>
              <w:bottom w:val="single" w:sz="4" w:space="0" w:color="000000"/>
              <w:right w:val="single" w:sz="4" w:space="0" w:color="000000"/>
            </w:tcBorders>
          </w:tcPr>
          <w:p w14:paraId="0E0EF518" w14:textId="77777777" w:rsidR="00421502" w:rsidRDefault="00000000">
            <w:pPr>
              <w:pStyle w:val="TableParagraph"/>
              <w:spacing w:before="253" w:line="258" w:lineRule="exact"/>
              <w:ind w:left="102" w:right="57"/>
              <w:jc w:val="center"/>
              <w:rPr>
                <w:sz w:val="24"/>
              </w:rPr>
            </w:pPr>
            <w:r>
              <w:rPr>
                <w:spacing w:val="-4"/>
                <w:sz w:val="24"/>
              </w:rPr>
              <w:t>0.00</w:t>
            </w:r>
          </w:p>
        </w:tc>
        <w:tc>
          <w:tcPr>
            <w:tcW w:w="939" w:type="dxa"/>
            <w:tcBorders>
              <w:top w:val="single" w:sz="4" w:space="0" w:color="000000"/>
              <w:left w:val="single" w:sz="4" w:space="0" w:color="000000"/>
              <w:bottom w:val="single" w:sz="4" w:space="0" w:color="000000"/>
              <w:right w:val="single" w:sz="4" w:space="0" w:color="000000"/>
            </w:tcBorders>
          </w:tcPr>
          <w:p w14:paraId="6EDD4CE5" w14:textId="77777777" w:rsidR="00421502" w:rsidRDefault="00000000">
            <w:pPr>
              <w:pStyle w:val="TableParagraph"/>
              <w:spacing w:before="253" w:line="258" w:lineRule="exact"/>
              <w:ind w:left="50" w:right="4"/>
              <w:jc w:val="center"/>
              <w:rPr>
                <w:sz w:val="24"/>
              </w:rPr>
            </w:pPr>
            <w:r>
              <w:rPr>
                <w:spacing w:val="-4"/>
                <w:sz w:val="24"/>
              </w:rPr>
              <w:t>0.00</w:t>
            </w:r>
          </w:p>
        </w:tc>
        <w:tc>
          <w:tcPr>
            <w:tcW w:w="938" w:type="dxa"/>
            <w:tcBorders>
              <w:top w:val="single" w:sz="4" w:space="0" w:color="000000"/>
              <w:left w:val="single" w:sz="4" w:space="0" w:color="000000"/>
              <w:bottom w:val="single" w:sz="4" w:space="0" w:color="000000"/>
              <w:right w:val="single" w:sz="4" w:space="0" w:color="000000"/>
            </w:tcBorders>
          </w:tcPr>
          <w:p w14:paraId="3ADBE05B" w14:textId="77777777" w:rsidR="00421502" w:rsidRDefault="00000000">
            <w:pPr>
              <w:pStyle w:val="TableParagraph"/>
              <w:spacing w:before="253" w:line="258" w:lineRule="exact"/>
              <w:ind w:left="52" w:right="4"/>
              <w:jc w:val="center"/>
              <w:rPr>
                <w:sz w:val="24"/>
              </w:rPr>
            </w:pPr>
            <w:r>
              <w:rPr>
                <w:spacing w:val="-4"/>
                <w:sz w:val="24"/>
              </w:rPr>
              <w:t>0.00</w:t>
            </w:r>
          </w:p>
        </w:tc>
        <w:tc>
          <w:tcPr>
            <w:tcW w:w="939" w:type="dxa"/>
            <w:tcBorders>
              <w:top w:val="single" w:sz="4" w:space="0" w:color="000000"/>
              <w:left w:val="single" w:sz="4" w:space="0" w:color="000000"/>
              <w:bottom w:val="single" w:sz="4" w:space="0" w:color="000000"/>
              <w:right w:val="single" w:sz="4" w:space="0" w:color="000000"/>
            </w:tcBorders>
          </w:tcPr>
          <w:p w14:paraId="203AE3F1" w14:textId="77777777" w:rsidR="00421502" w:rsidRDefault="00000000">
            <w:pPr>
              <w:pStyle w:val="TableParagraph"/>
              <w:spacing w:before="253" w:line="258" w:lineRule="exact"/>
              <w:ind w:left="50" w:right="2"/>
              <w:jc w:val="center"/>
              <w:rPr>
                <w:sz w:val="24"/>
              </w:rPr>
            </w:pPr>
            <w:r>
              <w:rPr>
                <w:spacing w:val="-4"/>
                <w:sz w:val="24"/>
              </w:rPr>
              <w:t>0.51</w:t>
            </w:r>
          </w:p>
        </w:tc>
        <w:tc>
          <w:tcPr>
            <w:tcW w:w="938" w:type="dxa"/>
            <w:tcBorders>
              <w:top w:val="single" w:sz="4" w:space="0" w:color="000000"/>
              <w:left w:val="single" w:sz="4" w:space="0" w:color="000000"/>
              <w:bottom w:val="single" w:sz="4" w:space="0" w:color="000000"/>
              <w:right w:val="single" w:sz="4" w:space="0" w:color="000000"/>
            </w:tcBorders>
          </w:tcPr>
          <w:p w14:paraId="0E476913" w14:textId="77777777" w:rsidR="00421502" w:rsidRDefault="00000000">
            <w:pPr>
              <w:pStyle w:val="TableParagraph"/>
              <w:spacing w:before="253" w:line="258" w:lineRule="exact"/>
              <w:ind w:left="52" w:right="2"/>
              <w:jc w:val="center"/>
              <w:rPr>
                <w:sz w:val="24"/>
              </w:rPr>
            </w:pPr>
            <w:r>
              <w:rPr>
                <w:spacing w:val="-4"/>
                <w:sz w:val="24"/>
              </w:rPr>
              <w:t>0.12</w:t>
            </w:r>
          </w:p>
        </w:tc>
        <w:tc>
          <w:tcPr>
            <w:tcW w:w="851" w:type="dxa"/>
            <w:tcBorders>
              <w:top w:val="single" w:sz="4" w:space="0" w:color="000000"/>
              <w:left w:val="single" w:sz="4" w:space="0" w:color="000000"/>
              <w:bottom w:val="single" w:sz="4" w:space="0" w:color="000000"/>
            </w:tcBorders>
          </w:tcPr>
          <w:p w14:paraId="6496AD2E" w14:textId="77777777" w:rsidR="00421502" w:rsidRDefault="00000000">
            <w:pPr>
              <w:pStyle w:val="TableParagraph"/>
              <w:spacing w:before="253" w:line="258" w:lineRule="exact"/>
              <w:ind w:left="75" w:right="7"/>
              <w:jc w:val="center"/>
              <w:rPr>
                <w:sz w:val="24"/>
              </w:rPr>
            </w:pPr>
            <w:r>
              <w:rPr>
                <w:spacing w:val="-4"/>
                <w:sz w:val="24"/>
              </w:rPr>
              <w:t>7.41</w:t>
            </w:r>
          </w:p>
        </w:tc>
      </w:tr>
      <w:tr w:rsidR="00421502" w14:paraId="6AE50CC0" w14:textId="77777777">
        <w:trPr>
          <w:trHeight w:val="275"/>
        </w:trPr>
        <w:tc>
          <w:tcPr>
            <w:tcW w:w="1643" w:type="dxa"/>
            <w:vMerge/>
            <w:tcBorders>
              <w:top w:val="nil"/>
              <w:bottom w:val="nil"/>
              <w:right w:val="single" w:sz="4" w:space="0" w:color="000000"/>
            </w:tcBorders>
          </w:tcPr>
          <w:p w14:paraId="2E124529" w14:textId="77777777" w:rsidR="00421502" w:rsidRDefault="00421502">
            <w:pPr>
              <w:rPr>
                <w:sz w:val="2"/>
                <w:szCs w:val="2"/>
              </w:rPr>
            </w:pPr>
          </w:p>
        </w:tc>
        <w:tc>
          <w:tcPr>
            <w:tcW w:w="994" w:type="dxa"/>
            <w:tcBorders>
              <w:top w:val="single" w:sz="4" w:space="0" w:color="000000"/>
              <w:left w:val="single" w:sz="4" w:space="0" w:color="000000"/>
              <w:bottom w:val="single" w:sz="4" w:space="0" w:color="000000"/>
              <w:right w:val="single" w:sz="4" w:space="0" w:color="000000"/>
            </w:tcBorders>
          </w:tcPr>
          <w:p w14:paraId="0DF3EF25" w14:textId="77777777" w:rsidR="00421502" w:rsidRDefault="00421502">
            <w:pPr>
              <w:pStyle w:val="TableParagraph"/>
              <w:rPr>
                <w:rFonts w:ascii="Times New Roman"/>
                <w:sz w:val="20"/>
              </w:rPr>
            </w:pPr>
          </w:p>
        </w:tc>
        <w:tc>
          <w:tcPr>
            <w:tcW w:w="994" w:type="dxa"/>
            <w:tcBorders>
              <w:top w:val="single" w:sz="4" w:space="0" w:color="000000"/>
              <w:left w:val="single" w:sz="4" w:space="0" w:color="000000"/>
              <w:bottom w:val="single" w:sz="4" w:space="0" w:color="000000"/>
              <w:right w:val="single" w:sz="4" w:space="0" w:color="000000"/>
            </w:tcBorders>
          </w:tcPr>
          <w:p w14:paraId="622A0939"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single" w:sz="4" w:space="0" w:color="000000"/>
              <w:right w:val="single" w:sz="4" w:space="0" w:color="000000"/>
            </w:tcBorders>
          </w:tcPr>
          <w:p w14:paraId="01B0C50D"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single" w:sz="4" w:space="0" w:color="000000"/>
              <w:right w:val="single" w:sz="4" w:space="0" w:color="000000"/>
            </w:tcBorders>
          </w:tcPr>
          <w:p w14:paraId="75842211"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single" w:sz="4" w:space="0" w:color="000000"/>
              <w:right w:val="single" w:sz="4" w:space="0" w:color="000000"/>
            </w:tcBorders>
          </w:tcPr>
          <w:p w14:paraId="691BD5AB"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single" w:sz="4" w:space="0" w:color="000000"/>
              <w:right w:val="single" w:sz="4" w:space="0" w:color="000000"/>
            </w:tcBorders>
          </w:tcPr>
          <w:p w14:paraId="6BE0FCD3" w14:textId="77777777" w:rsidR="00421502" w:rsidRDefault="00421502">
            <w:pPr>
              <w:pStyle w:val="TableParagraph"/>
              <w:rPr>
                <w:rFonts w:ascii="Times New Roman"/>
                <w:sz w:val="20"/>
              </w:rPr>
            </w:pPr>
          </w:p>
        </w:tc>
        <w:tc>
          <w:tcPr>
            <w:tcW w:w="851" w:type="dxa"/>
            <w:tcBorders>
              <w:top w:val="single" w:sz="4" w:space="0" w:color="000000"/>
              <w:left w:val="single" w:sz="4" w:space="0" w:color="000000"/>
              <w:bottom w:val="single" w:sz="4" w:space="0" w:color="000000"/>
            </w:tcBorders>
          </w:tcPr>
          <w:p w14:paraId="31502696" w14:textId="77777777" w:rsidR="00421502" w:rsidRDefault="00421502">
            <w:pPr>
              <w:pStyle w:val="TableParagraph"/>
              <w:rPr>
                <w:rFonts w:ascii="Times New Roman"/>
                <w:sz w:val="20"/>
              </w:rPr>
            </w:pPr>
          </w:p>
        </w:tc>
      </w:tr>
      <w:tr w:rsidR="00421502" w14:paraId="41418F41" w14:textId="77777777">
        <w:trPr>
          <w:trHeight w:val="277"/>
        </w:trPr>
        <w:tc>
          <w:tcPr>
            <w:tcW w:w="1643" w:type="dxa"/>
            <w:tcBorders>
              <w:top w:val="nil"/>
              <w:bottom w:val="nil"/>
              <w:right w:val="single" w:sz="4" w:space="0" w:color="000000"/>
            </w:tcBorders>
          </w:tcPr>
          <w:p w14:paraId="70270DCB" w14:textId="77777777" w:rsidR="00421502" w:rsidRDefault="00000000">
            <w:pPr>
              <w:pStyle w:val="TableParagraph"/>
              <w:spacing w:line="258" w:lineRule="exact"/>
              <w:ind w:left="108"/>
              <w:rPr>
                <w:sz w:val="24"/>
              </w:rPr>
            </w:pPr>
            <w:r>
              <w:rPr>
                <w:sz w:val="24"/>
              </w:rPr>
              <w:t>Kirkby</w:t>
            </w:r>
            <w:r>
              <w:rPr>
                <w:spacing w:val="-6"/>
                <w:sz w:val="24"/>
              </w:rPr>
              <w:t xml:space="preserve"> </w:t>
            </w:r>
            <w:r>
              <w:rPr>
                <w:spacing w:val="-5"/>
                <w:sz w:val="24"/>
              </w:rPr>
              <w:t>in</w:t>
            </w:r>
          </w:p>
        </w:tc>
        <w:tc>
          <w:tcPr>
            <w:tcW w:w="994" w:type="dxa"/>
            <w:tcBorders>
              <w:top w:val="single" w:sz="4" w:space="0" w:color="000000"/>
              <w:left w:val="single" w:sz="4" w:space="0" w:color="000000"/>
              <w:bottom w:val="nil"/>
              <w:right w:val="single" w:sz="4" w:space="0" w:color="000000"/>
            </w:tcBorders>
          </w:tcPr>
          <w:p w14:paraId="25492241" w14:textId="77777777" w:rsidR="00421502" w:rsidRDefault="00421502">
            <w:pPr>
              <w:pStyle w:val="TableParagraph"/>
              <w:rPr>
                <w:rFonts w:ascii="Times New Roman"/>
                <w:sz w:val="20"/>
              </w:rPr>
            </w:pPr>
          </w:p>
        </w:tc>
        <w:tc>
          <w:tcPr>
            <w:tcW w:w="994" w:type="dxa"/>
            <w:tcBorders>
              <w:top w:val="single" w:sz="4" w:space="0" w:color="000000"/>
              <w:left w:val="single" w:sz="4" w:space="0" w:color="000000"/>
              <w:bottom w:val="nil"/>
              <w:right w:val="single" w:sz="4" w:space="0" w:color="000000"/>
            </w:tcBorders>
          </w:tcPr>
          <w:p w14:paraId="01B3D4AF"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nil"/>
              <w:right w:val="single" w:sz="4" w:space="0" w:color="000000"/>
            </w:tcBorders>
          </w:tcPr>
          <w:p w14:paraId="6AF2F279"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nil"/>
              <w:right w:val="single" w:sz="4" w:space="0" w:color="000000"/>
            </w:tcBorders>
          </w:tcPr>
          <w:p w14:paraId="054CEEF2"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nil"/>
              <w:right w:val="single" w:sz="4" w:space="0" w:color="000000"/>
            </w:tcBorders>
          </w:tcPr>
          <w:p w14:paraId="73775C01"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nil"/>
              <w:right w:val="single" w:sz="4" w:space="0" w:color="000000"/>
            </w:tcBorders>
          </w:tcPr>
          <w:p w14:paraId="45118501" w14:textId="77777777" w:rsidR="00421502" w:rsidRDefault="00421502">
            <w:pPr>
              <w:pStyle w:val="TableParagraph"/>
              <w:rPr>
                <w:rFonts w:ascii="Times New Roman"/>
                <w:sz w:val="20"/>
              </w:rPr>
            </w:pPr>
          </w:p>
        </w:tc>
        <w:tc>
          <w:tcPr>
            <w:tcW w:w="851" w:type="dxa"/>
            <w:tcBorders>
              <w:top w:val="single" w:sz="4" w:space="0" w:color="000000"/>
              <w:left w:val="single" w:sz="4" w:space="0" w:color="000000"/>
              <w:bottom w:val="nil"/>
            </w:tcBorders>
          </w:tcPr>
          <w:p w14:paraId="4C284DE8" w14:textId="77777777" w:rsidR="00421502" w:rsidRDefault="00421502">
            <w:pPr>
              <w:pStyle w:val="TableParagraph"/>
              <w:rPr>
                <w:rFonts w:ascii="Times New Roman"/>
                <w:sz w:val="20"/>
              </w:rPr>
            </w:pPr>
          </w:p>
        </w:tc>
      </w:tr>
      <w:tr w:rsidR="00421502" w14:paraId="78D1D724" w14:textId="77777777">
        <w:trPr>
          <w:trHeight w:val="273"/>
        </w:trPr>
        <w:tc>
          <w:tcPr>
            <w:tcW w:w="1643" w:type="dxa"/>
            <w:vMerge w:val="restart"/>
            <w:tcBorders>
              <w:top w:val="nil"/>
              <w:bottom w:val="nil"/>
              <w:right w:val="single" w:sz="4" w:space="0" w:color="000000"/>
            </w:tcBorders>
          </w:tcPr>
          <w:p w14:paraId="0B217F84" w14:textId="77777777" w:rsidR="00421502" w:rsidRDefault="00000000">
            <w:pPr>
              <w:pStyle w:val="TableParagraph"/>
              <w:spacing w:line="272" w:lineRule="exact"/>
              <w:ind w:left="108"/>
              <w:rPr>
                <w:sz w:val="24"/>
              </w:rPr>
            </w:pPr>
            <w:r>
              <w:rPr>
                <w:spacing w:val="-2"/>
                <w:sz w:val="24"/>
              </w:rPr>
              <w:t>Ashfield</w:t>
            </w:r>
          </w:p>
        </w:tc>
        <w:tc>
          <w:tcPr>
            <w:tcW w:w="994" w:type="dxa"/>
            <w:tcBorders>
              <w:top w:val="nil"/>
              <w:left w:val="single" w:sz="4" w:space="0" w:color="000000"/>
              <w:bottom w:val="single" w:sz="4" w:space="0" w:color="000000"/>
              <w:right w:val="single" w:sz="4" w:space="0" w:color="000000"/>
            </w:tcBorders>
          </w:tcPr>
          <w:p w14:paraId="1F25A8B2" w14:textId="77777777" w:rsidR="00421502" w:rsidRDefault="00000000">
            <w:pPr>
              <w:pStyle w:val="TableParagraph"/>
              <w:spacing w:line="254" w:lineRule="exact"/>
              <w:ind w:left="102" w:right="58"/>
              <w:jc w:val="center"/>
              <w:rPr>
                <w:sz w:val="24"/>
              </w:rPr>
            </w:pPr>
            <w:r>
              <w:rPr>
                <w:spacing w:val="-4"/>
                <w:sz w:val="24"/>
              </w:rPr>
              <w:t>6.22</w:t>
            </w:r>
          </w:p>
        </w:tc>
        <w:tc>
          <w:tcPr>
            <w:tcW w:w="994" w:type="dxa"/>
            <w:tcBorders>
              <w:top w:val="nil"/>
              <w:left w:val="single" w:sz="4" w:space="0" w:color="000000"/>
              <w:bottom w:val="single" w:sz="4" w:space="0" w:color="000000"/>
              <w:right w:val="single" w:sz="4" w:space="0" w:color="000000"/>
            </w:tcBorders>
          </w:tcPr>
          <w:p w14:paraId="02C581EB" w14:textId="77777777" w:rsidR="00421502" w:rsidRDefault="00000000">
            <w:pPr>
              <w:pStyle w:val="TableParagraph"/>
              <w:spacing w:line="254" w:lineRule="exact"/>
              <w:ind w:left="102" w:right="57"/>
              <w:jc w:val="center"/>
              <w:rPr>
                <w:sz w:val="24"/>
              </w:rPr>
            </w:pPr>
            <w:r>
              <w:rPr>
                <w:spacing w:val="-4"/>
                <w:sz w:val="24"/>
              </w:rPr>
              <w:t>3.15</w:t>
            </w:r>
          </w:p>
        </w:tc>
        <w:tc>
          <w:tcPr>
            <w:tcW w:w="939" w:type="dxa"/>
            <w:tcBorders>
              <w:top w:val="nil"/>
              <w:left w:val="single" w:sz="4" w:space="0" w:color="000000"/>
              <w:bottom w:val="single" w:sz="4" w:space="0" w:color="000000"/>
              <w:right w:val="single" w:sz="4" w:space="0" w:color="000000"/>
            </w:tcBorders>
          </w:tcPr>
          <w:p w14:paraId="6E15D242" w14:textId="77777777" w:rsidR="00421502" w:rsidRDefault="00000000">
            <w:pPr>
              <w:pStyle w:val="TableParagraph"/>
              <w:spacing w:line="254" w:lineRule="exact"/>
              <w:ind w:left="50" w:right="4"/>
              <w:jc w:val="center"/>
              <w:rPr>
                <w:sz w:val="24"/>
              </w:rPr>
            </w:pPr>
            <w:r>
              <w:rPr>
                <w:spacing w:val="-4"/>
                <w:sz w:val="24"/>
              </w:rPr>
              <w:t>0.09</w:t>
            </w:r>
          </w:p>
        </w:tc>
        <w:tc>
          <w:tcPr>
            <w:tcW w:w="938" w:type="dxa"/>
            <w:tcBorders>
              <w:top w:val="nil"/>
              <w:left w:val="single" w:sz="4" w:space="0" w:color="000000"/>
              <w:bottom w:val="single" w:sz="4" w:space="0" w:color="000000"/>
              <w:right w:val="single" w:sz="4" w:space="0" w:color="000000"/>
            </w:tcBorders>
          </w:tcPr>
          <w:p w14:paraId="56302F87" w14:textId="77777777" w:rsidR="00421502" w:rsidRDefault="00000000">
            <w:pPr>
              <w:pStyle w:val="TableParagraph"/>
              <w:spacing w:line="254" w:lineRule="exact"/>
              <w:ind w:left="52" w:right="2"/>
              <w:jc w:val="center"/>
              <w:rPr>
                <w:sz w:val="24"/>
              </w:rPr>
            </w:pPr>
            <w:r>
              <w:rPr>
                <w:spacing w:val="-4"/>
                <w:sz w:val="24"/>
              </w:rPr>
              <w:t>0.00</w:t>
            </w:r>
          </w:p>
        </w:tc>
        <w:tc>
          <w:tcPr>
            <w:tcW w:w="939" w:type="dxa"/>
            <w:tcBorders>
              <w:top w:val="nil"/>
              <w:left w:val="single" w:sz="4" w:space="0" w:color="000000"/>
              <w:bottom w:val="single" w:sz="4" w:space="0" w:color="000000"/>
              <w:right w:val="single" w:sz="4" w:space="0" w:color="000000"/>
            </w:tcBorders>
          </w:tcPr>
          <w:p w14:paraId="119C4110" w14:textId="77777777" w:rsidR="00421502" w:rsidRDefault="00000000">
            <w:pPr>
              <w:pStyle w:val="TableParagraph"/>
              <w:spacing w:line="254" w:lineRule="exact"/>
              <w:ind w:left="50"/>
              <w:jc w:val="center"/>
              <w:rPr>
                <w:sz w:val="24"/>
              </w:rPr>
            </w:pPr>
            <w:r>
              <w:rPr>
                <w:spacing w:val="-4"/>
                <w:sz w:val="24"/>
              </w:rPr>
              <w:t>0.00</w:t>
            </w:r>
          </w:p>
        </w:tc>
        <w:tc>
          <w:tcPr>
            <w:tcW w:w="938" w:type="dxa"/>
            <w:tcBorders>
              <w:top w:val="nil"/>
              <w:left w:val="single" w:sz="4" w:space="0" w:color="000000"/>
              <w:bottom w:val="single" w:sz="4" w:space="0" w:color="000000"/>
              <w:right w:val="single" w:sz="4" w:space="0" w:color="000000"/>
            </w:tcBorders>
          </w:tcPr>
          <w:p w14:paraId="3278AF52" w14:textId="77777777" w:rsidR="00421502" w:rsidRDefault="00000000">
            <w:pPr>
              <w:pStyle w:val="TableParagraph"/>
              <w:spacing w:line="254" w:lineRule="exact"/>
              <w:ind w:left="52" w:right="1"/>
              <w:jc w:val="center"/>
              <w:rPr>
                <w:sz w:val="24"/>
              </w:rPr>
            </w:pPr>
            <w:r>
              <w:rPr>
                <w:spacing w:val="-4"/>
                <w:sz w:val="24"/>
              </w:rPr>
              <w:t>0.00</w:t>
            </w:r>
          </w:p>
        </w:tc>
        <w:tc>
          <w:tcPr>
            <w:tcW w:w="851" w:type="dxa"/>
            <w:tcBorders>
              <w:top w:val="nil"/>
              <w:left w:val="single" w:sz="4" w:space="0" w:color="000000"/>
              <w:bottom w:val="single" w:sz="4" w:space="0" w:color="000000"/>
            </w:tcBorders>
          </w:tcPr>
          <w:p w14:paraId="5AEAB295" w14:textId="77777777" w:rsidR="00421502" w:rsidRDefault="00000000">
            <w:pPr>
              <w:pStyle w:val="TableParagraph"/>
              <w:spacing w:line="254" w:lineRule="exact"/>
              <w:ind w:left="77" w:right="7"/>
              <w:jc w:val="center"/>
              <w:rPr>
                <w:sz w:val="24"/>
              </w:rPr>
            </w:pPr>
            <w:r>
              <w:rPr>
                <w:spacing w:val="-4"/>
                <w:sz w:val="24"/>
              </w:rPr>
              <w:t>9.46</w:t>
            </w:r>
          </w:p>
        </w:tc>
      </w:tr>
      <w:tr w:rsidR="00421502" w14:paraId="6D5C565A" w14:textId="77777777">
        <w:trPr>
          <w:trHeight w:val="275"/>
        </w:trPr>
        <w:tc>
          <w:tcPr>
            <w:tcW w:w="1643" w:type="dxa"/>
            <w:vMerge/>
            <w:tcBorders>
              <w:top w:val="nil"/>
              <w:bottom w:val="nil"/>
              <w:right w:val="single" w:sz="4" w:space="0" w:color="000000"/>
            </w:tcBorders>
          </w:tcPr>
          <w:p w14:paraId="25377831" w14:textId="77777777" w:rsidR="00421502" w:rsidRDefault="00421502">
            <w:pPr>
              <w:rPr>
                <w:sz w:val="2"/>
                <w:szCs w:val="2"/>
              </w:rPr>
            </w:pPr>
          </w:p>
        </w:tc>
        <w:tc>
          <w:tcPr>
            <w:tcW w:w="994" w:type="dxa"/>
            <w:tcBorders>
              <w:top w:val="single" w:sz="4" w:space="0" w:color="000000"/>
              <w:left w:val="single" w:sz="4" w:space="0" w:color="000000"/>
              <w:bottom w:val="single" w:sz="4" w:space="0" w:color="000000"/>
              <w:right w:val="single" w:sz="4" w:space="0" w:color="000000"/>
            </w:tcBorders>
          </w:tcPr>
          <w:p w14:paraId="5C0AA9DE" w14:textId="77777777" w:rsidR="00421502" w:rsidRDefault="00421502">
            <w:pPr>
              <w:pStyle w:val="TableParagraph"/>
              <w:rPr>
                <w:rFonts w:ascii="Times New Roman"/>
                <w:sz w:val="20"/>
              </w:rPr>
            </w:pPr>
          </w:p>
        </w:tc>
        <w:tc>
          <w:tcPr>
            <w:tcW w:w="994" w:type="dxa"/>
            <w:tcBorders>
              <w:top w:val="single" w:sz="4" w:space="0" w:color="000000"/>
              <w:left w:val="single" w:sz="4" w:space="0" w:color="000000"/>
              <w:bottom w:val="single" w:sz="4" w:space="0" w:color="000000"/>
              <w:right w:val="single" w:sz="4" w:space="0" w:color="000000"/>
            </w:tcBorders>
          </w:tcPr>
          <w:p w14:paraId="2023A116"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single" w:sz="4" w:space="0" w:color="000000"/>
              <w:right w:val="single" w:sz="4" w:space="0" w:color="000000"/>
            </w:tcBorders>
          </w:tcPr>
          <w:p w14:paraId="11E79100"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single" w:sz="4" w:space="0" w:color="000000"/>
              <w:right w:val="single" w:sz="4" w:space="0" w:color="000000"/>
            </w:tcBorders>
          </w:tcPr>
          <w:p w14:paraId="7BB275D4"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single" w:sz="4" w:space="0" w:color="000000"/>
              <w:right w:val="single" w:sz="4" w:space="0" w:color="000000"/>
            </w:tcBorders>
          </w:tcPr>
          <w:p w14:paraId="085F3523"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single" w:sz="4" w:space="0" w:color="000000"/>
              <w:right w:val="single" w:sz="4" w:space="0" w:color="000000"/>
            </w:tcBorders>
          </w:tcPr>
          <w:p w14:paraId="47864194" w14:textId="77777777" w:rsidR="00421502" w:rsidRDefault="00421502">
            <w:pPr>
              <w:pStyle w:val="TableParagraph"/>
              <w:rPr>
                <w:rFonts w:ascii="Times New Roman"/>
                <w:sz w:val="20"/>
              </w:rPr>
            </w:pPr>
          </w:p>
        </w:tc>
        <w:tc>
          <w:tcPr>
            <w:tcW w:w="851" w:type="dxa"/>
            <w:tcBorders>
              <w:top w:val="single" w:sz="4" w:space="0" w:color="000000"/>
              <w:left w:val="single" w:sz="4" w:space="0" w:color="000000"/>
              <w:bottom w:val="single" w:sz="4" w:space="0" w:color="000000"/>
            </w:tcBorders>
          </w:tcPr>
          <w:p w14:paraId="048E97A5" w14:textId="77777777" w:rsidR="00421502" w:rsidRDefault="00421502">
            <w:pPr>
              <w:pStyle w:val="TableParagraph"/>
              <w:rPr>
                <w:rFonts w:ascii="Times New Roman"/>
                <w:sz w:val="20"/>
              </w:rPr>
            </w:pPr>
          </w:p>
        </w:tc>
      </w:tr>
      <w:tr w:rsidR="00421502" w14:paraId="2CB8C95A" w14:textId="77777777">
        <w:trPr>
          <w:trHeight w:val="278"/>
        </w:trPr>
        <w:tc>
          <w:tcPr>
            <w:tcW w:w="1643" w:type="dxa"/>
            <w:tcBorders>
              <w:top w:val="nil"/>
              <w:bottom w:val="nil"/>
              <w:right w:val="single" w:sz="4" w:space="0" w:color="000000"/>
            </w:tcBorders>
          </w:tcPr>
          <w:p w14:paraId="0A69AA7E" w14:textId="77777777" w:rsidR="00421502" w:rsidRDefault="00000000">
            <w:pPr>
              <w:pStyle w:val="TableParagraph"/>
              <w:spacing w:line="259" w:lineRule="exact"/>
              <w:ind w:left="108"/>
              <w:rPr>
                <w:sz w:val="24"/>
              </w:rPr>
            </w:pPr>
            <w:r>
              <w:rPr>
                <w:sz w:val="24"/>
              </w:rPr>
              <w:t>Sutton</w:t>
            </w:r>
            <w:r>
              <w:rPr>
                <w:spacing w:val="-6"/>
                <w:sz w:val="24"/>
              </w:rPr>
              <w:t xml:space="preserve"> </w:t>
            </w:r>
            <w:r>
              <w:rPr>
                <w:spacing w:val="-5"/>
                <w:sz w:val="24"/>
              </w:rPr>
              <w:t>in</w:t>
            </w:r>
          </w:p>
        </w:tc>
        <w:tc>
          <w:tcPr>
            <w:tcW w:w="994" w:type="dxa"/>
            <w:tcBorders>
              <w:top w:val="single" w:sz="4" w:space="0" w:color="000000"/>
              <w:left w:val="single" w:sz="4" w:space="0" w:color="000000"/>
              <w:bottom w:val="nil"/>
              <w:right w:val="single" w:sz="4" w:space="0" w:color="000000"/>
            </w:tcBorders>
          </w:tcPr>
          <w:p w14:paraId="12BE578D" w14:textId="77777777" w:rsidR="00421502" w:rsidRDefault="00421502">
            <w:pPr>
              <w:pStyle w:val="TableParagraph"/>
              <w:rPr>
                <w:rFonts w:ascii="Times New Roman"/>
                <w:sz w:val="20"/>
              </w:rPr>
            </w:pPr>
          </w:p>
        </w:tc>
        <w:tc>
          <w:tcPr>
            <w:tcW w:w="994" w:type="dxa"/>
            <w:tcBorders>
              <w:top w:val="single" w:sz="4" w:space="0" w:color="000000"/>
              <w:left w:val="single" w:sz="4" w:space="0" w:color="000000"/>
              <w:bottom w:val="nil"/>
              <w:right w:val="single" w:sz="4" w:space="0" w:color="000000"/>
            </w:tcBorders>
          </w:tcPr>
          <w:p w14:paraId="2B318368"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nil"/>
              <w:right w:val="single" w:sz="4" w:space="0" w:color="000000"/>
            </w:tcBorders>
          </w:tcPr>
          <w:p w14:paraId="258AF5B0"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nil"/>
              <w:right w:val="single" w:sz="4" w:space="0" w:color="000000"/>
            </w:tcBorders>
          </w:tcPr>
          <w:p w14:paraId="5F0030A9"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nil"/>
              <w:right w:val="single" w:sz="4" w:space="0" w:color="000000"/>
            </w:tcBorders>
          </w:tcPr>
          <w:p w14:paraId="2557A76D"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nil"/>
              <w:right w:val="single" w:sz="4" w:space="0" w:color="000000"/>
            </w:tcBorders>
          </w:tcPr>
          <w:p w14:paraId="2EBEC6E2" w14:textId="77777777" w:rsidR="00421502" w:rsidRDefault="00421502">
            <w:pPr>
              <w:pStyle w:val="TableParagraph"/>
              <w:rPr>
                <w:rFonts w:ascii="Times New Roman"/>
                <w:sz w:val="20"/>
              </w:rPr>
            </w:pPr>
          </w:p>
        </w:tc>
        <w:tc>
          <w:tcPr>
            <w:tcW w:w="851" w:type="dxa"/>
            <w:tcBorders>
              <w:top w:val="single" w:sz="4" w:space="0" w:color="000000"/>
              <w:left w:val="single" w:sz="4" w:space="0" w:color="000000"/>
              <w:bottom w:val="nil"/>
            </w:tcBorders>
          </w:tcPr>
          <w:p w14:paraId="67E08E1C" w14:textId="77777777" w:rsidR="00421502" w:rsidRDefault="00421502">
            <w:pPr>
              <w:pStyle w:val="TableParagraph"/>
              <w:rPr>
                <w:rFonts w:ascii="Times New Roman"/>
                <w:sz w:val="20"/>
              </w:rPr>
            </w:pPr>
          </w:p>
        </w:tc>
      </w:tr>
      <w:tr w:rsidR="00421502" w14:paraId="519A8DBB" w14:textId="77777777">
        <w:trPr>
          <w:trHeight w:val="273"/>
        </w:trPr>
        <w:tc>
          <w:tcPr>
            <w:tcW w:w="1643" w:type="dxa"/>
            <w:vMerge w:val="restart"/>
            <w:tcBorders>
              <w:top w:val="nil"/>
              <w:bottom w:val="nil"/>
              <w:right w:val="single" w:sz="4" w:space="0" w:color="000000"/>
            </w:tcBorders>
          </w:tcPr>
          <w:p w14:paraId="48113ADE" w14:textId="77777777" w:rsidR="00421502" w:rsidRDefault="00000000">
            <w:pPr>
              <w:pStyle w:val="TableParagraph"/>
              <w:spacing w:line="272" w:lineRule="exact"/>
              <w:ind w:left="108"/>
              <w:rPr>
                <w:sz w:val="24"/>
              </w:rPr>
            </w:pPr>
            <w:r>
              <w:rPr>
                <w:spacing w:val="-2"/>
                <w:sz w:val="24"/>
              </w:rPr>
              <w:t>Ashfield</w:t>
            </w:r>
          </w:p>
        </w:tc>
        <w:tc>
          <w:tcPr>
            <w:tcW w:w="994" w:type="dxa"/>
            <w:tcBorders>
              <w:top w:val="nil"/>
              <w:left w:val="single" w:sz="4" w:space="0" w:color="000000"/>
              <w:bottom w:val="single" w:sz="4" w:space="0" w:color="000000"/>
              <w:right w:val="single" w:sz="4" w:space="0" w:color="000000"/>
            </w:tcBorders>
          </w:tcPr>
          <w:p w14:paraId="580C20D4" w14:textId="77777777" w:rsidR="00421502" w:rsidRDefault="00000000">
            <w:pPr>
              <w:pStyle w:val="TableParagraph"/>
              <w:spacing w:line="254" w:lineRule="exact"/>
              <w:ind w:left="102" w:right="57"/>
              <w:jc w:val="center"/>
              <w:rPr>
                <w:sz w:val="24"/>
              </w:rPr>
            </w:pPr>
            <w:r>
              <w:rPr>
                <w:spacing w:val="-2"/>
                <w:sz w:val="24"/>
              </w:rPr>
              <w:t>11.64</w:t>
            </w:r>
          </w:p>
        </w:tc>
        <w:tc>
          <w:tcPr>
            <w:tcW w:w="994" w:type="dxa"/>
            <w:tcBorders>
              <w:top w:val="nil"/>
              <w:left w:val="single" w:sz="4" w:space="0" w:color="000000"/>
              <w:bottom w:val="single" w:sz="4" w:space="0" w:color="000000"/>
              <w:right w:val="single" w:sz="4" w:space="0" w:color="000000"/>
            </w:tcBorders>
          </w:tcPr>
          <w:p w14:paraId="6454381C" w14:textId="77777777" w:rsidR="00421502" w:rsidRDefault="00000000">
            <w:pPr>
              <w:pStyle w:val="TableParagraph"/>
              <w:spacing w:line="254" w:lineRule="exact"/>
              <w:ind w:left="102" w:right="57"/>
              <w:jc w:val="center"/>
              <w:rPr>
                <w:sz w:val="24"/>
              </w:rPr>
            </w:pPr>
            <w:r>
              <w:rPr>
                <w:spacing w:val="-4"/>
                <w:sz w:val="24"/>
              </w:rPr>
              <w:t>0.00</w:t>
            </w:r>
          </w:p>
        </w:tc>
        <w:tc>
          <w:tcPr>
            <w:tcW w:w="939" w:type="dxa"/>
            <w:tcBorders>
              <w:top w:val="nil"/>
              <w:left w:val="single" w:sz="4" w:space="0" w:color="000000"/>
              <w:bottom w:val="single" w:sz="4" w:space="0" w:color="000000"/>
              <w:right w:val="single" w:sz="4" w:space="0" w:color="000000"/>
            </w:tcBorders>
          </w:tcPr>
          <w:p w14:paraId="0DF974E0" w14:textId="77777777" w:rsidR="00421502" w:rsidRDefault="00000000">
            <w:pPr>
              <w:pStyle w:val="TableParagraph"/>
              <w:spacing w:line="254" w:lineRule="exact"/>
              <w:ind w:left="50" w:right="4"/>
              <w:jc w:val="center"/>
              <w:rPr>
                <w:sz w:val="24"/>
              </w:rPr>
            </w:pPr>
            <w:r>
              <w:rPr>
                <w:spacing w:val="-4"/>
                <w:sz w:val="24"/>
              </w:rPr>
              <w:t>1.76</w:t>
            </w:r>
          </w:p>
        </w:tc>
        <w:tc>
          <w:tcPr>
            <w:tcW w:w="938" w:type="dxa"/>
            <w:tcBorders>
              <w:top w:val="nil"/>
              <w:left w:val="single" w:sz="4" w:space="0" w:color="000000"/>
              <w:bottom w:val="single" w:sz="4" w:space="0" w:color="000000"/>
              <w:right w:val="single" w:sz="4" w:space="0" w:color="000000"/>
            </w:tcBorders>
          </w:tcPr>
          <w:p w14:paraId="36055BAA" w14:textId="77777777" w:rsidR="00421502" w:rsidRDefault="00000000">
            <w:pPr>
              <w:pStyle w:val="TableParagraph"/>
              <w:spacing w:line="254" w:lineRule="exact"/>
              <w:ind w:left="52" w:right="2"/>
              <w:jc w:val="center"/>
              <w:rPr>
                <w:sz w:val="24"/>
              </w:rPr>
            </w:pPr>
            <w:r>
              <w:rPr>
                <w:spacing w:val="-4"/>
                <w:sz w:val="24"/>
              </w:rPr>
              <w:t>0.00</w:t>
            </w:r>
          </w:p>
        </w:tc>
        <w:tc>
          <w:tcPr>
            <w:tcW w:w="939" w:type="dxa"/>
            <w:tcBorders>
              <w:top w:val="nil"/>
              <w:left w:val="single" w:sz="4" w:space="0" w:color="000000"/>
              <w:bottom w:val="single" w:sz="4" w:space="0" w:color="000000"/>
              <w:right w:val="single" w:sz="4" w:space="0" w:color="000000"/>
            </w:tcBorders>
          </w:tcPr>
          <w:p w14:paraId="069A5BA2" w14:textId="77777777" w:rsidR="00421502" w:rsidRDefault="00000000">
            <w:pPr>
              <w:pStyle w:val="TableParagraph"/>
              <w:spacing w:line="254" w:lineRule="exact"/>
              <w:ind w:left="50"/>
              <w:jc w:val="center"/>
              <w:rPr>
                <w:sz w:val="24"/>
              </w:rPr>
            </w:pPr>
            <w:r>
              <w:rPr>
                <w:spacing w:val="-4"/>
                <w:sz w:val="24"/>
              </w:rPr>
              <w:t>0.00</w:t>
            </w:r>
          </w:p>
        </w:tc>
        <w:tc>
          <w:tcPr>
            <w:tcW w:w="938" w:type="dxa"/>
            <w:tcBorders>
              <w:top w:val="nil"/>
              <w:left w:val="single" w:sz="4" w:space="0" w:color="000000"/>
              <w:bottom w:val="single" w:sz="4" w:space="0" w:color="000000"/>
              <w:right w:val="single" w:sz="4" w:space="0" w:color="000000"/>
            </w:tcBorders>
          </w:tcPr>
          <w:p w14:paraId="6ABA0547" w14:textId="77777777" w:rsidR="00421502" w:rsidRDefault="00000000">
            <w:pPr>
              <w:pStyle w:val="TableParagraph"/>
              <w:spacing w:line="254" w:lineRule="exact"/>
              <w:ind w:left="52" w:right="1"/>
              <w:jc w:val="center"/>
              <w:rPr>
                <w:sz w:val="24"/>
              </w:rPr>
            </w:pPr>
            <w:r>
              <w:rPr>
                <w:spacing w:val="-4"/>
                <w:sz w:val="24"/>
              </w:rPr>
              <w:t>0.26</w:t>
            </w:r>
          </w:p>
        </w:tc>
        <w:tc>
          <w:tcPr>
            <w:tcW w:w="851" w:type="dxa"/>
            <w:tcBorders>
              <w:top w:val="nil"/>
              <w:left w:val="single" w:sz="4" w:space="0" w:color="000000"/>
              <w:bottom w:val="single" w:sz="4" w:space="0" w:color="000000"/>
            </w:tcBorders>
          </w:tcPr>
          <w:p w14:paraId="7D69742B" w14:textId="77777777" w:rsidR="00421502" w:rsidRDefault="00000000">
            <w:pPr>
              <w:pStyle w:val="TableParagraph"/>
              <w:spacing w:line="254" w:lineRule="exact"/>
              <w:ind w:left="78" w:right="7"/>
              <w:jc w:val="center"/>
              <w:rPr>
                <w:sz w:val="24"/>
              </w:rPr>
            </w:pPr>
            <w:r>
              <w:rPr>
                <w:spacing w:val="-2"/>
                <w:sz w:val="24"/>
              </w:rPr>
              <w:t>13.66</w:t>
            </w:r>
          </w:p>
        </w:tc>
      </w:tr>
      <w:tr w:rsidR="00421502" w14:paraId="10826729" w14:textId="77777777">
        <w:trPr>
          <w:trHeight w:val="275"/>
        </w:trPr>
        <w:tc>
          <w:tcPr>
            <w:tcW w:w="1643" w:type="dxa"/>
            <w:vMerge/>
            <w:tcBorders>
              <w:top w:val="nil"/>
              <w:bottom w:val="nil"/>
              <w:right w:val="single" w:sz="4" w:space="0" w:color="000000"/>
            </w:tcBorders>
          </w:tcPr>
          <w:p w14:paraId="313C1F5E" w14:textId="77777777" w:rsidR="00421502" w:rsidRDefault="00421502">
            <w:pPr>
              <w:rPr>
                <w:sz w:val="2"/>
                <w:szCs w:val="2"/>
              </w:rPr>
            </w:pPr>
          </w:p>
        </w:tc>
        <w:tc>
          <w:tcPr>
            <w:tcW w:w="994" w:type="dxa"/>
            <w:tcBorders>
              <w:top w:val="single" w:sz="4" w:space="0" w:color="000000"/>
              <w:left w:val="single" w:sz="4" w:space="0" w:color="000000"/>
              <w:bottom w:val="single" w:sz="4" w:space="0" w:color="000000"/>
              <w:right w:val="single" w:sz="4" w:space="0" w:color="000000"/>
            </w:tcBorders>
          </w:tcPr>
          <w:p w14:paraId="6A8C2A38" w14:textId="77777777" w:rsidR="00421502" w:rsidRDefault="00421502">
            <w:pPr>
              <w:pStyle w:val="TableParagraph"/>
              <w:rPr>
                <w:rFonts w:ascii="Times New Roman"/>
                <w:sz w:val="20"/>
              </w:rPr>
            </w:pPr>
          </w:p>
        </w:tc>
        <w:tc>
          <w:tcPr>
            <w:tcW w:w="994" w:type="dxa"/>
            <w:tcBorders>
              <w:top w:val="single" w:sz="4" w:space="0" w:color="000000"/>
              <w:left w:val="single" w:sz="4" w:space="0" w:color="000000"/>
              <w:bottom w:val="single" w:sz="4" w:space="0" w:color="000000"/>
              <w:right w:val="single" w:sz="4" w:space="0" w:color="000000"/>
            </w:tcBorders>
          </w:tcPr>
          <w:p w14:paraId="1E3C94B7"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single" w:sz="4" w:space="0" w:color="000000"/>
              <w:right w:val="single" w:sz="4" w:space="0" w:color="000000"/>
            </w:tcBorders>
          </w:tcPr>
          <w:p w14:paraId="1521F950"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single" w:sz="4" w:space="0" w:color="000000"/>
              <w:right w:val="single" w:sz="4" w:space="0" w:color="000000"/>
            </w:tcBorders>
          </w:tcPr>
          <w:p w14:paraId="53663AD1"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single" w:sz="4" w:space="0" w:color="000000"/>
              <w:right w:val="single" w:sz="4" w:space="0" w:color="000000"/>
            </w:tcBorders>
          </w:tcPr>
          <w:p w14:paraId="13EB4C14"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single" w:sz="4" w:space="0" w:color="000000"/>
              <w:right w:val="single" w:sz="4" w:space="0" w:color="000000"/>
            </w:tcBorders>
          </w:tcPr>
          <w:p w14:paraId="44D2612C" w14:textId="77777777" w:rsidR="00421502" w:rsidRDefault="00421502">
            <w:pPr>
              <w:pStyle w:val="TableParagraph"/>
              <w:rPr>
                <w:rFonts w:ascii="Times New Roman"/>
                <w:sz w:val="20"/>
              </w:rPr>
            </w:pPr>
          </w:p>
        </w:tc>
        <w:tc>
          <w:tcPr>
            <w:tcW w:w="851" w:type="dxa"/>
            <w:tcBorders>
              <w:top w:val="single" w:sz="4" w:space="0" w:color="000000"/>
              <w:left w:val="single" w:sz="4" w:space="0" w:color="000000"/>
              <w:bottom w:val="single" w:sz="4" w:space="0" w:color="000000"/>
            </w:tcBorders>
          </w:tcPr>
          <w:p w14:paraId="55E6C0E1" w14:textId="77777777" w:rsidR="00421502" w:rsidRDefault="00421502">
            <w:pPr>
              <w:pStyle w:val="TableParagraph"/>
              <w:rPr>
                <w:rFonts w:ascii="Times New Roman"/>
                <w:sz w:val="20"/>
              </w:rPr>
            </w:pPr>
          </w:p>
        </w:tc>
      </w:tr>
      <w:tr w:rsidR="00421502" w14:paraId="14E9B2E3" w14:textId="77777777">
        <w:trPr>
          <w:trHeight w:val="275"/>
        </w:trPr>
        <w:tc>
          <w:tcPr>
            <w:tcW w:w="1643" w:type="dxa"/>
            <w:vMerge w:val="restart"/>
            <w:tcBorders>
              <w:top w:val="nil"/>
              <w:bottom w:val="nil"/>
              <w:right w:val="single" w:sz="4" w:space="0" w:color="000000"/>
            </w:tcBorders>
          </w:tcPr>
          <w:p w14:paraId="75BC4730" w14:textId="77777777" w:rsidR="00421502" w:rsidRDefault="00000000">
            <w:pPr>
              <w:pStyle w:val="TableParagraph"/>
              <w:spacing w:line="274" w:lineRule="exact"/>
              <w:ind w:left="108"/>
              <w:rPr>
                <w:sz w:val="24"/>
              </w:rPr>
            </w:pPr>
            <w:r>
              <w:rPr>
                <w:spacing w:val="-2"/>
                <w:sz w:val="24"/>
              </w:rPr>
              <w:t>Rural</w:t>
            </w:r>
          </w:p>
        </w:tc>
        <w:tc>
          <w:tcPr>
            <w:tcW w:w="994" w:type="dxa"/>
            <w:tcBorders>
              <w:top w:val="single" w:sz="4" w:space="0" w:color="000000"/>
              <w:left w:val="single" w:sz="4" w:space="0" w:color="000000"/>
              <w:bottom w:val="single" w:sz="4" w:space="0" w:color="000000"/>
              <w:right w:val="single" w:sz="4" w:space="0" w:color="000000"/>
            </w:tcBorders>
          </w:tcPr>
          <w:p w14:paraId="5303FE96" w14:textId="77777777" w:rsidR="00421502" w:rsidRDefault="00000000">
            <w:pPr>
              <w:pStyle w:val="TableParagraph"/>
              <w:spacing w:line="256" w:lineRule="exact"/>
              <w:ind w:left="102" w:right="58"/>
              <w:jc w:val="center"/>
              <w:rPr>
                <w:sz w:val="24"/>
              </w:rPr>
            </w:pPr>
            <w:r>
              <w:rPr>
                <w:spacing w:val="-4"/>
                <w:sz w:val="24"/>
              </w:rPr>
              <w:t>2.69</w:t>
            </w:r>
          </w:p>
        </w:tc>
        <w:tc>
          <w:tcPr>
            <w:tcW w:w="994" w:type="dxa"/>
            <w:tcBorders>
              <w:top w:val="single" w:sz="4" w:space="0" w:color="000000"/>
              <w:left w:val="single" w:sz="4" w:space="0" w:color="000000"/>
              <w:bottom w:val="single" w:sz="4" w:space="0" w:color="000000"/>
              <w:right w:val="single" w:sz="4" w:space="0" w:color="000000"/>
            </w:tcBorders>
          </w:tcPr>
          <w:p w14:paraId="5B4AADF6" w14:textId="77777777" w:rsidR="00421502" w:rsidRDefault="00000000">
            <w:pPr>
              <w:pStyle w:val="TableParagraph"/>
              <w:spacing w:line="256" w:lineRule="exact"/>
              <w:ind w:left="102" w:right="56"/>
              <w:jc w:val="center"/>
              <w:rPr>
                <w:sz w:val="24"/>
              </w:rPr>
            </w:pPr>
            <w:r>
              <w:rPr>
                <w:spacing w:val="-4"/>
                <w:sz w:val="24"/>
              </w:rPr>
              <w:t>0.00</w:t>
            </w:r>
          </w:p>
        </w:tc>
        <w:tc>
          <w:tcPr>
            <w:tcW w:w="939" w:type="dxa"/>
            <w:tcBorders>
              <w:top w:val="single" w:sz="4" w:space="0" w:color="000000"/>
              <w:left w:val="single" w:sz="4" w:space="0" w:color="000000"/>
              <w:bottom w:val="single" w:sz="4" w:space="0" w:color="000000"/>
              <w:right w:val="single" w:sz="4" w:space="0" w:color="000000"/>
            </w:tcBorders>
          </w:tcPr>
          <w:p w14:paraId="5B009EAB" w14:textId="77777777" w:rsidR="00421502" w:rsidRDefault="00000000">
            <w:pPr>
              <w:pStyle w:val="TableParagraph"/>
              <w:spacing w:line="256" w:lineRule="exact"/>
              <w:ind w:left="50" w:right="3"/>
              <w:jc w:val="center"/>
              <w:rPr>
                <w:sz w:val="24"/>
              </w:rPr>
            </w:pPr>
            <w:r>
              <w:rPr>
                <w:spacing w:val="-4"/>
                <w:sz w:val="24"/>
              </w:rPr>
              <w:t>0.00</w:t>
            </w:r>
          </w:p>
        </w:tc>
        <w:tc>
          <w:tcPr>
            <w:tcW w:w="938" w:type="dxa"/>
            <w:tcBorders>
              <w:top w:val="single" w:sz="4" w:space="0" w:color="000000"/>
              <w:left w:val="single" w:sz="4" w:space="0" w:color="000000"/>
              <w:bottom w:val="single" w:sz="4" w:space="0" w:color="000000"/>
              <w:right w:val="single" w:sz="4" w:space="0" w:color="000000"/>
            </w:tcBorders>
          </w:tcPr>
          <w:p w14:paraId="41D3D9F7" w14:textId="77777777" w:rsidR="00421502" w:rsidRDefault="00000000">
            <w:pPr>
              <w:pStyle w:val="TableParagraph"/>
              <w:spacing w:line="256" w:lineRule="exact"/>
              <w:ind w:left="52" w:right="3"/>
              <w:jc w:val="center"/>
              <w:rPr>
                <w:sz w:val="24"/>
              </w:rPr>
            </w:pPr>
            <w:r>
              <w:rPr>
                <w:spacing w:val="-4"/>
                <w:sz w:val="24"/>
              </w:rPr>
              <w:t>0.00</w:t>
            </w:r>
          </w:p>
        </w:tc>
        <w:tc>
          <w:tcPr>
            <w:tcW w:w="939" w:type="dxa"/>
            <w:tcBorders>
              <w:top w:val="single" w:sz="4" w:space="0" w:color="000000"/>
              <w:left w:val="single" w:sz="4" w:space="0" w:color="000000"/>
              <w:bottom w:val="single" w:sz="4" w:space="0" w:color="000000"/>
              <w:right w:val="single" w:sz="4" w:space="0" w:color="000000"/>
            </w:tcBorders>
          </w:tcPr>
          <w:p w14:paraId="775DBC62" w14:textId="77777777" w:rsidR="00421502" w:rsidRDefault="00000000">
            <w:pPr>
              <w:pStyle w:val="TableParagraph"/>
              <w:spacing w:line="256" w:lineRule="exact"/>
              <w:ind w:left="50" w:right="2"/>
              <w:jc w:val="center"/>
              <w:rPr>
                <w:sz w:val="24"/>
              </w:rPr>
            </w:pPr>
            <w:r>
              <w:rPr>
                <w:spacing w:val="-4"/>
                <w:sz w:val="24"/>
              </w:rPr>
              <w:t>0.00</w:t>
            </w:r>
          </w:p>
        </w:tc>
        <w:tc>
          <w:tcPr>
            <w:tcW w:w="938" w:type="dxa"/>
            <w:tcBorders>
              <w:top w:val="single" w:sz="4" w:space="0" w:color="000000"/>
              <w:left w:val="single" w:sz="4" w:space="0" w:color="000000"/>
              <w:bottom w:val="single" w:sz="4" w:space="0" w:color="000000"/>
              <w:right w:val="single" w:sz="4" w:space="0" w:color="000000"/>
            </w:tcBorders>
          </w:tcPr>
          <w:p w14:paraId="6210EBC4" w14:textId="77777777" w:rsidR="00421502" w:rsidRDefault="00000000">
            <w:pPr>
              <w:pStyle w:val="TableParagraph"/>
              <w:spacing w:line="256" w:lineRule="exact"/>
              <w:ind w:left="52" w:right="2"/>
              <w:jc w:val="center"/>
              <w:rPr>
                <w:sz w:val="24"/>
              </w:rPr>
            </w:pPr>
            <w:r>
              <w:rPr>
                <w:spacing w:val="-4"/>
                <w:sz w:val="24"/>
              </w:rPr>
              <w:t>0.00</w:t>
            </w:r>
          </w:p>
        </w:tc>
        <w:tc>
          <w:tcPr>
            <w:tcW w:w="851" w:type="dxa"/>
            <w:tcBorders>
              <w:top w:val="single" w:sz="4" w:space="0" w:color="000000"/>
              <w:left w:val="single" w:sz="4" w:space="0" w:color="000000"/>
              <w:bottom w:val="single" w:sz="4" w:space="0" w:color="000000"/>
            </w:tcBorders>
          </w:tcPr>
          <w:p w14:paraId="3E31BB42" w14:textId="77777777" w:rsidR="00421502" w:rsidRDefault="00000000">
            <w:pPr>
              <w:pStyle w:val="TableParagraph"/>
              <w:spacing w:line="256" w:lineRule="exact"/>
              <w:ind w:left="76" w:right="7"/>
              <w:jc w:val="center"/>
              <w:rPr>
                <w:sz w:val="24"/>
              </w:rPr>
            </w:pPr>
            <w:r>
              <w:rPr>
                <w:spacing w:val="-4"/>
                <w:sz w:val="24"/>
              </w:rPr>
              <w:t>2.69</w:t>
            </w:r>
          </w:p>
        </w:tc>
      </w:tr>
      <w:tr w:rsidR="00421502" w14:paraId="1166D171" w14:textId="77777777">
        <w:trPr>
          <w:trHeight w:val="276"/>
        </w:trPr>
        <w:tc>
          <w:tcPr>
            <w:tcW w:w="1643" w:type="dxa"/>
            <w:vMerge/>
            <w:tcBorders>
              <w:top w:val="nil"/>
              <w:bottom w:val="nil"/>
              <w:right w:val="single" w:sz="4" w:space="0" w:color="000000"/>
            </w:tcBorders>
          </w:tcPr>
          <w:p w14:paraId="6480751F" w14:textId="77777777" w:rsidR="00421502" w:rsidRDefault="00421502">
            <w:pPr>
              <w:rPr>
                <w:sz w:val="2"/>
                <w:szCs w:val="2"/>
              </w:rPr>
            </w:pPr>
          </w:p>
        </w:tc>
        <w:tc>
          <w:tcPr>
            <w:tcW w:w="994" w:type="dxa"/>
            <w:tcBorders>
              <w:top w:val="single" w:sz="4" w:space="0" w:color="000000"/>
              <w:left w:val="single" w:sz="4" w:space="0" w:color="000000"/>
              <w:bottom w:val="single" w:sz="12" w:space="0" w:color="000000"/>
              <w:right w:val="single" w:sz="4" w:space="0" w:color="000000"/>
            </w:tcBorders>
          </w:tcPr>
          <w:p w14:paraId="2F1A0B1E" w14:textId="77777777" w:rsidR="00421502" w:rsidRDefault="00421502">
            <w:pPr>
              <w:pStyle w:val="TableParagraph"/>
              <w:rPr>
                <w:rFonts w:ascii="Times New Roman"/>
                <w:sz w:val="20"/>
              </w:rPr>
            </w:pPr>
          </w:p>
        </w:tc>
        <w:tc>
          <w:tcPr>
            <w:tcW w:w="994" w:type="dxa"/>
            <w:tcBorders>
              <w:top w:val="single" w:sz="4" w:space="0" w:color="000000"/>
              <w:left w:val="single" w:sz="4" w:space="0" w:color="000000"/>
              <w:bottom w:val="single" w:sz="12" w:space="0" w:color="000000"/>
              <w:right w:val="single" w:sz="4" w:space="0" w:color="000000"/>
            </w:tcBorders>
          </w:tcPr>
          <w:p w14:paraId="1529441C"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single" w:sz="12" w:space="0" w:color="000000"/>
              <w:right w:val="single" w:sz="4" w:space="0" w:color="000000"/>
            </w:tcBorders>
          </w:tcPr>
          <w:p w14:paraId="6B26A137"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single" w:sz="12" w:space="0" w:color="000000"/>
              <w:right w:val="single" w:sz="4" w:space="0" w:color="000000"/>
            </w:tcBorders>
          </w:tcPr>
          <w:p w14:paraId="440399EA" w14:textId="77777777" w:rsidR="00421502" w:rsidRDefault="00421502">
            <w:pPr>
              <w:pStyle w:val="TableParagraph"/>
              <w:rPr>
                <w:rFonts w:ascii="Times New Roman"/>
                <w:sz w:val="20"/>
              </w:rPr>
            </w:pPr>
          </w:p>
        </w:tc>
        <w:tc>
          <w:tcPr>
            <w:tcW w:w="939" w:type="dxa"/>
            <w:tcBorders>
              <w:top w:val="single" w:sz="4" w:space="0" w:color="000000"/>
              <w:left w:val="single" w:sz="4" w:space="0" w:color="000000"/>
              <w:bottom w:val="single" w:sz="12" w:space="0" w:color="000000"/>
              <w:right w:val="single" w:sz="4" w:space="0" w:color="000000"/>
            </w:tcBorders>
          </w:tcPr>
          <w:p w14:paraId="5934853E" w14:textId="77777777" w:rsidR="00421502" w:rsidRDefault="00421502">
            <w:pPr>
              <w:pStyle w:val="TableParagraph"/>
              <w:rPr>
                <w:rFonts w:ascii="Times New Roman"/>
                <w:sz w:val="20"/>
              </w:rPr>
            </w:pPr>
          </w:p>
        </w:tc>
        <w:tc>
          <w:tcPr>
            <w:tcW w:w="938" w:type="dxa"/>
            <w:tcBorders>
              <w:top w:val="single" w:sz="4" w:space="0" w:color="000000"/>
              <w:left w:val="single" w:sz="4" w:space="0" w:color="000000"/>
              <w:bottom w:val="single" w:sz="12" w:space="0" w:color="000000"/>
              <w:right w:val="single" w:sz="4" w:space="0" w:color="000000"/>
            </w:tcBorders>
          </w:tcPr>
          <w:p w14:paraId="4EE87031" w14:textId="77777777" w:rsidR="00421502" w:rsidRDefault="00421502">
            <w:pPr>
              <w:pStyle w:val="TableParagraph"/>
              <w:rPr>
                <w:rFonts w:ascii="Times New Roman"/>
                <w:sz w:val="20"/>
              </w:rPr>
            </w:pPr>
          </w:p>
        </w:tc>
        <w:tc>
          <w:tcPr>
            <w:tcW w:w="851" w:type="dxa"/>
            <w:tcBorders>
              <w:top w:val="single" w:sz="4" w:space="0" w:color="000000"/>
              <w:left w:val="single" w:sz="4" w:space="0" w:color="000000"/>
              <w:bottom w:val="single" w:sz="12" w:space="0" w:color="000000"/>
            </w:tcBorders>
          </w:tcPr>
          <w:p w14:paraId="4624EB61" w14:textId="77777777" w:rsidR="00421502" w:rsidRDefault="00421502">
            <w:pPr>
              <w:pStyle w:val="TableParagraph"/>
              <w:rPr>
                <w:rFonts w:ascii="Times New Roman"/>
                <w:sz w:val="20"/>
              </w:rPr>
            </w:pPr>
          </w:p>
        </w:tc>
      </w:tr>
      <w:tr w:rsidR="00421502" w14:paraId="4165B5E7" w14:textId="77777777">
        <w:trPr>
          <w:trHeight w:val="279"/>
        </w:trPr>
        <w:tc>
          <w:tcPr>
            <w:tcW w:w="1643" w:type="dxa"/>
            <w:tcBorders>
              <w:top w:val="nil"/>
              <w:bottom w:val="nil"/>
              <w:right w:val="single" w:sz="4" w:space="0" w:color="000000"/>
            </w:tcBorders>
          </w:tcPr>
          <w:p w14:paraId="307D906D" w14:textId="77777777" w:rsidR="00421502" w:rsidRDefault="00000000">
            <w:pPr>
              <w:pStyle w:val="TableParagraph"/>
              <w:spacing w:line="259" w:lineRule="exact"/>
              <w:ind w:left="108"/>
              <w:rPr>
                <w:b/>
                <w:sz w:val="24"/>
              </w:rPr>
            </w:pPr>
            <w:r>
              <w:rPr>
                <w:b/>
                <w:sz w:val="24"/>
              </w:rPr>
              <w:t xml:space="preserve">Total </w:t>
            </w:r>
            <w:r>
              <w:rPr>
                <w:b/>
                <w:spacing w:val="-4"/>
                <w:sz w:val="24"/>
              </w:rPr>
              <w:t>Area</w:t>
            </w:r>
          </w:p>
        </w:tc>
        <w:tc>
          <w:tcPr>
            <w:tcW w:w="994" w:type="dxa"/>
            <w:tcBorders>
              <w:top w:val="single" w:sz="12" w:space="0" w:color="000000"/>
              <w:left w:val="single" w:sz="4" w:space="0" w:color="000000"/>
              <w:bottom w:val="nil"/>
              <w:right w:val="single" w:sz="4" w:space="0" w:color="000000"/>
            </w:tcBorders>
          </w:tcPr>
          <w:p w14:paraId="5C1A7E29" w14:textId="77777777" w:rsidR="00421502" w:rsidRDefault="00421502">
            <w:pPr>
              <w:pStyle w:val="TableParagraph"/>
              <w:rPr>
                <w:rFonts w:ascii="Times New Roman"/>
                <w:sz w:val="20"/>
              </w:rPr>
            </w:pPr>
          </w:p>
        </w:tc>
        <w:tc>
          <w:tcPr>
            <w:tcW w:w="994" w:type="dxa"/>
            <w:tcBorders>
              <w:top w:val="single" w:sz="12" w:space="0" w:color="000000"/>
              <w:left w:val="single" w:sz="4" w:space="0" w:color="000000"/>
              <w:bottom w:val="nil"/>
              <w:right w:val="single" w:sz="4" w:space="0" w:color="000000"/>
            </w:tcBorders>
          </w:tcPr>
          <w:p w14:paraId="7F66DF8E" w14:textId="77777777" w:rsidR="00421502" w:rsidRDefault="00421502">
            <w:pPr>
              <w:pStyle w:val="TableParagraph"/>
              <w:rPr>
                <w:rFonts w:ascii="Times New Roman"/>
                <w:sz w:val="20"/>
              </w:rPr>
            </w:pPr>
          </w:p>
        </w:tc>
        <w:tc>
          <w:tcPr>
            <w:tcW w:w="939" w:type="dxa"/>
            <w:tcBorders>
              <w:top w:val="single" w:sz="12" w:space="0" w:color="000000"/>
              <w:left w:val="single" w:sz="4" w:space="0" w:color="000000"/>
              <w:bottom w:val="nil"/>
              <w:right w:val="single" w:sz="4" w:space="0" w:color="000000"/>
            </w:tcBorders>
          </w:tcPr>
          <w:p w14:paraId="289B43AC" w14:textId="77777777" w:rsidR="00421502" w:rsidRDefault="00421502">
            <w:pPr>
              <w:pStyle w:val="TableParagraph"/>
              <w:rPr>
                <w:rFonts w:ascii="Times New Roman"/>
                <w:sz w:val="20"/>
              </w:rPr>
            </w:pPr>
          </w:p>
        </w:tc>
        <w:tc>
          <w:tcPr>
            <w:tcW w:w="938" w:type="dxa"/>
            <w:tcBorders>
              <w:top w:val="single" w:sz="12" w:space="0" w:color="000000"/>
              <w:left w:val="single" w:sz="4" w:space="0" w:color="000000"/>
              <w:bottom w:val="nil"/>
              <w:right w:val="single" w:sz="4" w:space="0" w:color="000000"/>
            </w:tcBorders>
          </w:tcPr>
          <w:p w14:paraId="677FE557" w14:textId="77777777" w:rsidR="00421502" w:rsidRDefault="00421502">
            <w:pPr>
              <w:pStyle w:val="TableParagraph"/>
              <w:rPr>
                <w:rFonts w:ascii="Times New Roman"/>
                <w:sz w:val="20"/>
              </w:rPr>
            </w:pPr>
          </w:p>
        </w:tc>
        <w:tc>
          <w:tcPr>
            <w:tcW w:w="939" w:type="dxa"/>
            <w:tcBorders>
              <w:top w:val="single" w:sz="12" w:space="0" w:color="000000"/>
              <w:left w:val="single" w:sz="4" w:space="0" w:color="000000"/>
              <w:bottom w:val="nil"/>
              <w:right w:val="single" w:sz="4" w:space="0" w:color="000000"/>
            </w:tcBorders>
          </w:tcPr>
          <w:p w14:paraId="308E1BDD" w14:textId="77777777" w:rsidR="00421502" w:rsidRDefault="00421502">
            <w:pPr>
              <w:pStyle w:val="TableParagraph"/>
              <w:rPr>
                <w:rFonts w:ascii="Times New Roman"/>
                <w:sz w:val="20"/>
              </w:rPr>
            </w:pPr>
          </w:p>
        </w:tc>
        <w:tc>
          <w:tcPr>
            <w:tcW w:w="938" w:type="dxa"/>
            <w:tcBorders>
              <w:top w:val="single" w:sz="12" w:space="0" w:color="000000"/>
              <w:left w:val="single" w:sz="4" w:space="0" w:color="000000"/>
              <w:bottom w:val="nil"/>
              <w:right w:val="single" w:sz="4" w:space="0" w:color="000000"/>
            </w:tcBorders>
          </w:tcPr>
          <w:p w14:paraId="56CFBE48" w14:textId="77777777" w:rsidR="00421502" w:rsidRDefault="00421502">
            <w:pPr>
              <w:pStyle w:val="TableParagraph"/>
              <w:rPr>
                <w:rFonts w:ascii="Times New Roman"/>
                <w:sz w:val="20"/>
              </w:rPr>
            </w:pPr>
          </w:p>
        </w:tc>
        <w:tc>
          <w:tcPr>
            <w:tcW w:w="851" w:type="dxa"/>
            <w:tcBorders>
              <w:top w:val="single" w:sz="12" w:space="0" w:color="000000"/>
              <w:left w:val="single" w:sz="4" w:space="0" w:color="000000"/>
              <w:bottom w:val="nil"/>
            </w:tcBorders>
          </w:tcPr>
          <w:p w14:paraId="7AC3B78E" w14:textId="77777777" w:rsidR="00421502" w:rsidRDefault="00421502">
            <w:pPr>
              <w:pStyle w:val="TableParagraph"/>
              <w:rPr>
                <w:rFonts w:ascii="Times New Roman"/>
                <w:sz w:val="20"/>
              </w:rPr>
            </w:pPr>
          </w:p>
        </w:tc>
      </w:tr>
      <w:tr w:rsidR="00421502" w14:paraId="37E3A8A0" w14:textId="77777777">
        <w:trPr>
          <w:trHeight w:val="276"/>
        </w:trPr>
        <w:tc>
          <w:tcPr>
            <w:tcW w:w="1643" w:type="dxa"/>
            <w:tcBorders>
              <w:top w:val="nil"/>
              <w:bottom w:val="nil"/>
              <w:right w:val="single" w:sz="4" w:space="0" w:color="000000"/>
            </w:tcBorders>
          </w:tcPr>
          <w:p w14:paraId="7600275F" w14:textId="77777777" w:rsidR="00421502" w:rsidRDefault="00000000">
            <w:pPr>
              <w:pStyle w:val="TableParagraph"/>
              <w:spacing w:line="256" w:lineRule="exact"/>
              <w:ind w:left="108"/>
              <w:rPr>
                <w:b/>
                <w:sz w:val="24"/>
              </w:rPr>
            </w:pPr>
            <w:r>
              <w:rPr>
                <w:b/>
                <w:sz w:val="24"/>
              </w:rPr>
              <w:t xml:space="preserve">loss </w:t>
            </w:r>
            <w:r>
              <w:rPr>
                <w:b/>
                <w:spacing w:val="-5"/>
                <w:sz w:val="24"/>
              </w:rPr>
              <w:t>for</w:t>
            </w:r>
          </w:p>
        </w:tc>
        <w:tc>
          <w:tcPr>
            <w:tcW w:w="994" w:type="dxa"/>
            <w:tcBorders>
              <w:top w:val="nil"/>
              <w:left w:val="single" w:sz="4" w:space="0" w:color="000000"/>
              <w:bottom w:val="nil"/>
              <w:right w:val="single" w:sz="4" w:space="0" w:color="000000"/>
            </w:tcBorders>
          </w:tcPr>
          <w:p w14:paraId="7EF35A26" w14:textId="77777777" w:rsidR="00421502" w:rsidRDefault="00421502">
            <w:pPr>
              <w:pStyle w:val="TableParagraph"/>
              <w:rPr>
                <w:rFonts w:ascii="Times New Roman"/>
                <w:sz w:val="20"/>
              </w:rPr>
            </w:pPr>
          </w:p>
        </w:tc>
        <w:tc>
          <w:tcPr>
            <w:tcW w:w="994" w:type="dxa"/>
            <w:tcBorders>
              <w:top w:val="nil"/>
              <w:left w:val="single" w:sz="4" w:space="0" w:color="000000"/>
              <w:bottom w:val="nil"/>
              <w:right w:val="single" w:sz="4" w:space="0" w:color="000000"/>
            </w:tcBorders>
          </w:tcPr>
          <w:p w14:paraId="58D660B5" w14:textId="77777777" w:rsidR="00421502" w:rsidRDefault="00421502">
            <w:pPr>
              <w:pStyle w:val="TableParagraph"/>
              <w:rPr>
                <w:rFonts w:ascii="Times New Roman"/>
                <w:sz w:val="20"/>
              </w:rPr>
            </w:pPr>
          </w:p>
        </w:tc>
        <w:tc>
          <w:tcPr>
            <w:tcW w:w="939" w:type="dxa"/>
            <w:tcBorders>
              <w:top w:val="nil"/>
              <w:left w:val="single" w:sz="4" w:space="0" w:color="000000"/>
              <w:bottom w:val="nil"/>
              <w:right w:val="single" w:sz="4" w:space="0" w:color="000000"/>
            </w:tcBorders>
          </w:tcPr>
          <w:p w14:paraId="3348F82A" w14:textId="77777777" w:rsidR="00421502" w:rsidRDefault="00421502">
            <w:pPr>
              <w:pStyle w:val="TableParagraph"/>
              <w:rPr>
                <w:rFonts w:ascii="Times New Roman"/>
                <w:sz w:val="20"/>
              </w:rPr>
            </w:pPr>
          </w:p>
        </w:tc>
        <w:tc>
          <w:tcPr>
            <w:tcW w:w="938" w:type="dxa"/>
            <w:tcBorders>
              <w:top w:val="nil"/>
              <w:left w:val="single" w:sz="4" w:space="0" w:color="000000"/>
              <w:bottom w:val="nil"/>
              <w:right w:val="single" w:sz="4" w:space="0" w:color="000000"/>
            </w:tcBorders>
          </w:tcPr>
          <w:p w14:paraId="11653921" w14:textId="77777777" w:rsidR="00421502" w:rsidRDefault="00421502">
            <w:pPr>
              <w:pStyle w:val="TableParagraph"/>
              <w:rPr>
                <w:rFonts w:ascii="Times New Roman"/>
                <w:sz w:val="20"/>
              </w:rPr>
            </w:pPr>
          </w:p>
        </w:tc>
        <w:tc>
          <w:tcPr>
            <w:tcW w:w="939" w:type="dxa"/>
            <w:tcBorders>
              <w:top w:val="nil"/>
              <w:left w:val="single" w:sz="4" w:space="0" w:color="000000"/>
              <w:bottom w:val="nil"/>
              <w:right w:val="single" w:sz="4" w:space="0" w:color="000000"/>
            </w:tcBorders>
          </w:tcPr>
          <w:p w14:paraId="734D609B" w14:textId="77777777" w:rsidR="00421502" w:rsidRDefault="00421502">
            <w:pPr>
              <w:pStyle w:val="TableParagraph"/>
              <w:rPr>
                <w:rFonts w:ascii="Times New Roman"/>
                <w:sz w:val="20"/>
              </w:rPr>
            </w:pPr>
          </w:p>
        </w:tc>
        <w:tc>
          <w:tcPr>
            <w:tcW w:w="938" w:type="dxa"/>
            <w:tcBorders>
              <w:top w:val="nil"/>
              <w:left w:val="single" w:sz="4" w:space="0" w:color="000000"/>
              <w:bottom w:val="nil"/>
              <w:right w:val="single" w:sz="4" w:space="0" w:color="000000"/>
            </w:tcBorders>
          </w:tcPr>
          <w:p w14:paraId="7A800E4B" w14:textId="77777777" w:rsidR="00421502" w:rsidRDefault="00421502">
            <w:pPr>
              <w:pStyle w:val="TableParagraph"/>
              <w:rPr>
                <w:rFonts w:ascii="Times New Roman"/>
                <w:sz w:val="20"/>
              </w:rPr>
            </w:pPr>
          </w:p>
        </w:tc>
        <w:tc>
          <w:tcPr>
            <w:tcW w:w="851" w:type="dxa"/>
            <w:tcBorders>
              <w:top w:val="nil"/>
              <w:left w:val="single" w:sz="4" w:space="0" w:color="000000"/>
              <w:bottom w:val="nil"/>
            </w:tcBorders>
          </w:tcPr>
          <w:p w14:paraId="1DB15A58" w14:textId="77777777" w:rsidR="00421502" w:rsidRDefault="00421502">
            <w:pPr>
              <w:pStyle w:val="TableParagraph"/>
              <w:rPr>
                <w:rFonts w:ascii="Times New Roman"/>
                <w:sz w:val="20"/>
              </w:rPr>
            </w:pPr>
          </w:p>
        </w:tc>
      </w:tr>
      <w:tr w:rsidR="00421502" w14:paraId="582C770B" w14:textId="77777777">
        <w:trPr>
          <w:trHeight w:val="272"/>
        </w:trPr>
        <w:tc>
          <w:tcPr>
            <w:tcW w:w="1643" w:type="dxa"/>
            <w:tcBorders>
              <w:top w:val="nil"/>
              <w:bottom w:val="nil"/>
              <w:right w:val="single" w:sz="4" w:space="0" w:color="000000"/>
            </w:tcBorders>
          </w:tcPr>
          <w:p w14:paraId="33C8E6FB" w14:textId="77777777" w:rsidR="00421502" w:rsidRDefault="00000000">
            <w:pPr>
              <w:pStyle w:val="TableParagraph"/>
              <w:spacing w:line="253" w:lineRule="exact"/>
              <w:ind w:left="108"/>
              <w:rPr>
                <w:b/>
                <w:sz w:val="24"/>
              </w:rPr>
            </w:pPr>
            <w:r>
              <w:rPr>
                <w:b/>
                <w:sz w:val="24"/>
              </w:rPr>
              <w:t>each</w:t>
            </w:r>
            <w:r>
              <w:rPr>
                <w:b/>
                <w:spacing w:val="-2"/>
                <w:sz w:val="24"/>
              </w:rPr>
              <w:t xml:space="preserve"> </w:t>
            </w:r>
            <w:r>
              <w:rPr>
                <w:b/>
                <w:spacing w:val="-4"/>
                <w:sz w:val="24"/>
              </w:rPr>
              <w:t>year</w:t>
            </w:r>
          </w:p>
        </w:tc>
        <w:tc>
          <w:tcPr>
            <w:tcW w:w="994" w:type="dxa"/>
            <w:tcBorders>
              <w:top w:val="nil"/>
              <w:left w:val="single" w:sz="4" w:space="0" w:color="000000"/>
              <w:bottom w:val="single" w:sz="12" w:space="0" w:color="000000"/>
              <w:right w:val="single" w:sz="4" w:space="0" w:color="000000"/>
            </w:tcBorders>
          </w:tcPr>
          <w:p w14:paraId="3D51F164" w14:textId="77777777" w:rsidR="00421502" w:rsidRDefault="00000000">
            <w:pPr>
              <w:pStyle w:val="TableParagraph"/>
              <w:spacing w:line="253" w:lineRule="exact"/>
              <w:ind w:left="102" w:right="54"/>
              <w:jc w:val="center"/>
              <w:rPr>
                <w:b/>
                <w:sz w:val="24"/>
              </w:rPr>
            </w:pPr>
            <w:r>
              <w:rPr>
                <w:b/>
                <w:spacing w:val="-2"/>
                <w:sz w:val="24"/>
              </w:rPr>
              <w:t>27.33</w:t>
            </w:r>
          </w:p>
        </w:tc>
        <w:tc>
          <w:tcPr>
            <w:tcW w:w="994" w:type="dxa"/>
            <w:tcBorders>
              <w:top w:val="nil"/>
              <w:left w:val="single" w:sz="4" w:space="0" w:color="000000"/>
              <w:bottom w:val="single" w:sz="12" w:space="0" w:color="000000"/>
              <w:right w:val="single" w:sz="4" w:space="0" w:color="000000"/>
            </w:tcBorders>
          </w:tcPr>
          <w:p w14:paraId="0BA66ABD" w14:textId="77777777" w:rsidR="00421502" w:rsidRDefault="00000000">
            <w:pPr>
              <w:pStyle w:val="TableParagraph"/>
              <w:spacing w:line="253" w:lineRule="exact"/>
              <w:ind w:left="102" w:right="54"/>
              <w:jc w:val="center"/>
              <w:rPr>
                <w:b/>
                <w:sz w:val="24"/>
              </w:rPr>
            </w:pPr>
            <w:r>
              <w:rPr>
                <w:b/>
                <w:spacing w:val="-4"/>
                <w:sz w:val="24"/>
              </w:rPr>
              <w:t>3.15</w:t>
            </w:r>
          </w:p>
        </w:tc>
        <w:tc>
          <w:tcPr>
            <w:tcW w:w="939" w:type="dxa"/>
            <w:tcBorders>
              <w:top w:val="nil"/>
              <w:left w:val="single" w:sz="4" w:space="0" w:color="000000"/>
              <w:bottom w:val="single" w:sz="12" w:space="0" w:color="000000"/>
              <w:right w:val="single" w:sz="4" w:space="0" w:color="000000"/>
            </w:tcBorders>
          </w:tcPr>
          <w:p w14:paraId="0A598D3C" w14:textId="77777777" w:rsidR="00421502" w:rsidRDefault="00000000">
            <w:pPr>
              <w:pStyle w:val="TableParagraph"/>
              <w:spacing w:line="253" w:lineRule="exact"/>
              <w:ind w:left="50" w:right="2"/>
              <w:jc w:val="center"/>
              <w:rPr>
                <w:b/>
                <w:sz w:val="24"/>
              </w:rPr>
            </w:pPr>
            <w:r>
              <w:rPr>
                <w:b/>
                <w:spacing w:val="-4"/>
                <w:sz w:val="24"/>
              </w:rPr>
              <w:t>1.85</w:t>
            </w:r>
          </w:p>
        </w:tc>
        <w:tc>
          <w:tcPr>
            <w:tcW w:w="938" w:type="dxa"/>
            <w:tcBorders>
              <w:top w:val="nil"/>
              <w:left w:val="single" w:sz="4" w:space="0" w:color="000000"/>
              <w:bottom w:val="single" w:sz="12" w:space="0" w:color="000000"/>
              <w:right w:val="single" w:sz="4" w:space="0" w:color="000000"/>
            </w:tcBorders>
          </w:tcPr>
          <w:p w14:paraId="288BEF98" w14:textId="77777777" w:rsidR="00421502" w:rsidRDefault="00000000">
            <w:pPr>
              <w:pStyle w:val="TableParagraph"/>
              <w:spacing w:line="253" w:lineRule="exact"/>
              <w:ind w:left="52" w:right="2"/>
              <w:jc w:val="center"/>
              <w:rPr>
                <w:b/>
                <w:sz w:val="24"/>
              </w:rPr>
            </w:pPr>
            <w:r>
              <w:rPr>
                <w:b/>
                <w:spacing w:val="-4"/>
                <w:sz w:val="24"/>
              </w:rPr>
              <w:t>0.00</w:t>
            </w:r>
          </w:p>
        </w:tc>
        <w:tc>
          <w:tcPr>
            <w:tcW w:w="939" w:type="dxa"/>
            <w:tcBorders>
              <w:top w:val="nil"/>
              <w:left w:val="single" w:sz="4" w:space="0" w:color="000000"/>
              <w:bottom w:val="single" w:sz="12" w:space="0" w:color="000000"/>
              <w:right w:val="single" w:sz="4" w:space="0" w:color="000000"/>
            </w:tcBorders>
          </w:tcPr>
          <w:p w14:paraId="1B7367EC" w14:textId="77777777" w:rsidR="00421502" w:rsidRDefault="00000000">
            <w:pPr>
              <w:pStyle w:val="TableParagraph"/>
              <w:spacing w:line="253" w:lineRule="exact"/>
              <w:ind w:left="50" w:right="1"/>
              <w:jc w:val="center"/>
              <w:rPr>
                <w:b/>
                <w:sz w:val="24"/>
              </w:rPr>
            </w:pPr>
            <w:r>
              <w:rPr>
                <w:b/>
                <w:spacing w:val="-4"/>
                <w:sz w:val="24"/>
              </w:rPr>
              <w:t>0.51</w:t>
            </w:r>
          </w:p>
        </w:tc>
        <w:tc>
          <w:tcPr>
            <w:tcW w:w="938" w:type="dxa"/>
            <w:tcBorders>
              <w:top w:val="nil"/>
              <w:left w:val="single" w:sz="4" w:space="0" w:color="000000"/>
              <w:bottom w:val="single" w:sz="12" w:space="0" w:color="000000"/>
              <w:right w:val="single" w:sz="4" w:space="0" w:color="000000"/>
            </w:tcBorders>
          </w:tcPr>
          <w:p w14:paraId="35668A13" w14:textId="77777777" w:rsidR="00421502" w:rsidRDefault="00000000">
            <w:pPr>
              <w:pStyle w:val="TableParagraph"/>
              <w:spacing w:line="253" w:lineRule="exact"/>
              <w:ind w:left="52" w:right="2"/>
              <w:jc w:val="center"/>
              <w:rPr>
                <w:b/>
                <w:sz w:val="24"/>
              </w:rPr>
            </w:pPr>
            <w:r>
              <w:rPr>
                <w:b/>
                <w:spacing w:val="-4"/>
                <w:sz w:val="24"/>
              </w:rPr>
              <w:t>0.38</w:t>
            </w:r>
          </w:p>
        </w:tc>
        <w:tc>
          <w:tcPr>
            <w:tcW w:w="851" w:type="dxa"/>
            <w:tcBorders>
              <w:top w:val="nil"/>
              <w:left w:val="single" w:sz="4" w:space="0" w:color="000000"/>
              <w:bottom w:val="single" w:sz="12" w:space="0" w:color="000000"/>
            </w:tcBorders>
          </w:tcPr>
          <w:p w14:paraId="39CBBD5D" w14:textId="77777777" w:rsidR="00421502" w:rsidRDefault="00000000">
            <w:pPr>
              <w:pStyle w:val="TableParagraph"/>
              <w:spacing w:line="253" w:lineRule="exact"/>
              <w:ind w:left="77" w:right="7"/>
              <w:jc w:val="center"/>
              <w:rPr>
                <w:b/>
                <w:sz w:val="24"/>
              </w:rPr>
            </w:pPr>
            <w:r>
              <w:rPr>
                <w:b/>
                <w:spacing w:val="-2"/>
                <w:sz w:val="24"/>
              </w:rPr>
              <w:t>33.22</w:t>
            </w:r>
          </w:p>
        </w:tc>
      </w:tr>
      <w:tr w:rsidR="00421502" w14:paraId="30CFAFC2" w14:textId="77777777">
        <w:trPr>
          <w:trHeight w:val="269"/>
        </w:trPr>
        <w:tc>
          <w:tcPr>
            <w:tcW w:w="1643" w:type="dxa"/>
            <w:tcBorders>
              <w:top w:val="nil"/>
              <w:right w:val="single" w:sz="4" w:space="0" w:color="000000"/>
            </w:tcBorders>
          </w:tcPr>
          <w:p w14:paraId="3CDFCE2B" w14:textId="77777777" w:rsidR="00421502" w:rsidRDefault="00421502">
            <w:pPr>
              <w:pStyle w:val="TableParagraph"/>
              <w:rPr>
                <w:rFonts w:ascii="Times New Roman"/>
                <w:sz w:val="18"/>
              </w:rPr>
            </w:pPr>
          </w:p>
        </w:tc>
        <w:tc>
          <w:tcPr>
            <w:tcW w:w="994" w:type="dxa"/>
            <w:tcBorders>
              <w:top w:val="single" w:sz="12" w:space="0" w:color="000000"/>
              <w:left w:val="single" w:sz="4" w:space="0" w:color="000000"/>
              <w:right w:val="single" w:sz="4" w:space="0" w:color="000000"/>
            </w:tcBorders>
          </w:tcPr>
          <w:p w14:paraId="70F5140C" w14:textId="77777777" w:rsidR="00421502" w:rsidRDefault="00421502">
            <w:pPr>
              <w:pStyle w:val="TableParagraph"/>
              <w:rPr>
                <w:rFonts w:ascii="Times New Roman"/>
                <w:sz w:val="18"/>
              </w:rPr>
            </w:pPr>
          </w:p>
        </w:tc>
        <w:tc>
          <w:tcPr>
            <w:tcW w:w="994" w:type="dxa"/>
            <w:tcBorders>
              <w:top w:val="single" w:sz="12" w:space="0" w:color="000000"/>
              <w:left w:val="single" w:sz="4" w:space="0" w:color="000000"/>
              <w:right w:val="single" w:sz="4" w:space="0" w:color="000000"/>
            </w:tcBorders>
          </w:tcPr>
          <w:p w14:paraId="050EF4B1" w14:textId="77777777" w:rsidR="00421502" w:rsidRDefault="00421502">
            <w:pPr>
              <w:pStyle w:val="TableParagraph"/>
              <w:rPr>
                <w:rFonts w:ascii="Times New Roman"/>
                <w:sz w:val="18"/>
              </w:rPr>
            </w:pPr>
          </w:p>
        </w:tc>
        <w:tc>
          <w:tcPr>
            <w:tcW w:w="939" w:type="dxa"/>
            <w:tcBorders>
              <w:top w:val="single" w:sz="12" w:space="0" w:color="000000"/>
              <w:left w:val="single" w:sz="4" w:space="0" w:color="000000"/>
              <w:right w:val="single" w:sz="4" w:space="0" w:color="000000"/>
            </w:tcBorders>
          </w:tcPr>
          <w:p w14:paraId="29CDE62C" w14:textId="77777777" w:rsidR="00421502" w:rsidRDefault="00421502">
            <w:pPr>
              <w:pStyle w:val="TableParagraph"/>
              <w:rPr>
                <w:rFonts w:ascii="Times New Roman"/>
                <w:sz w:val="18"/>
              </w:rPr>
            </w:pPr>
          </w:p>
        </w:tc>
        <w:tc>
          <w:tcPr>
            <w:tcW w:w="938" w:type="dxa"/>
            <w:tcBorders>
              <w:top w:val="single" w:sz="12" w:space="0" w:color="000000"/>
              <w:left w:val="single" w:sz="4" w:space="0" w:color="000000"/>
              <w:right w:val="single" w:sz="4" w:space="0" w:color="000000"/>
            </w:tcBorders>
          </w:tcPr>
          <w:p w14:paraId="5B03DE7B" w14:textId="77777777" w:rsidR="00421502" w:rsidRDefault="00421502">
            <w:pPr>
              <w:pStyle w:val="TableParagraph"/>
              <w:rPr>
                <w:rFonts w:ascii="Times New Roman"/>
                <w:sz w:val="18"/>
              </w:rPr>
            </w:pPr>
          </w:p>
        </w:tc>
        <w:tc>
          <w:tcPr>
            <w:tcW w:w="939" w:type="dxa"/>
            <w:tcBorders>
              <w:top w:val="single" w:sz="12" w:space="0" w:color="000000"/>
              <w:left w:val="single" w:sz="4" w:space="0" w:color="000000"/>
              <w:right w:val="single" w:sz="4" w:space="0" w:color="000000"/>
            </w:tcBorders>
          </w:tcPr>
          <w:p w14:paraId="3E7AECE0" w14:textId="77777777" w:rsidR="00421502" w:rsidRDefault="00421502">
            <w:pPr>
              <w:pStyle w:val="TableParagraph"/>
              <w:rPr>
                <w:rFonts w:ascii="Times New Roman"/>
                <w:sz w:val="18"/>
              </w:rPr>
            </w:pPr>
          </w:p>
        </w:tc>
        <w:tc>
          <w:tcPr>
            <w:tcW w:w="938" w:type="dxa"/>
            <w:tcBorders>
              <w:top w:val="single" w:sz="12" w:space="0" w:color="000000"/>
              <w:left w:val="single" w:sz="4" w:space="0" w:color="000000"/>
              <w:right w:val="single" w:sz="4" w:space="0" w:color="000000"/>
            </w:tcBorders>
          </w:tcPr>
          <w:p w14:paraId="0CDE1F33" w14:textId="77777777" w:rsidR="00421502" w:rsidRDefault="00421502">
            <w:pPr>
              <w:pStyle w:val="TableParagraph"/>
              <w:rPr>
                <w:rFonts w:ascii="Times New Roman"/>
                <w:sz w:val="18"/>
              </w:rPr>
            </w:pPr>
          </w:p>
        </w:tc>
        <w:tc>
          <w:tcPr>
            <w:tcW w:w="851" w:type="dxa"/>
            <w:tcBorders>
              <w:top w:val="single" w:sz="12" w:space="0" w:color="000000"/>
              <w:left w:val="single" w:sz="4" w:space="0" w:color="000000"/>
            </w:tcBorders>
          </w:tcPr>
          <w:p w14:paraId="405FA87E" w14:textId="77777777" w:rsidR="00421502" w:rsidRDefault="00421502">
            <w:pPr>
              <w:pStyle w:val="TableParagraph"/>
              <w:rPr>
                <w:rFonts w:ascii="Times New Roman"/>
                <w:sz w:val="18"/>
              </w:rPr>
            </w:pPr>
          </w:p>
        </w:tc>
      </w:tr>
    </w:tbl>
    <w:p w14:paraId="2A9671FB" w14:textId="77777777" w:rsidR="00421502" w:rsidRDefault="00000000">
      <w:pPr>
        <w:pStyle w:val="Heading5"/>
        <w:spacing w:before="238"/>
        <w:ind w:left="833" w:right="1167"/>
      </w:pPr>
      <w:r>
        <w:t>Table</w:t>
      </w:r>
      <w:r>
        <w:rPr>
          <w:spacing w:val="-4"/>
        </w:rPr>
        <w:t xml:space="preserve"> </w:t>
      </w:r>
      <w:r>
        <w:t>12:</w:t>
      </w:r>
      <w:r>
        <w:rPr>
          <w:spacing w:val="-4"/>
        </w:rPr>
        <w:t xml:space="preserve"> </w:t>
      </w:r>
      <w:r>
        <w:t>Employment</w:t>
      </w:r>
      <w:r>
        <w:rPr>
          <w:spacing w:val="-4"/>
        </w:rPr>
        <w:t xml:space="preserve"> </w:t>
      </w:r>
      <w:r>
        <w:t>Land</w:t>
      </w:r>
      <w:r>
        <w:rPr>
          <w:spacing w:val="-4"/>
        </w:rPr>
        <w:t xml:space="preserve"> </w:t>
      </w:r>
      <w:r>
        <w:t>Losses</w:t>
      </w:r>
      <w:r>
        <w:rPr>
          <w:spacing w:val="-4"/>
        </w:rPr>
        <w:t xml:space="preserve"> </w:t>
      </w:r>
      <w:r>
        <w:t>to</w:t>
      </w:r>
      <w:r>
        <w:rPr>
          <w:spacing w:val="-4"/>
        </w:rPr>
        <w:t xml:space="preserve"> </w:t>
      </w:r>
      <w:r>
        <w:t>residential</w:t>
      </w:r>
      <w:r>
        <w:rPr>
          <w:spacing w:val="-4"/>
        </w:rPr>
        <w:t xml:space="preserve"> </w:t>
      </w:r>
      <w:r>
        <w:t>development</w:t>
      </w:r>
      <w:r>
        <w:rPr>
          <w:spacing w:val="-4"/>
        </w:rPr>
        <w:t xml:space="preserve"> </w:t>
      </w:r>
      <w:r>
        <w:t>1</w:t>
      </w:r>
      <w:r>
        <w:rPr>
          <w:vertAlign w:val="superscript"/>
        </w:rPr>
        <w:t>st</w:t>
      </w:r>
      <w:r>
        <w:rPr>
          <w:spacing w:val="-5"/>
        </w:rPr>
        <w:t xml:space="preserve"> </w:t>
      </w:r>
      <w:r>
        <w:t>April 2001 to 31</w:t>
      </w:r>
      <w:r>
        <w:rPr>
          <w:vertAlign w:val="superscript"/>
        </w:rPr>
        <w:t>st</w:t>
      </w:r>
      <w:r>
        <w:t xml:space="preserve"> March 2019.</w:t>
      </w:r>
    </w:p>
    <w:p w14:paraId="689F6F1E" w14:textId="77777777" w:rsidR="00421502" w:rsidRDefault="00000000">
      <w:pPr>
        <w:spacing w:line="229" w:lineRule="exact"/>
        <w:ind w:left="833"/>
        <w:rPr>
          <w:sz w:val="20"/>
        </w:rPr>
      </w:pPr>
      <w:r>
        <w:rPr>
          <w:sz w:val="20"/>
        </w:rPr>
        <w:t>Source:</w:t>
      </w:r>
      <w:r>
        <w:rPr>
          <w:spacing w:val="-8"/>
          <w:sz w:val="20"/>
        </w:rPr>
        <w:t xml:space="preserve"> </w:t>
      </w:r>
      <w:r>
        <w:rPr>
          <w:sz w:val="20"/>
        </w:rPr>
        <w:t>Ashfield</w:t>
      </w:r>
      <w:r>
        <w:rPr>
          <w:spacing w:val="-6"/>
          <w:sz w:val="20"/>
        </w:rPr>
        <w:t xml:space="preserve"> </w:t>
      </w:r>
      <w:r>
        <w:rPr>
          <w:sz w:val="20"/>
        </w:rPr>
        <w:t>District</w:t>
      </w:r>
      <w:r>
        <w:rPr>
          <w:spacing w:val="-6"/>
          <w:sz w:val="20"/>
        </w:rPr>
        <w:t xml:space="preserve"> </w:t>
      </w:r>
      <w:r>
        <w:rPr>
          <w:sz w:val="20"/>
        </w:rPr>
        <w:t>Council</w:t>
      </w:r>
      <w:r>
        <w:rPr>
          <w:spacing w:val="-6"/>
          <w:sz w:val="20"/>
        </w:rPr>
        <w:t xml:space="preserve"> </w:t>
      </w:r>
      <w:r>
        <w:rPr>
          <w:sz w:val="20"/>
        </w:rPr>
        <w:t>Employment</w:t>
      </w:r>
      <w:r>
        <w:rPr>
          <w:spacing w:val="-6"/>
          <w:sz w:val="20"/>
        </w:rPr>
        <w:t xml:space="preserve"> </w:t>
      </w:r>
      <w:proofErr w:type="gramStart"/>
      <w:r>
        <w:rPr>
          <w:sz w:val="20"/>
        </w:rPr>
        <w:t>land</w:t>
      </w:r>
      <w:proofErr w:type="gramEnd"/>
      <w:r>
        <w:rPr>
          <w:spacing w:val="-7"/>
          <w:sz w:val="20"/>
        </w:rPr>
        <w:t xml:space="preserve"> </w:t>
      </w:r>
      <w:r>
        <w:rPr>
          <w:sz w:val="20"/>
        </w:rPr>
        <w:t>Monitoring</w:t>
      </w:r>
      <w:r>
        <w:rPr>
          <w:spacing w:val="-6"/>
          <w:sz w:val="20"/>
        </w:rPr>
        <w:t xml:space="preserve"> </w:t>
      </w:r>
      <w:r>
        <w:rPr>
          <w:sz w:val="20"/>
        </w:rPr>
        <w:t>Report</w:t>
      </w:r>
      <w:r>
        <w:rPr>
          <w:spacing w:val="-5"/>
          <w:sz w:val="20"/>
        </w:rPr>
        <w:t xml:space="preserve"> </w:t>
      </w:r>
      <w:r>
        <w:rPr>
          <w:spacing w:val="-4"/>
          <w:sz w:val="20"/>
        </w:rPr>
        <w:t>2019</w:t>
      </w:r>
    </w:p>
    <w:p w14:paraId="4776AFEF" w14:textId="77777777" w:rsidR="00421502" w:rsidRDefault="00421502">
      <w:pPr>
        <w:spacing w:line="229" w:lineRule="exact"/>
        <w:rPr>
          <w:sz w:val="20"/>
        </w:rPr>
        <w:sectPr w:rsidR="00421502">
          <w:pgSz w:w="11910" w:h="16840"/>
          <w:pgMar w:top="1600" w:right="141" w:bottom="1080" w:left="1417" w:header="907" w:footer="890" w:gutter="0"/>
          <w:cols w:space="720"/>
        </w:sectPr>
      </w:pPr>
    </w:p>
    <w:p w14:paraId="2F483C17" w14:textId="77777777" w:rsidR="00421502" w:rsidRDefault="00000000">
      <w:pPr>
        <w:pStyle w:val="ListParagraph"/>
        <w:numPr>
          <w:ilvl w:val="1"/>
          <w:numId w:val="119"/>
        </w:numPr>
        <w:tabs>
          <w:tab w:val="left" w:pos="907"/>
        </w:tabs>
        <w:spacing w:before="90"/>
        <w:ind w:left="907" w:right="1512" w:hanging="795"/>
        <w:jc w:val="left"/>
        <w:rPr>
          <w:sz w:val="24"/>
        </w:rPr>
      </w:pPr>
      <w:proofErr w:type="gramStart"/>
      <w:r>
        <w:rPr>
          <w:sz w:val="24"/>
        </w:rPr>
        <w:lastRenderedPageBreak/>
        <w:t>Where ever</w:t>
      </w:r>
      <w:proofErr w:type="gramEnd"/>
      <w:r>
        <w:rPr>
          <w:sz w:val="24"/>
        </w:rPr>
        <w:t xml:space="preserve"> possible, the opportunity should be taken to take forward brownfield</w:t>
      </w:r>
      <w:r>
        <w:rPr>
          <w:spacing w:val="-4"/>
          <w:sz w:val="24"/>
        </w:rPr>
        <w:t xml:space="preserve"> </w:t>
      </w:r>
      <w:r>
        <w:rPr>
          <w:sz w:val="24"/>
        </w:rPr>
        <w:t>sites</w:t>
      </w:r>
      <w:r>
        <w:rPr>
          <w:spacing w:val="-3"/>
          <w:sz w:val="24"/>
        </w:rPr>
        <w:t xml:space="preserve"> </w:t>
      </w:r>
      <w:r>
        <w:rPr>
          <w:sz w:val="24"/>
        </w:rPr>
        <w:t>within</w:t>
      </w:r>
      <w:r>
        <w:rPr>
          <w:spacing w:val="-4"/>
          <w:sz w:val="24"/>
        </w:rPr>
        <w:t xml:space="preserve"> </w:t>
      </w:r>
      <w:r>
        <w:rPr>
          <w:sz w:val="24"/>
        </w:rPr>
        <w:t>urban</w:t>
      </w:r>
      <w:r>
        <w:rPr>
          <w:spacing w:val="-4"/>
          <w:sz w:val="24"/>
        </w:rPr>
        <w:t xml:space="preserve"> </w:t>
      </w:r>
      <w:r>
        <w:rPr>
          <w:sz w:val="24"/>
        </w:rPr>
        <w:t>areas.</w:t>
      </w:r>
      <w:r>
        <w:rPr>
          <w:spacing w:val="40"/>
          <w:sz w:val="24"/>
        </w:rPr>
        <w:t xml:space="preserve"> </w:t>
      </w:r>
      <w:r>
        <w:rPr>
          <w:sz w:val="24"/>
        </w:rPr>
        <w:t>However,</w:t>
      </w:r>
      <w:r>
        <w:rPr>
          <w:spacing w:val="-3"/>
          <w:sz w:val="24"/>
        </w:rPr>
        <w:t xml:space="preserve"> </w:t>
      </w:r>
      <w:r>
        <w:rPr>
          <w:sz w:val="24"/>
        </w:rPr>
        <w:t>for</w:t>
      </w:r>
      <w:r>
        <w:rPr>
          <w:spacing w:val="-3"/>
          <w:sz w:val="24"/>
        </w:rPr>
        <w:t xml:space="preserve"> </w:t>
      </w:r>
      <w:r>
        <w:rPr>
          <w:sz w:val="24"/>
        </w:rPr>
        <w:t>Ashfield</w:t>
      </w:r>
      <w:r>
        <w:rPr>
          <w:spacing w:val="-4"/>
          <w:sz w:val="24"/>
        </w:rPr>
        <w:t xml:space="preserve"> </w:t>
      </w:r>
      <w:r>
        <w:rPr>
          <w:sz w:val="24"/>
        </w:rPr>
        <w:t>this</w:t>
      </w:r>
      <w:r>
        <w:rPr>
          <w:spacing w:val="-3"/>
          <w:sz w:val="24"/>
        </w:rPr>
        <w:t xml:space="preserve"> </w:t>
      </w:r>
      <w:r>
        <w:rPr>
          <w:sz w:val="24"/>
        </w:rPr>
        <w:t>needs</w:t>
      </w:r>
      <w:r>
        <w:rPr>
          <w:spacing w:val="-3"/>
          <w:sz w:val="24"/>
        </w:rPr>
        <w:t xml:space="preserve"> </w:t>
      </w:r>
      <w:r>
        <w:rPr>
          <w:sz w:val="24"/>
        </w:rPr>
        <w:t>to</w:t>
      </w:r>
      <w:r>
        <w:rPr>
          <w:spacing w:val="-3"/>
          <w:sz w:val="24"/>
        </w:rPr>
        <w:t xml:space="preserve"> </w:t>
      </w:r>
      <w:r>
        <w:rPr>
          <w:sz w:val="24"/>
        </w:rPr>
        <w:t>be seen in the context that:</w:t>
      </w:r>
    </w:p>
    <w:p w14:paraId="01361726" w14:textId="77777777" w:rsidR="00421502" w:rsidRDefault="00421502">
      <w:pPr>
        <w:pStyle w:val="BodyText"/>
      </w:pPr>
    </w:p>
    <w:p w14:paraId="1322C9A6" w14:textId="77777777" w:rsidR="00421502" w:rsidRDefault="00000000">
      <w:pPr>
        <w:pStyle w:val="ListParagraph"/>
        <w:numPr>
          <w:ilvl w:val="0"/>
          <w:numId w:val="111"/>
        </w:numPr>
        <w:tabs>
          <w:tab w:val="left" w:pos="1323"/>
        </w:tabs>
        <w:spacing w:line="276" w:lineRule="auto"/>
        <w:ind w:right="1497"/>
        <w:rPr>
          <w:sz w:val="24"/>
        </w:rPr>
      </w:pPr>
      <w:proofErr w:type="gramStart"/>
      <w:r>
        <w:rPr>
          <w:sz w:val="24"/>
        </w:rPr>
        <w:t>A</w:t>
      </w:r>
      <w:r>
        <w:rPr>
          <w:spacing w:val="-4"/>
          <w:sz w:val="24"/>
        </w:rPr>
        <w:t xml:space="preserve"> </w:t>
      </w:r>
      <w:r>
        <w:rPr>
          <w:sz w:val="24"/>
        </w:rPr>
        <w:t>large</w:t>
      </w:r>
      <w:r>
        <w:rPr>
          <w:spacing w:val="-3"/>
          <w:sz w:val="24"/>
        </w:rPr>
        <w:t xml:space="preserve"> </w:t>
      </w:r>
      <w:r>
        <w:rPr>
          <w:sz w:val="24"/>
        </w:rPr>
        <w:t>number</w:t>
      </w:r>
      <w:r>
        <w:rPr>
          <w:spacing w:val="-3"/>
          <w:sz w:val="24"/>
        </w:rPr>
        <w:t xml:space="preserve"> </w:t>
      </w:r>
      <w:r>
        <w:rPr>
          <w:sz w:val="24"/>
        </w:rPr>
        <w:t>of</w:t>
      </w:r>
      <w:proofErr w:type="gramEnd"/>
      <w:r>
        <w:rPr>
          <w:spacing w:val="-3"/>
          <w:sz w:val="24"/>
        </w:rPr>
        <w:t xml:space="preserve"> </w:t>
      </w:r>
      <w:r>
        <w:rPr>
          <w:sz w:val="24"/>
        </w:rPr>
        <w:t>brownfield</w:t>
      </w:r>
      <w:r>
        <w:rPr>
          <w:spacing w:val="-2"/>
          <w:sz w:val="24"/>
        </w:rPr>
        <w:t xml:space="preserve"> </w:t>
      </w:r>
      <w:r>
        <w:rPr>
          <w:sz w:val="24"/>
        </w:rPr>
        <w:t>sites,</w:t>
      </w:r>
      <w:r>
        <w:rPr>
          <w:spacing w:val="-3"/>
          <w:sz w:val="24"/>
        </w:rPr>
        <w:t xml:space="preserve"> </w:t>
      </w:r>
      <w:r>
        <w:rPr>
          <w:sz w:val="24"/>
        </w:rPr>
        <w:t>typically</w:t>
      </w:r>
      <w:r>
        <w:rPr>
          <w:spacing w:val="-3"/>
          <w:sz w:val="24"/>
        </w:rPr>
        <w:t xml:space="preserve"> </w:t>
      </w:r>
      <w:r>
        <w:rPr>
          <w:sz w:val="24"/>
        </w:rPr>
        <w:t>used</w:t>
      </w:r>
      <w:r>
        <w:rPr>
          <w:spacing w:val="-3"/>
          <w:sz w:val="24"/>
        </w:rPr>
        <w:t xml:space="preserve"> </w:t>
      </w:r>
      <w:r>
        <w:rPr>
          <w:sz w:val="24"/>
        </w:rPr>
        <w:t>for</w:t>
      </w:r>
      <w:r>
        <w:rPr>
          <w:spacing w:val="-3"/>
          <w:sz w:val="24"/>
        </w:rPr>
        <w:t xml:space="preserve"> </w:t>
      </w:r>
      <w:r>
        <w:rPr>
          <w:sz w:val="24"/>
        </w:rPr>
        <w:t>coal</w:t>
      </w:r>
      <w:r>
        <w:rPr>
          <w:spacing w:val="-3"/>
          <w:sz w:val="24"/>
        </w:rPr>
        <w:t xml:space="preserve"> </w:t>
      </w:r>
      <w:r>
        <w:rPr>
          <w:sz w:val="24"/>
        </w:rPr>
        <w:t>production</w:t>
      </w:r>
      <w:r>
        <w:rPr>
          <w:spacing w:val="-3"/>
          <w:sz w:val="24"/>
        </w:rPr>
        <w:t xml:space="preserve"> </w:t>
      </w:r>
      <w:r>
        <w:rPr>
          <w:sz w:val="24"/>
        </w:rPr>
        <w:t xml:space="preserve">or textile manufacturing, have already been developed for housing or employment or have been green over as part of the </w:t>
      </w:r>
      <w:proofErr w:type="gramStart"/>
      <w:r>
        <w:rPr>
          <w:sz w:val="24"/>
        </w:rPr>
        <w:t>District’s</w:t>
      </w:r>
      <w:proofErr w:type="gramEnd"/>
      <w:r>
        <w:rPr>
          <w:sz w:val="24"/>
        </w:rPr>
        <w:t xml:space="preserve"> green infrastructure.</w:t>
      </w:r>
      <w:r>
        <w:rPr>
          <w:spacing w:val="40"/>
          <w:sz w:val="24"/>
        </w:rPr>
        <w:t xml:space="preserve"> </w:t>
      </w:r>
      <w:r>
        <w:rPr>
          <w:sz w:val="24"/>
        </w:rPr>
        <w:t xml:space="preserve">For example, the former site and spoil heap to Silverhill </w:t>
      </w:r>
      <w:r>
        <w:rPr>
          <w:spacing w:val="-2"/>
          <w:sz w:val="24"/>
        </w:rPr>
        <w:t>Colliery.</w:t>
      </w:r>
    </w:p>
    <w:p w14:paraId="389EABAA" w14:textId="77777777" w:rsidR="00421502" w:rsidRDefault="00421502">
      <w:pPr>
        <w:pStyle w:val="BodyText"/>
        <w:spacing w:before="121"/>
      </w:pPr>
    </w:p>
    <w:p w14:paraId="3A2C6D3D" w14:textId="77777777" w:rsidR="00421502" w:rsidRDefault="00000000">
      <w:pPr>
        <w:pStyle w:val="ListParagraph"/>
        <w:numPr>
          <w:ilvl w:val="0"/>
          <w:numId w:val="111"/>
        </w:numPr>
        <w:tabs>
          <w:tab w:val="left" w:pos="1323"/>
        </w:tabs>
        <w:spacing w:line="276" w:lineRule="auto"/>
        <w:ind w:right="1337"/>
        <w:rPr>
          <w:sz w:val="24"/>
        </w:rPr>
      </w:pPr>
      <w:r>
        <w:rPr>
          <w:sz w:val="24"/>
        </w:rPr>
        <w:t>An industrial building or warehouse and the associated land will only be put</w:t>
      </w:r>
      <w:r>
        <w:rPr>
          <w:spacing w:val="-2"/>
          <w:sz w:val="24"/>
        </w:rPr>
        <w:t xml:space="preserve"> </w:t>
      </w:r>
      <w:r>
        <w:rPr>
          <w:sz w:val="24"/>
        </w:rPr>
        <w:t>forward</w:t>
      </w:r>
      <w:r>
        <w:rPr>
          <w:spacing w:val="-3"/>
          <w:sz w:val="24"/>
        </w:rPr>
        <w:t xml:space="preserve"> </w:t>
      </w:r>
      <w:r>
        <w:rPr>
          <w:sz w:val="24"/>
        </w:rPr>
        <w:t>by</w:t>
      </w:r>
      <w:r>
        <w:rPr>
          <w:spacing w:val="-2"/>
          <w:sz w:val="24"/>
        </w:rPr>
        <w:t xml:space="preserve"> </w:t>
      </w:r>
      <w:r>
        <w:rPr>
          <w:sz w:val="24"/>
        </w:rPr>
        <w:t>landowners</w:t>
      </w:r>
      <w:r>
        <w:rPr>
          <w:spacing w:val="-2"/>
          <w:sz w:val="24"/>
        </w:rPr>
        <w:t xml:space="preserve"> </w:t>
      </w:r>
      <w:r>
        <w:rPr>
          <w:sz w:val="24"/>
        </w:rPr>
        <w:t>for</w:t>
      </w:r>
      <w:r>
        <w:rPr>
          <w:spacing w:val="-2"/>
          <w:sz w:val="24"/>
        </w:rPr>
        <w:t xml:space="preserve"> </w:t>
      </w:r>
      <w:r>
        <w:rPr>
          <w:sz w:val="24"/>
        </w:rPr>
        <w:t>redevelopment</w:t>
      </w:r>
      <w:r>
        <w:rPr>
          <w:spacing w:val="-3"/>
          <w:sz w:val="24"/>
        </w:rPr>
        <w:t xml:space="preserve"> </w:t>
      </w:r>
      <w:r>
        <w:rPr>
          <w:sz w:val="24"/>
        </w:rPr>
        <w:t>when</w:t>
      </w:r>
      <w:r>
        <w:rPr>
          <w:spacing w:val="-3"/>
          <w:sz w:val="24"/>
        </w:rPr>
        <w:t xml:space="preserve"> </w:t>
      </w:r>
      <w:r>
        <w:rPr>
          <w:sz w:val="24"/>
        </w:rPr>
        <w:t>the</w:t>
      </w:r>
      <w:r>
        <w:rPr>
          <w:spacing w:val="-3"/>
          <w:sz w:val="24"/>
        </w:rPr>
        <w:t xml:space="preserve"> </w:t>
      </w:r>
      <w:r>
        <w:rPr>
          <w:sz w:val="24"/>
        </w:rPr>
        <w:t>building</w:t>
      </w:r>
      <w:r>
        <w:rPr>
          <w:spacing w:val="-3"/>
          <w:sz w:val="24"/>
        </w:rPr>
        <w:t xml:space="preserve"> </w:t>
      </w:r>
      <w:r>
        <w:rPr>
          <w:sz w:val="24"/>
        </w:rPr>
        <w:t>reaches the</w:t>
      </w:r>
      <w:r>
        <w:rPr>
          <w:spacing w:val="-3"/>
          <w:sz w:val="24"/>
        </w:rPr>
        <w:t xml:space="preserve"> </w:t>
      </w:r>
      <w:r>
        <w:rPr>
          <w:sz w:val="24"/>
        </w:rPr>
        <w:t>end</w:t>
      </w:r>
      <w:r>
        <w:rPr>
          <w:spacing w:val="-3"/>
          <w:sz w:val="24"/>
        </w:rPr>
        <w:t xml:space="preserve"> </w:t>
      </w:r>
      <w:r>
        <w:rPr>
          <w:sz w:val="24"/>
        </w:rPr>
        <w:t>of</w:t>
      </w:r>
      <w:r>
        <w:rPr>
          <w:spacing w:val="-3"/>
          <w:sz w:val="24"/>
        </w:rPr>
        <w:t xml:space="preserve"> </w:t>
      </w:r>
      <w:r>
        <w:rPr>
          <w:sz w:val="24"/>
        </w:rPr>
        <w:t>its</w:t>
      </w:r>
      <w:r>
        <w:rPr>
          <w:spacing w:val="-3"/>
          <w:sz w:val="24"/>
        </w:rPr>
        <w:t xml:space="preserve"> </w:t>
      </w:r>
      <w:r>
        <w:rPr>
          <w:sz w:val="24"/>
        </w:rPr>
        <w:t>economic</w:t>
      </w:r>
      <w:r>
        <w:rPr>
          <w:spacing w:val="-3"/>
          <w:sz w:val="24"/>
        </w:rPr>
        <w:t xml:space="preserve"> </w:t>
      </w:r>
      <w:r>
        <w:rPr>
          <w:sz w:val="24"/>
        </w:rPr>
        <w:t>life.</w:t>
      </w:r>
      <w:r>
        <w:rPr>
          <w:spacing w:val="40"/>
          <w:sz w:val="24"/>
        </w:rPr>
        <w:t xml:space="preserve"> </w:t>
      </w:r>
      <w:r>
        <w:rPr>
          <w:sz w:val="24"/>
        </w:rPr>
        <w:t>The</w:t>
      </w:r>
      <w:r>
        <w:rPr>
          <w:spacing w:val="-4"/>
          <w:sz w:val="24"/>
        </w:rPr>
        <w:t xml:space="preserve"> </w:t>
      </w:r>
      <w:r>
        <w:rPr>
          <w:sz w:val="24"/>
        </w:rPr>
        <w:t>timing</w:t>
      </w:r>
      <w:r>
        <w:rPr>
          <w:spacing w:val="-4"/>
          <w:sz w:val="24"/>
        </w:rPr>
        <w:t xml:space="preserve"> </w:t>
      </w:r>
      <w:r>
        <w:rPr>
          <w:sz w:val="24"/>
        </w:rPr>
        <w:t>of</w:t>
      </w:r>
      <w:r>
        <w:rPr>
          <w:spacing w:val="-4"/>
          <w:sz w:val="24"/>
        </w:rPr>
        <w:t xml:space="preserve"> </w:t>
      </w:r>
      <w:r>
        <w:rPr>
          <w:sz w:val="24"/>
        </w:rPr>
        <w:t>redevelopment</w:t>
      </w:r>
      <w:r>
        <w:rPr>
          <w:spacing w:val="-4"/>
          <w:sz w:val="24"/>
        </w:rPr>
        <w:t xml:space="preserve"> </w:t>
      </w:r>
      <w:r>
        <w:rPr>
          <w:sz w:val="24"/>
        </w:rPr>
        <w:t>will</w:t>
      </w:r>
      <w:r>
        <w:rPr>
          <w:spacing w:val="-3"/>
          <w:sz w:val="24"/>
        </w:rPr>
        <w:t xml:space="preserve"> </w:t>
      </w:r>
      <w:r>
        <w:rPr>
          <w:sz w:val="24"/>
        </w:rPr>
        <w:t>depend</w:t>
      </w:r>
      <w:r>
        <w:rPr>
          <w:spacing w:val="-3"/>
          <w:sz w:val="24"/>
        </w:rPr>
        <w:t xml:space="preserve"> </w:t>
      </w:r>
      <w:r>
        <w:rPr>
          <w:sz w:val="24"/>
        </w:rPr>
        <w:t>on the relationship between:</w:t>
      </w:r>
    </w:p>
    <w:p w14:paraId="5567A276" w14:textId="77777777" w:rsidR="00421502" w:rsidRDefault="00000000">
      <w:pPr>
        <w:pStyle w:val="ListParagraph"/>
        <w:numPr>
          <w:ilvl w:val="1"/>
          <w:numId w:val="111"/>
        </w:numPr>
        <w:tabs>
          <w:tab w:val="left" w:pos="1552"/>
          <w:tab w:val="left" w:pos="1673"/>
        </w:tabs>
        <w:spacing w:before="121" w:line="271" w:lineRule="auto"/>
        <w:ind w:right="1349" w:hanging="285"/>
        <w:rPr>
          <w:sz w:val="24"/>
        </w:rPr>
      </w:pPr>
      <w:r>
        <w:rPr>
          <w:sz w:val="24"/>
        </w:rPr>
        <w:t>The</w:t>
      </w:r>
      <w:r>
        <w:rPr>
          <w:spacing w:val="-3"/>
          <w:sz w:val="24"/>
        </w:rPr>
        <w:t xml:space="preserve"> </w:t>
      </w:r>
      <w:r>
        <w:rPr>
          <w:sz w:val="24"/>
        </w:rPr>
        <w:t>capital</w:t>
      </w:r>
      <w:r>
        <w:rPr>
          <w:spacing w:val="-3"/>
          <w:sz w:val="24"/>
        </w:rPr>
        <w:t xml:space="preserve"> </w:t>
      </w:r>
      <w:r>
        <w:rPr>
          <w:sz w:val="24"/>
        </w:rPr>
        <w:t>value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existing</w:t>
      </w:r>
      <w:r>
        <w:rPr>
          <w:spacing w:val="-3"/>
          <w:sz w:val="24"/>
        </w:rPr>
        <w:t xml:space="preserve"> </w:t>
      </w:r>
      <w:r>
        <w:rPr>
          <w:sz w:val="24"/>
        </w:rPr>
        <w:t>use</w:t>
      </w:r>
      <w:r>
        <w:rPr>
          <w:spacing w:val="-3"/>
          <w:sz w:val="24"/>
        </w:rPr>
        <w:t xml:space="preserve"> </w:t>
      </w:r>
      <w:r>
        <w:rPr>
          <w:sz w:val="24"/>
        </w:rPr>
        <w:t>(the</w:t>
      </w:r>
      <w:r>
        <w:rPr>
          <w:spacing w:val="-3"/>
          <w:sz w:val="24"/>
        </w:rPr>
        <w:t xml:space="preserve"> </w:t>
      </w:r>
      <w:r>
        <w:rPr>
          <w:sz w:val="24"/>
        </w:rPr>
        <w:t>value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existing</w:t>
      </w:r>
      <w:r>
        <w:rPr>
          <w:spacing w:val="-4"/>
          <w:sz w:val="24"/>
        </w:rPr>
        <w:t xml:space="preserve"> </w:t>
      </w:r>
      <w:r>
        <w:rPr>
          <w:sz w:val="24"/>
        </w:rPr>
        <w:t>use</w:t>
      </w:r>
      <w:r>
        <w:rPr>
          <w:spacing w:val="-4"/>
          <w:sz w:val="24"/>
        </w:rPr>
        <w:t xml:space="preserve"> </w:t>
      </w:r>
      <w:r>
        <w:rPr>
          <w:sz w:val="24"/>
        </w:rPr>
        <w:t>plus the cleared value of the site in its existing use);</w:t>
      </w:r>
    </w:p>
    <w:p w14:paraId="03D078E4" w14:textId="77777777" w:rsidR="00421502" w:rsidRDefault="00000000">
      <w:pPr>
        <w:pStyle w:val="ListParagraph"/>
        <w:numPr>
          <w:ilvl w:val="1"/>
          <w:numId w:val="111"/>
        </w:numPr>
        <w:tabs>
          <w:tab w:val="left" w:pos="1552"/>
        </w:tabs>
        <w:spacing w:before="126"/>
        <w:ind w:left="1552" w:hanging="164"/>
        <w:rPr>
          <w:sz w:val="24"/>
        </w:rPr>
      </w:pPr>
      <w:r>
        <w:rPr>
          <w:sz w:val="24"/>
        </w:rPr>
        <w:t>The</w:t>
      </w:r>
      <w:r>
        <w:rPr>
          <w:spacing w:val="-3"/>
          <w:sz w:val="24"/>
        </w:rPr>
        <w:t xml:space="preserve"> </w:t>
      </w:r>
      <w:r>
        <w:rPr>
          <w:sz w:val="24"/>
        </w:rPr>
        <w:t>capital</w:t>
      </w:r>
      <w:r>
        <w:rPr>
          <w:spacing w:val="-3"/>
          <w:sz w:val="24"/>
        </w:rPr>
        <w:t xml:space="preserve"> </w:t>
      </w:r>
      <w:r>
        <w:rPr>
          <w:sz w:val="24"/>
        </w:rPr>
        <w:t>value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best</w:t>
      </w:r>
      <w:r>
        <w:rPr>
          <w:spacing w:val="-3"/>
          <w:sz w:val="24"/>
        </w:rPr>
        <w:t xml:space="preserve"> </w:t>
      </w:r>
      <w:r>
        <w:rPr>
          <w:sz w:val="24"/>
        </w:rPr>
        <w:t>alternative</w:t>
      </w:r>
      <w:r>
        <w:rPr>
          <w:spacing w:val="-3"/>
          <w:sz w:val="24"/>
        </w:rPr>
        <w:t xml:space="preserve"> </w:t>
      </w:r>
      <w:r>
        <w:rPr>
          <w:spacing w:val="-4"/>
          <w:sz w:val="24"/>
        </w:rPr>
        <w:t>use;</w:t>
      </w:r>
    </w:p>
    <w:p w14:paraId="6FBA6525" w14:textId="77777777" w:rsidR="00421502" w:rsidRDefault="00000000">
      <w:pPr>
        <w:pStyle w:val="ListParagraph"/>
        <w:numPr>
          <w:ilvl w:val="1"/>
          <w:numId w:val="111"/>
        </w:numPr>
        <w:tabs>
          <w:tab w:val="left" w:pos="1552"/>
        </w:tabs>
        <w:spacing w:before="160"/>
        <w:ind w:left="1552" w:hanging="164"/>
        <w:rPr>
          <w:sz w:val="24"/>
        </w:rPr>
      </w:pPr>
      <w:r>
        <w:rPr>
          <w:sz w:val="24"/>
        </w:rPr>
        <w:t>The</w:t>
      </w:r>
      <w:r>
        <w:rPr>
          <w:spacing w:val="-2"/>
          <w:sz w:val="24"/>
        </w:rPr>
        <w:t xml:space="preserve"> </w:t>
      </w:r>
      <w:r>
        <w:rPr>
          <w:sz w:val="24"/>
        </w:rPr>
        <w:t>cost</w:t>
      </w:r>
      <w:r>
        <w:rPr>
          <w:spacing w:val="-2"/>
          <w:sz w:val="24"/>
        </w:rPr>
        <w:t xml:space="preserve"> </w:t>
      </w:r>
      <w:r>
        <w:rPr>
          <w:sz w:val="24"/>
        </w:rPr>
        <w:t>of</w:t>
      </w:r>
      <w:r>
        <w:rPr>
          <w:spacing w:val="-1"/>
          <w:sz w:val="24"/>
        </w:rPr>
        <w:t xml:space="preserve"> </w:t>
      </w:r>
      <w:r>
        <w:rPr>
          <w:spacing w:val="-2"/>
          <w:sz w:val="24"/>
        </w:rPr>
        <w:t>rebuilding.</w:t>
      </w:r>
    </w:p>
    <w:p w14:paraId="5CC71D9F" w14:textId="77777777" w:rsidR="00421502" w:rsidRDefault="00000000">
      <w:pPr>
        <w:pStyle w:val="BodyText"/>
        <w:spacing w:before="159"/>
        <w:ind w:left="1323" w:right="1167"/>
      </w:pPr>
      <w:r>
        <w:t>A</w:t>
      </w:r>
      <w:r>
        <w:rPr>
          <w:spacing w:val="-3"/>
        </w:rPr>
        <w:t xml:space="preserve"> </w:t>
      </w:r>
      <w:r>
        <w:t>building</w:t>
      </w:r>
      <w:r>
        <w:rPr>
          <w:spacing w:val="-1"/>
        </w:rPr>
        <w:t xml:space="preserve"> </w:t>
      </w:r>
      <w:r>
        <w:t>will</w:t>
      </w:r>
      <w:r>
        <w:rPr>
          <w:spacing w:val="-3"/>
        </w:rPr>
        <w:t xml:space="preserve"> </w:t>
      </w:r>
      <w:r>
        <w:t>continue</w:t>
      </w:r>
      <w:r>
        <w:rPr>
          <w:spacing w:val="-3"/>
        </w:rPr>
        <w:t xml:space="preserve"> </w:t>
      </w:r>
      <w:r>
        <w:t>in</w:t>
      </w:r>
      <w:r>
        <w:rPr>
          <w:spacing w:val="-3"/>
        </w:rPr>
        <w:t xml:space="preserve"> </w:t>
      </w:r>
      <w:r>
        <w:t>its</w:t>
      </w:r>
      <w:r>
        <w:rPr>
          <w:spacing w:val="-1"/>
        </w:rPr>
        <w:t xml:space="preserve"> </w:t>
      </w:r>
      <w:r>
        <w:t>existing</w:t>
      </w:r>
      <w:r>
        <w:rPr>
          <w:spacing w:val="-3"/>
        </w:rPr>
        <w:t xml:space="preserve"> </w:t>
      </w:r>
      <w:r>
        <w:t>use</w:t>
      </w:r>
      <w:r>
        <w:rPr>
          <w:spacing w:val="-3"/>
        </w:rPr>
        <w:t xml:space="preserve"> </w:t>
      </w:r>
      <w:r>
        <w:t>until</w:t>
      </w:r>
      <w:r>
        <w:rPr>
          <w:spacing w:val="-3"/>
        </w:rPr>
        <w:t xml:space="preserve"> </w:t>
      </w:r>
      <w:r>
        <w:t>the</w:t>
      </w:r>
      <w:r>
        <w:rPr>
          <w:spacing w:val="-3"/>
        </w:rPr>
        <w:t xml:space="preserve"> </w:t>
      </w:r>
      <w:r>
        <w:t>value</w:t>
      </w:r>
      <w:r>
        <w:rPr>
          <w:spacing w:val="-3"/>
        </w:rPr>
        <w:t xml:space="preserve"> </w:t>
      </w:r>
      <w:r>
        <w:t>of</w:t>
      </w:r>
      <w:r>
        <w:rPr>
          <w:spacing w:val="-1"/>
        </w:rPr>
        <w:t xml:space="preserve"> </w:t>
      </w:r>
      <w:r>
        <w:t>the</w:t>
      </w:r>
      <w:r>
        <w:rPr>
          <w:spacing w:val="-3"/>
        </w:rPr>
        <w:t xml:space="preserve"> </w:t>
      </w:r>
      <w:r>
        <w:t>cleared</w:t>
      </w:r>
      <w:r>
        <w:rPr>
          <w:spacing w:val="-3"/>
        </w:rPr>
        <w:t xml:space="preserve"> </w:t>
      </w:r>
      <w:r>
        <w:t>site for the new development (housing) exceeds the value of the site and building in its existing use (industrial or warehouse).</w:t>
      </w:r>
    </w:p>
    <w:p w14:paraId="5DC84D3A" w14:textId="77777777" w:rsidR="00421502" w:rsidRDefault="00000000">
      <w:pPr>
        <w:pStyle w:val="BodyText"/>
        <w:spacing w:before="175"/>
        <w:rPr>
          <w:sz w:val="20"/>
        </w:rPr>
      </w:pPr>
      <w:r>
        <w:rPr>
          <w:noProof/>
          <w:sz w:val="20"/>
        </w:rPr>
        <w:drawing>
          <wp:anchor distT="0" distB="0" distL="0" distR="0" simplePos="0" relativeHeight="487613440" behindDoc="1" locked="0" layoutInCell="1" allowOverlap="1" wp14:anchorId="1D37C807" wp14:editId="58ABFF11">
            <wp:simplePos x="0" y="0"/>
            <wp:positionH relativeFrom="page">
              <wp:posOffset>1579388</wp:posOffset>
            </wp:positionH>
            <wp:positionV relativeFrom="paragraph">
              <wp:posOffset>272591</wp:posOffset>
            </wp:positionV>
            <wp:extent cx="4011866" cy="2847594"/>
            <wp:effectExtent l="0" t="0" r="0" b="0"/>
            <wp:wrapTopAndBottom/>
            <wp:docPr id="126" name="Image 126" descr="Figure 14: The Timing of Redevelopment&#10;Source: Based on J.Harvey “The Economics of Real Property&#10;diagr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Figure 14: The Timing of Redevelopment&#10;Source: Based on J.Harvey “The Economics of Real Property&#10;diagram"/>
                    <pic:cNvPicPr/>
                  </pic:nvPicPr>
                  <pic:blipFill>
                    <a:blip r:embed="rId70" cstate="print"/>
                    <a:stretch>
                      <a:fillRect/>
                    </a:stretch>
                  </pic:blipFill>
                  <pic:spPr>
                    <a:xfrm>
                      <a:off x="0" y="0"/>
                      <a:ext cx="4011866" cy="2847594"/>
                    </a:xfrm>
                    <a:prstGeom prst="rect">
                      <a:avLst/>
                    </a:prstGeom>
                  </pic:spPr>
                </pic:pic>
              </a:graphicData>
            </a:graphic>
          </wp:anchor>
        </w:drawing>
      </w:r>
    </w:p>
    <w:p w14:paraId="68479C8F" w14:textId="77777777" w:rsidR="00421502" w:rsidRDefault="00421502">
      <w:pPr>
        <w:pStyle w:val="BodyText"/>
        <w:spacing w:before="114"/>
      </w:pPr>
    </w:p>
    <w:p w14:paraId="1E4E08C5" w14:textId="77777777" w:rsidR="00421502" w:rsidRDefault="00000000">
      <w:pPr>
        <w:pStyle w:val="Heading5"/>
        <w:spacing w:line="276" w:lineRule="exact"/>
        <w:ind w:left="1553"/>
      </w:pPr>
      <w:r>
        <w:t>Figure</w:t>
      </w:r>
      <w:r>
        <w:rPr>
          <w:spacing w:val="-3"/>
        </w:rPr>
        <w:t xml:space="preserve"> </w:t>
      </w:r>
      <w:r>
        <w:t>14:</w:t>
      </w:r>
      <w:r>
        <w:rPr>
          <w:spacing w:val="-2"/>
        </w:rPr>
        <w:t xml:space="preserve"> </w:t>
      </w:r>
      <w:r>
        <w:t>The</w:t>
      </w:r>
      <w:r>
        <w:rPr>
          <w:spacing w:val="-3"/>
        </w:rPr>
        <w:t xml:space="preserve"> </w:t>
      </w:r>
      <w:r>
        <w:t>Timing</w:t>
      </w:r>
      <w:r>
        <w:rPr>
          <w:spacing w:val="-2"/>
        </w:rPr>
        <w:t xml:space="preserve"> </w:t>
      </w:r>
      <w:r>
        <w:t>of</w:t>
      </w:r>
      <w:r>
        <w:rPr>
          <w:spacing w:val="-2"/>
        </w:rPr>
        <w:t xml:space="preserve"> Redevelopment</w:t>
      </w:r>
    </w:p>
    <w:p w14:paraId="32B339D8" w14:textId="77777777" w:rsidR="00421502" w:rsidRDefault="00000000">
      <w:pPr>
        <w:spacing w:line="230" w:lineRule="exact"/>
        <w:ind w:left="1553"/>
        <w:rPr>
          <w:sz w:val="20"/>
        </w:rPr>
      </w:pPr>
      <w:r>
        <w:rPr>
          <w:sz w:val="20"/>
        </w:rPr>
        <w:t>Source:</w:t>
      </w:r>
      <w:r>
        <w:rPr>
          <w:spacing w:val="-5"/>
          <w:sz w:val="20"/>
        </w:rPr>
        <w:t xml:space="preserve"> </w:t>
      </w:r>
      <w:r>
        <w:rPr>
          <w:sz w:val="20"/>
        </w:rPr>
        <w:t>Based</w:t>
      </w:r>
      <w:r>
        <w:rPr>
          <w:spacing w:val="-4"/>
          <w:sz w:val="20"/>
        </w:rPr>
        <w:t xml:space="preserve"> </w:t>
      </w:r>
      <w:r>
        <w:rPr>
          <w:sz w:val="20"/>
        </w:rPr>
        <w:t>on</w:t>
      </w:r>
      <w:r>
        <w:rPr>
          <w:spacing w:val="-4"/>
          <w:sz w:val="20"/>
        </w:rPr>
        <w:t xml:space="preserve"> </w:t>
      </w:r>
      <w:proofErr w:type="spellStart"/>
      <w:proofErr w:type="gramStart"/>
      <w:r>
        <w:rPr>
          <w:sz w:val="20"/>
        </w:rPr>
        <w:t>J.Harvey</w:t>
      </w:r>
      <w:proofErr w:type="spellEnd"/>
      <w:proofErr w:type="gramEnd"/>
      <w:r>
        <w:rPr>
          <w:spacing w:val="-5"/>
          <w:sz w:val="20"/>
        </w:rPr>
        <w:t xml:space="preserve"> </w:t>
      </w:r>
      <w:r>
        <w:rPr>
          <w:sz w:val="20"/>
        </w:rPr>
        <w:t>“The</w:t>
      </w:r>
      <w:r>
        <w:rPr>
          <w:spacing w:val="-5"/>
          <w:sz w:val="20"/>
        </w:rPr>
        <w:t xml:space="preserve"> </w:t>
      </w:r>
      <w:r>
        <w:rPr>
          <w:sz w:val="20"/>
        </w:rPr>
        <w:t>Economics</w:t>
      </w:r>
      <w:r>
        <w:rPr>
          <w:spacing w:val="-4"/>
          <w:sz w:val="20"/>
        </w:rPr>
        <w:t xml:space="preserve"> </w:t>
      </w:r>
      <w:r>
        <w:rPr>
          <w:sz w:val="20"/>
        </w:rPr>
        <w:t>of</w:t>
      </w:r>
      <w:r>
        <w:rPr>
          <w:spacing w:val="-6"/>
          <w:sz w:val="20"/>
        </w:rPr>
        <w:t xml:space="preserve"> </w:t>
      </w:r>
      <w:r>
        <w:rPr>
          <w:sz w:val="20"/>
        </w:rPr>
        <w:t>Real</w:t>
      </w:r>
      <w:r>
        <w:rPr>
          <w:spacing w:val="-5"/>
          <w:sz w:val="20"/>
        </w:rPr>
        <w:t xml:space="preserve"> </w:t>
      </w:r>
      <w:r>
        <w:rPr>
          <w:spacing w:val="-2"/>
          <w:sz w:val="20"/>
        </w:rPr>
        <w:t>Property”</w:t>
      </w:r>
    </w:p>
    <w:p w14:paraId="20BEE9DD" w14:textId="77777777" w:rsidR="00421502" w:rsidRDefault="00421502">
      <w:pPr>
        <w:pStyle w:val="BodyText"/>
        <w:spacing w:before="46"/>
        <w:rPr>
          <w:sz w:val="20"/>
        </w:rPr>
      </w:pPr>
    </w:p>
    <w:p w14:paraId="571E8752" w14:textId="77777777" w:rsidR="00421502" w:rsidRDefault="00000000">
      <w:pPr>
        <w:pStyle w:val="ListParagraph"/>
        <w:numPr>
          <w:ilvl w:val="0"/>
          <w:numId w:val="111"/>
        </w:numPr>
        <w:tabs>
          <w:tab w:val="left" w:pos="1323"/>
        </w:tabs>
        <w:spacing w:line="276" w:lineRule="auto"/>
        <w:ind w:right="1243"/>
        <w:rPr>
          <w:sz w:val="24"/>
        </w:rPr>
      </w:pPr>
      <w:r>
        <w:rPr>
          <w:sz w:val="24"/>
        </w:rPr>
        <w:t>For</w:t>
      </w:r>
      <w:r>
        <w:rPr>
          <w:spacing w:val="-3"/>
          <w:sz w:val="24"/>
        </w:rPr>
        <w:t xml:space="preserve"> </w:t>
      </w:r>
      <w:r>
        <w:rPr>
          <w:sz w:val="24"/>
        </w:rPr>
        <w:t>Ashfield</w:t>
      </w:r>
      <w:r>
        <w:rPr>
          <w:spacing w:val="-3"/>
          <w:sz w:val="24"/>
        </w:rPr>
        <w:t xml:space="preserve"> </w:t>
      </w:r>
      <w:r>
        <w:rPr>
          <w:sz w:val="24"/>
        </w:rPr>
        <w:t>there</w:t>
      </w:r>
      <w:r>
        <w:rPr>
          <w:spacing w:val="-3"/>
          <w:sz w:val="24"/>
        </w:rPr>
        <w:t xml:space="preserve"> </w:t>
      </w:r>
      <w:r>
        <w:rPr>
          <w:sz w:val="24"/>
        </w:rPr>
        <w:t>are</w:t>
      </w:r>
      <w:r>
        <w:rPr>
          <w:spacing w:val="-3"/>
          <w:sz w:val="24"/>
        </w:rPr>
        <w:t xml:space="preserve"> </w:t>
      </w:r>
      <w:r>
        <w:rPr>
          <w:sz w:val="24"/>
        </w:rPr>
        <w:t>no</w:t>
      </w:r>
      <w:r>
        <w:rPr>
          <w:spacing w:val="-3"/>
          <w:sz w:val="24"/>
        </w:rPr>
        <w:t xml:space="preserve"> </w:t>
      </w:r>
      <w:r>
        <w:rPr>
          <w:sz w:val="24"/>
        </w:rPr>
        <w:t>significant</w:t>
      </w:r>
      <w:r>
        <w:rPr>
          <w:spacing w:val="-4"/>
          <w:sz w:val="24"/>
        </w:rPr>
        <w:t xml:space="preserve"> </w:t>
      </w:r>
      <w:r>
        <w:rPr>
          <w:sz w:val="24"/>
        </w:rPr>
        <w:t>areas</w:t>
      </w:r>
      <w:r>
        <w:rPr>
          <w:spacing w:val="-4"/>
          <w:sz w:val="24"/>
        </w:rPr>
        <w:t xml:space="preserve"> </w:t>
      </w:r>
      <w:r>
        <w:rPr>
          <w:sz w:val="24"/>
        </w:rPr>
        <w:t>identified</w:t>
      </w:r>
      <w:r>
        <w:rPr>
          <w:spacing w:val="-4"/>
          <w:sz w:val="24"/>
        </w:rPr>
        <w:t xml:space="preserve"> </w:t>
      </w:r>
      <w:r>
        <w:rPr>
          <w:sz w:val="24"/>
        </w:rPr>
        <w:t>of</w:t>
      </w:r>
      <w:r>
        <w:rPr>
          <w:spacing w:val="-4"/>
          <w:sz w:val="24"/>
        </w:rPr>
        <w:t xml:space="preserve"> </w:t>
      </w:r>
      <w:r>
        <w:rPr>
          <w:sz w:val="24"/>
        </w:rPr>
        <w:t>derelict</w:t>
      </w:r>
      <w:r>
        <w:rPr>
          <w:spacing w:val="-4"/>
          <w:sz w:val="24"/>
        </w:rPr>
        <w:t xml:space="preserve"> </w:t>
      </w:r>
      <w:r>
        <w:rPr>
          <w:sz w:val="24"/>
        </w:rPr>
        <w:t>land</w:t>
      </w:r>
      <w:r>
        <w:rPr>
          <w:spacing w:val="-4"/>
          <w:sz w:val="24"/>
        </w:rPr>
        <w:t xml:space="preserve"> </w:t>
      </w:r>
      <w:r>
        <w:rPr>
          <w:sz w:val="24"/>
        </w:rPr>
        <w:t xml:space="preserve">within the urban areas that </w:t>
      </w:r>
      <w:proofErr w:type="gramStart"/>
      <w:r>
        <w:rPr>
          <w:sz w:val="24"/>
        </w:rPr>
        <w:t>is</w:t>
      </w:r>
      <w:proofErr w:type="gramEnd"/>
      <w:r>
        <w:rPr>
          <w:sz w:val="24"/>
        </w:rPr>
        <w:t xml:space="preserve"> available for housing.</w:t>
      </w:r>
    </w:p>
    <w:p w14:paraId="493A2BEE" w14:textId="77777777" w:rsidR="00421502" w:rsidRDefault="00421502">
      <w:pPr>
        <w:pStyle w:val="ListParagraph"/>
        <w:spacing w:line="276" w:lineRule="auto"/>
        <w:rPr>
          <w:sz w:val="24"/>
        </w:rPr>
        <w:sectPr w:rsidR="00421502">
          <w:pgSz w:w="11910" w:h="16840"/>
          <w:pgMar w:top="1600" w:right="141" w:bottom="1080" w:left="1417" w:header="907" w:footer="890" w:gutter="0"/>
          <w:cols w:space="720"/>
        </w:sectPr>
      </w:pPr>
    </w:p>
    <w:p w14:paraId="57B42CD1" w14:textId="77777777" w:rsidR="00421502" w:rsidRDefault="00000000">
      <w:pPr>
        <w:pStyle w:val="ListParagraph"/>
        <w:numPr>
          <w:ilvl w:val="0"/>
          <w:numId w:val="111"/>
        </w:numPr>
        <w:tabs>
          <w:tab w:val="left" w:pos="1321"/>
          <w:tab w:val="left" w:pos="1323"/>
        </w:tabs>
        <w:spacing w:before="90" w:line="276" w:lineRule="auto"/>
        <w:ind w:right="1884"/>
        <w:rPr>
          <w:sz w:val="24"/>
        </w:rPr>
      </w:pPr>
      <w:r>
        <w:rPr>
          <w:sz w:val="24"/>
        </w:rPr>
        <w:lastRenderedPageBreak/>
        <w:t>There</w:t>
      </w:r>
      <w:r>
        <w:rPr>
          <w:spacing w:val="-4"/>
          <w:sz w:val="24"/>
        </w:rPr>
        <w:t xml:space="preserve"> </w:t>
      </w:r>
      <w:r>
        <w:rPr>
          <w:sz w:val="24"/>
        </w:rPr>
        <w:t>are</w:t>
      </w:r>
      <w:r>
        <w:rPr>
          <w:spacing w:val="-4"/>
          <w:sz w:val="24"/>
        </w:rPr>
        <w:t xml:space="preserve"> </w:t>
      </w:r>
      <w:r>
        <w:rPr>
          <w:sz w:val="24"/>
        </w:rPr>
        <w:t>a</w:t>
      </w:r>
      <w:r>
        <w:rPr>
          <w:spacing w:val="-4"/>
          <w:sz w:val="24"/>
        </w:rPr>
        <w:t xml:space="preserve"> </w:t>
      </w:r>
      <w:r>
        <w:rPr>
          <w:sz w:val="24"/>
        </w:rPr>
        <w:t>limited</w:t>
      </w:r>
      <w:r>
        <w:rPr>
          <w:spacing w:val="-2"/>
          <w:sz w:val="24"/>
        </w:rPr>
        <w:t xml:space="preserve"> </w:t>
      </w:r>
      <w:r>
        <w:rPr>
          <w:sz w:val="24"/>
        </w:rPr>
        <w:t>number</w:t>
      </w:r>
      <w:r>
        <w:rPr>
          <w:spacing w:val="-3"/>
          <w:sz w:val="24"/>
        </w:rPr>
        <w:t xml:space="preserve"> </w:t>
      </w:r>
      <w:r>
        <w:rPr>
          <w:sz w:val="24"/>
        </w:rPr>
        <w:t>of</w:t>
      </w:r>
      <w:r>
        <w:rPr>
          <w:spacing w:val="-3"/>
          <w:sz w:val="24"/>
        </w:rPr>
        <w:t xml:space="preserve"> </w:t>
      </w:r>
      <w:r>
        <w:rPr>
          <w:sz w:val="24"/>
        </w:rPr>
        <w:t>small</w:t>
      </w:r>
      <w:r>
        <w:rPr>
          <w:spacing w:val="-3"/>
          <w:sz w:val="24"/>
        </w:rPr>
        <w:t xml:space="preserve"> </w:t>
      </w:r>
      <w:r>
        <w:rPr>
          <w:sz w:val="24"/>
        </w:rPr>
        <w:t>sites</w:t>
      </w:r>
      <w:r>
        <w:rPr>
          <w:spacing w:val="-3"/>
          <w:sz w:val="24"/>
        </w:rPr>
        <w:t xml:space="preserve"> </w:t>
      </w:r>
      <w:r>
        <w:rPr>
          <w:sz w:val="24"/>
        </w:rPr>
        <w:t>identified</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Council’s Brownfield Register.</w:t>
      </w:r>
    </w:p>
    <w:p w14:paraId="36282239" w14:textId="77777777" w:rsidR="00421502" w:rsidRDefault="00000000">
      <w:pPr>
        <w:pStyle w:val="ListParagraph"/>
        <w:numPr>
          <w:ilvl w:val="1"/>
          <w:numId w:val="119"/>
        </w:numPr>
        <w:tabs>
          <w:tab w:val="left" w:pos="907"/>
        </w:tabs>
        <w:spacing w:before="120"/>
        <w:ind w:left="907" w:right="1511" w:hanging="795"/>
        <w:jc w:val="left"/>
        <w:rPr>
          <w:sz w:val="24"/>
        </w:rPr>
      </w:pPr>
      <w:r>
        <w:rPr>
          <w:sz w:val="24"/>
        </w:rPr>
        <w:t>Given</w:t>
      </w:r>
      <w:r>
        <w:rPr>
          <w:spacing w:val="-4"/>
          <w:sz w:val="24"/>
        </w:rPr>
        <w:t xml:space="preserve"> </w:t>
      </w:r>
      <w:r>
        <w:rPr>
          <w:sz w:val="24"/>
        </w:rPr>
        <w:t>these</w:t>
      </w:r>
      <w:r>
        <w:rPr>
          <w:spacing w:val="-4"/>
          <w:sz w:val="24"/>
        </w:rPr>
        <w:t xml:space="preserve"> </w:t>
      </w:r>
      <w:r>
        <w:rPr>
          <w:sz w:val="24"/>
        </w:rPr>
        <w:t>circumstances</w:t>
      </w:r>
      <w:r>
        <w:rPr>
          <w:spacing w:val="-2"/>
          <w:sz w:val="24"/>
        </w:rPr>
        <w:t xml:space="preserve"> </w:t>
      </w:r>
      <w:r>
        <w:rPr>
          <w:sz w:val="24"/>
        </w:rPr>
        <w:t>and</w:t>
      </w:r>
      <w:r>
        <w:rPr>
          <w:spacing w:val="-3"/>
          <w:sz w:val="24"/>
        </w:rPr>
        <w:t xml:space="preserve"> </w:t>
      </w:r>
      <w:r>
        <w:rPr>
          <w:sz w:val="24"/>
        </w:rPr>
        <w:t>reflecting</w:t>
      </w:r>
      <w:r>
        <w:rPr>
          <w:spacing w:val="-3"/>
          <w:sz w:val="24"/>
        </w:rPr>
        <w:t xml:space="preserve"> </w:t>
      </w:r>
      <w:r>
        <w:rPr>
          <w:sz w:val="24"/>
        </w:rPr>
        <w:t>that</w:t>
      </w:r>
      <w:r>
        <w:rPr>
          <w:spacing w:val="-3"/>
          <w:sz w:val="24"/>
        </w:rPr>
        <w:t xml:space="preserve"> </w:t>
      </w:r>
      <w:r>
        <w:rPr>
          <w:sz w:val="24"/>
        </w:rPr>
        <w:t>sites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 xml:space="preserve">their </w:t>
      </w:r>
      <w:proofErr w:type="gramStart"/>
      <w:r>
        <w:rPr>
          <w:sz w:val="24"/>
        </w:rPr>
        <w:t>potentially</w:t>
      </w:r>
      <w:proofErr w:type="gramEnd"/>
      <w:r>
        <w:rPr>
          <w:sz w:val="24"/>
        </w:rPr>
        <w:t xml:space="preserve"> suitability and deliverability, it is not anticipated that there is a significant supply of brownfield site available for housing in Ashfield.</w:t>
      </w:r>
    </w:p>
    <w:p w14:paraId="3CB5A572" w14:textId="77777777" w:rsidR="00421502" w:rsidRDefault="00421502">
      <w:pPr>
        <w:pStyle w:val="BodyText"/>
      </w:pPr>
    </w:p>
    <w:p w14:paraId="1F98DDDC" w14:textId="77777777" w:rsidR="00421502" w:rsidRDefault="00000000">
      <w:pPr>
        <w:pStyle w:val="BodyText"/>
        <w:ind w:left="907"/>
      </w:pPr>
      <w:r>
        <w:rPr>
          <w:spacing w:val="-2"/>
        </w:rPr>
        <w:t>Density</w:t>
      </w:r>
    </w:p>
    <w:p w14:paraId="4683F36C" w14:textId="77777777" w:rsidR="00421502" w:rsidRDefault="00000000">
      <w:pPr>
        <w:pStyle w:val="ListParagraph"/>
        <w:numPr>
          <w:ilvl w:val="1"/>
          <w:numId w:val="119"/>
        </w:numPr>
        <w:tabs>
          <w:tab w:val="left" w:pos="907"/>
        </w:tabs>
        <w:ind w:left="907" w:right="1314" w:hanging="795"/>
        <w:jc w:val="left"/>
        <w:rPr>
          <w:sz w:val="24"/>
        </w:rPr>
      </w:pPr>
      <w:r>
        <w:rPr>
          <w:sz w:val="24"/>
        </w:rPr>
        <w:t>The residential address statistics can be used to create an estimate of the density of new residential development. This is derived by calculating the density of all residences in the hectare surrounding a newly created residential</w:t>
      </w:r>
      <w:r>
        <w:rPr>
          <w:spacing w:val="-4"/>
          <w:sz w:val="24"/>
        </w:rPr>
        <w:t xml:space="preserve"> </w:t>
      </w:r>
      <w:r>
        <w:rPr>
          <w:sz w:val="24"/>
        </w:rPr>
        <w:t>address.</w:t>
      </w:r>
      <w:r>
        <w:rPr>
          <w:spacing w:val="-4"/>
          <w:sz w:val="24"/>
        </w:rPr>
        <w:t xml:space="preserve"> </w:t>
      </w:r>
      <w:r>
        <w:rPr>
          <w:sz w:val="24"/>
        </w:rPr>
        <w:t>In</w:t>
      </w:r>
      <w:r>
        <w:rPr>
          <w:spacing w:val="-6"/>
          <w:sz w:val="24"/>
        </w:rPr>
        <w:t xml:space="preserve"> </w:t>
      </w:r>
      <w:r>
        <w:rPr>
          <w:sz w:val="24"/>
        </w:rPr>
        <w:t>2017-18,</w:t>
      </w:r>
      <w:r>
        <w:rPr>
          <w:spacing w:val="-4"/>
          <w:sz w:val="24"/>
        </w:rPr>
        <w:t xml:space="preserve"> </w:t>
      </w:r>
      <w:r>
        <w:rPr>
          <w:sz w:val="24"/>
        </w:rPr>
        <w:t>the</w:t>
      </w:r>
      <w:r>
        <w:rPr>
          <w:spacing w:val="-5"/>
          <w:sz w:val="24"/>
        </w:rPr>
        <w:t xml:space="preserve"> </w:t>
      </w:r>
      <w:r>
        <w:rPr>
          <w:sz w:val="24"/>
        </w:rPr>
        <w:t>average</w:t>
      </w:r>
      <w:r>
        <w:rPr>
          <w:spacing w:val="-5"/>
          <w:sz w:val="24"/>
        </w:rPr>
        <w:t xml:space="preserve"> </w:t>
      </w:r>
      <w:r>
        <w:rPr>
          <w:sz w:val="24"/>
        </w:rPr>
        <w:t>density</w:t>
      </w:r>
      <w:r>
        <w:rPr>
          <w:spacing w:val="-5"/>
          <w:sz w:val="24"/>
        </w:rPr>
        <w:t xml:space="preserve"> </w:t>
      </w:r>
      <w:r>
        <w:rPr>
          <w:sz w:val="24"/>
        </w:rPr>
        <w:t>of</w:t>
      </w:r>
      <w:r>
        <w:rPr>
          <w:spacing w:val="-5"/>
          <w:sz w:val="24"/>
        </w:rPr>
        <w:t xml:space="preserve"> </w:t>
      </w:r>
      <w:r>
        <w:rPr>
          <w:sz w:val="24"/>
        </w:rPr>
        <w:t>residential</w:t>
      </w:r>
      <w:r>
        <w:rPr>
          <w:spacing w:val="-4"/>
          <w:sz w:val="24"/>
        </w:rPr>
        <w:t xml:space="preserve"> </w:t>
      </w:r>
      <w:r>
        <w:rPr>
          <w:sz w:val="24"/>
        </w:rPr>
        <w:t>addresses surrounding a newly created residential address was 31 addresses per hectare.</w:t>
      </w:r>
      <w:r>
        <w:rPr>
          <w:spacing w:val="40"/>
          <w:sz w:val="24"/>
        </w:rPr>
        <w:t xml:space="preserve"> </w:t>
      </w:r>
      <w:r>
        <w:rPr>
          <w:sz w:val="24"/>
        </w:rPr>
        <w:t>Plan 11.</w:t>
      </w:r>
    </w:p>
    <w:p w14:paraId="4F1E6068" w14:textId="77777777" w:rsidR="00421502" w:rsidRDefault="00421502">
      <w:pPr>
        <w:pStyle w:val="BodyText"/>
      </w:pPr>
    </w:p>
    <w:p w14:paraId="5B655E61" w14:textId="77777777" w:rsidR="00421502" w:rsidRDefault="00000000">
      <w:pPr>
        <w:pStyle w:val="ListParagraph"/>
        <w:numPr>
          <w:ilvl w:val="1"/>
          <w:numId w:val="119"/>
        </w:numPr>
        <w:tabs>
          <w:tab w:val="left" w:pos="907"/>
        </w:tabs>
        <w:spacing w:before="1"/>
        <w:ind w:left="907" w:right="1219" w:hanging="795"/>
        <w:jc w:val="left"/>
        <w:rPr>
          <w:sz w:val="24"/>
        </w:rPr>
      </w:pPr>
      <w:r>
        <w:rPr>
          <w:sz w:val="24"/>
        </w:rPr>
        <w:t>The Ashfield Local Plan Review 2002, saved policies sets out a policy</w:t>
      </w:r>
      <w:r>
        <w:rPr>
          <w:sz w:val="24"/>
          <w:vertAlign w:val="superscript"/>
        </w:rPr>
        <w:t>28</w:t>
      </w:r>
      <w:r>
        <w:rPr>
          <w:sz w:val="24"/>
        </w:rPr>
        <w:t xml:space="preserve"> requirement for Ashfield, on sites of 0.4 ha or more within walking distances of</w:t>
      </w:r>
      <w:r>
        <w:rPr>
          <w:spacing w:val="-4"/>
          <w:sz w:val="24"/>
        </w:rPr>
        <w:t xml:space="preserve"> </w:t>
      </w:r>
      <w:r>
        <w:rPr>
          <w:sz w:val="24"/>
        </w:rPr>
        <w:t>district</w:t>
      </w:r>
      <w:r>
        <w:rPr>
          <w:spacing w:val="-4"/>
          <w:sz w:val="24"/>
        </w:rPr>
        <w:t xml:space="preserve"> </w:t>
      </w:r>
      <w:r>
        <w:rPr>
          <w:sz w:val="24"/>
        </w:rPr>
        <w:t>shopping</w:t>
      </w:r>
      <w:r>
        <w:rPr>
          <w:spacing w:val="-4"/>
          <w:sz w:val="24"/>
        </w:rPr>
        <w:t xml:space="preserve"> </w:t>
      </w:r>
      <w:proofErr w:type="spellStart"/>
      <w:r>
        <w:rPr>
          <w:sz w:val="24"/>
        </w:rPr>
        <w:t>centres</w:t>
      </w:r>
      <w:proofErr w:type="spellEnd"/>
      <w:r>
        <w:rPr>
          <w:sz w:val="24"/>
        </w:rPr>
        <w:t>,</w:t>
      </w:r>
      <w:r>
        <w:rPr>
          <w:spacing w:val="-4"/>
          <w:sz w:val="24"/>
        </w:rPr>
        <w:t xml:space="preserve"> </w:t>
      </w:r>
      <w:r>
        <w:rPr>
          <w:sz w:val="24"/>
        </w:rPr>
        <w:t>Robin</w:t>
      </w:r>
      <w:r>
        <w:rPr>
          <w:spacing w:val="-4"/>
          <w:sz w:val="24"/>
        </w:rPr>
        <w:t xml:space="preserve"> </w:t>
      </w:r>
      <w:r>
        <w:rPr>
          <w:sz w:val="24"/>
        </w:rPr>
        <w:t>Hood</w:t>
      </w:r>
      <w:r>
        <w:rPr>
          <w:spacing w:val="-4"/>
          <w:sz w:val="24"/>
        </w:rPr>
        <w:t xml:space="preserve"> </w:t>
      </w:r>
      <w:r>
        <w:rPr>
          <w:sz w:val="24"/>
        </w:rPr>
        <w:t>Line</w:t>
      </w:r>
      <w:r>
        <w:rPr>
          <w:spacing w:val="-4"/>
          <w:sz w:val="24"/>
        </w:rPr>
        <w:t xml:space="preserve"> </w:t>
      </w:r>
      <w:r>
        <w:rPr>
          <w:sz w:val="24"/>
        </w:rPr>
        <w:t>Stations</w:t>
      </w:r>
      <w:r>
        <w:rPr>
          <w:spacing w:val="-4"/>
          <w:sz w:val="24"/>
        </w:rPr>
        <w:t xml:space="preserve"> </w:t>
      </w:r>
      <w:r>
        <w:rPr>
          <w:sz w:val="24"/>
        </w:rPr>
        <w:t>or</w:t>
      </w:r>
      <w:r>
        <w:rPr>
          <w:spacing w:val="-4"/>
          <w:sz w:val="24"/>
        </w:rPr>
        <w:t xml:space="preserve"> </w:t>
      </w:r>
      <w:r>
        <w:rPr>
          <w:sz w:val="24"/>
        </w:rPr>
        <w:t>Nottingham</w:t>
      </w:r>
      <w:r>
        <w:rPr>
          <w:spacing w:val="-5"/>
          <w:sz w:val="24"/>
        </w:rPr>
        <w:t xml:space="preserve"> </w:t>
      </w:r>
      <w:r>
        <w:rPr>
          <w:sz w:val="24"/>
        </w:rPr>
        <w:t xml:space="preserve">Express </w:t>
      </w:r>
      <w:proofErr w:type="gramStart"/>
      <w:r>
        <w:rPr>
          <w:sz w:val="24"/>
        </w:rPr>
        <w:t>Transit rail</w:t>
      </w:r>
      <w:proofErr w:type="gramEnd"/>
      <w:r>
        <w:rPr>
          <w:sz w:val="24"/>
        </w:rPr>
        <w:t xml:space="preserve"> stops of</w:t>
      </w:r>
    </w:p>
    <w:p w14:paraId="5AE29EF4" w14:textId="77777777" w:rsidR="00421502" w:rsidRDefault="00000000">
      <w:pPr>
        <w:pStyle w:val="ListParagraph"/>
        <w:numPr>
          <w:ilvl w:val="2"/>
          <w:numId w:val="119"/>
        </w:numPr>
        <w:tabs>
          <w:tab w:val="left" w:pos="1267"/>
        </w:tabs>
        <w:spacing w:before="275" w:line="293" w:lineRule="exact"/>
        <w:ind w:left="1267" w:hanging="360"/>
        <w:rPr>
          <w:rFonts w:ascii="Symbol" w:hAnsi="Symbol"/>
          <w:sz w:val="24"/>
        </w:rPr>
      </w:pPr>
      <w:r>
        <w:rPr>
          <w:sz w:val="24"/>
        </w:rPr>
        <w:t>40</w:t>
      </w:r>
      <w:r>
        <w:rPr>
          <w:spacing w:val="-2"/>
          <w:sz w:val="24"/>
        </w:rPr>
        <w:t xml:space="preserve"> </w:t>
      </w:r>
      <w:r>
        <w:rPr>
          <w:sz w:val="24"/>
        </w:rPr>
        <w:t>dwellings</w:t>
      </w:r>
      <w:r>
        <w:rPr>
          <w:spacing w:val="-1"/>
          <w:sz w:val="24"/>
        </w:rPr>
        <w:t xml:space="preserve"> </w:t>
      </w:r>
      <w:r>
        <w:rPr>
          <w:sz w:val="24"/>
        </w:rPr>
        <w:t>per</w:t>
      </w:r>
      <w:r>
        <w:rPr>
          <w:spacing w:val="-2"/>
          <w:sz w:val="24"/>
        </w:rPr>
        <w:t xml:space="preserve"> </w:t>
      </w:r>
      <w:proofErr w:type="gramStart"/>
      <w:r>
        <w:rPr>
          <w:sz w:val="24"/>
        </w:rPr>
        <w:t>ha</w:t>
      </w:r>
      <w:proofErr w:type="gramEnd"/>
      <w:r>
        <w:rPr>
          <w:spacing w:val="-1"/>
          <w:sz w:val="24"/>
        </w:rPr>
        <w:t xml:space="preserve"> </w:t>
      </w:r>
      <w:r>
        <w:rPr>
          <w:sz w:val="24"/>
        </w:rPr>
        <w:t>within</w:t>
      </w:r>
      <w:r>
        <w:rPr>
          <w:spacing w:val="-2"/>
          <w:sz w:val="24"/>
        </w:rPr>
        <w:t xml:space="preserve"> </w:t>
      </w:r>
      <w:r>
        <w:rPr>
          <w:sz w:val="24"/>
        </w:rPr>
        <w:t>400</w:t>
      </w:r>
      <w:r>
        <w:rPr>
          <w:spacing w:val="-1"/>
          <w:sz w:val="24"/>
        </w:rPr>
        <w:t xml:space="preserve"> </w:t>
      </w:r>
      <w:r>
        <w:rPr>
          <w:spacing w:val="-5"/>
          <w:sz w:val="24"/>
        </w:rPr>
        <w:t>m.</w:t>
      </w:r>
    </w:p>
    <w:p w14:paraId="42F8F02D" w14:textId="77777777" w:rsidR="00421502" w:rsidRDefault="00000000">
      <w:pPr>
        <w:pStyle w:val="ListParagraph"/>
        <w:numPr>
          <w:ilvl w:val="2"/>
          <w:numId w:val="119"/>
        </w:numPr>
        <w:tabs>
          <w:tab w:val="left" w:pos="1267"/>
        </w:tabs>
        <w:spacing w:line="292" w:lineRule="exact"/>
        <w:ind w:left="1267" w:hanging="360"/>
        <w:rPr>
          <w:rFonts w:ascii="Symbol" w:hAnsi="Symbol"/>
          <w:sz w:val="24"/>
        </w:rPr>
      </w:pPr>
      <w:r>
        <w:rPr>
          <w:sz w:val="24"/>
        </w:rPr>
        <w:t>34</w:t>
      </w:r>
      <w:r>
        <w:rPr>
          <w:spacing w:val="-4"/>
          <w:sz w:val="24"/>
        </w:rPr>
        <w:t xml:space="preserve"> </w:t>
      </w:r>
      <w:r>
        <w:rPr>
          <w:sz w:val="24"/>
        </w:rPr>
        <w:t>dwellings</w:t>
      </w:r>
      <w:r>
        <w:rPr>
          <w:spacing w:val="-1"/>
          <w:sz w:val="24"/>
        </w:rPr>
        <w:t xml:space="preserve"> </w:t>
      </w:r>
      <w:r>
        <w:rPr>
          <w:sz w:val="24"/>
        </w:rPr>
        <w:t>per</w:t>
      </w:r>
      <w:r>
        <w:rPr>
          <w:spacing w:val="-1"/>
          <w:sz w:val="24"/>
        </w:rPr>
        <w:t xml:space="preserve"> </w:t>
      </w:r>
      <w:proofErr w:type="gramStart"/>
      <w:r>
        <w:rPr>
          <w:sz w:val="24"/>
        </w:rPr>
        <w:t>ha</w:t>
      </w:r>
      <w:proofErr w:type="gramEnd"/>
      <w:r>
        <w:rPr>
          <w:spacing w:val="-2"/>
          <w:sz w:val="24"/>
        </w:rPr>
        <w:t xml:space="preserve"> </w:t>
      </w:r>
      <w:r>
        <w:rPr>
          <w:sz w:val="24"/>
        </w:rPr>
        <w:t>within</w:t>
      </w:r>
      <w:r>
        <w:rPr>
          <w:spacing w:val="-2"/>
          <w:sz w:val="24"/>
        </w:rPr>
        <w:t xml:space="preserve"> </w:t>
      </w:r>
      <w:r>
        <w:rPr>
          <w:sz w:val="24"/>
        </w:rPr>
        <w:t>1</w:t>
      </w:r>
      <w:r>
        <w:rPr>
          <w:spacing w:val="-2"/>
          <w:sz w:val="24"/>
        </w:rPr>
        <w:t xml:space="preserve"> </w:t>
      </w:r>
      <w:r>
        <w:rPr>
          <w:spacing w:val="-5"/>
          <w:sz w:val="24"/>
        </w:rPr>
        <w:t>km.</w:t>
      </w:r>
    </w:p>
    <w:p w14:paraId="6322B9A6" w14:textId="77777777" w:rsidR="00421502" w:rsidRDefault="00000000">
      <w:pPr>
        <w:pStyle w:val="ListParagraph"/>
        <w:numPr>
          <w:ilvl w:val="2"/>
          <w:numId w:val="119"/>
        </w:numPr>
        <w:tabs>
          <w:tab w:val="left" w:pos="1267"/>
        </w:tabs>
        <w:spacing w:line="293" w:lineRule="exact"/>
        <w:ind w:left="1267" w:hanging="360"/>
        <w:rPr>
          <w:rFonts w:ascii="Symbol" w:hAnsi="Symbol"/>
          <w:sz w:val="24"/>
        </w:rPr>
      </w:pPr>
      <w:r>
        <w:rPr>
          <w:sz w:val="24"/>
        </w:rPr>
        <w:t>30</w:t>
      </w:r>
      <w:r>
        <w:rPr>
          <w:spacing w:val="-1"/>
          <w:sz w:val="24"/>
        </w:rPr>
        <w:t xml:space="preserve"> </w:t>
      </w:r>
      <w:r>
        <w:rPr>
          <w:sz w:val="24"/>
        </w:rPr>
        <w:t>dwellings per</w:t>
      </w:r>
      <w:r>
        <w:rPr>
          <w:spacing w:val="-1"/>
          <w:sz w:val="24"/>
        </w:rPr>
        <w:t xml:space="preserve"> </w:t>
      </w:r>
      <w:r>
        <w:rPr>
          <w:sz w:val="24"/>
        </w:rPr>
        <w:t xml:space="preserve">ha </w:t>
      </w:r>
      <w:r>
        <w:rPr>
          <w:spacing w:val="-2"/>
          <w:sz w:val="24"/>
        </w:rPr>
        <w:t>elsewhere.</w:t>
      </w:r>
    </w:p>
    <w:p w14:paraId="46390433" w14:textId="77777777" w:rsidR="00421502" w:rsidRDefault="00000000">
      <w:pPr>
        <w:pStyle w:val="ListParagraph"/>
        <w:numPr>
          <w:ilvl w:val="1"/>
          <w:numId w:val="119"/>
        </w:numPr>
        <w:tabs>
          <w:tab w:val="left" w:pos="907"/>
        </w:tabs>
        <w:spacing w:before="274"/>
        <w:ind w:left="907" w:right="1446" w:hanging="795"/>
        <w:jc w:val="left"/>
        <w:rPr>
          <w:sz w:val="24"/>
        </w:rPr>
      </w:pPr>
      <w:r>
        <w:rPr>
          <w:sz w:val="24"/>
        </w:rPr>
        <w:t xml:space="preserve">Planning application within the </w:t>
      </w:r>
      <w:proofErr w:type="gramStart"/>
      <w:r>
        <w:rPr>
          <w:sz w:val="24"/>
        </w:rPr>
        <w:t>District</w:t>
      </w:r>
      <w:proofErr w:type="gramEnd"/>
      <w:r>
        <w:rPr>
          <w:sz w:val="24"/>
        </w:rPr>
        <w:t xml:space="preserve"> </w:t>
      </w:r>
      <w:proofErr w:type="gramStart"/>
      <w:r>
        <w:rPr>
          <w:sz w:val="24"/>
        </w:rPr>
        <w:t>have</w:t>
      </w:r>
      <w:proofErr w:type="gramEnd"/>
      <w:r>
        <w:rPr>
          <w:sz w:val="24"/>
        </w:rPr>
        <w:t xml:space="preserve"> been considered against these requirements.</w:t>
      </w:r>
      <w:r>
        <w:rPr>
          <w:spacing w:val="40"/>
          <w:sz w:val="24"/>
        </w:rPr>
        <w:t xml:space="preserve"> </w:t>
      </w:r>
      <w:r>
        <w:rPr>
          <w:sz w:val="24"/>
        </w:rPr>
        <w:t>However,</w:t>
      </w:r>
      <w:r>
        <w:rPr>
          <w:spacing w:val="-4"/>
          <w:sz w:val="24"/>
        </w:rPr>
        <w:t xml:space="preserve"> </w:t>
      </w:r>
      <w:r>
        <w:rPr>
          <w:sz w:val="24"/>
        </w:rPr>
        <w:t>it</w:t>
      </w:r>
      <w:r>
        <w:rPr>
          <w:spacing w:val="-4"/>
          <w:sz w:val="24"/>
        </w:rPr>
        <w:t xml:space="preserve"> </w:t>
      </w:r>
      <w:r>
        <w:rPr>
          <w:sz w:val="24"/>
        </w:rPr>
        <w:t>is</w:t>
      </w:r>
      <w:r>
        <w:rPr>
          <w:spacing w:val="-4"/>
          <w:sz w:val="24"/>
        </w:rPr>
        <w:t xml:space="preserve"> </w:t>
      </w:r>
      <w:r>
        <w:rPr>
          <w:sz w:val="24"/>
        </w:rPr>
        <w:t>stressed</w:t>
      </w:r>
      <w:r>
        <w:rPr>
          <w:spacing w:val="-4"/>
          <w:sz w:val="24"/>
        </w:rPr>
        <w:t xml:space="preserve"> </w:t>
      </w:r>
      <w:r>
        <w:rPr>
          <w:sz w:val="24"/>
        </w:rPr>
        <w:t>these</w:t>
      </w:r>
      <w:r>
        <w:rPr>
          <w:spacing w:val="-4"/>
          <w:sz w:val="24"/>
        </w:rPr>
        <w:t xml:space="preserve"> </w:t>
      </w:r>
      <w:r>
        <w:rPr>
          <w:sz w:val="24"/>
        </w:rPr>
        <w:t>are</w:t>
      </w:r>
      <w:r>
        <w:rPr>
          <w:spacing w:val="-4"/>
          <w:sz w:val="24"/>
        </w:rPr>
        <w:t xml:space="preserve"> </w:t>
      </w:r>
      <w:r>
        <w:rPr>
          <w:sz w:val="24"/>
        </w:rPr>
        <w:t>minimum</w:t>
      </w:r>
      <w:r>
        <w:rPr>
          <w:spacing w:val="-4"/>
          <w:sz w:val="24"/>
        </w:rPr>
        <w:t xml:space="preserve"> </w:t>
      </w:r>
      <w:r>
        <w:rPr>
          <w:sz w:val="24"/>
        </w:rPr>
        <w:t>net</w:t>
      </w:r>
      <w:r>
        <w:rPr>
          <w:spacing w:val="-4"/>
          <w:sz w:val="24"/>
        </w:rPr>
        <w:t xml:space="preserve"> </w:t>
      </w:r>
      <w:r>
        <w:rPr>
          <w:sz w:val="24"/>
        </w:rPr>
        <w:t>requirements and individual housing developments will excess these requirements. Information is set out in the Council’s Housing Monitoring Repot 2019</w:t>
      </w:r>
      <w:r>
        <w:rPr>
          <w:sz w:val="24"/>
          <w:vertAlign w:val="superscript"/>
        </w:rPr>
        <w:t>29</w:t>
      </w:r>
      <w:r>
        <w:rPr>
          <w:sz w:val="24"/>
        </w:rPr>
        <w:t xml:space="preserve"> identifies that for large sites (10 dwellings or more) between 2010 to 2019:</w:t>
      </w:r>
    </w:p>
    <w:p w14:paraId="1462EBC7" w14:textId="77777777" w:rsidR="00421502" w:rsidRDefault="00421502">
      <w:pPr>
        <w:pStyle w:val="BodyText"/>
      </w:pPr>
    </w:p>
    <w:p w14:paraId="31FBDD34" w14:textId="77777777" w:rsidR="00421502" w:rsidRDefault="00000000">
      <w:pPr>
        <w:pStyle w:val="ListParagraph"/>
        <w:numPr>
          <w:ilvl w:val="2"/>
          <w:numId w:val="119"/>
        </w:numPr>
        <w:tabs>
          <w:tab w:val="left" w:pos="1267"/>
        </w:tabs>
        <w:spacing w:line="293" w:lineRule="exact"/>
        <w:ind w:left="1267" w:hanging="360"/>
        <w:rPr>
          <w:rFonts w:ascii="Symbol" w:hAnsi="Symbol"/>
          <w:sz w:val="24"/>
        </w:rPr>
      </w:pPr>
      <w:r>
        <w:rPr>
          <w:sz w:val="24"/>
        </w:rPr>
        <w:t>16%</w:t>
      </w:r>
      <w:r>
        <w:rPr>
          <w:spacing w:val="-7"/>
          <w:sz w:val="24"/>
        </w:rPr>
        <w:t xml:space="preserve"> </w:t>
      </w:r>
      <w:r>
        <w:rPr>
          <w:sz w:val="24"/>
        </w:rPr>
        <w:t>of</w:t>
      </w:r>
      <w:r>
        <w:rPr>
          <w:spacing w:val="-5"/>
          <w:sz w:val="24"/>
        </w:rPr>
        <w:t xml:space="preserve"> </w:t>
      </w:r>
      <w:r>
        <w:rPr>
          <w:sz w:val="24"/>
        </w:rPr>
        <w:t>completions</w:t>
      </w:r>
      <w:r>
        <w:rPr>
          <w:spacing w:val="-5"/>
          <w:sz w:val="24"/>
        </w:rPr>
        <w:t xml:space="preserve"> </w:t>
      </w:r>
      <w:r>
        <w:rPr>
          <w:sz w:val="24"/>
        </w:rPr>
        <w:t>fell</w:t>
      </w:r>
      <w:r>
        <w:rPr>
          <w:spacing w:val="-4"/>
          <w:sz w:val="24"/>
        </w:rPr>
        <w:t xml:space="preserve"> </w:t>
      </w:r>
      <w:r>
        <w:rPr>
          <w:sz w:val="24"/>
        </w:rPr>
        <w:t>below</w:t>
      </w:r>
      <w:r>
        <w:rPr>
          <w:spacing w:val="-5"/>
          <w:sz w:val="24"/>
        </w:rPr>
        <w:t xml:space="preserve"> </w:t>
      </w:r>
      <w:r>
        <w:rPr>
          <w:sz w:val="24"/>
        </w:rPr>
        <w:t>30</w:t>
      </w:r>
      <w:r>
        <w:rPr>
          <w:spacing w:val="-5"/>
          <w:sz w:val="24"/>
        </w:rPr>
        <w:t xml:space="preserve"> </w:t>
      </w:r>
      <w:r>
        <w:rPr>
          <w:sz w:val="24"/>
        </w:rPr>
        <w:t>dwellings</w:t>
      </w:r>
      <w:r>
        <w:rPr>
          <w:spacing w:val="-3"/>
          <w:sz w:val="24"/>
        </w:rPr>
        <w:t xml:space="preserve"> </w:t>
      </w:r>
      <w:r>
        <w:rPr>
          <w:sz w:val="24"/>
        </w:rPr>
        <w:t>per</w:t>
      </w:r>
      <w:r>
        <w:rPr>
          <w:spacing w:val="-4"/>
          <w:sz w:val="24"/>
        </w:rPr>
        <w:t xml:space="preserve"> </w:t>
      </w:r>
      <w:r>
        <w:rPr>
          <w:spacing w:val="-5"/>
          <w:sz w:val="24"/>
        </w:rPr>
        <w:t>ha,</w:t>
      </w:r>
    </w:p>
    <w:p w14:paraId="2661D84D" w14:textId="77777777" w:rsidR="00421502" w:rsidRDefault="00000000">
      <w:pPr>
        <w:pStyle w:val="ListParagraph"/>
        <w:numPr>
          <w:ilvl w:val="2"/>
          <w:numId w:val="119"/>
        </w:numPr>
        <w:tabs>
          <w:tab w:val="left" w:pos="1267"/>
        </w:tabs>
        <w:spacing w:line="292" w:lineRule="exact"/>
        <w:ind w:left="1267" w:hanging="360"/>
        <w:rPr>
          <w:rFonts w:ascii="Symbol" w:hAnsi="Symbol"/>
          <w:sz w:val="24"/>
        </w:rPr>
      </w:pPr>
      <w:r>
        <w:rPr>
          <w:sz w:val="24"/>
        </w:rPr>
        <w:t>74%</w:t>
      </w:r>
      <w:r>
        <w:rPr>
          <w:spacing w:val="-2"/>
          <w:sz w:val="24"/>
        </w:rPr>
        <w:t xml:space="preserve"> </w:t>
      </w:r>
      <w:r>
        <w:rPr>
          <w:sz w:val="24"/>
        </w:rPr>
        <w:t>of</w:t>
      </w:r>
      <w:r>
        <w:rPr>
          <w:spacing w:val="-1"/>
          <w:sz w:val="24"/>
        </w:rPr>
        <w:t xml:space="preserve"> </w:t>
      </w:r>
      <w:r>
        <w:rPr>
          <w:sz w:val="24"/>
        </w:rPr>
        <w:t>completions</w:t>
      </w:r>
      <w:r>
        <w:rPr>
          <w:spacing w:val="-2"/>
          <w:sz w:val="24"/>
        </w:rPr>
        <w:t xml:space="preserve"> </w:t>
      </w:r>
      <w:r>
        <w:rPr>
          <w:sz w:val="24"/>
        </w:rPr>
        <w:t>fell</w:t>
      </w:r>
      <w:r>
        <w:rPr>
          <w:spacing w:val="-1"/>
          <w:sz w:val="24"/>
        </w:rPr>
        <w:t xml:space="preserve"> </w:t>
      </w:r>
      <w:r>
        <w:rPr>
          <w:sz w:val="24"/>
        </w:rPr>
        <w:t>between</w:t>
      </w:r>
      <w:r>
        <w:rPr>
          <w:spacing w:val="-1"/>
          <w:sz w:val="24"/>
        </w:rPr>
        <w:t xml:space="preserve"> </w:t>
      </w:r>
      <w:r>
        <w:rPr>
          <w:sz w:val="24"/>
        </w:rPr>
        <w:t>30</w:t>
      </w:r>
      <w:r>
        <w:rPr>
          <w:spacing w:val="-2"/>
          <w:sz w:val="24"/>
        </w:rPr>
        <w:t xml:space="preserve"> </w:t>
      </w:r>
      <w:r>
        <w:rPr>
          <w:sz w:val="24"/>
        </w:rPr>
        <w:t>-50</w:t>
      </w:r>
      <w:r>
        <w:rPr>
          <w:spacing w:val="-1"/>
          <w:sz w:val="24"/>
        </w:rPr>
        <w:t xml:space="preserve"> </w:t>
      </w:r>
      <w:r>
        <w:rPr>
          <w:sz w:val="24"/>
        </w:rPr>
        <w:t>dwellings</w:t>
      </w:r>
      <w:r>
        <w:rPr>
          <w:spacing w:val="-2"/>
          <w:sz w:val="24"/>
        </w:rPr>
        <w:t xml:space="preserve"> </w:t>
      </w:r>
      <w:r>
        <w:rPr>
          <w:sz w:val="24"/>
        </w:rPr>
        <w:t>per</w:t>
      </w:r>
      <w:r>
        <w:rPr>
          <w:spacing w:val="-1"/>
          <w:sz w:val="24"/>
        </w:rPr>
        <w:t xml:space="preserve"> </w:t>
      </w:r>
      <w:r>
        <w:rPr>
          <w:sz w:val="24"/>
        </w:rPr>
        <w:t>ha,</w:t>
      </w:r>
      <w:r>
        <w:rPr>
          <w:spacing w:val="-1"/>
          <w:sz w:val="24"/>
        </w:rPr>
        <w:t xml:space="preserve"> </w:t>
      </w:r>
      <w:r>
        <w:rPr>
          <w:spacing w:val="-5"/>
          <w:sz w:val="24"/>
        </w:rPr>
        <w:t>and</w:t>
      </w:r>
    </w:p>
    <w:p w14:paraId="12B3D599" w14:textId="77777777" w:rsidR="00421502" w:rsidRDefault="00000000">
      <w:pPr>
        <w:pStyle w:val="ListParagraph"/>
        <w:numPr>
          <w:ilvl w:val="2"/>
          <w:numId w:val="119"/>
        </w:numPr>
        <w:tabs>
          <w:tab w:val="left" w:pos="1400"/>
        </w:tabs>
        <w:spacing w:line="293" w:lineRule="exact"/>
        <w:ind w:left="1400" w:hanging="493"/>
        <w:rPr>
          <w:rFonts w:ascii="Symbol" w:hAnsi="Symbol"/>
          <w:sz w:val="24"/>
        </w:rPr>
      </w:pPr>
      <w:r>
        <w:rPr>
          <w:sz w:val="24"/>
        </w:rPr>
        <w:t>9%</w:t>
      </w:r>
      <w:r>
        <w:rPr>
          <w:spacing w:val="-5"/>
          <w:sz w:val="24"/>
        </w:rPr>
        <w:t xml:space="preserve"> </w:t>
      </w:r>
      <w:r>
        <w:rPr>
          <w:sz w:val="24"/>
        </w:rPr>
        <w:t>of</w:t>
      </w:r>
      <w:r>
        <w:rPr>
          <w:spacing w:val="-4"/>
          <w:sz w:val="24"/>
        </w:rPr>
        <w:t xml:space="preserve"> </w:t>
      </w:r>
      <w:r>
        <w:rPr>
          <w:sz w:val="24"/>
        </w:rPr>
        <w:t>completions</w:t>
      </w:r>
      <w:r>
        <w:rPr>
          <w:spacing w:val="-5"/>
          <w:sz w:val="24"/>
        </w:rPr>
        <w:t xml:space="preserve"> </w:t>
      </w:r>
      <w:r>
        <w:rPr>
          <w:sz w:val="24"/>
        </w:rPr>
        <w:t>fell</w:t>
      </w:r>
      <w:r>
        <w:rPr>
          <w:spacing w:val="-3"/>
          <w:sz w:val="24"/>
        </w:rPr>
        <w:t xml:space="preserve"> </w:t>
      </w:r>
      <w:r>
        <w:rPr>
          <w:sz w:val="24"/>
        </w:rPr>
        <w:t>above</w:t>
      </w:r>
      <w:r>
        <w:rPr>
          <w:spacing w:val="-5"/>
          <w:sz w:val="24"/>
        </w:rPr>
        <w:t xml:space="preserve"> </w:t>
      </w:r>
      <w:r>
        <w:rPr>
          <w:sz w:val="24"/>
        </w:rPr>
        <w:t>50</w:t>
      </w:r>
      <w:r>
        <w:rPr>
          <w:spacing w:val="-4"/>
          <w:sz w:val="24"/>
        </w:rPr>
        <w:t xml:space="preserve"> </w:t>
      </w:r>
      <w:r>
        <w:rPr>
          <w:sz w:val="24"/>
        </w:rPr>
        <w:t>dwellings</w:t>
      </w:r>
      <w:r>
        <w:rPr>
          <w:spacing w:val="-3"/>
          <w:sz w:val="24"/>
        </w:rPr>
        <w:t xml:space="preserve"> </w:t>
      </w:r>
      <w:r>
        <w:rPr>
          <w:sz w:val="24"/>
        </w:rPr>
        <w:t>per</w:t>
      </w:r>
      <w:r>
        <w:rPr>
          <w:spacing w:val="-4"/>
          <w:sz w:val="24"/>
        </w:rPr>
        <w:t xml:space="preserve"> </w:t>
      </w:r>
      <w:r>
        <w:rPr>
          <w:spacing w:val="-5"/>
          <w:sz w:val="24"/>
        </w:rPr>
        <w:t>ha.</w:t>
      </w:r>
    </w:p>
    <w:p w14:paraId="1815F6F9" w14:textId="77777777" w:rsidR="00421502" w:rsidRDefault="00000000">
      <w:pPr>
        <w:pStyle w:val="BodyText"/>
        <w:spacing w:before="275"/>
        <w:ind w:left="907" w:right="1284"/>
      </w:pPr>
      <w:r>
        <w:t>This</w:t>
      </w:r>
      <w:r>
        <w:rPr>
          <w:spacing w:val="-4"/>
        </w:rPr>
        <w:t xml:space="preserve"> </w:t>
      </w:r>
      <w:r>
        <w:t>information</w:t>
      </w:r>
      <w:r>
        <w:rPr>
          <w:spacing w:val="-4"/>
        </w:rPr>
        <w:t xml:space="preserve"> </w:t>
      </w:r>
      <w:r>
        <w:t>is</w:t>
      </w:r>
      <w:r>
        <w:rPr>
          <w:spacing w:val="-4"/>
        </w:rPr>
        <w:t xml:space="preserve"> </w:t>
      </w:r>
      <w:r>
        <w:t>broken</w:t>
      </w:r>
      <w:r>
        <w:rPr>
          <w:spacing w:val="-4"/>
        </w:rPr>
        <w:t xml:space="preserve"> </w:t>
      </w:r>
      <w:r>
        <w:t>down</w:t>
      </w:r>
      <w:r>
        <w:rPr>
          <w:spacing w:val="-2"/>
        </w:rPr>
        <w:t xml:space="preserve"> </w:t>
      </w:r>
      <w:r>
        <w:t>in</w:t>
      </w:r>
      <w:r>
        <w:rPr>
          <w:spacing w:val="-3"/>
        </w:rPr>
        <w:t xml:space="preserve"> </w:t>
      </w:r>
      <w:r>
        <w:t>the</w:t>
      </w:r>
      <w:r>
        <w:rPr>
          <w:spacing w:val="-3"/>
        </w:rPr>
        <w:t xml:space="preserve"> </w:t>
      </w:r>
      <w:r>
        <w:t>Monitoring</w:t>
      </w:r>
      <w:r>
        <w:rPr>
          <w:spacing w:val="-3"/>
        </w:rPr>
        <w:t xml:space="preserve"> </w:t>
      </w:r>
      <w:r>
        <w:t>Report</w:t>
      </w:r>
      <w:r>
        <w:rPr>
          <w:spacing w:val="-3"/>
        </w:rPr>
        <w:t xml:space="preserve"> </w:t>
      </w:r>
      <w:r>
        <w:t>into</w:t>
      </w:r>
      <w:r>
        <w:rPr>
          <w:spacing w:val="-3"/>
        </w:rPr>
        <w:t xml:space="preserve"> </w:t>
      </w:r>
      <w:r>
        <w:t>the</w:t>
      </w:r>
      <w:r>
        <w:rPr>
          <w:spacing w:val="-4"/>
        </w:rPr>
        <w:t xml:space="preserve"> </w:t>
      </w:r>
      <w:r>
        <w:t>three</w:t>
      </w:r>
      <w:r>
        <w:rPr>
          <w:spacing w:val="-4"/>
        </w:rPr>
        <w:t xml:space="preserve"> </w:t>
      </w:r>
      <w:r>
        <w:t>areas of Hucknall, Kirkby-in-Ashfield/Sutton in Ashfield and Villages (</w:t>
      </w:r>
      <w:proofErr w:type="spellStart"/>
      <w:r>
        <w:t>Selston</w:t>
      </w:r>
      <w:proofErr w:type="spellEnd"/>
      <w:r>
        <w:t xml:space="preserve"> </w:t>
      </w:r>
      <w:r>
        <w:rPr>
          <w:spacing w:val="-2"/>
        </w:rPr>
        <w:t>Parish).</w:t>
      </w:r>
    </w:p>
    <w:p w14:paraId="1DB05E44" w14:textId="77777777" w:rsidR="00421502" w:rsidRDefault="00000000">
      <w:pPr>
        <w:pStyle w:val="BodyText"/>
        <w:spacing w:before="275"/>
        <w:ind w:left="907"/>
      </w:pPr>
      <w:r>
        <w:rPr>
          <w:spacing w:val="-2"/>
        </w:rPr>
        <w:t>Design</w:t>
      </w:r>
    </w:p>
    <w:p w14:paraId="121D05D6" w14:textId="77777777" w:rsidR="00421502" w:rsidRDefault="00000000">
      <w:pPr>
        <w:pStyle w:val="ListParagraph"/>
        <w:numPr>
          <w:ilvl w:val="1"/>
          <w:numId w:val="119"/>
        </w:numPr>
        <w:tabs>
          <w:tab w:val="left" w:pos="907"/>
        </w:tabs>
        <w:ind w:left="907" w:right="1204" w:hanging="795"/>
        <w:jc w:val="left"/>
        <w:rPr>
          <w:sz w:val="24"/>
        </w:rPr>
      </w:pPr>
      <w:r>
        <w:rPr>
          <w:sz w:val="24"/>
        </w:rPr>
        <w:t>National</w:t>
      </w:r>
      <w:r>
        <w:rPr>
          <w:spacing w:val="-4"/>
          <w:sz w:val="24"/>
        </w:rPr>
        <w:t xml:space="preserve"> </w:t>
      </w:r>
      <w:r>
        <w:rPr>
          <w:sz w:val="24"/>
        </w:rPr>
        <w:t>planning</w:t>
      </w:r>
      <w:r>
        <w:rPr>
          <w:spacing w:val="-4"/>
          <w:sz w:val="24"/>
        </w:rPr>
        <w:t xml:space="preserve"> </w:t>
      </w:r>
      <w:r>
        <w:rPr>
          <w:sz w:val="24"/>
        </w:rPr>
        <w:t>policy</w:t>
      </w:r>
      <w:r>
        <w:rPr>
          <w:spacing w:val="-4"/>
          <w:sz w:val="24"/>
        </w:rPr>
        <w:t xml:space="preserve"> </w:t>
      </w:r>
      <w:r>
        <w:rPr>
          <w:sz w:val="24"/>
        </w:rPr>
        <w:t>puts</w:t>
      </w:r>
      <w:r>
        <w:rPr>
          <w:spacing w:val="-3"/>
          <w:sz w:val="24"/>
        </w:rPr>
        <w:t xml:space="preserve"> </w:t>
      </w:r>
      <w:r>
        <w:rPr>
          <w:sz w:val="24"/>
        </w:rPr>
        <w:t>a</w:t>
      </w:r>
      <w:r>
        <w:rPr>
          <w:spacing w:val="-3"/>
          <w:sz w:val="24"/>
        </w:rPr>
        <w:t xml:space="preserve"> </w:t>
      </w:r>
      <w:r>
        <w:rPr>
          <w:sz w:val="24"/>
        </w:rPr>
        <w:t>substantial</w:t>
      </w:r>
      <w:r>
        <w:rPr>
          <w:spacing w:val="-3"/>
          <w:sz w:val="24"/>
        </w:rPr>
        <w:t xml:space="preserve"> </w:t>
      </w:r>
      <w:r>
        <w:rPr>
          <w:sz w:val="24"/>
        </w:rPr>
        <w:t>emphasis</w:t>
      </w:r>
      <w:r>
        <w:rPr>
          <w:spacing w:val="-3"/>
          <w:sz w:val="24"/>
        </w:rPr>
        <w:t xml:space="preserve"> </w:t>
      </w:r>
      <w:r>
        <w:rPr>
          <w:sz w:val="24"/>
        </w:rPr>
        <w:t>on</w:t>
      </w:r>
      <w:r>
        <w:rPr>
          <w:spacing w:val="-3"/>
          <w:sz w:val="24"/>
        </w:rPr>
        <w:t xml:space="preserve"> </w:t>
      </w:r>
      <w:r>
        <w:rPr>
          <w:sz w:val="24"/>
        </w:rPr>
        <w:t>achieving</w:t>
      </w:r>
      <w:r>
        <w:rPr>
          <w:spacing w:val="-3"/>
          <w:sz w:val="24"/>
        </w:rPr>
        <w:t xml:space="preserve"> </w:t>
      </w:r>
      <w:r>
        <w:rPr>
          <w:sz w:val="24"/>
        </w:rPr>
        <w:t>well</w:t>
      </w:r>
      <w:r>
        <w:rPr>
          <w:spacing w:val="-3"/>
          <w:sz w:val="24"/>
        </w:rPr>
        <w:t xml:space="preserve"> </w:t>
      </w:r>
      <w:r>
        <w:rPr>
          <w:sz w:val="24"/>
        </w:rPr>
        <w:t>design places both in the NPPF and in Planning Practice Guidance.</w:t>
      </w:r>
      <w:r>
        <w:rPr>
          <w:spacing w:val="40"/>
          <w:sz w:val="24"/>
        </w:rPr>
        <w:t xml:space="preserve"> </w:t>
      </w:r>
      <w:r>
        <w:rPr>
          <w:sz w:val="24"/>
        </w:rPr>
        <w:t>This has been supported at a national level by National Design Guidance.</w:t>
      </w:r>
    </w:p>
    <w:p w14:paraId="7E759FE1" w14:textId="77777777" w:rsidR="00421502" w:rsidRDefault="00421502">
      <w:pPr>
        <w:pStyle w:val="BodyText"/>
      </w:pPr>
    </w:p>
    <w:p w14:paraId="01838356" w14:textId="77777777" w:rsidR="00421502" w:rsidRDefault="00000000">
      <w:pPr>
        <w:pStyle w:val="ListParagraph"/>
        <w:numPr>
          <w:ilvl w:val="1"/>
          <w:numId w:val="119"/>
        </w:numPr>
        <w:tabs>
          <w:tab w:val="left" w:pos="907"/>
        </w:tabs>
        <w:ind w:left="907" w:right="1498" w:hanging="795"/>
        <w:jc w:val="left"/>
        <w:rPr>
          <w:sz w:val="24"/>
        </w:rPr>
      </w:pPr>
      <w:r>
        <w:rPr>
          <w:sz w:val="24"/>
        </w:rPr>
        <w:t>At</w:t>
      </w:r>
      <w:r>
        <w:rPr>
          <w:spacing w:val="-3"/>
          <w:sz w:val="24"/>
        </w:rPr>
        <w:t xml:space="preserve"> </w:t>
      </w:r>
      <w:r>
        <w:rPr>
          <w:sz w:val="24"/>
        </w:rPr>
        <w:t>a</w:t>
      </w:r>
      <w:r>
        <w:rPr>
          <w:spacing w:val="-3"/>
          <w:sz w:val="24"/>
        </w:rPr>
        <w:t xml:space="preserve"> </w:t>
      </w:r>
      <w:r>
        <w:rPr>
          <w:sz w:val="24"/>
        </w:rPr>
        <w:t>local</w:t>
      </w:r>
      <w:r>
        <w:rPr>
          <w:spacing w:val="-3"/>
          <w:sz w:val="24"/>
        </w:rPr>
        <w:t xml:space="preserve"> </w:t>
      </w:r>
      <w:r>
        <w:rPr>
          <w:sz w:val="24"/>
        </w:rPr>
        <w:t>level</w:t>
      </w:r>
      <w:r>
        <w:rPr>
          <w:spacing w:val="-3"/>
          <w:sz w:val="24"/>
        </w:rPr>
        <w:t xml:space="preserve"> </w:t>
      </w:r>
      <w:r>
        <w:rPr>
          <w:sz w:val="24"/>
        </w:rPr>
        <w:t>the</w:t>
      </w:r>
      <w:r>
        <w:rPr>
          <w:spacing w:val="-3"/>
          <w:sz w:val="24"/>
        </w:rPr>
        <w:t xml:space="preserve"> </w:t>
      </w:r>
      <w:r>
        <w:rPr>
          <w:sz w:val="24"/>
        </w:rPr>
        <w:t>Ashfield</w:t>
      </w:r>
      <w:r>
        <w:rPr>
          <w:spacing w:val="-2"/>
          <w:sz w:val="24"/>
        </w:rPr>
        <w:t xml:space="preserve"> </w:t>
      </w:r>
      <w:r>
        <w:rPr>
          <w:sz w:val="24"/>
        </w:rPr>
        <w:t>Local</w:t>
      </w:r>
      <w:r>
        <w:rPr>
          <w:spacing w:val="-2"/>
          <w:sz w:val="24"/>
        </w:rPr>
        <w:t xml:space="preserve"> </w:t>
      </w:r>
      <w:r>
        <w:rPr>
          <w:sz w:val="24"/>
        </w:rPr>
        <w:t>Plan</w:t>
      </w:r>
      <w:r>
        <w:rPr>
          <w:spacing w:val="-2"/>
          <w:sz w:val="24"/>
        </w:rPr>
        <w:t xml:space="preserve"> </w:t>
      </w:r>
      <w:r>
        <w:rPr>
          <w:sz w:val="24"/>
        </w:rPr>
        <w:t>Review</w:t>
      </w:r>
      <w:r>
        <w:rPr>
          <w:spacing w:val="-2"/>
          <w:sz w:val="24"/>
        </w:rPr>
        <w:t xml:space="preserve"> </w:t>
      </w:r>
      <w:r>
        <w:rPr>
          <w:sz w:val="24"/>
        </w:rPr>
        <w:t>2002,</w:t>
      </w:r>
      <w:r>
        <w:rPr>
          <w:spacing w:val="-2"/>
          <w:sz w:val="24"/>
        </w:rPr>
        <w:t xml:space="preserve"> </w:t>
      </w:r>
      <w:r>
        <w:rPr>
          <w:sz w:val="24"/>
        </w:rPr>
        <w:t>saved</w:t>
      </w:r>
      <w:r>
        <w:rPr>
          <w:spacing w:val="-3"/>
          <w:sz w:val="24"/>
        </w:rPr>
        <w:t xml:space="preserve"> </w:t>
      </w:r>
      <w:r>
        <w:rPr>
          <w:sz w:val="24"/>
        </w:rPr>
        <w:t>policies</w:t>
      </w:r>
      <w:r>
        <w:rPr>
          <w:spacing w:val="-3"/>
          <w:sz w:val="24"/>
        </w:rPr>
        <w:t xml:space="preserve"> </w:t>
      </w:r>
      <w:r>
        <w:rPr>
          <w:sz w:val="24"/>
        </w:rPr>
        <w:t>set</w:t>
      </w:r>
      <w:r>
        <w:rPr>
          <w:spacing w:val="-3"/>
          <w:sz w:val="24"/>
        </w:rPr>
        <w:t xml:space="preserve"> </w:t>
      </w:r>
      <w:r>
        <w:rPr>
          <w:sz w:val="24"/>
        </w:rPr>
        <w:t>out broad design principles in various policies including: Policy ST1, HG5 new residential</w:t>
      </w:r>
      <w:r>
        <w:rPr>
          <w:spacing w:val="-3"/>
          <w:sz w:val="24"/>
        </w:rPr>
        <w:t xml:space="preserve"> </w:t>
      </w:r>
      <w:r>
        <w:rPr>
          <w:sz w:val="24"/>
        </w:rPr>
        <w:t>development,</w:t>
      </w:r>
      <w:r>
        <w:rPr>
          <w:spacing w:val="-2"/>
          <w:sz w:val="24"/>
        </w:rPr>
        <w:t xml:space="preserve"> </w:t>
      </w:r>
      <w:r>
        <w:rPr>
          <w:sz w:val="24"/>
        </w:rPr>
        <w:t>HG7</w:t>
      </w:r>
      <w:r>
        <w:rPr>
          <w:spacing w:val="-3"/>
          <w:sz w:val="24"/>
        </w:rPr>
        <w:t xml:space="preserve"> </w:t>
      </w:r>
      <w:r>
        <w:rPr>
          <w:sz w:val="24"/>
        </w:rPr>
        <w:t>residential</w:t>
      </w:r>
      <w:r>
        <w:rPr>
          <w:spacing w:val="-2"/>
          <w:sz w:val="24"/>
        </w:rPr>
        <w:t xml:space="preserve"> </w:t>
      </w:r>
      <w:r>
        <w:rPr>
          <w:sz w:val="24"/>
        </w:rPr>
        <w:t>extensions,</w:t>
      </w:r>
      <w:r>
        <w:rPr>
          <w:spacing w:val="40"/>
          <w:sz w:val="24"/>
        </w:rPr>
        <w:t xml:space="preserve"> </w:t>
      </w:r>
      <w:r>
        <w:rPr>
          <w:sz w:val="24"/>
        </w:rPr>
        <w:t>HG8</w:t>
      </w:r>
      <w:r>
        <w:rPr>
          <w:spacing w:val="-2"/>
          <w:sz w:val="24"/>
        </w:rPr>
        <w:t xml:space="preserve"> </w:t>
      </w:r>
      <w:r>
        <w:rPr>
          <w:sz w:val="24"/>
        </w:rPr>
        <w:t>residential</w:t>
      </w:r>
      <w:r>
        <w:rPr>
          <w:spacing w:val="-3"/>
          <w:sz w:val="24"/>
        </w:rPr>
        <w:t xml:space="preserve"> </w:t>
      </w:r>
      <w:r>
        <w:rPr>
          <w:sz w:val="24"/>
        </w:rPr>
        <w:t>care homes, houses in multiple occupation, bedsit, flats and hostels,</w:t>
      </w:r>
      <w:r>
        <w:rPr>
          <w:spacing w:val="40"/>
          <w:sz w:val="24"/>
        </w:rPr>
        <w:t xml:space="preserve"> </w:t>
      </w:r>
      <w:r>
        <w:rPr>
          <w:sz w:val="24"/>
        </w:rPr>
        <w:t>SH8</w:t>
      </w:r>
    </w:p>
    <w:p w14:paraId="2D5232D1" w14:textId="77777777" w:rsidR="00421502" w:rsidRDefault="00000000">
      <w:pPr>
        <w:pStyle w:val="BodyText"/>
        <w:rPr>
          <w:sz w:val="20"/>
        </w:rPr>
      </w:pPr>
      <w:r>
        <w:rPr>
          <w:noProof/>
          <w:sz w:val="20"/>
        </w:rPr>
        <mc:AlternateContent>
          <mc:Choice Requires="wps">
            <w:drawing>
              <wp:anchor distT="0" distB="0" distL="0" distR="0" simplePos="0" relativeHeight="487613952" behindDoc="1" locked="0" layoutInCell="1" allowOverlap="1" wp14:anchorId="53FCF716" wp14:editId="2A9FF0B8">
                <wp:simplePos x="0" y="0"/>
                <wp:positionH relativeFrom="page">
                  <wp:posOffset>971550</wp:posOffset>
                </wp:positionH>
                <wp:positionV relativeFrom="paragraph">
                  <wp:posOffset>161606</wp:posOffset>
                </wp:positionV>
                <wp:extent cx="1828800" cy="5715"/>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200EE9" id="Graphic 127" o:spid="_x0000_s1026" style="position:absolute;margin-left:76.5pt;margin-top:12.7pt;width:2in;height:.45pt;z-index:-15702528;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" path="m1828800,l,,,5334r1828800,l1828800,xe" fillcolor="black" stroked="f">
                <v:path arrowok="t"/>
                <w10:wrap type="topAndBottom" anchorx="page"/>
              </v:shape>
            </w:pict>
          </mc:Fallback>
        </mc:AlternateContent>
      </w:r>
    </w:p>
    <w:p w14:paraId="457434B9" w14:textId="77777777" w:rsidR="00421502" w:rsidRDefault="00000000">
      <w:pPr>
        <w:spacing w:before="67" w:line="184" w:lineRule="exact"/>
        <w:ind w:left="113"/>
        <w:rPr>
          <w:sz w:val="16"/>
        </w:rPr>
      </w:pPr>
      <w:r>
        <w:rPr>
          <w:sz w:val="16"/>
          <w:vertAlign w:val="superscript"/>
        </w:rPr>
        <w:t>28</w:t>
      </w:r>
      <w:r>
        <w:rPr>
          <w:spacing w:val="-5"/>
          <w:sz w:val="16"/>
        </w:rPr>
        <w:t xml:space="preserve"> </w:t>
      </w:r>
      <w:r>
        <w:rPr>
          <w:sz w:val="16"/>
        </w:rPr>
        <w:t>Ashfield</w:t>
      </w:r>
      <w:r>
        <w:rPr>
          <w:spacing w:val="-4"/>
          <w:sz w:val="16"/>
        </w:rPr>
        <w:t xml:space="preserve"> </w:t>
      </w:r>
      <w:r>
        <w:rPr>
          <w:sz w:val="16"/>
        </w:rPr>
        <w:t>Local</w:t>
      </w:r>
      <w:r>
        <w:rPr>
          <w:spacing w:val="-4"/>
          <w:sz w:val="16"/>
        </w:rPr>
        <w:t xml:space="preserve"> </w:t>
      </w:r>
      <w:r>
        <w:rPr>
          <w:sz w:val="16"/>
        </w:rPr>
        <w:t>Plan</w:t>
      </w:r>
      <w:r>
        <w:rPr>
          <w:spacing w:val="-4"/>
          <w:sz w:val="16"/>
        </w:rPr>
        <w:t xml:space="preserve"> </w:t>
      </w:r>
      <w:r>
        <w:rPr>
          <w:sz w:val="16"/>
        </w:rPr>
        <w:t>Review</w:t>
      </w:r>
      <w:r>
        <w:rPr>
          <w:spacing w:val="-6"/>
          <w:sz w:val="16"/>
        </w:rPr>
        <w:t xml:space="preserve"> </w:t>
      </w:r>
      <w:r>
        <w:rPr>
          <w:sz w:val="16"/>
        </w:rPr>
        <w:t>2002,</w:t>
      </w:r>
      <w:r>
        <w:rPr>
          <w:spacing w:val="-3"/>
          <w:sz w:val="16"/>
        </w:rPr>
        <w:t xml:space="preserve"> </w:t>
      </w:r>
      <w:r>
        <w:rPr>
          <w:sz w:val="16"/>
        </w:rPr>
        <w:t>Saved</w:t>
      </w:r>
      <w:r>
        <w:rPr>
          <w:spacing w:val="-3"/>
          <w:sz w:val="16"/>
        </w:rPr>
        <w:t xml:space="preserve"> </w:t>
      </w:r>
      <w:r>
        <w:rPr>
          <w:sz w:val="16"/>
        </w:rPr>
        <w:t>Policies</w:t>
      </w:r>
      <w:r>
        <w:rPr>
          <w:spacing w:val="-4"/>
          <w:sz w:val="16"/>
        </w:rPr>
        <w:t xml:space="preserve"> </w:t>
      </w:r>
      <w:r>
        <w:rPr>
          <w:sz w:val="16"/>
        </w:rPr>
        <w:t>–</w:t>
      </w:r>
      <w:r>
        <w:rPr>
          <w:spacing w:val="-6"/>
          <w:sz w:val="16"/>
        </w:rPr>
        <w:t xml:space="preserve"> </w:t>
      </w:r>
      <w:r>
        <w:rPr>
          <w:sz w:val="16"/>
        </w:rPr>
        <w:t>Policy</w:t>
      </w:r>
      <w:r>
        <w:rPr>
          <w:spacing w:val="-6"/>
          <w:sz w:val="16"/>
        </w:rPr>
        <w:t xml:space="preserve"> </w:t>
      </w:r>
      <w:r>
        <w:rPr>
          <w:spacing w:val="-4"/>
          <w:sz w:val="16"/>
        </w:rPr>
        <w:t>HG3.</w:t>
      </w:r>
    </w:p>
    <w:p w14:paraId="16177669" w14:textId="77777777" w:rsidR="00421502" w:rsidRDefault="00000000">
      <w:pPr>
        <w:ind w:left="113"/>
        <w:rPr>
          <w:sz w:val="16"/>
        </w:rPr>
      </w:pPr>
      <w:r>
        <w:rPr>
          <w:sz w:val="16"/>
          <w:vertAlign w:val="superscript"/>
        </w:rPr>
        <w:t>29</w:t>
      </w:r>
      <w:r>
        <w:rPr>
          <w:spacing w:val="-5"/>
          <w:sz w:val="16"/>
        </w:rPr>
        <w:t xml:space="preserve"> </w:t>
      </w:r>
      <w:r>
        <w:rPr>
          <w:sz w:val="16"/>
        </w:rPr>
        <w:t>Ashfield</w:t>
      </w:r>
      <w:r>
        <w:rPr>
          <w:spacing w:val="-4"/>
          <w:sz w:val="16"/>
        </w:rPr>
        <w:t xml:space="preserve"> </w:t>
      </w:r>
      <w:r>
        <w:rPr>
          <w:sz w:val="16"/>
        </w:rPr>
        <w:t>Housing</w:t>
      </w:r>
      <w:r>
        <w:rPr>
          <w:spacing w:val="-4"/>
          <w:sz w:val="16"/>
        </w:rPr>
        <w:t xml:space="preserve"> </w:t>
      </w:r>
      <w:r>
        <w:rPr>
          <w:sz w:val="16"/>
        </w:rPr>
        <w:t>Land</w:t>
      </w:r>
      <w:r>
        <w:rPr>
          <w:spacing w:val="-4"/>
          <w:sz w:val="16"/>
        </w:rPr>
        <w:t xml:space="preserve"> </w:t>
      </w:r>
      <w:r>
        <w:rPr>
          <w:sz w:val="16"/>
        </w:rPr>
        <w:t>Monitoring</w:t>
      </w:r>
      <w:r>
        <w:rPr>
          <w:spacing w:val="-4"/>
          <w:sz w:val="16"/>
        </w:rPr>
        <w:t xml:space="preserve"> </w:t>
      </w:r>
      <w:r>
        <w:rPr>
          <w:sz w:val="16"/>
        </w:rPr>
        <w:t>Report</w:t>
      </w:r>
      <w:r>
        <w:rPr>
          <w:spacing w:val="-3"/>
          <w:sz w:val="16"/>
        </w:rPr>
        <w:t xml:space="preserve"> </w:t>
      </w:r>
      <w:r>
        <w:rPr>
          <w:sz w:val="16"/>
        </w:rPr>
        <w:t>2019,</w:t>
      </w:r>
      <w:r>
        <w:rPr>
          <w:spacing w:val="38"/>
          <w:sz w:val="16"/>
        </w:rPr>
        <w:t xml:space="preserve"> </w:t>
      </w:r>
      <w:r>
        <w:rPr>
          <w:sz w:val="16"/>
        </w:rPr>
        <w:t>Table</w:t>
      </w:r>
      <w:r>
        <w:rPr>
          <w:spacing w:val="36"/>
          <w:sz w:val="16"/>
        </w:rPr>
        <w:t xml:space="preserve"> </w:t>
      </w:r>
      <w:r>
        <w:rPr>
          <w:spacing w:val="-5"/>
          <w:sz w:val="16"/>
        </w:rPr>
        <w:t>10</w:t>
      </w:r>
    </w:p>
    <w:p w14:paraId="1D266A2C" w14:textId="77777777" w:rsidR="00421502" w:rsidRDefault="00421502">
      <w:pPr>
        <w:rPr>
          <w:sz w:val="16"/>
        </w:rPr>
        <w:sectPr w:rsidR="00421502">
          <w:pgSz w:w="11910" w:h="16840"/>
          <w:pgMar w:top="1600" w:right="141" w:bottom="1080" w:left="1417" w:header="907" w:footer="890" w:gutter="0"/>
          <w:cols w:space="720"/>
        </w:sectPr>
      </w:pPr>
    </w:p>
    <w:p w14:paraId="65C3CD29" w14:textId="77777777" w:rsidR="00421502" w:rsidRDefault="00000000">
      <w:pPr>
        <w:pStyle w:val="BodyText"/>
        <w:spacing w:before="90"/>
        <w:ind w:left="907" w:right="1432"/>
        <w:jc w:val="both"/>
      </w:pPr>
      <w:r>
        <w:lastRenderedPageBreak/>
        <w:t>commercial/retail</w:t>
      </w:r>
      <w:r>
        <w:rPr>
          <w:spacing w:val="-1"/>
        </w:rPr>
        <w:t xml:space="preserve"> </w:t>
      </w:r>
      <w:r>
        <w:t>development,</w:t>
      </w:r>
      <w:r>
        <w:rPr>
          <w:spacing w:val="-1"/>
        </w:rPr>
        <w:t xml:space="preserve"> </w:t>
      </w:r>
      <w:r>
        <w:t>Policy</w:t>
      </w:r>
      <w:r>
        <w:rPr>
          <w:spacing w:val="-1"/>
        </w:rPr>
        <w:t xml:space="preserve"> </w:t>
      </w:r>
      <w:r>
        <w:t>SH9,</w:t>
      </w:r>
      <w:r>
        <w:rPr>
          <w:spacing w:val="-1"/>
        </w:rPr>
        <w:t xml:space="preserve"> </w:t>
      </w:r>
      <w:r>
        <w:t>hot</w:t>
      </w:r>
      <w:r>
        <w:rPr>
          <w:spacing w:val="-1"/>
        </w:rPr>
        <w:t xml:space="preserve"> </w:t>
      </w:r>
      <w:r>
        <w:t>food</w:t>
      </w:r>
      <w:r>
        <w:rPr>
          <w:spacing w:val="-1"/>
        </w:rPr>
        <w:t xml:space="preserve"> </w:t>
      </w:r>
      <w:r>
        <w:t>shops.</w:t>
      </w:r>
      <w:r>
        <w:rPr>
          <w:spacing w:val="40"/>
        </w:rPr>
        <w:t xml:space="preserve"> </w:t>
      </w:r>
      <w:r>
        <w:t>It</w:t>
      </w:r>
      <w:r>
        <w:rPr>
          <w:spacing w:val="-2"/>
        </w:rPr>
        <w:t xml:space="preserve"> </w:t>
      </w:r>
      <w:r>
        <w:t>is</w:t>
      </w:r>
      <w:r>
        <w:rPr>
          <w:spacing w:val="-2"/>
        </w:rPr>
        <w:t xml:space="preserve"> </w:t>
      </w:r>
      <w:r>
        <w:t>supported by</w:t>
      </w:r>
      <w:r>
        <w:rPr>
          <w:spacing w:val="-5"/>
        </w:rPr>
        <w:t xml:space="preserve"> </w:t>
      </w:r>
      <w:r>
        <w:t>supplementary</w:t>
      </w:r>
      <w:r>
        <w:rPr>
          <w:spacing w:val="-5"/>
        </w:rPr>
        <w:t xml:space="preserve"> </w:t>
      </w:r>
      <w:r>
        <w:t>planning</w:t>
      </w:r>
      <w:r>
        <w:rPr>
          <w:spacing w:val="-5"/>
        </w:rPr>
        <w:t xml:space="preserve"> </w:t>
      </w:r>
      <w:r>
        <w:t>documents</w:t>
      </w:r>
      <w:r>
        <w:rPr>
          <w:spacing w:val="-5"/>
        </w:rPr>
        <w:t xml:space="preserve"> </w:t>
      </w:r>
      <w:r>
        <w:t>on</w:t>
      </w:r>
      <w:r>
        <w:rPr>
          <w:spacing w:val="-5"/>
        </w:rPr>
        <w:t xml:space="preserve"> </w:t>
      </w:r>
      <w:r>
        <w:t>residential</w:t>
      </w:r>
      <w:r>
        <w:rPr>
          <w:spacing w:val="-5"/>
        </w:rPr>
        <w:t xml:space="preserve"> </w:t>
      </w:r>
      <w:r>
        <w:t>design</w:t>
      </w:r>
      <w:r>
        <w:rPr>
          <w:spacing w:val="-5"/>
        </w:rPr>
        <w:t xml:space="preserve"> </w:t>
      </w:r>
      <w:r>
        <w:t>and</w:t>
      </w:r>
      <w:r>
        <w:rPr>
          <w:spacing w:val="-5"/>
        </w:rPr>
        <w:t xml:space="preserve"> </w:t>
      </w:r>
      <w:r>
        <w:t xml:space="preserve">residential </w:t>
      </w:r>
      <w:r>
        <w:rPr>
          <w:spacing w:val="-2"/>
        </w:rPr>
        <w:t>extensions.</w:t>
      </w:r>
    </w:p>
    <w:p w14:paraId="23A27A0F" w14:textId="77777777" w:rsidR="00421502" w:rsidRDefault="00000000">
      <w:pPr>
        <w:pStyle w:val="BodyText"/>
        <w:spacing w:before="24"/>
        <w:rPr>
          <w:sz w:val="20"/>
        </w:rPr>
      </w:pPr>
      <w:r>
        <w:rPr>
          <w:noProof/>
          <w:sz w:val="20"/>
        </w:rPr>
        <w:drawing>
          <wp:anchor distT="0" distB="0" distL="0" distR="0" simplePos="0" relativeHeight="487614464" behindDoc="1" locked="0" layoutInCell="1" allowOverlap="1" wp14:anchorId="54E28F7F" wp14:editId="4146A3BA">
            <wp:simplePos x="0" y="0"/>
            <wp:positionH relativeFrom="page">
              <wp:posOffset>1117036</wp:posOffset>
            </wp:positionH>
            <wp:positionV relativeFrom="paragraph">
              <wp:posOffset>176889</wp:posOffset>
            </wp:positionV>
            <wp:extent cx="5493635" cy="6675120"/>
            <wp:effectExtent l="0" t="0" r="0" b="0"/>
            <wp:wrapTopAndBottom/>
            <wp:docPr id="128" name="Image 128" descr="Plan 11: Density of area surrounding new residential addresses, England 2013 -18&#10;Source: Ministry of Housing Communities &amp; Local Government Land Use Change Statistics in England 2017-18.&#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descr="Plan 11: Density of area surrounding new residential addresses, England 2013 -18&#10;Source: Ministry of Housing Communities &amp; Local Government Land Use Change Statistics in England 2017-18.&#10;map"/>
                    <pic:cNvPicPr/>
                  </pic:nvPicPr>
                  <pic:blipFill>
                    <a:blip r:embed="rId71" cstate="print"/>
                    <a:stretch>
                      <a:fillRect/>
                    </a:stretch>
                  </pic:blipFill>
                  <pic:spPr>
                    <a:xfrm>
                      <a:off x="0" y="0"/>
                      <a:ext cx="5493635" cy="6675120"/>
                    </a:xfrm>
                    <a:prstGeom prst="rect">
                      <a:avLst/>
                    </a:prstGeom>
                  </pic:spPr>
                </pic:pic>
              </a:graphicData>
            </a:graphic>
          </wp:anchor>
        </w:drawing>
      </w:r>
    </w:p>
    <w:p w14:paraId="2B3154F6" w14:textId="77777777" w:rsidR="00421502" w:rsidRDefault="00421502">
      <w:pPr>
        <w:pStyle w:val="BodyText"/>
        <w:spacing w:before="17"/>
      </w:pPr>
    </w:p>
    <w:p w14:paraId="1E952E19" w14:textId="77777777" w:rsidR="00421502" w:rsidRDefault="00000000">
      <w:pPr>
        <w:pStyle w:val="Heading5"/>
        <w:ind w:left="680" w:right="1167"/>
      </w:pPr>
      <w:r>
        <w:t>Plan</w:t>
      </w:r>
      <w:r>
        <w:rPr>
          <w:spacing w:val="-4"/>
        </w:rPr>
        <w:t xml:space="preserve"> </w:t>
      </w:r>
      <w:r>
        <w:t>11:</w:t>
      </w:r>
      <w:r>
        <w:rPr>
          <w:spacing w:val="-4"/>
        </w:rPr>
        <w:t xml:space="preserve"> </w:t>
      </w:r>
      <w:r>
        <w:t>Density</w:t>
      </w:r>
      <w:r>
        <w:rPr>
          <w:spacing w:val="-7"/>
        </w:rPr>
        <w:t xml:space="preserve"> </w:t>
      </w:r>
      <w:r>
        <w:t>of</w:t>
      </w:r>
      <w:r>
        <w:rPr>
          <w:spacing w:val="-4"/>
        </w:rPr>
        <w:t xml:space="preserve"> </w:t>
      </w:r>
      <w:r>
        <w:t>area</w:t>
      </w:r>
      <w:r>
        <w:rPr>
          <w:spacing w:val="-4"/>
        </w:rPr>
        <w:t xml:space="preserve"> </w:t>
      </w:r>
      <w:r>
        <w:t>surrounding</w:t>
      </w:r>
      <w:r>
        <w:rPr>
          <w:spacing w:val="-4"/>
        </w:rPr>
        <w:t xml:space="preserve"> </w:t>
      </w:r>
      <w:r>
        <w:t>new</w:t>
      </w:r>
      <w:r>
        <w:rPr>
          <w:spacing w:val="-2"/>
        </w:rPr>
        <w:t xml:space="preserve"> </w:t>
      </w:r>
      <w:r>
        <w:t>residential</w:t>
      </w:r>
      <w:r>
        <w:rPr>
          <w:spacing w:val="-4"/>
        </w:rPr>
        <w:t xml:space="preserve"> </w:t>
      </w:r>
      <w:r>
        <w:t>addresses,</w:t>
      </w:r>
      <w:r>
        <w:rPr>
          <w:spacing w:val="-5"/>
        </w:rPr>
        <w:t xml:space="preserve"> </w:t>
      </w:r>
      <w:r>
        <w:t>England 2013 -18</w:t>
      </w:r>
    </w:p>
    <w:p w14:paraId="5C16288E" w14:textId="77777777" w:rsidR="00421502" w:rsidRDefault="00000000">
      <w:pPr>
        <w:ind w:left="680" w:right="1167"/>
        <w:rPr>
          <w:sz w:val="20"/>
        </w:rPr>
      </w:pPr>
      <w:r>
        <w:rPr>
          <w:sz w:val="20"/>
        </w:rPr>
        <w:t>Source:</w:t>
      </w:r>
      <w:r>
        <w:rPr>
          <w:spacing w:val="-2"/>
          <w:sz w:val="20"/>
        </w:rPr>
        <w:t xml:space="preserve"> </w:t>
      </w:r>
      <w:r>
        <w:rPr>
          <w:sz w:val="20"/>
        </w:rPr>
        <w:t>Ministry</w:t>
      </w:r>
      <w:r>
        <w:rPr>
          <w:spacing w:val="-3"/>
          <w:sz w:val="20"/>
        </w:rPr>
        <w:t xml:space="preserve"> </w:t>
      </w:r>
      <w:r>
        <w:rPr>
          <w:sz w:val="20"/>
        </w:rPr>
        <w:t>of</w:t>
      </w:r>
      <w:r>
        <w:rPr>
          <w:spacing w:val="-2"/>
          <w:sz w:val="20"/>
        </w:rPr>
        <w:t xml:space="preserve"> </w:t>
      </w:r>
      <w:r>
        <w:rPr>
          <w:sz w:val="20"/>
        </w:rPr>
        <w:t>Housing</w:t>
      </w:r>
      <w:r>
        <w:rPr>
          <w:spacing w:val="-3"/>
          <w:sz w:val="20"/>
        </w:rPr>
        <w:t xml:space="preserve"> </w:t>
      </w:r>
      <w:r>
        <w:rPr>
          <w:sz w:val="20"/>
        </w:rPr>
        <w:t>Communities</w:t>
      </w:r>
      <w:r>
        <w:rPr>
          <w:spacing w:val="-3"/>
          <w:sz w:val="20"/>
        </w:rPr>
        <w:t xml:space="preserve"> </w:t>
      </w:r>
      <w:r>
        <w:rPr>
          <w:sz w:val="20"/>
        </w:rPr>
        <w:t>&amp;</w:t>
      </w:r>
      <w:r>
        <w:rPr>
          <w:spacing w:val="-3"/>
          <w:sz w:val="20"/>
        </w:rPr>
        <w:t xml:space="preserve"> </w:t>
      </w:r>
      <w:r>
        <w:rPr>
          <w:sz w:val="20"/>
        </w:rPr>
        <w:t>Local</w:t>
      </w:r>
      <w:r>
        <w:rPr>
          <w:spacing w:val="-3"/>
          <w:sz w:val="20"/>
        </w:rPr>
        <w:t xml:space="preserve"> </w:t>
      </w:r>
      <w:r>
        <w:rPr>
          <w:sz w:val="20"/>
        </w:rPr>
        <w:t>Government</w:t>
      </w:r>
      <w:r>
        <w:rPr>
          <w:spacing w:val="-3"/>
          <w:sz w:val="20"/>
        </w:rPr>
        <w:t xml:space="preserve"> </w:t>
      </w:r>
      <w:r>
        <w:rPr>
          <w:sz w:val="20"/>
        </w:rPr>
        <w:t>Land</w:t>
      </w:r>
      <w:r>
        <w:rPr>
          <w:spacing w:val="-1"/>
          <w:sz w:val="20"/>
        </w:rPr>
        <w:t xml:space="preserve"> </w:t>
      </w:r>
      <w:r>
        <w:rPr>
          <w:sz w:val="20"/>
        </w:rPr>
        <w:t>Use</w:t>
      </w:r>
      <w:r>
        <w:rPr>
          <w:spacing w:val="-3"/>
          <w:sz w:val="20"/>
        </w:rPr>
        <w:t xml:space="preserve"> </w:t>
      </w:r>
      <w:r>
        <w:rPr>
          <w:sz w:val="20"/>
        </w:rPr>
        <w:t>Change</w:t>
      </w:r>
      <w:r>
        <w:rPr>
          <w:spacing w:val="-3"/>
          <w:sz w:val="20"/>
        </w:rPr>
        <w:t xml:space="preserve"> </w:t>
      </w:r>
      <w:r>
        <w:rPr>
          <w:sz w:val="20"/>
        </w:rPr>
        <w:t>Statistics</w:t>
      </w:r>
      <w:r>
        <w:rPr>
          <w:spacing w:val="-3"/>
          <w:sz w:val="20"/>
        </w:rPr>
        <w:t xml:space="preserve"> </w:t>
      </w:r>
      <w:r>
        <w:rPr>
          <w:sz w:val="20"/>
        </w:rPr>
        <w:t>in England 2017-18.</w:t>
      </w:r>
    </w:p>
    <w:p w14:paraId="591EC79F" w14:textId="77777777" w:rsidR="00421502" w:rsidRDefault="00421502">
      <w:pPr>
        <w:rPr>
          <w:sz w:val="20"/>
        </w:rPr>
        <w:sectPr w:rsidR="00421502">
          <w:pgSz w:w="11910" w:h="16840"/>
          <w:pgMar w:top="1600" w:right="141" w:bottom="1080" w:left="1417" w:header="907" w:footer="890" w:gutter="0"/>
          <w:cols w:space="720"/>
        </w:sectPr>
      </w:pPr>
    </w:p>
    <w:p w14:paraId="0CDCF828" w14:textId="77777777" w:rsidR="00421502" w:rsidRDefault="00000000">
      <w:pPr>
        <w:pStyle w:val="BodyText"/>
        <w:spacing w:before="231"/>
        <w:rPr>
          <w:sz w:val="22"/>
        </w:rPr>
      </w:pPr>
      <w:r>
        <w:rPr>
          <w:noProof/>
          <w:sz w:val="22"/>
        </w:rPr>
        <w:lastRenderedPageBreak/>
        <mc:AlternateContent>
          <mc:Choice Requires="wpg">
            <w:drawing>
              <wp:anchor distT="0" distB="0" distL="0" distR="0" simplePos="0" relativeHeight="482342912" behindDoc="1" locked="0" layoutInCell="1" allowOverlap="1" wp14:anchorId="4A96F885" wp14:editId="1CC8DF55">
                <wp:simplePos x="0" y="0"/>
                <wp:positionH relativeFrom="page">
                  <wp:posOffset>1114234</wp:posOffset>
                </wp:positionH>
                <wp:positionV relativeFrom="page">
                  <wp:posOffset>1255966</wp:posOffset>
                </wp:positionV>
                <wp:extent cx="5596255" cy="8344534"/>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6255" cy="8344534"/>
                          <a:chOff x="0" y="0"/>
                          <a:chExt cx="5596255" cy="8344534"/>
                        </a:xfrm>
                      </wpg:grpSpPr>
                      <wps:wsp>
                        <wps:cNvPr id="130" name="Graphic 130"/>
                        <wps:cNvSpPr/>
                        <wps:spPr>
                          <a:xfrm>
                            <a:off x="14287" y="15049"/>
                            <a:ext cx="5568315" cy="8315325"/>
                          </a:xfrm>
                          <a:custGeom>
                            <a:avLst/>
                            <a:gdLst/>
                            <a:ahLst/>
                            <a:cxnLst/>
                            <a:rect l="l" t="t" r="r" b="b"/>
                            <a:pathLst>
                              <a:path w="5568315" h="8315325">
                                <a:moveTo>
                                  <a:pt x="5567933" y="0"/>
                                </a:moveTo>
                                <a:lnTo>
                                  <a:pt x="0" y="0"/>
                                </a:lnTo>
                                <a:lnTo>
                                  <a:pt x="0" y="8314944"/>
                                </a:lnTo>
                                <a:lnTo>
                                  <a:pt x="5567933" y="8314944"/>
                                </a:lnTo>
                                <a:lnTo>
                                  <a:pt x="5567933" y="0"/>
                                </a:lnTo>
                                <a:close/>
                              </a:path>
                            </a:pathLst>
                          </a:custGeom>
                          <a:solidFill>
                            <a:srgbClr val="F2F2F2"/>
                          </a:solidFill>
                        </wps:spPr>
                        <wps:bodyPr wrap="square" lIns="0" tIns="0" rIns="0" bIns="0" rtlCol="0">
                          <a:prstTxWarp prst="textNoShape">
                            <a:avLst/>
                          </a:prstTxWarp>
                          <a:noAutofit/>
                        </wps:bodyPr>
                      </wps:wsp>
                      <wps:wsp>
                        <wps:cNvPr id="131" name="Graphic 131"/>
                        <wps:cNvSpPr/>
                        <wps:spPr>
                          <a:xfrm>
                            <a:off x="14287" y="14287"/>
                            <a:ext cx="5567680" cy="8315959"/>
                          </a:xfrm>
                          <a:custGeom>
                            <a:avLst/>
                            <a:gdLst/>
                            <a:ahLst/>
                            <a:cxnLst/>
                            <a:rect l="l" t="t" r="r" b="b"/>
                            <a:pathLst>
                              <a:path w="5567680" h="8315959">
                                <a:moveTo>
                                  <a:pt x="5567172" y="0"/>
                                </a:moveTo>
                                <a:lnTo>
                                  <a:pt x="0" y="0"/>
                                </a:lnTo>
                                <a:lnTo>
                                  <a:pt x="0" y="8315706"/>
                                </a:lnTo>
                                <a:lnTo>
                                  <a:pt x="5567172" y="8315706"/>
                                </a:lnTo>
                                <a:lnTo>
                                  <a:pt x="5567172"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59C55E32" id="Group 129" o:spid="_x0000_s1026" style="position:absolute;margin-left:87.75pt;margin-top:98.9pt;width:440.65pt;height:657.05pt;z-index:-20973568;mso-wrap-distance-left:0;mso-wrap-distance-right:0;mso-position-horizontal-relative:page;mso-position-vertical-relative:page" coordsize="55962,83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">
                <v:shape id="Graphic 130" o:spid="_x0000_s1027" style="position:absolute;left:142;top:150;width:55684;height:83153;visibility:visible;mso-wrap-style:square;v-text-anchor:top" coordsize="5568315,8315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" path="m5567933,l,,,8314944r5567933,l5567933,xe" fillcolor="#f2f2f2" stroked="f">
                  <v:path arrowok="t"/>
                </v:shape>
                <v:shape id="Graphic 131" o:spid="_x0000_s1028" style="position:absolute;left:142;top:142;width:55677;height:83160;visibility:visible;mso-wrap-style:square;v-text-anchor:top" coordsize="5567680,831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" path="m5567172,l,,,8315706r5567172,l5567172,xe" filled="f" strokecolor="#70ad47" strokeweight="2.25pt">
                  <v:path arrowok="t"/>
                </v:shape>
                <w10:wrap anchorx="page" anchory="page"/>
              </v:group>
            </w:pict>
          </mc:Fallback>
        </mc:AlternateContent>
      </w:r>
    </w:p>
    <w:p w14:paraId="1428BE65" w14:textId="77777777" w:rsidR="00421502" w:rsidRDefault="00000000">
      <w:pPr>
        <w:spacing w:before="1"/>
        <w:ind w:left="527"/>
      </w:pPr>
      <w:r>
        <w:rPr>
          <w:color w:val="538235"/>
        </w:rPr>
        <w:t>Issues</w:t>
      </w:r>
      <w:r>
        <w:rPr>
          <w:color w:val="538235"/>
          <w:spacing w:val="-6"/>
        </w:rPr>
        <w:t xml:space="preserve"> </w:t>
      </w:r>
      <w:r>
        <w:rPr>
          <w:color w:val="538235"/>
        </w:rPr>
        <w:t>and</w:t>
      </w:r>
      <w:r>
        <w:rPr>
          <w:color w:val="538235"/>
          <w:spacing w:val="-6"/>
        </w:rPr>
        <w:t xml:space="preserve"> </w:t>
      </w:r>
      <w:r>
        <w:rPr>
          <w:color w:val="538235"/>
          <w:spacing w:val="-2"/>
        </w:rPr>
        <w:t>Problems</w:t>
      </w:r>
    </w:p>
    <w:p w14:paraId="7A1CF471" w14:textId="77777777" w:rsidR="00421502" w:rsidRDefault="00000000">
      <w:pPr>
        <w:pStyle w:val="ListParagraph"/>
        <w:numPr>
          <w:ilvl w:val="0"/>
          <w:numId w:val="110"/>
        </w:numPr>
        <w:tabs>
          <w:tab w:val="left" w:pos="887"/>
        </w:tabs>
        <w:spacing w:before="253"/>
        <w:ind w:right="1533"/>
        <w:rPr>
          <w:rFonts w:ascii="Symbol" w:hAnsi="Symbol"/>
          <w:color w:val="538235"/>
        </w:rPr>
      </w:pPr>
      <w:r>
        <w:rPr>
          <w:color w:val="538235"/>
        </w:rPr>
        <w:t>While</w:t>
      </w:r>
      <w:r>
        <w:rPr>
          <w:color w:val="538235"/>
          <w:spacing w:val="-3"/>
        </w:rPr>
        <w:t xml:space="preserve"> </w:t>
      </w:r>
      <w:r>
        <w:rPr>
          <w:color w:val="538235"/>
        </w:rPr>
        <w:t>there</w:t>
      </w:r>
      <w:r>
        <w:rPr>
          <w:color w:val="538235"/>
          <w:spacing w:val="-4"/>
        </w:rPr>
        <w:t xml:space="preserve"> </w:t>
      </w:r>
      <w:r>
        <w:rPr>
          <w:color w:val="538235"/>
        </w:rPr>
        <w:t>are</w:t>
      </w:r>
      <w:r>
        <w:rPr>
          <w:color w:val="538235"/>
          <w:spacing w:val="-3"/>
        </w:rPr>
        <w:t xml:space="preserve"> </w:t>
      </w:r>
      <w:r>
        <w:rPr>
          <w:color w:val="538235"/>
        </w:rPr>
        <w:t>extensive</w:t>
      </w:r>
      <w:r>
        <w:rPr>
          <w:color w:val="538235"/>
          <w:spacing w:val="-3"/>
        </w:rPr>
        <w:t xml:space="preserve"> </w:t>
      </w:r>
      <w:r>
        <w:rPr>
          <w:color w:val="538235"/>
        </w:rPr>
        <w:t>employment</w:t>
      </w:r>
      <w:r>
        <w:rPr>
          <w:color w:val="538235"/>
          <w:spacing w:val="-3"/>
        </w:rPr>
        <w:t xml:space="preserve"> </w:t>
      </w:r>
      <w:r>
        <w:rPr>
          <w:color w:val="538235"/>
        </w:rPr>
        <w:t>sites</w:t>
      </w:r>
      <w:r>
        <w:rPr>
          <w:color w:val="538235"/>
          <w:spacing w:val="-4"/>
        </w:rPr>
        <w:t xml:space="preserve"> </w:t>
      </w:r>
      <w:r>
        <w:rPr>
          <w:color w:val="538235"/>
        </w:rPr>
        <w:t>in</w:t>
      </w:r>
      <w:r>
        <w:rPr>
          <w:color w:val="538235"/>
          <w:spacing w:val="-3"/>
        </w:rPr>
        <w:t xml:space="preserve"> </w:t>
      </w:r>
      <w:r>
        <w:rPr>
          <w:color w:val="538235"/>
        </w:rPr>
        <w:t>Ashfield</w:t>
      </w:r>
      <w:r>
        <w:rPr>
          <w:color w:val="538235"/>
          <w:spacing w:val="-3"/>
        </w:rPr>
        <w:t xml:space="preserve"> </w:t>
      </w:r>
      <w:r>
        <w:rPr>
          <w:color w:val="538235"/>
        </w:rPr>
        <w:t>these</w:t>
      </w:r>
      <w:r>
        <w:rPr>
          <w:color w:val="538235"/>
          <w:spacing w:val="-3"/>
        </w:rPr>
        <w:t xml:space="preserve"> </w:t>
      </w:r>
      <w:r>
        <w:rPr>
          <w:color w:val="538235"/>
        </w:rPr>
        <w:t>are</w:t>
      </w:r>
      <w:r>
        <w:rPr>
          <w:color w:val="538235"/>
          <w:spacing w:val="-3"/>
        </w:rPr>
        <w:t xml:space="preserve"> </w:t>
      </w:r>
      <w:r>
        <w:rPr>
          <w:color w:val="538235"/>
        </w:rPr>
        <w:t>largely</w:t>
      </w:r>
      <w:r>
        <w:rPr>
          <w:color w:val="538235"/>
          <w:spacing w:val="-3"/>
        </w:rPr>
        <w:t xml:space="preserve"> </w:t>
      </w:r>
      <w:r>
        <w:rPr>
          <w:color w:val="538235"/>
        </w:rPr>
        <w:t xml:space="preserve">currently </w:t>
      </w:r>
      <w:r>
        <w:rPr>
          <w:color w:val="538235"/>
          <w:spacing w:val="-2"/>
        </w:rPr>
        <w:t>occupied.</w:t>
      </w:r>
    </w:p>
    <w:p w14:paraId="43DA8564" w14:textId="77777777" w:rsidR="00421502" w:rsidRDefault="00000000">
      <w:pPr>
        <w:pStyle w:val="ListParagraph"/>
        <w:numPr>
          <w:ilvl w:val="0"/>
          <w:numId w:val="110"/>
        </w:numPr>
        <w:tabs>
          <w:tab w:val="left" w:pos="887"/>
        </w:tabs>
        <w:spacing w:before="251"/>
        <w:ind w:right="1923"/>
        <w:rPr>
          <w:rFonts w:ascii="Symbol" w:hAnsi="Symbol"/>
          <w:color w:val="538235"/>
        </w:rPr>
      </w:pPr>
      <w:r>
        <w:rPr>
          <w:color w:val="538235"/>
        </w:rPr>
        <w:t>The</w:t>
      </w:r>
      <w:r>
        <w:rPr>
          <w:color w:val="538235"/>
          <w:spacing w:val="-3"/>
        </w:rPr>
        <w:t xml:space="preserve"> </w:t>
      </w:r>
      <w:r>
        <w:rPr>
          <w:color w:val="538235"/>
        </w:rPr>
        <w:t>traditional</w:t>
      </w:r>
      <w:r>
        <w:rPr>
          <w:color w:val="538235"/>
          <w:spacing w:val="-3"/>
        </w:rPr>
        <w:t xml:space="preserve"> </w:t>
      </w:r>
      <w:r>
        <w:rPr>
          <w:color w:val="538235"/>
        </w:rPr>
        <w:t>factory</w:t>
      </w:r>
      <w:r>
        <w:rPr>
          <w:color w:val="538235"/>
          <w:spacing w:val="-3"/>
        </w:rPr>
        <w:t xml:space="preserve"> </w:t>
      </w:r>
      <w:r>
        <w:rPr>
          <w:color w:val="538235"/>
        </w:rPr>
        <w:t>sites</w:t>
      </w:r>
      <w:r>
        <w:rPr>
          <w:color w:val="538235"/>
          <w:spacing w:val="-3"/>
        </w:rPr>
        <w:t xml:space="preserve"> </w:t>
      </w:r>
      <w:r>
        <w:rPr>
          <w:color w:val="538235"/>
        </w:rPr>
        <w:t>related</w:t>
      </w:r>
      <w:r>
        <w:rPr>
          <w:color w:val="538235"/>
          <w:spacing w:val="-3"/>
        </w:rPr>
        <w:t xml:space="preserve"> </w:t>
      </w:r>
      <w:r>
        <w:rPr>
          <w:color w:val="538235"/>
        </w:rPr>
        <w:t>to</w:t>
      </w:r>
      <w:r>
        <w:rPr>
          <w:color w:val="538235"/>
          <w:spacing w:val="-4"/>
        </w:rPr>
        <w:t xml:space="preserve"> </w:t>
      </w:r>
      <w:r>
        <w:rPr>
          <w:color w:val="538235"/>
        </w:rPr>
        <w:t>textiles</w:t>
      </w:r>
      <w:r>
        <w:rPr>
          <w:color w:val="538235"/>
          <w:spacing w:val="-3"/>
        </w:rPr>
        <w:t xml:space="preserve"> </w:t>
      </w:r>
      <w:r>
        <w:rPr>
          <w:color w:val="538235"/>
        </w:rPr>
        <w:t>and</w:t>
      </w:r>
      <w:r>
        <w:rPr>
          <w:color w:val="538235"/>
          <w:spacing w:val="-4"/>
        </w:rPr>
        <w:t xml:space="preserve"> </w:t>
      </w:r>
      <w:r>
        <w:rPr>
          <w:color w:val="538235"/>
        </w:rPr>
        <w:t>the</w:t>
      </w:r>
      <w:r>
        <w:rPr>
          <w:color w:val="538235"/>
          <w:spacing w:val="-3"/>
        </w:rPr>
        <w:t xml:space="preserve"> </w:t>
      </w:r>
      <w:r>
        <w:rPr>
          <w:color w:val="538235"/>
        </w:rPr>
        <w:t>coal</w:t>
      </w:r>
      <w:r>
        <w:rPr>
          <w:color w:val="538235"/>
          <w:spacing w:val="-2"/>
        </w:rPr>
        <w:t xml:space="preserve"> </w:t>
      </w:r>
      <w:r>
        <w:rPr>
          <w:color w:val="538235"/>
        </w:rPr>
        <w:t>industry</w:t>
      </w:r>
      <w:r>
        <w:rPr>
          <w:color w:val="538235"/>
          <w:spacing w:val="-3"/>
        </w:rPr>
        <w:t xml:space="preserve"> </w:t>
      </w:r>
      <w:r>
        <w:rPr>
          <w:color w:val="538235"/>
        </w:rPr>
        <w:t>have</w:t>
      </w:r>
      <w:r>
        <w:rPr>
          <w:color w:val="538235"/>
          <w:spacing w:val="-3"/>
        </w:rPr>
        <w:t xml:space="preserve"> </w:t>
      </w:r>
      <w:r>
        <w:rPr>
          <w:color w:val="538235"/>
        </w:rPr>
        <w:t>been redeveloped or green over as part of</w:t>
      </w:r>
      <w:r>
        <w:rPr>
          <w:color w:val="538235"/>
          <w:spacing w:val="-1"/>
        </w:rPr>
        <w:t xml:space="preserve"> </w:t>
      </w:r>
      <w:r>
        <w:rPr>
          <w:color w:val="538235"/>
        </w:rPr>
        <w:t>country parks.</w:t>
      </w:r>
      <w:r>
        <w:rPr>
          <w:color w:val="538235"/>
          <w:spacing w:val="40"/>
        </w:rPr>
        <w:t xml:space="preserve"> </w:t>
      </w:r>
      <w:r>
        <w:rPr>
          <w:color w:val="538235"/>
        </w:rPr>
        <w:t>Sites that have not been developed, such as North Street, already have planning permission for re-development.</w:t>
      </w:r>
      <w:r>
        <w:rPr>
          <w:color w:val="538235"/>
          <w:spacing w:val="40"/>
        </w:rPr>
        <w:t xml:space="preserve"> </w:t>
      </w:r>
      <w:r>
        <w:rPr>
          <w:color w:val="538235"/>
        </w:rPr>
        <w:t xml:space="preserve">Consequently, there is likely to be a very limited supply of brownfield sites of </w:t>
      </w:r>
      <w:proofErr w:type="gramStart"/>
      <w:r>
        <w:rPr>
          <w:color w:val="538235"/>
        </w:rPr>
        <w:t>the nature</w:t>
      </w:r>
      <w:proofErr w:type="gramEnd"/>
      <w:r>
        <w:rPr>
          <w:color w:val="538235"/>
        </w:rPr>
        <w:t xml:space="preserve"> in the future.</w:t>
      </w:r>
    </w:p>
    <w:p w14:paraId="313C2E5D" w14:textId="77777777" w:rsidR="00421502" w:rsidRDefault="00000000">
      <w:pPr>
        <w:pStyle w:val="ListParagraph"/>
        <w:numPr>
          <w:ilvl w:val="0"/>
          <w:numId w:val="110"/>
        </w:numPr>
        <w:tabs>
          <w:tab w:val="left" w:pos="887"/>
        </w:tabs>
        <w:spacing w:before="251"/>
        <w:ind w:right="1471" w:hanging="360"/>
        <w:rPr>
          <w:rFonts w:ascii="Symbol" w:hAnsi="Symbol"/>
          <w:color w:val="538235"/>
        </w:rPr>
      </w:pPr>
      <w:r>
        <w:rPr>
          <w:color w:val="538235"/>
        </w:rPr>
        <w:t>There</w:t>
      </w:r>
      <w:r>
        <w:rPr>
          <w:color w:val="538235"/>
          <w:spacing w:val="-3"/>
        </w:rPr>
        <w:t xml:space="preserve"> </w:t>
      </w:r>
      <w:r>
        <w:rPr>
          <w:color w:val="538235"/>
        </w:rPr>
        <w:t>are</w:t>
      </w:r>
      <w:r>
        <w:rPr>
          <w:color w:val="538235"/>
          <w:spacing w:val="-3"/>
        </w:rPr>
        <w:t xml:space="preserve"> </w:t>
      </w:r>
      <w:r>
        <w:rPr>
          <w:color w:val="538235"/>
        </w:rPr>
        <w:t>extensive</w:t>
      </w:r>
      <w:r>
        <w:rPr>
          <w:color w:val="538235"/>
          <w:spacing w:val="-3"/>
        </w:rPr>
        <w:t xml:space="preserve"> </w:t>
      </w:r>
      <w:r>
        <w:rPr>
          <w:color w:val="538235"/>
        </w:rPr>
        <w:t>‘modern’</w:t>
      </w:r>
      <w:r>
        <w:rPr>
          <w:color w:val="538235"/>
          <w:spacing w:val="-3"/>
        </w:rPr>
        <w:t xml:space="preserve"> </w:t>
      </w:r>
      <w:r>
        <w:rPr>
          <w:color w:val="538235"/>
        </w:rPr>
        <w:t>industrial</w:t>
      </w:r>
      <w:r>
        <w:rPr>
          <w:color w:val="538235"/>
          <w:spacing w:val="-3"/>
        </w:rPr>
        <w:t xml:space="preserve"> </w:t>
      </w:r>
      <w:proofErr w:type="gramStart"/>
      <w:r>
        <w:rPr>
          <w:color w:val="538235"/>
        </w:rPr>
        <w:t>estates</w:t>
      </w:r>
      <w:proofErr w:type="gramEnd"/>
      <w:r>
        <w:rPr>
          <w:color w:val="538235"/>
          <w:spacing w:val="-3"/>
        </w:rPr>
        <w:t xml:space="preserve"> </w:t>
      </w:r>
      <w:r>
        <w:rPr>
          <w:color w:val="538235"/>
        </w:rPr>
        <w:t>but</w:t>
      </w:r>
      <w:r>
        <w:rPr>
          <w:color w:val="538235"/>
          <w:spacing w:val="-3"/>
        </w:rPr>
        <w:t xml:space="preserve"> </w:t>
      </w:r>
      <w:r>
        <w:rPr>
          <w:color w:val="538235"/>
        </w:rPr>
        <w:t>buildings</w:t>
      </w:r>
      <w:r>
        <w:rPr>
          <w:color w:val="538235"/>
          <w:spacing w:val="-3"/>
        </w:rPr>
        <w:t xml:space="preserve"> </w:t>
      </w:r>
      <w:r>
        <w:rPr>
          <w:color w:val="538235"/>
        </w:rPr>
        <w:t>have</w:t>
      </w:r>
      <w:r>
        <w:rPr>
          <w:color w:val="538235"/>
          <w:spacing w:val="-3"/>
        </w:rPr>
        <w:t xml:space="preserve"> </w:t>
      </w:r>
      <w:r>
        <w:rPr>
          <w:color w:val="538235"/>
        </w:rPr>
        <w:t>not</w:t>
      </w:r>
      <w:r>
        <w:rPr>
          <w:color w:val="538235"/>
          <w:spacing w:val="-3"/>
        </w:rPr>
        <w:t xml:space="preserve"> </w:t>
      </w:r>
      <w:r>
        <w:rPr>
          <w:color w:val="538235"/>
        </w:rPr>
        <w:t>reached</w:t>
      </w:r>
      <w:r>
        <w:rPr>
          <w:color w:val="538235"/>
          <w:spacing w:val="-3"/>
        </w:rPr>
        <w:t xml:space="preserve"> </w:t>
      </w:r>
      <w:r>
        <w:rPr>
          <w:color w:val="538235"/>
        </w:rPr>
        <w:t>the end of their economic life.</w:t>
      </w:r>
      <w:r>
        <w:rPr>
          <w:color w:val="538235"/>
          <w:spacing w:val="40"/>
        </w:rPr>
        <w:t xml:space="preserve"> </w:t>
      </w:r>
      <w:r>
        <w:rPr>
          <w:color w:val="538235"/>
        </w:rPr>
        <w:t xml:space="preserve">Consequently, they are </w:t>
      </w:r>
      <w:proofErr w:type="gramStart"/>
      <w:r>
        <w:rPr>
          <w:color w:val="538235"/>
        </w:rPr>
        <w:t>no</w:t>
      </w:r>
      <w:proofErr w:type="gramEnd"/>
      <w:r>
        <w:rPr>
          <w:color w:val="538235"/>
        </w:rPr>
        <w:t xml:space="preserve"> suitable or deliverable in terms of national planning policy.</w:t>
      </w:r>
    </w:p>
    <w:p w14:paraId="6CCB61E0" w14:textId="77777777" w:rsidR="00421502" w:rsidRDefault="00000000">
      <w:pPr>
        <w:pStyle w:val="ListParagraph"/>
        <w:numPr>
          <w:ilvl w:val="0"/>
          <w:numId w:val="110"/>
        </w:numPr>
        <w:tabs>
          <w:tab w:val="left" w:pos="887"/>
        </w:tabs>
        <w:spacing w:before="252"/>
        <w:ind w:right="1726"/>
        <w:rPr>
          <w:rFonts w:ascii="Symbol" w:hAnsi="Symbol"/>
          <w:color w:val="538235"/>
        </w:rPr>
      </w:pPr>
      <w:r>
        <w:rPr>
          <w:color w:val="538235"/>
        </w:rPr>
        <w:t>There is limited brownfield land available for development in Ashfield with the consequence</w:t>
      </w:r>
      <w:r>
        <w:rPr>
          <w:color w:val="538235"/>
          <w:spacing w:val="-4"/>
        </w:rPr>
        <w:t xml:space="preserve"> </w:t>
      </w:r>
      <w:r>
        <w:rPr>
          <w:color w:val="538235"/>
        </w:rPr>
        <w:t>that</w:t>
      </w:r>
      <w:r>
        <w:rPr>
          <w:color w:val="538235"/>
          <w:spacing w:val="-4"/>
        </w:rPr>
        <w:t xml:space="preserve"> </w:t>
      </w:r>
      <w:r>
        <w:rPr>
          <w:color w:val="538235"/>
        </w:rPr>
        <w:t>development</w:t>
      </w:r>
      <w:r>
        <w:rPr>
          <w:color w:val="538235"/>
          <w:spacing w:val="-4"/>
        </w:rPr>
        <w:t xml:space="preserve"> </w:t>
      </w:r>
      <w:r>
        <w:rPr>
          <w:color w:val="538235"/>
        </w:rPr>
        <w:t>is</w:t>
      </w:r>
      <w:r>
        <w:rPr>
          <w:color w:val="538235"/>
          <w:spacing w:val="-4"/>
        </w:rPr>
        <w:t xml:space="preserve"> </w:t>
      </w:r>
      <w:r>
        <w:rPr>
          <w:color w:val="538235"/>
        </w:rPr>
        <w:t>likely</w:t>
      </w:r>
      <w:r>
        <w:rPr>
          <w:color w:val="538235"/>
          <w:spacing w:val="-4"/>
        </w:rPr>
        <w:t xml:space="preserve"> </w:t>
      </w:r>
      <w:r>
        <w:rPr>
          <w:color w:val="538235"/>
        </w:rPr>
        <w:t>to</w:t>
      </w:r>
      <w:r>
        <w:rPr>
          <w:color w:val="538235"/>
          <w:spacing w:val="-4"/>
        </w:rPr>
        <w:t xml:space="preserve"> </w:t>
      </w:r>
      <w:r>
        <w:rPr>
          <w:color w:val="538235"/>
        </w:rPr>
        <w:t>be</w:t>
      </w:r>
      <w:r>
        <w:rPr>
          <w:color w:val="538235"/>
          <w:spacing w:val="-4"/>
        </w:rPr>
        <w:t xml:space="preserve"> </w:t>
      </w:r>
      <w:r>
        <w:rPr>
          <w:color w:val="538235"/>
        </w:rPr>
        <w:t>predominantly</w:t>
      </w:r>
      <w:r>
        <w:rPr>
          <w:color w:val="538235"/>
          <w:spacing w:val="-4"/>
        </w:rPr>
        <w:t xml:space="preserve"> </w:t>
      </w:r>
      <w:r>
        <w:rPr>
          <w:color w:val="538235"/>
        </w:rPr>
        <w:t>on</w:t>
      </w:r>
      <w:r>
        <w:rPr>
          <w:color w:val="538235"/>
          <w:spacing w:val="-4"/>
        </w:rPr>
        <w:t xml:space="preserve"> </w:t>
      </w:r>
      <w:r>
        <w:rPr>
          <w:color w:val="538235"/>
        </w:rPr>
        <w:t>greenfield</w:t>
      </w:r>
      <w:r>
        <w:rPr>
          <w:color w:val="538235"/>
          <w:spacing w:val="-4"/>
        </w:rPr>
        <w:t xml:space="preserve"> </w:t>
      </w:r>
      <w:r>
        <w:rPr>
          <w:color w:val="538235"/>
        </w:rPr>
        <w:t>sites.</w:t>
      </w:r>
    </w:p>
    <w:p w14:paraId="5176C223" w14:textId="77777777" w:rsidR="00421502" w:rsidRDefault="00000000">
      <w:pPr>
        <w:pStyle w:val="ListParagraph"/>
        <w:numPr>
          <w:ilvl w:val="0"/>
          <w:numId w:val="110"/>
        </w:numPr>
        <w:tabs>
          <w:tab w:val="left" w:pos="886"/>
        </w:tabs>
        <w:spacing w:before="251"/>
        <w:ind w:left="886" w:right="1656" w:hanging="360"/>
        <w:rPr>
          <w:rFonts w:ascii="Symbol" w:hAnsi="Symbol"/>
          <w:color w:val="538235"/>
        </w:rPr>
      </w:pPr>
      <w:r>
        <w:rPr>
          <w:color w:val="538235"/>
        </w:rPr>
        <w:t>Minimum</w:t>
      </w:r>
      <w:r>
        <w:rPr>
          <w:color w:val="538235"/>
          <w:spacing w:val="-4"/>
        </w:rPr>
        <w:t xml:space="preserve"> </w:t>
      </w:r>
      <w:r>
        <w:rPr>
          <w:color w:val="538235"/>
        </w:rPr>
        <w:t>densities</w:t>
      </w:r>
      <w:r>
        <w:rPr>
          <w:color w:val="538235"/>
          <w:spacing w:val="-3"/>
        </w:rPr>
        <w:t xml:space="preserve"> </w:t>
      </w:r>
      <w:r>
        <w:rPr>
          <w:color w:val="538235"/>
        </w:rPr>
        <w:t>are</w:t>
      </w:r>
      <w:r>
        <w:rPr>
          <w:color w:val="538235"/>
          <w:spacing w:val="-4"/>
        </w:rPr>
        <w:t xml:space="preserve"> </w:t>
      </w:r>
      <w:r>
        <w:rPr>
          <w:color w:val="538235"/>
        </w:rPr>
        <w:t>set</w:t>
      </w:r>
      <w:r>
        <w:rPr>
          <w:color w:val="538235"/>
          <w:spacing w:val="-3"/>
        </w:rPr>
        <w:t xml:space="preserve"> </w:t>
      </w:r>
      <w:r>
        <w:rPr>
          <w:color w:val="538235"/>
        </w:rPr>
        <w:t>out</w:t>
      </w:r>
      <w:r>
        <w:rPr>
          <w:color w:val="538235"/>
          <w:spacing w:val="-3"/>
        </w:rPr>
        <w:t xml:space="preserve"> </w:t>
      </w:r>
      <w:r>
        <w:rPr>
          <w:color w:val="538235"/>
        </w:rPr>
        <w:t>by</w:t>
      </w:r>
      <w:r>
        <w:rPr>
          <w:color w:val="538235"/>
          <w:spacing w:val="-3"/>
        </w:rPr>
        <w:t xml:space="preserve"> </w:t>
      </w:r>
      <w:r>
        <w:rPr>
          <w:color w:val="538235"/>
        </w:rPr>
        <w:t>the</w:t>
      </w:r>
      <w:r>
        <w:rPr>
          <w:color w:val="538235"/>
          <w:spacing w:val="-3"/>
        </w:rPr>
        <w:t xml:space="preserve"> </w:t>
      </w:r>
      <w:r>
        <w:rPr>
          <w:color w:val="538235"/>
        </w:rPr>
        <w:t>Ashfield</w:t>
      </w:r>
      <w:r>
        <w:rPr>
          <w:color w:val="538235"/>
          <w:spacing w:val="-3"/>
        </w:rPr>
        <w:t xml:space="preserve"> </w:t>
      </w:r>
      <w:r>
        <w:rPr>
          <w:color w:val="538235"/>
        </w:rPr>
        <w:t>Local</w:t>
      </w:r>
      <w:r>
        <w:rPr>
          <w:color w:val="538235"/>
          <w:spacing w:val="-3"/>
        </w:rPr>
        <w:t xml:space="preserve"> </w:t>
      </w:r>
      <w:r>
        <w:rPr>
          <w:color w:val="538235"/>
        </w:rPr>
        <w:t>Plan</w:t>
      </w:r>
      <w:r>
        <w:rPr>
          <w:color w:val="538235"/>
          <w:spacing w:val="-3"/>
        </w:rPr>
        <w:t xml:space="preserve"> </w:t>
      </w:r>
      <w:r>
        <w:rPr>
          <w:color w:val="538235"/>
        </w:rPr>
        <w:t>Review,</w:t>
      </w:r>
      <w:r>
        <w:rPr>
          <w:color w:val="538235"/>
          <w:spacing w:val="-3"/>
        </w:rPr>
        <w:t xml:space="preserve"> </w:t>
      </w:r>
      <w:r>
        <w:rPr>
          <w:color w:val="538235"/>
        </w:rPr>
        <w:t>saved</w:t>
      </w:r>
      <w:r>
        <w:rPr>
          <w:color w:val="538235"/>
          <w:spacing w:val="-2"/>
        </w:rPr>
        <w:t xml:space="preserve"> </w:t>
      </w:r>
      <w:r>
        <w:rPr>
          <w:color w:val="538235"/>
        </w:rPr>
        <w:t>policies but these do not fully reflect national policy.</w:t>
      </w:r>
    </w:p>
    <w:p w14:paraId="5402AAFB" w14:textId="77777777" w:rsidR="00421502" w:rsidRDefault="00000000">
      <w:pPr>
        <w:pStyle w:val="ListParagraph"/>
        <w:numPr>
          <w:ilvl w:val="0"/>
          <w:numId w:val="110"/>
        </w:numPr>
        <w:tabs>
          <w:tab w:val="left" w:pos="886"/>
        </w:tabs>
        <w:spacing w:before="252"/>
        <w:ind w:left="886" w:hanging="360"/>
        <w:rPr>
          <w:rFonts w:ascii="Symbol" w:hAnsi="Symbol"/>
          <w:color w:val="538235"/>
        </w:rPr>
      </w:pPr>
      <w:r>
        <w:rPr>
          <w:color w:val="538235"/>
        </w:rPr>
        <w:t>Design</w:t>
      </w:r>
      <w:r>
        <w:rPr>
          <w:color w:val="538235"/>
          <w:spacing w:val="-6"/>
        </w:rPr>
        <w:t xml:space="preserve"> </w:t>
      </w:r>
      <w:r>
        <w:rPr>
          <w:color w:val="538235"/>
        </w:rPr>
        <w:t>policies</w:t>
      </w:r>
      <w:r>
        <w:rPr>
          <w:color w:val="538235"/>
          <w:spacing w:val="-6"/>
        </w:rPr>
        <w:t xml:space="preserve"> </w:t>
      </w:r>
      <w:r>
        <w:rPr>
          <w:color w:val="538235"/>
        </w:rPr>
        <w:t>will</w:t>
      </w:r>
      <w:r>
        <w:rPr>
          <w:color w:val="538235"/>
          <w:spacing w:val="-6"/>
        </w:rPr>
        <w:t xml:space="preserve"> </w:t>
      </w:r>
      <w:r>
        <w:rPr>
          <w:color w:val="538235"/>
        </w:rPr>
        <w:t>not</w:t>
      </w:r>
      <w:r>
        <w:rPr>
          <w:color w:val="538235"/>
          <w:spacing w:val="-6"/>
        </w:rPr>
        <w:t xml:space="preserve"> </w:t>
      </w:r>
      <w:r>
        <w:rPr>
          <w:color w:val="538235"/>
        </w:rPr>
        <w:t>reflect</w:t>
      </w:r>
      <w:r>
        <w:rPr>
          <w:color w:val="538235"/>
          <w:spacing w:val="-6"/>
        </w:rPr>
        <w:t xml:space="preserve"> </w:t>
      </w:r>
      <w:r>
        <w:rPr>
          <w:color w:val="538235"/>
        </w:rPr>
        <w:t>latest</w:t>
      </w:r>
      <w:r>
        <w:rPr>
          <w:color w:val="538235"/>
          <w:spacing w:val="-7"/>
        </w:rPr>
        <w:t xml:space="preserve"> </w:t>
      </w:r>
      <w:r>
        <w:rPr>
          <w:color w:val="538235"/>
        </w:rPr>
        <w:t>national</w:t>
      </w:r>
      <w:r>
        <w:rPr>
          <w:color w:val="538235"/>
          <w:spacing w:val="-6"/>
        </w:rPr>
        <w:t xml:space="preserve"> </w:t>
      </w:r>
      <w:r>
        <w:rPr>
          <w:color w:val="538235"/>
        </w:rPr>
        <w:t>planning</w:t>
      </w:r>
      <w:r>
        <w:rPr>
          <w:color w:val="538235"/>
          <w:spacing w:val="-6"/>
        </w:rPr>
        <w:t xml:space="preserve"> </w:t>
      </w:r>
      <w:r>
        <w:rPr>
          <w:color w:val="538235"/>
        </w:rPr>
        <w:t>policy</w:t>
      </w:r>
      <w:r>
        <w:rPr>
          <w:color w:val="538235"/>
          <w:spacing w:val="-7"/>
        </w:rPr>
        <w:t xml:space="preserve"> </w:t>
      </w:r>
      <w:r>
        <w:rPr>
          <w:color w:val="538235"/>
        </w:rPr>
        <w:t>&amp;</w:t>
      </w:r>
      <w:r>
        <w:rPr>
          <w:color w:val="538235"/>
          <w:spacing w:val="-6"/>
        </w:rPr>
        <w:t xml:space="preserve"> </w:t>
      </w:r>
      <w:r>
        <w:rPr>
          <w:color w:val="538235"/>
          <w:spacing w:val="-2"/>
        </w:rPr>
        <w:t>guidance.</w:t>
      </w:r>
    </w:p>
    <w:p w14:paraId="0566391A" w14:textId="77777777" w:rsidR="00421502" w:rsidRDefault="00000000">
      <w:pPr>
        <w:pStyle w:val="ListParagraph"/>
        <w:numPr>
          <w:ilvl w:val="0"/>
          <w:numId w:val="110"/>
        </w:numPr>
        <w:tabs>
          <w:tab w:val="left" w:pos="886"/>
        </w:tabs>
        <w:spacing w:before="251"/>
        <w:ind w:left="886" w:right="1483" w:hanging="360"/>
        <w:rPr>
          <w:rFonts w:ascii="Symbol" w:hAnsi="Symbol"/>
          <w:color w:val="538235"/>
        </w:rPr>
      </w:pPr>
      <w:r>
        <w:rPr>
          <w:color w:val="538235"/>
        </w:rPr>
        <w:t>Well-designed places can be achieved by taking a proactive and collaborative approach</w:t>
      </w:r>
      <w:r>
        <w:rPr>
          <w:color w:val="538235"/>
          <w:spacing w:val="-3"/>
        </w:rPr>
        <w:t xml:space="preserve"> </w:t>
      </w:r>
      <w:r>
        <w:rPr>
          <w:color w:val="538235"/>
        </w:rPr>
        <w:t>at</w:t>
      </w:r>
      <w:r>
        <w:rPr>
          <w:color w:val="538235"/>
          <w:spacing w:val="-4"/>
        </w:rPr>
        <w:t xml:space="preserve"> </w:t>
      </w:r>
      <w:r>
        <w:rPr>
          <w:color w:val="538235"/>
        </w:rPr>
        <w:t>all</w:t>
      </w:r>
      <w:r>
        <w:rPr>
          <w:color w:val="538235"/>
          <w:spacing w:val="-3"/>
        </w:rPr>
        <w:t xml:space="preserve"> </w:t>
      </w:r>
      <w:r>
        <w:rPr>
          <w:color w:val="538235"/>
        </w:rPr>
        <w:t>stages</w:t>
      </w:r>
      <w:r>
        <w:rPr>
          <w:color w:val="538235"/>
          <w:spacing w:val="-3"/>
        </w:rPr>
        <w:t xml:space="preserve"> </w:t>
      </w:r>
      <w:r>
        <w:rPr>
          <w:color w:val="538235"/>
        </w:rPr>
        <w:t>of</w:t>
      </w:r>
      <w:r>
        <w:rPr>
          <w:color w:val="538235"/>
          <w:spacing w:val="-4"/>
        </w:rPr>
        <w:t xml:space="preserve"> </w:t>
      </w:r>
      <w:r>
        <w:rPr>
          <w:color w:val="538235"/>
        </w:rPr>
        <w:t>the</w:t>
      </w:r>
      <w:r>
        <w:rPr>
          <w:color w:val="538235"/>
          <w:spacing w:val="-3"/>
        </w:rPr>
        <w:t xml:space="preserve"> </w:t>
      </w:r>
      <w:r>
        <w:rPr>
          <w:color w:val="538235"/>
        </w:rPr>
        <w:t>planning</w:t>
      </w:r>
      <w:r>
        <w:rPr>
          <w:color w:val="538235"/>
          <w:spacing w:val="-3"/>
        </w:rPr>
        <w:t xml:space="preserve"> </w:t>
      </w:r>
      <w:r>
        <w:rPr>
          <w:color w:val="538235"/>
        </w:rPr>
        <w:t>process,</w:t>
      </w:r>
      <w:r>
        <w:rPr>
          <w:color w:val="538235"/>
          <w:spacing w:val="-3"/>
        </w:rPr>
        <w:t xml:space="preserve"> </w:t>
      </w:r>
      <w:r>
        <w:rPr>
          <w:color w:val="538235"/>
        </w:rPr>
        <w:t>from</w:t>
      </w:r>
      <w:r>
        <w:rPr>
          <w:color w:val="538235"/>
          <w:spacing w:val="-3"/>
        </w:rPr>
        <w:t xml:space="preserve"> </w:t>
      </w:r>
      <w:r>
        <w:rPr>
          <w:color w:val="538235"/>
        </w:rPr>
        <w:t>policy</w:t>
      </w:r>
      <w:r>
        <w:rPr>
          <w:color w:val="538235"/>
          <w:spacing w:val="-3"/>
        </w:rPr>
        <w:t xml:space="preserve"> </w:t>
      </w:r>
      <w:r>
        <w:rPr>
          <w:color w:val="538235"/>
        </w:rPr>
        <w:t>and</w:t>
      </w:r>
      <w:r>
        <w:rPr>
          <w:color w:val="538235"/>
          <w:spacing w:val="-3"/>
        </w:rPr>
        <w:t xml:space="preserve"> </w:t>
      </w:r>
      <w:r>
        <w:rPr>
          <w:color w:val="538235"/>
        </w:rPr>
        <w:t>plan</w:t>
      </w:r>
      <w:r>
        <w:rPr>
          <w:color w:val="538235"/>
          <w:spacing w:val="-3"/>
        </w:rPr>
        <w:t xml:space="preserve"> </w:t>
      </w:r>
      <w:r>
        <w:rPr>
          <w:color w:val="538235"/>
        </w:rPr>
        <w:t>formulation</w:t>
      </w:r>
      <w:r>
        <w:rPr>
          <w:color w:val="538235"/>
          <w:spacing w:val="-3"/>
        </w:rPr>
        <w:t xml:space="preserve"> </w:t>
      </w:r>
      <w:r>
        <w:rPr>
          <w:color w:val="538235"/>
        </w:rPr>
        <w:t>to development</w:t>
      </w:r>
      <w:r>
        <w:rPr>
          <w:color w:val="538235"/>
          <w:spacing w:val="-1"/>
        </w:rPr>
        <w:t xml:space="preserve"> </w:t>
      </w:r>
      <w:r>
        <w:rPr>
          <w:color w:val="538235"/>
        </w:rPr>
        <w:t>but</w:t>
      </w:r>
      <w:r>
        <w:rPr>
          <w:color w:val="538235"/>
          <w:spacing w:val="-1"/>
        </w:rPr>
        <w:t xml:space="preserve"> </w:t>
      </w:r>
      <w:r>
        <w:rPr>
          <w:color w:val="538235"/>
        </w:rPr>
        <w:t>Local</w:t>
      </w:r>
      <w:r>
        <w:rPr>
          <w:color w:val="538235"/>
          <w:spacing w:val="-1"/>
        </w:rPr>
        <w:t xml:space="preserve"> </w:t>
      </w:r>
      <w:r>
        <w:rPr>
          <w:color w:val="538235"/>
        </w:rPr>
        <w:t>Plan</w:t>
      </w:r>
      <w:r>
        <w:rPr>
          <w:color w:val="538235"/>
          <w:spacing w:val="-1"/>
        </w:rPr>
        <w:t xml:space="preserve"> </w:t>
      </w:r>
      <w:r>
        <w:rPr>
          <w:color w:val="538235"/>
        </w:rPr>
        <w:t>design</w:t>
      </w:r>
      <w:r>
        <w:rPr>
          <w:color w:val="538235"/>
          <w:spacing w:val="-1"/>
        </w:rPr>
        <w:t xml:space="preserve"> </w:t>
      </w:r>
      <w:r>
        <w:rPr>
          <w:color w:val="538235"/>
        </w:rPr>
        <w:t>and</w:t>
      </w:r>
      <w:r>
        <w:rPr>
          <w:color w:val="538235"/>
          <w:spacing w:val="-1"/>
        </w:rPr>
        <w:t xml:space="preserve"> </w:t>
      </w:r>
      <w:r>
        <w:rPr>
          <w:color w:val="538235"/>
        </w:rPr>
        <w:t>density</w:t>
      </w:r>
      <w:r>
        <w:rPr>
          <w:color w:val="538235"/>
          <w:spacing w:val="-1"/>
        </w:rPr>
        <w:t xml:space="preserve"> </w:t>
      </w:r>
      <w:r>
        <w:rPr>
          <w:color w:val="538235"/>
        </w:rPr>
        <w:t>policies</w:t>
      </w:r>
      <w:r>
        <w:rPr>
          <w:color w:val="538235"/>
          <w:spacing w:val="-1"/>
        </w:rPr>
        <w:t xml:space="preserve"> </w:t>
      </w:r>
      <w:r>
        <w:rPr>
          <w:color w:val="538235"/>
        </w:rPr>
        <w:t>are</w:t>
      </w:r>
      <w:r>
        <w:rPr>
          <w:color w:val="538235"/>
          <w:spacing w:val="-1"/>
        </w:rPr>
        <w:t xml:space="preserve"> </w:t>
      </w:r>
      <w:r>
        <w:rPr>
          <w:color w:val="538235"/>
        </w:rPr>
        <w:t>increasing</w:t>
      </w:r>
      <w:r>
        <w:rPr>
          <w:color w:val="538235"/>
          <w:spacing w:val="-1"/>
        </w:rPr>
        <w:t xml:space="preserve"> </w:t>
      </w:r>
      <w:r>
        <w:rPr>
          <w:color w:val="538235"/>
        </w:rPr>
        <w:t>out</w:t>
      </w:r>
      <w:r>
        <w:rPr>
          <w:color w:val="538235"/>
          <w:spacing w:val="-2"/>
        </w:rPr>
        <w:t xml:space="preserve"> </w:t>
      </w:r>
      <w:r>
        <w:rPr>
          <w:color w:val="538235"/>
        </w:rPr>
        <w:t>of</w:t>
      </w:r>
      <w:r>
        <w:rPr>
          <w:color w:val="538235"/>
          <w:spacing w:val="-1"/>
        </w:rPr>
        <w:t xml:space="preserve"> </w:t>
      </w:r>
      <w:r>
        <w:rPr>
          <w:color w:val="538235"/>
        </w:rPr>
        <w:t>date in relation to national guidance.</w:t>
      </w:r>
    </w:p>
    <w:p w14:paraId="3DA94CB9" w14:textId="77777777" w:rsidR="00421502" w:rsidRDefault="00000000">
      <w:pPr>
        <w:spacing w:before="251"/>
        <w:ind w:left="526"/>
      </w:pPr>
      <w:r>
        <w:rPr>
          <w:color w:val="2F5496"/>
          <w:u w:val="single" w:color="2F5496"/>
        </w:rPr>
        <w:t>Potential</w:t>
      </w:r>
      <w:r>
        <w:rPr>
          <w:color w:val="2F5496"/>
          <w:spacing w:val="-6"/>
          <w:u w:val="single" w:color="2F5496"/>
        </w:rPr>
        <w:t xml:space="preserve"> </w:t>
      </w:r>
      <w:r>
        <w:rPr>
          <w:color w:val="2F5496"/>
          <w:u w:val="single" w:color="2F5496"/>
        </w:rPr>
        <w:t>implications</w:t>
      </w:r>
      <w:r>
        <w:rPr>
          <w:color w:val="2F5496"/>
          <w:spacing w:val="-5"/>
          <w:u w:val="single" w:color="2F5496"/>
        </w:rPr>
        <w:t xml:space="preserve"> </w:t>
      </w:r>
      <w:r>
        <w:rPr>
          <w:color w:val="2F5496"/>
          <w:u w:val="single" w:color="2F5496"/>
        </w:rPr>
        <w:t>of</w:t>
      </w:r>
      <w:r>
        <w:rPr>
          <w:color w:val="2F5496"/>
          <w:spacing w:val="-7"/>
          <w:u w:val="single" w:color="2F5496"/>
        </w:rPr>
        <w:t xml:space="preserve"> </w:t>
      </w:r>
      <w:r>
        <w:rPr>
          <w:color w:val="2F5496"/>
          <w:u w:val="single" w:color="2F5496"/>
        </w:rPr>
        <w:t>not</w:t>
      </w:r>
      <w:r>
        <w:rPr>
          <w:color w:val="2F5496"/>
          <w:spacing w:val="-5"/>
          <w:u w:val="single" w:color="2F5496"/>
        </w:rPr>
        <w:t xml:space="preserve"> </w:t>
      </w:r>
      <w:r>
        <w:rPr>
          <w:color w:val="2F5496"/>
          <w:u w:val="single" w:color="2F5496"/>
        </w:rPr>
        <w:t>having</w:t>
      </w:r>
      <w:r>
        <w:rPr>
          <w:color w:val="2F5496"/>
          <w:spacing w:val="-5"/>
          <w:u w:val="single" w:color="2F5496"/>
        </w:rPr>
        <w:t xml:space="preserve"> </w:t>
      </w:r>
      <w:r>
        <w:rPr>
          <w:color w:val="2F5496"/>
          <w:u w:val="single" w:color="2F5496"/>
        </w:rPr>
        <w:t>a</w:t>
      </w:r>
      <w:r>
        <w:rPr>
          <w:color w:val="2F5496"/>
          <w:spacing w:val="-6"/>
          <w:u w:val="single" w:color="2F5496"/>
        </w:rPr>
        <w:t xml:space="preserve"> </w:t>
      </w:r>
      <w:r>
        <w:rPr>
          <w:color w:val="2F5496"/>
          <w:u w:val="single" w:color="2F5496"/>
        </w:rPr>
        <w:t>new</w:t>
      </w:r>
      <w:r>
        <w:rPr>
          <w:color w:val="2F5496"/>
          <w:spacing w:val="-5"/>
          <w:u w:val="single" w:color="2F5496"/>
        </w:rPr>
        <w:t xml:space="preserve"> </w:t>
      </w:r>
      <w:r>
        <w:rPr>
          <w:color w:val="2F5496"/>
          <w:u w:val="single" w:color="2F5496"/>
        </w:rPr>
        <w:t>Local</w:t>
      </w:r>
      <w:r>
        <w:rPr>
          <w:color w:val="2F5496"/>
          <w:spacing w:val="-6"/>
          <w:u w:val="single" w:color="2F5496"/>
        </w:rPr>
        <w:t xml:space="preserve"> </w:t>
      </w:r>
      <w:r>
        <w:rPr>
          <w:color w:val="2F5496"/>
          <w:spacing w:val="-4"/>
          <w:u w:val="single" w:color="2F5496"/>
        </w:rPr>
        <w:t>Plan</w:t>
      </w:r>
    </w:p>
    <w:p w14:paraId="22F12A7A" w14:textId="77777777" w:rsidR="00421502" w:rsidRDefault="00421502">
      <w:pPr>
        <w:pStyle w:val="BodyText"/>
        <w:rPr>
          <w:sz w:val="22"/>
        </w:rPr>
      </w:pPr>
    </w:p>
    <w:p w14:paraId="18F758EC" w14:textId="77777777" w:rsidR="00421502" w:rsidRDefault="00000000">
      <w:pPr>
        <w:pStyle w:val="ListParagraph"/>
        <w:numPr>
          <w:ilvl w:val="0"/>
          <w:numId w:val="110"/>
        </w:numPr>
        <w:tabs>
          <w:tab w:val="left" w:pos="886"/>
        </w:tabs>
        <w:ind w:left="886" w:right="1887" w:hanging="360"/>
        <w:jc w:val="both"/>
        <w:rPr>
          <w:rFonts w:ascii="Symbol" w:hAnsi="Symbol"/>
          <w:color w:val="2F5496"/>
        </w:rPr>
      </w:pPr>
      <w:r>
        <w:rPr>
          <w:color w:val="2F5496"/>
        </w:rPr>
        <w:t>Relevant</w:t>
      </w:r>
      <w:r>
        <w:rPr>
          <w:color w:val="2F5496"/>
          <w:spacing w:val="-3"/>
        </w:rPr>
        <w:t xml:space="preserve"> </w:t>
      </w:r>
      <w:r>
        <w:rPr>
          <w:color w:val="2F5496"/>
        </w:rPr>
        <w:t>policies</w:t>
      </w:r>
      <w:r>
        <w:rPr>
          <w:color w:val="2F5496"/>
          <w:spacing w:val="-4"/>
        </w:rPr>
        <w:t xml:space="preserve"> </w:t>
      </w:r>
      <w:r>
        <w:rPr>
          <w:color w:val="2F5496"/>
        </w:rPr>
        <w:t>in</w:t>
      </w:r>
      <w:r>
        <w:rPr>
          <w:color w:val="2F5496"/>
          <w:spacing w:val="-3"/>
        </w:rPr>
        <w:t xml:space="preserve"> </w:t>
      </w:r>
      <w:r>
        <w:rPr>
          <w:color w:val="2F5496"/>
        </w:rPr>
        <w:t>the</w:t>
      </w:r>
      <w:r>
        <w:rPr>
          <w:color w:val="2F5496"/>
          <w:spacing w:val="-4"/>
        </w:rPr>
        <w:t xml:space="preserve"> </w:t>
      </w:r>
      <w:r>
        <w:rPr>
          <w:color w:val="2F5496"/>
        </w:rPr>
        <w:t>Ashfield</w:t>
      </w:r>
      <w:r>
        <w:rPr>
          <w:color w:val="2F5496"/>
          <w:spacing w:val="-3"/>
        </w:rPr>
        <w:t xml:space="preserve"> </w:t>
      </w:r>
      <w:r>
        <w:rPr>
          <w:color w:val="2F5496"/>
        </w:rPr>
        <w:t>Local</w:t>
      </w:r>
      <w:r>
        <w:rPr>
          <w:color w:val="2F5496"/>
          <w:spacing w:val="-3"/>
        </w:rPr>
        <w:t xml:space="preserve"> </w:t>
      </w:r>
      <w:r>
        <w:rPr>
          <w:color w:val="2F5496"/>
        </w:rPr>
        <w:t>Plan</w:t>
      </w:r>
      <w:r>
        <w:rPr>
          <w:color w:val="2F5496"/>
          <w:spacing w:val="-3"/>
        </w:rPr>
        <w:t xml:space="preserve"> </w:t>
      </w:r>
      <w:r>
        <w:rPr>
          <w:color w:val="2F5496"/>
        </w:rPr>
        <w:t>2002,</w:t>
      </w:r>
      <w:r>
        <w:rPr>
          <w:color w:val="2F5496"/>
          <w:spacing w:val="-3"/>
        </w:rPr>
        <w:t xml:space="preserve"> </w:t>
      </w:r>
      <w:r>
        <w:rPr>
          <w:color w:val="2F5496"/>
        </w:rPr>
        <w:t>saved</w:t>
      </w:r>
      <w:r>
        <w:rPr>
          <w:color w:val="2F5496"/>
          <w:spacing w:val="-3"/>
        </w:rPr>
        <w:t xml:space="preserve"> </w:t>
      </w:r>
      <w:r>
        <w:rPr>
          <w:color w:val="2F5496"/>
        </w:rPr>
        <w:t>policies</w:t>
      </w:r>
      <w:r>
        <w:rPr>
          <w:color w:val="2F5496"/>
          <w:spacing w:val="-3"/>
        </w:rPr>
        <w:t xml:space="preserve"> </w:t>
      </w:r>
      <w:r>
        <w:rPr>
          <w:color w:val="2F5496"/>
        </w:rPr>
        <w:t>will</w:t>
      </w:r>
      <w:r>
        <w:rPr>
          <w:color w:val="2F5496"/>
          <w:spacing w:val="-4"/>
        </w:rPr>
        <w:t xml:space="preserve"> </w:t>
      </w:r>
      <w:r>
        <w:rPr>
          <w:color w:val="2F5496"/>
        </w:rPr>
        <w:t xml:space="preserve">continue. However, they will become </w:t>
      </w:r>
      <w:proofErr w:type="gramStart"/>
      <w:r>
        <w:rPr>
          <w:color w:val="2F5496"/>
        </w:rPr>
        <w:t>increasing</w:t>
      </w:r>
      <w:proofErr w:type="gramEnd"/>
      <w:r>
        <w:rPr>
          <w:color w:val="2F5496"/>
        </w:rPr>
        <w:t xml:space="preserve"> dated and inconsistent with changes in national planning policy.</w:t>
      </w:r>
    </w:p>
    <w:p w14:paraId="641B1DF7" w14:textId="77777777" w:rsidR="00421502" w:rsidRDefault="00000000">
      <w:pPr>
        <w:pStyle w:val="ListParagraph"/>
        <w:numPr>
          <w:ilvl w:val="0"/>
          <w:numId w:val="110"/>
        </w:numPr>
        <w:tabs>
          <w:tab w:val="left" w:pos="886"/>
        </w:tabs>
        <w:spacing w:before="251"/>
        <w:ind w:left="886" w:right="1409" w:hanging="360"/>
        <w:rPr>
          <w:rFonts w:ascii="Symbol" w:hAnsi="Symbol"/>
          <w:color w:val="2F5496"/>
        </w:rPr>
      </w:pPr>
      <w:r>
        <w:rPr>
          <w:color w:val="2F5496"/>
        </w:rPr>
        <w:t xml:space="preserve">Decisions would </w:t>
      </w:r>
      <w:proofErr w:type="gramStart"/>
      <w:r>
        <w:rPr>
          <w:color w:val="2F5496"/>
        </w:rPr>
        <w:t>increasing</w:t>
      </w:r>
      <w:proofErr w:type="gramEnd"/>
      <w:r>
        <w:rPr>
          <w:color w:val="2F5496"/>
        </w:rPr>
        <w:t xml:space="preserve"> reflect material considerations set out in national planning</w:t>
      </w:r>
      <w:r>
        <w:rPr>
          <w:color w:val="2F5496"/>
          <w:spacing w:val="-3"/>
        </w:rPr>
        <w:t xml:space="preserve"> </w:t>
      </w:r>
      <w:r>
        <w:rPr>
          <w:color w:val="2F5496"/>
        </w:rPr>
        <w:t>policy</w:t>
      </w:r>
      <w:r>
        <w:rPr>
          <w:color w:val="2F5496"/>
          <w:spacing w:val="-3"/>
        </w:rPr>
        <w:t xml:space="preserve"> </w:t>
      </w:r>
      <w:r>
        <w:rPr>
          <w:color w:val="2F5496"/>
        </w:rPr>
        <w:t>with</w:t>
      </w:r>
      <w:r>
        <w:rPr>
          <w:color w:val="2F5496"/>
          <w:spacing w:val="-3"/>
        </w:rPr>
        <w:t xml:space="preserve"> </w:t>
      </w:r>
      <w:r>
        <w:rPr>
          <w:color w:val="2F5496"/>
        </w:rPr>
        <w:t>a</w:t>
      </w:r>
      <w:r>
        <w:rPr>
          <w:color w:val="2F5496"/>
          <w:spacing w:val="-3"/>
        </w:rPr>
        <w:t xml:space="preserve"> </w:t>
      </w:r>
      <w:r>
        <w:rPr>
          <w:color w:val="2F5496"/>
        </w:rPr>
        <w:t>lack</w:t>
      </w:r>
      <w:r>
        <w:rPr>
          <w:color w:val="2F5496"/>
          <w:spacing w:val="-3"/>
        </w:rPr>
        <w:t xml:space="preserve"> </w:t>
      </w:r>
      <w:r>
        <w:rPr>
          <w:color w:val="2F5496"/>
        </w:rPr>
        <w:t>of</w:t>
      </w:r>
      <w:r>
        <w:rPr>
          <w:color w:val="2F5496"/>
          <w:spacing w:val="-3"/>
        </w:rPr>
        <w:t xml:space="preserve"> </w:t>
      </w:r>
      <w:r>
        <w:rPr>
          <w:color w:val="2F5496"/>
        </w:rPr>
        <w:t>any</w:t>
      </w:r>
      <w:r>
        <w:rPr>
          <w:color w:val="2F5496"/>
          <w:spacing w:val="-3"/>
        </w:rPr>
        <w:t xml:space="preserve"> </w:t>
      </w:r>
      <w:r>
        <w:rPr>
          <w:color w:val="2F5496"/>
        </w:rPr>
        <w:t>vision</w:t>
      </w:r>
      <w:r>
        <w:rPr>
          <w:color w:val="2F5496"/>
          <w:spacing w:val="-3"/>
        </w:rPr>
        <w:t xml:space="preserve"> </w:t>
      </w:r>
      <w:r>
        <w:rPr>
          <w:color w:val="2F5496"/>
        </w:rPr>
        <w:t>or</w:t>
      </w:r>
      <w:r>
        <w:rPr>
          <w:color w:val="2F5496"/>
          <w:spacing w:val="-3"/>
        </w:rPr>
        <w:t xml:space="preserve"> </w:t>
      </w:r>
      <w:r>
        <w:rPr>
          <w:color w:val="2F5496"/>
        </w:rPr>
        <w:t>framework</w:t>
      </w:r>
      <w:r>
        <w:rPr>
          <w:color w:val="2F5496"/>
          <w:spacing w:val="-3"/>
        </w:rPr>
        <w:t xml:space="preserve"> </w:t>
      </w:r>
      <w:r>
        <w:rPr>
          <w:color w:val="2F5496"/>
        </w:rPr>
        <w:t>for</w:t>
      </w:r>
      <w:r>
        <w:rPr>
          <w:color w:val="2F5496"/>
          <w:spacing w:val="-3"/>
        </w:rPr>
        <w:t xml:space="preserve"> </w:t>
      </w:r>
      <w:r>
        <w:rPr>
          <w:color w:val="2F5496"/>
        </w:rPr>
        <w:t>the</w:t>
      </w:r>
      <w:r>
        <w:rPr>
          <w:color w:val="2F5496"/>
          <w:spacing w:val="-3"/>
        </w:rPr>
        <w:t xml:space="preserve"> </w:t>
      </w:r>
      <w:r>
        <w:rPr>
          <w:color w:val="2F5496"/>
        </w:rPr>
        <w:t>future</w:t>
      </w:r>
      <w:r>
        <w:rPr>
          <w:color w:val="2F5496"/>
          <w:spacing w:val="-3"/>
        </w:rPr>
        <w:t xml:space="preserve"> </w:t>
      </w:r>
      <w:r>
        <w:rPr>
          <w:color w:val="2F5496"/>
        </w:rPr>
        <w:t>development</w:t>
      </w:r>
      <w:r>
        <w:rPr>
          <w:color w:val="2F5496"/>
          <w:spacing w:val="-3"/>
        </w:rPr>
        <w:t xml:space="preserve"> </w:t>
      </w:r>
      <w:r>
        <w:rPr>
          <w:color w:val="2F5496"/>
        </w:rPr>
        <w:t xml:space="preserve">of </w:t>
      </w:r>
      <w:r>
        <w:rPr>
          <w:color w:val="2F5496"/>
          <w:spacing w:val="-2"/>
        </w:rPr>
        <w:t>Ashfield.</w:t>
      </w:r>
    </w:p>
    <w:p w14:paraId="7F596A76" w14:textId="77777777" w:rsidR="00421502" w:rsidRDefault="00000000">
      <w:pPr>
        <w:pStyle w:val="ListParagraph"/>
        <w:numPr>
          <w:ilvl w:val="0"/>
          <w:numId w:val="110"/>
        </w:numPr>
        <w:tabs>
          <w:tab w:val="left" w:pos="886"/>
        </w:tabs>
        <w:spacing w:before="252"/>
        <w:ind w:left="886" w:right="1520" w:hanging="360"/>
        <w:rPr>
          <w:rFonts w:ascii="Symbol" w:hAnsi="Symbol"/>
          <w:color w:val="2F5496"/>
        </w:rPr>
      </w:pPr>
      <w:r>
        <w:rPr>
          <w:color w:val="2F5496"/>
        </w:rPr>
        <w:t xml:space="preserve">Brownfield land </w:t>
      </w:r>
      <w:proofErr w:type="gramStart"/>
      <w:r>
        <w:rPr>
          <w:color w:val="2F5496"/>
        </w:rPr>
        <w:t>has to</w:t>
      </w:r>
      <w:proofErr w:type="gramEnd"/>
      <w:r>
        <w:rPr>
          <w:color w:val="2F5496"/>
        </w:rPr>
        <w:t xml:space="preserve"> be seen in the context of a limited supply.</w:t>
      </w:r>
      <w:r>
        <w:rPr>
          <w:color w:val="2F5496"/>
          <w:spacing w:val="40"/>
        </w:rPr>
        <w:t xml:space="preserve"> </w:t>
      </w:r>
      <w:r>
        <w:rPr>
          <w:color w:val="2F5496"/>
        </w:rPr>
        <w:t>However, greenfield</w:t>
      </w:r>
      <w:r>
        <w:rPr>
          <w:color w:val="2F5496"/>
          <w:spacing w:val="-3"/>
        </w:rPr>
        <w:t xml:space="preserve"> </w:t>
      </w:r>
      <w:r>
        <w:rPr>
          <w:color w:val="2F5496"/>
        </w:rPr>
        <w:t>sites</w:t>
      </w:r>
      <w:r>
        <w:rPr>
          <w:color w:val="2F5496"/>
          <w:spacing w:val="-3"/>
        </w:rPr>
        <w:t xml:space="preserve"> </w:t>
      </w:r>
      <w:r>
        <w:rPr>
          <w:color w:val="2F5496"/>
        </w:rPr>
        <w:t>are</w:t>
      </w:r>
      <w:r>
        <w:rPr>
          <w:color w:val="2F5496"/>
          <w:spacing w:val="-3"/>
        </w:rPr>
        <w:t xml:space="preserve"> </w:t>
      </w:r>
      <w:r>
        <w:rPr>
          <w:color w:val="2F5496"/>
        </w:rPr>
        <w:t>more</w:t>
      </w:r>
      <w:r>
        <w:rPr>
          <w:color w:val="2F5496"/>
          <w:spacing w:val="-3"/>
        </w:rPr>
        <w:t xml:space="preserve"> </w:t>
      </w:r>
      <w:r>
        <w:rPr>
          <w:color w:val="2F5496"/>
        </w:rPr>
        <w:t>likely</w:t>
      </w:r>
      <w:r>
        <w:rPr>
          <w:color w:val="2F5496"/>
          <w:spacing w:val="-3"/>
        </w:rPr>
        <w:t xml:space="preserve"> </w:t>
      </w:r>
      <w:r>
        <w:rPr>
          <w:color w:val="2F5496"/>
        </w:rPr>
        <w:t>to</w:t>
      </w:r>
      <w:r>
        <w:rPr>
          <w:color w:val="2F5496"/>
          <w:spacing w:val="-3"/>
        </w:rPr>
        <w:t xml:space="preserve"> </w:t>
      </w:r>
      <w:r>
        <w:rPr>
          <w:color w:val="2F5496"/>
        </w:rPr>
        <w:t>be</w:t>
      </w:r>
      <w:r>
        <w:rPr>
          <w:color w:val="2F5496"/>
          <w:spacing w:val="-4"/>
        </w:rPr>
        <w:t xml:space="preserve"> </w:t>
      </w:r>
      <w:r>
        <w:rPr>
          <w:color w:val="2F5496"/>
        </w:rPr>
        <w:t>priorities</w:t>
      </w:r>
      <w:r>
        <w:rPr>
          <w:color w:val="2F5496"/>
          <w:spacing w:val="-3"/>
        </w:rPr>
        <w:t xml:space="preserve"> </w:t>
      </w:r>
      <w:r>
        <w:rPr>
          <w:color w:val="2F5496"/>
        </w:rPr>
        <w:t>by</w:t>
      </w:r>
      <w:r>
        <w:rPr>
          <w:color w:val="2F5496"/>
          <w:spacing w:val="-5"/>
        </w:rPr>
        <w:t xml:space="preserve"> </w:t>
      </w:r>
      <w:r>
        <w:rPr>
          <w:color w:val="2F5496"/>
        </w:rPr>
        <w:t>developers</w:t>
      </w:r>
      <w:r>
        <w:rPr>
          <w:color w:val="2F5496"/>
          <w:spacing w:val="-3"/>
        </w:rPr>
        <w:t xml:space="preserve"> </w:t>
      </w:r>
      <w:r>
        <w:rPr>
          <w:color w:val="2F5496"/>
        </w:rPr>
        <w:t>as</w:t>
      </w:r>
      <w:r>
        <w:rPr>
          <w:color w:val="2F5496"/>
          <w:spacing w:val="-3"/>
        </w:rPr>
        <w:t xml:space="preserve"> </w:t>
      </w:r>
      <w:r>
        <w:rPr>
          <w:color w:val="2F5496"/>
        </w:rPr>
        <w:t>the</w:t>
      </w:r>
      <w:r>
        <w:rPr>
          <w:color w:val="2F5496"/>
          <w:spacing w:val="-3"/>
        </w:rPr>
        <w:t xml:space="preserve"> </w:t>
      </w:r>
      <w:r>
        <w:rPr>
          <w:color w:val="2F5496"/>
        </w:rPr>
        <w:t>Ashfield</w:t>
      </w:r>
      <w:r>
        <w:rPr>
          <w:color w:val="2F5496"/>
          <w:spacing w:val="-3"/>
        </w:rPr>
        <w:t xml:space="preserve"> </w:t>
      </w:r>
      <w:r>
        <w:rPr>
          <w:color w:val="2F5496"/>
        </w:rPr>
        <w:t xml:space="preserve">Local Plan Review 2002, saved policies </w:t>
      </w:r>
      <w:proofErr w:type="gramStart"/>
      <w:r>
        <w:rPr>
          <w:color w:val="2F5496"/>
        </w:rPr>
        <w:t>does</w:t>
      </w:r>
      <w:proofErr w:type="gramEnd"/>
      <w:r>
        <w:rPr>
          <w:color w:val="2F5496"/>
        </w:rPr>
        <w:t xml:space="preserve"> not reflect a brownfield first approach.</w:t>
      </w:r>
    </w:p>
    <w:p w14:paraId="245639FD" w14:textId="77777777" w:rsidR="00421502" w:rsidRDefault="00000000">
      <w:pPr>
        <w:pStyle w:val="ListParagraph"/>
        <w:numPr>
          <w:ilvl w:val="0"/>
          <w:numId w:val="110"/>
        </w:numPr>
        <w:tabs>
          <w:tab w:val="left" w:pos="886"/>
        </w:tabs>
        <w:spacing w:before="250"/>
        <w:ind w:left="886" w:right="1488" w:hanging="360"/>
        <w:rPr>
          <w:rFonts w:ascii="Symbol" w:hAnsi="Symbol"/>
          <w:color w:val="2F5496"/>
        </w:rPr>
      </w:pPr>
      <w:r>
        <w:rPr>
          <w:color w:val="2F5496"/>
        </w:rPr>
        <w:t>Minimum</w:t>
      </w:r>
      <w:r>
        <w:rPr>
          <w:color w:val="2F5496"/>
          <w:spacing w:val="-4"/>
        </w:rPr>
        <w:t xml:space="preserve"> </w:t>
      </w:r>
      <w:r>
        <w:rPr>
          <w:color w:val="2F5496"/>
        </w:rPr>
        <w:t>densities</w:t>
      </w:r>
      <w:r>
        <w:rPr>
          <w:color w:val="2F5496"/>
          <w:spacing w:val="-3"/>
        </w:rPr>
        <w:t xml:space="preserve"> </w:t>
      </w:r>
      <w:r>
        <w:rPr>
          <w:color w:val="2F5496"/>
        </w:rPr>
        <w:t>will</w:t>
      </w:r>
      <w:r>
        <w:rPr>
          <w:color w:val="2F5496"/>
          <w:spacing w:val="-3"/>
        </w:rPr>
        <w:t xml:space="preserve"> </w:t>
      </w:r>
      <w:r>
        <w:rPr>
          <w:color w:val="2F5496"/>
        </w:rPr>
        <w:t>reflect</w:t>
      </w:r>
      <w:r>
        <w:rPr>
          <w:color w:val="2F5496"/>
          <w:spacing w:val="-3"/>
        </w:rPr>
        <w:t xml:space="preserve"> </w:t>
      </w:r>
      <w:r>
        <w:rPr>
          <w:color w:val="2F5496"/>
        </w:rPr>
        <w:t>the</w:t>
      </w:r>
      <w:r>
        <w:rPr>
          <w:color w:val="2F5496"/>
          <w:spacing w:val="-3"/>
        </w:rPr>
        <w:t xml:space="preserve"> </w:t>
      </w:r>
      <w:r>
        <w:rPr>
          <w:color w:val="2F5496"/>
        </w:rPr>
        <w:t>relevant</w:t>
      </w:r>
      <w:r>
        <w:rPr>
          <w:color w:val="2F5496"/>
          <w:spacing w:val="-3"/>
        </w:rPr>
        <w:t xml:space="preserve"> </w:t>
      </w:r>
      <w:r>
        <w:rPr>
          <w:color w:val="2F5496"/>
        </w:rPr>
        <w:t>policy</w:t>
      </w:r>
      <w:r>
        <w:rPr>
          <w:color w:val="2F5496"/>
          <w:spacing w:val="-3"/>
        </w:rPr>
        <w:t xml:space="preserve"> </w:t>
      </w:r>
      <w:r>
        <w:rPr>
          <w:color w:val="2F5496"/>
        </w:rPr>
        <w:t>in</w:t>
      </w:r>
      <w:r>
        <w:rPr>
          <w:color w:val="2F5496"/>
          <w:spacing w:val="-3"/>
        </w:rPr>
        <w:t xml:space="preserve"> </w:t>
      </w:r>
      <w:r>
        <w:rPr>
          <w:color w:val="2F5496"/>
        </w:rPr>
        <w:t>the</w:t>
      </w:r>
      <w:r>
        <w:rPr>
          <w:color w:val="2F5496"/>
          <w:spacing w:val="-3"/>
        </w:rPr>
        <w:t xml:space="preserve"> </w:t>
      </w:r>
      <w:r>
        <w:rPr>
          <w:color w:val="2F5496"/>
        </w:rPr>
        <w:t>Ashfield</w:t>
      </w:r>
      <w:r>
        <w:rPr>
          <w:color w:val="2F5496"/>
          <w:spacing w:val="-3"/>
        </w:rPr>
        <w:t xml:space="preserve"> </w:t>
      </w:r>
      <w:r>
        <w:rPr>
          <w:color w:val="2F5496"/>
        </w:rPr>
        <w:t>Local</w:t>
      </w:r>
      <w:r>
        <w:rPr>
          <w:color w:val="2F5496"/>
          <w:spacing w:val="-3"/>
        </w:rPr>
        <w:t xml:space="preserve"> </w:t>
      </w:r>
      <w:r>
        <w:rPr>
          <w:color w:val="2F5496"/>
        </w:rPr>
        <w:t>plan</w:t>
      </w:r>
      <w:r>
        <w:rPr>
          <w:color w:val="2F5496"/>
          <w:spacing w:val="-3"/>
        </w:rPr>
        <w:t xml:space="preserve"> </w:t>
      </w:r>
      <w:r>
        <w:rPr>
          <w:color w:val="2F5496"/>
        </w:rPr>
        <w:t>Review 2002, saved policies.</w:t>
      </w:r>
    </w:p>
    <w:p w14:paraId="1AFB61F9" w14:textId="77777777" w:rsidR="00421502" w:rsidRDefault="00000000">
      <w:pPr>
        <w:pStyle w:val="ListParagraph"/>
        <w:numPr>
          <w:ilvl w:val="0"/>
          <w:numId w:val="110"/>
        </w:numPr>
        <w:tabs>
          <w:tab w:val="left" w:pos="886"/>
        </w:tabs>
        <w:spacing w:before="252"/>
        <w:ind w:left="886" w:right="1469"/>
        <w:rPr>
          <w:rFonts w:ascii="Symbol" w:hAnsi="Symbol"/>
          <w:color w:val="2F5496"/>
        </w:rPr>
      </w:pPr>
      <w:r>
        <w:rPr>
          <w:color w:val="2F5496"/>
        </w:rPr>
        <w:t>There</w:t>
      </w:r>
      <w:r>
        <w:rPr>
          <w:color w:val="2F5496"/>
          <w:spacing w:val="-3"/>
        </w:rPr>
        <w:t xml:space="preserve"> </w:t>
      </w:r>
      <w:r>
        <w:rPr>
          <w:color w:val="2F5496"/>
        </w:rPr>
        <w:t>would</w:t>
      </w:r>
      <w:r>
        <w:rPr>
          <w:color w:val="2F5496"/>
          <w:spacing w:val="-3"/>
        </w:rPr>
        <w:t xml:space="preserve"> </w:t>
      </w:r>
      <w:r>
        <w:rPr>
          <w:color w:val="2F5496"/>
        </w:rPr>
        <w:t>be</w:t>
      </w:r>
      <w:r>
        <w:rPr>
          <w:color w:val="2F5496"/>
          <w:spacing w:val="-3"/>
        </w:rPr>
        <w:t xml:space="preserve"> </w:t>
      </w:r>
      <w:r>
        <w:rPr>
          <w:color w:val="2F5496"/>
        </w:rPr>
        <w:t>a</w:t>
      </w:r>
      <w:r>
        <w:rPr>
          <w:color w:val="2F5496"/>
          <w:spacing w:val="-3"/>
        </w:rPr>
        <w:t xml:space="preserve"> </w:t>
      </w:r>
      <w:r>
        <w:rPr>
          <w:color w:val="2F5496"/>
        </w:rPr>
        <w:t>reliance</w:t>
      </w:r>
      <w:r>
        <w:rPr>
          <w:color w:val="2F5496"/>
          <w:spacing w:val="-3"/>
        </w:rPr>
        <w:t xml:space="preserve"> </w:t>
      </w:r>
      <w:r>
        <w:rPr>
          <w:color w:val="2F5496"/>
        </w:rPr>
        <w:t>on</w:t>
      </w:r>
      <w:r>
        <w:rPr>
          <w:color w:val="2F5496"/>
          <w:spacing w:val="-3"/>
        </w:rPr>
        <w:t xml:space="preserve"> </w:t>
      </w:r>
      <w:r>
        <w:rPr>
          <w:color w:val="2F5496"/>
        </w:rPr>
        <w:t>national</w:t>
      </w:r>
      <w:r>
        <w:rPr>
          <w:color w:val="2F5496"/>
          <w:spacing w:val="-3"/>
        </w:rPr>
        <w:t xml:space="preserve"> </w:t>
      </w:r>
      <w:r>
        <w:rPr>
          <w:color w:val="2F5496"/>
        </w:rPr>
        <w:t>design</w:t>
      </w:r>
      <w:r>
        <w:rPr>
          <w:color w:val="2F5496"/>
          <w:spacing w:val="-3"/>
        </w:rPr>
        <w:t xml:space="preserve"> </w:t>
      </w:r>
      <w:r>
        <w:rPr>
          <w:color w:val="2F5496"/>
        </w:rPr>
        <w:t>guidance</w:t>
      </w:r>
      <w:r>
        <w:rPr>
          <w:color w:val="2F5496"/>
          <w:spacing w:val="-3"/>
        </w:rPr>
        <w:t xml:space="preserve"> </w:t>
      </w:r>
      <w:r>
        <w:rPr>
          <w:color w:val="2F5496"/>
        </w:rPr>
        <w:t>rather</w:t>
      </w:r>
      <w:r>
        <w:rPr>
          <w:color w:val="2F5496"/>
          <w:spacing w:val="-3"/>
        </w:rPr>
        <w:t xml:space="preserve"> </w:t>
      </w:r>
      <w:r>
        <w:rPr>
          <w:color w:val="2F5496"/>
        </w:rPr>
        <w:t>than</w:t>
      </w:r>
      <w:r>
        <w:rPr>
          <w:color w:val="2F5496"/>
          <w:spacing w:val="-3"/>
        </w:rPr>
        <w:t xml:space="preserve"> </w:t>
      </w:r>
      <w:r>
        <w:rPr>
          <w:color w:val="2F5496"/>
        </w:rPr>
        <w:t>local</w:t>
      </w:r>
      <w:r>
        <w:rPr>
          <w:color w:val="2F5496"/>
          <w:spacing w:val="-4"/>
        </w:rPr>
        <w:t xml:space="preserve"> </w:t>
      </w:r>
      <w:r>
        <w:rPr>
          <w:color w:val="2F5496"/>
        </w:rPr>
        <w:t xml:space="preserve">guidance, although this could be </w:t>
      </w:r>
      <w:proofErr w:type="spellStart"/>
      <w:r>
        <w:rPr>
          <w:color w:val="2F5496"/>
        </w:rPr>
        <w:t>off set</w:t>
      </w:r>
      <w:proofErr w:type="spellEnd"/>
      <w:r>
        <w:rPr>
          <w:color w:val="2F5496"/>
        </w:rPr>
        <w:t xml:space="preserve"> by local supplementary planning documents on design under the more dated design policies in the current local </w:t>
      </w:r>
      <w:proofErr w:type="gramStart"/>
      <w:r>
        <w:rPr>
          <w:color w:val="2F5496"/>
        </w:rPr>
        <w:t>plan..</w:t>
      </w:r>
      <w:proofErr w:type="gramEnd"/>
    </w:p>
    <w:p w14:paraId="38EA56BD" w14:textId="77777777" w:rsidR="00421502" w:rsidRDefault="00421502">
      <w:pPr>
        <w:pStyle w:val="ListParagraph"/>
        <w:rPr>
          <w:rFonts w:ascii="Symbol" w:hAnsi="Symbol"/>
        </w:rPr>
        <w:sectPr w:rsidR="00421502">
          <w:pgSz w:w="11910" w:h="16840"/>
          <w:pgMar w:top="1600" w:right="141" w:bottom="1080" w:left="1417" w:header="907" w:footer="890" w:gutter="0"/>
          <w:cols w:space="720"/>
        </w:sectPr>
      </w:pPr>
    </w:p>
    <w:p w14:paraId="110E5CDE" w14:textId="77777777" w:rsidR="00421502" w:rsidRDefault="00000000">
      <w:pPr>
        <w:pStyle w:val="Heading4"/>
        <w:ind w:right="1167"/>
      </w:pPr>
      <w:r>
        <w:lastRenderedPageBreak/>
        <w:t>MEETING</w:t>
      </w:r>
      <w:r>
        <w:rPr>
          <w:spacing w:val="-5"/>
        </w:rPr>
        <w:t xml:space="preserve"> </w:t>
      </w:r>
      <w:r>
        <w:t>THE</w:t>
      </w:r>
      <w:r>
        <w:rPr>
          <w:spacing w:val="-5"/>
        </w:rPr>
        <w:t xml:space="preserve"> </w:t>
      </w:r>
      <w:r>
        <w:t>CHALLENGE</w:t>
      </w:r>
      <w:r>
        <w:rPr>
          <w:spacing w:val="-5"/>
        </w:rPr>
        <w:t xml:space="preserve"> </w:t>
      </w:r>
      <w:r>
        <w:t>OF</w:t>
      </w:r>
      <w:r>
        <w:rPr>
          <w:spacing w:val="-5"/>
        </w:rPr>
        <w:t xml:space="preserve"> </w:t>
      </w:r>
      <w:r>
        <w:t>CLIMATE</w:t>
      </w:r>
      <w:r>
        <w:rPr>
          <w:spacing w:val="-5"/>
        </w:rPr>
        <w:t xml:space="preserve"> </w:t>
      </w:r>
      <w:r>
        <w:t>CHANGE</w:t>
      </w:r>
      <w:r>
        <w:rPr>
          <w:spacing w:val="-5"/>
        </w:rPr>
        <w:t xml:space="preserve"> </w:t>
      </w:r>
      <w:r>
        <w:t>AND</w:t>
      </w:r>
      <w:r>
        <w:rPr>
          <w:spacing w:val="-6"/>
        </w:rPr>
        <w:t xml:space="preserve"> </w:t>
      </w:r>
      <w:r>
        <w:t>FLOODING (INCLUDING WATER QUALITY)</w:t>
      </w:r>
    </w:p>
    <w:p w14:paraId="6F0D59B5" w14:textId="77777777" w:rsidR="00421502" w:rsidRDefault="00000000">
      <w:pPr>
        <w:pStyle w:val="BodyText"/>
        <w:spacing w:before="275"/>
        <w:ind w:left="907"/>
      </w:pPr>
      <w:r>
        <w:t>Climate</w:t>
      </w:r>
      <w:r>
        <w:rPr>
          <w:spacing w:val="-7"/>
        </w:rPr>
        <w:t xml:space="preserve"> </w:t>
      </w:r>
      <w:r>
        <w:rPr>
          <w:spacing w:val="-2"/>
        </w:rPr>
        <w:t>Change</w:t>
      </w:r>
    </w:p>
    <w:p w14:paraId="6E376345" w14:textId="77777777" w:rsidR="00421502" w:rsidRDefault="00000000">
      <w:pPr>
        <w:pStyle w:val="ListParagraph"/>
        <w:numPr>
          <w:ilvl w:val="1"/>
          <w:numId w:val="119"/>
        </w:numPr>
        <w:tabs>
          <w:tab w:val="left" w:pos="907"/>
        </w:tabs>
        <w:ind w:left="907" w:right="1497" w:hanging="795"/>
        <w:jc w:val="left"/>
        <w:rPr>
          <w:sz w:val="24"/>
        </w:rPr>
      </w:pPr>
      <w:r>
        <w:rPr>
          <w:sz w:val="24"/>
        </w:rPr>
        <w:t>Climate change is the greatest environmental challenge facing the world today. Rising global temperatures will bring changes in weather patterns, rising</w:t>
      </w:r>
      <w:r>
        <w:rPr>
          <w:spacing w:val="-4"/>
          <w:sz w:val="24"/>
        </w:rPr>
        <w:t xml:space="preserve"> </w:t>
      </w:r>
      <w:r>
        <w:rPr>
          <w:sz w:val="24"/>
        </w:rPr>
        <w:t>sea</w:t>
      </w:r>
      <w:r>
        <w:rPr>
          <w:spacing w:val="-4"/>
          <w:sz w:val="24"/>
        </w:rPr>
        <w:t xml:space="preserve"> </w:t>
      </w:r>
      <w:r>
        <w:rPr>
          <w:sz w:val="24"/>
        </w:rPr>
        <w:t>levels</w:t>
      </w:r>
      <w:r>
        <w:rPr>
          <w:spacing w:val="-4"/>
          <w:sz w:val="24"/>
        </w:rPr>
        <w:t xml:space="preserve"> </w:t>
      </w:r>
      <w:r>
        <w:rPr>
          <w:sz w:val="24"/>
        </w:rPr>
        <w:t>and</w:t>
      </w:r>
      <w:r>
        <w:rPr>
          <w:spacing w:val="-4"/>
          <w:sz w:val="24"/>
        </w:rPr>
        <w:t xml:space="preserve"> </w:t>
      </w:r>
      <w:r>
        <w:rPr>
          <w:sz w:val="24"/>
        </w:rPr>
        <w:t>increased</w:t>
      </w:r>
      <w:r>
        <w:rPr>
          <w:spacing w:val="-2"/>
          <w:sz w:val="24"/>
        </w:rPr>
        <w:t xml:space="preserve"> </w:t>
      </w:r>
      <w:r>
        <w:rPr>
          <w:sz w:val="24"/>
        </w:rPr>
        <w:t>frequency</w:t>
      </w:r>
      <w:r>
        <w:rPr>
          <w:spacing w:val="-3"/>
          <w:sz w:val="24"/>
        </w:rPr>
        <w:t xml:space="preserve"> </w:t>
      </w:r>
      <w:r>
        <w:rPr>
          <w:sz w:val="24"/>
        </w:rPr>
        <w:t>and</w:t>
      </w:r>
      <w:r>
        <w:rPr>
          <w:spacing w:val="-4"/>
          <w:sz w:val="24"/>
        </w:rPr>
        <w:t xml:space="preserve"> </w:t>
      </w:r>
      <w:r>
        <w:rPr>
          <w:sz w:val="24"/>
        </w:rPr>
        <w:t>intensity</w:t>
      </w:r>
      <w:r>
        <w:rPr>
          <w:spacing w:val="-2"/>
          <w:sz w:val="24"/>
        </w:rPr>
        <w:t xml:space="preserve"> </w:t>
      </w:r>
      <w:r>
        <w:rPr>
          <w:sz w:val="24"/>
        </w:rPr>
        <w:t>of</w:t>
      </w:r>
      <w:r>
        <w:rPr>
          <w:spacing w:val="-3"/>
          <w:sz w:val="24"/>
        </w:rPr>
        <w:t xml:space="preserve"> </w:t>
      </w:r>
      <w:r>
        <w:rPr>
          <w:sz w:val="24"/>
        </w:rPr>
        <w:t>extreme</w:t>
      </w:r>
      <w:r>
        <w:rPr>
          <w:spacing w:val="-4"/>
          <w:sz w:val="24"/>
        </w:rPr>
        <w:t xml:space="preserve"> </w:t>
      </w:r>
      <w:r>
        <w:rPr>
          <w:sz w:val="24"/>
        </w:rPr>
        <w:t>weather events, the effects will be felt here in the UK and internationally.</w:t>
      </w:r>
      <w:r>
        <w:rPr>
          <w:spacing w:val="40"/>
          <w:sz w:val="24"/>
        </w:rPr>
        <w:t xml:space="preserve"> </w:t>
      </w:r>
      <w:r>
        <w:rPr>
          <w:sz w:val="24"/>
        </w:rPr>
        <w:t>Current projections</w:t>
      </w:r>
      <w:r>
        <w:rPr>
          <w:spacing w:val="-4"/>
          <w:sz w:val="24"/>
        </w:rPr>
        <w:t xml:space="preserve"> </w:t>
      </w:r>
      <w:r>
        <w:rPr>
          <w:sz w:val="24"/>
        </w:rPr>
        <w:t>indicate</w:t>
      </w:r>
      <w:r>
        <w:rPr>
          <w:spacing w:val="-5"/>
          <w:sz w:val="24"/>
        </w:rPr>
        <w:t xml:space="preserve"> </w:t>
      </w:r>
      <w:r>
        <w:rPr>
          <w:sz w:val="24"/>
        </w:rPr>
        <w:t>that</w:t>
      </w:r>
      <w:r>
        <w:rPr>
          <w:spacing w:val="-4"/>
          <w:sz w:val="24"/>
        </w:rPr>
        <w:t xml:space="preserve"> </w:t>
      </w:r>
      <w:r>
        <w:rPr>
          <w:sz w:val="24"/>
        </w:rPr>
        <w:t>the</w:t>
      </w:r>
      <w:r>
        <w:rPr>
          <w:spacing w:val="-5"/>
          <w:sz w:val="24"/>
        </w:rPr>
        <w:t xml:space="preserve"> </w:t>
      </w:r>
      <w:r>
        <w:rPr>
          <w:sz w:val="24"/>
        </w:rPr>
        <w:t>Midlands</w:t>
      </w:r>
      <w:r>
        <w:rPr>
          <w:spacing w:val="-4"/>
          <w:sz w:val="24"/>
        </w:rPr>
        <w:t xml:space="preserve"> </w:t>
      </w:r>
      <w:r>
        <w:rPr>
          <w:sz w:val="24"/>
        </w:rPr>
        <w:t>will</w:t>
      </w:r>
      <w:r>
        <w:rPr>
          <w:spacing w:val="-4"/>
          <w:sz w:val="24"/>
        </w:rPr>
        <w:t xml:space="preserve"> </w:t>
      </w:r>
      <w:r>
        <w:rPr>
          <w:sz w:val="24"/>
        </w:rPr>
        <w:t>experience</w:t>
      </w:r>
      <w:r>
        <w:rPr>
          <w:spacing w:val="-4"/>
          <w:sz w:val="24"/>
        </w:rPr>
        <w:t xml:space="preserve"> </w:t>
      </w:r>
      <w:r>
        <w:rPr>
          <w:sz w:val="24"/>
        </w:rPr>
        <w:t>hotter,</w:t>
      </w:r>
      <w:r>
        <w:rPr>
          <w:spacing w:val="-3"/>
          <w:sz w:val="24"/>
        </w:rPr>
        <w:t xml:space="preserve"> </w:t>
      </w:r>
      <w:r>
        <w:rPr>
          <w:sz w:val="24"/>
        </w:rPr>
        <w:t>drier</w:t>
      </w:r>
      <w:r>
        <w:rPr>
          <w:spacing w:val="-4"/>
          <w:sz w:val="24"/>
        </w:rPr>
        <w:t xml:space="preserve"> </w:t>
      </w:r>
      <w:r>
        <w:rPr>
          <w:sz w:val="24"/>
        </w:rPr>
        <w:t xml:space="preserve">summers and warmer, </w:t>
      </w:r>
      <w:proofErr w:type="spellStart"/>
      <w:r>
        <w:rPr>
          <w:sz w:val="24"/>
        </w:rPr>
        <w:t>wetter</w:t>
      </w:r>
      <w:proofErr w:type="spellEnd"/>
      <w:r>
        <w:rPr>
          <w:sz w:val="24"/>
        </w:rPr>
        <w:t xml:space="preserve"> winters. Potentially, this could result in more frequent drought and </w:t>
      </w:r>
      <w:proofErr w:type="gramStart"/>
      <w:r>
        <w:rPr>
          <w:sz w:val="24"/>
        </w:rPr>
        <w:t>flood</w:t>
      </w:r>
      <w:proofErr w:type="gramEnd"/>
      <w:r>
        <w:rPr>
          <w:sz w:val="24"/>
        </w:rPr>
        <w:t xml:space="preserve"> events.</w:t>
      </w:r>
    </w:p>
    <w:p w14:paraId="5DE84B45" w14:textId="77777777" w:rsidR="00421502" w:rsidRDefault="00421502">
      <w:pPr>
        <w:pStyle w:val="BodyText"/>
      </w:pPr>
    </w:p>
    <w:p w14:paraId="339C83FD" w14:textId="77777777" w:rsidR="00421502" w:rsidRDefault="00000000">
      <w:pPr>
        <w:pStyle w:val="ListParagraph"/>
        <w:numPr>
          <w:ilvl w:val="1"/>
          <w:numId w:val="119"/>
        </w:numPr>
        <w:tabs>
          <w:tab w:val="left" w:pos="907"/>
        </w:tabs>
        <w:spacing w:before="1"/>
        <w:ind w:left="907" w:right="1165" w:hanging="795"/>
        <w:jc w:val="left"/>
        <w:rPr>
          <w:sz w:val="24"/>
        </w:rPr>
      </w:pPr>
      <w:r>
        <w:rPr>
          <w:sz w:val="24"/>
        </w:rPr>
        <w:t>It</w:t>
      </w:r>
      <w:r>
        <w:rPr>
          <w:spacing w:val="-2"/>
          <w:sz w:val="24"/>
        </w:rPr>
        <w:t xml:space="preserve"> </w:t>
      </w:r>
      <w:r>
        <w:rPr>
          <w:sz w:val="24"/>
        </w:rPr>
        <w:t>is</w:t>
      </w:r>
      <w:r>
        <w:rPr>
          <w:spacing w:val="-2"/>
          <w:sz w:val="24"/>
        </w:rPr>
        <w:t xml:space="preserve"> </w:t>
      </w:r>
      <w:proofErr w:type="spellStart"/>
      <w:r>
        <w:rPr>
          <w:sz w:val="24"/>
        </w:rPr>
        <w:t>emphasised</w:t>
      </w:r>
      <w:proofErr w:type="spellEnd"/>
      <w:r>
        <w:rPr>
          <w:spacing w:val="-2"/>
          <w:sz w:val="24"/>
        </w:rPr>
        <w:t xml:space="preserve"> </w:t>
      </w:r>
      <w:r>
        <w:rPr>
          <w:sz w:val="24"/>
        </w:rPr>
        <w:t>that</w:t>
      </w:r>
      <w:r>
        <w:rPr>
          <w:spacing w:val="-2"/>
          <w:sz w:val="24"/>
        </w:rPr>
        <w:t xml:space="preserve"> </w:t>
      </w:r>
      <w:r>
        <w:rPr>
          <w:sz w:val="24"/>
        </w:rPr>
        <w:t>in</w:t>
      </w:r>
      <w:r>
        <w:rPr>
          <w:spacing w:val="-2"/>
          <w:sz w:val="24"/>
        </w:rPr>
        <w:t xml:space="preserve"> </w:t>
      </w:r>
      <w:r>
        <w:rPr>
          <w:sz w:val="24"/>
        </w:rPr>
        <w:t>relation</w:t>
      </w:r>
      <w:r>
        <w:rPr>
          <w:spacing w:val="-3"/>
          <w:sz w:val="24"/>
        </w:rPr>
        <w:t xml:space="preserve"> </w:t>
      </w:r>
      <w:r>
        <w:rPr>
          <w:sz w:val="24"/>
        </w:rPr>
        <w:t>to</w:t>
      </w:r>
      <w:r>
        <w:rPr>
          <w:spacing w:val="-3"/>
          <w:sz w:val="24"/>
        </w:rPr>
        <w:t xml:space="preserve"> </w:t>
      </w:r>
      <w:r>
        <w:rPr>
          <w:sz w:val="24"/>
        </w:rPr>
        <w:t>climate</w:t>
      </w:r>
      <w:r>
        <w:rPr>
          <w:spacing w:val="-3"/>
          <w:sz w:val="24"/>
        </w:rPr>
        <w:t xml:space="preserve"> </w:t>
      </w:r>
      <w:r>
        <w:rPr>
          <w:sz w:val="24"/>
        </w:rPr>
        <w:t>change</w:t>
      </w:r>
      <w:r>
        <w:rPr>
          <w:spacing w:val="-3"/>
          <w:sz w:val="24"/>
        </w:rPr>
        <w:t xml:space="preserve"> </w:t>
      </w:r>
      <w:r>
        <w:rPr>
          <w:sz w:val="24"/>
        </w:rPr>
        <w:t>there</w:t>
      </w:r>
      <w:r>
        <w:rPr>
          <w:spacing w:val="-1"/>
          <w:sz w:val="24"/>
        </w:rPr>
        <w:t xml:space="preserve"> </w:t>
      </w:r>
      <w:r>
        <w:rPr>
          <w:sz w:val="24"/>
        </w:rPr>
        <w:t>are</w:t>
      </w:r>
      <w:r>
        <w:rPr>
          <w:spacing w:val="-3"/>
          <w:sz w:val="24"/>
        </w:rPr>
        <w:t xml:space="preserve"> </w:t>
      </w:r>
      <w:proofErr w:type="gramStart"/>
      <w:r>
        <w:rPr>
          <w:sz w:val="24"/>
        </w:rPr>
        <w:t>a</w:t>
      </w:r>
      <w:r>
        <w:rPr>
          <w:spacing w:val="-3"/>
          <w:sz w:val="24"/>
        </w:rPr>
        <w:t xml:space="preserve"> </w:t>
      </w:r>
      <w:r>
        <w:rPr>
          <w:sz w:val="24"/>
        </w:rPr>
        <w:t>number</w:t>
      </w:r>
      <w:r>
        <w:rPr>
          <w:spacing w:val="-2"/>
          <w:sz w:val="24"/>
        </w:rPr>
        <w:t xml:space="preserve"> </w:t>
      </w:r>
      <w:r>
        <w:rPr>
          <w:sz w:val="24"/>
        </w:rPr>
        <w:t>of</w:t>
      </w:r>
      <w:proofErr w:type="gramEnd"/>
      <w:r>
        <w:rPr>
          <w:spacing w:val="-2"/>
          <w:sz w:val="24"/>
        </w:rPr>
        <w:t xml:space="preserve"> </w:t>
      </w:r>
      <w:proofErr w:type="gramStart"/>
      <w:r>
        <w:rPr>
          <w:sz w:val="24"/>
        </w:rPr>
        <w:t>cross overs</w:t>
      </w:r>
      <w:proofErr w:type="gramEnd"/>
      <w:r>
        <w:rPr>
          <w:sz w:val="24"/>
        </w:rPr>
        <w:t xml:space="preserve"> with different sections of the SA Report.</w:t>
      </w:r>
      <w:r>
        <w:rPr>
          <w:spacing w:val="40"/>
          <w:sz w:val="24"/>
        </w:rPr>
        <w:t xml:space="preserve"> </w:t>
      </w:r>
      <w:r>
        <w:rPr>
          <w:sz w:val="24"/>
        </w:rPr>
        <w:t xml:space="preserve">The local plan has a role in tackling climate change through a range of measures including the location and layout of development, reuse of waste materials, a move towards zero carbon, multi-functional green infrastructure, protecting and enhancing habitats that provide carbon sinks reduce and reduce demand on water </w:t>
      </w:r>
      <w:r>
        <w:rPr>
          <w:spacing w:val="-2"/>
          <w:sz w:val="24"/>
        </w:rPr>
        <w:t>resources.</w:t>
      </w:r>
    </w:p>
    <w:p w14:paraId="1680464C" w14:textId="77777777" w:rsidR="00421502" w:rsidRDefault="00421502">
      <w:pPr>
        <w:pStyle w:val="BodyText"/>
      </w:pPr>
    </w:p>
    <w:p w14:paraId="52158CBA" w14:textId="77777777" w:rsidR="00421502" w:rsidRDefault="00000000">
      <w:pPr>
        <w:pStyle w:val="ListParagraph"/>
        <w:numPr>
          <w:ilvl w:val="1"/>
          <w:numId w:val="119"/>
        </w:numPr>
        <w:tabs>
          <w:tab w:val="left" w:pos="833"/>
          <w:tab w:val="left" w:pos="907"/>
        </w:tabs>
        <w:ind w:left="907" w:right="1391" w:hanging="795"/>
        <w:jc w:val="left"/>
        <w:rPr>
          <w:sz w:val="24"/>
        </w:rPr>
      </w:pPr>
      <w:r>
        <w:rPr>
          <w:sz w:val="24"/>
        </w:rPr>
        <w:t>The</w:t>
      </w:r>
      <w:r>
        <w:rPr>
          <w:spacing w:val="-4"/>
          <w:sz w:val="24"/>
        </w:rPr>
        <w:t xml:space="preserve"> </w:t>
      </w:r>
      <w:r>
        <w:rPr>
          <w:sz w:val="24"/>
        </w:rPr>
        <w:t>Low</w:t>
      </w:r>
      <w:r>
        <w:rPr>
          <w:spacing w:val="-4"/>
          <w:sz w:val="24"/>
        </w:rPr>
        <w:t xml:space="preserve"> </w:t>
      </w:r>
      <w:r>
        <w:rPr>
          <w:sz w:val="24"/>
        </w:rPr>
        <w:t>Carbon</w:t>
      </w:r>
      <w:r>
        <w:rPr>
          <w:spacing w:val="-4"/>
          <w:sz w:val="24"/>
        </w:rPr>
        <w:t xml:space="preserve"> </w:t>
      </w:r>
      <w:r>
        <w:rPr>
          <w:sz w:val="24"/>
        </w:rPr>
        <w:t>Energy</w:t>
      </w:r>
      <w:r>
        <w:rPr>
          <w:spacing w:val="-3"/>
          <w:sz w:val="24"/>
        </w:rPr>
        <w:t xml:space="preserve"> </w:t>
      </w:r>
      <w:r>
        <w:rPr>
          <w:sz w:val="24"/>
        </w:rPr>
        <w:t>Opportunities</w:t>
      </w:r>
      <w:r>
        <w:rPr>
          <w:spacing w:val="-3"/>
          <w:sz w:val="24"/>
        </w:rPr>
        <w:t xml:space="preserve"> </w:t>
      </w:r>
      <w:r>
        <w:rPr>
          <w:sz w:val="24"/>
        </w:rPr>
        <w:t>and</w:t>
      </w:r>
      <w:r>
        <w:rPr>
          <w:spacing w:val="-2"/>
          <w:sz w:val="24"/>
        </w:rPr>
        <w:t xml:space="preserve"> </w:t>
      </w:r>
      <w:r>
        <w:rPr>
          <w:sz w:val="24"/>
        </w:rPr>
        <w:t>Heat</w:t>
      </w:r>
      <w:r>
        <w:rPr>
          <w:spacing w:val="-3"/>
          <w:sz w:val="24"/>
        </w:rPr>
        <w:t xml:space="preserve"> </w:t>
      </w:r>
      <w:r>
        <w:rPr>
          <w:sz w:val="24"/>
        </w:rPr>
        <w:t>Mapping</w:t>
      </w:r>
      <w:r>
        <w:rPr>
          <w:spacing w:val="-3"/>
          <w:sz w:val="24"/>
        </w:rPr>
        <w:t xml:space="preserve"> </w:t>
      </w:r>
      <w:r>
        <w:rPr>
          <w:sz w:val="24"/>
        </w:rPr>
        <w:t>for</w:t>
      </w:r>
      <w:r>
        <w:rPr>
          <w:spacing w:val="-3"/>
          <w:sz w:val="24"/>
        </w:rPr>
        <w:t xml:space="preserve"> </w:t>
      </w:r>
      <w:r>
        <w:rPr>
          <w:sz w:val="24"/>
        </w:rPr>
        <w:t>Local</w:t>
      </w:r>
      <w:r>
        <w:rPr>
          <w:spacing w:val="-4"/>
          <w:sz w:val="24"/>
        </w:rPr>
        <w:t xml:space="preserve"> </w:t>
      </w:r>
      <w:r>
        <w:rPr>
          <w:sz w:val="24"/>
        </w:rPr>
        <w:t>Planning Areas Across the East Midlands’ Study</w:t>
      </w:r>
      <w:r>
        <w:rPr>
          <w:sz w:val="24"/>
          <w:vertAlign w:val="superscript"/>
        </w:rPr>
        <w:t>30</w:t>
      </w:r>
      <w:r>
        <w:rPr>
          <w:sz w:val="24"/>
        </w:rPr>
        <w:t xml:space="preserve"> sets out an evidence base of the technical</w:t>
      </w:r>
      <w:r>
        <w:rPr>
          <w:spacing w:val="-3"/>
          <w:sz w:val="24"/>
        </w:rPr>
        <w:t xml:space="preserve"> </w:t>
      </w:r>
      <w:r>
        <w:rPr>
          <w:sz w:val="24"/>
        </w:rPr>
        <w:t>potential</w:t>
      </w:r>
      <w:r>
        <w:rPr>
          <w:spacing w:val="-3"/>
          <w:sz w:val="24"/>
        </w:rPr>
        <w:t xml:space="preserve"> </w:t>
      </w:r>
      <w:r>
        <w:rPr>
          <w:sz w:val="24"/>
        </w:rPr>
        <w:t>for</w:t>
      </w:r>
      <w:r>
        <w:rPr>
          <w:spacing w:val="-3"/>
          <w:sz w:val="24"/>
        </w:rPr>
        <w:t xml:space="preserve"> </w:t>
      </w:r>
      <w:r>
        <w:rPr>
          <w:sz w:val="24"/>
        </w:rPr>
        <w:t>renewable</w:t>
      </w:r>
      <w:r>
        <w:rPr>
          <w:spacing w:val="-3"/>
          <w:sz w:val="24"/>
        </w:rPr>
        <w:t xml:space="preserve"> </w:t>
      </w:r>
      <w:r>
        <w:rPr>
          <w:sz w:val="24"/>
        </w:rPr>
        <w:t>and</w:t>
      </w:r>
      <w:r>
        <w:rPr>
          <w:spacing w:val="-3"/>
          <w:sz w:val="24"/>
        </w:rPr>
        <w:t xml:space="preserve"> </w:t>
      </w:r>
      <w:r>
        <w:rPr>
          <w:sz w:val="24"/>
        </w:rPr>
        <w:t>low</w:t>
      </w:r>
      <w:r>
        <w:rPr>
          <w:spacing w:val="-3"/>
          <w:sz w:val="24"/>
        </w:rPr>
        <w:t xml:space="preserve"> </w:t>
      </w:r>
      <w:r>
        <w:rPr>
          <w:sz w:val="24"/>
        </w:rPr>
        <w:t>carbon</w:t>
      </w:r>
      <w:r>
        <w:rPr>
          <w:spacing w:val="-3"/>
          <w:sz w:val="24"/>
        </w:rPr>
        <w:t xml:space="preserve"> </w:t>
      </w:r>
      <w:r>
        <w:rPr>
          <w:sz w:val="24"/>
        </w:rPr>
        <w:t>energy</w:t>
      </w:r>
      <w:r>
        <w:rPr>
          <w:spacing w:val="-1"/>
          <w:sz w:val="24"/>
        </w:rPr>
        <w:t xml:space="preserve"> </w:t>
      </w:r>
      <w:r>
        <w:rPr>
          <w:sz w:val="24"/>
        </w:rPr>
        <w:t>technologies</w:t>
      </w:r>
      <w:r>
        <w:rPr>
          <w:spacing w:val="-3"/>
          <w:sz w:val="24"/>
        </w:rPr>
        <w:t xml:space="preserve"> </w:t>
      </w:r>
      <w:r>
        <w:rPr>
          <w:sz w:val="24"/>
        </w:rPr>
        <w:t xml:space="preserve">within the East Midlands. The results indicate that Ashfield has considerable potential for microgeneration; in particular, heat pumps, solar thermal and solar photo </w:t>
      </w:r>
      <w:proofErr w:type="spellStart"/>
      <w:r>
        <w:rPr>
          <w:sz w:val="24"/>
        </w:rPr>
        <w:t>voltaics</w:t>
      </w:r>
      <w:proofErr w:type="spellEnd"/>
      <w:r>
        <w:rPr>
          <w:sz w:val="24"/>
        </w:rPr>
        <w:t xml:space="preserve"> and these uses are particularly encouraged.</w:t>
      </w:r>
      <w:r>
        <w:rPr>
          <w:spacing w:val="40"/>
          <w:sz w:val="24"/>
        </w:rPr>
        <w:t xml:space="preserve"> </w:t>
      </w:r>
      <w:r>
        <w:rPr>
          <w:sz w:val="24"/>
        </w:rPr>
        <w:t>The study also</w:t>
      </w:r>
      <w:r>
        <w:rPr>
          <w:spacing w:val="-4"/>
          <w:sz w:val="24"/>
        </w:rPr>
        <w:t xml:space="preserve"> </w:t>
      </w:r>
      <w:r>
        <w:rPr>
          <w:sz w:val="24"/>
        </w:rPr>
        <w:t>highlighted</w:t>
      </w:r>
      <w:r>
        <w:rPr>
          <w:spacing w:val="-4"/>
          <w:sz w:val="24"/>
        </w:rPr>
        <w:t xml:space="preserve"> </w:t>
      </w:r>
      <w:r>
        <w:rPr>
          <w:sz w:val="24"/>
        </w:rPr>
        <w:t>that,</w:t>
      </w:r>
      <w:r>
        <w:rPr>
          <w:spacing w:val="-4"/>
          <w:sz w:val="24"/>
        </w:rPr>
        <w:t xml:space="preserve"> </w:t>
      </w:r>
      <w:r>
        <w:rPr>
          <w:sz w:val="24"/>
        </w:rPr>
        <w:t>whilst</w:t>
      </w:r>
      <w:r>
        <w:rPr>
          <w:spacing w:val="-4"/>
          <w:sz w:val="24"/>
        </w:rPr>
        <w:t xml:space="preserve"> </w:t>
      </w:r>
      <w:r>
        <w:rPr>
          <w:sz w:val="24"/>
        </w:rPr>
        <w:t>Ashfield</w:t>
      </w:r>
      <w:r>
        <w:rPr>
          <w:spacing w:val="-4"/>
          <w:sz w:val="24"/>
        </w:rPr>
        <w:t xml:space="preserve"> </w:t>
      </w:r>
      <w:r>
        <w:rPr>
          <w:sz w:val="24"/>
        </w:rPr>
        <w:t>District</w:t>
      </w:r>
      <w:r>
        <w:rPr>
          <w:spacing w:val="-4"/>
          <w:sz w:val="24"/>
        </w:rPr>
        <w:t xml:space="preserve"> </w:t>
      </w:r>
      <w:r>
        <w:rPr>
          <w:sz w:val="24"/>
        </w:rPr>
        <w:t>has</w:t>
      </w:r>
      <w:r>
        <w:rPr>
          <w:spacing w:val="-4"/>
          <w:sz w:val="24"/>
        </w:rPr>
        <w:t xml:space="preserve"> </w:t>
      </w:r>
      <w:r>
        <w:rPr>
          <w:sz w:val="24"/>
        </w:rPr>
        <w:t>good</w:t>
      </w:r>
      <w:r>
        <w:rPr>
          <w:spacing w:val="-4"/>
          <w:sz w:val="24"/>
        </w:rPr>
        <w:t xml:space="preserve"> </w:t>
      </w:r>
      <w:r>
        <w:rPr>
          <w:sz w:val="24"/>
        </w:rPr>
        <w:t>average</w:t>
      </w:r>
      <w:r>
        <w:rPr>
          <w:spacing w:val="-4"/>
          <w:sz w:val="24"/>
        </w:rPr>
        <w:t xml:space="preserve"> </w:t>
      </w:r>
      <w:r>
        <w:rPr>
          <w:sz w:val="24"/>
        </w:rPr>
        <w:t>wind</w:t>
      </w:r>
      <w:r>
        <w:rPr>
          <w:spacing w:val="-4"/>
          <w:sz w:val="24"/>
        </w:rPr>
        <w:t xml:space="preserve"> </w:t>
      </w:r>
      <w:r>
        <w:rPr>
          <w:sz w:val="24"/>
        </w:rPr>
        <w:t xml:space="preserve">speeds, the potential for commercial scale wind energy </w:t>
      </w:r>
      <w:proofErr w:type="gramStart"/>
      <w:r>
        <w:rPr>
          <w:sz w:val="24"/>
        </w:rPr>
        <w:t>developments</w:t>
      </w:r>
      <w:proofErr w:type="gramEnd"/>
      <w:r>
        <w:rPr>
          <w:sz w:val="24"/>
        </w:rPr>
        <w:t xml:space="preserve"> is limited by constraints relating</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presence of existing infrastructure,</w:t>
      </w:r>
      <w:r>
        <w:rPr>
          <w:spacing w:val="-1"/>
          <w:sz w:val="24"/>
        </w:rPr>
        <w:t xml:space="preserve"> </w:t>
      </w:r>
      <w:r>
        <w:rPr>
          <w:sz w:val="24"/>
        </w:rPr>
        <w:t>properties</w:t>
      </w:r>
      <w:r>
        <w:rPr>
          <w:spacing w:val="-1"/>
          <w:sz w:val="24"/>
        </w:rPr>
        <w:t xml:space="preserve"> </w:t>
      </w:r>
      <w:r>
        <w:rPr>
          <w:sz w:val="24"/>
        </w:rPr>
        <w:t>and bird sensitivity issues.</w:t>
      </w:r>
    </w:p>
    <w:p w14:paraId="1FC4A17A" w14:textId="77777777" w:rsidR="00421502" w:rsidRDefault="00421502">
      <w:pPr>
        <w:pStyle w:val="BodyText"/>
      </w:pPr>
    </w:p>
    <w:p w14:paraId="557379FE" w14:textId="77777777" w:rsidR="00421502" w:rsidRDefault="00000000">
      <w:pPr>
        <w:pStyle w:val="ListParagraph"/>
        <w:numPr>
          <w:ilvl w:val="1"/>
          <w:numId w:val="119"/>
        </w:numPr>
        <w:tabs>
          <w:tab w:val="left" w:pos="907"/>
        </w:tabs>
        <w:ind w:left="907" w:right="1606" w:hanging="795"/>
        <w:jc w:val="left"/>
        <w:rPr>
          <w:sz w:val="24"/>
        </w:rPr>
      </w:pPr>
      <w:r>
        <w:rPr>
          <w:sz w:val="24"/>
        </w:rPr>
        <w:t>No</w:t>
      </w:r>
      <w:r>
        <w:rPr>
          <w:spacing w:val="-3"/>
          <w:sz w:val="24"/>
        </w:rPr>
        <w:t xml:space="preserve"> </w:t>
      </w:r>
      <w:r>
        <w:rPr>
          <w:sz w:val="24"/>
        </w:rPr>
        <w:t>Air</w:t>
      </w:r>
      <w:r>
        <w:rPr>
          <w:spacing w:val="-3"/>
          <w:sz w:val="24"/>
        </w:rPr>
        <w:t xml:space="preserve"> </w:t>
      </w:r>
      <w:r>
        <w:rPr>
          <w:sz w:val="24"/>
        </w:rPr>
        <w:t>Quality</w:t>
      </w:r>
      <w:r>
        <w:rPr>
          <w:spacing w:val="-3"/>
          <w:sz w:val="24"/>
        </w:rPr>
        <w:t xml:space="preserve"> </w:t>
      </w:r>
      <w:r>
        <w:rPr>
          <w:sz w:val="24"/>
        </w:rPr>
        <w:t>Management</w:t>
      </w:r>
      <w:r>
        <w:rPr>
          <w:spacing w:val="-3"/>
          <w:sz w:val="24"/>
        </w:rPr>
        <w:t xml:space="preserve"> </w:t>
      </w:r>
      <w:r>
        <w:rPr>
          <w:sz w:val="24"/>
        </w:rPr>
        <w:t>Areas</w:t>
      </w:r>
      <w:r>
        <w:rPr>
          <w:spacing w:val="-4"/>
          <w:sz w:val="24"/>
        </w:rPr>
        <w:t xml:space="preserve"> </w:t>
      </w:r>
      <w:r>
        <w:rPr>
          <w:sz w:val="24"/>
        </w:rPr>
        <w:t>(AQMA)</w:t>
      </w:r>
      <w:r>
        <w:rPr>
          <w:spacing w:val="-4"/>
          <w:sz w:val="24"/>
        </w:rPr>
        <w:t xml:space="preserve"> </w:t>
      </w:r>
      <w:r>
        <w:rPr>
          <w:sz w:val="24"/>
        </w:rPr>
        <w:t>have</w:t>
      </w:r>
      <w:r>
        <w:rPr>
          <w:spacing w:val="-4"/>
          <w:sz w:val="24"/>
        </w:rPr>
        <w:t xml:space="preserve"> </w:t>
      </w:r>
      <w:r>
        <w:rPr>
          <w:sz w:val="24"/>
        </w:rPr>
        <w:t>been</w:t>
      </w:r>
      <w:r>
        <w:rPr>
          <w:spacing w:val="-4"/>
          <w:sz w:val="24"/>
        </w:rPr>
        <w:t xml:space="preserve"> </w:t>
      </w:r>
      <w:r>
        <w:rPr>
          <w:sz w:val="24"/>
        </w:rPr>
        <w:t>declared</w:t>
      </w:r>
      <w:r>
        <w:rPr>
          <w:spacing w:val="-3"/>
          <w:sz w:val="24"/>
        </w:rPr>
        <w:t xml:space="preserve"> </w:t>
      </w:r>
      <w:r>
        <w:rPr>
          <w:sz w:val="24"/>
        </w:rPr>
        <w:t>within</w:t>
      </w:r>
      <w:r>
        <w:rPr>
          <w:spacing w:val="-4"/>
          <w:sz w:val="24"/>
        </w:rPr>
        <w:t xml:space="preserve"> </w:t>
      </w:r>
      <w:r>
        <w:rPr>
          <w:sz w:val="24"/>
        </w:rPr>
        <w:t xml:space="preserve">the </w:t>
      </w:r>
      <w:proofErr w:type="gramStart"/>
      <w:r>
        <w:rPr>
          <w:spacing w:val="-2"/>
          <w:sz w:val="24"/>
        </w:rPr>
        <w:t>District</w:t>
      </w:r>
      <w:proofErr w:type="gramEnd"/>
      <w:r>
        <w:rPr>
          <w:spacing w:val="-2"/>
          <w:sz w:val="24"/>
        </w:rPr>
        <w:t>.</w:t>
      </w:r>
    </w:p>
    <w:p w14:paraId="4A1BF9B6" w14:textId="77777777" w:rsidR="00421502" w:rsidRDefault="00421502">
      <w:pPr>
        <w:pStyle w:val="BodyText"/>
      </w:pPr>
    </w:p>
    <w:p w14:paraId="2E479F4C" w14:textId="77777777" w:rsidR="00421502" w:rsidRDefault="00000000">
      <w:pPr>
        <w:pStyle w:val="BodyText"/>
        <w:ind w:left="899"/>
      </w:pPr>
      <w:r>
        <w:rPr>
          <w:spacing w:val="-2"/>
        </w:rPr>
        <w:t>Water</w:t>
      </w:r>
    </w:p>
    <w:p w14:paraId="0CB6FAD5" w14:textId="77777777" w:rsidR="00421502" w:rsidRDefault="00000000">
      <w:pPr>
        <w:pStyle w:val="ListParagraph"/>
        <w:numPr>
          <w:ilvl w:val="1"/>
          <w:numId w:val="119"/>
        </w:numPr>
        <w:tabs>
          <w:tab w:val="left" w:pos="907"/>
        </w:tabs>
        <w:ind w:left="907" w:right="1217" w:hanging="795"/>
        <w:jc w:val="left"/>
        <w:rPr>
          <w:sz w:val="24"/>
        </w:rPr>
      </w:pPr>
      <w:r>
        <w:rPr>
          <w:sz w:val="24"/>
        </w:rPr>
        <w:t>Severn</w:t>
      </w:r>
      <w:r>
        <w:rPr>
          <w:spacing w:val="-3"/>
          <w:sz w:val="24"/>
        </w:rPr>
        <w:t xml:space="preserve"> </w:t>
      </w:r>
      <w:r>
        <w:rPr>
          <w:sz w:val="24"/>
        </w:rPr>
        <w:t>Trent</w:t>
      </w:r>
      <w:r>
        <w:rPr>
          <w:spacing w:val="-3"/>
          <w:sz w:val="24"/>
        </w:rPr>
        <w:t xml:space="preserve"> </w:t>
      </w:r>
      <w:r>
        <w:rPr>
          <w:sz w:val="24"/>
        </w:rPr>
        <w:t>Water</w:t>
      </w:r>
      <w:r>
        <w:rPr>
          <w:spacing w:val="-3"/>
          <w:sz w:val="24"/>
        </w:rPr>
        <w:t xml:space="preserve"> </w:t>
      </w:r>
      <w:r>
        <w:rPr>
          <w:sz w:val="24"/>
        </w:rPr>
        <w:t>forecasts</w:t>
      </w:r>
      <w:r>
        <w:rPr>
          <w:spacing w:val="-2"/>
          <w:sz w:val="24"/>
        </w:rPr>
        <w:t xml:space="preserve"> </w:t>
      </w:r>
      <w:r>
        <w:rPr>
          <w:sz w:val="24"/>
        </w:rPr>
        <w:t>a</w:t>
      </w:r>
      <w:r>
        <w:rPr>
          <w:spacing w:val="-2"/>
          <w:sz w:val="24"/>
        </w:rPr>
        <w:t xml:space="preserve"> </w:t>
      </w:r>
      <w:r>
        <w:rPr>
          <w:sz w:val="24"/>
        </w:rPr>
        <w:t>shortfall</w:t>
      </w:r>
      <w:r>
        <w:rPr>
          <w:spacing w:val="-2"/>
          <w:sz w:val="24"/>
        </w:rPr>
        <w:t xml:space="preserve"> </w:t>
      </w:r>
      <w:r>
        <w:rPr>
          <w:sz w:val="24"/>
        </w:rPr>
        <w:t>of</w:t>
      </w:r>
      <w:r>
        <w:rPr>
          <w:spacing w:val="-2"/>
          <w:sz w:val="24"/>
        </w:rPr>
        <w:t xml:space="preserve"> </w:t>
      </w:r>
      <w:r>
        <w:rPr>
          <w:sz w:val="24"/>
        </w:rPr>
        <w:t>water</w:t>
      </w:r>
      <w:r>
        <w:rPr>
          <w:spacing w:val="-2"/>
          <w:sz w:val="24"/>
        </w:rPr>
        <w:t xml:space="preserve"> </w:t>
      </w:r>
      <w:r>
        <w:rPr>
          <w:sz w:val="24"/>
        </w:rPr>
        <w:t>supply</w:t>
      </w:r>
      <w:r>
        <w:rPr>
          <w:spacing w:val="-2"/>
          <w:sz w:val="24"/>
        </w:rPr>
        <w:t xml:space="preserve"> </w:t>
      </w:r>
      <w:r>
        <w:rPr>
          <w:sz w:val="24"/>
        </w:rPr>
        <w:t>against</w:t>
      </w:r>
      <w:r>
        <w:rPr>
          <w:spacing w:val="-3"/>
          <w:sz w:val="24"/>
        </w:rPr>
        <w:t xml:space="preserve"> </w:t>
      </w:r>
      <w:r>
        <w:rPr>
          <w:sz w:val="24"/>
        </w:rPr>
        <w:t>demand</w:t>
      </w:r>
      <w:r>
        <w:rPr>
          <w:spacing w:val="-3"/>
          <w:sz w:val="24"/>
        </w:rPr>
        <w:t xml:space="preserve"> </w:t>
      </w:r>
      <w:r>
        <w:rPr>
          <w:sz w:val="24"/>
        </w:rPr>
        <w:t>if</w:t>
      </w:r>
      <w:r>
        <w:rPr>
          <w:spacing w:val="-3"/>
          <w:sz w:val="24"/>
        </w:rPr>
        <w:t xml:space="preserve"> </w:t>
      </w:r>
      <w:r>
        <w:rPr>
          <w:sz w:val="24"/>
        </w:rPr>
        <w:t>no interventions are made.</w:t>
      </w:r>
      <w:r>
        <w:rPr>
          <w:spacing w:val="40"/>
          <w:sz w:val="24"/>
        </w:rPr>
        <w:t xml:space="preserve"> </w:t>
      </w:r>
      <w:r>
        <w:rPr>
          <w:sz w:val="24"/>
        </w:rPr>
        <w:t>Their Water Resources Management Plan 2019 identifies various demand management and supply side measures together with additional investment to ensure water resources are maintained.</w:t>
      </w:r>
      <w:r>
        <w:rPr>
          <w:spacing w:val="40"/>
          <w:sz w:val="24"/>
        </w:rPr>
        <w:t xml:space="preserve"> </w:t>
      </w:r>
      <w:r>
        <w:rPr>
          <w:sz w:val="24"/>
        </w:rPr>
        <w:t>Supply and</w:t>
      </w:r>
      <w:r>
        <w:rPr>
          <w:spacing w:val="-3"/>
          <w:sz w:val="24"/>
        </w:rPr>
        <w:t xml:space="preserve"> </w:t>
      </w:r>
      <w:r>
        <w:rPr>
          <w:sz w:val="24"/>
        </w:rPr>
        <w:t>demand</w:t>
      </w:r>
      <w:r>
        <w:rPr>
          <w:spacing w:val="-3"/>
          <w:sz w:val="24"/>
        </w:rPr>
        <w:t xml:space="preserve"> </w:t>
      </w:r>
      <w:r>
        <w:rPr>
          <w:sz w:val="24"/>
        </w:rPr>
        <w:t>forecasts</w:t>
      </w:r>
      <w:r>
        <w:rPr>
          <w:spacing w:val="-3"/>
          <w:sz w:val="24"/>
        </w:rPr>
        <w:t xml:space="preserve"> </w:t>
      </w:r>
      <w:r>
        <w:rPr>
          <w:sz w:val="24"/>
        </w:rPr>
        <w:t>are</w:t>
      </w:r>
      <w:r>
        <w:rPr>
          <w:spacing w:val="-3"/>
          <w:sz w:val="24"/>
        </w:rPr>
        <w:t xml:space="preserve"> </w:t>
      </w:r>
      <w:r>
        <w:rPr>
          <w:sz w:val="24"/>
        </w:rPr>
        <w:t>made</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next</w:t>
      </w:r>
      <w:r>
        <w:rPr>
          <w:spacing w:val="-3"/>
          <w:sz w:val="24"/>
        </w:rPr>
        <w:t xml:space="preserve"> </w:t>
      </w:r>
      <w:r>
        <w:rPr>
          <w:sz w:val="24"/>
        </w:rPr>
        <w:t>25</w:t>
      </w:r>
      <w:r>
        <w:rPr>
          <w:spacing w:val="-3"/>
          <w:sz w:val="24"/>
        </w:rPr>
        <w:t xml:space="preserve"> </w:t>
      </w:r>
      <w:r>
        <w:rPr>
          <w:sz w:val="24"/>
        </w:rPr>
        <w:t>years</w:t>
      </w:r>
      <w:r>
        <w:rPr>
          <w:spacing w:val="-3"/>
          <w:sz w:val="24"/>
        </w:rPr>
        <w:t xml:space="preserve"> </w:t>
      </w:r>
      <w:r>
        <w:rPr>
          <w:sz w:val="24"/>
        </w:rPr>
        <w:t>to</w:t>
      </w:r>
      <w:r>
        <w:rPr>
          <w:spacing w:val="-4"/>
          <w:sz w:val="24"/>
        </w:rPr>
        <w:t xml:space="preserve"> </w:t>
      </w:r>
      <w:r>
        <w:rPr>
          <w:sz w:val="24"/>
        </w:rPr>
        <w:t>enable</w:t>
      </w:r>
      <w:r>
        <w:rPr>
          <w:spacing w:val="-3"/>
          <w:sz w:val="24"/>
        </w:rPr>
        <w:t xml:space="preserve"> </w:t>
      </w:r>
      <w:r>
        <w:rPr>
          <w:sz w:val="24"/>
        </w:rPr>
        <w:t>Severn</w:t>
      </w:r>
      <w:r>
        <w:rPr>
          <w:spacing w:val="-3"/>
          <w:sz w:val="24"/>
        </w:rPr>
        <w:t xml:space="preserve"> </w:t>
      </w:r>
      <w:r>
        <w:rPr>
          <w:sz w:val="24"/>
        </w:rPr>
        <w:t>Trent Water to determine whether they have enough water to meet customer requirements.</w:t>
      </w:r>
      <w:r>
        <w:rPr>
          <w:spacing w:val="40"/>
          <w:sz w:val="24"/>
        </w:rPr>
        <w:t xml:space="preserve"> </w:t>
      </w:r>
      <w:r>
        <w:rPr>
          <w:sz w:val="24"/>
        </w:rPr>
        <w:t xml:space="preserve">The plan </w:t>
      </w:r>
      <w:proofErr w:type="gramStart"/>
      <w:r>
        <w:rPr>
          <w:sz w:val="24"/>
        </w:rPr>
        <w:t>takes into account</w:t>
      </w:r>
      <w:proofErr w:type="gramEnd"/>
      <w:r>
        <w:rPr>
          <w:sz w:val="24"/>
        </w:rPr>
        <w:t xml:space="preserve"> various aspects including climate change scenarios, demand scenarios for population changes and protecting the environment in the long-term by not putting at risk the future ecological status of the water bodies.</w:t>
      </w:r>
      <w:r>
        <w:rPr>
          <w:spacing w:val="40"/>
          <w:sz w:val="24"/>
        </w:rPr>
        <w:t xml:space="preserve"> </w:t>
      </w:r>
      <w:r>
        <w:rPr>
          <w:sz w:val="24"/>
        </w:rPr>
        <w:t>Severn Trent</w:t>
      </w:r>
      <w:r>
        <w:rPr>
          <w:spacing w:val="-3"/>
          <w:sz w:val="24"/>
        </w:rPr>
        <w:t xml:space="preserve"> </w:t>
      </w:r>
      <w:r>
        <w:rPr>
          <w:sz w:val="24"/>
        </w:rPr>
        <w:t>identifies that this should not constrain growth but there may be time implications for developments in upgrading water infrastructure.</w:t>
      </w:r>
      <w:r>
        <w:rPr>
          <w:spacing w:val="80"/>
          <w:sz w:val="24"/>
        </w:rPr>
        <w:t xml:space="preserve"> </w:t>
      </w:r>
      <w:r>
        <w:rPr>
          <w:sz w:val="24"/>
        </w:rPr>
        <w:t xml:space="preserve">The Plan </w:t>
      </w:r>
      <w:proofErr w:type="spellStart"/>
      <w:r>
        <w:rPr>
          <w:sz w:val="24"/>
        </w:rPr>
        <w:t>emphasises</w:t>
      </w:r>
      <w:proofErr w:type="spellEnd"/>
      <w:r>
        <w:rPr>
          <w:sz w:val="24"/>
        </w:rPr>
        <w:t xml:space="preserve"> that the plan protects</w:t>
      </w:r>
    </w:p>
    <w:p w14:paraId="62C17726" w14:textId="77777777" w:rsidR="00421502" w:rsidRDefault="00000000">
      <w:pPr>
        <w:pStyle w:val="BodyText"/>
        <w:spacing w:before="23"/>
        <w:rPr>
          <w:sz w:val="20"/>
        </w:rPr>
      </w:pPr>
      <w:r>
        <w:rPr>
          <w:noProof/>
          <w:sz w:val="20"/>
        </w:rPr>
        <mc:AlternateContent>
          <mc:Choice Requires="wps">
            <w:drawing>
              <wp:anchor distT="0" distB="0" distL="0" distR="0" simplePos="0" relativeHeight="487615488" behindDoc="1" locked="0" layoutInCell="1" allowOverlap="1" wp14:anchorId="612C91A0" wp14:editId="05DB877D">
                <wp:simplePos x="0" y="0"/>
                <wp:positionH relativeFrom="page">
                  <wp:posOffset>971550</wp:posOffset>
                </wp:positionH>
                <wp:positionV relativeFrom="paragraph">
                  <wp:posOffset>176131</wp:posOffset>
                </wp:positionV>
                <wp:extent cx="1828800" cy="5715"/>
                <wp:effectExtent l="0" t="0" r="0" b="0"/>
                <wp:wrapTopAndBottom/>
                <wp:docPr id="132" name="Graphic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3D8D6F" id="Graphic 132" o:spid="_x0000_s1026" style="position:absolute;margin-left:76.5pt;margin-top:13.85pt;width:2in;height:.45pt;z-index:-15700992;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" path="m1828800,l,,,5334r1828800,l1828800,xe" fillcolor="black" stroked="f">
                <v:path arrowok="t"/>
                <w10:wrap type="topAndBottom" anchorx="page"/>
              </v:shape>
            </w:pict>
          </mc:Fallback>
        </mc:AlternateContent>
      </w:r>
    </w:p>
    <w:p w14:paraId="3304C85E" w14:textId="77777777" w:rsidR="00421502" w:rsidRDefault="00000000">
      <w:pPr>
        <w:spacing w:before="67"/>
        <w:ind w:left="113" w:right="1167"/>
        <w:rPr>
          <w:sz w:val="16"/>
        </w:rPr>
      </w:pPr>
      <w:r>
        <w:rPr>
          <w:sz w:val="16"/>
          <w:vertAlign w:val="superscript"/>
        </w:rPr>
        <w:t>30</w:t>
      </w:r>
      <w:r>
        <w:rPr>
          <w:spacing w:val="-3"/>
          <w:sz w:val="16"/>
        </w:rPr>
        <w:t xml:space="preserve"> </w:t>
      </w:r>
      <w:r>
        <w:rPr>
          <w:sz w:val="16"/>
        </w:rPr>
        <w:t>Low</w:t>
      </w:r>
      <w:r>
        <w:rPr>
          <w:spacing w:val="-4"/>
          <w:sz w:val="16"/>
        </w:rPr>
        <w:t xml:space="preserve"> </w:t>
      </w:r>
      <w:r>
        <w:rPr>
          <w:sz w:val="16"/>
        </w:rPr>
        <w:t>Carbon</w:t>
      </w:r>
      <w:r>
        <w:rPr>
          <w:spacing w:val="-2"/>
          <w:sz w:val="16"/>
        </w:rPr>
        <w:t xml:space="preserve"> </w:t>
      </w:r>
      <w:r>
        <w:rPr>
          <w:sz w:val="16"/>
        </w:rPr>
        <w:t>Energy</w:t>
      </w:r>
      <w:r>
        <w:rPr>
          <w:spacing w:val="-3"/>
          <w:sz w:val="16"/>
        </w:rPr>
        <w:t xml:space="preserve"> </w:t>
      </w:r>
      <w:r>
        <w:rPr>
          <w:sz w:val="16"/>
        </w:rPr>
        <w:t>Opportunities</w:t>
      </w:r>
      <w:r>
        <w:rPr>
          <w:spacing w:val="-2"/>
          <w:sz w:val="16"/>
        </w:rPr>
        <w:t xml:space="preserve"> </w:t>
      </w:r>
      <w:r>
        <w:rPr>
          <w:sz w:val="16"/>
        </w:rPr>
        <w:t>and</w:t>
      </w:r>
      <w:r>
        <w:rPr>
          <w:spacing w:val="-2"/>
          <w:sz w:val="16"/>
        </w:rPr>
        <w:t xml:space="preserve"> </w:t>
      </w:r>
      <w:r>
        <w:rPr>
          <w:sz w:val="16"/>
        </w:rPr>
        <w:t>Heat</w:t>
      </w:r>
      <w:r>
        <w:rPr>
          <w:spacing w:val="-2"/>
          <w:sz w:val="16"/>
        </w:rPr>
        <w:t xml:space="preserve"> </w:t>
      </w:r>
      <w:r>
        <w:rPr>
          <w:sz w:val="16"/>
        </w:rPr>
        <w:t>Mapping</w:t>
      </w:r>
      <w:r>
        <w:rPr>
          <w:spacing w:val="-2"/>
          <w:sz w:val="16"/>
        </w:rPr>
        <w:t xml:space="preserve"> </w:t>
      </w:r>
      <w:r>
        <w:rPr>
          <w:sz w:val="16"/>
        </w:rPr>
        <w:t>for</w:t>
      </w:r>
      <w:r>
        <w:rPr>
          <w:spacing w:val="-2"/>
          <w:sz w:val="16"/>
        </w:rPr>
        <w:t xml:space="preserve"> </w:t>
      </w:r>
      <w:r>
        <w:rPr>
          <w:sz w:val="16"/>
        </w:rPr>
        <w:t>Local</w:t>
      </w:r>
      <w:r>
        <w:rPr>
          <w:spacing w:val="-2"/>
          <w:sz w:val="16"/>
        </w:rPr>
        <w:t xml:space="preserve"> </w:t>
      </w:r>
      <w:r>
        <w:rPr>
          <w:sz w:val="16"/>
        </w:rPr>
        <w:t>Planning</w:t>
      </w:r>
      <w:r>
        <w:rPr>
          <w:spacing w:val="-2"/>
          <w:sz w:val="16"/>
        </w:rPr>
        <w:t xml:space="preserve"> </w:t>
      </w:r>
      <w:r>
        <w:rPr>
          <w:sz w:val="16"/>
        </w:rPr>
        <w:t>Areas</w:t>
      </w:r>
      <w:r>
        <w:rPr>
          <w:spacing w:val="-2"/>
          <w:sz w:val="16"/>
        </w:rPr>
        <w:t xml:space="preserve"> </w:t>
      </w:r>
      <w:r>
        <w:rPr>
          <w:sz w:val="16"/>
        </w:rPr>
        <w:t>Across</w:t>
      </w:r>
      <w:r>
        <w:rPr>
          <w:spacing w:val="-2"/>
          <w:sz w:val="16"/>
        </w:rPr>
        <w:t xml:space="preserve"> </w:t>
      </w:r>
      <w:r>
        <w:rPr>
          <w:sz w:val="16"/>
        </w:rPr>
        <w:t>the</w:t>
      </w:r>
      <w:r>
        <w:rPr>
          <w:spacing w:val="-2"/>
          <w:sz w:val="16"/>
        </w:rPr>
        <w:t xml:space="preserve"> </w:t>
      </w:r>
      <w:r>
        <w:rPr>
          <w:sz w:val="16"/>
        </w:rPr>
        <w:t>East</w:t>
      </w:r>
      <w:r>
        <w:rPr>
          <w:spacing w:val="-2"/>
          <w:sz w:val="16"/>
        </w:rPr>
        <w:t xml:space="preserve"> </w:t>
      </w:r>
      <w:r>
        <w:rPr>
          <w:sz w:val="16"/>
        </w:rPr>
        <w:t>Midlands’</w:t>
      </w:r>
      <w:r>
        <w:rPr>
          <w:spacing w:val="-2"/>
          <w:sz w:val="16"/>
        </w:rPr>
        <w:t xml:space="preserve"> </w:t>
      </w:r>
      <w:r>
        <w:rPr>
          <w:sz w:val="16"/>
        </w:rPr>
        <w:t>study</w:t>
      </w:r>
      <w:r>
        <w:rPr>
          <w:spacing w:val="39"/>
          <w:sz w:val="16"/>
        </w:rPr>
        <w:t xml:space="preserve"> </w:t>
      </w:r>
      <w:r>
        <w:rPr>
          <w:sz w:val="16"/>
        </w:rPr>
        <w:t>Land</w:t>
      </w:r>
      <w:r>
        <w:rPr>
          <w:spacing w:val="-1"/>
          <w:sz w:val="16"/>
        </w:rPr>
        <w:t xml:space="preserve"> </w:t>
      </w:r>
      <w:r>
        <w:rPr>
          <w:sz w:val="16"/>
        </w:rPr>
        <w:t>Use Consultants, Centre for Sustainable Energy and SQW on behalf of East Midlands Councils in 2011</w:t>
      </w:r>
    </w:p>
    <w:p w14:paraId="598796A3" w14:textId="77777777" w:rsidR="00421502" w:rsidRDefault="00421502">
      <w:pPr>
        <w:rPr>
          <w:sz w:val="16"/>
        </w:rPr>
        <w:sectPr w:rsidR="00421502">
          <w:pgSz w:w="11910" w:h="16840"/>
          <w:pgMar w:top="1600" w:right="141" w:bottom="1080" w:left="1417" w:header="907" w:footer="890" w:gutter="0"/>
          <w:cols w:space="720"/>
        </w:sectPr>
      </w:pPr>
    </w:p>
    <w:p w14:paraId="41AAD8E9" w14:textId="77777777" w:rsidR="00421502" w:rsidRDefault="00000000">
      <w:pPr>
        <w:pStyle w:val="BodyText"/>
        <w:spacing w:before="90"/>
        <w:ind w:left="907" w:right="1167"/>
      </w:pPr>
      <w:r>
        <w:lastRenderedPageBreak/>
        <w:t>the environment in the long-term by not putting at risk the future ecological status</w:t>
      </w:r>
      <w:r>
        <w:rPr>
          <w:spacing w:val="-3"/>
        </w:rPr>
        <w:t xml:space="preserve"> </w:t>
      </w:r>
      <w:r>
        <w:t>of</w:t>
      </w:r>
      <w:r>
        <w:rPr>
          <w:spacing w:val="-3"/>
        </w:rPr>
        <w:t xml:space="preserve"> </w:t>
      </w:r>
      <w:r>
        <w:t>the</w:t>
      </w:r>
      <w:r>
        <w:rPr>
          <w:spacing w:val="-3"/>
        </w:rPr>
        <w:t xml:space="preserve"> </w:t>
      </w:r>
      <w:r>
        <w:t>water</w:t>
      </w:r>
      <w:r>
        <w:rPr>
          <w:spacing w:val="-3"/>
        </w:rPr>
        <w:t xml:space="preserve"> </w:t>
      </w:r>
      <w:r>
        <w:t>bodies</w:t>
      </w:r>
      <w:r>
        <w:rPr>
          <w:spacing w:val="-3"/>
        </w:rPr>
        <w:t xml:space="preserve"> </w:t>
      </w:r>
      <w:r>
        <w:t>in</w:t>
      </w:r>
      <w:r>
        <w:rPr>
          <w:spacing w:val="-3"/>
        </w:rPr>
        <w:t xml:space="preserve"> </w:t>
      </w:r>
      <w:r>
        <w:t>our</w:t>
      </w:r>
      <w:r>
        <w:rPr>
          <w:spacing w:val="-3"/>
        </w:rPr>
        <w:t xml:space="preserve"> </w:t>
      </w:r>
      <w:r>
        <w:t>region</w:t>
      </w:r>
      <w:r>
        <w:rPr>
          <w:spacing w:val="-3"/>
        </w:rPr>
        <w:t xml:space="preserve"> </w:t>
      </w:r>
      <w:r>
        <w:t>(as</w:t>
      </w:r>
      <w:r>
        <w:rPr>
          <w:spacing w:val="-3"/>
        </w:rPr>
        <w:t xml:space="preserve"> </w:t>
      </w:r>
      <w:r>
        <w:t>defined</w:t>
      </w:r>
      <w:r>
        <w:rPr>
          <w:spacing w:val="-3"/>
        </w:rPr>
        <w:t xml:space="preserve"> </w:t>
      </w:r>
      <w:r>
        <w:t>by</w:t>
      </w:r>
      <w:r>
        <w:rPr>
          <w:spacing w:val="-3"/>
        </w:rPr>
        <w:t xml:space="preserve"> </w:t>
      </w:r>
      <w:r>
        <w:t>the</w:t>
      </w:r>
      <w:r>
        <w:rPr>
          <w:spacing w:val="-3"/>
        </w:rPr>
        <w:t xml:space="preserve"> </w:t>
      </w:r>
      <w:r>
        <w:t>Water</w:t>
      </w:r>
      <w:r>
        <w:rPr>
          <w:spacing w:val="-3"/>
        </w:rPr>
        <w:t xml:space="preserve"> </w:t>
      </w:r>
      <w:r>
        <w:t xml:space="preserve">Framework </w:t>
      </w:r>
      <w:r>
        <w:rPr>
          <w:spacing w:val="-2"/>
        </w:rPr>
        <w:t>Directive).</w:t>
      </w:r>
    </w:p>
    <w:p w14:paraId="5250397C" w14:textId="77777777" w:rsidR="00421502" w:rsidRDefault="00421502">
      <w:pPr>
        <w:pStyle w:val="BodyText"/>
      </w:pPr>
    </w:p>
    <w:p w14:paraId="6ABA37E4" w14:textId="77777777" w:rsidR="00421502" w:rsidRDefault="00000000">
      <w:pPr>
        <w:pStyle w:val="ListParagraph"/>
        <w:numPr>
          <w:ilvl w:val="1"/>
          <w:numId w:val="119"/>
        </w:numPr>
        <w:tabs>
          <w:tab w:val="left" w:pos="907"/>
        </w:tabs>
        <w:ind w:left="907" w:right="1408" w:hanging="795"/>
        <w:jc w:val="left"/>
        <w:rPr>
          <w:sz w:val="24"/>
        </w:rPr>
      </w:pPr>
      <w:r>
        <w:rPr>
          <w:sz w:val="24"/>
        </w:rPr>
        <w:t>The Watercycle Study for Greater Nottingham and Ashfield</w:t>
      </w:r>
      <w:r>
        <w:rPr>
          <w:sz w:val="24"/>
          <w:vertAlign w:val="superscript"/>
        </w:rPr>
        <w:t>31</w:t>
      </w:r>
      <w:r>
        <w:rPr>
          <w:sz w:val="24"/>
        </w:rPr>
        <w:t xml:space="preserve"> indicates that the</w:t>
      </w:r>
      <w:r>
        <w:rPr>
          <w:spacing w:val="-4"/>
          <w:sz w:val="24"/>
        </w:rPr>
        <w:t xml:space="preserve"> </w:t>
      </w:r>
      <w:r>
        <w:rPr>
          <w:sz w:val="24"/>
        </w:rPr>
        <w:t>water</w:t>
      </w:r>
      <w:r>
        <w:rPr>
          <w:spacing w:val="-4"/>
          <w:sz w:val="24"/>
        </w:rPr>
        <w:t xml:space="preserve"> </w:t>
      </w:r>
      <w:r>
        <w:rPr>
          <w:sz w:val="24"/>
        </w:rPr>
        <w:t>resource</w:t>
      </w:r>
      <w:r>
        <w:rPr>
          <w:spacing w:val="-4"/>
          <w:sz w:val="24"/>
        </w:rPr>
        <w:t xml:space="preserve"> </w:t>
      </w:r>
      <w:r>
        <w:rPr>
          <w:sz w:val="24"/>
        </w:rPr>
        <w:t>situation</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East</w:t>
      </w:r>
      <w:r>
        <w:rPr>
          <w:spacing w:val="-3"/>
          <w:sz w:val="24"/>
        </w:rPr>
        <w:t xml:space="preserve"> </w:t>
      </w:r>
      <w:r>
        <w:rPr>
          <w:sz w:val="24"/>
        </w:rPr>
        <w:t>Midlands</w:t>
      </w:r>
      <w:r>
        <w:rPr>
          <w:spacing w:val="-3"/>
          <w:sz w:val="24"/>
        </w:rPr>
        <w:t xml:space="preserve"> </w:t>
      </w:r>
      <w:r>
        <w:rPr>
          <w:sz w:val="24"/>
        </w:rPr>
        <w:t>is</w:t>
      </w:r>
      <w:r>
        <w:rPr>
          <w:spacing w:val="-3"/>
          <w:sz w:val="24"/>
        </w:rPr>
        <w:t xml:space="preserve"> </w:t>
      </w:r>
      <w:r>
        <w:rPr>
          <w:sz w:val="24"/>
        </w:rPr>
        <w:t>significantly</w:t>
      </w:r>
      <w:r>
        <w:rPr>
          <w:spacing w:val="-4"/>
          <w:sz w:val="24"/>
        </w:rPr>
        <w:t xml:space="preserve"> </w:t>
      </w:r>
      <w:r>
        <w:rPr>
          <w:sz w:val="24"/>
        </w:rPr>
        <w:t>constrained with little opportunity to develop new water resource schemes. The Environment Agency’s Catchment Abstraction Management Strategies (CAMS) identifies that</w:t>
      </w:r>
      <w:r>
        <w:rPr>
          <w:spacing w:val="40"/>
          <w:sz w:val="24"/>
        </w:rPr>
        <w:t xml:space="preserve"> </w:t>
      </w:r>
      <w:r>
        <w:rPr>
          <w:sz w:val="24"/>
        </w:rPr>
        <w:t>water is either not available for extraction or is restricted dependent on the CAMS area.</w:t>
      </w:r>
    </w:p>
    <w:p w14:paraId="04FF0A9C" w14:textId="77777777" w:rsidR="00421502" w:rsidRDefault="00421502">
      <w:pPr>
        <w:pStyle w:val="BodyText"/>
      </w:pPr>
    </w:p>
    <w:p w14:paraId="4746C1E9" w14:textId="77777777" w:rsidR="00421502" w:rsidRDefault="00000000">
      <w:pPr>
        <w:pStyle w:val="ListParagraph"/>
        <w:numPr>
          <w:ilvl w:val="1"/>
          <w:numId w:val="119"/>
        </w:numPr>
        <w:tabs>
          <w:tab w:val="left" w:pos="907"/>
        </w:tabs>
        <w:spacing w:before="1"/>
        <w:ind w:left="907" w:right="1514" w:hanging="795"/>
        <w:jc w:val="left"/>
        <w:rPr>
          <w:sz w:val="24"/>
        </w:rPr>
      </w:pPr>
      <w:r>
        <w:rPr>
          <w:sz w:val="24"/>
        </w:rPr>
        <w:t xml:space="preserve">Foul water service provision is provided through </w:t>
      </w:r>
      <w:proofErr w:type="gramStart"/>
      <w:r>
        <w:rPr>
          <w:sz w:val="24"/>
        </w:rPr>
        <w:t>a number of</w:t>
      </w:r>
      <w:proofErr w:type="gramEnd"/>
      <w:r>
        <w:rPr>
          <w:sz w:val="24"/>
        </w:rPr>
        <w:t xml:space="preserve"> Wastewater Treatment</w:t>
      </w:r>
      <w:r>
        <w:rPr>
          <w:spacing w:val="-3"/>
          <w:sz w:val="24"/>
        </w:rPr>
        <w:t xml:space="preserve"> </w:t>
      </w:r>
      <w:r>
        <w:rPr>
          <w:sz w:val="24"/>
        </w:rPr>
        <w:t>Works.</w:t>
      </w:r>
      <w:r>
        <w:rPr>
          <w:spacing w:val="40"/>
          <w:sz w:val="24"/>
        </w:rPr>
        <w:t xml:space="preserve"> </w:t>
      </w:r>
      <w:r>
        <w:rPr>
          <w:sz w:val="24"/>
        </w:rPr>
        <w:t>In</w:t>
      </w:r>
      <w:r>
        <w:rPr>
          <w:spacing w:val="-3"/>
          <w:sz w:val="24"/>
        </w:rPr>
        <w:t xml:space="preserve"> </w:t>
      </w:r>
      <w:r>
        <w:rPr>
          <w:sz w:val="24"/>
        </w:rPr>
        <w:t>the</w:t>
      </w:r>
      <w:r>
        <w:rPr>
          <w:spacing w:val="-3"/>
          <w:sz w:val="24"/>
        </w:rPr>
        <w:t xml:space="preserve"> </w:t>
      </w:r>
      <w:r>
        <w:rPr>
          <w:sz w:val="24"/>
        </w:rPr>
        <w:t>past</w:t>
      </w:r>
      <w:r>
        <w:rPr>
          <w:spacing w:val="-3"/>
          <w:sz w:val="24"/>
        </w:rPr>
        <w:t xml:space="preserve"> </w:t>
      </w:r>
      <w:r>
        <w:rPr>
          <w:sz w:val="24"/>
        </w:rPr>
        <w:t>issues</w:t>
      </w:r>
      <w:r>
        <w:rPr>
          <w:spacing w:val="-3"/>
          <w:sz w:val="24"/>
        </w:rPr>
        <w:t xml:space="preserve"> </w:t>
      </w:r>
      <w:r>
        <w:rPr>
          <w:sz w:val="24"/>
        </w:rPr>
        <w:t>have</w:t>
      </w:r>
      <w:r>
        <w:rPr>
          <w:spacing w:val="-4"/>
          <w:sz w:val="24"/>
        </w:rPr>
        <w:t xml:space="preserve"> </w:t>
      </w:r>
      <w:r>
        <w:rPr>
          <w:sz w:val="24"/>
        </w:rPr>
        <w:t>been</w:t>
      </w:r>
      <w:r>
        <w:rPr>
          <w:spacing w:val="-4"/>
          <w:sz w:val="24"/>
        </w:rPr>
        <w:t xml:space="preserve"> </w:t>
      </w:r>
      <w:r>
        <w:rPr>
          <w:sz w:val="24"/>
        </w:rPr>
        <w:t>identified</w:t>
      </w:r>
      <w:r>
        <w:rPr>
          <w:spacing w:val="-4"/>
          <w:sz w:val="24"/>
        </w:rPr>
        <w:t xml:space="preserve"> </w:t>
      </w:r>
      <w:r>
        <w:rPr>
          <w:sz w:val="24"/>
        </w:rPr>
        <w:t>at</w:t>
      </w:r>
      <w:r>
        <w:rPr>
          <w:spacing w:val="-3"/>
          <w:sz w:val="24"/>
        </w:rPr>
        <w:t xml:space="preserve"> </w:t>
      </w:r>
      <w:r>
        <w:rPr>
          <w:sz w:val="24"/>
        </w:rPr>
        <w:t>Huthwaite</w:t>
      </w:r>
      <w:r>
        <w:rPr>
          <w:spacing w:val="-4"/>
          <w:sz w:val="24"/>
        </w:rPr>
        <w:t xml:space="preserve"> </w:t>
      </w:r>
      <w:r>
        <w:rPr>
          <w:sz w:val="24"/>
        </w:rPr>
        <w:t>but there has been an increase in hydraulic limit so that immediate capacity issues have been alleviated.</w:t>
      </w:r>
      <w:r>
        <w:rPr>
          <w:spacing w:val="40"/>
          <w:sz w:val="24"/>
        </w:rPr>
        <w:t xml:space="preserve"> </w:t>
      </w:r>
      <w:r>
        <w:rPr>
          <w:sz w:val="24"/>
        </w:rPr>
        <w:t>The ‘no deterioration’ policy of the Water Framework Directive</w:t>
      </w:r>
      <w:r>
        <w:rPr>
          <w:sz w:val="24"/>
          <w:vertAlign w:val="superscript"/>
        </w:rPr>
        <w:t>32</w:t>
      </w:r>
      <w:r>
        <w:rPr>
          <w:sz w:val="24"/>
        </w:rPr>
        <w:t xml:space="preserve"> requires that current environmental conditions are maintained or improved</w:t>
      </w:r>
    </w:p>
    <w:p w14:paraId="0089ED2D" w14:textId="77777777" w:rsidR="00421502" w:rsidRDefault="00000000">
      <w:pPr>
        <w:pStyle w:val="ListParagraph"/>
        <w:numPr>
          <w:ilvl w:val="1"/>
          <w:numId w:val="119"/>
        </w:numPr>
        <w:tabs>
          <w:tab w:val="left" w:pos="907"/>
        </w:tabs>
        <w:spacing w:before="276"/>
        <w:ind w:left="907" w:right="1180" w:hanging="795"/>
        <w:jc w:val="left"/>
        <w:rPr>
          <w:sz w:val="24"/>
        </w:rPr>
      </w:pPr>
      <w:r>
        <w:rPr>
          <w:sz w:val="24"/>
        </w:rPr>
        <w:t xml:space="preserve">Ashfield is located upstream of the Trent Valley with </w:t>
      </w:r>
      <w:proofErr w:type="gramStart"/>
      <w:r>
        <w:rPr>
          <w:sz w:val="24"/>
        </w:rPr>
        <w:t>a number of</w:t>
      </w:r>
      <w:proofErr w:type="gramEnd"/>
      <w:r>
        <w:rPr>
          <w:sz w:val="24"/>
        </w:rPr>
        <w:t xml:space="preserve"> the River Trent’s tributaries rising in the </w:t>
      </w:r>
      <w:proofErr w:type="gramStart"/>
      <w:r>
        <w:rPr>
          <w:sz w:val="24"/>
        </w:rPr>
        <w:t>District</w:t>
      </w:r>
      <w:proofErr w:type="gramEnd"/>
      <w:r>
        <w:rPr>
          <w:sz w:val="24"/>
        </w:rPr>
        <w:t>.</w:t>
      </w:r>
      <w:r>
        <w:rPr>
          <w:spacing w:val="80"/>
          <w:sz w:val="24"/>
        </w:rPr>
        <w:t xml:space="preserve"> </w:t>
      </w:r>
      <w:r>
        <w:rPr>
          <w:sz w:val="24"/>
        </w:rPr>
        <w:t>Plan12 identified Flood Zone 2 and 3 in Ashfield. The Strategic Flood Risk Assessment 2009</w:t>
      </w:r>
      <w:r>
        <w:rPr>
          <w:sz w:val="24"/>
          <w:vertAlign w:val="superscript"/>
        </w:rPr>
        <w:t>33</w:t>
      </w:r>
      <w:r>
        <w:rPr>
          <w:sz w:val="24"/>
        </w:rPr>
        <w:t xml:space="preserve"> identifies that while the risk of flooding from watercourses is relatively low compared with some </w:t>
      </w:r>
      <w:proofErr w:type="spellStart"/>
      <w:r>
        <w:rPr>
          <w:sz w:val="24"/>
        </w:rPr>
        <w:t>neighbouring</w:t>
      </w:r>
      <w:proofErr w:type="spellEnd"/>
      <w:r>
        <w:rPr>
          <w:spacing w:val="-4"/>
          <w:sz w:val="24"/>
        </w:rPr>
        <w:t xml:space="preserve"> </w:t>
      </w:r>
      <w:r>
        <w:rPr>
          <w:sz w:val="24"/>
        </w:rPr>
        <w:t>authorities,</w:t>
      </w:r>
      <w:r>
        <w:rPr>
          <w:spacing w:val="-4"/>
          <w:sz w:val="24"/>
        </w:rPr>
        <w:t xml:space="preserve"> </w:t>
      </w:r>
      <w:r>
        <w:rPr>
          <w:sz w:val="24"/>
        </w:rPr>
        <w:t>properties</w:t>
      </w:r>
      <w:r>
        <w:rPr>
          <w:spacing w:val="-5"/>
          <w:sz w:val="24"/>
        </w:rPr>
        <w:t xml:space="preserve"> </w:t>
      </w:r>
      <w:r>
        <w:rPr>
          <w:sz w:val="24"/>
        </w:rPr>
        <w:t>at</w:t>
      </w:r>
      <w:r>
        <w:rPr>
          <w:spacing w:val="-5"/>
          <w:sz w:val="24"/>
        </w:rPr>
        <w:t xml:space="preserve"> </w:t>
      </w:r>
      <w:r>
        <w:rPr>
          <w:sz w:val="24"/>
        </w:rPr>
        <w:t>Hucknall</w:t>
      </w:r>
      <w:r>
        <w:rPr>
          <w:spacing w:val="-5"/>
          <w:sz w:val="24"/>
        </w:rPr>
        <w:t xml:space="preserve"> </w:t>
      </w:r>
      <w:r>
        <w:rPr>
          <w:sz w:val="24"/>
        </w:rPr>
        <w:t>and</w:t>
      </w:r>
      <w:r>
        <w:rPr>
          <w:spacing w:val="-5"/>
          <w:sz w:val="24"/>
        </w:rPr>
        <w:t xml:space="preserve"> </w:t>
      </w:r>
      <w:proofErr w:type="spellStart"/>
      <w:r>
        <w:rPr>
          <w:sz w:val="24"/>
        </w:rPr>
        <w:t>Jacksdale</w:t>
      </w:r>
      <w:proofErr w:type="spellEnd"/>
      <w:r>
        <w:rPr>
          <w:spacing w:val="-3"/>
          <w:sz w:val="24"/>
        </w:rPr>
        <w:t xml:space="preserve"> </w:t>
      </w:r>
      <w:r>
        <w:rPr>
          <w:sz w:val="24"/>
        </w:rPr>
        <w:t>are</w:t>
      </w:r>
      <w:r>
        <w:rPr>
          <w:spacing w:val="-4"/>
          <w:sz w:val="24"/>
        </w:rPr>
        <w:t xml:space="preserve"> </w:t>
      </w:r>
      <w:r>
        <w:rPr>
          <w:sz w:val="24"/>
        </w:rPr>
        <w:t>particularly at risk from watercourses.</w:t>
      </w:r>
      <w:r>
        <w:rPr>
          <w:spacing w:val="40"/>
          <w:sz w:val="24"/>
        </w:rPr>
        <w:t xml:space="preserve"> </w:t>
      </w:r>
      <w:r>
        <w:rPr>
          <w:sz w:val="24"/>
        </w:rPr>
        <w:t>Additional water into the River Leen raises potentially significant flood issues in Nottingham.</w:t>
      </w:r>
      <w:r>
        <w:rPr>
          <w:spacing w:val="40"/>
          <w:sz w:val="24"/>
        </w:rPr>
        <w:t xml:space="preserve"> </w:t>
      </w:r>
      <w:r>
        <w:rPr>
          <w:sz w:val="24"/>
        </w:rPr>
        <w:t xml:space="preserve">The impact of climate change and the topography is anticipated to result in an increasing risk from surface water flooding in the </w:t>
      </w:r>
      <w:proofErr w:type="gramStart"/>
      <w:r>
        <w:rPr>
          <w:sz w:val="24"/>
        </w:rPr>
        <w:t>District</w:t>
      </w:r>
      <w:proofErr w:type="gramEnd"/>
      <w:r>
        <w:rPr>
          <w:sz w:val="24"/>
        </w:rPr>
        <w:t>.</w:t>
      </w:r>
    </w:p>
    <w:p w14:paraId="465C8F8B" w14:textId="77777777" w:rsidR="00421502" w:rsidRDefault="00421502">
      <w:pPr>
        <w:pStyle w:val="BodyText"/>
      </w:pPr>
    </w:p>
    <w:p w14:paraId="67FBAA2D" w14:textId="77777777" w:rsidR="00421502" w:rsidRDefault="00000000">
      <w:pPr>
        <w:pStyle w:val="ListParagraph"/>
        <w:numPr>
          <w:ilvl w:val="1"/>
          <w:numId w:val="119"/>
        </w:numPr>
        <w:tabs>
          <w:tab w:val="left" w:pos="907"/>
        </w:tabs>
        <w:ind w:left="907" w:right="1324" w:hanging="795"/>
        <w:jc w:val="left"/>
        <w:rPr>
          <w:sz w:val="24"/>
        </w:rPr>
      </w:pPr>
      <w:r>
        <w:rPr>
          <w:sz w:val="24"/>
        </w:rPr>
        <w:t>The proactive protection of groundwater resources is key to providing improvements</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aquatic</w:t>
      </w:r>
      <w:r>
        <w:rPr>
          <w:spacing w:val="-4"/>
          <w:sz w:val="24"/>
        </w:rPr>
        <w:t xml:space="preserve"> </w:t>
      </w:r>
      <w:r>
        <w:rPr>
          <w:sz w:val="24"/>
        </w:rPr>
        <w:t>environment</w:t>
      </w:r>
      <w:r>
        <w:rPr>
          <w:spacing w:val="-3"/>
          <w:sz w:val="24"/>
        </w:rPr>
        <w:t xml:space="preserve"> </w:t>
      </w:r>
      <w:r>
        <w:rPr>
          <w:sz w:val="24"/>
        </w:rPr>
        <w:t>and</w:t>
      </w:r>
      <w:r>
        <w:rPr>
          <w:spacing w:val="-3"/>
          <w:sz w:val="24"/>
        </w:rPr>
        <w:t xml:space="preserve"> </w:t>
      </w:r>
      <w:r>
        <w:rPr>
          <w:sz w:val="24"/>
        </w:rPr>
        <w:t>protecting</w:t>
      </w:r>
      <w:r>
        <w:rPr>
          <w:spacing w:val="-3"/>
          <w:sz w:val="24"/>
        </w:rPr>
        <w:t xml:space="preserve"> </w:t>
      </w:r>
      <w:r>
        <w:rPr>
          <w:sz w:val="24"/>
        </w:rPr>
        <w:t>water</w:t>
      </w:r>
      <w:r>
        <w:rPr>
          <w:spacing w:val="-3"/>
          <w:sz w:val="24"/>
        </w:rPr>
        <w:t xml:space="preserve"> </w:t>
      </w:r>
      <w:r>
        <w:rPr>
          <w:sz w:val="24"/>
        </w:rPr>
        <w:t>resources</w:t>
      </w:r>
      <w:r>
        <w:rPr>
          <w:spacing w:val="-3"/>
          <w:sz w:val="24"/>
        </w:rPr>
        <w:t xml:space="preserve"> </w:t>
      </w:r>
      <w:r>
        <w:rPr>
          <w:sz w:val="24"/>
        </w:rPr>
        <w:t xml:space="preserve">for future use. Under the Water Framework Directive, the environmental objectives for groundwater and surface water bodies </w:t>
      </w:r>
      <w:proofErr w:type="gramStart"/>
      <w:r>
        <w:rPr>
          <w:sz w:val="24"/>
        </w:rPr>
        <w:t>are:-</w:t>
      </w:r>
      <w:proofErr w:type="gramEnd"/>
    </w:p>
    <w:p w14:paraId="3CBC6E1E" w14:textId="77777777" w:rsidR="00421502" w:rsidRDefault="00000000">
      <w:pPr>
        <w:pStyle w:val="ListParagraph"/>
        <w:numPr>
          <w:ilvl w:val="2"/>
          <w:numId w:val="119"/>
        </w:numPr>
        <w:tabs>
          <w:tab w:val="left" w:pos="1267"/>
        </w:tabs>
        <w:spacing w:before="275"/>
        <w:ind w:left="1267" w:right="1953" w:hanging="360"/>
        <w:rPr>
          <w:rFonts w:ascii="Symbol" w:hAnsi="Symbol"/>
          <w:sz w:val="24"/>
        </w:rPr>
      </w:pPr>
      <w:r>
        <w:rPr>
          <w:sz w:val="24"/>
        </w:rPr>
        <w:t>To</w:t>
      </w:r>
      <w:r>
        <w:rPr>
          <w:spacing w:val="-4"/>
          <w:sz w:val="24"/>
        </w:rPr>
        <w:t xml:space="preserve"> </w:t>
      </w:r>
      <w:r>
        <w:rPr>
          <w:sz w:val="24"/>
        </w:rPr>
        <w:t>prevent</w:t>
      </w:r>
      <w:r>
        <w:rPr>
          <w:spacing w:val="-4"/>
          <w:sz w:val="24"/>
        </w:rPr>
        <w:t xml:space="preserve"> </w:t>
      </w:r>
      <w:r>
        <w:rPr>
          <w:sz w:val="24"/>
        </w:rPr>
        <w:t>deterioration</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status</w:t>
      </w:r>
      <w:r>
        <w:rPr>
          <w:spacing w:val="-4"/>
          <w:sz w:val="24"/>
        </w:rPr>
        <w:t xml:space="preserve"> </w:t>
      </w:r>
      <w:r>
        <w:rPr>
          <w:sz w:val="24"/>
        </w:rPr>
        <w:t>of</w:t>
      </w:r>
      <w:r>
        <w:rPr>
          <w:spacing w:val="-4"/>
          <w:sz w:val="24"/>
        </w:rPr>
        <w:t xml:space="preserve"> </w:t>
      </w:r>
      <w:r>
        <w:rPr>
          <w:sz w:val="24"/>
        </w:rPr>
        <w:t>water</w:t>
      </w:r>
      <w:r>
        <w:rPr>
          <w:spacing w:val="-4"/>
          <w:sz w:val="24"/>
        </w:rPr>
        <w:t xml:space="preserve"> </w:t>
      </w:r>
      <w:r>
        <w:rPr>
          <w:sz w:val="24"/>
        </w:rPr>
        <w:t>bodies,</w:t>
      </w:r>
      <w:r>
        <w:rPr>
          <w:spacing w:val="-4"/>
          <w:sz w:val="24"/>
        </w:rPr>
        <w:t xml:space="preserve"> </w:t>
      </w:r>
      <w:r>
        <w:rPr>
          <w:sz w:val="24"/>
        </w:rPr>
        <w:t>improve</w:t>
      </w:r>
      <w:r>
        <w:rPr>
          <w:spacing w:val="-4"/>
          <w:sz w:val="24"/>
        </w:rPr>
        <w:t xml:space="preserve"> </w:t>
      </w:r>
      <w:r>
        <w:rPr>
          <w:sz w:val="24"/>
        </w:rPr>
        <w:t>their ecological and chemical status and prevent further pollution.</w:t>
      </w:r>
    </w:p>
    <w:p w14:paraId="23D952B6" w14:textId="77777777" w:rsidR="00421502" w:rsidRDefault="00000000">
      <w:pPr>
        <w:pStyle w:val="ListParagraph"/>
        <w:numPr>
          <w:ilvl w:val="2"/>
          <w:numId w:val="119"/>
        </w:numPr>
        <w:tabs>
          <w:tab w:val="left" w:pos="1267"/>
        </w:tabs>
        <w:ind w:left="1267" w:right="1276" w:hanging="360"/>
        <w:rPr>
          <w:rFonts w:ascii="Symbol" w:hAnsi="Symbol"/>
          <w:sz w:val="24"/>
        </w:rPr>
      </w:pPr>
      <w:r>
        <w:rPr>
          <w:sz w:val="24"/>
        </w:rPr>
        <w:t>Aim to achieve good quantitative and good groundwater chemical status by</w:t>
      </w:r>
      <w:r>
        <w:rPr>
          <w:spacing w:val="-2"/>
          <w:sz w:val="24"/>
        </w:rPr>
        <w:t xml:space="preserve"> </w:t>
      </w:r>
      <w:r>
        <w:rPr>
          <w:sz w:val="24"/>
        </w:rPr>
        <w:t>2015</w:t>
      </w:r>
      <w:r>
        <w:rPr>
          <w:spacing w:val="-2"/>
          <w:sz w:val="24"/>
        </w:rPr>
        <w:t xml:space="preserve"> </w:t>
      </w:r>
      <w:r>
        <w:rPr>
          <w:sz w:val="24"/>
        </w:rPr>
        <w:t>in</w:t>
      </w:r>
      <w:r>
        <w:rPr>
          <w:spacing w:val="-2"/>
          <w:sz w:val="24"/>
        </w:rPr>
        <w:t xml:space="preserve"> </w:t>
      </w:r>
      <w:r>
        <w:rPr>
          <w:sz w:val="24"/>
        </w:rPr>
        <w:t>all</w:t>
      </w:r>
      <w:r>
        <w:rPr>
          <w:spacing w:val="-2"/>
          <w:sz w:val="24"/>
        </w:rPr>
        <w:t xml:space="preserve"> </w:t>
      </w:r>
      <w:r>
        <w:rPr>
          <w:sz w:val="24"/>
        </w:rPr>
        <w:t>water</w:t>
      </w:r>
      <w:r>
        <w:rPr>
          <w:spacing w:val="-2"/>
          <w:sz w:val="24"/>
        </w:rPr>
        <w:t xml:space="preserve"> </w:t>
      </w:r>
      <w:r>
        <w:rPr>
          <w:sz w:val="24"/>
        </w:rPr>
        <w:t>bodies.</w:t>
      </w:r>
      <w:r>
        <w:rPr>
          <w:spacing w:val="-2"/>
          <w:sz w:val="24"/>
        </w:rPr>
        <w:t xml:space="preserve"> </w:t>
      </w:r>
      <w:r>
        <w:rPr>
          <w:sz w:val="24"/>
        </w:rPr>
        <w:t>For</w:t>
      </w:r>
      <w:r>
        <w:rPr>
          <w:spacing w:val="-2"/>
          <w:sz w:val="24"/>
        </w:rPr>
        <w:t xml:space="preserve"> </w:t>
      </w:r>
      <w:r>
        <w:rPr>
          <w:sz w:val="24"/>
        </w:rPr>
        <w:t>a</w:t>
      </w:r>
      <w:r>
        <w:rPr>
          <w:spacing w:val="-4"/>
          <w:sz w:val="24"/>
        </w:rPr>
        <w:t xml:space="preserve"> </w:t>
      </w:r>
      <w:proofErr w:type="gramStart"/>
      <w:r>
        <w:rPr>
          <w:sz w:val="24"/>
        </w:rPr>
        <w:t>groundwater</w:t>
      </w:r>
      <w:r>
        <w:rPr>
          <w:spacing w:val="-3"/>
          <w:sz w:val="24"/>
        </w:rPr>
        <w:t xml:space="preserve"> </w:t>
      </w:r>
      <w:r>
        <w:rPr>
          <w:sz w:val="24"/>
        </w:rPr>
        <w:t>water</w:t>
      </w:r>
      <w:proofErr w:type="gramEnd"/>
      <w:r>
        <w:rPr>
          <w:spacing w:val="-3"/>
          <w:sz w:val="24"/>
        </w:rPr>
        <w:t xml:space="preserve"> </w:t>
      </w:r>
      <w:r>
        <w:rPr>
          <w:sz w:val="24"/>
        </w:rPr>
        <w:t>body</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in</w:t>
      </w:r>
      <w:r>
        <w:rPr>
          <w:spacing w:val="-3"/>
          <w:sz w:val="24"/>
        </w:rPr>
        <w:t xml:space="preserve"> </w:t>
      </w:r>
      <w:r>
        <w:rPr>
          <w:sz w:val="24"/>
        </w:rPr>
        <w:t>overall 'good' status, both its quantitative and chemical status must be 'good'</w:t>
      </w:r>
    </w:p>
    <w:p w14:paraId="6346D37A" w14:textId="77777777" w:rsidR="00421502" w:rsidRDefault="00000000">
      <w:pPr>
        <w:pStyle w:val="ListParagraph"/>
        <w:numPr>
          <w:ilvl w:val="2"/>
          <w:numId w:val="119"/>
        </w:numPr>
        <w:tabs>
          <w:tab w:val="left" w:pos="1267"/>
        </w:tabs>
        <w:ind w:left="1267" w:right="1260" w:hanging="360"/>
        <w:rPr>
          <w:rFonts w:ascii="Symbol" w:hAnsi="Symbol"/>
          <w:sz w:val="24"/>
        </w:rPr>
      </w:pPr>
      <w:r>
        <w:rPr>
          <w:sz w:val="24"/>
        </w:rPr>
        <w:t>Implement</w:t>
      </w:r>
      <w:r>
        <w:rPr>
          <w:spacing w:val="-4"/>
          <w:sz w:val="24"/>
        </w:rPr>
        <w:t xml:space="preserve"> </w:t>
      </w:r>
      <w:r>
        <w:rPr>
          <w:sz w:val="24"/>
        </w:rPr>
        <w:t>actions</w:t>
      </w:r>
      <w:r>
        <w:rPr>
          <w:spacing w:val="-4"/>
          <w:sz w:val="24"/>
        </w:rPr>
        <w:t xml:space="preserve"> </w:t>
      </w:r>
      <w:r>
        <w:rPr>
          <w:sz w:val="24"/>
        </w:rPr>
        <w:t>to</w:t>
      </w:r>
      <w:r>
        <w:rPr>
          <w:spacing w:val="-4"/>
          <w:sz w:val="24"/>
        </w:rPr>
        <w:t xml:space="preserve"> </w:t>
      </w:r>
      <w:r>
        <w:rPr>
          <w:sz w:val="24"/>
        </w:rPr>
        <w:t>reverse</w:t>
      </w:r>
      <w:r>
        <w:rPr>
          <w:spacing w:val="-3"/>
          <w:sz w:val="24"/>
        </w:rPr>
        <w:t xml:space="preserve"> </w:t>
      </w:r>
      <w:r>
        <w:rPr>
          <w:sz w:val="24"/>
        </w:rPr>
        <w:t>any</w:t>
      </w:r>
      <w:r>
        <w:rPr>
          <w:spacing w:val="-4"/>
          <w:sz w:val="24"/>
        </w:rPr>
        <w:t xml:space="preserve"> </w:t>
      </w:r>
      <w:r>
        <w:rPr>
          <w:sz w:val="24"/>
        </w:rPr>
        <w:t>significant</w:t>
      </w:r>
      <w:r>
        <w:rPr>
          <w:spacing w:val="-4"/>
          <w:sz w:val="24"/>
        </w:rPr>
        <w:t xml:space="preserve"> </w:t>
      </w:r>
      <w:r>
        <w:rPr>
          <w:sz w:val="24"/>
        </w:rPr>
        <w:t>and</w:t>
      </w:r>
      <w:r>
        <w:rPr>
          <w:spacing w:val="-4"/>
          <w:sz w:val="24"/>
        </w:rPr>
        <w:t xml:space="preserve"> </w:t>
      </w:r>
      <w:r>
        <w:rPr>
          <w:sz w:val="24"/>
        </w:rPr>
        <w:t>sustained</w:t>
      </w:r>
      <w:r>
        <w:rPr>
          <w:spacing w:val="-4"/>
          <w:sz w:val="24"/>
        </w:rPr>
        <w:t xml:space="preserve"> </w:t>
      </w:r>
      <w:r>
        <w:rPr>
          <w:sz w:val="24"/>
        </w:rPr>
        <w:t>upward</w:t>
      </w:r>
      <w:r>
        <w:rPr>
          <w:spacing w:val="-3"/>
          <w:sz w:val="24"/>
        </w:rPr>
        <w:t xml:space="preserve"> </w:t>
      </w:r>
      <w:r>
        <w:rPr>
          <w:sz w:val="24"/>
        </w:rPr>
        <w:t>trends in pollutant concentrations in groundwater</w:t>
      </w:r>
    </w:p>
    <w:p w14:paraId="2F2BD47A" w14:textId="77777777" w:rsidR="00421502" w:rsidRDefault="00000000">
      <w:pPr>
        <w:pStyle w:val="ListParagraph"/>
        <w:numPr>
          <w:ilvl w:val="2"/>
          <w:numId w:val="119"/>
        </w:numPr>
        <w:tabs>
          <w:tab w:val="left" w:pos="1267"/>
        </w:tabs>
        <w:spacing w:line="237" w:lineRule="auto"/>
        <w:ind w:left="1267" w:right="1847" w:hanging="360"/>
        <w:rPr>
          <w:rFonts w:ascii="Symbol" w:hAnsi="Symbol"/>
          <w:sz w:val="24"/>
        </w:rPr>
      </w:pPr>
      <w:r>
        <w:rPr>
          <w:sz w:val="24"/>
        </w:rPr>
        <w:t>Comply</w:t>
      </w:r>
      <w:r>
        <w:rPr>
          <w:spacing w:val="-5"/>
          <w:sz w:val="24"/>
        </w:rPr>
        <w:t xml:space="preserve"> </w:t>
      </w:r>
      <w:r>
        <w:rPr>
          <w:sz w:val="24"/>
        </w:rPr>
        <w:t>with</w:t>
      </w:r>
      <w:r>
        <w:rPr>
          <w:spacing w:val="-5"/>
          <w:sz w:val="24"/>
        </w:rPr>
        <w:t xml:space="preserve"> </w:t>
      </w:r>
      <w:r>
        <w:rPr>
          <w:sz w:val="24"/>
        </w:rPr>
        <w:t>the</w:t>
      </w:r>
      <w:r>
        <w:rPr>
          <w:spacing w:val="-5"/>
          <w:sz w:val="24"/>
        </w:rPr>
        <w:t xml:space="preserve"> </w:t>
      </w:r>
      <w:r>
        <w:rPr>
          <w:sz w:val="24"/>
        </w:rPr>
        <w:t>objectives</w:t>
      </w:r>
      <w:r>
        <w:rPr>
          <w:spacing w:val="-5"/>
          <w:sz w:val="24"/>
        </w:rPr>
        <w:t xml:space="preserve"> </w:t>
      </w:r>
      <w:r>
        <w:rPr>
          <w:sz w:val="24"/>
        </w:rPr>
        <w:t>and</w:t>
      </w:r>
      <w:r>
        <w:rPr>
          <w:spacing w:val="-3"/>
          <w:sz w:val="24"/>
        </w:rPr>
        <w:t xml:space="preserve"> </w:t>
      </w:r>
      <w:r>
        <w:rPr>
          <w:sz w:val="24"/>
        </w:rPr>
        <w:t>standards</w:t>
      </w:r>
      <w:r>
        <w:rPr>
          <w:spacing w:val="-4"/>
          <w:sz w:val="24"/>
        </w:rPr>
        <w:t xml:space="preserve"> </w:t>
      </w:r>
      <w:r>
        <w:rPr>
          <w:sz w:val="24"/>
        </w:rPr>
        <w:t>for</w:t>
      </w:r>
      <w:r>
        <w:rPr>
          <w:spacing w:val="-4"/>
          <w:sz w:val="24"/>
        </w:rPr>
        <w:t xml:space="preserve"> </w:t>
      </w:r>
      <w:r>
        <w:rPr>
          <w:sz w:val="24"/>
        </w:rPr>
        <w:t>protected</w:t>
      </w:r>
      <w:r>
        <w:rPr>
          <w:spacing w:val="-4"/>
          <w:sz w:val="24"/>
        </w:rPr>
        <w:t xml:space="preserve"> </w:t>
      </w:r>
      <w:r>
        <w:rPr>
          <w:sz w:val="24"/>
        </w:rPr>
        <w:t>areas</w:t>
      </w:r>
      <w:r>
        <w:rPr>
          <w:spacing w:val="-4"/>
          <w:sz w:val="24"/>
        </w:rPr>
        <w:t xml:space="preserve"> </w:t>
      </w:r>
      <w:r>
        <w:rPr>
          <w:sz w:val="24"/>
        </w:rPr>
        <w:t xml:space="preserve">where </w:t>
      </w:r>
      <w:r>
        <w:rPr>
          <w:spacing w:val="-2"/>
          <w:sz w:val="24"/>
        </w:rPr>
        <w:t>relevant.</w:t>
      </w:r>
    </w:p>
    <w:p w14:paraId="3F83080A" w14:textId="77777777" w:rsidR="00421502" w:rsidRDefault="00000000">
      <w:pPr>
        <w:pStyle w:val="ListParagraph"/>
        <w:numPr>
          <w:ilvl w:val="2"/>
          <w:numId w:val="119"/>
        </w:numPr>
        <w:tabs>
          <w:tab w:val="left" w:pos="1267"/>
        </w:tabs>
        <w:ind w:left="1267" w:right="1578" w:hanging="360"/>
        <w:jc w:val="both"/>
        <w:rPr>
          <w:rFonts w:ascii="Symbol" w:hAnsi="Symbol"/>
          <w:sz w:val="24"/>
        </w:rPr>
      </w:pPr>
      <w:r>
        <w:rPr>
          <w:sz w:val="24"/>
        </w:rPr>
        <w:t>Hazardous</w:t>
      </w:r>
      <w:r>
        <w:rPr>
          <w:spacing w:val="-3"/>
          <w:sz w:val="24"/>
        </w:rPr>
        <w:t xml:space="preserve"> </w:t>
      </w:r>
      <w:r>
        <w:rPr>
          <w:sz w:val="24"/>
        </w:rPr>
        <w:t>substances</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prevented</w:t>
      </w:r>
      <w:r>
        <w:rPr>
          <w:spacing w:val="-4"/>
          <w:sz w:val="24"/>
        </w:rPr>
        <w:t xml:space="preserve"> </w:t>
      </w:r>
      <w:r>
        <w:rPr>
          <w:sz w:val="24"/>
        </w:rPr>
        <w:t>from</w:t>
      </w:r>
      <w:r>
        <w:rPr>
          <w:spacing w:val="-4"/>
          <w:sz w:val="24"/>
        </w:rPr>
        <w:t xml:space="preserve"> </w:t>
      </w:r>
      <w:proofErr w:type="gramStart"/>
      <w:r>
        <w:rPr>
          <w:sz w:val="24"/>
        </w:rPr>
        <w:t>entry</w:t>
      </w:r>
      <w:r>
        <w:rPr>
          <w:spacing w:val="-6"/>
          <w:sz w:val="24"/>
        </w:rPr>
        <w:t xml:space="preserve"> </w:t>
      </w:r>
      <w:r>
        <w:rPr>
          <w:sz w:val="24"/>
        </w:rPr>
        <w:t>into</w:t>
      </w:r>
      <w:proofErr w:type="gramEnd"/>
      <w:r>
        <w:rPr>
          <w:spacing w:val="-4"/>
          <w:sz w:val="24"/>
        </w:rPr>
        <w:t xml:space="preserve"> </w:t>
      </w:r>
      <w:r>
        <w:rPr>
          <w:sz w:val="24"/>
        </w:rPr>
        <w:t>groundwater and</w:t>
      </w:r>
      <w:r>
        <w:rPr>
          <w:spacing w:val="-2"/>
          <w:sz w:val="24"/>
        </w:rPr>
        <w:t xml:space="preserve"> </w:t>
      </w:r>
      <w:r>
        <w:rPr>
          <w:sz w:val="24"/>
        </w:rPr>
        <w:t>the</w:t>
      </w:r>
      <w:r>
        <w:rPr>
          <w:spacing w:val="-2"/>
          <w:sz w:val="24"/>
        </w:rPr>
        <w:t xml:space="preserve"> </w:t>
      </w:r>
      <w:r>
        <w:rPr>
          <w:sz w:val="24"/>
        </w:rPr>
        <w:t>entry</w:t>
      </w:r>
      <w:r>
        <w:rPr>
          <w:spacing w:val="-2"/>
          <w:sz w:val="24"/>
        </w:rPr>
        <w:t xml:space="preserve"> </w:t>
      </w:r>
      <w:r>
        <w:rPr>
          <w:sz w:val="24"/>
        </w:rPr>
        <w:t>into</w:t>
      </w:r>
      <w:r>
        <w:rPr>
          <w:spacing w:val="-2"/>
          <w:sz w:val="24"/>
        </w:rPr>
        <w:t xml:space="preserve"> </w:t>
      </w:r>
      <w:r>
        <w:rPr>
          <w:sz w:val="24"/>
        </w:rPr>
        <w:t>groundwater</w:t>
      </w:r>
      <w:r>
        <w:rPr>
          <w:spacing w:val="-2"/>
          <w:sz w:val="24"/>
        </w:rPr>
        <w:t xml:space="preserve"> </w:t>
      </w:r>
      <w:r>
        <w:rPr>
          <w:sz w:val="24"/>
        </w:rPr>
        <w:t>of</w:t>
      </w:r>
      <w:r>
        <w:rPr>
          <w:spacing w:val="-3"/>
          <w:sz w:val="24"/>
        </w:rPr>
        <w:t xml:space="preserve"> </w:t>
      </w:r>
      <w:r>
        <w:rPr>
          <w:sz w:val="24"/>
        </w:rPr>
        <w:t>all</w:t>
      </w:r>
      <w:r>
        <w:rPr>
          <w:spacing w:val="-2"/>
          <w:sz w:val="24"/>
        </w:rPr>
        <w:t xml:space="preserve"> </w:t>
      </w:r>
      <w:r>
        <w:rPr>
          <w:sz w:val="24"/>
        </w:rPr>
        <w:t>other</w:t>
      </w:r>
      <w:r>
        <w:rPr>
          <w:spacing w:val="-2"/>
          <w:sz w:val="24"/>
        </w:rPr>
        <w:t xml:space="preserve"> </w:t>
      </w:r>
      <w:r>
        <w:rPr>
          <w:sz w:val="24"/>
        </w:rPr>
        <w:t>pollutants</w:t>
      </w:r>
      <w:r>
        <w:rPr>
          <w:spacing w:val="-2"/>
          <w:sz w:val="24"/>
        </w:rPr>
        <w:t xml:space="preserve"> </w:t>
      </w:r>
      <w:r>
        <w:rPr>
          <w:sz w:val="24"/>
        </w:rPr>
        <w:t>must</w:t>
      </w:r>
      <w:r>
        <w:rPr>
          <w:spacing w:val="-2"/>
          <w:sz w:val="24"/>
        </w:rPr>
        <w:t xml:space="preserve"> </w:t>
      </w:r>
      <w:r>
        <w:rPr>
          <w:sz w:val="24"/>
        </w:rPr>
        <w:t>be</w:t>
      </w:r>
      <w:r>
        <w:rPr>
          <w:spacing w:val="-2"/>
          <w:sz w:val="24"/>
        </w:rPr>
        <w:t xml:space="preserve"> </w:t>
      </w:r>
      <w:r>
        <w:rPr>
          <w:sz w:val="24"/>
        </w:rPr>
        <w:t>limited</w:t>
      </w:r>
      <w:r>
        <w:rPr>
          <w:spacing w:val="-3"/>
          <w:sz w:val="24"/>
        </w:rPr>
        <w:t xml:space="preserve"> </w:t>
      </w:r>
      <w:r>
        <w:rPr>
          <w:sz w:val="24"/>
        </w:rPr>
        <w:t>to prevent pollution.</w:t>
      </w:r>
    </w:p>
    <w:p w14:paraId="20D8388F" w14:textId="77777777" w:rsidR="00421502" w:rsidRDefault="00421502">
      <w:pPr>
        <w:pStyle w:val="BodyText"/>
        <w:rPr>
          <w:sz w:val="20"/>
        </w:rPr>
      </w:pPr>
    </w:p>
    <w:p w14:paraId="21FE8005" w14:textId="77777777" w:rsidR="00421502" w:rsidRDefault="00000000">
      <w:pPr>
        <w:pStyle w:val="BodyText"/>
        <w:spacing w:before="32"/>
        <w:rPr>
          <w:sz w:val="20"/>
        </w:rPr>
      </w:pPr>
      <w:r>
        <w:rPr>
          <w:noProof/>
          <w:sz w:val="20"/>
        </w:rPr>
        <mc:AlternateContent>
          <mc:Choice Requires="wps">
            <w:drawing>
              <wp:anchor distT="0" distB="0" distL="0" distR="0" simplePos="0" relativeHeight="487616000" behindDoc="1" locked="0" layoutInCell="1" allowOverlap="1" wp14:anchorId="51E96A26" wp14:editId="029A264D">
                <wp:simplePos x="0" y="0"/>
                <wp:positionH relativeFrom="page">
                  <wp:posOffset>971550</wp:posOffset>
                </wp:positionH>
                <wp:positionV relativeFrom="paragraph">
                  <wp:posOffset>181983</wp:posOffset>
                </wp:positionV>
                <wp:extent cx="1828800" cy="5715"/>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3650C6" id="Graphic 133" o:spid="_x0000_s1026" style="position:absolute;margin-left:76.5pt;margin-top:14.35pt;width:2in;height:.45pt;z-index:-15700480;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" path="m1828800,l,,,5334r1828800,l1828800,xe" fillcolor="black" stroked="f">
                <v:path arrowok="t"/>
                <w10:wrap type="topAndBottom" anchorx="page"/>
              </v:shape>
            </w:pict>
          </mc:Fallback>
        </mc:AlternateContent>
      </w:r>
    </w:p>
    <w:p w14:paraId="3B8210E4" w14:textId="77777777" w:rsidR="00421502" w:rsidRDefault="00000000">
      <w:pPr>
        <w:spacing w:before="66"/>
        <w:ind w:left="113"/>
        <w:rPr>
          <w:sz w:val="16"/>
        </w:rPr>
      </w:pPr>
      <w:r>
        <w:rPr>
          <w:sz w:val="16"/>
          <w:vertAlign w:val="superscript"/>
        </w:rPr>
        <w:t>31</w:t>
      </w:r>
      <w:r>
        <w:rPr>
          <w:spacing w:val="-6"/>
          <w:sz w:val="16"/>
        </w:rPr>
        <w:t xml:space="preserve"> </w:t>
      </w:r>
      <w:proofErr w:type="spellStart"/>
      <w:r>
        <w:rPr>
          <w:sz w:val="16"/>
        </w:rPr>
        <w:t>Entec</w:t>
      </w:r>
      <w:proofErr w:type="spellEnd"/>
      <w:r>
        <w:rPr>
          <w:spacing w:val="-4"/>
          <w:sz w:val="16"/>
        </w:rPr>
        <w:t xml:space="preserve"> </w:t>
      </w:r>
      <w:r>
        <w:rPr>
          <w:sz w:val="16"/>
        </w:rPr>
        <w:t>(2010)</w:t>
      </w:r>
      <w:r>
        <w:rPr>
          <w:spacing w:val="-4"/>
          <w:sz w:val="16"/>
        </w:rPr>
        <w:t xml:space="preserve"> </w:t>
      </w:r>
      <w:r>
        <w:rPr>
          <w:sz w:val="16"/>
        </w:rPr>
        <w:t>Greater</w:t>
      </w:r>
      <w:r>
        <w:rPr>
          <w:spacing w:val="-4"/>
          <w:sz w:val="16"/>
        </w:rPr>
        <w:t xml:space="preserve"> </w:t>
      </w:r>
      <w:r>
        <w:rPr>
          <w:sz w:val="16"/>
        </w:rPr>
        <w:t>Nottingham</w:t>
      </w:r>
      <w:r>
        <w:rPr>
          <w:spacing w:val="-4"/>
          <w:sz w:val="16"/>
        </w:rPr>
        <w:t xml:space="preserve"> </w:t>
      </w:r>
      <w:r>
        <w:rPr>
          <w:sz w:val="16"/>
        </w:rPr>
        <w:t>and</w:t>
      </w:r>
      <w:r>
        <w:rPr>
          <w:spacing w:val="-4"/>
          <w:sz w:val="16"/>
        </w:rPr>
        <w:t xml:space="preserve"> </w:t>
      </w:r>
      <w:r>
        <w:rPr>
          <w:sz w:val="16"/>
        </w:rPr>
        <w:t>Ashfield</w:t>
      </w:r>
      <w:r>
        <w:rPr>
          <w:spacing w:val="-4"/>
          <w:sz w:val="16"/>
        </w:rPr>
        <w:t xml:space="preserve"> </w:t>
      </w:r>
      <w:r>
        <w:rPr>
          <w:sz w:val="16"/>
        </w:rPr>
        <w:t>Outline</w:t>
      </w:r>
      <w:r>
        <w:rPr>
          <w:spacing w:val="-5"/>
          <w:sz w:val="16"/>
        </w:rPr>
        <w:t xml:space="preserve"> </w:t>
      </w:r>
      <w:r>
        <w:rPr>
          <w:sz w:val="16"/>
        </w:rPr>
        <w:t>Water</w:t>
      </w:r>
      <w:r>
        <w:rPr>
          <w:spacing w:val="-4"/>
          <w:sz w:val="16"/>
        </w:rPr>
        <w:t xml:space="preserve"> </w:t>
      </w:r>
      <w:r>
        <w:rPr>
          <w:sz w:val="16"/>
        </w:rPr>
        <w:t>Cycle</w:t>
      </w:r>
      <w:r>
        <w:rPr>
          <w:spacing w:val="-4"/>
          <w:sz w:val="16"/>
        </w:rPr>
        <w:t xml:space="preserve"> </w:t>
      </w:r>
      <w:r>
        <w:rPr>
          <w:spacing w:val="-2"/>
          <w:sz w:val="16"/>
        </w:rPr>
        <w:t>Study</w:t>
      </w:r>
    </w:p>
    <w:p w14:paraId="07CEC2D7" w14:textId="77777777" w:rsidR="00421502" w:rsidRDefault="00000000">
      <w:pPr>
        <w:spacing w:line="230" w:lineRule="exact"/>
        <w:ind w:left="113"/>
        <w:rPr>
          <w:sz w:val="20"/>
        </w:rPr>
      </w:pPr>
      <w:r>
        <w:rPr>
          <w:position w:val="6"/>
          <w:sz w:val="10"/>
        </w:rPr>
        <w:t>32</w:t>
      </w:r>
      <w:r>
        <w:rPr>
          <w:spacing w:val="11"/>
          <w:position w:val="6"/>
          <w:sz w:val="10"/>
        </w:rPr>
        <w:t xml:space="preserve"> </w:t>
      </w:r>
      <w:r>
        <w:rPr>
          <w:sz w:val="20"/>
        </w:rPr>
        <w:t>Directive</w:t>
      </w:r>
      <w:r>
        <w:rPr>
          <w:spacing w:val="-5"/>
          <w:sz w:val="20"/>
        </w:rPr>
        <w:t xml:space="preserve"> </w:t>
      </w:r>
      <w:r>
        <w:rPr>
          <w:sz w:val="20"/>
        </w:rPr>
        <w:t>2000/60/EC</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European</w:t>
      </w:r>
      <w:r>
        <w:rPr>
          <w:spacing w:val="-5"/>
          <w:sz w:val="20"/>
        </w:rPr>
        <w:t xml:space="preserve"> </w:t>
      </w:r>
      <w:r>
        <w:rPr>
          <w:sz w:val="20"/>
        </w:rPr>
        <w:t>Parliament</w:t>
      </w:r>
      <w:r>
        <w:rPr>
          <w:spacing w:val="-5"/>
          <w:sz w:val="20"/>
        </w:rPr>
        <w:t xml:space="preserve"> </w:t>
      </w:r>
      <w:r>
        <w:rPr>
          <w:sz w:val="20"/>
        </w:rPr>
        <w:t>and</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Council</w:t>
      </w:r>
      <w:r>
        <w:rPr>
          <w:spacing w:val="-5"/>
          <w:sz w:val="20"/>
        </w:rPr>
        <w:t xml:space="preserve"> </w:t>
      </w:r>
      <w:r>
        <w:rPr>
          <w:sz w:val="20"/>
        </w:rPr>
        <w:t>of</w:t>
      </w:r>
      <w:r>
        <w:rPr>
          <w:spacing w:val="-5"/>
          <w:sz w:val="20"/>
        </w:rPr>
        <w:t xml:space="preserve"> </w:t>
      </w:r>
      <w:r>
        <w:rPr>
          <w:sz w:val="20"/>
        </w:rPr>
        <w:t>23</w:t>
      </w:r>
      <w:r>
        <w:rPr>
          <w:spacing w:val="-6"/>
          <w:sz w:val="20"/>
        </w:rPr>
        <w:t xml:space="preserve"> </w:t>
      </w:r>
      <w:r>
        <w:rPr>
          <w:sz w:val="20"/>
        </w:rPr>
        <w:t>October</w:t>
      </w:r>
      <w:r>
        <w:rPr>
          <w:spacing w:val="-5"/>
          <w:sz w:val="20"/>
        </w:rPr>
        <w:t xml:space="preserve"> </w:t>
      </w:r>
      <w:r>
        <w:rPr>
          <w:spacing w:val="-4"/>
          <w:sz w:val="20"/>
        </w:rPr>
        <w:t>2000</w:t>
      </w:r>
    </w:p>
    <w:p w14:paraId="22155493" w14:textId="77777777" w:rsidR="00421502" w:rsidRDefault="00000000">
      <w:pPr>
        <w:spacing w:line="184" w:lineRule="exact"/>
        <w:ind w:left="113"/>
        <w:rPr>
          <w:sz w:val="16"/>
        </w:rPr>
      </w:pPr>
      <w:r>
        <w:rPr>
          <w:sz w:val="16"/>
          <w:vertAlign w:val="superscript"/>
        </w:rPr>
        <w:t>33</w:t>
      </w:r>
      <w:r>
        <w:rPr>
          <w:spacing w:val="-6"/>
          <w:sz w:val="16"/>
        </w:rPr>
        <w:t xml:space="preserve"> </w:t>
      </w:r>
      <w:r>
        <w:rPr>
          <w:sz w:val="16"/>
        </w:rPr>
        <w:t>Strategic</w:t>
      </w:r>
      <w:r>
        <w:rPr>
          <w:spacing w:val="-6"/>
          <w:sz w:val="16"/>
        </w:rPr>
        <w:t xml:space="preserve"> </w:t>
      </w:r>
      <w:r>
        <w:rPr>
          <w:sz w:val="16"/>
        </w:rPr>
        <w:t>Flood</w:t>
      </w:r>
      <w:r>
        <w:rPr>
          <w:spacing w:val="-4"/>
          <w:sz w:val="16"/>
        </w:rPr>
        <w:t xml:space="preserve"> </w:t>
      </w:r>
      <w:r>
        <w:rPr>
          <w:sz w:val="16"/>
        </w:rPr>
        <w:t>Risk</w:t>
      </w:r>
      <w:r>
        <w:rPr>
          <w:spacing w:val="-5"/>
          <w:sz w:val="16"/>
        </w:rPr>
        <w:t xml:space="preserve"> </w:t>
      </w:r>
      <w:r>
        <w:rPr>
          <w:sz w:val="16"/>
        </w:rPr>
        <w:t>Assessment</w:t>
      </w:r>
      <w:r>
        <w:rPr>
          <w:spacing w:val="-6"/>
          <w:sz w:val="16"/>
        </w:rPr>
        <w:t xml:space="preserve"> </w:t>
      </w:r>
      <w:r>
        <w:rPr>
          <w:sz w:val="16"/>
        </w:rPr>
        <w:t>2009</w:t>
      </w:r>
      <w:r>
        <w:rPr>
          <w:spacing w:val="-5"/>
          <w:sz w:val="16"/>
        </w:rPr>
        <w:t xml:space="preserve"> </w:t>
      </w:r>
      <w:r>
        <w:rPr>
          <w:sz w:val="16"/>
        </w:rPr>
        <w:t>Ashfield</w:t>
      </w:r>
      <w:r>
        <w:rPr>
          <w:spacing w:val="-5"/>
          <w:sz w:val="16"/>
        </w:rPr>
        <w:t xml:space="preserve"> </w:t>
      </w:r>
      <w:r>
        <w:rPr>
          <w:sz w:val="16"/>
        </w:rPr>
        <w:t>District</w:t>
      </w:r>
      <w:r>
        <w:rPr>
          <w:spacing w:val="-5"/>
          <w:sz w:val="16"/>
        </w:rPr>
        <w:t xml:space="preserve"> </w:t>
      </w:r>
      <w:r>
        <w:rPr>
          <w:spacing w:val="-2"/>
          <w:sz w:val="16"/>
        </w:rPr>
        <w:t>Council</w:t>
      </w:r>
    </w:p>
    <w:p w14:paraId="275A5429" w14:textId="77777777" w:rsidR="00421502" w:rsidRDefault="00421502">
      <w:pPr>
        <w:spacing w:line="184" w:lineRule="exact"/>
        <w:rPr>
          <w:sz w:val="16"/>
        </w:rPr>
        <w:sectPr w:rsidR="00421502">
          <w:pgSz w:w="11910" w:h="16840"/>
          <w:pgMar w:top="1600" w:right="141" w:bottom="1080" w:left="1417" w:header="907" w:footer="890" w:gutter="0"/>
          <w:cols w:space="720"/>
        </w:sectPr>
      </w:pPr>
    </w:p>
    <w:p w14:paraId="4F5B6AAE" w14:textId="77777777" w:rsidR="00421502" w:rsidRDefault="00000000">
      <w:pPr>
        <w:pStyle w:val="BodyText"/>
        <w:spacing w:before="90"/>
        <w:ind w:left="907" w:right="1160"/>
      </w:pPr>
      <w:r>
        <w:lastRenderedPageBreak/>
        <w:t>This approach is important for Ashfield as the District is situated on principal and secondary aquifers. These are layers of rock or drift deposits that provide a high level of water storage. They may support water supply and/or river base flow on a strategic scale.</w:t>
      </w:r>
      <w:r>
        <w:rPr>
          <w:spacing w:val="40"/>
        </w:rPr>
        <w:t xml:space="preserve"> </w:t>
      </w:r>
      <w:r>
        <w:t>Secondary aquifers are permeable layers capable</w:t>
      </w:r>
      <w:r>
        <w:rPr>
          <w:spacing w:val="-4"/>
        </w:rPr>
        <w:t xml:space="preserve"> </w:t>
      </w:r>
      <w:r>
        <w:t>of</w:t>
      </w:r>
      <w:r>
        <w:rPr>
          <w:spacing w:val="-4"/>
        </w:rPr>
        <w:t xml:space="preserve"> </w:t>
      </w:r>
      <w:r>
        <w:t>supporting</w:t>
      </w:r>
      <w:r>
        <w:rPr>
          <w:spacing w:val="-2"/>
        </w:rPr>
        <w:t xml:space="preserve"> </w:t>
      </w:r>
      <w:r>
        <w:t>water</w:t>
      </w:r>
      <w:r>
        <w:rPr>
          <w:spacing w:val="-4"/>
        </w:rPr>
        <w:t xml:space="preserve"> </w:t>
      </w:r>
      <w:r>
        <w:t>supplies</w:t>
      </w:r>
      <w:r>
        <w:rPr>
          <w:spacing w:val="-3"/>
        </w:rPr>
        <w:t xml:space="preserve"> </w:t>
      </w:r>
      <w:r>
        <w:t>at</w:t>
      </w:r>
      <w:r>
        <w:rPr>
          <w:spacing w:val="-3"/>
        </w:rPr>
        <w:t xml:space="preserve"> </w:t>
      </w:r>
      <w:r>
        <w:t>a</w:t>
      </w:r>
      <w:r>
        <w:rPr>
          <w:spacing w:val="-3"/>
        </w:rPr>
        <w:t xml:space="preserve"> </w:t>
      </w:r>
      <w:r>
        <w:t>local</w:t>
      </w:r>
      <w:r>
        <w:rPr>
          <w:spacing w:val="-3"/>
        </w:rPr>
        <w:t xml:space="preserve"> </w:t>
      </w:r>
      <w:r>
        <w:t>rather</w:t>
      </w:r>
      <w:r>
        <w:rPr>
          <w:spacing w:val="-3"/>
        </w:rPr>
        <w:t xml:space="preserve"> </w:t>
      </w:r>
      <w:r>
        <w:t>than</w:t>
      </w:r>
      <w:r>
        <w:rPr>
          <w:spacing w:val="-3"/>
        </w:rPr>
        <w:t xml:space="preserve"> </w:t>
      </w:r>
      <w:r>
        <w:t>strategic</w:t>
      </w:r>
      <w:r>
        <w:rPr>
          <w:spacing w:val="-4"/>
        </w:rPr>
        <w:t xml:space="preserve"> </w:t>
      </w:r>
      <w:r>
        <w:t>scale,</w:t>
      </w:r>
      <w:r>
        <w:rPr>
          <w:spacing w:val="-4"/>
        </w:rPr>
        <w:t xml:space="preserve"> </w:t>
      </w:r>
      <w:r>
        <w:t>and in some cases forming an important source of base flow to rivers.</w:t>
      </w:r>
    </w:p>
    <w:p w14:paraId="0118817D" w14:textId="77777777" w:rsidR="00421502" w:rsidRDefault="00421502">
      <w:pPr>
        <w:pStyle w:val="BodyText"/>
        <w:sectPr w:rsidR="00421502">
          <w:pgSz w:w="11910" w:h="16840"/>
          <w:pgMar w:top="1600" w:right="141" w:bottom="1080" w:left="1417" w:header="907" w:footer="890" w:gutter="0"/>
          <w:cols w:space="720"/>
        </w:sectPr>
      </w:pPr>
    </w:p>
    <w:p w14:paraId="242C3795" w14:textId="77777777" w:rsidR="00421502" w:rsidRDefault="00421502">
      <w:pPr>
        <w:pStyle w:val="BodyText"/>
        <w:spacing w:before="94"/>
        <w:rPr>
          <w:sz w:val="20"/>
        </w:rPr>
      </w:pPr>
    </w:p>
    <w:p w14:paraId="4F5D182F" w14:textId="77777777" w:rsidR="00421502" w:rsidRDefault="00000000">
      <w:pPr>
        <w:ind w:left="1137"/>
        <w:rPr>
          <w:sz w:val="20"/>
        </w:rPr>
      </w:pPr>
      <w:r>
        <w:rPr>
          <w:noProof/>
          <w:sz w:val="20"/>
        </w:rPr>
        <w:drawing>
          <wp:inline distT="0" distB="0" distL="0" distR="0" wp14:anchorId="6EBBFA10" wp14:editId="28F7B605">
            <wp:extent cx="5072117" cy="7315200"/>
            <wp:effectExtent l="0" t="0" r="0" b="0"/>
            <wp:docPr id="134" name="Image 134" descr="Plan 12: Ashfield Flood Zones 2 and 3&#10;Source Environment Agency Flood Maps for Planning&#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descr="Plan 12: Ashfield Flood Zones 2 and 3&#10;Source Environment Agency Flood Maps for Planning&#10;map"/>
                    <pic:cNvPicPr/>
                  </pic:nvPicPr>
                  <pic:blipFill>
                    <a:blip r:embed="rId72" cstate="print"/>
                    <a:stretch>
                      <a:fillRect/>
                    </a:stretch>
                  </pic:blipFill>
                  <pic:spPr>
                    <a:xfrm>
                      <a:off x="0" y="0"/>
                      <a:ext cx="5072117" cy="7315200"/>
                    </a:xfrm>
                    <a:prstGeom prst="rect">
                      <a:avLst/>
                    </a:prstGeom>
                  </pic:spPr>
                </pic:pic>
              </a:graphicData>
            </a:graphic>
          </wp:inline>
        </w:drawing>
      </w:r>
    </w:p>
    <w:p w14:paraId="4175AC3C" w14:textId="77777777" w:rsidR="00421502" w:rsidRDefault="00000000">
      <w:pPr>
        <w:pStyle w:val="Heading5"/>
        <w:spacing w:before="168" w:line="276" w:lineRule="exact"/>
        <w:ind w:left="907"/>
      </w:pPr>
      <w:r>
        <w:t>Plan</w:t>
      </w:r>
      <w:r>
        <w:rPr>
          <w:spacing w:val="-4"/>
        </w:rPr>
        <w:t xml:space="preserve"> </w:t>
      </w:r>
      <w:r>
        <w:t>12:</w:t>
      </w:r>
      <w:r>
        <w:rPr>
          <w:spacing w:val="-1"/>
        </w:rPr>
        <w:t xml:space="preserve"> </w:t>
      </w:r>
      <w:r>
        <w:t>Ashfield</w:t>
      </w:r>
      <w:r>
        <w:rPr>
          <w:spacing w:val="-2"/>
        </w:rPr>
        <w:t xml:space="preserve"> </w:t>
      </w:r>
      <w:r>
        <w:t>Flood</w:t>
      </w:r>
      <w:r>
        <w:rPr>
          <w:spacing w:val="-2"/>
        </w:rPr>
        <w:t xml:space="preserve"> </w:t>
      </w:r>
      <w:r>
        <w:t>Zones</w:t>
      </w:r>
      <w:r>
        <w:rPr>
          <w:spacing w:val="-3"/>
        </w:rPr>
        <w:t xml:space="preserve"> </w:t>
      </w:r>
      <w:r>
        <w:t>2</w:t>
      </w:r>
      <w:r>
        <w:rPr>
          <w:spacing w:val="-2"/>
        </w:rPr>
        <w:t xml:space="preserve"> </w:t>
      </w:r>
      <w:r>
        <w:t>and</w:t>
      </w:r>
      <w:r>
        <w:rPr>
          <w:spacing w:val="-2"/>
        </w:rPr>
        <w:t xml:space="preserve"> </w:t>
      </w:r>
      <w:r>
        <w:rPr>
          <w:spacing w:val="-10"/>
        </w:rPr>
        <w:t>3</w:t>
      </w:r>
    </w:p>
    <w:p w14:paraId="5A5D6432" w14:textId="77777777" w:rsidR="00421502" w:rsidRDefault="00000000">
      <w:pPr>
        <w:spacing w:line="230" w:lineRule="exact"/>
        <w:ind w:left="907"/>
        <w:rPr>
          <w:sz w:val="20"/>
        </w:rPr>
      </w:pPr>
      <w:r>
        <w:rPr>
          <w:sz w:val="20"/>
        </w:rPr>
        <w:t>Source</w:t>
      </w:r>
      <w:r>
        <w:rPr>
          <w:spacing w:val="-7"/>
          <w:sz w:val="20"/>
        </w:rPr>
        <w:t xml:space="preserve"> </w:t>
      </w:r>
      <w:r>
        <w:rPr>
          <w:sz w:val="20"/>
        </w:rPr>
        <w:t>Environment</w:t>
      </w:r>
      <w:r>
        <w:rPr>
          <w:spacing w:val="-6"/>
          <w:sz w:val="20"/>
        </w:rPr>
        <w:t xml:space="preserve"> </w:t>
      </w:r>
      <w:r>
        <w:rPr>
          <w:sz w:val="20"/>
        </w:rPr>
        <w:t>Agency</w:t>
      </w:r>
      <w:r>
        <w:rPr>
          <w:spacing w:val="-6"/>
          <w:sz w:val="20"/>
        </w:rPr>
        <w:t xml:space="preserve"> </w:t>
      </w:r>
      <w:r>
        <w:rPr>
          <w:sz w:val="20"/>
        </w:rPr>
        <w:t>Flood</w:t>
      </w:r>
      <w:r>
        <w:rPr>
          <w:spacing w:val="-7"/>
          <w:sz w:val="20"/>
        </w:rPr>
        <w:t xml:space="preserve"> </w:t>
      </w:r>
      <w:r>
        <w:rPr>
          <w:sz w:val="20"/>
        </w:rPr>
        <w:t>Maps</w:t>
      </w:r>
      <w:r>
        <w:rPr>
          <w:spacing w:val="-5"/>
          <w:sz w:val="20"/>
        </w:rPr>
        <w:t xml:space="preserve"> </w:t>
      </w:r>
      <w:r>
        <w:rPr>
          <w:sz w:val="20"/>
        </w:rPr>
        <w:t>for</w:t>
      </w:r>
      <w:r>
        <w:rPr>
          <w:spacing w:val="-6"/>
          <w:sz w:val="20"/>
        </w:rPr>
        <w:t xml:space="preserve"> </w:t>
      </w:r>
      <w:r>
        <w:rPr>
          <w:spacing w:val="-2"/>
          <w:sz w:val="20"/>
        </w:rPr>
        <w:t>Planning</w:t>
      </w:r>
    </w:p>
    <w:p w14:paraId="4BD9A94E" w14:textId="77777777" w:rsidR="00421502" w:rsidRDefault="00421502">
      <w:pPr>
        <w:spacing w:line="230" w:lineRule="exact"/>
        <w:rPr>
          <w:sz w:val="20"/>
        </w:rPr>
        <w:sectPr w:rsidR="00421502">
          <w:pgSz w:w="11910" w:h="16840"/>
          <w:pgMar w:top="1600" w:right="141" w:bottom="1080" w:left="1417" w:header="907" w:footer="890" w:gutter="0"/>
          <w:cols w:space="720"/>
        </w:sectPr>
      </w:pPr>
    </w:p>
    <w:p w14:paraId="7840F8B0" w14:textId="77777777" w:rsidR="00421502" w:rsidRDefault="00000000">
      <w:pPr>
        <w:spacing w:before="206"/>
        <w:ind w:left="1037"/>
      </w:pPr>
      <w:r>
        <w:rPr>
          <w:noProof/>
        </w:rPr>
        <w:lastRenderedPageBreak/>
        <mc:AlternateContent>
          <mc:Choice Requires="wpg">
            <w:drawing>
              <wp:anchor distT="0" distB="0" distL="0" distR="0" simplePos="0" relativeHeight="482344448" behindDoc="1" locked="0" layoutInCell="1" allowOverlap="1" wp14:anchorId="75EA919C" wp14:editId="42E0F5F9">
                <wp:simplePos x="0" y="0"/>
                <wp:positionH relativeFrom="page">
                  <wp:posOffset>1438084</wp:posOffset>
                </wp:positionH>
                <wp:positionV relativeFrom="page">
                  <wp:posOffset>1079182</wp:posOffset>
                </wp:positionV>
                <wp:extent cx="5148580" cy="8681085"/>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8580" cy="8681085"/>
                          <a:chOff x="0" y="0"/>
                          <a:chExt cx="5148580" cy="8681085"/>
                        </a:xfrm>
                      </wpg:grpSpPr>
                      <wps:wsp>
                        <wps:cNvPr id="136" name="Graphic 136"/>
                        <wps:cNvSpPr/>
                        <wps:spPr>
                          <a:xfrm>
                            <a:off x="14287" y="14287"/>
                            <a:ext cx="5120005" cy="8652510"/>
                          </a:xfrm>
                          <a:custGeom>
                            <a:avLst/>
                            <a:gdLst/>
                            <a:ahLst/>
                            <a:cxnLst/>
                            <a:rect l="l" t="t" r="r" b="b"/>
                            <a:pathLst>
                              <a:path w="5120005" h="8652510">
                                <a:moveTo>
                                  <a:pt x="5119878" y="0"/>
                                </a:moveTo>
                                <a:lnTo>
                                  <a:pt x="0" y="0"/>
                                </a:lnTo>
                                <a:lnTo>
                                  <a:pt x="0" y="8652510"/>
                                </a:lnTo>
                                <a:lnTo>
                                  <a:pt x="5119878" y="8652510"/>
                                </a:lnTo>
                                <a:lnTo>
                                  <a:pt x="5119878" y="0"/>
                                </a:lnTo>
                                <a:close/>
                              </a:path>
                            </a:pathLst>
                          </a:custGeom>
                          <a:solidFill>
                            <a:srgbClr val="F2F2F2"/>
                          </a:solidFill>
                        </wps:spPr>
                        <wps:bodyPr wrap="square" lIns="0" tIns="0" rIns="0" bIns="0" rtlCol="0">
                          <a:prstTxWarp prst="textNoShape">
                            <a:avLst/>
                          </a:prstTxWarp>
                          <a:noAutofit/>
                        </wps:bodyPr>
                      </wps:wsp>
                      <wps:wsp>
                        <wps:cNvPr id="137" name="Graphic 137"/>
                        <wps:cNvSpPr/>
                        <wps:spPr>
                          <a:xfrm>
                            <a:off x="14287" y="14287"/>
                            <a:ext cx="5120005" cy="8652510"/>
                          </a:xfrm>
                          <a:custGeom>
                            <a:avLst/>
                            <a:gdLst/>
                            <a:ahLst/>
                            <a:cxnLst/>
                            <a:rect l="l" t="t" r="r" b="b"/>
                            <a:pathLst>
                              <a:path w="5120005" h="8652510">
                                <a:moveTo>
                                  <a:pt x="5119878" y="0"/>
                                </a:moveTo>
                                <a:lnTo>
                                  <a:pt x="0" y="0"/>
                                </a:lnTo>
                                <a:lnTo>
                                  <a:pt x="0" y="8652510"/>
                                </a:lnTo>
                                <a:lnTo>
                                  <a:pt x="5119878" y="8652510"/>
                                </a:lnTo>
                                <a:lnTo>
                                  <a:pt x="5119878"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3D119731" id="Group 135" o:spid="_x0000_s1026" style="position:absolute;margin-left:113.25pt;margin-top:84.95pt;width:405.4pt;height:683.55pt;z-index:-20972032;mso-wrap-distance-left:0;mso-wrap-distance-right:0;mso-position-horizontal-relative:page;mso-position-vertical-relative:page" coordsize="51485,8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">
                <v:shape id="Graphic 136" o:spid="_x0000_s1027" style="position:absolute;left:142;top:142;width:51200;height:86525;visibility:visible;mso-wrap-style:square;v-text-anchor:top" coordsize="5120005,865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" path="m5119878,l,,,8652510r5119878,l5119878,xe" fillcolor="#f2f2f2" stroked="f">
                  <v:path arrowok="t"/>
                </v:shape>
                <v:shape id="Graphic 137" o:spid="_x0000_s1028" style="position:absolute;left:142;top:142;width:51200;height:86525;visibility:visible;mso-wrap-style:square;v-text-anchor:top" coordsize="5120005,865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" path="m5119878,l,,,8652510r5119878,l5119878,xe" filled="f" strokecolor="#70ad47" strokeweight="2.25pt">
                  <v:path arrowok="t"/>
                </v:shape>
                <w10:wrap anchorx="page" anchory="page"/>
              </v:group>
            </w:pict>
          </mc:Fallback>
        </mc:AlternateContent>
      </w:r>
      <w:r>
        <w:rPr>
          <w:color w:val="538235"/>
        </w:rPr>
        <w:t>Issues</w:t>
      </w:r>
      <w:r>
        <w:rPr>
          <w:color w:val="538235"/>
          <w:spacing w:val="-6"/>
        </w:rPr>
        <w:t xml:space="preserve"> </w:t>
      </w:r>
      <w:r>
        <w:rPr>
          <w:color w:val="538235"/>
        </w:rPr>
        <w:t>and</w:t>
      </w:r>
      <w:r>
        <w:rPr>
          <w:color w:val="538235"/>
          <w:spacing w:val="-6"/>
        </w:rPr>
        <w:t xml:space="preserve"> </w:t>
      </w:r>
      <w:r>
        <w:rPr>
          <w:color w:val="538235"/>
          <w:spacing w:val="-2"/>
        </w:rPr>
        <w:t>Problem</w:t>
      </w:r>
    </w:p>
    <w:p w14:paraId="6F917298" w14:textId="77777777" w:rsidR="00421502" w:rsidRDefault="00421502">
      <w:pPr>
        <w:pStyle w:val="BodyText"/>
        <w:rPr>
          <w:sz w:val="22"/>
        </w:rPr>
      </w:pPr>
    </w:p>
    <w:p w14:paraId="39E61865" w14:textId="77777777" w:rsidR="00421502" w:rsidRDefault="00000000">
      <w:pPr>
        <w:pStyle w:val="ListParagraph"/>
        <w:numPr>
          <w:ilvl w:val="0"/>
          <w:numId w:val="109"/>
        </w:numPr>
        <w:tabs>
          <w:tab w:val="left" w:pos="1462"/>
        </w:tabs>
        <w:ind w:right="2276" w:hanging="426"/>
        <w:rPr>
          <w:rFonts w:ascii="Symbol" w:hAnsi="Symbol"/>
          <w:color w:val="538235"/>
        </w:rPr>
      </w:pPr>
      <w:r>
        <w:rPr>
          <w:color w:val="538235"/>
        </w:rPr>
        <w:t>Planning</w:t>
      </w:r>
      <w:r>
        <w:rPr>
          <w:color w:val="538235"/>
          <w:spacing w:val="-3"/>
        </w:rPr>
        <w:t xml:space="preserve"> </w:t>
      </w:r>
      <w:r>
        <w:rPr>
          <w:color w:val="538235"/>
        </w:rPr>
        <w:t>for</w:t>
      </w:r>
      <w:r>
        <w:rPr>
          <w:color w:val="538235"/>
          <w:spacing w:val="-4"/>
        </w:rPr>
        <w:t xml:space="preserve"> </w:t>
      </w:r>
      <w:r>
        <w:rPr>
          <w:color w:val="538235"/>
        </w:rPr>
        <w:t>the</w:t>
      </w:r>
      <w:r>
        <w:rPr>
          <w:color w:val="538235"/>
          <w:spacing w:val="-3"/>
        </w:rPr>
        <w:t xml:space="preserve"> </w:t>
      </w:r>
      <w:r>
        <w:rPr>
          <w:color w:val="538235"/>
        </w:rPr>
        <w:t>adaptation</w:t>
      </w:r>
      <w:r>
        <w:rPr>
          <w:color w:val="538235"/>
          <w:spacing w:val="-3"/>
        </w:rPr>
        <w:t xml:space="preserve"> </w:t>
      </w:r>
      <w:r>
        <w:rPr>
          <w:color w:val="538235"/>
        </w:rPr>
        <w:t>of</w:t>
      </w:r>
      <w:r>
        <w:rPr>
          <w:color w:val="538235"/>
          <w:spacing w:val="-3"/>
        </w:rPr>
        <w:t xml:space="preserve"> </w:t>
      </w:r>
      <w:r>
        <w:rPr>
          <w:color w:val="538235"/>
        </w:rPr>
        <w:t>and</w:t>
      </w:r>
      <w:r>
        <w:rPr>
          <w:color w:val="538235"/>
          <w:spacing w:val="-3"/>
        </w:rPr>
        <w:t xml:space="preserve"> </w:t>
      </w:r>
      <w:r>
        <w:rPr>
          <w:color w:val="538235"/>
        </w:rPr>
        <w:t>long-term</w:t>
      </w:r>
      <w:r>
        <w:rPr>
          <w:color w:val="538235"/>
          <w:spacing w:val="-3"/>
        </w:rPr>
        <w:t xml:space="preserve"> </w:t>
      </w:r>
      <w:r>
        <w:rPr>
          <w:color w:val="538235"/>
        </w:rPr>
        <w:t>resilience</w:t>
      </w:r>
      <w:r>
        <w:rPr>
          <w:color w:val="538235"/>
          <w:spacing w:val="-3"/>
        </w:rPr>
        <w:t xml:space="preserve"> </w:t>
      </w:r>
      <w:r>
        <w:rPr>
          <w:color w:val="538235"/>
        </w:rPr>
        <w:t>of</w:t>
      </w:r>
      <w:r>
        <w:rPr>
          <w:color w:val="538235"/>
          <w:spacing w:val="-3"/>
        </w:rPr>
        <w:t xml:space="preserve"> </w:t>
      </w:r>
      <w:r>
        <w:rPr>
          <w:color w:val="538235"/>
        </w:rPr>
        <w:t>Ashfield</w:t>
      </w:r>
      <w:r>
        <w:rPr>
          <w:color w:val="538235"/>
          <w:spacing w:val="-3"/>
        </w:rPr>
        <w:t xml:space="preserve"> </w:t>
      </w:r>
      <w:r>
        <w:rPr>
          <w:color w:val="538235"/>
        </w:rPr>
        <w:t>in relation to all aspects of climate change.</w:t>
      </w:r>
    </w:p>
    <w:p w14:paraId="4B42B92D" w14:textId="77777777" w:rsidR="00421502" w:rsidRDefault="00000000">
      <w:pPr>
        <w:pStyle w:val="ListParagraph"/>
        <w:numPr>
          <w:ilvl w:val="0"/>
          <w:numId w:val="109"/>
        </w:numPr>
        <w:tabs>
          <w:tab w:val="left" w:pos="1462"/>
        </w:tabs>
        <w:spacing w:before="252"/>
        <w:ind w:right="1628" w:hanging="426"/>
        <w:rPr>
          <w:rFonts w:ascii="Symbol" w:hAnsi="Symbol"/>
          <w:color w:val="538235"/>
        </w:rPr>
      </w:pPr>
      <w:r>
        <w:rPr>
          <w:color w:val="538235"/>
        </w:rPr>
        <w:t>The Local Plan policies provide opportunities to support adaptation to climate</w:t>
      </w:r>
      <w:r>
        <w:rPr>
          <w:color w:val="538235"/>
          <w:spacing w:val="-4"/>
        </w:rPr>
        <w:t xml:space="preserve"> </w:t>
      </w:r>
      <w:r>
        <w:rPr>
          <w:color w:val="538235"/>
        </w:rPr>
        <w:t>change</w:t>
      </w:r>
      <w:r>
        <w:rPr>
          <w:color w:val="538235"/>
          <w:spacing w:val="-4"/>
        </w:rPr>
        <w:t xml:space="preserve"> </w:t>
      </w:r>
      <w:r>
        <w:rPr>
          <w:color w:val="538235"/>
        </w:rPr>
        <w:t>through</w:t>
      </w:r>
      <w:r>
        <w:rPr>
          <w:color w:val="538235"/>
          <w:spacing w:val="-4"/>
        </w:rPr>
        <w:t xml:space="preserve"> </w:t>
      </w:r>
      <w:r>
        <w:rPr>
          <w:color w:val="538235"/>
        </w:rPr>
        <w:t>appropriate</w:t>
      </w:r>
      <w:r>
        <w:rPr>
          <w:color w:val="538235"/>
          <w:spacing w:val="-5"/>
        </w:rPr>
        <w:t xml:space="preserve"> </w:t>
      </w:r>
      <w:r>
        <w:rPr>
          <w:color w:val="538235"/>
        </w:rPr>
        <w:t>design</w:t>
      </w:r>
      <w:r>
        <w:rPr>
          <w:color w:val="538235"/>
          <w:spacing w:val="-4"/>
        </w:rPr>
        <w:t xml:space="preserve"> </w:t>
      </w:r>
      <w:r>
        <w:rPr>
          <w:color w:val="538235"/>
        </w:rPr>
        <w:t>and</w:t>
      </w:r>
      <w:r>
        <w:rPr>
          <w:color w:val="538235"/>
          <w:spacing w:val="-5"/>
        </w:rPr>
        <w:t xml:space="preserve"> </w:t>
      </w:r>
      <w:r>
        <w:rPr>
          <w:color w:val="538235"/>
        </w:rPr>
        <w:t>layout</w:t>
      </w:r>
      <w:r>
        <w:rPr>
          <w:color w:val="538235"/>
          <w:spacing w:val="-4"/>
        </w:rPr>
        <w:t xml:space="preserve"> </w:t>
      </w:r>
      <w:r>
        <w:rPr>
          <w:color w:val="538235"/>
        </w:rPr>
        <w:t>and</w:t>
      </w:r>
      <w:r>
        <w:rPr>
          <w:color w:val="538235"/>
          <w:spacing w:val="-4"/>
        </w:rPr>
        <w:t xml:space="preserve"> </w:t>
      </w:r>
      <w:r>
        <w:rPr>
          <w:color w:val="538235"/>
        </w:rPr>
        <w:t>incorporation</w:t>
      </w:r>
      <w:r>
        <w:rPr>
          <w:color w:val="538235"/>
          <w:spacing w:val="-5"/>
        </w:rPr>
        <w:t xml:space="preserve"> </w:t>
      </w:r>
      <w:r>
        <w:rPr>
          <w:color w:val="538235"/>
        </w:rPr>
        <w:t>of features to facilitate resilience to the effects of climate change.</w:t>
      </w:r>
    </w:p>
    <w:p w14:paraId="59C6CF0F" w14:textId="77777777" w:rsidR="00421502" w:rsidRDefault="00000000">
      <w:pPr>
        <w:pStyle w:val="ListParagraph"/>
        <w:numPr>
          <w:ilvl w:val="0"/>
          <w:numId w:val="109"/>
        </w:numPr>
        <w:tabs>
          <w:tab w:val="left" w:pos="1462"/>
        </w:tabs>
        <w:spacing w:before="250"/>
        <w:ind w:right="2485" w:hanging="426"/>
        <w:rPr>
          <w:rFonts w:ascii="Symbol" w:hAnsi="Symbol"/>
          <w:color w:val="538235"/>
        </w:rPr>
      </w:pPr>
      <w:r>
        <w:rPr>
          <w:color w:val="538235"/>
        </w:rPr>
        <w:t>Improving</w:t>
      </w:r>
      <w:r>
        <w:rPr>
          <w:color w:val="538235"/>
          <w:spacing w:val="-4"/>
        </w:rPr>
        <w:t xml:space="preserve"> </w:t>
      </w:r>
      <w:r>
        <w:rPr>
          <w:color w:val="538235"/>
        </w:rPr>
        <w:t>energy</w:t>
      </w:r>
      <w:r>
        <w:rPr>
          <w:color w:val="538235"/>
          <w:spacing w:val="-4"/>
        </w:rPr>
        <w:t xml:space="preserve"> </w:t>
      </w:r>
      <w:r>
        <w:rPr>
          <w:color w:val="538235"/>
        </w:rPr>
        <w:t>efficiency</w:t>
      </w:r>
      <w:r>
        <w:rPr>
          <w:color w:val="538235"/>
          <w:spacing w:val="-4"/>
        </w:rPr>
        <w:t xml:space="preserve"> </w:t>
      </w:r>
      <w:r>
        <w:rPr>
          <w:color w:val="538235"/>
        </w:rPr>
        <w:t>and</w:t>
      </w:r>
      <w:r>
        <w:rPr>
          <w:color w:val="538235"/>
          <w:spacing w:val="-4"/>
        </w:rPr>
        <w:t xml:space="preserve"> </w:t>
      </w:r>
      <w:r>
        <w:rPr>
          <w:color w:val="538235"/>
        </w:rPr>
        <w:t>increasing</w:t>
      </w:r>
      <w:r>
        <w:rPr>
          <w:color w:val="538235"/>
          <w:spacing w:val="-4"/>
        </w:rPr>
        <w:t xml:space="preserve"> </w:t>
      </w:r>
      <w:r>
        <w:rPr>
          <w:color w:val="538235"/>
        </w:rPr>
        <w:t>use</w:t>
      </w:r>
      <w:r>
        <w:rPr>
          <w:color w:val="538235"/>
          <w:spacing w:val="-5"/>
        </w:rPr>
        <w:t xml:space="preserve"> </w:t>
      </w:r>
      <w:r>
        <w:rPr>
          <w:color w:val="538235"/>
        </w:rPr>
        <w:t>of</w:t>
      </w:r>
      <w:r>
        <w:rPr>
          <w:color w:val="538235"/>
          <w:spacing w:val="-4"/>
        </w:rPr>
        <w:t xml:space="preserve"> </w:t>
      </w:r>
      <w:r>
        <w:rPr>
          <w:color w:val="538235"/>
        </w:rPr>
        <w:t>low-carbon</w:t>
      </w:r>
      <w:r>
        <w:rPr>
          <w:color w:val="538235"/>
          <w:spacing w:val="-4"/>
        </w:rPr>
        <w:t xml:space="preserve"> </w:t>
      </w:r>
      <w:r>
        <w:rPr>
          <w:color w:val="538235"/>
        </w:rPr>
        <w:t>and renewable energy.</w:t>
      </w:r>
    </w:p>
    <w:p w14:paraId="3B0258E0" w14:textId="77777777" w:rsidR="00421502" w:rsidRDefault="00000000">
      <w:pPr>
        <w:pStyle w:val="ListParagraph"/>
        <w:numPr>
          <w:ilvl w:val="0"/>
          <w:numId w:val="109"/>
        </w:numPr>
        <w:tabs>
          <w:tab w:val="left" w:pos="1462"/>
        </w:tabs>
        <w:spacing w:before="252"/>
        <w:ind w:right="1848" w:hanging="426"/>
        <w:rPr>
          <w:rFonts w:ascii="Symbol" w:hAnsi="Symbol"/>
          <w:color w:val="538235"/>
        </w:rPr>
      </w:pPr>
      <w:r>
        <w:rPr>
          <w:color w:val="538235"/>
        </w:rPr>
        <w:t>Balancing</w:t>
      </w:r>
      <w:r>
        <w:rPr>
          <w:color w:val="538235"/>
          <w:spacing w:val="-4"/>
        </w:rPr>
        <w:t xml:space="preserve"> </w:t>
      </w:r>
      <w:r>
        <w:rPr>
          <w:color w:val="538235"/>
        </w:rPr>
        <w:t>the</w:t>
      </w:r>
      <w:r>
        <w:rPr>
          <w:color w:val="538235"/>
          <w:spacing w:val="-4"/>
        </w:rPr>
        <w:t xml:space="preserve"> </w:t>
      </w:r>
      <w:r>
        <w:rPr>
          <w:color w:val="538235"/>
        </w:rPr>
        <w:t>potential</w:t>
      </w:r>
      <w:r>
        <w:rPr>
          <w:color w:val="538235"/>
          <w:spacing w:val="-4"/>
        </w:rPr>
        <w:t xml:space="preserve"> </w:t>
      </w:r>
      <w:r>
        <w:rPr>
          <w:color w:val="538235"/>
        </w:rPr>
        <w:t>amenity</w:t>
      </w:r>
      <w:r>
        <w:rPr>
          <w:color w:val="538235"/>
          <w:spacing w:val="-4"/>
        </w:rPr>
        <w:t xml:space="preserve"> </w:t>
      </w:r>
      <w:r>
        <w:rPr>
          <w:color w:val="538235"/>
        </w:rPr>
        <w:t>and</w:t>
      </w:r>
      <w:r>
        <w:rPr>
          <w:color w:val="538235"/>
          <w:spacing w:val="-4"/>
        </w:rPr>
        <w:t xml:space="preserve"> </w:t>
      </w:r>
      <w:r>
        <w:rPr>
          <w:color w:val="538235"/>
        </w:rPr>
        <w:t>landscape</w:t>
      </w:r>
      <w:r>
        <w:rPr>
          <w:color w:val="538235"/>
          <w:spacing w:val="-4"/>
        </w:rPr>
        <w:t xml:space="preserve"> </w:t>
      </w:r>
      <w:r>
        <w:rPr>
          <w:color w:val="538235"/>
        </w:rPr>
        <w:t>impacts</w:t>
      </w:r>
      <w:r>
        <w:rPr>
          <w:color w:val="538235"/>
          <w:spacing w:val="-4"/>
        </w:rPr>
        <w:t xml:space="preserve"> </w:t>
      </w:r>
      <w:r>
        <w:rPr>
          <w:color w:val="538235"/>
        </w:rPr>
        <w:t>and</w:t>
      </w:r>
      <w:r>
        <w:rPr>
          <w:color w:val="538235"/>
          <w:spacing w:val="-4"/>
        </w:rPr>
        <w:t xml:space="preserve"> </w:t>
      </w:r>
      <w:r>
        <w:rPr>
          <w:color w:val="538235"/>
        </w:rPr>
        <w:t>the</w:t>
      </w:r>
      <w:r>
        <w:rPr>
          <w:color w:val="538235"/>
          <w:spacing w:val="-3"/>
        </w:rPr>
        <w:t xml:space="preserve"> </w:t>
      </w:r>
      <w:r>
        <w:rPr>
          <w:color w:val="538235"/>
        </w:rPr>
        <w:t>need</w:t>
      </w:r>
      <w:r>
        <w:rPr>
          <w:color w:val="538235"/>
          <w:spacing w:val="-4"/>
        </w:rPr>
        <w:t xml:space="preserve"> </w:t>
      </w:r>
      <w:r>
        <w:rPr>
          <w:color w:val="538235"/>
        </w:rPr>
        <w:t>for alternative sources of energy.</w:t>
      </w:r>
    </w:p>
    <w:p w14:paraId="64186ED3" w14:textId="77777777" w:rsidR="00421502" w:rsidRDefault="00000000">
      <w:pPr>
        <w:pStyle w:val="ListParagraph"/>
        <w:numPr>
          <w:ilvl w:val="0"/>
          <w:numId w:val="109"/>
        </w:numPr>
        <w:tabs>
          <w:tab w:val="left" w:pos="1462"/>
        </w:tabs>
        <w:spacing w:before="251"/>
        <w:ind w:right="1666" w:hanging="426"/>
        <w:rPr>
          <w:rFonts w:ascii="Symbol" w:hAnsi="Symbol"/>
          <w:color w:val="538235"/>
        </w:rPr>
      </w:pPr>
      <w:r>
        <w:rPr>
          <w:color w:val="538235"/>
        </w:rPr>
        <w:t>Ensure</w:t>
      </w:r>
      <w:r>
        <w:rPr>
          <w:color w:val="538235"/>
          <w:spacing w:val="-3"/>
        </w:rPr>
        <w:t xml:space="preserve"> </w:t>
      </w:r>
      <w:r>
        <w:rPr>
          <w:color w:val="538235"/>
        </w:rPr>
        <w:t>that</w:t>
      </w:r>
      <w:r>
        <w:rPr>
          <w:color w:val="538235"/>
          <w:spacing w:val="-3"/>
        </w:rPr>
        <w:t xml:space="preserve"> </w:t>
      </w:r>
      <w:r>
        <w:rPr>
          <w:color w:val="538235"/>
        </w:rPr>
        <w:t>new</w:t>
      </w:r>
      <w:r>
        <w:rPr>
          <w:color w:val="538235"/>
          <w:spacing w:val="-3"/>
        </w:rPr>
        <w:t xml:space="preserve"> </w:t>
      </w:r>
      <w:r>
        <w:rPr>
          <w:color w:val="538235"/>
        </w:rPr>
        <w:t>development</w:t>
      </w:r>
      <w:r>
        <w:rPr>
          <w:color w:val="538235"/>
          <w:spacing w:val="-3"/>
        </w:rPr>
        <w:t xml:space="preserve"> </w:t>
      </w:r>
      <w:r>
        <w:rPr>
          <w:color w:val="538235"/>
        </w:rPr>
        <w:t>has</w:t>
      </w:r>
      <w:r>
        <w:rPr>
          <w:color w:val="538235"/>
          <w:spacing w:val="-3"/>
        </w:rPr>
        <w:t xml:space="preserve"> </w:t>
      </w:r>
      <w:r>
        <w:rPr>
          <w:color w:val="538235"/>
        </w:rPr>
        <w:t>good</w:t>
      </w:r>
      <w:r>
        <w:rPr>
          <w:color w:val="538235"/>
          <w:spacing w:val="-3"/>
        </w:rPr>
        <w:t xml:space="preserve"> </w:t>
      </w:r>
      <w:r>
        <w:rPr>
          <w:color w:val="538235"/>
        </w:rPr>
        <w:t>access</w:t>
      </w:r>
      <w:r>
        <w:rPr>
          <w:color w:val="538235"/>
          <w:spacing w:val="-4"/>
        </w:rPr>
        <w:t xml:space="preserve"> </w:t>
      </w:r>
      <w:r>
        <w:rPr>
          <w:color w:val="538235"/>
        </w:rPr>
        <w:t>to</w:t>
      </w:r>
      <w:r>
        <w:rPr>
          <w:color w:val="538235"/>
          <w:spacing w:val="-3"/>
        </w:rPr>
        <w:t xml:space="preserve"> </w:t>
      </w:r>
      <w:r>
        <w:rPr>
          <w:color w:val="538235"/>
        </w:rPr>
        <w:t>facilities</w:t>
      </w:r>
      <w:r>
        <w:rPr>
          <w:color w:val="538235"/>
          <w:spacing w:val="-3"/>
        </w:rPr>
        <w:t xml:space="preserve"> </w:t>
      </w:r>
      <w:r>
        <w:rPr>
          <w:color w:val="538235"/>
        </w:rPr>
        <w:t>and</w:t>
      </w:r>
      <w:r>
        <w:rPr>
          <w:color w:val="538235"/>
          <w:spacing w:val="-4"/>
        </w:rPr>
        <w:t xml:space="preserve"> </w:t>
      </w:r>
      <w:r>
        <w:rPr>
          <w:color w:val="538235"/>
        </w:rPr>
        <w:t>alternative means of travel.</w:t>
      </w:r>
    </w:p>
    <w:p w14:paraId="1860929C" w14:textId="77777777" w:rsidR="00421502" w:rsidRDefault="00000000">
      <w:pPr>
        <w:pStyle w:val="ListParagraph"/>
        <w:numPr>
          <w:ilvl w:val="0"/>
          <w:numId w:val="109"/>
        </w:numPr>
        <w:tabs>
          <w:tab w:val="left" w:pos="1462"/>
        </w:tabs>
        <w:spacing w:before="252"/>
        <w:ind w:hanging="426"/>
        <w:rPr>
          <w:rFonts w:ascii="Symbol" w:hAnsi="Symbol"/>
          <w:color w:val="538235"/>
        </w:rPr>
      </w:pPr>
      <w:r>
        <w:rPr>
          <w:color w:val="538235"/>
        </w:rPr>
        <w:t>Reducing</w:t>
      </w:r>
      <w:r>
        <w:rPr>
          <w:color w:val="538235"/>
          <w:spacing w:val="-7"/>
        </w:rPr>
        <w:t xml:space="preserve"> </w:t>
      </w:r>
      <w:r>
        <w:rPr>
          <w:color w:val="538235"/>
        </w:rPr>
        <w:t>the</w:t>
      </w:r>
      <w:r>
        <w:rPr>
          <w:color w:val="538235"/>
          <w:spacing w:val="-6"/>
        </w:rPr>
        <w:t xml:space="preserve"> </w:t>
      </w:r>
      <w:r>
        <w:rPr>
          <w:color w:val="538235"/>
        </w:rPr>
        <w:t>dependency</w:t>
      </w:r>
      <w:r>
        <w:rPr>
          <w:color w:val="538235"/>
          <w:spacing w:val="-7"/>
        </w:rPr>
        <w:t xml:space="preserve"> </w:t>
      </w:r>
      <w:r>
        <w:rPr>
          <w:color w:val="538235"/>
        </w:rPr>
        <w:t>on</w:t>
      </w:r>
      <w:r>
        <w:rPr>
          <w:color w:val="538235"/>
          <w:spacing w:val="-6"/>
        </w:rPr>
        <w:t xml:space="preserve"> </w:t>
      </w:r>
      <w:r>
        <w:rPr>
          <w:color w:val="538235"/>
        </w:rPr>
        <w:t>the</w:t>
      </w:r>
      <w:r>
        <w:rPr>
          <w:color w:val="538235"/>
          <w:spacing w:val="-7"/>
        </w:rPr>
        <w:t xml:space="preserve"> </w:t>
      </w:r>
      <w:r>
        <w:rPr>
          <w:color w:val="538235"/>
        </w:rPr>
        <w:t>private</w:t>
      </w:r>
      <w:r>
        <w:rPr>
          <w:color w:val="538235"/>
          <w:spacing w:val="-6"/>
        </w:rPr>
        <w:t xml:space="preserve"> </w:t>
      </w:r>
      <w:r>
        <w:rPr>
          <w:color w:val="538235"/>
          <w:spacing w:val="-4"/>
        </w:rPr>
        <w:t>car.</w:t>
      </w:r>
    </w:p>
    <w:p w14:paraId="4BE52B1C" w14:textId="77777777" w:rsidR="00421502" w:rsidRDefault="00000000">
      <w:pPr>
        <w:pStyle w:val="ListParagraph"/>
        <w:numPr>
          <w:ilvl w:val="0"/>
          <w:numId w:val="109"/>
        </w:numPr>
        <w:tabs>
          <w:tab w:val="left" w:pos="1462"/>
        </w:tabs>
        <w:spacing w:before="251"/>
        <w:ind w:right="2132" w:hanging="426"/>
        <w:rPr>
          <w:rFonts w:ascii="Symbol" w:hAnsi="Symbol"/>
          <w:color w:val="538235"/>
        </w:rPr>
      </w:pPr>
      <w:r>
        <w:rPr>
          <w:color w:val="538235"/>
        </w:rPr>
        <w:t>To</w:t>
      </w:r>
      <w:r>
        <w:rPr>
          <w:color w:val="538235"/>
          <w:spacing w:val="-4"/>
        </w:rPr>
        <w:t xml:space="preserve"> </w:t>
      </w:r>
      <w:r>
        <w:rPr>
          <w:color w:val="538235"/>
        </w:rPr>
        <w:t>facilitate</w:t>
      </w:r>
      <w:r>
        <w:rPr>
          <w:color w:val="538235"/>
          <w:spacing w:val="-5"/>
        </w:rPr>
        <w:t xml:space="preserve"> </w:t>
      </w:r>
      <w:r>
        <w:rPr>
          <w:color w:val="538235"/>
        </w:rPr>
        <w:t>alternative</w:t>
      </w:r>
      <w:r>
        <w:rPr>
          <w:color w:val="538235"/>
          <w:spacing w:val="-4"/>
        </w:rPr>
        <w:t xml:space="preserve"> </w:t>
      </w:r>
      <w:r>
        <w:rPr>
          <w:color w:val="538235"/>
        </w:rPr>
        <w:t>forms</w:t>
      </w:r>
      <w:r>
        <w:rPr>
          <w:color w:val="538235"/>
          <w:spacing w:val="-4"/>
        </w:rPr>
        <w:t xml:space="preserve"> </w:t>
      </w:r>
      <w:r>
        <w:rPr>
          <w:color w:val="538235"/>
        </w:rPr>
        <w:t>of</w:t>
      </w:r>
      <w:r>
        <w:rPr>
          <w:color w:val="538235"/>
          <w:spacing w:val="-4"/>
        </w:rPr>
        <w:t xml:space="preserve"> </w:t>
      </w:r>
      <w:r>
        <w:rPr>
          <w:color w:val="538235"/>
        </w:rPr>
        <w:t>transport</w:t>
      </w:r>
      <w:r>
        <w:rPr>
          <w:color w:val="538235"/>
          <w:spacing w:val="-4"/>
        </w:rPr>
        <w:t xml:space="preserve"> </w:t>
      </w:r>
      <w:r>
        <w:rPr>
          <w:color w:val="538235"/>
        </w:rPr>
        <w:t>including</w:t>
      </w:r>
      <w:r>
        <w:rPr>
          <w:color w:val="538235"/>
          <w:spacing w:val="-4"/>
        </w:rPr>
        <w:t xml:space="preserve"> </w:t>
      </w:r>
      <w:r>
        <w:rPr>
          <w:color w:val="538235"/>
        </w:rPr>
        <w:t>encouraging</w:t>
      </w:r>
      <w:r>
        <w:rPr>
          <w:color w:val="538235"/>
          <w:spacing w:val="-4"/>
        </w:rPr>
        <w:t xml:space="preserve"> </w:t>
      </w:r>
      <w:r>
        <w:rPr>
          <w:color w:val="538235"/>
        </w:rPr>
        <w:t>more people to walk and cycle.</w:t>
      </w:r>
    </w:p>
    <w:p w14:paraId="31B3B31B" w14:textId="77777777" w:rsidR="00421502" w:rsidRDefault="00000000">
      <w:pPr>
        <w:pStyle w:val="ListParagraph"/>
        <w:numPr>
          <w:ilvl w:val="0"/>
          <w:numId w:val="109"/>
        </w:numPr>
        <w:tabs>
          <w:tab w:val="left" w:pos="1462"/>
        </w:tabs>
        <w:spacing w:before="250"/>
        <w:ind w:right="1665" w:hanging="426"/>
        <w:rPr>
          <w:rFonts w:ascii="Symbol" w:hAnsi="Symbol"/>
          <w:color w:val="538235"/>
        </w:rPr>
      </w:pPr>
      <w:r>
        <w:rPr>
          <w:color w:val="538235"/>
        </w:rPr>
        <w:t>To</w:t>
      </w:r>
      <w:r>
        <w:rPr>
          <w:color w:val="538235"/>
          <w:spacing w:val="-3"/>
        </w:rPr>
        <w:t xml:space="preserve"> </w:t>
      </w:r>
      <w:r>
        <w:rPr>
          <w:color w:val="538235"/>
        </w:rPr>
        <w:t>take</w:t>
      </w:r>
      <w:r>
        <w:rPr>
          <w:color w:val="538235"/>
          <w:spacing w:val="-3"/>
        </w:rPr>
        <w:t xml:space="preserve"> </w:t>
      </w:r>
      <w:r>
        <w:rPr>
          <w:color w:val="538235"/>
        </w:rPr>
        <w:t>account</w:t>
      </w:r>
      <w:r>
        <w:rPr>
          <w:color w:val="538235"/>
          <w:spacing w:val="-3"/>
        </w:rPr>
        <w:t xml:space="preserve"> </w:t>
      </w:r>
      <w:r>
        <w:rPr>
          <w:color w:val="538235"/>
        </w:rPr>
        <w:t>of</w:t>
      </w:r>
      <w:r>
        <w:rPr>
          <w:color w:val="538235"/>
          <w:spacing w:val="-3"/>
        </w:rPr>
        <w:t xml:space="preserve"> </w:t>
      </w:r>
      <w:r>
        <w:rPr>
          <w:color w:val="538235"/>
        </w:rPr>
        <w:t>the</w:t>
      </w:r>
      <w:r>
        <w:rPr>
          <w:color w:val="538235"/>
          <w:spacing w:val="-3"/>
        </w:rPr>
        <w:t xml:space="preserve"> </w:t>
      </w:r>
      <w:r>
        <w:rPr>
          <w:color w:val="538235"/>
        </w:rPr>
        <w:t>impact</w:t>
      </w:r>
      <w:r>
        <w:rPr>
          <w:color w:val="538235"/>
          <w:spacing w:val="-3"/>
        </w:rPr>
        <w:t xml:space="preserve"> </w:t>
      </w:r>
      <w:r>
        <w:rPr>
          <w:color w:val="538235"/>
        </w:rPr>
        <w:t>of</w:t>
      </w:r>
      <w:r>
        <w:rPr>
          <w:color w:val="538235"/>
          <w:spacing w:val="-3"/>
        </w:rPr>
        <w:t xml:space="preserve"> </w:t>
      </w:r>
      <w:r>
        <w:rPr>
          <w:color w:val="538235"/>
        </w:rPr>
        <w:t>development</w:t>
      </w:r>
      <w:r>
        <w:rPr>
          <w:color w:val="538235"/>
          <w:spacing w:val="-3"/>
        </w:rPr>
        <w:t xml:space="preserve"> </w:t>
      </w:r>
      <w:r>
        <w:rPr>
          <w:color w:val="538235"/>
        </w:rPr>
        <w:t>on</w:t>
      </w:r>
      <w:r>
        <w:rPr>
          <w:color w:val="538235"/>
          <w:spacing w:val="-3"/>
        </w:rPr>
        <w:t xml:space="preserve"> </w:t>
      </w:r>
      <w:r>
        <w:rPr>
          <w:color w:val="538235"/>
        </w:rPr>
        <w:t>water</w:t>
      </w:r>
      <w:r>
        <w:rPr>
          <w:color w:val="538235"/>
          <w:spacing w:val="-3"/>
        </w:rPr>
        <w:t xml:space="preserve"> </w:t>
      </w:r>
      <w:r>
        <w:rPr>
          <w:color w:val="538235"/>
        </w:rPr>
        <w:t>in</w:t>
      </w:r>
      <w:r>
        <w:rPr>
          <w:color w:val="538235"/>
          <w:spacing w:val="-3"/>
        </w:rPr>
        <w:t xml:space="preserve"> </w:t>
      </w:r>
      <w:r>
        <w:rPr>
          <w:color w:val="538235"/>
        </w:rPr>
        <w:t>relation</w:t>
      </w:r>
      <w:r>
        <w:rPr>
          <w:color w:val="538235"/>
          <w:spacing w:val="-3"/>
        </w:rPr>
        <w:t xml:space="preserve"> </w:t>
      </w:r>
      <w:r>
        <w:rPr>
          <w:color w:val="538235"/>
        </w:rPr>
        <w:t>to</w:t>
      </w:r>
      <w:r>
        <w:rPr>
          <w:color w:val="538235"/>
          <w:spacing w:val="-3"/>
        </w:rPr>
        <w:t xml:space="preserve"> </w:t>
      </w:r>
      <w:r>
        <w:rPr>
          <w:color w:val="538235"/>
        </w:rPr>
        <w:t>water quality and flood risk.</w:t>
      </w:r>
    </w:p>
    <w:p w14:paraId="55EAD5CB" w14:textId="77777777" w:rsidR="00421502" w:rsidRDefault="00000000">
      <w:pPr>
        <w:pStyle w:val="ListParagraph"/>
        <w:numPr>
          <w:ilvl w:val="0"/>
          <w:numId w:val="109"/>
        </w:numPr>
        <w:tabs>
          <w:tab w:val="left" w:pos="1462"/>
        </w:tabs>
        <w:spacing w:before="252"/>
        <w:ind w:right="2142" w:hanging="426"/>
        <w:rPr>
          <w:rFonts w:ascii="Symbol" w:hAnsi="Symbol"/>
          <w:color w:val="538235"/>
        </w:rPr>
      </w:pPr>
      <w:r>
        <w:rPr>
          <w:color w:val="538235"/>
        </w:rPr>
        <w:t>To</w:t>
      </w:r>
      <w:r>
        <w:rPr>
          <w:color w:val="538235"/>
          <w:spacing w:val="-4"/>
        </w:rPr>
        <w:t xml:space="preserve"> </w:t>
      </w:r>
      <w:r>
        <w:rPr>
          <w:color w:val="538235"/>
        </w:rPr>
        <w:t>avoid</w:t>
      </w:r>
      <w:r>
        <w:rPr>
          <w:color w:val="538235"/>
          <w:spacing w:val="-4"/>
        </w:rPr>
        <w:t xml:space="preserve"> </w:t>
      </w:r>
      <w:r>
        <w:rPr>
          <w:color w:val="538235"/>
        </w:rPr>
        <w:t>development</w:t>
      </w:r>
      <w:r>
        <w:rPr>
          <w:color w:val="538235"/>
          <w:spacing w:val="-3"/>
        </w:rPr>
        <w:t xml:space="preserve"> </w:t>
      </w:r>
      <w:r>
        <w:rPr>
          <w:color w:val="538235"/>
        </w:rPr>
        <w:t>within</w:t>
      </w:r>
      <w:r>
        <w:rPr>
          <w:color w:val="538235"/>
          <w:spacing w:val="-4"/>
        </w:rPr>
        <w:t xml:space="preserve"> </w:t>
      </w:r>
      <w:r>
        <w:rPr>
          <w:color w:val="538235"/>
        </w:rPr>
        <w:t>Flood</w:t>
      </w:r>
      <w:r>
        <w:rPr>
          <w:color w:val="538235"/>
          <w:spacing w:val="-5"/>
        </w:rPr>
        <w:t xml:space="preserve"> </w:t>
      </w:r>
      <w:r>
        <w:rPr>
          <w:color w:val="538235"/>
        </w:rPr>
        <w:t>Zones</w:t>
      </w:r>
      <w:r>
        <w:rPr>
          <w:color w:val="538235"/>
          <w:spacing w:val="-4"/>
        </w:rPr>
        <w:t xml:space="preserve"> </w:t>
      </w:r>
      <w:r>
        <w:rPr>
          <w:color w:val="538235"/>
        </w:rPr>
        <w:t>2</w:t>
      </w:r>
      <w:r>
        <w:rPr>
          <w:color w:val="538235"/>
          <w:spacing w:val="-4"/>
        </w:rPr>
        <w:t xml:space="preserve"> </w:t>
      </w:r>
      <w:r>
        <w:rPr>
          <w:color w:val="538235"/>
        </w:rPr>
        <w:t>and</w:t>
      </w:r>
      <w:r>
        <w:rPr>
          <w:color w:val="538235"/>
          <w:spacing w:val="-4"/>
        </w:rPr>
        <w:t xml:space="preserve"> </w:t>
      </w:r>
      <w:r>
        <w:rPr>
          <w:color w:val="538235"/>
        </w:rPr>
        <w:t>3</w:t>
      </w:r>
      <w:r>
        <w:rPr>
          <w:color w:val="538235"/>
          <w:spacing w:val="-4"/>
        </w:rPr>
        <w:t xml:space="preserve"> </w:t>
      </w:r>
      <w:r>
        <w:rPr>
          <w:color w:val="538235"/>
        </w:rPr>
        <w:t>unless</w:t>
      </w:r>
      <w:r>
        <w:rPr>
          <w:color w:val="538235"/>
          <w:spacing w:val="-4"/>
        </w:rPr>
        <w:t xml:space="preserve"> </w:t>
      </w:r>
      <w:r>
        <w:rPr>
          <w:color w:val="538235"/>
        </w:rPr>
        <w:t>exceptional reasons arise.</w:t>
      </w:r>
    </w:p>
    <w:p w14:paraId="2D18B56C" w14:textId="77777777" w:rsidR="00421502" w:rsidRDefault="00000000">
      <w:pPr>
        <w:pStyle w:val="ListParagraph"/>
        <w:numPr>
          <w:ilvl w:val="0"/>
          <w:numId w:val="109"/>
        </w:numPr>
        <w:tabs>
          <w:tab w:val="left" w:pos="1462"/>
        </w:tabs>
        <w:spacing w:before="251"/>
        <w:ind w:right="1703" w:hanging="426"/>
        <w:rPr>
          <w:rFonts w:ascii="Symbol" w:hAnsi="Symbol"/>
          <w:color w:val="538235"/>
        </w:rPr>
      </w:pPr>
      <w:r>
        <w:rPr>
          <w:color w:val="538235"/>
        </w:rPr>
        <w:t>While</w:t>
      </w:r>
      <w:r>
        <w:rPr>
          <w:color w:val="538235"/>
          <w:spacing w:val="-3"/>
        </w:rPr>
        <w:t xml:space="preserve"> </w:t>
      </w:r>
      <w:r>
        <w:rPr>
          <w:color w:val="538235"/>
        </w:rPr>
        <w:t>the</w:t>
      </w:r>
      <w:r>
        <w:rPr>
          <w:color w:val="538235"/>
          <w:spacing w:val="-3"/>
        </w:rPr>
        <w:t xml:space="preserve"> </w:t>
      </w:r>
      <w:r>
        <w:rPr>
          <w:color w:val="538235"/>
        </w:rPr>
        <w:t>risk</w:t>
      </w:r>
      <w:r>
        <w:rPr>
          <w:color w:val="538235"/>
          <w:spacing w:val="-3"/>
        </w:rPr>
        <w:t xml:space="preserve"> </w:t>
      </w:r>
      <w:r>
        <w:rPr>
          <w:color w:val="538235"/>
        </w:rPr>
        <w:t>of</w:t>
      </w:r>
      <w:r>
        <w:rPr>
          <w:color w:val="538235"/>
          <w:spacing w:val="-3"/>
        </w:rPr>
        <w:t xml:space="preserve"> </w:t>
      </w:r>
      <w:r>
        <w:rPr>
          <w:color w:val="538235"/>
        </w:rPr>
        <w:t>flooding</w:t>
      </w:r>
      <w:r>
        <w:rPr>
          <w:color w:val="538235"/>
          <w:spacing w:val="-4"/>
        </w:rPr>
        <w:t xml:space="preserve"> </w:t>
      </w:r>
      <w:r>
        <w:rPr>
          <w:color w:val="538235"/>
        </w:rPr>
        <w:t>from</w:t>
      </w:r>
      <w:r>
        <w:rPr>
          <w:color w:val="538235"/>
          <w:spacing w:val="-3"/>
        </w:rPr>
        <w:t xml:space="preserve"> </w:t>
      </w:r>
      <w:r>
        <w:rPr>
          <w:color w:val="538235"/>
        </w:rPr>
        <w:t>watercourses</w:t>
      </w:r>
      <w:r>
        <w:rPr>
          <w:color w:val="538235"/>
          <w:spacing w:val="-3"/>
        </w:rPr>
        <w:t xml:space="preserve"> </w:t>
      </w:r>
      <w:r>
        <w:rPr>
          <w:color w:val="538235"/>
        </w:rPr>
        <w:t>is</w:t>
      </w:r>
      <w:r>
        <w:rPr>
          <w:color w:val="538235"/>
          <w:spacing w:val="-3"/>
        </w:rPr>
        <w:t xml:space="preserve"> </w:t>
      </w:r>
      <w:r>
        <w:rPr>
          <w:color w:val="538235"/>
        </w:rPr>
        <w:t>relatively</w:t>
      </w:r>
      <w:r>
        <w:rPr>
          <w:color w:val="538235"/>
          <w:spacing w:val="-3"/>
        </w:rPr>
        <w:t xml:space="preserve"> </w:t>
      </w:r>
      <w:r>
        <w:rPr>
          <w:color w:val="538235"/>
        </w:rPr>
        <w:t>low</w:t>
      </w:r>
      <w:r>
        <w:rPr>
          <w:color w:val="538235"/>
          <w:spacing w:val="-4"/>
        </w:rPr>
        <w:t xml:space="preserve"> </w:t>
      </w:r>
      <w:r>
        <w:rPr>
          <w:color w:val="538235"/>
        </w:rPr>
        <w:t>there</w:t>
      </w:r>
      <w:r>
        <w:rPr>
          <w:color w:val="538235"/>
          <w:spacing w:val="-3"/>
        </w:rPr>
        <w:t xml:space="preserve"> </w:t>
      </w:r>
      <w:r>
        <w:rPr>
          <w:color w:val="538235"/>
        </w:rPr>
        <w:t>is</w:t>
      </w:r>
      <w:r>
        <w:rPr>
          <w:color w:val="538235"/>
          <w:spacing w:val="-3"/>
        </w:rPr>
        <w:t xml:space="preserve"> </w:t>
      </w:r>
      <w:r>
        <w:rPr>
          <w:color w:val="538235"/>
        </w:rPr>
        <w:t>a</w:t>
      </w:r>
      <w:r>
        <w:rPr>
          <w:color w:val="538235"/>
          <w:spacing w:val="-3"/>
        </w:rPr>
        <w:t xml:space="preserve"> </w:t>
      </w:r>
      <w:r>
        <w:rPr>
          <w:color w:val="538235"/>
        </w:rPr>
        <w:t xml:space="preserve">risk </w:t>
      </w:r>
      <w:proofErr w:type="gramStart"/>
      <w:r>
        <w:rPr>
          <w:color w:val="538235"/>
        </w:rPr>
        <w:t>from</w:t>
      </w:r>
      <w:proofErr w:type="gramEnd"/>
      <w:r>
        <w:rPr>
          <w:color w:val="538235"/>
        </w:rPr>
        <w:t xml:space="preserve"> flooding </w:t>
      </w:r>
      <w:proofErr w:type="gramStart"/>
      <w:r>
        <w:rPr>
          <w:color w:val="538235"/>
        </w:rPr>
        <w:t>is</w:t>
      </w:r>
      <w:proofErr w:type="gramEnd"/>
      <w:r>
        <w:rPr>
          <w:color w:val="538235"/>
        </w:rPr>
        <w:t xml:space="preserve"> specific </w:t>
      </w:r>
      <w:proofErr w:type="gramStart"/>
      <w:r>
        <w:rPr>
          <w:color w:val="538235"/>
        </w:rPr>
        <w:t>area</w:t>
      </w:r>
      <w:proofErr w:type="gramEnd"/>
      <w:r>
        <w:rPr>
          <w:color w:val="538235"/>
        </w:rPr>
        <w:t xml:space="preserve">, in particular, Hucknall and </w:t>
      </w:r>
      <w:proofErr w:type="spellStart"/>
      <w:r>
        <w:rPr>
          <w:color w:val="538235"/>
        </w:rPr>
        <w:t>Jacksdale</w:t>
      </w:r>
      <w:proofErr w:type="spellEnd"/>
      <w:r>
        <w:rPr>
          <w:color w:val="538235"/>
        </w:rPr>
        <w:t>.</w:t>
      </w:r>
    </w:p>
    <w:p w14:paraId="27F4C08F" w14:textId="77777777" w:rsidR="00421502" w:rsidRDefault="00000000">
      <w:pPr>
        <w:pStyle w:val="ListParagraph"/>
        <w:numPr>
          <w:ilvl w:val="0"/>
          <w:numId w:val="109"/>
        </w:numPr>
        <w:tabs>
          <w:tab w:val="left" w:pos="1462"/>
        </w:tabs>
        <w:spacing w:before="252"/>
        <w:ind w:right="1984" w:hanging="426"/>
        <w:rPr>
          <w:rFonts w:ascii="Symbol" w:hAnsi="Symbol"/>
          <w:color w:val="538235"/>
        </w:rPr>
      </w:pPr>
      <w:r>
        <w:rPr>
          <w:color w:val="538235"/>
        </w:rPr>
        <w:t>The River Leen flows into the City from Ashfield and is identified as responding rapidly in the urban area to rainfall, giving less time for community response.</w:t>
      </w:r>
      <w:r>
        <w:rPr>
          <w:color w:val="538235"/>
          <w:spacing w:val="40"/>
        </w:rPr>
        <w:t xml:space="preserve"> </w:t>
      </w:r>
      <w:r>
        <w:rPr>
          <w:color w:val="538235"/>
        </w:rPr>
        <w:t xml:space="preserve">Additional water into the River Leen raises significant flood issues in Nottingham. It is important that </w:t>
      </w:r>
      <w:proofErr w:type="spellStart"/>
      <w:r>
        <w:rPr>
          <w:color w:val="538235"/>
        </w:rPr>
        <w:t>neighbouring</w:t>
      </w:r>
      <w:proofErr w:type="spellEnd"/>
      <w:r>
        <w:rPr>
          <w:color w:val="538235"/>
        </w:rPr>
        <w:t xml:space="preserve"> authorities</w:t>
      </w:r>
      <w:r>
        <w:rPr>
          <w:color w:val="538235"/>
          <w:spacing w:val="-4"/>
        </w:rPr>
        <w:t xml:space="preserve"> </w:t>
      </w:r>
      <w:r>
        <w:rPr>
          <w:color w:val="538235"/>
        </w:rPr>
        <w:t>work</w:t>
      </w:r>
      <w:r>
        <w:rPr>
          <w:color w:val="538235"/>
          <w:spacing w:val="-4"/>
        </w:rPr>
        <w:t xml:space="preserve"> </w:t>
      </w:r>
      <w:r>
        <w:rPr>
          <w:color w:val="538235"/>
        </w:rPr>
        <w:t>in</w:t>
      </w:r>
      <w:r>
        <w:rPr>
          <w:color w:val="538235"/>
          <w:spacing w:val="-4"/>
        </w:rPr>
        <w:t xml:space="preserve"> </w:t>
      </w:r>
      <w:proofErr w:type="gramStart"/>
      <w:r>
        <w:rPr>
          <w:color w:val="538235"/>
        </w:rPr>
        <w:t>partnership</w:t>
      </w:r>
      <w:proofErr w:type="gramEnd"/>
      <w:r>
        <w:rPr>
          <w:color w:val="538235"/>
          <w:spacing w:val="-4"/>
        </w:rPr>
        <w:t xml:space="preserve"> </w:t>
      </w:r>
      <w:r>
        <w:rPr>
          <w:color w:val="538235"/>
        </w:rPr>
        <w:t>to</w:t>
      </w:r>
      <w:r>
        <w:rPr>
          <w:color w:val="538235"/>
          <w:spacing w:val="-4"/>
        </w:rPr>
        <w:t xml:space="preserve"> </w:t>
      </w:r>
      <w:r>
        <w:rPr>
          <w:color w:val="538235"/>
        </w:rPr>
        <w:t>ensure</w:t>
      </w:r>
      <w:r>
        <w:rPr>
          <w:color w:val="538235"/>
          <w:spacing w:val="-4"/>
        </w:rPr>
        <w:t xml:space="preserve"> </w:t>
      </w:r>
      <w:r>
        <w:rPr>
          <w:color w:val="538235"/>
        </w:rPr>
        <w:t>that</w:t>
      </w:r>
      <w:r>
        <w:rPr>
          <w:color w:val="538235"/>
          <w:spacing w:val="-4"/>
        </w:rPr>
        <w:t xml:space="preserve"> </w:t>
      </w:r>
      <w:r>
        <w:rPr>
          <w:color w:val="538235"/>
        </w:rPr>
        <w:t>activities</w:t>
      </w:r>
      <w:r>
        <w:rPr>
          <w:color w:val="538235"/>
          <w:spacing w:val="-4"/>
        </w:rPr>
        <w:t xml:space="preserve"> </w:t>
      </w:r>
      <w:r>
        <w:rPr>
          <w:color w:val="538235"/>
        </w:rPr>
        <w:t>upstream</w:t>
      </w:r>
      <w:r>
        <w:rPr>
          <w:color w:val="538235"/>
          <w:spacing w:val="-4"/>
        </w:rPr>
        <w:t xml:space="preserve"> </w:t>
      </w:r>
      <w:r>
        <w:rPr>
          <w:color w:val="538235"/>
        </w:rPr>
        <w:t>do</w:t>
      </w:r>
      <w:r>
        <w:rPr>
          <w:color w:val="538235"/>
          <w:spacing w:val="-4"/>
        </w:rPr>
        <w:t xml:space="preserve"> </w:t>
      </w:r>
      <w:r>
        <w:rPr>
          <w:color w:val="538235"/>
        </w:rPr>
        <w:t>not increase flood risk within the City of Nottingham.</w:t>
      </w:r>
    </w:p>
    <w:p w14:paraId="738BFCFF" w14:textId="77777777" w:rsidR="00421502" w:rsidRDefault="00000000">
      <w:pPr>
        <w:pStyle w:val="ListParagraph"/>
        <w:numPr>
          <w:ilvl w:val="0"/>
          <w:numId w:val="109"/>
        </w:numPr>
        <w:tabs>
          <w:tab w:val="left" w:pos="1462"/>
        </w:tabs>
        <w:spacing w:before="251"/>
        <w:ind w:right="1665" w:hanging="426"/>
        <w:rPr>
          <w:rFonts w:ascii="Symbol" w:hAnsi="Symbol"/>
          <w:color w:val="538235"/>
        </w:rPr>
      </w:pPr>
      <w:r>
        <w:rPr>
          <w:color w:val="538235"/>
        </w:rPr>
        <w:t>To</w:t>
      </w:r>
      <w:r>
        <w:rPr>
          <w:color w:val="538235"/>
          <w:spacing w:val="-3"/>
        </w:rPr>
        <w:t xml:space="preserve"> </w:t>
      </w:r>
      <w:r>
        <w:rPr>
          <w:color w:val="538235"/>
        </w:rPr>
        <w:t>the</w:t>
      </w:r>
      <w:r>
        <w:rPr>
          <w:color w:val="538235"/>
          <w:spacing w:val="-3"/>
        </w:rPr>
        <w:t xml:space="preserve"> </w:t>
      </w:r>
      <w:r>
        <w:rPr>
          <w:color w:val="538235"/>
        </w:rPr>
        <w:t>south</w:t>
      </w:r>
      <w:r>
        <w:rPr>
          <w:color w:val="538235"/>
          <w:spacing w:val="-4"/>
        </w:rPr>
        <w:t xml:space="preserve"> </w:t>
      </w:r>
      <w:r>
        <w:rPr>
          <w:color w:val="538235"/>
        </w:rPr>
        <w:t>and</w:t>
      </w:r>
      <w:r>
        <w:rPr>
          <w:color w:val="538235"/>
          <w:spacing w:val="-3"/>
        </w:rPr>
        <w:t xml:space="preserve"> </w:t>
      </w:r>
      <w:r>
        <w:rPr>
          <w:color w:val="538235"/>
        </w:rPr>
        <w:t>west</w:t>
      </w:r>
      <w:r>
        <w:rPr>
          <w:color w:val="538235"/>
          <w:spacing w:val="-3"/>
        </w:rPr>
        <w:t xml:space="preserve"> </w:t>
      </w:r>
      <w:r>
        <w:rPr>
          <w:color w:val="538235"/>
        </w:rPr>
        <w:t>of</w:t>
      </w:r>
      <w:r>
        <w:rPr>
          <w:color w:val="538235"/>
          <w:spacing w:val="-3"/>
        </w:rPr>
        <w:t xml:space="preserve"> </w:t>
      </w:r>
      <w:r>
        <w:rPr>
          <w:color w:val="538235"/>
        </w:rPr>
        <w:t>Nottinghamshire</w:t>
      </w:r>
      <w:r>
        <w:rPr>
          <w:color w:val="538235"/>
          <w:spacing w:val="-3"/>
        </w:rPr>
        <w:t xml:space="preserve"> </w:t>
      </w:r>
      <w:r>
        <w:rPr>
          <w:color w:val="538235"/>
        </w:rPr>
        <w:t>there</w:t>
      </w:r>
      <w:r>
        <w:rPr>
          <w:color w:val="538235"/>
          <w:spacing w:val="-3"/>
        </w:rPr>
        <w:t xml:space="preserve"> </w:t>
      </w:r>
      <w:r>
        <w:rPr>
          <w:color w:val="538235"/>
        </w:rPr>
        <w:t>are</w:t>
      </w:r>
      <w:r>
        <w:rPr>
          <w:color w:val="538235"/>
          <w:spacing w:val="-3"/>
        </w:rPr>
        <w:t xml:space="preserve"> </w:t>
      </w:r>
      <w:r>
        <w:rPr>
          <w:color w:val="538235"/>
        </w:rPr>
        <w:t>relatively</w:t>
      </w:r>
      <w:r>
        <w:rPr>
          <w:color w:val="538235"/>
          <w:spacing w:val="-2"/>
        </w:rPr>
        <w:t xml:space="preserve"> </w:t>
      </w:r>
      <w:r>
        <w:rPr>
          <w:color w:val="538235"/>
        </w:rPr>
        <w:t>steep</w:t>
      </w:r>
      <w:r>
        <w:rPr>
          <w:color w:val="538235"/>
          <w:spacing w:val="-3"/>
        </w:rPr>
        <w:t xml:space="preserve"> </w:t>
      </w:r>
      <w:r>
        <w:rPr>
          <w:color w:val="538235"/>
        </w:rPr>
        <w:t xml:space="preserve">areas, including heavily </w:t>
      </w:r>
      <w:proofErr w:type="spellStart"/>
      <w:r>
        <w:rPr>
          <w:color w:val="538235"/>
        </w:rPr>
        <w:t>urbanised</w:t>
      </w:r>
      <w:proofErr w:type="spellEnd"/>
      <w:r>
        <w:rPr>
          <w:color w:val="538235"/>
        </w:rPr>
        <w:t xml:space="preserve"> areas, such as Sutton-in-Ashfield and </w:t>
      </w:r>
      <w:r>
        <w:rPr>
          <w:color w:val="538235"/>
          <w:spacing w:val="-2"/>
        </w:rPr>
        <w:t>Mansfield.</w:t>
      </w:r>
    </w:p>
    <w:p w14:paraId="5C75B4AD" w14:textId="77777777" w:rsidR="00421502" w:rsidRDefault="00000000">
      <w:pPr>
        <w:pStyle w:val="ListParagraph"/>
        <w:numPr>
          <w:ilvl w:val="0"/>
          <w:numId w:val="109"/>
        </w:numPr>
        <w:tabs>
          <w:tab w:val="left" w:pos="1462"/>
        </w:tabs>
        <w:spacing w:before="251"/>
        <w:ind w:right="1592" w:hanging="426"/>
        <w:rPr>
          <w:rFonts w:ascii="Symbol" w:hAnsi="Symbol"/>
          <w:color w:val="538235"/>
        </w:rPr>
      </w:pPr>
      <w:r>
        <w:rPr>
          <w:color w:val="538235"/>
        </w:rPr>
        <w:t>Water</w:t>
      </w:r>
      <w:r>
        <w:rPr>
          <w:color w:val="538235"/>
          <w:spacing w:val="-3"/>
        </w:rPr>
        <w:t xml:space="preserve"> </w:t>
      </w:r>
      <w:r>
        <w:rPr>
          <w:color w:val="538235"/>
        </w:rPr>
        <w:t>supply</w:t>
      </w:r>
      <w:r>
        <w:rPr>
          <w:color w:val="538235"/>
          <w:spacing w:val="-3"/>
        </w:rPr>
        <w:t xml:space="preserve"> </w:t>
      </w:r>
      <w:r>
        <w:rPr>
          <w:color w:val="538235"/>
        </w:rPr>
        <w:t>will</w:t>
      </w:r>
      <w:r>
        <w:rPr>
          <w:color w:val="538235"/>
          <w:spacing w:val="-3"/>
        </w:rPr>
        <w:t xml:space="preserve"> </w:t>
      </w:r>
      <w:r>
        <w:rPr>
          <w:color w:val="538235"/>
        </w:rPr>
        <w:t>need</w:t>
      </w:r>
      <w:r>
        <w:rPr>
          <w:color w:val="538235"/>
          <w:spacing w:val="-3"/>
        </w:rPr>
        <w:t xml:space="preserve"> </w:t>
      </w:r>
      <w:r>
        <w:rPr>
          <w:color w:val="538235"/>
        </w:rPr>
        <w:t>to</w:t>
      </w:r>
      <w:r>
        <w:rPr>
          <w:color w:val="538235"/>
          <w:spacing w:val="-3"/>
        </w:rPr>
        <w:t xml:space="preserve"> </w:t>
      </w:r>
      <w:r>
        <w:rPr>
          <w:color w:val="538235"/>
        </w:rPr>
        <w:t>be</w:t>
      </w:r>
      <w:r>
        <w:rPr>
          <w:color w:val="538235"/>
          <w:spacing w:val="-3"/>
        </w:rPr>
        <w:t xml:space="preserve"> </w:t>
      </w:r>
      <w:proofErr w:type="gramStart"/>
      <w:r>
        <w:rPr>
          <w:color w:val="538235"/>
        </w:rPr>
        <w:t>considered</w:t>
      </w:r>
      <w:proofErr w:type="gramEnd"/>
      <w:r>
        <w:rPr>
          <w:color w:val="538235"/>
          <w:spacing w:val="-3"/>
        </w:rPr>
        <w:t xml:space="preserve"> </w:t>
      </w:r>
      <w:r>
        <w:rPr>
          <w:color w:val="538235"/>
        </w:rPr>
        <w:t>and</w:t>
      </w:r>
      <w:r>
        <w:rPr>
          <w:color w:val="538235"/>
          <w:spacing w:val="-3"/>
        </w:rPr>
        <w:t xml:space="preserve"> </w:t>
      </w:r>
      <w:r>
        <w:rPr>
          <w:color w:val="538235"/>
        </w:rPr>
        <w:t>consideration</w:t>
      </w:r>
      <w:r>
        <w:rPr>
          <w:color w:val="538235"/>
          <w:spacing w:val="-4"/>
        </w:rPr>
        <w:t xml:space="preserve"> </w:t>
      </w:r>
      <w:r>
        <w:rPr>
          <w:color w:val="538235"/>
        </w:rPr>
        <w:t>should</w:t>
      </w:r>
      <w:r>
        <w:rPr>
          <w:color w:val="538235"/>
          <w:spacing w:val="-3"/>
        </w:rPr>
        <w:t xml:space="preserve"> </w:t>
      </w:r>
      <w:r>
        <w:rPr>
          <w:color w:val="538235"/>
        </w:rPr>
        <w:t>be</w:t>
      </w:r>
      <w:r>
        <w:rPr>
          <w:color w:val="538235"/>
          <w:spacing w:val="-3"/>
        </w:rPr>
        <w:t xml:space="preserve"> </w:t>
      </w:r>
      <w:r>
        <w:rPr>
          <w:color w:val="538235"/>
        </w:rPr>
        <w:t>given to</w:t>
      </w:r>
      <w:r>
        <w:rPr>
          <w:color w:val="538235"/>
          <w:spacing w:val="-1"/>
        </w:rPr>
        <w:t xml:space="preserve"> </w:t>
      </w:r>
      <w:r>
        <w:rPr>
          <w:color w:val="538235"/>
        </w:rPr>
        <w:t>reducing</w:t>
      </w:r>
      <w:r>
        <w:rPr>
          <w:color w:val="538235"/>
          <w:spacing w:val="-2"/>
        </w:rPr>
        <w:t xml:space="preserve"> </w:t>
      </w:r>
      <w:r>
        <w:rPr>
          <w:color w:val="538235"/>
        </w:rPr>
        <w:t>water</w:t>
      </w:r>
      <w:r>
        <w:rPr>
          <w:color w:val="538235"/>
          <w:spacing w:val="-1"/>
        </w:rPr>
        <w:t xml:space="preserve"> </w:t>
      </w:r>
      <w:r>
        <w:rPr>
          <w:color w:val="538235"/>
        </w:rPr>
        <w:t>consumption</w:t>
      </w:r>
      <w:r>
        <w:rPr>
          <w:color w:val="538235"/>
          <w:spacing w:val="-1"/>
        </w:rPr>
        <w:t xml:space="preserve"> </w:t>
      </w:r>
      <w:r>
        <w:rPr>
          <w:color w:val="538235"/>
        </w:rPr>
        <w:t>below</w:t>
      </w:r>
      <w:r>
        <w:rPr>
          <w:color w:val="538235"/>
          <w:spacing w:val="-1"/>
        </w:rPr>
        <w:t xml:space="preserve"> </w:t>
      </w:r>
      <w:r>
        <w:rPr>
          <w:color w:val="538235"/>
        </w:rPr>
        <w:t>Part</w:t>
      </w:r>
      <w:r>
        <w:rPr>
          <w:color w:val="538235"/>
          <w:spacing w:val="-1"/>
        </w:rPr>
        <w:t xml:space="preserve"> </w:t>
      </w:r>
      <w:r>
        <w:rPr>
          <w:color w:val="538235"/>
        </w:rPr>
        <w:t>G</w:t>
      </w:r>
      <w:r>
        <w:rPr>
          <w:color w:val="538235"/>
          <w:spacing w:val="-1"/>
        </w:rPr>
        <w:t xml:space="preserve"> </w:t>
      </w:r>
      <w:r>
        <w:rPr>
          <w:color w:val="538235"/>
        </w:rPr>
        <w:t>of Building</w:t>
      </w:r>
      <w:r>
        <w:rPr>
          <w:color w:val="538235"/>
          <w:spacing w:val="-1"/>
        </w:rPr>
        <w:t xml:space="preserve"> </w:t>
      </w:r>
      <w:r>
        <w:rPr>
          <w:color w:val="538235"/>
        </w:rPr>
        <w:t>Regulations</w:t>
      </w:r>
      <w:r>
        <w:rPr>
          <w:color w:val="538235"/>
          <w:spacing w:val="-1"/>
        </w:rPr>
        <w:t xml:space="preserve"> </w:t>
      </w:r>
      <w:r>
        <w:rPr>
          <w:color w:val="538235"/>
        </w:rPr>
        <w:t xml:space="preserve">which specifies that new homes must consume no more than 125 </w:t>
      </w:r>
      <w:proofErr w:type="spellStart"/>
      <w:r>
        <w:rPr>
          <w:color w:val="538235"/>
        </w:rPr>
        <w:t>litres</w:t>
      </w:r>
      <w:proofErr w:type="spellEnd"/>
      <w:r>
        <w:rPr>
          <w:color w:val="538235"/>
        </w:rPr>
        <w:t xml:space="preserve"> of water per person per day.</w:t>
      </w:r>
    </w:p>
    <w:p w14:paraId="2AA13C5F" w14:textId="77777777" w:rsidR="00421502" w:rsidRDefault="00000000">
      <w:pPr>
        <w:pStyle w:val="ListParagraph"/>
        <w:numPr>
          <w:ilvl w:val="0"/>
          <w:numId w:val="109"/>
        </w:numPr>
        <w:tabs>
          <w:tab w:val="left" w:pos="1462"/>
        </w:tabs>
        <w:spacing w:before="252"/>
        <w:ind w:right="1617" w:hanging="426"/>
        <w:rPr>
          <w:rFonts w:ascii="Symbol" w:hAnsi="Symbol"/>
          <w:color w:val="538235"/>
        </w:rPr>
      </w:pPr>
      <w:proofErr w:type="gramStart"/>
      <w:r>
        <w:rPr>
          <w:color w:val="538235"/>
        </w:rPr>
        <w:t>Waste</w:t>
      </w:r>
      <w:r>
        <w:rPr>
          <w:color w:val="538235"/>
          <w:spacing w:val="-4"/>
        </w:rPr>
        <w:t xml:space="preserve"> </w:t>
      </w:r>
      <w:r>
        <w:rPr>
          <w:color w:val="538235"/>
        </w:rPr>
        <w:t>water</w:t>
      </w:r>
      <w:proofErr w:type="gramEnd"/>
      <w:r>
        <w:rPr>
          <w:color w:val="538235"/>
          <w:spacing w:val="-4"/>
        </w:rPr>
        <w:t xml:space="preserve"> </w:t>
      </w:r>
      <w:r>
        <w:rPr>
          <w:color w:val="538235"/>
        </w:rPr>
        <w:t>will</w:t>
      </w:r>
      <w:r>
        <w:rPr>
          <w:color w:val="538235"/>
          <w:spacing w:val="-4"/>
        </w:rPr>
        <w:t xml:space="preserve"> </w:t>
      </w:r>
      <w:r>
        <w:rPr>
          <w:color w:val="538235"/>
        </w:rPr>
        <w:t>need</w:t>
      </w:r>
      <w:r>
        <w:rPr>
          <w:color w:val="538235"/>
          <w:spacing w:val="-4"/>
        </w:rPr>
        <w:t xml:space="preserve"> </w:t>
      </w:r>
      <w:r>
        <w:rPr>
          <w:color w:val="538235"/>
        </w:rPr>
        <w:t>to</w:t>
      </w:r>
      <w:r>
        <w:rPr>
          <w:color w:val="538235"/>
          <w:spacing w:val="-4"/>
        </w:rPr>
        <w:t xml:space="preserve"> </w:t>
      </w:r>
      <w:r>
        <w:rPr>
          <w:color w:val="538235"/>
        </w:rPr>
        <w:t>be</w:t>
      </w:r>
      <w:r>
        <w:rPr>
          <w:color w:val="538235"/>
          <w:spacing w:val="-4"/>
        </w:rPr>
        <w:t xml:space="preserve"> </w:t>
      </w:r>
      <w:r>
        <w:rPr>
          <w:color w:val="538235"/>
        </w:rPr>
        <w:t>effectively</w:t>
      </w:r>
      <w:r>
        <w:rPr>
          <w:color w:val="538235"/>
          <w:spacing w:val="-4"/>
        </w:rPr>
        <w:t xml:space="preserve"> </w:t>
      </w:r>
      <w:r>
        <w:rPr>
          <w:color w:val="538235"/>
        </w:rPr>
        <w:t>managed</w:t>
      </w:r>
      <w:r>
        <w:rPr>
          <w:color w:val="538235"/>
          <w:spacing w:val="-4"/>
        </w:rPr>
        <w:t xml:space="preserve"> </w:t>
      </w:r>
      <w:r>
        <w:rPr>
          <w:color w:val="538235"/>
        </w:rPr>
        <w:t>through</w:t>
      </w:r>
      <w:r>
        <w:rPr>
          <w:color w:val="538235"/>
          <w:spacing w:val="-4"/>
        </w:rPr>
        <w:t xml:space="preserve"> </w:t>
      </w:r>
      <w:r>
        <w:rPr>
          <w:color w:val="538235"/>
        </w:rPr>
        <w:t>development</w:t>
      </w:r>
      <w:r>
        <w:rPr>
          <w:color w:val="538235"/>
          <w:spacing w:val="-4"/>
        </w:rPr>
        <w:t xml:space="preserve"> </w:t>
      </w:r>
      <w:r>
        <w:rPr>
          <w:color w:val="538235"/>
        </w:rPr>
        <w:t>and infrastructure planning.</w:t>
      </w:r>
    </w:p>
    <w:p w14:paraId="0695D518" w14:textId="77777777" w:rsidR="00421502" w:rsidRDefault="00421502">
      <w:pPr>
        <w:pStyle w:val="ListParagraph"/>
        <w:rPr>
          <w:rFonts w:ascii="Symbol" w:hAnsi="Symbol"/>
        </w:rPr>
        <w:sectPr w:rsidR="00421502">
          <w:pgSz w:w="11910" w:h="16840"/>
          <w:pgMar w:top="1600" w:right="141" w:bottom="1080" w:left="1417" w:header="907" w:footer="890" w:gutter="0"/>
          <w:cols w:space="720"/>
        </w:sectPr>
      </w:pPr>
    </w:p>
    <w:p w14:paraId="3D1C9F42" w14:textId="77777777" w:rsidR="00421502" w:rsidRDefault="00421502">
      <w:pPr>
        <w:pStyle w:val="BodyText"/>
        <w:rPr>
          <w:sz w:val="22"/>
        </w:rPr>
      </w:pPr>
    </w:p>
    <w:p w14:paraId="0E1680E5" w14:textId="77777777" w:rsidR="00421502" w:rsidRDefault="00421502">
      <w:pPr>
        <w:pStyle w:val="BodyText"/>
        <w:rPr>
          <w:sz w:val="22"/>
        </w:rPr>
      </w:pPr>
    </w:p>
    <w:p w14:paraId="105B8379" w14:textId="77777777" w:rsidR="00421502" w:rsidRDefault="00421502">
      <w:pPr>
        <w:pStyle w:val="BodyText"/>
        <w:spacing w:before="62"/>
        <w:rPr>
          <w:sz w:val="22"/>
        </w:rPr>
      </w:pPr>
    </w:p>
    <w:p w14:paraId="21CF67DD" w14:textId="77777777" w:rsidR="00421502" w:rsidRDefault="00000000">
      <w:pPr>
        <w:ind w:left="1111"/>
      </w:pPr>
      <w:r>
        <w:rPr>
          <w:noProof/>
        </w:rPr>
        <mc:AlternateContent>
          <mc:Choice Requires="wpg">
            <w:drawing>
              <wp:anchor distT="0" distB="0" distL="0" distR="0" simplePos="0" relativeHeight="482344960" behindDoc="1" locked="0" layoutInCell="1" allowOverlap="1" wp14:anchorId="4B49254D" wp14:editId="5028DEA0">
                <wp:simplePos x="0" y="0"/>
                <wp:positionH relativeFrom="page">
                  <wp:posOffset>1485328</wp:posOffset>
                </wp:positionH>
                <wp:positionV relativeFrom="paragraph">
                  <wp:posOffset>-73749</wp:posOffset>
                </wp:positionV>
                <wp:extent cx="5101590" cy="6383655"/>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1590" cy="6383655"/>
                          <a:chOff x="0" y="0"/>
                          <a:chExt cx="5101590" cy="6383655"/>
                        </a:xfrm>
                      </wpg:grpSpPr>
                      <wps:wsp>
                        <wps:cNvPr id="139" name="Graphic 139"/>
                        <wps:cNvSpPr/>
                        <wps:spPr>
                          <a:xfrm>
                            <a:off x="14287" y="15049"/>
                            <a:ext cx="5073015" cy="6355080"/>
                          </a:xfrm>
                          <a:custGeom>
                            <a:avLst/>
                            <a:gdLst/>
                            <a:ahLst/>
                            <a:cxnLst/>
                            <a:rect l="l" t="t" r="r" b="b"/>
                            <a:pathLst>
                              <a:path w="5073015" h="6355080">
                                <a:moveTo>
                                  <a:pt x="5072634" y="0"/>
                                </a:moveTo>
                                <a:lnTo>
                                  <a:pt x="0" y="0"/>
                                </a:lnTo>
                                <a:lnTo>
                                  <a:pt x="0" y="6355080"/>
                                </a:lnTo>
                                <a:lnTo>
                                  <a:pt x="5072634" y="6355080"/>
                                </a:lnTo>
                                <a:lnTo>
                                  <a:pt x="5072634" y="0"/>
                                </a:lnTo>
                                <a:close/>
                              </a:path>
                            </a:pathLst>
                          </a:custGeom>
                          <a:solidFill>
                            <a:srgbClr val="F2F2F2"/>
                          </a:solidFill>
                        </wps:spPr>
                        <wps:bodyPr wrap="square" lIns="0" tIns="0" rIns="0" bIns="0" rtlCol="0">
                          <a:prstTxWarp prst="textNoShape">
                            <a:avLst/>
                          </a:prstTxWarp>
                          <a:noAutofit/>
                        </wps:bodyPr>
                      </wps:wsp>
                      <wps:wsp>
                        <wps:cNvPr id="140" name="Graphic 140"/>
                        <wps:cNvSpPr/>
                        <wps:spPr>
                          <a:xfrm>
                            <a:off x="14287" y="14287"/>
                            <a:ext cx="5073015" cy="6355080"/>
                          </a:xfrm>
                          <a:custGeom>
                            <a:avLst/>
                            <a:gdLst/>
                            <a:ahLst/>
                            <a:cxnLst/>
                            <a:rect l="l" t="t" r="r" b="b"/>
                            <a:pathLst>
                              <a:path w="5073015" h="6355080">
                                <a:moveTo>
                                  <a:pt x="5072634" y="0"/>
                                </a:moveTo>
                                <a:lnTo>
                                  <a:pt x="0" y="0"/>
                                </a:lnTo>
                                <a:lnTo>
                                  <a:pt x="0" y="6355080"/>
                                </a:lnTo>
                                <a:lnTo>
                                  <a:pt x="5072634" y="6355080"/>
                                </a:lnTo>
                                <a:lnTo>
                                  <a:pt x="5072634"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1D1E0B22" id="Group 138" o:spid="_x0000_s1026" style="position:absolute;margin-left:116.95pt;margin-top:-5.8pt;width:401.7pt;height:502.65pt;z-index:-20971520;mso-wrap-distance-left:0;mso-wrap-distance-right:0;mso-position-horizontal-relative:page" coordsize="51015,63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">
                <v:shape id="Graphic 139" o:spid="_x0000_s1027" style="position:absolute;left:142;top:150;width:50731;height:63551;visibility:visible;mso-wrap-style:square;v-text-anchor:top" coordsize="5073015,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" path="m5072634,l,,,6355080r5072634,l5072634,xe" fillcolor="#f2f2f2" stroked="f">
                  <v:path arrowok="t"/>
                </v:shape>
                <v:shape id="Graphic 140" o:spid="_x0000_s1028" style="position:absolute;left:142;top:142;width:50731;height:63551;visibility:visible;mso-wrap-style:square;v-text-anchor:top" coordsize="5073015,6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" path="m5072634,l,,,6355080r5072634,l5072634,xe" filled="f" strokecolor="#70ad47" strokeweight="2.25pt">
                  <v:path arrowok="t"/>
                </v:shape>
                <w10:wrap anchorx="page"/>
              </v:group>
            </w:pict>
          </mc:Fallback>
        </mc:AlternateContent>
      </w:r>
      <w:r>
        <w:rPr>
          <w:color w:val="2F5496"/>
          <w:u w:val="single" w:color="2F5496"/>
        </w:rPr>
        <w:t>Potential</w:t>
      </w:r>
      <w:r>
        <w:rPr>
          <w:color w:val="2F5496"/>
          <w:spacing w:val="-6"/>
          <w:u w:val="single" w:color="2F5496"/>
        </w:rPr>
        <w:t xml:space="preserve"> </w:t>
      </w:r>
      <w:r>
        <w:rPr>
          <w:color w:val="2F5496"/>
          <w:u w:val="single" w:color="2F5496"/>
        </w:rPr>
        <w:t>implications</w:t>
      </w:r>
      <w:r>
        <w:rPr>
          <w:color w:val="2F5496"/>
          <w:spacing w:val="-5"/>
          <w:u w:val="single" w:color="2F5496"/>
        </w:rPr>
        <w:t xml:space="preserve"> </w:t>
      </w:r>
      <w:r>
        <w:rPr>
          <w:color w:val="2F5496"/>
          <w:u w:val="single" w:color="2F5496"/>
        </w:rPr>
        <w:t>of</w:t>
      </w:r>
      <w:r>
        <w:rPr>
          <w:color w:val="2F5496"/>
          <w:spacing w:val="-7"/>
          <w:u w:val="single" w:color="2F5496"/>
        </w:rPr>
        <w:t xml:space="preserve"> </w:t>
      </w:r>
      <w:r>
        <w:rPr>
          <w:color w:val="2F5496"/>
          <w:u w:val="single" w:color="2F5496"/>
        </w:rPr>
        <w:t>not</w:t>
      </w:r>
      <w:r>
        <w:rPr>
          <w:color w:val="2F5496"/>
          <w:spacing w:val="-5"/>
          <w:u w:val="single" w:color="2F5496"/>
        </w:rPr>
        <w:t xml:space="preserve"> </w:t>
      </w:r>
      <w:r>
        <w:rPr>
          <w:color w:val="2F5496"/>
          <w:u w:val="single" w:color="2F5496"/>
        </w:rPr>
        <w:t>having</w:t>
      </w:r>
      <w:r>
        <w:rPr>
          <w:color w:val="2F5496"/>
          <w:spacing w:val="-5"/>
          <w:u w:val="single" w:color="2F5496"/>
        </w:rPr>
        <w:t xml:space="preserve"> </w:t>
      </w:r>
      <w:r>
        <w:rPr>
          <w:color w:val="2F5496"/>
          <w:u w:val="single" w:color="2F5496"/>
        </w:rPr>
        <w:t>a</w:t>
      </w:r>
      <w:r>
        <w:rPr>
          <w:color w:val="2F5496"/>
          <w:spacing w:val="-6"/>
          <w:u w:val="single" w:color="2F5496"/>
        </w:rPr>
        <w:t xml:space="preserve"> </w:t>
      </w:r>
      <w:r>
        <w:rPr>
          <w:color w:val="2F5496"/>
          <w:u w:val="single" w:color="2F5496"/>
        </w:rPr>
        <w:t>new</w:t>
      </w:r>
      <w:r>
        <w:rPr>
          <w:color w:val="2F5496"/>
          <w:spacing w:val="-5"/>
          <w:u w:val="single" w:color="2F5496"/>
        </w:rPr>
        <w:t xml:space="preserve"> </w:t>
      </w:r>
      <w:r>
        <w:rPr>
          <w:color w:val="2F5496"/>
          <w:u w:val="single" w:color="2F5496"/>
        </w:rPr>
        <w:t>Local</w:t>
      </w:r>
      <w:r>
        <w:rPr>
          <w:color w:val="2F5496"/>
          <w:spacing w:val="-6"/>
          <w:u w:val="single" w:color="2F5496"/>
        </w:rPr>
        <w:t xml:space="preserve"> </w:t>
      </w:r>
      <w:r>
        <w:rPr>
          <w:color w:val="2F5496"/>
          <w:spacing w:val="-4"/>
          <w:u w:val="single" w:color="2F5496"/>
        </w:rPr>
        <w:t>Plan</w:t>
      </w:r>
    </w:p>
    <w:p w14:paraId="2CD057E3" w14:textId="77777777" w:rsidR="00421502" w:rsidRDefault="00421502">
      <w:pPr>
        <w:pStyle w:val="BodyText"/>
        <w:rPr>
          <w:sz w:val="22"/>
        </w:rPr>
      </w:pPr>
    </w:p>
    <w:p w14:paraId="4FC867B2" w14:textId="77777777" w:rsidR="00421502" w:rsidRDefault="00000000">
      <w:pPr>
        <w:pStyle w:val="ListParagraph"/>
        <w:numPr>
          <w:ilvl w:val="0"/>
          <w:numId w:val="109"/>
        </w:numPr>
        <w:tabs>
          <w:tab w:val="left" w:pos="1471"/>
        </w:tabs>
        <w:ind w:left="1471" w:right="1913" w:hanging="360"/>
        <w:rPr>
          <w:rFonts w:ascii="Symbol" w:hAnsi="Symbol"/>
          <w:color w:val="2F5496"/>
        </w:rPr>
      </w:pPr>
      <w:r>
        <w:rPr>
          <w:color w:val="2F5496"/>
        </w:rPr>
        <w:t>Relevant policies in the Ashfield Local Plan 2002, saved policies will continue.</w:t>
      </w:r>
      <w:r>
        <w:rPr>
          <w:color w:val="2F5496"/>
          <w:spacing w:val="40"/>
        </w:rPr>
        <w:t xml:space="preserve"> </w:t>
      </w:r>
      <w:r>
        <w:rPr>
          <w:color w:val="2F5496"/>
        </w:rPr>
        <w:t>However,</w:t>
      </w:r>
      <w:r>
        <w:rPr>
          <w:color w:val="2F5496"/>
          <w:spacing w:val="-4"/>
        </w:rPr>
        <w:t xml:space="preserve"> </w:t>
      </w:r>
      <w:r>
        <w:rPr>
          <w:color w:val="2F5496"/>
        </w:rPr>
        <w:t>they</w:t>
      </w:r>
      <w:r>
        <w:rPr>
          <w:color w:val="2F5496"/>
          <w:spacing w:val="-5"/>
        </w:rPr>
        <w:t xml:space="preserve"> </w:t>
      </w:r>
      <w:r>
        <w:rPr>
          <w:color w:val="2F5496"/>
        </w:rPr>
        <w:t>will</w:t>
      </w:r>
      <w:r>
        <w:rPr>
          <w:color w:val="2F5496"/>
          <w:spacing w:val="-4"/>
        </w:rPr>
        <w:t xml:space="preserve"> </w:t>
      </w:r>
      <w:r>
        <w:rPr>
          <w:color w:val="2F5496"/>
        </w:rPr>
        <w:t>become</w:t>
      </w:r>
      <w:r>
        <w:rPr>
          <w:color w:val="2F5496"/>
          <w:spacing w:val="-4"/>
        </w:rPr>
        <w:t xml:space="preserve"> </w:t>
      </w:r>
      <w:proofErr w:type="gramStart"/>
      <w:r>
        <w:rPr>
          <w:color w:val="2F5496"/>
        </w:rPr>
        <w:t>increasing</w:t>
      </w:r>
      <w:proofErr w:type="gramEnd"/>
      <w:r>
        <w:rPr>
          <w:color w:val="2F5496"/>
          <w:spacing w:val="-5"/>
        </w:rPr>
        <w:t xml:space="preserve"> </w:t>
      </w:r>
      <w:r>
        <w:rPr>
          <w:color w:val="2F5496"/>
        </w:rPr>
        <w:t>dated</w:t>
      </w:r>
      <w:r>
        <w:rPr>
          <w:color w:val="2F5496"/>
          <w:spacing w:val="-4"/>
        </w:rPr>
        <w:t xml:space="preserve"> </w:t>
      </w:r>
      <w:r>
        <w:rPr>
          <w:color w:val="2F5496"/>
        </w:rPr>
        <w:t>and</w:t>
      </w:r>
      <w:r>
        <w:rPr>
          <w:color w:val="2F5496"/>
          <w:spacing w:val="-4"/>
        </w:rPr>
        <w:t xml:space="preserve"> </w:t>
      </w:r>
      <w:r>
        <w:rPr>
          <w:color w:val="2F5496"/>
        </w:rPr>
        <w:t>inconsistent with changes in national planning policy.</w:t>
      </w:r>
    </w:p>
    <w:p w14:paraId="563EF566" w14:textId="77777777" w:rsidR="00421502" w:rsidRDefault="00000000">
      <w:pPr>
        <w:pStyle w:val="ListParagraph"/>
        <w:numPr>
          <w:ilvl w:val="0"/>
          <w:numId w:val="109"/>
        </w:numPr>
        <w:tabs>
          <w:tab w:val="left" w:pos="1471"/>
        </w:tabs>
        <w:spacing w:before="251"/>
        <w:ind w:left="1471" w:right="1560" w:hanging="360"/>
        <w:rPr>
          <w:rFonts w:ascii="Symbol" w:hAnsi="Symbol"/>
          <w:color w:val="2F5496"/>
        </w:rPr>
      </w:pPr>
      <w:r>
        <w:rPr>
          <w:color w:val="2F5496"/>
        </w:rPr>
        <w:t xml:space="preserve">Decisions would </w:t>
      </w:r>
      <w:proofErr w:type="gramStart"/>
      <w:r>
        <w:rPr>
          <w:color w:val="2F5496"/>
        </w:rPr>
        <w:t>increasing</w:t>
      </w:r>
      <w:proofErr w:type="gramEnd"/>
      <w:r>
        <w:rPr>
          <w:color w:val="2F5496"/>
        </w:rPr>
        <w:t xml:space="preserve"> reflect material considerations set out in national</w:t>
      </w:r>
      <w:r>
        <w:rPr>
          <w:color w:val="2F5496"/>
          <w:spacing w:val="-3"/>
        </w:rPr>
        <w:t xml:space="preserve"> </w:t>
      </w:r>
      <w:r>
        <w:rPr>
          <w:color w:val="2F5496"/>
        </w:rPr>
        <w:t>planning</w:t>
      </w:r>
      <w:r>
        <w:rPr>
          <w:color w:val="2F5496"/>
          <w:spacing w:val="-3"/>
        </w:rPr>
        <w:t xml:space="preserve"> </w:t>
      </w:r>
      <w:r>
        <w:rPr>
          <w:color w:val="2F5496"/>
        </w:rPr>
        <w:t>policy</w:t>
      </w:r>
      <w:r>
        <w:rPr>
          <w:color w:val="2F5496"/>
          <w:spacing w:val="-4"/>
        </w:rPr>
        <w:t xml:space="preserve"> </w:t>
      </w:r>
      <w:r>
        <w:rPr>
          <w:color w:val="2F5496"/>
        </w:rPr>
        <w:t>with</w:t>
      </w:r>
      <w:r>
        <w:rPr>
          <w:color w:val="2F5496"/>
          <w:spacing w:val="-3"/>
        </w:rPr>
        <w:t xml:space="preserve"> </w:t>
      </w:r>
      <w:r>
        <w:rPr>
          <w:color w:val="2F5496"/>
        </w:rPr>
        <w:t>a</w:t>
      </w:r>
      <w:r>
        <w:rPr>
          <w:color w:val="2F5496"/>
          <w:spacing w:val="-3"/>
        </w:rPr>
        <w:t xml:space="preserve"> </w:t>
      </w:r>
      <w:r>
        <w:rPr>
          <w:color w:val="2F5496"/>
        </w:rPr>
        <w:t>lack</w:t>
      </w:r>
      <w:r>
        <w:rPr>
          <w:color w:val="2F5496"/>
          <w:spacing w:val="-3"/>
        </w:rPr>
        <w:t xml:space="preserve"> </w:t>
      </w:r>
      <w:r>
        <w:rPr>
          <w:color w:val="2F5496"/>
        </w:rPr>
        <w:t>of</w:t>
      </w:r>
      <w:r>
        <w:rPr>
          <w:color w:val="2F5496"/>
          <w:spacing w:val="-3"/>
        </w:rPr>
        <w:t xml:space="preserve"> </w:t>
      </w:r>
      <w:r>
        <w:rPr>
          <w:color w:val="2F5496"/>
        </w:rPr>
        <w:t>any</w:t>
      </w:r>
      <w:r>
        <w:rPr>
          <w:color w:val="2F5496"/>
          <w:spacing w:val="-3"/>
        </w:rPr>
        <w:t xml:space="preserve"> </w:t>
      </w:r>
      <w:r>
        <w:rPr>
          <w:color w:val="2F5496"/>
        </w:rPr>
        <w:t>vision</w:t>
      </w:r>
      <w:r>
        <w:rPr>
          <w:color w:val="2F5496"/>
          <w:spacing w:val="-3"/>
        </w:rPr>
        <w:t xml:space="preserve"> </w:t>
      </w:r>
      <w:r>
        <w:rPr>
          <w:color w:val="2F5496"/>
        </w:rPr>
        <w:t>or</w:t>
      </w:r>
      <w:r>
        <w:rPr>
          <w:color w:val="2F5496"/>
          <w:spacing w:val="-3"/>
        </w:rPr>
        <w:t xml:space="preserve"> </w:t>
      </w:r>
      <w:r>
        <w:rPr>
          <w:color w:val="2F5496"/>
        </w:rPr>
        <w:t>framework</w:t>
      </w:r>
      <w:r>
        <w:rPr>
          <w:color w:val="2F5496"/>
          <w:spacing w:val="-1"/>
        </w:rPr>
        <w:t xml:space="preserve"> </w:t>
      </w:r>
      <w:r>
        <w:rPr>
          <w:color w:val="2F5496"/>
        </w:rPr>
        <w:t>for</w:t>
      </w:r>
      <w:r>
        <w:rPr>
          <w:color w:val="2F5496"/>
          <w:spacing w:val="-3"/>
        </w:rPr>
        <w:t xml:space="preserve"> </w:t>
      </w:r>
      <w:r>
        <w:rPr>
          <w:color w:val="2F5496"/>
        </w:rPr>
        <w:t>the</w:t>
      </w:r>
      <w:r>
        <w:rPr>
          <w:color w:val="2F5496"/>
          <w:spacing w:val="-3"/>
        </w:rPr>
        <w:t xml:space="preserve"> </w:t>
      </w:r>
      <w:r>
        <w:rPr>
          <w:color w:val="2F5496"/>
        </w:rPr>
        <w:t>future development of Ashfield.</w:t>
      </w:r>
    </w:p>
    <w:p w14:paraId="48592CCF" w14:textId="77777777" w:rsidR="00421502" w:rsidRDefault="00000000">
      <w:pPr>
        <w:pStyle w:val="ListParagraph"/>
        <w:numPr>
          <w:ilvl w:val="0"/>
          <w:numId w:val="109"/>
        </w:numPr>
        <w:tabs>
          <w:tab w:val="left" w:pos="1471"/>
        </w:tabs>
        <w:spacing w:before="252"/>
        <w:ind w:left="1471" w:hanging="360"/>
        <w:rPr>
          <w:rFonts w:ascii="Symbol" w:hAnsi="Symbol"/>
          <w:color w:val="2F5496"/>
        </w:rPr>
      </w:pPr>
      <w:r>
        <w:rPr>
          <w:color w:val="2F5496"/>
        </w:rPr>
        <w:t>Baseline</w:t>
      </w:r>
      <w:r>
        <w:rPr>
          <w:color w:val="2F5496"/>
          <w:spacing w:val="-7"/>
        </w:rPr>
        <w:t xml:space="preserve"> </w:t>
      </w:r>
      <w:r>
        <w:rPr>
          <w:color w:val="2F5496"/>
        </w:rPr>
        <w:t>trends</w:t>
      </w:r>
      <w:r>
        <w:rPr>
          <w:color w:val="2F5496"/>
          <w:spacing w:val="-6"/>
        </w:rPr>
        <w:t xml:space="preserve"> </w:t>
      </w:r>
      <w:r>
        <w:rPr>
          <w:color w:val="2F5496"/>
        </w:rPr>
        <w:t>relevant</w:t>
      </w:r>
      <w:r>
        <w:rPr>
          <w:color w:val="2F5496"/>
          <w:spacing w:val="-6"/>
        </w:rPr>
        <w:t xml:space="preserve"> </w:t>
      </w:r>
      <w:r>
        <w:rPr>
          <w:color w:val="2F5496"/>
        </w:rPr>
        <w:t>to</w:t>
      </w:r>
      <w:r>
        <w:rPr>
          <w:color w:val="2F5496"/>
          <w:spacing w:val="-6"/>
        </w:rPr>
        <w:t xml:space="preserve"> </w:t>
      </w:r>
      <w:r>
        <w:rPr>
          <w:color w:val="2F5496"/>
        </w:rPr>
        <w:t>climate</w:t>
      </w:r>
      <w:r>
        <w:rPr>
          <w:color w:val="2F5496"/>
          <w:spacing w:val="-7"/>
        </w:rPr>
        <w:t xml:space="preserve"> </w:t>
      </w:r>
      <w:r>
        <w:rPr>
          <w:color w:val="2F5496"/>
        </w:rPr>
        <w:t>change</w:t>
      </w:r>
      <w:r>
        <w:rPr>
          <w:color w:val="2F5496"/>
          <w:spacing w:val="-6"/>
        </w:rPr>
        <w:t xml:space="preserve"> </w:t>
      </w:r>
      <w:r>
        <w:rPr>
          <w:color w:val="2F5496"/>
        </w:rPr>
        <w:t>will</w:t>
      </w:r>
      <w:r>
        <w:rPr>
          <w:color w:val="2F5496"/>
          <w:spacing w:val="-6"/>
        </w:rPr>
        <w:t xml:space="preserve"> </w:t>
      </w:r>
      <w:r>
        <w:rPr>
          <w:color w:val="2F5496"/>
          <w:spacing w:val="-2"/>
        </w:rPr>
        <w:t>continue.</w:t>
      </w:r>
    </w:p>
    <w:p w14:paraId="2018EA7A" w14:textId="77777777" w:rsidR="00421502" w:rsidRDefault="00000000">
      <w:pPr>
        <w:pStyle w:val="ListParagraph"/>
        <w:numPr>
          <w:ilvl w:val="0"/>
          <w:numId w:val="109"/>
        </w:numPr>
        <w:tabs>
          <w:tab w:val="left" w:pos="1537"/>
        </w:tabs>
        <w:spacing w:before="251"/>
        <w:ind w:left="1537" w:right="1616" w:hanging="426"/>
        <w:rPr>
          <w:rFonts w:ascii="Symbol" w:hAnsi="Symbol"/>
          <w:color w:val="2F5496"/>
        </w:rPr>
      </w:pPr>
      <w:r>
        <w:rPr>
          <w:color w:val="2F5496"/>
        </w:rPr>
        <w:t>Emissions</w:t>
      </w:r>
      <w:r>
        <w:rPr>
          <w:color w:val="2F5496"/>
          <w:spacing w:val="-1"/>
        </w:rPr>
        <w:t xml:space="preserve"> </w:t>
      </w:r>
      <w:r>
        <w:rPr>
          <w:color w:val="2F5496"/>
        </w:rPr>
        <w:t>from</w:t>
      </w:r>
      <w:r>
        <w:rPr>
          <w:color w:val="2F5496"/>
          <w:spacing w:val="-1"/>
        </w:rPr>
        <w:t xml:space="preserve"> </w:t>
      </w:r>
      <w:r>
        <w:rPr>
          <w:color w:val="2F5496"/>
        </w:rPr>
        <w:t>road</w:t>
      </w:r>
      <w:r>
        <w:rPr>
          <w:color w:val="2F5496"/>
          <w:spacing w:val="-1"/>
        </w:rPr>
        <w:t xml:space="preserve"> </w:t>
      </w:r>
      <w:r>
        <w:rPr>
          <w:color w:val="2F5496"/>
        </w:rPr>
        <w:t>transport</w:t>
      </w:r>
      <w:r>
        <w:rPr>
          <w:color w:val="2F5496"/>
          <w:spacing w:val="-1"/>
        </w:rPr>
        <w:t xml:space="preserve"> </w:t>
      </w:r>
      <w:r>
        <w:rPr>
          <w:color w:val="2F5496"/>
        </w:rPr>
        <w:t>and</w:t>
      </w:r>
      <w:r>
        <w:rPr>
          <w:color w:val="2F5496"/>
          <w:spacing w:val="-1"/>
        </w:rPr>
        <w:t xml:space="preserve"> </w:t>
      </w:r>
      <w:r>
        <w:rPr>
          <w:color w:val="2F5496"/>
        </w:rPr>
        <w:t>households</w:t>
      </w:r>
      <w:r>
        <w:rPr>
          <w:color w:val="2F5496"/>
          <w:spacing w:val="-1"/>
        </w:rPr>
        <w:t xml:space="preserve"> </w:t>
      </w:r>
      <w:r>
        <w:rPr>
          <w:color w:val="2F5496"/>
        </w:rPr>
        <w:t>are</w:t>
      </w:r>
      <w:r>
        <w:rPr>
          <w:color w:val="2F5496"/>
          <w:spacing w:val="-1"/>
        </w:rPr>
        <w:t xml:space="preserve"> </w:t>
      </w:r>
      <w:r>
        <w:rPr>
          <w:color w:val="2F5496"/>
        </w:rPr>
        <w:t>likely</w:t>
      </w:r>
      <w:r>
        <w:rPr>
          <w:color w:val="2F5496"/>
          <w:spacing w:val="-1"/>
        </w:rPr>
        <w:t xml:space="preserve"> </w:t>
      </w:r>
      <w:r>
        <w:rPr>
          <w:color w:val="2F5496"/>
        </w:rPr>
        <w:t>to</w:t>
      </w:r>
      <w:r>
        <w:rPr>
          <w:color w:val="2F5496"/>
          <w:spacing w:val="-1"/>
        </w:rPr>
        <w:t xml:space="preserve"> </w:t>
      </w:r>
      <w:r>
        <w:rPr>
          <w:color w:val="2F5496"/>
        </w:rPr>
        <w:t>continue</w:t>
      </w:r>
      <w:r>
        <w:rPr>
          <w:color w:val="2F5496"/>
          <w:spacing w:val="-1"/>
        </w:rPr>
        <w:t xml:space="preserve"> </w:t>
      </w:r>
      <w:r>
        <w:rPr>
          <w:color w:val="2F5496"/>
        </w:rPr>
        <w:t>to</w:t>
      </w:r>
      <w:r>
        <w:rPr>
          <w:color w:val="2F5496"/>
          <w:spacing w:val="-1"/>
        </w:rPr>
        <w:t xml:space="preserve"> </w:t>
      </w:r>
      <w:r>
        <w:rPr>
          <w:color w:val="2F5496"/>
        </w:rPr>
        <w:t>be the two largest inputs to greenhouse gas emissions.</w:t>
      </w:r>
      <w:r>
        <w:rPr>
          <w:color w:val="2F5496"/>
          <w:spacing w:val="80"/>
        </w:rPr>
        <w:t xml:space="preserve"> </w:t>
      </w:r>
      <w:r>
        <w:rPr>
          <w:color w:val="2F5496"/>
        </w:rPr>
        <w:t>Road traffic use in and</w:t>
      </w:r>
      <w:r>
        <w:rPr>
          <w:color w:val="2F5496"/>
          <w:spacing w:val="-3"/>
        </w:rPr>
        <w:t xml:space="preserve"> </w:t>
      </w:r>
      <w:r>
        <w:rPr>
          <w:color w:val="2F5496"/>
        </w:rPr>
        <w:t>around</w:t>
      </w:r>
      <w:r>
        <w:rPr>
          <w:color w:val="2F5496"/>
          <w:spacing w:val="-3"/>
        </w:rPr>
        <w:t xml:space="preserve"> </w:t>
      </w:r>
      <w:r>
        <w:rPr>
          <w:color w:val="2F5496"/>
        </w:rPr>
        <w:t>the</w:t>
      </w:r>
      <w:r>
        <w:rPr>
          <w:color w:val="2F5496"/>
          <w:spacing w:val="-3"/>
        </w:rPr>
        <w:t xml:space="preserve"> </w:t>
      </w:r>
      <w:proofErr w:type="gramStart"/>
      <w:r>
        <w:rPr>
          <w:color w:val="2F5496"/>
        </w:rPr>
        <w:t>District</w:t>
      </w:r>
      <w:proofErr w:type="gramEnd"/>
      <w:r>
        <w:rPr>
          <w:color w:val="2F5496"/>
          <w:spacing w:val="-3"/>
        </w:rPr>
        <w:t xml:space="preserve"> </w:t>
      </w:r>
      <w:r>
        <w:rPr>
          <w:color w:val="2F5496"/>
        </w:rPr>
        <w:t>is</w:t>
      </w:r>
      <w:r>
        <w:rPr>
          <w:color w:val="2F5496"/>
          <w:spacing w:val="-3"/>
        </w:rPr>
        <w:t xml:space="preserve"> </w:t>
      </w:r>
      <w:r>
        <w:rPr>
          <w:color w:val="2F5496"/>
        </w:rPr>
        <w:t>likely</w:t>
      </w:r>
      <w:r>
        <w:rPr>
          <w:color w:val="2F5496"/>
          <w:spacing w:val="-3"/>
        </w:rPr>
        <w:t xml:space="preserve"> </w:t>
      </w:r>
      <w:r>
        <w:rPr>
          <w:color w:val="2F5496"/>
        </w:rPr>
        <w:t>to</w:t>
      </w:r>
      <w:r>
        <w:rPr>
          <w:color w:val="2F5496"/>
          <w:spacing w:val="-3"/>
        </w:rPr>
        <w:t xml:space="preserve"> </w:t>
      </w:r>
      <w:r>
        <w:rPr>
          <w:color w:val="2F5496"/>
        </w:rPr>
        <w:t>increase</w:t>
      </w:r>
      <w:r>
        <w:rPr>
          <w:color w:val="2F5496"/>
          <w:spacing w:val="-3"/>
        </w:rPr>
        <w:t xml:space="preserve"> </w:t>
      </w:r>
      <w:r>
        <w:rPr>
          <w:color w:val="2F5496"/>
        </w:rPr>
        <w:t>may</w:t>
      </w:r>
      <w:r>
        <w:rPr>
          <w:color w:val="2F5496"/>
          <w:spacing w:val="-3"/>
        </w:rPr>
        <w:t xml:space="preserve"> </w:t>
      </w:r>
      <w:r>
        <w:rPr>
          <w:color w:val="2F5496"/>
        </w:rPr>
        <w:t>with</w:t>
      </w:r>
      <w:r>
        <w:rPr>
          <w:color w:val="2F5496"/>
          <w:spacing w:val="-3"/>
        </w:rPr>
        <w:t xml:space="preserve"> </w:t>
      </w:r>
      <w:r>
        <w:rPr>
          <w:color w:val="2F5496"/>
        </w:rPr>
        <w:t>population</w:t>
      </w:r>
      <w:r>
        <w:rPr>
          <w:color w:val="2F5496"/>
          <w:spacing w:val="-3"/>
        </w:rPr>
        <w:t xml:space="preserve"> </w:t>
      </w:r>
      <w:r>
        <w:rPr>
          <w:color w:val="2F5496"/>
        </w:rPr>
        <w:t>increases.</w:t>
      </w:r>
    </w:p>
    <w:p w14:paraId="76E805A9" w14:textId="77777777" w:rsidR="00421502" w:rsidRDefault="00000000">
      <w:pPr>
        <w:pStyle w:val="ListParagraph"/>
        <w:numPr>
          <w:ilvl w:val="0"/>
          <w:numId w:val="109"/>
        </w:numPr>
        <w:tabs>
          <w:tab w:val="left" w:pos="1537"/>
        </w:tabs>
        <w:spacing w:before="251"/>
        <w:ind w:left="1537" w:right="1604" w:hanging="426"/>
        <w:rPr>
          <w:rFonts w:ascii="Symbol" w:hAnsi="Symbol"/>
          <w:color w:val="2F5496"/>
        </w:rPr>
      </w:pPr>
      <w:r>
        <w:rPr>
          <w:color w:val="2F5496"/>
        </w:rPr>
        <w:t xml:space="preserve">New developments </w:t>
      </w:r>
      <w:proofErr w:type="gramStart"/>
      <w:r>
        <w:rPr>
          <w:color w:val="2F5496"/>
        </w:rPr>
        <w:t>is</w:t>
      </w:r>
      <w:proofErr w:type="gramEnd"/>
      <w:r>
        <w:rPr>
          <w:color w:val="2F5496"/>
        </w:rPr>
        <w:t xml:space="preserve"> anticipated to include some features which will help to</w:t>
      </w:r>
      <w:r>
        <w:rPr>
          <w:color w:val="2F5496"/>
          <w:spacing w:val="-3"/>
        </w:rPr>
        <w:t xml:space="preserve"> </w:t>
      </w:r>
      <w:r>
        <w:rPr>
          <w:color w:val="2F5496"/>
        </w:rPr>
        <w:t>facilitate</w:t>
      </w:r>
      <w:r>
        <w:rPr>
          <w:color w:val="2F5496"/>
          <w:spacing w:val="-3"/>
        </w:rPr>
        <w:t xml:space="preserve"> </w:t>
      </w:r>
      <w:r>
        <w:rPr>
          <w:color w:val="2F5496"/>
        </w:rPr>
        <w:t>resilience</w:t>
      </w:r>
      <w:r>
        <w:rPr>
          <w:color w:val="2F5496"/>
          <w:spacing w:val="-3"/>
        </w:rPr>
        <w:t xml:space="preserve"> </w:t>
      </w:r>
      <w:r>
        <w:rPr>
          <w:color w:val="2F5496"/>
        </w:rPr>
        <w:t>to</w:t>
      </w:r>
      <w:r>
        <w:rPr>
          <w:color w:val="2F5496"/>
          <w:spacing w:val="-3"/>
        </w:rPr>
        <w:t xml:space="preserve"> </w:t>
      </w:r>
      <w:r>
        <w:rPr>
          <w:color w:val="2F5496"/>
        </w:rPr>
        <w:t>the</w:t>
      </w:r>
      <w:r>
        <w:rPr>
          <w:color w:val="2F5496"/>
          <w:spacing w:val="-3"/>
        </w:rPr>
        <w:t xml:space="preserve"> </w:t>
      </w:r>
      <w:r>
        <w:rPr>
          <w:color w:val="2F5496"/>
        </w:rPr>
        <w:t>effects</w:t>
      </w:r>
      <w:r>
        <w:rPr>
          <w:color w:val="2F5496"/>
          <w:spacing w:val="-3"/>
        </w:rPr>
        <w:t xml:space="preserve"> </w:t>
      </w:r>
      <w:r>
        <w:rPr>
          <w:color w:val="2F5496"/>
        </w:rPr>
        <w:t>of</w:t>
      </w:r>
      <w:r>
        <w:rPr>
          <w:color w:val="2F5496"/>
          <w:spacing w:val="-4"/>
        </w:rPr>
        <w:t xml:space="preserve"> </w:t>
      </w:r>
      <w:r>
        <w:rPr>
          <w:color w:val="2F5496"/>
        </w:rPr>
        <w:t>climate</w:t>
      </w:r>
      <w:r>
        <w:rPr>
          <w:color w:val="2F5496"/>
          <w:spacing w:val="-3"/>
        </w:rPr>
        <w:t xml:space="preserve"> </w:t>
      </w:r>
      <w:r>
        <w:rPr>
          <w:color w:val="2F5496"/>
        </w:rPr>
        <w:t>change,</w:t>
      </w:r>
      <w:r>
        <w:rPr>
          <w:color w:val="2F5496"/>
          <w:spacing w:val="-3"/>
        </w:rPr>
        <w:t xml:space="preserve"> </w:t>
      </w:r>
      <w:r>
        <w:rPr>
          <w:color w:val="2F5496"/>
        </w:rPr>
        <w:t>such</w:t>
      </w:r>
      <w:r>
        <w:rPr>
          <w:color w:val="2F5496"/>
          <w:spacing w:val="-4"/>
        </w:rPr>
        <w:t xml:space="preserve"> </w:t>
      </w:r>
      <w:r>
        <w:rPr>
          <w:color w:val="2F5496"/>
        </w:rPr>
        <w:t>as</w:t>
      </w:r>
      <w:r>
        <w:rPr>
          <w:color w:val="2F5496"/>
          <w:spacing w:val="-3"/>
        </w:rPr>
        <w:t xml:space="preserve"> </w:t>
      </w:r>
      <w:r>
        <w:rPr>
          <w:color w:val="2F5496"/>
        </w:rPr>
        <w:t>sustainable drainage systems.</w:t>
      </w:r>
      <w:r>
        <w:rPr>
          <w:color w:val="2F5496"/>
          <w:spacing w:val="40"/>
        </w:rPr>
        <w:t xml:space="preserve"> </w:t>
      </w:r>
      <w:r>
        <w:rPr>
          <w:color w:val="2F5496"/>
        </w:rPr>
        <w:t xml:space="preserve">However, lack of policy up-to-date policy provision is likely to mean that the Council has a more limited response to these </w:t>
      </w:r>
      <w:r>
        <w:rPr>
          <w:color w:val="2F5496"/>
          <w:spacing w:val="-2"/>
        </w:rPr>
        <w:t>aspects.</w:t>
      </w:r>
    </w:p>
    <w:p w14:paraId="3E2E1F34" w14:textId="77777777" w:rsidR="00421502" w:rsidRDefault="00000000">
      <w:pPr>
        <w:pStyle w:val="ListParagraph"/>
        <w:numPr>
          <w:ilvl w:val="0"/>
          <w:numId w:val="109"/>
        </w:numPr>
        <w:tabs>
          <w:tab w:val="left" w:pos="1537"/>
        </w:tabs>
        <w:spacing w:before="251"/>
        <w:ind w:left="1537" w:right="1591" w:hanging="426"/>
        <w:rPr>
          <w:rFonts w:ascii="Symbol" w:hAnsi="Symbol"/>
          <w:color w:val="2F5496"/>
        </w:rPr>
      </w:pPr>
      <w:r>
        <w:rPr>
          <w:color w:val="2F5496"/>
        </w:rPr>
        <w:t xml:space="preserve">Population growth will increase water demand for the </w:t>
      </w:r>
      <w:proofErr w:type="gramStart"/>
      <w:r>
        <w:rPr>
          <w:color w:val="2F5496"/>
        </w:rPr>
        <w:t>area</w:t>
      </w:r>
      <w:proofErr w:type="gramEnd"/>
      <w:r>
        <w:rPr>
          <w:color w:val="2F5496"/>
        </w:rPr>
        <w:t xml:space="preserve"> placing increasing</w:t>
      </w:r>
      <w:r>
        <w:rPr>
          <w:color w:val="2F5496"/>
          <w:spacing w:val="-3"/>
        </w:rPr>
        <w:t xml:space="preserve"> </w:t>
      </w:r>
      <w:r>
        <w:rPr>
          <w:color w:val="2F5496"/>
        </w:rPr>
        <w:t>pressure</w:t>
      </w:r>
      <w:r>
        <w:rPr>
          <w:color w:val="2F5496"/>
          <w:spacing w:val="-3"/>
        </w:rPr>
        <w:t xml:space="preserve"> </w:t>
      </w:r>
      <w:r>
        <w:rPr>
          <w:color w:val="2F5496"/>
        </w:rPr>
        <w:t>on</w:t>
      </w:r>
      <w:r>
        <w:rPr>
          <w:color w:val="2F5496"/>
          <w:spacing w:val="-4"/>
        </w:rPr>
        <w:t xml:space="preserve"> </w:t>
      </w:r>
      <w:r>
        <w:rPr>
          <w:color w:val="2F5496"/>
        </w:rPr>
        <w:t>water</w:t>
      </w:r>
      <w:r>
        <w:rPr>
          <w:color w:val="2F5496"/>
          <w:spacing w:val="-3"/>
        </w:rPr>
        <w:t xml:space="preserve"> </w:t>
      </w:r>
      <w:r>
        <w:rPr>
          <w:color w:val="2F5496"/>
        </w:rPr>
        <w:t>resources.</w:t>
      </w:r>
      <w:r>
        <w:rPr>
          <w:color w:val="2F5496"/>
          <w:spacing w:val="40"/>
        </w:rPr>
        <w:t xml:space="preserve"> </w:t>
      </w:r>
      <w:r>
        <w:rPr>
          <w:color w:val="2F5496"/>
        </w:rPr>
        <w:t>Severn</w:t>
      </w:r>
      <w:r>
        <w:rPr>
          <w:color w:val="2F5496"/>
          <w:spacing w:val="-3"/>
        </w:rPr>
        <w:t xml:space="preserve"> </w:t>
      </w:r>
      <w:r>
        <w:rPr>
          <w:color w:val="2F5496"/>
        </w:rPr>
        <w:t>Trent</w:t>
      </w:r>
      <w:r>
        <w:rPr>
          <w:color w:val="2F5496"/>
          <w:spacing w:val="-3"/>
        </w:rPr>
        <w:t xml:space="preserve"> </w:t>
      </w:r>
      <w:r>
        <w:rPr>
          <w:color w:val="2F5496"/>
        </w:rPr>
        <w:t>Water</w:t>
      </w:r>
      <w:r>
        <w:rPr>
          <w:color w:val="2F5496"/>
          <w:spacing w:val="-3"/>
        </w:rPr>
        <w:t xml:space="preserve"> </w:t>
      </w:r>
      <w:r>
        <w:rPr>
          <w:color w:val="2F5496"/>
        </w:rPr>
        <w:t>has</w:t>
      </w:r>
      <w:r>
        <w:rPr>
          <w:color w:val="2F5496"/>
          <w:spacing w:val="-3"/>
        </w:rPr>
        <w:t xml:space="preserve"> </w:t>
      </w:r>
      <w:r>
        <w:rPr>
          <w:color w:val="2F5496"/>
        </w:rPr>
        <w:t>planned for</w:t>
      </w:r>
      <w:r>
        <w:rPr>
          <w:color w:val="2F5496"/>
          <w:spacing w:val="-1"/>
        </w:rPr>
        <w:t xml:space="preserve"> </w:t>
      </w:r>
      <w:r>
        <w:rPr>
          <w:color w:val="2F5496"/>
        </w:rPr>
        <w:t>increases</w:t>
      </w:r>
      <w:r>
        <w:rPr>
          <w:color w:val="2F5496"/>
          <w:spacing w:val="-1"/>
        </w:rPr>
        <w:t xml:space="preserve"> </w:t>
      </w:r>
      <w:r>
        <w:rPr>
          <w:color w:val="2F5496"/>
        </w:rPr>
        <w:t>for</w:t>
      </w:r>
      <w:r>
        <w:rPr>
          <w:color w:val="2F5496"/>
          <w:spacing w:val="-1"/>
        </w:rPr>
        <w:t xml:space="preserve"> </w:t>
      </w:r>
      <w:r>
        <w:rPr>
          <w:color w:val="2F5496"/>
        </w:rPr>
        <w:t>a</w:t>
      </w:r>
      <w:r>
        <w:rPr>
          <w:color w:val="2F5496"/>
          <w:spacing w:val="-1"/>
        </w:rPr>
        <w:t xml:space="preserve"> </w:t>
      </w:r>
      <w:r>
        <w:rPr>
          <w:color w:val="2F5496"/>
        </w:rPr>
        <w:t>period</w:t>
      </w:r>
      <w:r>
        <w:rPr>
          <w:color w:val="2F5496"/>
          <w:spacing w:val="-1"/>
        </w:rPr>
        <w:t xml:space="preserve"> </w:t>
      </w:r>
      <w:r>
        <w:rPr>
          <w:color w:val="2F5496"/>
        </w:rPr>
        <w:t>of</w:t>
      </w:r>
      <w:r>
        <w:rPr>
          <w:color w:val="2F5496"/>
          <w:spacing w:val="-1"/>
        </w:rPr>
        <w:t xml:space="preserve"> </w:t>
      </w:r>
      <w:r>
        <w:rPr>
          <w:color w:val="2F5496"/>
        </w:rPr>
        <w:t>25</w:t>
      </w:r>
      <w:r>
        <w:rPr>
          <w:color w:val="2F5496"/>
          <w:spacing w:val="-1"/>
        </w:rPr>
        <w:t xml:space="preserve"> </w:t>
      </w:r>
      <w:r>
        <w:rPr>
          <w:color w:val="2F5496"/>
        </w:rPr>
        <w:t>years</w:t>
      </w:r>
      <w:r>
        <w:rPr>
          <w:color w:val="2F5496"/>
          <w:spacing w:val="-1"/>
        </w:rPr>
        <w:t xml:space="preserve"> </w:t>
      </w:r>
      <w:r>
        <w:rPr>
          <w:color w:val="2F5496"/>
        </w:rPr>
        <w:t>from</w:t>
      </w:r>
      <w:r>
        <w:rPr>
          <w:color w:val="2F5496"/>
          <w:spacing w:val="-1"/>
        </w:rPr>
        <w:t xml:space="preserve"> </w:t>
      </w:r>
      <w:r>
        <w:rPr>
          <w:color w:val="2F5496"/>
        </w:rPr>
        <w:t>2020.</w:t>
      </w:r>
      <w:r>
        <w:rPr>
          <w:color w:val="2F5496"/>
          <w:spacing w:val="40"/>
        </w:rPr>
        <w:t xml:space="preserve"> </w:t>
      </w:r>
      <w:r>
        <w:rPr>
          <w:color w:val="2F5496"/>
        </w:rPr>
        <w:t>The</w:t>
      </w:r>
      <w:r>
        <w:rPr>
          <w:color w:val="2F5496"/>
          <w:spacing w:val="-1"/>
        </w:rPr>
        <w:t xml:space="preserve"> </w:t>
      </w:r>
      <w:r>
        <w:rPr>
          <w:color w:val="2F5496"/>
        </w:rPr>
        <w:t>Water</w:t>
      </w:r>
      <w:r>
        <w:rPr>
          <w:color w:val="2F5496"/>
          <w:spacing w:val="-1"/>
        </w:rPr>
        <w:t xml:space="preserve"> </w:t>
      </w:r>
      <w:r>
        <w:rPr>
          <w:color w:val="2F5496"/>
        </w:rPr>
        <w:t xml:space="preserve">Management Plan places an emphasis on saving water, however, without a Local Plan and relevant policies there are more limited </w:t>
      </w:r>
      <w:proofErr w:type="gramStart"/>
      <w:r>
        <w:rPr>
          <w:color w:val="2F5496"/>
        </w:rPr>
        <w:t>opportunity</w:t>
      </w:r>
      <w:proofErr w:type="gramEnd"/>
      <w:r>
        <w:rPr>
          <w:color w:val="2F5496"/>
        </w:rPr>
        <w:t xml:space="preserve"> to reduce water consumption below Part G of the Building Regulations.</w:t>
      </w:r>
    </w:p>
    <w:p w14:paraId="0A6FDCA5" w14:textId="77777777" w:rsidR="00421502" w:rsidRDefault="00000000">
      <w:pPr>
        <w:pStyle w:val="ListParagraph"/>
        <w:numPr>
          <w:ilvl w:val="0"/>
          <w:numId w:val="109"/>
        </w:numPr>
        <w:tabs>
          <w:tab w:val="left" w:pos="1537"/>
        </w:tabs>
        <w:spacing w:before="251"/>
        <w:ind w:left="1537" w:right="1555" w:hanging="426"/>
        <w:rPr>
          <w:rFonts w:ascii="Symbol" w:hAnsi="Symbol"/>
          <w:color w:val="2F5496"/>
        </w:rPr>
      </w:pPr>
      <w:r>
        <w:rPr>
          <w:color w:val="2F5496"/>
        </w:rPr>
        <w:t xml:space="preserve">No policies were saved relating to </w:t>
      </w:r>
      <w:proofErr w:type="gramStart"/>
      <w:r>
        <w:rPr>
          <w:color w:val="2F5496"/>
        </w:rPr>
        <w:t>flood</w:t>
      </w:r>
      <w:proofErr w:type="gramEnd"/>
      <w:r>
        <w:rPr>
          <w:color w:val="2F5496"/>
        </w:rPr>
        <w:t xml:space="preserve"> in the Ashfield Local Plan Review 2002.</w:t>
      </w:r>
      <w:r>
        <w:rPr>
          <w:color w:val="2F5496"/>
          <w:spacing w:val="40"/>
        </w:rPr>
        <w:t xml:space="preserve"> </w:t>
      </w:r>
      <w:r>
        <w:rPr>
          <w:color w:val="2F5496"/>
        </w:rPr>
        <w:t xml:space="preserve">Nevertheless, the NPPF would provide </w:t>
      </w:r>
      <w:proofErr w:type="gramStart"/>
      <w:r>
        <w:rPr>
          <w:color w:val="2F5496"/>
        </w:rPr>
        <w:t>a material</w:t>
      </w:r>
      <w:proofErr w:type="gramEnd"/>
      <w:r>
        <w:rPr>
          <w:color w:val="2F5496"/>
        </w:rPr>
        <w:t xml:space="preserve"> consideration to reduce</w:t>
      </w:r>
      <w:r>
        <w:rPr>
          <w:color w:val="2F5496"/>
          <w:spacing w:val="-1"/>
        </w:rPr>
        <w:t xml:space="preserve"> </w:t>
      </w:r>
      <w:r>
        <w:rPr>
          <w:color w:val="2F5496"/>
        </w:rPr>
        <w:t>the</w:t>
      </w:r>
      <w:r>
        <w:rPr>
          <w:color w:val="2F5496"/>
          <w:spacing w:val="-1"/>
        </w:rPr>
        <w:t xml:space="preserve"> </w:t>
      </w:r>
      <w:r>
        <w:rPr>
          <w:color w:val="2F5496"/>
        </w:rPr>
        <w:t>possibility</w:t>
      </w:r>
      <w:r>
        <w:rPr>
          <w:color w:val="2F5496"/>
          <w:spacing w:val="-1"/>
        </w:rPr>
        <w:t xml:space="preserve"> </w:t>
      </w:r>
      <w:r>
        <w:rPr>
          <w:color w:val="2F5496"/>
        </w:rPr>
        <w:t>of</w:t>
      </w:r>
      <w:r>
        <w:rPr>
          <w:color w:val="2F5496"/>
          <w:spacing w:val="-1"/>
        </w:rPr>
        <w:t xml:space="preserve"> </w:t>
      </w:r>
      <w:r>
        <w:rPr>
          <w:color w:val="2F5496"/>
        </w:rPr>
        <w:t>housing</w:t>
      </w:r>
      <w:r>
        <w:rPr>
          <w:color w:val="2F5496"/>
          <w:spacing w:val="-1"/>
        </w:rPr>
        <w:t xml:space="preserve"> </w:t>
      </w:r>
      <w:r>
        <w:rPr>
          <w:color w:val="2F5496"/>
        </w:rPr>
        <w:t>development</w:t>
      </w:r>
      <w:r>
        <w:rPr>
          <w:color w:val="2F5496"/>
          <w:spacing w:val="-1"/>
        </w:rPr>
        <w:t xml:space="preserve"> </w:t>
      </w:r>
      <w:r>
        <w:rPr>
          <w:color w:val="2F5496"/>
        </w:rPr>
        <w:t>within</w:t>
      </w:r>
      <w:r>
        <w:rPr>
          <w:color w:val="2F5496"/>
          <w:spacing w:val="-1"/>
        </w:rPr>
        <w:t xml:space="preserve"> </w:t>
      </w:r>
      <w:r>
        <w:rPr>
          <w:color w:val="2F5496"/>
        </w:rPr>
        <w:t>Flood</w:t>
      </w:r>
      <w:r>
        <w:rPr>
          <w:color w:val="2F5496"/>
          <w:spacing w:val="-1"/>
        </w:rPr>
        <w:t xml:space="preserve"> </w:t>
      </w:r>
      <w:r>
        <w:rPr>
          <w:color w:val="2F5496"/>
        </w:rPr>
        <w:t>Zones</w:t>
      </w:r>
      <w:r>
        <w:rPr>
          <w:color w:val="2F5496"/>
          <w:spacing w:val="-1"/>
        </w:rPr>
        <w:t xml:space="preserve"> </w:t>
      </w:r>
      <w:r>
        <w:rPr>
          <w:color w:val="2F5496"/>
        </w:rPr>
        <w:t>2</w:t>
      </w:r>
      <w:r>
        <w:rPr>
          <w:color w:val="2F5496"/>
          <w:spacing w:val="-1"/>
        </w:rPr>
        <w:t xml:space="preserve"> </w:t>
      </w:r>
      <w:r>
        <w:rPr>
          <w:color w:val="2F5496"/>
        </w:rPr>
        <w:t>or</w:t>
      </w:r>
      <w:r>
        <w:rPr>
          <w:color w:val="2F5496"/>
          <w:spacing w:val="-1"/>
        </w:rPr>
        <w:t xml:space="preserve"> </w:t>
      </w:r>
      <w:r>
        <w:rPr>
          <w:color w:val="2F5496"/>
        </w:rPr>
        <w:t>3.</w:t>
      </w:r>
      <w:r>
        <w:rPr>
          <w:color w:val="2F5496"/>
          <w:spacing w:val="-2"/>
        </w:rPr>
        <w:t xml:space="preserve"> </w:t>
      </w:r>
      <w:r>
        <w:rPr>
          <w:color w:val="2F5496"/>
        </w:rPr>
        <w:t>It is also anticipated that surface water risk would still need to be mitigated through Sustainable Urban Drainage Schemes.</w:t>
      </w:r>
      <w:r>
        <w:rPr>
          <w:color w:val="2F5496"/>
          <w:spacing w:val="40"/>
        </w:rPr>
        <w:t xml:space="preserve"> </w:t>
      </w:r>
      <w:r>
        <w:rPr>
          <w:color w:val="2F5496"/>
        </w:rPr>
        <w:t xml:space="preserve">However, the absence of up-to-date Local Plan Policies means that </w:t>
      </w:r>
      <w:proofErr w:type="gramStart"/>
      <w:r>
        <w:rPr>
          <w:color w:val="2F5496"/>
        </w:rPr>
        <w:t>these scheme</w:t>
      </w:r>
      <w:proofErr w:type="gramEnd"/>
      <w:r>
        <w:rPr>
          <w:color w:val="2F5496"/>
        </w:rPr>
        <w:t xml:space="preserve"> may not </w:t>
      </w:r>
      <w:proofErr w:type="spellStart"/>
      <w:r>
        <w:rPr>
          <w:color w:val="2F5496"/>
        </w:rPr>
        <w:t>maximise</w:t>
      </w:r>
      <w:proofErr w:type="spellEnd"/>
      <w:r>
        <w:rPr>
          <w:color w:val="2F5496"/>
          <w:spacing w:val="-4"/>
        </w:rPr>
        <w:t xml:space="preserve"> </w:t>
      </w:r>
      <w:r>
        <w:rPr>
          <w:color w:val="2F5496"/>
        </w:rPr>
        <w:t>the</w:t>
      </w:r>
      <w:r>
        <w:rPr>
          <w:color w:val="2F5496"/>
          <w:spacing w:val="-4"/>
        </w:rPr>
        <w:t xml:space="preserve"> </w:t>
      </w:r>
      <w:r>
        <w:rPr>
          <w:color w:val="2F5496"/>
        </w:rPr>
        <w:t>biodiversity</w:t>
      </w:r>
      <w:r>
        <w:rPr>
          <w:color w:val="2F5496"/>
          <w:spacing w:val="-4"/>
        </w:rPr>
        <w:t xml:space="preserve"> </w:t>
      </w:r>
      <w:r>
        <w:rPr>
          <w:color w:val="2F5496"/>
        </w:rPr>
        <w:t>benefits</w:t>
      </w:r>
      <w:r>
        <w:rPr>
          <w:color w:val="2F5496"/>
          <w:spacing w:val="-4"/>
        </w:rPr>
        <w:t xml:space="preserve"> </w:t>
      </w:r>
      <w:r>
        <w:rPr>
          <w:color w:val="2F5496"/>
        </w:rPr>
        <w:t>and</w:t>
      </w:r>
      <w:r>
        <w:rPr>
          <w:color w:val="2F5496"/>
          <w:spacing w:val="-4"/>
        </w:rPr>
        <w:t xml:space="preserve"> </w:t>
      </w:r>
      <w:r>
        <w:rPr>
          <w:color w:val="2F5496"/>
        </w:rPr>
        <w:t>there</w:t>
      </w:r>
      <w:r>
        <w:rPr>
          <w:color w:val="2F5496"/>
          <w:spacing w:val="-4"/>
        </w:rPr>
        <w:t xml:space="preserve"> </w:t>
      </w:r>
      <w:r>
        <w:rPr>
          <w:color w:val="2F5496"/>
        </w:rPr>
        <w:t>is</w:t>
      </w:r>
      <w:r>
        <w:rPr>
          <w:color w:val="2F5496"/>
          <w:spacing w:val="-4"/>
        </w:rPr>
        <w:t xml:space="preserve"> </w:t>
      </w:r>
      <w:r>
        <w:rPr>
          <w:color w:val="2F5496"/>
        </w:rPr>
        <w:t>less</w:t>
      </w:r>
      <w:r>
        <w:rPr>
          <w:color w:val="2F5496"/>
          <w:spacing w:val="-4"/>
        </w:rPr>
        <w:t xml:space="preserve"> </w:t>
      </w:r>
      <w:r>
        <w:rPr>
          <w:color w:val="2F5496"/>
        </w:rPr>
        <w:t>flexibility</w:t>
      </w:r>
      <w:r>
        <w:rPr>
          <w:color w:val="2F5496"/>
          <w:spacing w:val="-4"/>
        </w:rPr>
        <w:t xml:space="preserve"> </w:t>
      </w:r>
      <w:r>
        <w:rPr>
          <w:color w:val="2F5496"/>
        </w:rPr>
        <w:t>to</w:t>
      </w:r>
      <w:r>
        <w:rPr>
          <w:color w:val="2F5496"/>
          <w:spacing w:val="-4"/>
        </w:rPr>
        <w:t xml:space="preserve"> </w:t>
      </w:r>
      <w:r>
        <w:rPr>
          <w:color w:val="2F5496"/>
        </w:rPr>
        <w:t>incorporate this with a blue and green infrastructure network.</w:t>
      </w:r>
    </w:p>
    <w:p w14:paraId="007055C0" w14:textId="77777777" w:rsidR="00421502" w:rsidRDefault="00421502">
      <w:pPr>
        <w:pStyle w:val="ListParagraph"/>
        <w:rPr>
          <w:rFonts w:ascii="Symbol" w:hAnsi="Symbol"/>
        </w:rPr>
        <w:sectPr w:rsidR="00421502">
          <w:pgSz w:w="11910" w:h="16840"/>
          <w:pgMar w:top="1600" w:right="141" w:bottom="1080" w:left="1417" w:header="907" w:footer="890" w:gutter="0"/>
          <w:cols w:space="720"/>
        </w:sectPr>
      </w:pPr>
    </w:p>
    <w:p w14:paraId="709655E1" w14:textId="77777777" w:rsidR="00421502" w:rsidRDefault="00000000">
      <w:pPr>
        <w:pStyle w:val="Heading4"/>
        <w:ind w:left="832" w:right="1167"/>
      </w:pPr>
      <w:r>
        <w:lastRenderedPageBreak/>
        <w:t>CONSERVING</w:t>
      </w:r>
      <w:r>
        <w:rPr>
          <w:spacing w:val="-6"/>
        </w:rPr>
        <w:t xml:space="preserve"> </w:t>
      </w:r>
      <w:r>
        <w:t>AND</w:t>
      </w:r>
      <w:r>
        <w:rPr>
          <w:spacing w:val="-6"/>
        </w:rPr>
        <w:t xml:space="preserve"> </w:t>
      </w:r>
      <w:r>
        <w:t>ENHANCING</w:t>
      </w:r>
      <w:r>
        <w:rPr>
          <w:spacing w:val="-6"/>
        </w:rPr>
        <w:t xml:space="preserve"> </w:t>
      </w:r>
      <w:r>
        <w:t>THE</w:t>
      </w:r>
      <w:r>
        <w:rPr>
          <w:spacing w:val="-6"/>
        </w:rPr>
        <w:t xml:space="preserve"> </w:t>
      </w:r>
      <w:r>
        <w:t>NATURAL</w:t>
      </w:r>
      <w:r>
        <w:rPr>
          <w:spacing w:val="-5"/>
        </w:rPr>
        <w:t xml:space="preserve"> </w:t>
      </w:r>
      <w:r>
        <w:t>ENVIRONMENT</w:t>
      </w:r>
      <w:r>
        <w:rPr>
          <w:spacing w:val="-5"/>
        </w:rPr>
        <w:t xml:space="preserve"> </w:t>
      </w:r>
      <w:r>
        <w:t>&amp; PROTECTING THE GREEN BELT</w:t>
      </w:r>
    </w:p>
    <w:p w14:paraId="52697C3E" w14:textId="77777777" w:rsidR="00421502" w:rsidRDefault="00000000">
      <w:pPr>
        <w:pStyle w:val="BodyText"/>
        <w:spacing w:before="275"/>
        <w:ind w:left="907"/>
      </w:pPr>
      <w:r>
        <w:rPr>
          <w:u w:val="single"/>
        </w:rPr>
        <w:t>Biodiversity</w:t>
      </w:r>
      <w:r>
        <w:rPr>
          <w:spacing w:val="-6"/>
          <w:u w:val="single"/>
        </w:rPr>
        <w:t xml:space="preserve"> </w:t>
      </w:r>
      <w:r>
        <w:rPr>
          <w:u w:val="single"/>
        </w:rPr>
        <w:t>&amp;</w:t>
      </w:r>
      <w:r>
        <w:rPr>
          <w:spacing w:val="-7"/>
          <w:u w:val="single"/>
        </w:rPr>
        <w:t xml:space="preserve"> </w:t>
      </w:r>
      <w:r>
        <w:rPr>
          <w:u w:val="single"/>
        </w:rPr>
        <w:t>Geological</w:t>
      </w:r>
      <w:r>
        <w:rPr>
          <w:spacing w:val="-7"/>
          <w:u w:val="single"/>
        </w:rPr>
        <w:t xml:space="preserve"> </w:t>
      </w:r>
      <w:r>
        <w:rPr>
          <w:spacing w:val="-2"/>
          <w:u w:val="single"/>
        </w:rPr>
        <w:t>Significance</w:t>
      </w:r>
    </w:p>
    <w:p w14:paraId="33D0444B" w14:textId="77777777" w:rsidR="00421502" w:rsidRDefault="00421502">
      <w:pPr>
        <w:pStyle w:val="BodyText"/>
      </w:pPr>
    </w:p>
    <w:p w14:paraId="57D8CF0E" w14:textId="77777777" w:rsidR="00421502" w:rsidRDefault="00000000">
      <w:pPr>
        <w:pStyle w:val="ListParagraph"/>
        <w:numPr>
          <w:ilvl w:val="1"/>
          <w:numId w:val="119"/>
        </w:numPr>
        <w:tabs>
          <w:tab w:val="left" w:pos="907"/>
        </w:tabs>
        <w:ind w:left="907" w:right="1168" w:hanging="795"/>
        <w:jc w:val="left"/>
        <w:rPr>
          <w:sz w:val="24"/>
        </w:rPr>
      </w:pPr>
      <w:r>
        <w:rPr>
          <w:sz w:val="24"/>
        </w:rPr>
        <w:t xml:space="preserve">Ashfield is </w:t>
      </w:r>
      <w:proofErr w:type="spellStart"/>
      <w:r>
        <w:rPr>
          <w:sz w:val="24"/>
        </w:rPr>
        <w:t>recognised</w:t>
      </w:r>
      <w:proofErr w:type="spellEnd"/>
      <w:r>
        <w:rPr>
          <w:sz w:val="24"/>
        </w:rPr>
        <w:t xml:space="preserve"> as one of the most biodiverse areas in Nottinghamshire, due largely to its varied geological context of magnesian limestone, </w:t>
      </w:r>
      <w:proofErr w:type="spellStart"/>
      <w:r>
        <w:rPr>
          <w:sz w:val="24"/>
        </w:rPr>
        <w:t>triassic</w:t>
      </w:r>
      <w:proofErr w:type="spellEnd"/>
      <w:r>
        <w:rPr>
          <w:sz w:val="24"/>
        </w:rPr>
        <w:t xml:space="preserve"> sandstone (to the east) and coal measures (to the west). The </w:t>
      </w:r>
      <w:proofErr w:type="gramStart"/>
      <w:r>
        <w:rPr>
          <w:sz w:val="24"/>
        </w:rPr>
        <w:t>District</w:t>
      </w:r>
      <w:proofErr w:type="gramEnd"/>
      <w:r>
        <w:rPr>
          <w:sz w:val="24"/>
        </w:rPr>
        <w:t xml:space="preserve"> supports a broad range of habitats, including heathland, ancient woodland </w:t>
      </w:r>
      <w:proofErr w:type="spellStart"/>
      <w:r>
        <w:rPr>
          <w:sz w:val="24"/>
        </w:rPr>
        <w:t>dumbles</w:t>
      </w:r>
      <w:proofErr w:type="spellEnd"/>
      <w:r>
        <w:rPr>
          <w:sz w:val="24"/>
        </w:rPr>
        <w:t xml:space="preserve">, calcareous grasslands (often on post-industrial sites) and fields rich in </w:t>
      </w:r>
      <w:proofErr w:type="gramStart"/>
      <w:r>
        <w:rPr>
          <w:sz w:val="24"/>
        </w:rPr>
        <w:t>wild flowers</w:t>
      </w:r>
      <w:proofErr w:type="gramEnd"/>
      <w:r>
        <w:rPr>
          <w:sz w:val="24"/>
        </w:rPr>
        <w:t xml:space="preserve">. The east is </w:t>
      </w:r>
      <w:proofErr w:type="spellStart"/>
      <w:r>
        <w:rPr>
          <w:sz w:val="24"/>
        </w:rPr>
        <w:t>characterised</w:t>
      </w:r>
      <w:proofErr w:type="spellEnd"/>
      <w:r>
        <w:rPr>
          <w:sz w:val="24"/>
        </w:rPr>
        <w:t xml:space="preserve"> by small fields and streams, while the west and south </w:t>
      </w:r>
      <w:proofErr w:type="gramStart"/>
      <w:r>
        <w:rPr>
          <w:sz w:val="24"/>
        </w:rPr>
        <w:t>contains</w:t>
      </w:r>
      <w:proofErr w:type="gramEnd"/>
      <w:r>
        <w:rPr>
          <w:sz w:val="24"/>
        </w:rPr>
        <w:t xml:space="preserve"> large blocks of tree planting. The rivers</w:t>
      </w:r>
      <w:r>
        <w:rPr>
          <w:spacing w:val="-3"/>
          <w:sz w:val="24"/>
        </w:rPr>
        <w:t xml:space="preserve"> </w:t>
      </w:r>
      <w:r>
        <w:rPr>
          <w:sz w:val="24"/>
        </w:rPr>
        <w:t>and</w:t>
      </w:r>
      <w:r>
        <w:rPr>
          <w:spacing w:val="-4"/>
          <w:sz w:val="24"/>
        </w:rPr>
        <w:t xml:space="preserve"> </w:t>
      </w:r>
      <w:r>
        <w:rPr>
          <w:sz w:val="24"/>
        </w:rPr>
        <w:t>streams</w:t>
      </w:r>
      <w:r>
        <w:rPr>
          <w:spacing w:val="-3"/>
          <w:sz w:val="24"/>
        </w:rPr>
        <w:t xml:space="preserve"> </w:t>
      </w:r>
      <w:r>
        <w:rPr>
          <w:sz w:val="24"/>
        </w:rPr>
        <w:t>within</w:t>
      </w:r>
      <w:r>
        <w:rPr>
          <w:spacing w:val="-4"/>
          <w:sz w:val="24"/>
        </w:rPr>
        <w:t xml:space="preserve"> </w:t>
      </w:r>
      <w:r>
        <w:rPr>
          <w:sz w:val="24"/>
        </w:rPr>
        <w:t>the</w:t>
      </w:r>
      <w:r>
        <w:rPr>
          <w:spacing w:val="-3"/>
          <w:sz w:val="24"/>
        </w:rPr>
        <w:t xml:space="preserve"> </w:t>
      </w:r>
      <w:proofErr w:type="gramStart"/>
      <w:r>
        <w:rPr>
          <w:sz w:val="24"/>
        </w:rPr>
        <w:t>District</w:t>
      </w:r>
      <w:proofErr w:type="gramEnd"/>
      <w:r>
        <w:rPr>
          <w:spacing w:val="-4"/>
          <w:sz w:val="24"/>
        </w:rPr>
        <w:t xml:space="preserve"> </w:t>
      </w:r>
      <w:r>
        <w:rPr>
          <w:sz w:val="24"/>
        </w:rPr>
        <w:t>provide</w:t>
      </w:r>
      <w:r>
        <w:rPr>
          <w:spacing w:val="-4"/>
          <w:sz w:val="24"/>
        </w:rPr>
        <w:t xml:space="preserve"> </w:t>
      </w:r>
      <w:r>
        <w:rPr>
          <w:sz w:val="24"/>
        </w:rPr>
        <w:t>habitat</w:t>
      </w:r>
      <w:r>
        <w:rPr>
          <w:spacing w:val="-4"/>
          <w:sz w:val="24"/>
        </w:rPr>
        <w:t xml:space="preserve"> </w:t>
      </w:r>
      <w:r>
        <w:rPr>
          <w:sz w:val="24"/>
        </w:rPr>
        <w:t>for</w:t>
      </w:r>
      <w:r>
        <w:rPr>
          <w:spacing w:val="-4"/>
          <w:sz w:val="24"/>
        </w:rPr>
        <w:t xml:space="preserve"> </w:t>
      </w:r>
      <w:r>
        <w:rPr>
          <w:sz w:val="24"/>
        </w:rPr>
        <w:t>significant</w:t>
      </w:r>
      <w:r>
        <w:rPr>
          <w:spacing w:val="-4"/>
          <w:sz w:val="24"/>
        </w:rPr>
        <w:t xml:space="preserve"> </w:t>
      </w:r>
      <w:r>
        <w:rPr>
          <w:sz w:val="24"/>
        </w:rPr>
        <w:t>populations of water vole and native crayfish.</w:t>
      </w:r>
    </w:p>
    <w:p w14:paraId="338C35D0" w14:textId="77777777" w:rsidR="00421502" w:rsidRDefault="00421502">
      <w:pPr>
        <w:pStyle w:val="BodyText"/>
      </w:pPr>
    </w:p>
    <w:p w14:paraId="24F92B5B" w14:textId="77777777" w:rsidR="00421502" w:rsidRDefault="00000000">
      <w:pPr>
        <w:pStyle w:val="ListParagraph"/>
        <w:numPr>
          <w:ilvl w:val="1"/>
          <w:numId w:val="119"/>
        </w:numPr>
        <w:tabs>
          <w:tab w:val="left" w:pos="907"/>
        </w:tabs>
        <w:spacing w:before="1"/>
        <w:ind w:left="907" w:right="1753" w:hanging="795"/>
        <w:jc w:val="left"/>
        <w:rPr>
          <w:sz w:val="24"/>
        </w:rPr>
      </w:pPr>
      <w:r>
        <w:rPr>
          <w:sz w:val="24"/>
        </w:rPr>
        <w:t>Ashfield</w:t>
      </w:r>
      <w:r>
        <w:rPr>
          <w:spacing w:val="-4"/>
          <w:sz w:val="24"/>
        </w:rPr>
        <w:t xml:space="preserve"> </w:t>
      </w:r>
      <w:r>
        <w:rPr>
          <w:sz w:val="24"/>
        </w:rPr>
        <w:t>has</w:t>
      </w:r>
      <w:r>
        <w:rPr>
          <w:spacing w:val="-4"/>
          <w:sz w:val="24"/>
        </w:rPr>
        <w:t xml:space="preserve"> </w:t>
      </w:r>
      <w:r>
        <w:rPr>
          <w:sz w:val="24"/>
        </w:rPr>
        <w:t>nine</w:t>
      </w:r>
      <w:r>
        <w:rPr>
          <w:spacing w:val="-4"/>
          <w:sz w:val="24"/>
        </w:rPr>
        <w:t xml:space="preserve"> </w:t>
      </w:r>
      <w:r>
        <w:rPr>
          <w:sz w:val="24"/>
        </w:rPr>
        <w:t>Sites</w:t>
      </w:r>
      <w:r>
        <w:rPr>
          <w:spacing w:val="-4"/>
          <w:sz w:val="24"/>
        </w:rPr>
        <w:t xml:space="preserve"> </w:t>
      </w:r>
      <w:r>
        <w:rPr>
          <w:sz w:val="24"/>
        </w:rPr>
        <w:t>of</w:t>
      </w:r>
      <w:r>
        <w:rPr>
          <w:spacing w:val="-4"/>
          <w:sz w:val="24"/>
        </w:rPr>
        <w:t xml:space="preserve"> </w:t>
      </w:r>
      <w:r>
        <w:rPr>
          <w:sz w:val="24"/>
        </w:rPr>
        <w:t>Special</w:t>
      </w:r>
      <w:r>
        <w:rPr>
          <w:spacing w:val="-5"/>
          <w:sz w:val="24"/>
        </w:rPr>
        <w:t xml:space="preserve"> </w:t>
      </w:r>
      <w:r>
        <w:rPr>
          <w:sz w:val="24"/>
        </w:rPr>
        <w:t>Scientific</w:t>
      </w:r>
      <w:r>
        <w:rPr>
          <w:spacing w:val="-4"/>
          <w:sz w:val="24"/>
        </w:rPr>
        <w:t xml:space="preserve"> </w:t>
      </w:r>
      <w:r>
        <w:rPr>
          <w:sz w:val="24"/>
        </w:rPr>
        <w:t>Interest</w:t>
      </w:r>
      <w:r>
        <w:rPr>
          <w:spacing w:val="-4"/>
          <w:sz w:val="24"/>
        </w:rPr>
        <w:t xml:space="preserve"> </w:t>
      </w:r>
      <w:r>
        <w:rPr>
          <w:sz w:val="24"/>
        </w:rPr>
        <w:t>(SSSI),</w:t>
      </w:r>
      <w:r>
        <w:rPr>
          <w:spacing w:val="-5"/>
          <w:sz w:val="24"/>
        </w:rPr>
        <w:t xml:space="preserve"> </w:t>
      </w:r>
      <w:r>
        <w:rPr>
          <w:sz w:val="24"/>
        </w:rPr>
        <w:t>representing some of the County’s richest habitats, see Table below.</w:t>
      </w:r>
    </w:p>
    <w:p w14:paraId="0600FDC8" w14:textId="77777777" w:rsidR="00421502" w:rsidRDefault="00421502">
      <w:pPr>
        <w:pStyle w:val="BodyText"/>
        <w:spacing w:before="47" w:after="1"/>
        <w:rPr>
          <w:sz w:val="20"/>
        </w:rPr>
      </w:pPr>
    </w:p>
    <w:tbl>
      <w:tblPr>
        <w:tblW w:w="0" w:type="auto"/>
        <w:tblInd w:w="1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52"/>
        <w:gridCol w:w="1446"/>
        <w:gridCol w:w="2126"/>
      </w:tblGrid>
      <w:tr w:rsidR="00421502" w14:paraId="10A64D03" w14:textId="77777777">
        <w:trPr>
          <w:trHeight w:val="379"/>
        </w:trPr>
        <w:tc>
          <w:tcPr>
            <w:tcW w:w="4252" w:type="dxa"/>
            <w:tcBorders>
              <w:bottom w:val="single" w:sz="8" w:space="0" w:color="000000"/>
              <w:right w:val="single" w:sz="8" w:space="0" w:color="000000"/>
            </w:tcBorders>
            <w:shd w:val="clear" w:color="auto" w:fill="A8D08E"/>
          </w:tcPr>
          <w:p w14:paraId="6F148C37" w14:textId="77777777" w:rsidR="00421502" w:rsidRDefault="00000000">
            <w:pPr>
              <w:pStyle w:val="TableParagraph"/>
              <w:spacing w:line="230" w:lineRule="exact"/>
              <w:ind w:left="107"/>
              <w:rPr>
                <w:b/>
                <w:sz w:val="20"/>
              </w:rPr>
            </w:pPr>
            <w:r>
              <w:rPr>
                <w:b/>
                <w:color w:val="323232"/>
                <w:sz w:val="20"/>
              </w:rPr>
              <w:t>Ashfield</w:t>
            </w:r>
            <w:r>
              <w:rPr>
                <w:b/>
                <w:color w:val="323232"/>
                <w:spacing w:val="-5"/>
                <w:sz w:val="20"/>
              </w:rPr>
              <w:t xml:space="preserve"> </w:t>
            </w:r>
            <w:r>
              <w:rPr>
                <w:b/>
                <w:color w:val="323232"/>
                <w:sz w:val="20"/>
              </w:rPr>
              <w:t>-</w:t>
            </w:r>
            <w:r>
              <w:rPr>
                <w:b/>
                <w:color w:val="323232"/>
                <w:spacing w:val="-4"/>
                <w:sz w:val="20"/>
              </w:rPr>
              <w:t xml:space="preserve"> SSSI</w:t>
            </w:r>
          </w:p>
        </w:tc>
        <w:tc>
          <w:tcPr>
            <w:tcW w:w="1446" w:type="dxa"/>
            <w:tcBorders>
              <w:left w:val="single" w:sz="8" w:space="0" w:color="000000"/>
              <w:bottom w:val="single" w:sz="8" w:space="0" w:color="000000"/>
              <w:right w:val="single" w:sz="8" w:space="0" w:color="000000"/>
            </w:tcBorders>
            <w:shd w:val="clear" w:color="auto" w:fill="A8D08E"/>
          </w:tcPr>
          <w:p w14:paraId="0253FA6B" w14:textId="77777777" w:rsidR="00421502" w:rsidRDefault="00000000">
            <w:pPr>
              <w:pStyle w:val="TableParagraph"/>
              <w:spacing w:line="230" w:lineRule="exact"/>
              <w:ind w:left="113"/>
              <w:rPr>
                <w:b/>
                <w:sz w:val="20"/>
              </w:rPr>
            </w:pPr>
            <w:r>
              <w:rPr>
                <w:b/>
                <w:color w:val="323232"/>
                <w:sz w:val="20"/>
              </w:rPr>
              <w:t>Area</w:t>
            </w:r>
            <w:r>
              <w:rPr>
                <w:b/>
                <w:color w:val="323232"/>
                <w:spacing w:val="51"/>
                <w:sz w:val="20"/>
              </w:rPr>
              <w:t xml:space="preserve"> </w:t>
            </w:r>
            <w:r>
              <w:rPr>
                <w:b/>
                <w:color w:val="323232"/>
                <w:spacing w:val="-5"/>
                <w:sz w:val="20"/>
              </w:rPr>
              <w:t>ha</w:t>
            </w:r>
          </w:p>
        </w:tc>
        <w:tc>
          <w:tcPr>
            <w:tcW w:w="2126" w:type="dxa"/>
            <w:tcBorders>
              <w:left w:val="single" w:sz="8" w:space="0" w:color="000000"/>
              <w:bottom w:val="single" w:sz="8" w:space="0" w:color="000000"/>
            </w:tcBorders>
            <w:shd w:val="clear" w:color="auto" w:fill="A8D08E"/>
          </w:tcPr>
          <w:p w14:paraId="6ABA85A7" w14:textId="77777777" w:rsidR="00421502" w:rsidRDefault="00000000">
            <w:pPr>
              <w:pStyle w:val="TableParagraph"/>
              <w:spacing w:line="230" w:lineRule="exact"/>
              <w:ind w:left="113"/>
              <w:rPr>
                <w:b/>
                <w:sz w:val="20"/>
              </w:rPr>
            </w:pPr>
            <w:r>
              <w:rPr>
                <w:b/>
                <w:color w:val="323232"/>
                <w:spacing w:val="-2"/>
                <w:sz w:val="20"/>
              </w:rPr>
              <w:t>Interest</w:t>
            </w:r>
          </w:p>
        </w:tc>
      </w:tr>
      <w:tr w:rsidR="00421502" w14:paraId="2C46F681" w14:textId="77777777">
        <w:trPr>
          <w:trHeight w:val="379"/>
        </w:trPr>
        <w:tc>
          <w:tcPr>
            <w:tcW w:w="4252" w:type="dxa"/>
            <w:tcBorders>
              <w:top w:val="single" w:sz="8" w:space="0" w:color="000000"/>
              <w:bottom w:val="single" w:sz="8" w:space="0" w:color="000000"/>
              <w:right w:val="single" w:sz="8" w:space="0" w:color="000000"/>
            </w:tcBorders>
          </w:tcPr>
          <w:p w14:paraId="56E52170" w14:textId="77777777" w:rsidR="00421502" w:rsidRDefault="00000000">
            <w:pPr>
              <w:pStyle w:val="TableParagraph"/>
              <w:spacing w:line="228" w:lineRule="exact"/>
              <w:ind w:left="107"/>
              <w:rPr>
                <w:sz w:val="20"/>
              </w:rPr>
            </w:pPr>
            <w:r>
              <w:rPr>
                <w:sz w:val="20"/>
              </w:rPr>
              <w:t>Annesley</w:t>
            </w:r>
            <w:r>
              <w:rPr>
                <w:spacing w:val="-3"/>
                <w:sz w:val="20"/>
              </w:rPr>
              <w:t xml:space="preserve"> </w:t>
            </w:r>
            <w:r>
              <w:rPr>
                <w:sz w:val="20"/>
              </w:rPr>
              <w:t>Woodhouse</w:t>
            </w:r>
            <w:r>
              <w:rPr>
                <w:spacing w:val="-3"/>
                <w:sz w:val="20"/>
              </w:rPr>
              <w:t xml:space="preserve"> </w:t>
            </w:r>
            <w:r>
              <w:rPr>
                <w:spacing w:val="-2"/>
                <w:sz w:val="20"/>
              </w:rPr>
              <w:t>Quarries</w:t>
            </w:r>
          </w:p>
        </w:tc>
        <w:tc>
          <w:tcPr>
            <w:tcW w:w="1446" w:type="dxa"/>
            <w:tcBorders>
              <w:top w:val="single" w:sz="8" w:space="0" w:color="000000"/>
              <w:left w:val="single" w:sz="8" w:space="0" w:color="000000"/>
              <w:bottom w:val="single" w:sz="8" w:space="0" w:color="000000"/>
              <w:right w:val="single" w:sz="8" w:space="0" w:color="000000"/>
            </w:tcBorders>
          </w:tcPr>
          <w:p w14:paraId="2F40AC1E" w14:textId="77777777" w:rsidR="00421502" w:rsidRDefault="00000000">
            <w:pPr>
              <w:pStyle w:val="TableParagraph"/>
              <w:spacing w:line="228" w:lineRule="exact"/>
              <w:ind w:left="113"/>
              <w:rPr>
                <w:sz w:val="20"/>
              </w:rPr>
            </w:pPr>
            <w:r>
              <w:rPr>
                <w:color w:val="212121"/>
                <w:spacing w:val="-2"/>
                <w:sz w:val="20"/>
              </w:rPr>
              <w:t>34.6031</w:t>
            </w:r>
          </w:p>
        </w:tc>
        <w:tc>
          <w:tcPr>
            <w:tcW w:w="2126" w:type="dxa"/>
            <w:tcBorders>
              <w:top w:val="single" w:sz="8" w:space="0" w:color="000000"/>
              <w:left w:val="single" w:sz="8" w:space="0" w:color="000000"/>
              <w:bottom w:val="single" w:sz="8" w:space="0" w:color="000000"/>
            </w:tcBorders>
          </w:tcPr>
          <w:p w14:paraId="5F17B9FD" w14:textId="77777777" w:rsidR="00421502" w:rsidRDefault="00000000">
            <w:pPr>
              <w:pStyle w:val="TableParagraph"/>
              <w:spacing w:line="228" w:lineRule="exact"/>
              <w:ind w:left="113"/>
              <w:rPr>
                <w:sz w:val="20"/>
              </w:rPr>
            </w:pPr>
            <w:r>
              <w:rPr>
                <w:color w:val="212121"/>
                <w:spacing w:val="-2"/>
                <w:sz w:val="20"/>
              </w:rPr>
              <w:t>Biological</w:t>
            </w:r>
          </w:p>
        </w:tc>
      </w:tr>
      <w:tr w:rsidR="00421502" w14:paraId="05816662" w14:textId="77777777">
        <w:trPr>
          <w:trHeight w:val="379"/>
        </w:trPr>
        <w:tc>
          <w:tcPr>
            <w:tcW w:w="4252" w:type="dxa"/>
            <w:tcBorders>
              <w:top w:val="single" w:sz="8" w:space="0" w:color="000000"/>
              <w:bottom w:val="single" w:sz="8" w:space="0" w:color="000000"/>
              <w:right w:val="single" w:sz="8" w:space="0" w:color="000000"/>
            </w:tcBorders>
          </w:tcPr>
          <w:p w14:paraId="396B734D" w14:textId="77777777" w:rsidR="00421502" w:rsidRDefault="00000000">
            <w:pPr>
              <w:pStyle w:val="TableParagraph"/>
              <w:spacing w:line="229" w:lineRule="exact"/>
              <w:ind w:left="107"/>
              <w:rPr>
                <w:sz w:val="20"/>
              </w:rPr>
            </w:pPr>
            <w:proofErr w:type="spellStart"/>
            <w:r>
              <w:rPr>
                <w:sz w:val="20"/>
              </w:rPr>
              <w:t>Bagthorpe</w:t>
            </w:r>
            <w:proofErr w:type="spellEnd"/>
            <w:r>
              <w:rPr>
                <w:spacing w:val="-9"/>
                <w:sz w:val="20"/>
              </w:rPr>
              <w:t xml:space="preserve"> </w:t>
            </w:r>
            <w:r>
              <w:rPr>
                <w:spacing w:val="-2"/>
                <w:sz w:val="20"/>
              </w:rPr>
              <w:t>Meadows</w:t>
            </w:r>
          </w:p>
        </w:tc>
        <w:tc>
          <w:tcPr>
            <w:tcW w:w="1446" w:type="dxa"/>
            <w:tcBorders>
              <w:top w:val="single" w:sz="8" w:space="0" w:color="000000"/>
              <w:left w:val="single" w:sz="8" w:space="0" w:color="000000"/>
              <w:bottom w:val="single" w:sz="8" w:space="0" w:color="000000"/>
              <w:right w:val="single" w:sz="8" w:space="0" w:color="000000"/>
            </w:tcBorders>
          </w:tcPr>
          <w:p w14:paraId="6A3332E7" w14:textId="77777777" w:rsidR="00421502" w:rsidRDefault="00000000">
            <w:pPr>
              <w:pStyle w:val="TableParagraph"/>
              <w:spacing w:line="229" w:lineRule="exact"/>
              <w:ind w:left="113"/>
              <w:rPr>
                <w:sz w:val="20"/>
              </w:rPr>
            </w:pPr>
            <w:r>
              <w:rPr>
                <w:spacing w:val="-2"/>
                <w:sz w:val="20"/>
              </w:rPr>
              <w:t>6.3072</w:t>
            </w:r>
          </w:p>
        </w:tc>
        <w:tc>
          <w:tcPr>
            <w:tcW w:w="2126" w:type="dxa"/>
            <w:tcBorders>
              <w:top w:val="single" w:sz="8" w:space="0" w:color="000000"/>
              <w:left w:val="single" w:sz="8" w:space="0" w:color="000000"/>
              <w:bottom w:val="single" w:sz="8" w:space="0" w:color="000000"/>
            </w:tcBorders>
          </w:tcPr>
          <w:p w14:paraId="4934B144" w14:textId="77777777" w:rsidR="00421502" w:rsidRDefault="00000000">
            <w:pPr>
              <w:pStyle w:val="TableParagraph"/>
              <w:spacing w:line="229" w:lineRule="exact"/>
              <w:ind w:left="113"/>
              <w:rPr>
                <w:sz w:val="20"/>
              </w:rPr>
            </w:pPr>
            <w:r>
              <w:rPr>
                <w:color w:val="212121"/>
                <w:spacing w:val="-2"/>
                <w:sz w:val="20"/>
              </w:rPr>
              <w:t>Biological</w:t>
            </w:r>
          </w:p>
        </w:tc>
      </w:tr>
      <w:tr w:rsidR="00421502" w14:paraId="086C4765" w14:textId="77777777">
        <w:trPr>
          <w:trHeight w:val="380"/>
        </w:trPr>
        <w:tc>
          <w:tcPr>
            <w:tcW w:w="4252" w:type="dxa"/>
            <w:tcBorders>
              <w:top w:val="single" w:sz="8" w:space="0" w:color="000000"/>
              <w:bottom w:val="single" w:sz="8" w:space="0" w:color="000000"/>
              <w:right w:val="single" w:sz="8" w:space="0" w:color="000000"/>
            </w:tcBorders>
          </w:tcPr>
          <w:p w14:paraId="50416790" w14:textId="77777777" w:rsidR="00421502" w:rsidRDefault="00000000">
            <w:pPr>
              <w:pStyle w:val="TableParagraph"/>
              <w:spacing w:line="229" w:lineRule="exact"/>
              <w:ind w:left="107"/>
              <w:rPr>
                <w:sz w:val="20"/>
              </w:rPr>
            </w:pPr>
            <w:r>
              <w:rPr>
                <w:sz w:val="20"/>
              </w:rPr>
              <w:t>Bogs</w:t>
            </w:r>
            <w:r>
              <w:rPr>
                <w:spacing w:val="-3"/>
                <w:sz w:val="20"/>
              </w:rPr>
              <w:t xml:space="preserve"> </w:t>
            </w:r>
            <w:r>
              <w:rPr>
                <w:sz w:val="20"/>
              </w:rPr>
              <w:t>Farm</w:t>
            </w:r>
            <w:r>
              <w:rPr>
                <w:spacing w:val="-3"/>
                <w:sz w:val="20"/>
              </w:rPr>
              <w:t xml:space="preserve"> </w:t>
            </w:r>
            <w:r>
              <w:rPr>
                <w:spacing w:val="-2"/>
                <w:sz w:val="20"/>
              </w:rPr>
              <w:t>Quarry</w:t>
            </w:r>
          </w:p>
        </w:tc>
        <w:tc>
          <w:tcPr>
            <w:tcW w:w="1446" w:type="dxa"/>
            <w:tcBorders>
              <w:top w:val="single" w:sz="8" w:space="0" w:color="000000"/>
              <w:left w:val="single" w:sz="8" w:space="0" w:color="000000"/>
              <w:bottom w:val="single" w:sz="8" w:space="0" w:color="000000"/>
              <w:right w:val="single" w:sz="8" w:space="0" w:color="000000"/>
            </w:tcBorders>
          </w:tcPr>
          <w:p w14:paraId="782ECE5C" w14:textId="77777777" w:rsidR="00421502" w:rsidRDefault="00000000">
            <w:pPr>
              <w:pStyle w:val="TableParagraph"/>
              <w:spacing w:line="229" w:lineRule="exact"/>
              <w:ind w:left="113"/>
              <w:rPr>
                <w:sz w:val="20"/>
              </w:rPr>
            </w:pPr>
            <w:r>
              <w:rPr>
                <w:spacing w:val="-2"/>
                <w:sz w:val="20"/>
              </w:rPr>
              <w:t>4.8971</w:t>
            </w:r>
          </w:p>
        </w:tc>
        <w:tc>
          <w:tcPr>
            <w:tcW w:w="2126" w:type="dxa"/>
            <w:tcBorders>
              <w:top w:val="single" w:sz="8" w:space="0" w:color="000000"/>
              <w:left w:val="single" w:sz="8" w:space="0" w:color="000000"/>
              <w:bottom w:val="single" w:sz="8" w:space="0" w:color="000000"/>
            </w:tcBorders>
          </w:tcPr>
          <w:p w14:paraId="36AF9177" w14:textId="77777777" w:rsidR="00421502" w:rsidRDefault="00000000">
            <w:pPr>
              <w:pStyle w:val="TableParagraph"/>
              <w:spacing w:line="229" w:lineRule="exact"/>
              <w:ind w:left="113"/>
              <w:rPr>
                <w:sz w:val="20"/>
              </w:rPr>
            </w:pPr>
            <w:r>
              <w:rPr>
                <w:color w:val="212121"/>
                <w:spacing w:val="-2"/>
                <w:sz w:val="20"/>
              </w:rPr>
              <w:t>Biological</w:t>
            </w:r>
          </w:p>
        </w:tc>
      </w:tr>
      <w:tr w:rsidR="00421502" w14:paraId="2FAE858D" w14:textId="77777777">
        <w:trPr>
          <w:trHeight w:val="379"/>
        </w:trPr>
        <w:tc>
          <w:tcPr>
            <w:tcW w:w="4252" w:type="dxa"/>
            <w:tcBorders>
              <w:top w:val="single" w:sz="8" w:space="0" w:color="000000"/>
              <w:bottom w:val="single" w:sz="8" w:space="0" w:color="000000"/>
              <w:right w:val="single" w:sz="8" w:space="0" w:color="000000"/>
            </w:tcBorders>
          </w:tcPr>
          <w:p w14:paraId="3CFB93E8" w14:textId="77777777" w:rsidR="00421502" w:rsidRDefault="00000000">
            <w:pPr>
              <w:pStyle w:val="TableParagraph"/>
              <w:spacing w:line="228" w:lineRule="exact"/>
              <w:ind w:left="107"/>
              <w:rPr>
                <w:sz w:val="20"/>
              </w:rPr>
            </w:pPr>
            <w:r>
              <w:rPr>
                <w:sz w:val="20"/>
              </w:rPr>
              <w:t>Bulwell</w:t>
            </w:r>
            <w:r>
              <w:rPr>
                <w:spacing w:val="-8"/>
                <w:sz w:val="20"/>
              </w:rPr>
              <w:t xml:space="preserve"> </w:t>
            </w:r>
            <w:r>
              <w:rPr>
                <w:sz w:val="20"/>
              </w:rPr>
              <w:t>Wood,</w:t>
            </w:r>
            <w:r>
              <w:rPr>
                <w:spacing w:val="-5"/>
                <w:sz w:val="20"/>
              </w:rPr>
              <w:t xml:space="preserve"> </w:t>
            </w:r>
            <w:r>
              <w:rPr>
                <w:spacing w:val="-2"/>
                <w:sz w:val="20"/>
              </w:rPr>
              <w:t>Hucknall</w:t>
            </w:r>
          </w:p>
        </w:tc>
        <w:tc>
          <w:tcPr>
            <w:tcW w:w="1446" w:type="dxa"/>
            <w:tcBorders>
              <w:top w:val="single" w:sz="8" w:space="0" w:color="000000"/>
              <w:left w:val="single" w:sz="8" w:space="0" w:color="000000"/>
              <w:bottom w:val="single" w:sz="8" w:space="0" w:color="000000"/>
              <w:right w:val="single" w:sz="8" w:space="0" w:color="000000"/>
            </w:tcBorders>
          </w:tcPr>
          <w:p w14:paraId="1A65F730" w14:textId="77777777" w:rsidR="00421502" w:rsidRDefault="00000000">
            <w:pPr>
              <w:pStyle w:val="TableParagraph"/>
              <w:spacing w:line="228" w:lineRule="exact"/>
              <w:ind w:left="113"/>
              <w:rPr>
                <w:sz w:val="20"/>
              </w:rPr>
            </w:pPr>
            <w:r>
              <w:rPr>
                <w:color w:val="212121"/>
                <w:spacing w:val="-2"/>
                <w:sz w:val="20"/>
              </w:rPr>
              <w:t>16.8741</w:t>
            </w:r>
          </w:p>
        </w:tc>
        <w:tc>
          <w:tcPr>
            <w:tcW w:w="2126" w:type="dxa"/>
            <w:tcBorders>
              <w:top w:val="single" w:sz="8" w:space="0" w:color="000000"/>
              <w:left w:val="single" w:sz="8" w:space="0" w:color="000000"/>
              <w:bottom w:val="single" w:sz="8" w:space="0" w:color="000000"/>
            </w:tcBorders>
          </w:tcPr>
          <w:p w14:paraId="54C89FFD" w14:textId="77777777" w:rsidR="00421502" w:rsidRDefault="00000000">
            <w:pPr>
              <w:pStyle w:val="TableParagraph"/>
              <w:spacing w:line="228" w:lineRule="exact"/>
              <w:ind w:left="113"/>
              <w:rPr>
                <w:sz w:val="20"/>
              </w:rPr>
            </w:pPr>
            <w:r>
              <w:rPr>
                <w:color w:val="212121"/>
                <w:spacing w:val="-2"/>
                <w:sz w:val="20"/>
              </w:rPr>
              <w:t>Biological</w:t>
            </w:r>
          </w:p>
        </w:tc>
      </w:tr>
      <w:tr w:rsidR="00421502" w14:paraId="13FA1B8C" w14:textId="77777777">
        <w:trPr>
          <w:trHeight w:val="379"/>
        </w:trPr>
        <w:tc>
          <w:tcPr>
            <w:tcW w:w="4252" w:type="dxa"/>
            <w:tcBorders>
              <w:top w:val="single" w:sz="8" w:space="0" w:color="000000"/>
              <w:bottom w:val="single" w:sz="8" w:space="0" w:color="000000"/>
              <w:right w:val="single" w:sz="8" w:space="0" w:color="000000"/>
            </w:tcBorders>
          </w:tcPr>
          <w:p w14:paraId="5546477D" w14:textId="77777777" w:rsidR="00421502" w:rsidRDefault="00000000">
            <w:pPr>
              <w:pStyle w:val="TableParagraph"/>
              <w:spacing w:line="228" w:lineRule="exact"/>
              <w:ind w:left="107"/>
              <w:rPr>
                <w:sz w:val="20"/>
              </w:rPr>
            </w:pPr>
            <w:r>
              <w:rPr>
                <w:sz w:val="20"/>
              </w:rPr>
              <w:t>Dovedale</w:t>
            </w:r>
            <w:r>
              <w:rPr>
                <w:spacing w:val="-4"/>
                <w:sz w:val="20"/>
              </w:rPr>
              <w:t xml:space="preserve"> Wood</w:t>
            </w:r>
          </w:p>
        </w:tc>
        <w:tc>
          <w:tcPr>
            <w:tcW w:w="1446" w:type="dxa"/>
            <w:tcBorders>
              <w:top w:val="single" w:sz="8" w:space="0" w:color="000000"/>
              <w:left w:val="single" w:sz="8" w:space="0" w:color="000000"/>
              <w:bottom w:val="single" w:sz="8" w:space="0" w:color="000000"/>
              <w:right w:val="single" w:sz="8" w:space="0" w:color="000000"/>
            </w:tcBorders>
          </w:tcPr>
          <w:p w14:paraId="04317B61" w14:textId="77777777" w:rsidR="00421502" w:rsidRDefault="00000000">
            <w:pPr>
              <w:pStyle w:val="TableParagraph"/>
              <w:spacing w:line="229" w:lineRule="exact"/>
              <w:ind w:left="113"/>
              <w:rPr>
                <w:sz w:val="20"/>
              </w:rPr>
            </w:pPr>
            <w:r>
              <w:rPr>
                <w:color w:val="212121"/>
                <w:spacing w:val="-2"/>
                <w:sz w:val="20"/>
              </w:rPr>
              <w:t>13.4252</w:t>
            </w:r>
          </w:p>
        </w:tc>
        <w:tc>
          <w:tcPr>
            <w:tcW w:w="2126" w:type="dxa"/>
            <w:tcBorders>
              <w:top w:val="single" w:sz="8" w:space="0" w:color="000000"/>
              <w:left w:val="single" w:sz="8" w:space="0" w:color="000000"/>
              <w:bottom w:val="single" w:sz="8" w:space="0" w:color="000000"/>
            </w:tcBorders>
          </w:tcPr>
          <w:p w14:paraId="7956DA1A" w14:textId="77777777" w:rsidR="00421502" w:rsidRDefault="00000000">
            <w:pPr>
              <w:pStyle w:val="TableParagraph"/>
              <w:spacing w:line="229" w:lineRule="exact"/>
              <w:ind w:left="113"/>
              <w:rPr>
                <w:sz w:val="20"/>
              </w:rPr>
            </w:pPr>
            <w:r>
              <w:rPr>
                <w:color w:val="212121"/>
                <w:spacing w:val="-2"/>
                <w:sz w:val="20"/>
              </w:rPr>
              <w:t>Biological</w:t>
            </w:r>
          </w:p>
        </w:tc>
      </w:tr>
      <w:tr w:rsidR="00421502" w14:paraId="42C3366E" w14:textId="77777777">
        <w:trPr>
          <w:trHeight w:val="380"/>
        </w:trPr>
        <w:tc>
          <w:tcPr>
            <w:tcW w:w="4252" w:type="dxa"/>
            <w:tcBorders>
              <w:top w:val="single" w:sz="8" w:space="0" w:color="000000"/>
              <w:bottom w:val="single" w:sz="8" w:space="0" w:color="000000"/>
              <w:right w:val="single" w:sz="8" w:space="0" w:color="000000"/>
            </w:tcBorders>
          </w:tcPr>
          <w:p w14:paraId="7CFF8653" w14:textId="77777777" w:rsidR="00421502" w:rsidRDefault="00000000">
            <w:pPr>
              <w:pStyle w:val="TableParagraph"/>
              <w:spacing w:line="229" w:lineRule="exact"/>
              <w:ind w:left="107"/>
              <w:rPr>
                <w:sz w:val="20"/>
              </w:rPr>
            </w:pPr>
            <w:proofErr w:type="spellStart"/>
            <w:r>
              <w:rPr>
                <w:sz w:val="20"/>
              </w:rPr>
              <w:t>Friezeland</w:t>
            </w:r>
            <w:proofErr w:type="spellEnd"/>
            <w:r>
              <w:rPr>
                <w:spacing w:val="-11"/>
                <w:sz w:val="20"/>
              </w:rPr>
              <w:t xml:space="preserve"> </w:t>
            </w:r>
            <w:r>
              <w:rPr>
                <w:spacing w:val="-2"/>
                <w:sz w:val="20"/>
              </w:rPr>
              <w:t>Grassland</w:t>
            </w:r>
          </w:p>
        </w:tc>
        <w:tc>
          <w:tcPr>
            <w:tcW w:w="1446" w:type="dxa"/>
            <w:tcBorders>
              <w:top w:val="single" w:sz="8" w:space="0" w:color="000000"/>
              <w:left w:val="single" w:sz="8" w:space="0" w:color="000000"/>
              <w:bottom w:val="single" w:sz="8" w:space="0" w:color="000000"/>
              <w:right w:val="single" w:sz="8" w:space="0" w:color="000000"/>
            </w:tcBorders>
          </w:tcPr>
          <w:p w14:paraId="71D10E64" w14:textId="77777777" w:rsidR="00421502" w:rsidRDefault="00000000">
            <w:pPr>
              <w:pStyle w:val="TableParagraph"/>
              <w:spacing w:line="229" w:lineRule="exact"/>
              <w:ind w:left="113"/>
              <w:rPr>
                <w:sz w:val="20"/>
              </w:rPr>
            </w:pPr>
            <w:r>
              <w:rPr>
                <w:color w:val="212121"/>
                <w:spacing w:val="-2"/>
                <w:sz w:val="20"/>
              </w:rPr>
              <w:t>3.6781</w:t>
            </w:r>
          </w:p>
        </w:tc>
        <w:tc>
          <w:tcPr>
            <w:tcW w:w="2126" w:type="dxa"/>
            <w:tcBorders>
              <w:top w:val="single" w:sz="8" w:space="0" w:color="000000"/>
              <w:left w:val="single" w:sz="8" w:space="0" w:color="000000"/>
              <w:bottom w:val="single" w:sz="8" w:space="0" w:color="000000"/>
            </w:tcBorders>
          </w:tcPr>
          <w:p w14:paraId="7C22166C" w14:textId="77777777" w:rsidR="00421502" w:rsidRDefault="00000000">
            <w:pPr>
              <w:pStyle w:val="TableParagraph"/>
              <w:spacing w:line="229" w:lineRule="exact"/>
              <w:ind w:left="113"/>
              <w:rPr>
                <w:sz w:val="20"/>
              </w:rPr>
            </w:pPr>
            <w:r>
              <w:rPr>
                <w:color w:val="212121"/>
                <w:spacing w:val="-2"/>
                <w:sz w:val="20"/>
              </w:rPr>
              <w:t>Biological</w:t>
            </w:r>
          </w:p>
        </w:tc>
      </w:tr>
      <w:tr w:rsidR="00421502" w14:paraId="2DA5BB9E" w14:textId="77777777">
        <w:trPr>
          <w:trHeight w:val="379"/>
        </w:trPr>
        <w:tc>
          <w:tcPr>
            <w:tcW w:w="4252" w:type="dxa"/>
            <w:tcBorders>
              <w:top w:val="single" w:sz="8" w:space="0" w:color="000000"/>
              <w:bottom w:val="single" w:sz="8" w:space="0" w:color="000000"/>
              <w:right w:val="single" w:sz="8" w:space="0" w:color="000000"/>
            </w:tcBorders>
          </w:tcPr>
          <w:p w14:paraId="560BE3EA" w14:textId="77777777" w:rsidR="00421502" w:rsidRDefault="00000000">
            <w:pPr>
              <w:pStyle w:val="TableParagraph"/>
              <w:spacing w:line="228" w:lineRule="exact"/>
              <w:ind w:left="107"/>
              <w:rPr>
                <w:sz w:val="20"/>
              </w:rPr>
            </w:pPr>
            <w:r>
              <w:rPr>
                <w:sz w:val="20"/>
              </w:rPr>
              <w:t>Kirkby</w:t>
            </w:r>
            <w:r>
              <w:rPr>
                <w:spacing w:val="-3"/>
                <w:sz w:val="20"/>
              </w:rPr>
              <w:t xml:space="preserve"> </w:t>
            </w:r>
            <w:r>
              <w:rPr>
                <w:spacing w:val="-2"/>
                <w:sz w:val="20"/>
              </w:rPr>
              <w:t>Grives</w:t>
            </w:r>
          </w:p>
        </w:tc>
        <w:tc>
          <w:tcPr>
            <w:tcW w:w="1446" w:type="dxa"/>
            <w:tcBorders>
              <w:top w:val="single" w:sz="8" w:space="0" w:color="000000"/>
              <w:left w:val="single" w:sz="8" w:space="0" w:color="000000"/>
              <w:bottom w:val="single" w:sz="8" w:space="0" w:color="000000"/>
              <w:right w:val="single" w:sz="8" w:space="0" w:color="000000"/>
            </w:tcBorders>
          </w:tcPr>
          <w:p w14:paraId="21336C90" w14:textId="77777777" w:rsidR="00421502" w:rsidRDefault="00000000">
            <w:pPr>
              <w:pStyle w:val="TableParagraph"/>
              <w:spacing w:line="228" w:lineRule="exact"/>
              <w:ind w:left="113"/>
              <w:rPr>
                <w:sz w:val="20"/>
              </w:rPr>
            </w:pPr>
            <w:r>
              <w:rPr>
                <w:color w:val="212121"/>
                <w:spacing w:val="-2"/>
                <w:sz w:val="20"/>
              </w:rPr>
              <w:t>22.0184</w:t>
            </w:r>
          </w:p>
        </w:tc>
        <w:tc>
          <w:tcPr>
            <w:tcW w:w="2126" w:type="dxa"/>
            <w:tcBorders>
              <w:top w:val="single" w:sz="8" w:space="0" w:color="000000"/>
              <w:left w:val="single" w:sz="8" w:space="0" w:color="000000"/>
              <w:bottom w:val="single" w:sz="8" w:space="0" w:color="000000"/>
            </w:tcBorders>
          </w:tcPr>
          <w:p w14:paraId="4CD8A103" w14:textId="77777777" w:rsidR="00421502" w:rsidRDefault="00000000">
            <w:pPr>
              <w:pStyle w:val="TableParagraph"/>
              <w:spacing w:line="228" w:lineRule="exact"/>
              <w:ind w:left="113"/>
              <w:rPr>
                <w:sz w:val="20"/>
              </w:rPr>
            </w:pPr>
            <w:r>
              <w:rPr>
                <w:color w:val="212121"/>
                <w:spacing w:val="-2"/>
                <w:sz w:val="20"/>
              </w:rPr>
              <w:t>Biological</w:t>
            </w:r>
          </w:p>
        </w:tc>
      </w:tr>
      <w:tr w:rsidR="00421502" w14:paraId="2BAC3C87" w14:textId="77777777">
        <w:trPr>
          <w:trHeight w:val="379"/>
        </w:trPr>
        <w:tc>
          <w:tcPr>
            <w:tcW w:w="4252" w:type="dxa"/>
            <w:tcBorders>
              <w:top w:val="single" w:sz="8" w:space="0" w:color="000000"/>
              <w:bottom w:val="single" w:sz="8" w:space="0" w:color="000000"/>
              <w:right w:val="single" w:sz="8" w:space="0" w:color="000000"/>
            </w:tcBorders>
          </w:tcPr>
          <w:p w14:paraId="4A1B79D5" w14:textId="77777777" w:rsidR="00421502" w:rsidRDefault="00000000">
            <w:pPr>
              <w:pStyle w:val="TableParagraph"/>
              <w:spacing w:line="229" w:lineRule="exact"/>
              <w:ind w:left="107"/>
              <w:rPr>
                <w:sz w:val="20"/>
              </w:rPr>
            </w:pPr>
            <w:r>
              <w:rPr>
                <w:sz w:val="20"/>
              </w:rPr>
              <w:t>Teversal</w:t>
            </w:r>
            <w:r>
              <w:rPr>
                <w:spacing w:val="-7"/>
                <w:sz w:val="20"/>
              </w:rPr>
              <w:t xml:space="preserve"> </w:t>
            </w:r>
            <w:r>
              <w:rPr>
                <w:spacing w:val="-2"/>
                <w:sz w:val="20"/>
              </w:rPr>
              <w:t>Pastures</w:t>
            </w:r>
          </w:p>
        </w:tc>
        <w:tc>
          <w:tcPr>
            <w:tcW w:w="1446" w:type="dxa"/>
            <w:tcBorders>
              <w:top w:val="single" w:sz="8" w:space="0" w:color="000000"/>
              <w:left w:val="single" w:sz="8" w:space="0" w:color="000000"/>
              <w:bottom w:val="single" w:sz="8" w:space="0" w:color="000000"/>
              <w:right w:val="single" w:sz="8" w:space="0" w:color="000000"/>
            </w:tcBorders>
          </w:tcPr>
          <w:p w14:paraId="1B1DCDA0" w14:textId="77777777" w:rsidR="00421502" w:rsidRDefault="00000000">
            <w:pPr>
              <w:pStyle w:val="TableParagraph"/>
              <w:spacing w:line="229" w:lineRule="exact"/>
              <w:ind w:left="113"/>
              <w:rPr>
                <w:sz w:val="20"/>
              </w:rPr>
            </w:pPr>
            <w:r>
              <w:rPr>
                <w:color w:val="212121"/>
                <w:spacing w:val="-2"/>
                <w:sz w:val="20"/>
              </w:rPr>
              <w:t>17.9162</w:t>
            </w:r>
          </w:p>
        </w:tc>
        <w:tc>
          <w:tcPr>
            <w:tcW w:w="2126" w:type="dxa"/>
            <w:tcBorders>
              <w:top w:val="single" w:sz="8" w:space="0" w:color="000000"/>
              <w:left w:val="single" w:sz="8" w:space="0" w:color="000000"/>
              <w:bottom w:val="single" w:sz="8" w:space="0" w:color="000000"/>
            </w:tcBorders>
          </w:tcPr>
          <w:p w14:paraId="61664685" w14:textId="77777777" w:rsidR="00421502" w:rsidRDefault="00000000">
            <w:pPr>
              <w:pStyle w:val="TableParagraph"/>
              <w:spacing w:line="229" w:lineRule="exact"/>
              <w:ind w:left="113"/>
              <w:rPr>
                <w:sz w:val="20"/>
              </w:rPr>
            </w:pPr>
            <w:r>
              <w:rPr>
                <w:color w:val="212121"/>
                <w:spacing w:val="-2"/>
                <w:sz w:val="20"/>
              </w:rPr>
              <w:t>Biological</w:t>
            </w:r>
          </w:p>
        </w:tc>
      </w:tr>
      <w:tr w:rsidR="00421502" w14:paraId="5E1E1FB8" w14:textId="77777777">
        <w:trPr>
          <w:trHeight w:val="379"/>
        </w:trPr>
        <w:tc>
          <w:tcPr>
            <w:tcW w:w="4252" w:type="dxa"/>
            <w:tcBorders>
              <w:top w:val="single" w:sz="8" w:space="0" w:color="000000"/>
              <w:right w:val="single" w:sz="8" w:space="0" w:color="000000"/>
            </w:tcBorders>
          </w:tcPr>
          <w:p w14:paraId="099AC337" w14:textId="77777777" w:rsidR="00421502" w:rsidRDefault="00000000">
            <w:pPr>
              <w:pStyle w:val="TableParagraph"/>
              <w:spacing w:line="228" w:lineRule="exact"/>
              <w:ind w:left="107"/>
              <w:rPr>
                <w:sz w:val="20"/>
              </w:rPr>
            </w:pPr>
            <w:r>
              <w:rPr>
                <w:sz w:val="20"/>
              </w:rPr>
              <w:t>Teversal</w:t>
            </w:r>
            <w:r>
              <w:rPr>
                <w:spacing w:val="-6"/>
                <w:sz w:val="20"/>
              </w:rPr>
              <w:t xml:space="preserve"> </w:t>
            </w:r>
            <w:r>
              <w:rPr>
                <w:sz w:val="20"/>
              </w:rPr>
              <w:t>–</w:t>
            </w:r>
            <w:r>
              <w:rPr>
                <w:spacing w:val="-6"/>
                <w:sz w:val="20"/>
              </w:rPr>
              <w:t xml:space="preserve"> </w:t>
            </w:r>
            <w:proofErr w:type="spellStart"/>
            <w:r>
              <w:rPr>
                <w:sz w:val="20"/>
              </w:rPr>
              <w:t>Pleasely</w:t>
            </w:r>
            <w:proofErr w:type="spellEnd"/>
            <w:r>
              <w:rPr>
                <w:spacing w:val="-5"/>
                <w:sz w:val="20"/>
              </w:rPr>
              <w:t xml:space="preserve"> </w:t>
            </w:r>
            <w:r>
              <w:rPr>
                <w:spacing w:val="-2"/>
                <w:sz w:val="20"/>
              </w:rPr>
              <w:t>Railway</w:t>
            </w:r>
          </w:p>
        </w:tc>
        <w:tc>
          <w:tcPr>
            <w:tcW w:w="1446" w:type="dxa"/>
            <w:tcBorders>
              <w:top w:val="single" w:sz="8" w:space="0" w:color="000000"/>
              <w:left w:val="single" w:sz="8" w:space="0" w:color="000000"/>
              <w:right w:val="single" w:sz="8" w:space="0" w:color="000000"/>
            </w:tcBorders>
          </w:tcPr>
          <w:p w14:paraId="113FC2FD" w14:textId="77777777" w:rsidR="00421502" w:rsidRDefault="00000000">
            <w:pPr>
              <w:pStyle w:val="TableParagraph"/>
              <w:spacing w:line="229" w:lineRule="exact"/>
              <w:ind w:left="113"/>
              <w:rPr>
                <w:sz w:val="20"/>
              </w:rPr>
            </w:pPr>
            <w:r>
              <w:rPr>
                <w:color w:val="212121"/>
                <w:spacing w:val="-2"/>
                <w:sz w:val="20"/>
              </w:rPr>
              <w:t>5.0122</w:t>
            </w:r>
          </w:p>
        </w:tc>
        <w:tc>
          <w:tcPr>
            <w:tcW w:w="2126" w:type="dxa"/>
            <w:tcBorders>
              <w:top w:val="single" w:sz="8" w:space="0" w:color="000000"/>
              <w:left w:val="single" w:sz="8" w:space="0" w:color="000000"/>
            </w:tcBorders>
          </w:tcPr>
          <w:p w14:paraId="56282B9E" w14:textId="77777777" w:rsidR="00421502" w:rsidRDefault="00000000">
            <w:pPr>
              <w:pStyle w:val="TableParagraph"/>
              <w:spacing w:line="229" w:lineRule="exact"/>
              <w:ind w:left="113"/>
              <w:rPr>
                <w:sz w:val="20"/>
              </w:rPr>
            </w:pPr>
            <w:r>
              <w:rPr>
                <w:color w:val="212121"/>
                <w:spacing w:val="-2"/>
                <w:sz w:val="20"/>
              </w:rPr>
              <w:t>Biological</w:t>
            </w:r>
          </w:p>
        </w:tc>
      </w:tr>
    </w:tbl>
    <w:p w14:paraId="44B3AF15" w14:textId="77777777" w:rsidR="00421502" w:rsidRDefault="00421502">
      <w:pPr>
        <w:pStyle w:val="BodyText"/>
        <w:spacing w:before="6"/>
      </w:pPr>
    </w:p>
    <w:p w14:paraId="3C509F48" w14:textId="77777777" w:rsidR="00421502" w:rsidRDefault="00000000">
      <w:pPr>
        <w:pStyle w:val="Heading5"/>
        <w:spacing w:line="276" w:lineRule="exact"/>
        <w:ind w:left="1113"/>
      </w:pPr>
      <w:r>
        <w:rPr>
          <w:color w:val="323232"/>
        </w:rPr>
        <w:t>Table</w:t>
      </w:r>
      <w:r>
        <w:rPr>
          <w:color w:val="323232"/>
          <w:spacing w:val="-6"/>
        </w:rPr>
        <w:t xml:space="preserve"> </w:t>
      </w:r>
      <w:r>
        <w:rPr>
          <w:color w:val="323232"/>
        </w:rPr>
        <w:t>13:</w:t>
      </w:r>
      <w:r>
        <w:rPr>
          <w:color w:val="323232"/>
          <w:spacing w:val="-4"/>
        </w:rPr>
        <w:t xml:space="preserve"> </w:t>
      </w:r>
      <w:r>
        <w:t>Sites</w:t>
      </w:r>
      <w:r>
        <w:rPr>
          <w:spacing w:val="-4"/>
        </w:rPr>
        <w:t xml:space="preserve"> </w:t>
      </w:r>
      <w:r>
        <w:t>of</w:t>
      </w:r>
      <w:r>
        <w:rPr>
          <w:spacing w:val="-4"/>
        </w:rPr>
        <w:t xml:space="preserve"> </w:t>
      </w:r>
      <w:r>
        <w:t>Special</w:t>
      </w:r>
      <w:r>
        <w:rPr>
          <w:spacing w:val="-4"/>
        </w:rPr>
        <w:t xml:space="preserve"> </w:t>
      </w:r>
      <w:r>
        <w:t>Scientific</w:t>
      </w:r>
      <w:r>
        <w:rPr>
          <w:spacing w:val="-4"/>
        </w:rPr>
        <w:t xml:space="preserve"> </w:t>
      </w:r>
      <w:r>
        <w:t>Interest</w:t>
      </w:r>
      <w:r>
        <w:rPr>
          <w:spacing w:val="-4"/>
        </w:rPr>
        <w:t xml:space="preserve"> </w:t>
      </w:r>
      <w:r>
        <w:t>in</w:t>
      </w:r>
      <w:r>
        <w:rPr>
          <w:spacing w:val="-5"/>
        </w:rPr>
        <w:t xml:space="preserve"> </w:t>
      </w:r>
      <w:r>
        <w:t>Ashfield</w:t>
      </w:r>
      <w:r>
        <w:rPr>
          <w:spacing w:val="-5"/>
        </w:rPr>
        <w:t xml:space="preserve"> </w:t>
      </w:r>
      <w:r>
        <w:t>District</w:t>
      </w:r>
      <w:r>
        <w:rPr>
          <w:spacing w:val="-4"/>
        </w:rPr>
        <w:t xml:space="preserve"> </w:t>
      </w:r>
      <w:r>
        <w:rPr>
          <w:spacing w:val="-2"/>
        </w:rPr>
        <w:t>Council</w:t>
      </w:r>
    </w:p>
    <w:p w14:paraId="7BFB6126" w14:textId="77777777" w:rsidR="00421502" w:rsidRDefault="00000000">
      <w:pPr>
        <w:spacing w:line="230" w:lineRule="exact"/>
        <w:ind w:left="1113"/>
        <w:rPr>
          <w:sz w:val="20"/>
        </w:rPr>
      </w:pPr>
      <w:r>
        <w:rPr>
          <w:sz w:val="20"/>
        </w:rPr>
        <w:t>Source:</w:t>
      </w:r>
      <w:r>
        <w:rPr>
          <w:spacing w:val="-7"/>
          <w:sz w:val="20"/>
        </w:rPr>
        <w:t xml:space="preserve"> </w:t>
      </w:r>
      <w:r>
        <w:rPr>
          <w:sz w:val="20"/>
        </w:rPr>
        <w:t>Natural</w:t>
      </w:r>
      <w:r>
        <w:rPr>
          <w:spacing w:val="-7"/>
          <w:sz w:val="20"/>
        </w:rPr>
        <w:t xml:space="preserve"> </w:t>
      </w:r>
      <w:r>
        <w:rPr>
          <w:spacing w:val="-2"/>
          <w:sz w:val="20"/>
        </w:rPr>
        <w:t>England</w:t>
      </w:r>
    </w:p>
    <w:p w14:paraId="75CAE065" w14:textId="77777777" w:rsidR="00421502" w:rsidRDefault="00421502">
      <w:pPr>
        <w:pStyle w:val="BodyText"/>
        <w:spacing w:before="1"/>
        <w:rPr>
          <w:sz w:val="20"/>
        </w:rPr>
      </w:pPr>
    </w:p>
    <w:p w14:paraId="030F6A9F" w14:textId="77777777" w:rsidR="00421502" w:rsidRDefault="00000000">
      <w:pPr>
        <w:pStyle w:val="ListParagraph"/>
        <w:numPr>
          <w:ilvl w:val="1"/>
          <w:numId w:val="119"/>
        </w:numPr>
        <w:tabs>
          <w:tab w:val="left" w:pos="908"/>
        </w:tabs>
        <w:ind w:left="908" w:hanging="795"/>
        <w:jc w:val="left"/>
        <w:rPr>
          <w:sz w:val="24"/>
        </w:rPr>
      </w:pPr>
      <w:r>
        <w:rPr>
          <w:sz w:val="24"/>
        </w:rPr>
        <w:t>Ancient</w:t>
      </w:r>
      <w:r>
        <w:rPr>
          <w:spacing w:val="-8"/>
          <w:sz w:val="24"/>
        </w:rPr>
        <w:t xml:space="preserve"> </w:t>
      </w:r>
      <w:r>
        <w:rPr>
          <w:sz w:val="24"/>
        </w:rPr>
        <w:t>Woodland</w:t>
      </w:r>
      <w:r>
        <w:rPr>
          <w:spacing w:val="-6"/>
          <w:sz w:val="24"/>
        </w:rPr>
        <w:t xml:space="preserve"> </w:t>
      </w:r>
      <w:proofErr w:type="gramStart"/>
      <w:r>
        <w:rPr>
          <w:sz w:val="24"/>
        </w:rPr>
        <w:t>have</w:t>
      </w:r>
      <w:r>
        <w:rPr>
          <w:spacing w:val="-6"/>
          <w:sz w:val="24"/>
        </w:rPr>
        <w:t xml:space="preserve"> </w:t>
      </w:r>
      <w:r>
        <w:rPr>
          <w:sz w:val="24"/>
        </w:rPr>
        <w:t>been</w:t>
      </w:r>
      <w:proofErr w:type="gramEnd"/>
      <w:r>
        <w:rPr>
          <w:spacing w:val="-6"/>
          <w:sz w:val="24"/>
        </w:rPr>
        <w:t xml:space="preserve"> </w:t>
      </w:r>
      <w:r>
        <w:rPr>
          <w:sz w:val="24"/>
        </w:rPr>
        <w:t>identified</w:t>
      </w:r>
      <w:r>
        <w:rPr>
          <w:spacing w:val="-4"/>
          <w:sz w:val="24"/>
        </w:rPr>
        <w:t xml:space="preserve"> </w:t>
      </w:r>
      <w:r>
        <w:rPr>
          <w:sz w:val="24"/>
        </w:rPr>
        <w:t>by</w:t>
      </w:r>
      <w:r>
        <w:rPr>
          <w:spacing w:val="-5"/>
          <w:sz w:val="24"/>
        </w:rPr>
        <w:t xml:space="preserve"> </w:t>
      </w:r>
      <w:r>
        <w:rPr>
          <w:sz w:val="24"/>
        </w:rPr>
        <w:t>Natural</w:t>
      </w:r>
      <w:r>
        <w:rPr>
          <w:spacing w:val="-5"/>
          <w:sz w:val="24"/>
        </w:rPr>
        <w:t xml:space="preserve"> </w:t>
      </w:r>
      <w:r>
        <w:rPr>
          <w:sz w:val="24"/>
        </w:rPr>
        <w:t>England</w:t>
      </w:r>
      <w:r>
        <w:rPr>
          <w:spacing w:val="-5"/>
          <w:sz w:val="24"/>
        </w:rPr>
        <w:t xml:space="preserve"> </w:t>
      </w:r>
      <w:proofErr w:type="gramStart"/>
      <w:r>
        <w:rPr>
          <w:sz w:val="24"/>
        </w:rPr>
        <w:t>within</w:t>
      </w:r>
      <w:proofErr w:type="gramEnd"/>
      <w:r>
        <w:rPr>
          <w:spacing w:val="-5"/>
          <w:sz w:val="24"/>
        </w:rPr>
        <w:t xml:space="preserve"> </w:t>
      </w:r>
      <w:r>
        <w:rPr>
          <w:sz w:val="24"/>
        </w:rPr>
        <w:t>Ashfield</w:t>
      </w:r>
      <w:r>
        <w:rPr>
          <w:spacing w:val="-4"/>
          <w:sz w:val="24"/>
        </w:rPr>
        <w:t xml:space="preserve"> </w:t>
      </w:r>
      <w:r>
        <w:rPr>
          <w:spacing w:val="-5"/>
          <w:sz w:val="24"/>
        </w:rPr>
        <w:t>at:</w:t>
      </w:r>
    </w:p>
    <w:p w14:paraId="017A06D8" w14:textId="77777777" w:rsidR="00421502" w:rsidRDefault="00421502">
      <w:pPr>
        <w:pStyle w:val="BodyText"/>
        <w:spacing w:before="4"/>
      </w:pPr>
    </w:p>
    <w:p w14:paraId="41653EF9" w14:textId="77777777" w:rsidR="00421502" w:rsidRDefault="00000000">
      <w:pPr>
        <w:pStyle w:val="ListParagraph"/>
        <w:numPr>
          <w:ilvl w:val="2"/>
          <w:numId w:val="119"/>
        </w:numPr>
        <w:tabs>
          <w:tab w:val="left" w:pos="1267"/>
        </w:tabs>
        <w:ind w:left="1267" w:hanging="360"/>
        <w:rPr>
          <w:rFonts w:ascii="Symbol" w:hAnsi="Symbol"/>
          <w:color w:val="323232"/>
          <w:sz w:val="24"/>
        </w:rPr>
      </w:pPr>
      <w:proofErr w:type="spellStart"/>
      <w:r>
        <w:rPr>
          <w:color w:val="323232"/>
          <w:sz w:val="24"/>
        </w:rPr>
        <w:t>Healds</w:t>
      </w:r>
      <w:proofErr w:type="spellEnd"/>
      <w:r>
        <w:rPr>
          <w:color w:val="323232"/>
          <w:spacing w:val="-3"/>
          <w:sz w:val="24"/>
        </w:rPr>
        <w:t xml:space="preserve"> </w:t>
      </w:r>
      <w:r>
        <w:rPr>
          <w:color w:val="323232"/>
          <w:sz w:val="24"/>
        </w:rPr>
        <w:t>Wood,</w:t>
      </w:r>
      <w:r>
        <w:rPr>
          <w:color w:val="323232"/>
          <w:spacing w:val="-2"/>
          <w:sz w:val="24"/>
        </w:rPr>
        <w:t xml:space="preserve"> </w:t>
      </w:r>
      <w:r>
        <w:rPr>
          <w:color w:val="323232"/>
          <w:sz w:val="24"/>
        </w:rPr>
        <w:t>Stanton</w:t>
      </w:r>
      <w:r>
        <w:rPr>
          <w:color w:val="323232"/>
          <w:spacing w:val="-2"/>
          <w:sz w:val="24"/>
        </w:rPr>
        <w:t xml:space="preserve"> Hill/Skegby;</w:t>
      </w:r>
    </w:p>
    <w:p w14:paraId="642DB143" w14:textId="77777777" w:rsidR="00421502" w:rsidRDefault="00000000">
      <w:pPr>
        <w:pStyle w:val="ListParagraph"/>
        <w:numPr>
          <w:ilvl w:val="2"/>
          <w:numId w:val="119"/>
        </w:numPr>
        <w:tabs>
          <w:tab w:val="left" w:pos="1267"/>
        </w:tabs>
        <w:spacing w:before="40"/>
        <w:ind w:left="1267" w:hanging="360"/>
        <w:rPr>
          <w:rFonts w:ascii="Symbol" w:hAnsi="Symbol"/>
          <w:color w:val="323232"/>
          <w:sz w:val="24"/>
        </w:rPr>
      </w:pPr>
      <w:r>
        <w:rPr>
          <w:color w:val="323232"/>
          <w:sz w:val="24"/>
        </w:rPr>
        <w:t>Bloomer</w:t>
      </w:r>
      <w:r>
        <w:rPr>
          <w:color w:val="323232"/>
          <w:spacing w:val="-1"/>
          <w:sz w:val="24"/>
        </w:rPr>
        <w:t xml:space="preserve"> </w:t>
      </w:r>
      <w:r>
        <w:rPr>
          <w:color w:val="323232"/>
          <w:sz w:val="24"/>
        </w:rPr>
        <w:t>Wood, Kirkby-in-</w:t>
      </w:r>
      <w:r>
        <w:rPr>
          <w:color w:val="323232"/>
          <w:spacing w:val="-2"/>
          <w:sz w:val="24"/>
        </w:rPr>
        <w:t>Ashfield;</w:t>
      </w:r>
    </w:p>
    <w:p w14:paraId="47F64A21" w14:textId="77777777" w:rsidR="00421502" w:rsidRDefault="00000000">
      <w:pPr>
        <w:pStyle w:val="ListParagraph"/>
        <w:numPr>
          <w:ilvl w:val="2"/>
          <w:numId w:val="119"/>
        </w:numPr>
        <w:tabs>
          <w:tab w:val="left" w:pos="1267"/>
        </w:tabs>
        <w:spacing w:before="39"/>
        <w:ind w:left="1267" w:hanging="360"/>
        <w:rPr>
          <w:rFonts w:ascii="Symbol" w:hAnsi="Symbol"/>
          <w:color w:val="323232"/>
          <w:sz w:val="24"/>
        </w:rPr>
      </w:pPr>
      <w:r>
        <w:rPr>
          <w:color w:val="323232"/>
          <w:sz w:val="24"/>
        </w:rPr>
        <w:t>Bulwell</w:t>
      </w:r>
      <w:r>
        <w:rPr>
          <w:color w:val="323232"/>
          <w:spacing w:val="-3"/>
          <w:sz w:val="24"/>
        </w:rPr>
        <w:t xml:space="preserve"> </w:t>
      </w:r>
      <w:r>
        <w:rPr>
          <w:color w:val="323232"/>
          <w:sz w:val="24"/>
        </w:rPr>
        <w:t>Wood,</w:t>
      </w:r>
      <w:r>
        <w:rPr>
          <w:color w:val="323232"/>
          <w:spacing w:val="-3"/>
          <w:sz w:val="24"/>
        </w:rPr>
        <w:t xml:space="preserve"> </w:t>
      </w:r>
      <w:r>
        <w:rPr>
          <w:color w:val="323232"/>
          <w:spacing w:val="-2"/>
          <w:sz w:val="24"/>
        </w:rPr>
        <w:t>Hucknall;</w:t>
      </w:r>
    </w:p>
    <w:p w14:paraId="4E86B851" w14:textId="77777777" w:rsidR="00421502" w:rsidRDefault="00000000">
      <w:pPr>
        <w:pStyle w:val="ListParagraph"/>
        <w:numPr>
          <w:ilvl w:val="2"/>
          <w:numId w:val="119"/>
        </w:numPr>
        <w:tabs>
          <w:tab w:val="left" w:pos="1267"/>
        </w:tabs>
        <w:spacing w:before="40"/>
        <w:ind w:left="1267" w:hanging="360"/>
        <w:rPr>
          <w:rFonts w:ascii="Symbol" w:hAnsi="Symbol"/>
          <w:color w:val="323232"/>
          <w:sz w:val="24"/>
        </w:rPr>
      </w:pPr>
      <w:proofErr w:type="spellStart"/>
      <w:r>
        <w:rPr>
          <w:color w:val="323232"/>
          <w:sz w:val="24"/>
        </w:rPr>
        <w:t>Dawgates</w:t>
      </w:r>
      <w:proofErr w:type="spellEnd"/>
      <w:r>
        <w:rPr>
          <w:color w:val="323232"/>
          <w:spacing w:val="-1"/>
          <w:sz w:val="24"/>
        </w:rPr>
        <w:t xml:space="preserve"> </w:t>
      </w:r>
      <w:r>
        <w:rPr>
          <w:color w:val="323232"/>
          <w:sz w:val="24"/>
        </w:rPr>
        <w:t xml:space="preserve">Wood, </w:t>
      </w:r>
      <w:r>
        <w:rPr>
          <w:color w:val="323232"/>
          <w:spacing w:val="-2"/>
          <w:sz w:val="24"/>
        </w:rPr>
        <w:t>Skegby;</w:t>
      </w:r>
    </w:p>
    <w:p w14:paraId="2159DD96" w14:textId="77777777" w:rsidR="00421502" w:rsidRDefault="00000000">
      <w:pPr>
        <w:pStyle w:val="ListParagraph"/>
        <w:numPr>
          <w:ilvl w:val="2"/>
          <w:numId w:val="119"/>
        </w:numPr>
        <w:tabs>
          <w:tab w:val="left" w:pos="1267"/>
        </w:tabs>
        <w:spacing w:before="39"/>
        <w:ind w:left="1267" w:hanging="360"/>
        <w:rPr>
          <w:rFonts w:ascii="Symbol" w:hAnsi="Symbol"/>
          <w:color w:val="323232"/>
          <w:sz w:val="24"/>
        </w:rPr>
      </w:pPr>
      <w:proofErr w:type="spellStart"/>
      <w:r>
        <w:rPr>
          <w:color w:val="323232"/>
          <w:sz w:val="24"/>
        </w:rPr>
        <w:t>Dawgates</w:t>
      </w:r>
      <w:proofErr w:type="spellEnd"/>
      <w:r>
        <w:rPr>
          <w:color w:val="323232"/>
          <w:spacing w:val="-4"/>
          <w:sz w:val="24"/>
        </w:rPr>
        <w:t xml:space="preserve"> </w:t>
      </w:r>
      <w:r>
        <w:rPr>
          <w:color w:val="323232"/>
          <w:sz w:val="24"/>
        </w:rPr>
        <w:t>Wood</w:t>
      </w:r>
      <w:r>
        <w:rPr>
          <w:color w:val="323232"/>
          <w:spacing w:val="-4"/>
          <w:sz w:val="24"/>
        </w:rPr>
        <w:t xml:space="preserve"> </w:t>
      </w:r>
      <w:r>
        <w:rPr>
          <w:color w:val="323232"/>
          <w:sz w:val="24"/>
        </w:rPr>
        <w:t>1,</w:t>
      </w:r>
      <w:r>
        <w:rPr>
          <w:color w:val="323232"/>
          <w:spacing w:val="-3"/>
          <w:sz w:val="24"/>
        </w:rPr>
        <w:t xml:space="preserve"> </w:t>
      </w:r>
      <w:r>
        <w:rPr>
          <w:color w:val="323232"/>
          <w:spacing w:val="-2"/>
          <w:sz w:val="24"/>
        </w:rPr>
        <w:t>Skegby</w:t>
      </w:r>
    </w:p>
    <w:p w14:paraId="0F967506" w14:textId="77777777" w:rsidR="00421502" w:rsidRDefault="00000000">
      <w:pPr>
        <w:pStyle w:val="ListParagraph"/>
        <w:numPr>
          <w:ilvl w:val="2"/>
          <w:numId w:val="119"/>
        </w:numPr>
        <w:tabs>
          <w:tab w:val="left" w:pos="1267"/>
        </w:tabs>
        <w:spacing w:before="40"/>
        <w:ind w:left="1267" w:hanging="360"/>
        <w:rPr>
          <w:rFonts w:ascii="Symbol" w:hAnsi="Symbol"/>
          <w:color w:val="323232"/>
          <w:sz w:val="24"/>
        </w:rPr>
      </w:pPr>
      <w:r>
        <w:rPr>
          <w:color w:val="323232"/>
          <w:sz w:val="24"/>
        </w:rPr>
        <w:t>Dovedale</w:t>
      </w:r>
      <w:r>
        <w:rPr>
          <w:color w:val="323232"/>
          <w:spacing w:val="-5"/>
          <w:sz w:val="24"/>
        </w:rPr>
        <w:t xml:space="preserve"> </w:t>
      </w:r>
      <w:r>
        <w:rPr>
          <w:color w:val="323232"/>
          <w:sz w:val="24"/>
        </w:rPr>
        <w:t>Wood,</w:t>
      </w:r>
      <w:r>
        <w:rPr>
          <w:color w:val="323232"/>
          <w:spacing w:val="-5"/>
          <w:sz w:val="24"/>
        </w:rPr>
        <w:t xml:space="preserve"> </w:t>
      </w:r>
      <w:r>
        <w:rPr>
          <w:color w:val="323232"/>
          <w:spacing w:val="-2"/>
          <w:sz w:val="24"/>
        </w:rPr>
        <w:t>Stanley</w:t>
      </w:r>
    </w:p>
    <w:p w14:paraId="1A141D21" w14:textId="77777777" w:rsidR="00421502" w:rsidRDefault="00000000">
      <w:pPr>
        <w:pStyle w:val="ListParagraph"/>
        <w:numPr>
          <w:ilvl w:val="2"/>
          <w:numId w:val="119"/>
        </w:numPr>
        <w:tabs>
          <w:tab w:val="left" w:pos="1267"/>
        </w:tabs>
        <w:spacing w:before="39"/>
        <w:ind w:left="1267" w:hanging="360"/>
        <w:rPr>
          <w:rFonts w:ascii="Symbol" w:hAnsi="Symbol"/>
          <w:color w:val="323232"/>
          <w:sz w:val="24"/>
        </w:rPr>
      </w:pPr>
      <w:r>
        <w:rPr>
          <w:color w:val="323232"/>
          <w:sz w:val="24"/>
        </w:rPr>
        <w:t>High</w:t>
      </w:r>
      <w:r>
        <w:rPr>
          <w:color w:val="323232"/>
          <w:spacing w:val="-4"/>
          <w:sz w:val="24"/>
        </w:rPr>
        <w:t xml:space="preserve"> </w:t>
      </w:r>
      <w:r>
        <w:rPr>
          <w:color w:val="323232"/>
          <w:sz w:val="24"/>
        </w:rPr>
        <w:t>Park</w:t>
      </w:r>
      <w:r>
        <w:rPr>
          <w:color w:val="323232"/>
          <w:spacing w:val="-3"/>
          <w:sz w:val="24"/>
        </w:rPr>
        <w:t xml:space="preserve"> </w:t>
      </w:r>
      <w:r>
        <w:rPr>
          <w:color w:val="323232"/>
          <w:sz w:val="24"/>
        </w:rPr>
        <w:t>Wood,</w:t>
      </w:r>
      <w:r>
        <w:rPr>
          <w:color w:val="323232"/>
          <w:spacing w:val="-3"/>
          <w:sz w:val="24"/>
        </w:rPr>
        <w:t xml:space="preserve"> </w:t>
      </w:r>
      <w:r>
        <w:rPr>
          <w:color w:val="323232"/>
          <w:spacing w:val="-2"/>
          <w:sz w:val="24"/>
        </w:rPr>
        <w:t>Underwood.</w:t>
      </w:r>
    </w:p>
    <w:p w14:paraId="10AE4C70" w14:textId="77777777" w:rsidR="00421502" w:rsidRDefault="00000000">
      <w:pPr>
        <w:pStyle w:val="ListParagraph"/>
        <w:numPr>
          <w:ilvl w:val="2"/>
          <w:numId w:val="119"/>
        </w:numPr>
        <w:tabs>
          <w:tab w:val="left" w:pos="1267"/>
        </w:tabs>
        <w:spacing w:before="40"/>
        <w:ind w:left="1267" w:hanging="360"/>
        <w:rPr>
          <w:rFonts w:ascii="Symbol" w:hAnsi="Symbol"/>
          <w:color w:val="323232"/>
          <w:sz w:val="24"/>
        </w:rPr>
      </w:pPr>
      <w:r>
        <w:rPr>
          <w:color w:val="323232"/>
          <w:sz w:val="24"/>
        </w:rPr>
        <w:t>Little</w:t>
      </w:r>
      <w:r>
        <w:rPr>
          <w:color w:val="323232"/>
          <w:spacing w:val="-2"/>
          <w:sz w:val="24"/>
        </w:rPr>
        <w:t xml:space="preserve"> </w:t>
      </w:r>
      <w:r>
        <w:rPr>
          <w:color w:val="323232"/>
          <w:sz w:val="24"/>
        </w:rPr>
        <w:t>Oak</w:t>
      </w:r>
      <w:r>
        <w:rPr>
          <w:color w:val="323232"/>
          <w:spacing w:val="-2"/>
          <w:sz w:val="24"/>
        </w:rPr>
        <w:t xml:space="preserve"> </w:t>
      </w:r>
      <w:r>
        <w:rPr>
          <w:color w:val="323232"/>
          <w:sz w:val="24"/>
        </w:rPr>
        <w:t>Plantation,</w:t>
      </w:r>
      <w:r>
        <w:rPr>
          <w:color w:val="323232"/>
          <w:spacing w:val="-1"/>
          <w:sz w:val="24"/>
        </w:rPr>
        <w:t xml:space="preserve"> </w:t>
      </w:r>
      <w:r>
        <w:rPr>
          <w:color w:val="323232"/>
          <w:spacing w:val="-2"/>
          <w:sz w:val="24"/>
        </w:rPr>
        <w:t>Annesley;</w:t>
      </w:r>
    </w:p>
    <w:p w14:paraId="09B7292D" w14:textId="77777777" w:rsidR="00421502" w:rsidRDefault="00000000">
      <w:pPr>
        <w:pStyle w:val="ListParagraph"/>
        <w:numPr>
          <w:ilvl w:val="2"/>
          <w:numId w:val="119"/>
        </w:numPr>
        <w:tabs>
          <w:tab w:val="left" w:pos="1267"/>
        </w:tabs>
        <w:spacing w:before="40"/>
        <w:ind w:left="1267" w:hanging="360"/>
        <w:rPr>
          <w:rFonts w:ascii="Symbol" w:hAnsi="Symbol"/>
          <w:color w:val="323232"/>
          <w:sz w:val="24"/>
        </w:rPr>
      </w:pPr>
      <w:r>
        <w:rPr>
          <w:color w:val="323232"/>
          <w:sz w:val="24"/>
        </w:rPr>
        <w:t>Millington</w:t>
      </w:r>
      <w:r>
        <w:rPr>
          <w:color w:val="323232"/>
          <w:spacing w:val="-9"/>
          <w:sz w:val="24"/>
        </w:rPr>
        <w:t xml:space="preserve"> </w:t>
      </w:r>
      <w:r>
        <w:rPr>
          <w:color w:val="323232"/>
          <w:sz w:val="24"/>
        </w:rPr>
        <w:t>Springs,</w:t>
      </w:r>
      <w:r>
        <w:rPr>
          <w:color w:val="323232"/>
          <w:spacing w:val="-8"/>
          <w:sz w:val="24"/>
        </w:rPr>
        <w:t xml:space="preserve"> </w:t>
      </w:r>
      <w:r>
        <w:rPr>
          <w:color w:val="323232"/>
          <w:spacing w:val="-2"/>
          <w:sz w:val="24"/>
        </w:rPr>
        <w:t>Underwood;</w:t>
      </w:r>
    </w:p>
    <w:p w14:paraId="52B35792" w14:textId="77777777" w:rsidR="00421502" w:rsidRDefault="00421502">
      <w:pPr>
        <w:pStyle w:val="ListParagraph"/>
        <w:rPr>
          <w:rFonts w:ascii="Symbol" w:hAnsi="Symbol"/>
          <w:sz w:val="24"/>
        </w:rPr>
        <w:sectPr w:rsidR="00421502">
          <w:pgSz w:w="11910" w:h="16840"/>
          <w:pgMar w:top="1600" w:right="141" w:bottom="1080" w:left="1417" w:header="907" w:footer="890" w:gutter="0"/>
          <w:cols w:space="720"/>
        </w:sectPr>
      </w:pPr>
    </w:p>
    <w:p w14:paraId="45336D08" w14:textId="77777777" w:rsidR="00421502" w:rsidRDefault="00000000">
      <w:pPr>
        <w:pStyle w:val="ListParagraph"/>
        <w:numPr>
          <w:ilvl w:val="2"/>
          <w:numId w:val="119"/>
        </w:numPr>
        <w:tabs>
          <w:tab w:val="left" w:pos="1267"/>
        </w:tabs>
        <w:spacing w:before="91"/>
        <w:ind w:left="1267" w:hanging="360"/>
        <w:rPr>
          <w:rFonts w:ascii="Symbol" w:hAnsi="Symbol"/>
          <w:color w:val="323232"/>
          <w:sz w:val="24"/>
        </w:rPr>
      </w:pPr>
      <w:proofErr w:type="spellStart"/>
      <w:r>
        <w:rPr>
          <w:color w:val="323232"/>
          <w:sz w:val="24"/>
        </w:rPr>
        <w:lastRenderedPageBreak/>
        <w:t>Normanshill</w:t>
      </w:r>
      <w:proofErr w:type="spellEnd"/>
      <w:r>
        <w:rPr>
          <w:color w:val="323232"/>
          <w:sz w:val="24"/>
        </w:rPr>
        <w:t>/Thieves</w:t>
      </w:r>
      <w:r>
        <w:rPr>
          <w:color w:val="323232"/>
          <w:spacing w:val="-6"/>
          <w:sz w:val="24"/>
        </w:rPr>
        <w:t xml:space="preserve"> </w:t>
      </w:r>
      <w:r>
        <w:rPr>
          <w:color w:val="323232"/>
          <w:sz w:val="24"/>
        </w:rPr>
        <w:t>Wood;</w:t>
      </w:r>
      <w:r>
        <w:rPr>
          <w:color w:val="323232"/>
          <w:spacing w:val="-8"/>
          <w:sz w:val="24"/>
        </w:rPr>
        <w:t xml:space="preserve"> </w:t>
      </w:r>
      <w:r>
        <w:rPr>
          <w:color w:val="323232"/>
          <w:sz w:val="24"/>
        </w:rPr>
        <w:t>Sutton</w:t>
      </w:r>
      <w:r>
        <w:rPr>
          <w:color w:val="323232"/>
          <w:spacing w:val="-8"/>
          <w:sz w:val="24"/>
        </w:rPr>
        <w:t xml:space="preserve"> </w:t>
      </w:r>
      <w:r>
        <w:rPr>
          <w:color w:val="323232"/>
          <w:sz w:val="24"/>
        </w:rPr>
        <w:t>in</w:t>
      </w:r>
      <w:r>
        <w:rPr>
          <w:color w:val="323232"/>
          <w:spacing w:val="-7"/>
          <w:sz w:val="24"/>
        </w:rPr>
        <w:t xml:space="preserve"> </w:t>
      </w:r>
      <w:r>
        <w:rPr>
          <w:color w:val="323232"/>
          <w:spacing w:val="-2"/>
          <w:sz w:val="24"/>
        </w:rPr>
        <w:t>Ashfield</w:t>
      </w:r>
    </w:p>
    <w:p w14:paraId="60EAA272" w14:textId="77777777" w:rsidR="00421502" w:rsidRDefault="00000000">
      <w:pPr>
        <w:pStyle w:val="ListParagraph"/>
        <w:numPr>
          <w:ilvl w:val="2"/>
          <w:numId w:val="119"/>
        </w:numPr>
        <w:tabs>
          <w:tab w:val="left" w:pos="1267"/>
        </w:tabs>
        <w:spacing w:before="39"/>
        <w:ind w:left="1267" w:hanging="360"/>
        <w:rPr>
          <w:rFonts w:ascii="Symbol" w:hAnsi="Symbol"/>
          <w:color w:val="323232"/>
          <w:sz w:val="24"/>
        </w:rPr>
      </w:pPr>
      <w:r>
        <w:rPr>
          <w:color w:val="323232"/>
          <w:sz w:val="24"/>
        </w:rPr>
        <w:t>The</w:t>
      </w:r>
      <w:r>
        <w:rPr>
          <w:color w:val="323232"/>
          <w:spacing w:val="-11"/>
          <w:sz w:val="24"/>
        </w:rPr>
        <w:t xml:space="preserve"> </w:t>
      </w:r>
      <w:proofErr w:type="spellStart"/>
      <w:r>
        <w:rPr>
          <w:color w:val="323232"/>
          <w:sz w:val="24"/>
        </w:rPr>
        <w:t>Dumbles</w:t>
      </w:r>
      <w:proofErr w:type="spellEnd"/>
      <w:r>
        <w:rPr>
          <w:color w:val="323232"/>
          <w:sz w:val="24"/>
        </w:rPr>
        <w:t>.</w:t>
      </w:r>
      <w:r>
        <w:rPr>
          <w:color w:val="323232"/>
          <w:spacing w:val="-10"/>
          <w:sz w:val="24"/>
        </w:rPr>
        <w:t xml:space="preserve"> </w:t>
      </w:r>
      <w:r>
        <w:rPr>
          <w:color w:val="323232"/>
          <w:sz w:val="24"/>
        </w:rPr>
        <w:t>Kirkby-in-</w:t>
      </w:r>
      <w:r>
        <w:rPr>
          <w:color w:val="323232"/>
          <w:spacing w:val="-2"/>
          <w:sz w:val="24"/>
        </w:rPr>
        <w:t>Ashfield.</w:t>
      </w:r>
    </w:p>
    <w:p w14:paraId="2466E7C0" w14:textId="77777777" w:rsidR="00421502" w:rsidRDefault="00421502">
      <w:pPr>
        <w:pStyle w:val="BodyText"/>
        <w:spacing w:before="44"/>
      </w:pPr>
    </w:p>
    <w:p w14:paraId="1AD57FA7" w14:textId="77777777" w:rsidR="00421502" w:rsidRDefault="00000000">
      <w:pPr>
        <w:pStyle w:val="BodyText"/>
        <w:spacing w:line="276" w:lineRule="auto"/>
        <w:ind w:left="833" w:right="1284"/>
      </w:pPr>
      <w:r>
        <w:rPr>
          <w:color w:val="323232"/>
        </w:rPr>
        <w:t xml:space="preserve">In addition, </w:t>
      </w:r>
      <w:proofErr w:type="spellStart"/>
      <w:r>
        <w:rPr>
          <w:color w:val="323232"/>
        </w:rPr>
        <w:t>Starth</w:t>
      </w:r>
      <w:proofErr w:type="spellEnd"/>
      <w:r>
        <w:rPr>
          <w:color w:val="323232"/>
        </w:rPr>
        <w:t xml:space="preserve"> Wood, </w:t>
      </w:r>
      <w:proofErr w:type="spellStart"/>
      <w:r>
        <w:rPr>
          <w:color w:val="323232"/>
        </w:rPr>
        <w:t>Elhole</w:t>
      </w:r>
      <w:proofErr w:type="spellEnd"/>
      <w:r>
        <w:rPr>
          <w:color w:val="323232"/>
        </w:rPr>
        <w:t xml:space="preserve"> Wood and </w:t>
      </w:r>
      <w:proofErr w:type="spellStart"/>
      <w:r>
        <w:rPr>
          <w:color w:val="323232"/>
        </w:rPr>
        <w:t>Watnall</w:t>
      </w:r>
      <w:proofErr w:type="spellEnd"/>
      <w:r>
        <w:rPr>
          <w:color w:val="323232"/>
        </w:rPr>
        <w:t xml:space="preserve"> Coppice are on the western</w:t>
      </w:r>
      <w:r>
        <w:rPr>
          <w:color w:val="323232"/>
          <w:spacing w:val="-3"/>
        </w:rPr>
        <w:t xml:space="preserve"> </w:t>
      </w:r>
      <w:r>
        <w:rPr>
          <w:color w:val="323232"/>
        </w:rPr>
        <w:t>district</w:t>
      </w:r>
      <w:r>
        <w:rPr>
          <w:color w:val="323232"/>
          <w:spacing w:val="-3"/>
        </w:rPr>
        <w:t xml:space="preserve"> </w:t>
      </w:r>
      <w:r>
        <w:rPr>
          <w:color w:val="323232"/>
        </w:rPr>
        <w:t>boundary</w:t>
      </w:r>
      <w:r>
        <w:rPr>
          <w:color w:val="323232"/>
          <w:spacing w:val="-3"/>
        </w:rPr>
        <w:t xml:space="preserve"> </w:t>
      </w:r>
      <w:r>
        <w:rPr>
          <w:color w:val="323232"/>
        </w:rPr>
        <w:t>of</w:t>
      </w:r>
      <w:r>
        <w:rPr>
          <w:color w:val="323232"/>
          <w:spacing w:val="-3"/>
        </w:rPr>
        <w:t xml:space="preserve"> </w:t>
      </w:r>
      <w:r>
        <w:rPr>
          <w:color w:val="323232"/>
        </w:rPr>
        <w:t>Ashfield,</w:t>
      </w:r>
      <w:r>
        <w:rPr>
          <w:color w:val="323232"/>
          <w:spacing w:val="-3"/>
        </w:rPr>
        <w:t xml:space="preserve"> </w:t>
      </w:r>
      <w:r>
        <w:rPr>
          <w:color w:val="323232"/>
        </w:rPr>
        <w:t>close</w:t>
      </w:r>
      <w:r>
        <w:rPr>
          <w:color w:val="323232"/>
          <w:spacing w:val="-3"/>
        </w:rPr>
        <w:t xml:space="preserve"> </w:t>
      </w:r>
      <w:r>
        <w:rPr>
          <w:color w:val="323232"/>
        </w:rPr>
        <w:t>to</w:t>
      </w:r>
      <w:r>
        <w:rPr>
          <w:color w:val="323232"/>
          <w:spacing w:val="-3"/>
        </w:rPr>
        <w:t xml:space="preserve"> </w:t>
      </w:r>
      <w:r>
        <w:rPr>
          <w:color w:val="323232"/>
        </w:rPr>
        <w:t>the</w:t>
      </w:r>
      <w:r>
        <w:rPr>
          <w:color w:val="323232"/>
          <w:spacing w:val="-3"/>
        </w:rPr>
        <w:t xml:space="preserve"> </w:t>
      </w:r>
      <w:r>
        <w:rPr>
          <w:color w:val="323232"/>
        </w:rPr>
        <w:t>urban</w:t>
      </w:r>
      <w:r>
        <w:rPr>
          <w:color w:val="323232"/>
          <w:spacing w:val="-3"/>
        </w:rPr>
        <w:t xml:space="preserve"> </w:t>
      </w:r>
      <w:r>
        <w:rPr>
          <w:color w:val="323232"/>
        </w:rPr>
        <w:t>edge</w:t>
      </w:r>
      <w:r>
        <w:rPr>
          <w:color w:val="323232"/>
          <w:spacing w:val="-3"/>
        </w:rPr>
        <w:t xml:space="preserve"> </w:t>
      </w:r>
      <w:r>
        <w:rPr>
          <w:color w:val="323232"/>
        </w:rPr>
        <w:t>of</w:t>
      </w:r>
      <w:r>
        <w:rPr>
          <w:color w:val="323232"/>
          <w:spacing w:val="-3"/>
        </w:rPr>
        <w:t xml:space="preserve"> </w:t>
      </w:r>
      <w:r>
        <w:rPr>
          <w:color w:val="323232"/>
        </w:rPr>
        <w:t>Hucknall.</w:t>
      </w:r>
    </w:p>
    <w:p w14:paraId="0B8EE76A" w14:textId="77777777" w:rsidR="00421502" w:rsidRDefault="00421502">
      <w:pPr>
        <w:pStyle w:val="BodyText"/>
        <w:spacing w:before="4"/>
      </w:pPr>
    </w:p>
    <w:p w14:paraId="04507466" w14:textId="77777777" w:rsidR="00421502" w:rsidRDefault="00000000">
      <w:pPr>
        <w:pStyle w:val="ListParagraph"/>
        <w:numPr>
          <w:ilvl w:val="1"/>
          <w:numId w:val="119"/>
        </w:numPr>
        <w:tabs>
          <w:tab w:val="left" w:pos="907"/>
        </w:tabs>
        <w:ind w:left="907" w:right="1206" w:hanging="795"/>
        <w:jc w:val="left"/>
        <w:rPr>
          <w:sz w:val="24"/>
        </w:rPr>
      </w:pPr>
      <w:r>
        <w:rPr>
          <w:sz w:val="24"/>
        </w:rPr>
        <w:t>Sherwood Forest possible potential Special Protection Area (</w:t>
      </w:r>
      <w:proofErr w:type="spellStart"/>
      <w:r>
        <w:rPr>
          <w:sz w:val="24"/>
        </w:rPr>
        <w:t>ppSPA</w:t>
      </w:r>
      <w:proofErr w:type="spellEnd"/>
      <w:r>
        <w:rPr>
          <w:sz w:val="24"/>
        </w:rPr>
        <w:t>) – Natural England has confirmed that Sherwood Forest satisfies Stage 1 of the RSPA Selection Guidelines for breeding nightjar and woodlark.</w:t>
      </w:r>
      <w:r>
        <w:rPr>
          <w:spacing w:val="40"/>
          <w:sz w:val="24"/>
        </w:rPr>
        <w:t xml:space="preserve"> </w:t>
      </w:r>
      <w:r>
        <w:rPr>
          <w:sz w:val="24"/>
        </w:rPr>
        <w:t xml:space="preserve">Natural England therefore advocates that further consideration of Sherwood Forest against Stage 2 of the SPA Selection Guidelines </w:t>
      </w:r>
      <w:proofErr w:type="gramStart"/>
      <w:r>
        <w:rPr>
          <w:sz w:val="24"/>
        </w:rPr>
        <w:t>at</w:t>
      </w:r>
      <w:proofErr w:type="gramEnd"/>
      <w:r>
        <w:rPr>
          <w:sz w:val="24"/>
        </w:rPr>
        <w:t xml:space="preserve"> the appropriate stage during</w:t>
      </w:r>
      <w:r>
        <w:rPr>
          <w:spacing w:val="-4"/>
          <w:sz w:val="24"/>
        </w:rPr>
        <w:t xml:space="preserve"> </w:t>
      </w:r>
      <w:r>
        <w:rPr>
          <w:sz w:val="24"/>
        </w:rPr>
        <w:t>the</w:t>
      </w:r>
      <w:r>
        <w:rPr>
          <w:spacing w:val="-4"/>
          <w:sz w:val="24"/>
        </w:rPr>
        <w:t xml:space="preserve"> </w:t>
      </w:r>
      <w:r>
        <w:rPr>
          <w:sz w:val="24"/>
        </w:rPr>
        <w:t>UK</w:t>
      </w:r>
      <w:r>
        <w:rPr>
          <w:spacing w:val="-4"/>
          <w:sz w:val="24"/>
        </w:rPr>
        <w:t xml:space="preserve"> </w:t>
      </w:r>
      <w:r>
        <w:rPr>
          <w:sz w:val="24"/>
        </w:rPr>
        <w:t>SPA</w:t>
      </w:r>
      <w:r>
        <w:rPr>
          <w:spacing w:val="-4"/>
          <w:sz w:val="24"/>
        </w:rPr>
        <w:t xml:space="preserve"> </w:t>
      </w:r>
      <w:r>
        <w:rPr>
          <w:sz w:val="24"/>
        </w:rPr>
        <w:t>Review</w:t>
      </w:r>
      <w:r>
        <w:rPr>
          <w:spacing w:val="-4"/>
          <w:sz w:val="24"/>
        </w:rPr>
        <w:t xml:space="preserve"> </w:t>
      </w:r>
      <w:r>
        <w:rPr>
          <w:sz w:val="24"/>
        </w:rPr>
        <w:t>process.</w:t>
      </w:r>
      <w:r>
        <w:rPr>
          <w:spacing w:val="40"/>
          <w:sz w:val="24"/>
        </w:rPr>
        <w:t xml:space="preserve"> </w:t>
      </w:r>
      <w:r>
        <w:rPr>
          <w:sz w:val="24"/>
        </w:rPr>
        <w:t>Accordingly,</w:t>
      </w:r>
      <w:r>
        <w:rPr>
          <w:spacing w:val="-4"/>
          <w:sz w:val="24"/>
        </w:rPr>
        <w:t xml:space="preserve"> </w:t>
      </w:r>
      <w:r>
        <w:rPr>
          <w:sz w:val="24"/>
        </w:rPr>
        <w:t>Natural</w:t>
      </w:r>
      <w:r>
        <w:rPr>
          <w:spacing w:val="-4"/>
          <w:sz w:val="24"/>
        </w:rPr>
        <w:t xml:space="preserve"> </w:t>
      </w:r>
      <w:r>
        <w:rPr>
          <w:sz w:val="24"/>
        </w:rPr>
        <w:t>England</w:t>
      </w:r>
      <w:r>
        <w:rPr>
          <w:spacing w:val="-5"/>
          <w:sz w:val="24"/>
        </w:rPr>
        <w:t xml:space="preserve"> </w:t>
      </w:r>
      <w:r>
        <w:rPr>
          <w:sz w:val="24"/>
        </w:rPr>
        <w:t>advocates that a risk-based approach or similar be adopted until such a time that the full SPA Review process has been completed</w:t>
      </w:r>
      <w:r>
        <w:rPr>
          <w:sz w:val="24"/>
          <w:vertAlign w:val="superscript"/>
        </w:rPr>
        <w:t>34</w:t>
      </w:r>
      <w:r>
        <w:rPr>
          <w:sz w:val="24"/>
        </w:rPr>
        <w:t>, Plan 13.</w:t>
      </w:r>
    </w:p>
    <w:p w14:paraId="1D8E2AF3" w14:textId="77777777" w:rsidR="00421502" w:rsidRDefault="00000000">
      <w:pPr>
        <w:pStyle w:val="ListParagraph"/>
        <w:numPr>
          <w:ilvl w:val="1"/>
          <w:numId w:val="119"/>
        </w:numPr>
        <w:tabs>
          <w:tab w:val="left" w:pos="832"/>
          <w:tab w:val="left" w:pos="908"/>
        </w:tabs>
        <w:spacing w:before="229"/>
        <w:ind w:left="908" w:right="1165" w:hanging="796"/>
        <w:jc w:val="left"/>
        <w:rPr>
          <w:color w:val="323232"/>
          <w:sz w:val="24"/>
        </w:rPr>
      </w:pPr>
      <w:r>
        <w:rPr>
          <w:sz w:val="24"/>
        </w:rPr>
        <w:t>Local Wildlife Sites (formerly “Sites of Importance for Nature Conservation’) are locally designated wildlife sites incorporated into the planning system for protection. They represent sites that are of at least County-wide importance, and form a crucial framework of ‘</w:t>
      </w:r>
      <w:proofErr w:type="gramStart"/>
      <w:r>
        <w:rPr>
          <w:sz w:val="24"/>
        </w:rPr>
        <w:t>stepping stones’</w:t>
      </w:r>
      <w:proofErr w:type="gramEnd"/>
      <w:r>
        <w:rPr>
          <w:sz w:val="24"/>
        </w:rPr>
        <w:t xml:space="preserve"> for the migration and dispersal of species.</w:t>
      </w:r>
      <w:r>
        <w:rPr>
          <w:spacing w:val="40"/>
          <w:sz w:val="24"/>
        </w:rPr>
        <w:t xml:space="preserve"> </w:t>
      </w:r>
      <w:r>
        <w:rPr>
          <w:sz w:val="24"/>
        </w:rPr>
        <w:t>These sites are identified and surveyed by the local Biological and Geological Records Centre, based on criteria set by the Nottinghamshire SINC panel, and are subject to regular review.</w:t>
      </w:r>
      <w:r>
        <w:rPr>
          <w:spacing w:val="40"/>
          <w:sz w:val="24"/>
        </w:rPr>
        <w:t xml:space="preserve"> </w:t>
      </w:r>
      <w:r>
        <w:rPr>
          <w:sz w:val="24"/>
        </w:rPr>
        <w:t>Plan 14. Local Nature Reserves (LNR) are sites mainly under the control of the local authority,</w:t>
      </w:r>
      <w:r>
        <w:rPr>
          <w:spacing w:val="-5"/>
          <w:sz w:val="24"/>
        </w:rPr>
        <w:t xml:space="preserve"> </w:t>
      </w:r>
      <w:r>
        <w:rPr>
          <w:sz w:val="24"/>
        </w:rPr>
        <w:t>designated</w:t>
      </w:r>
      <w:r>
        <w:rPr>
          <w:spacing w:val="-5"/>
          <w:sz w:val="24"/>
        </w:rPr>
        <w:t xml:space="preserve"> </w:t>
      </w:r>
      <w:r>
        <w:rPr>
          <w:sz w:val="24"/>
        </w:rPr>
        <w:t>in</w:t>
      </w:r>
      <w:r>
        <w:rPr>
          <w:spacing w:val="-5"/>
          <w:sz w:val="24"/>
        </w:rPr>
        <w:t xml:space="preserve"> </w:t>
      </w:r>
      <w:r>
        <w:rPr>
          <w:sz w:val="24"/>
        </w:rPr>
        <w:t>consultation</w:t>
      </w:r>
      <w:r>
        <w:rPr>
          <w:spacing w:val="-4"/>
          <w:sz w:val="24"/>
        </w:rPr>
        <w:t xml:space="preserve"> </w:t>
      </w:r>
      <w:r>
        <w:rPr>
          <w:sz w:val="24"/>
        </w:rPr>
        <w:t>with</w:t>
      </w:r>
      <w:r>
        <w:rPr>
          <w:spacing w:val="-4"/>
          <w:sz w:val="24"/>
        </w:rPr>
        <w:t xml:space="preserve"> </w:t>
      </w:r>
      <w:r>
        <w:rPr>
          <w:sz w:val="24"/>
        </w:rPr>
        <w:t>Natural</w:t>
      </w:r>
      <w:r>
        <w:rPr>
          <w:spacing w:val="-4"/>
          <w:sz w:val="24"/>
        </w:rPr>
        <w:t xml:space="preserve"> </w:t>
      </w:r>
      <w:r>
        <w:rPr>
          <w:sz w:val="24"/>
        </w:rPr>
        <w:t>England</w:t>
      </w:r>
      <w:r>
        <w:rPr>
          <w:spacing w:val="-4"/>
          <w:sz w:val="24"/>
        </w:rPr>
        <w:t xml:space="preserve"> </w:t>
      </w:r>
      <w:r>
        <w:rPr>
          <w:sz w:val="24"/>
        </w:rPr>
        <w:t>to</w:t>
      </w:r>
      <w:r>
        <w:rPr>
          <w:spacing w:val="-4"/>
          <w:sz w:val="24"/>
        </w:rPr>
        <w:t xml:space="preserve"> </w:t>
      </w:r>
      <w:r>
        <w:rPr>
          <w:sz w:val="24"/>
        </w:rPr>
        <w:t>encourage</w:t>
      </w:r>
      <w:r>
        <w:rPr>
          <w:spacing w:val="-5"/>
          <w:sz w:val="24"/>
        </w:rPr>
        <w:t xml:space="preserve"> </w:t>
      </w:r>
      <w:r>
        <w:rPr>
          <w:sz w:val="24"/>
        </w:rPr>
        <w:t>public access and enjoyment of the natural environment.</w:t>
      </w:r>
      <w:r>
        <w:rPr>
          <w:spacing w:val="40"/>
          <w:sz w:val="24"/>
        </w:rPr>
        <w:t xml:space="preserve"> </w:t>
      </w:r>
      <w:r>
        <w:rPr>
          <w:sz w:val="24"/>
        </w:rPr>
        <w:t>Ashfield currently has four LNR identified below.</w:t>
      </w:r>
    </w:p>
    <w:p w14:paraId="72126119" w14:textId="77777777" w:rsidR="00421502" w:rsidRDefault="00421502">
      <w:pPr>
        <w:pStyle w:val="BodyText"/>
        <w:spacing w:before="48" w:after="1"/>
        <w:rPr>
          <w:sz w:val="20"/>
        </w:rPr>
      </w:pPr>
    </w:p>
    <w:tbl>
      <w:tblPr>
        <w:tblW w:w="0" w:type="auto"/>
        <w:tblInd w:w="9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53"/>
        <w:gridCol w:w="1587"/>
        <w:gridCol w:w="2125"/>
      </w:tblGrid>
      <w:tr w:rsidR="00421502" w14:paraId="0DCA470F" w14:textId="77777777">
        <w:trPr>
          <w:trHeight w:val="380"/>
        </w:trPr>
        <w:tc>
          <w:tcPr>
            <w:tcW w:w="4253" w:type="dxa"/>
            <w:tcBorders>
              <w:bottom w:val="single" w:sz="8" w:space="0" w:color="000000"/>
              <w:right w:val="single" w:sz="8" w:space="0" w:color="000000"/>
            </w:tcBorders>
            <w:shd w:val="clear" w:color="auto" w:fill="A8D08E"/>
          </w:tcPr>
          <w:p w14:paraId="4623FE75" w14:textId="77777777" w:rsidR="00421502" w:rsidRDefault="00000000">
            <w:pPr>
              <w:pStyle w:val="TableParagraph"/>
              <w:spacing w:line="230" w:lineRule="exact"/>
              <w:ind w:left="108"/>
              <w:rPr>
                <w:b/>
                <w:sz w:val="20"/>
              </w:rPr>
            </w:pPr>
            <w:r>
              <w:rPr>
                <w:b/>
                <w:sz w:val="20"/>
              </w:rPr>
              <w:t>Ashfield</w:t>
            </w:r>
            <w:r>
              <w:rPr>
                <w:b/>
                <w:spacing w:val="-5"/>
                <w:sz w:val="20"/>
              </w:rPr>
              <w:t xml:space="preserve"> </w:t>
            </w:r>
            <w:r>
              <w:rPr>
                <w:b/>
                <w:sz w:val="20"/>
              </w:rPr>
              <w:t>–</w:t>
            </w:r>
            <w:r>
              <w:rPr>
                <w:b/>
                <w:spacing w:val="-4"/>
                <w:sz w:val="20"/>
              </w:rPr>
              <w:t xml:space="preserve"> </w:t>
            </w:r>
            <w:r>
              <w:rPr>
                <w:b/>
                <w:sz w:val="20"/>
              </w:rPr>
              <w:t>Local</w:t>
            </w:r>
            <w:r>
              <w:rPr>
                <w:b/>
                <w:spacing w:val="-4"/>
                <w:sz w:val="20"/>
              </w:rPr>
              <w:t xml:space="preserve"> </w:t>
            </w:r>
            <w:r>
              <w:rPr>
                <w:b/>
                <w:sz w:val="20"/>
              </w:rPr>
              <w:t>Nature</w:t>
            </w:r>
            <w:r>
              <w:rPr>
                <w:b/>
                <w:spacing w:val="-5"/>
                <w:sz w:val="20"/>
              </w:rPr>
              <w:t xml:space="preserve"> </w:t>
            </w:r>
            <w:r>
              <w:rPr>
                <w:b/>
                <w:spacing w:val="-2"/>
                <w:sz w:val="20"/>
              </w:rPr>
              <w:t>Reserves</w:t>
            </w:r>
          </w:p>
        </w:tc>
        <w:tc>
          <w:tcPr>
            <w:tcW w:w="1587" w:type="dxa"/>
            <w:tcBorders>
              <w:left w:val="single" w:sz="8" w:space="0" w:color="000000"/>
              <w:bottom w:val="single" w:sz="8" w:space="0" w:color="000000"/>
              <w:right w:val="single" w:sz="8" w:space="0" w:color="000000"/>
            </w:tcBorders>
            <w:shd w:val="clear" w:color="auto" w:fill="A8D08E"/>
          </w:tcPr>
          <w:p w14:paraId="6DE5AA70" w14:textId="77777777" w:rsidR="00421502" w:rsidRDefault="00000000">
            <w:pPr>
              <w:pStyle w:val="TableParagraph"/>
              <w:spacing w:line="230" w:lineRule="exact"/>
              <w:ind w:left="112"/>
              <w:rPr>
                <w:b/>
                <w:sz w:val="20"/>
              </w:rPr>
            </w:pPr>
            <w:r>
              <w:rPr>
                <w:b/>
                <w:sz w:val="20"/>
              </w:rPr>
              <w:t>Area</w:t>
            </w:r>
            <w:r>
              <w:rPr>
                <w:b/>
                <w:spacing w:val="51"/>
                <w:sz w:val="20"/>
              </w:rPr>
              <w:t xml:space="preserve"> </w:t>
            </w:r>
            <w:r>
              <w:rPr>
                <w:b/>
                <w:spacing w:val="-5"/>
                <w:sz w:val="20"/>
              </w:rPr>
              <w:t>ha</w:t>
            </w:r>
          </w:p>
        </w:tc>
        <w:tc>
          <w:tcPr>
            <w:tcW w:w="2125" w:type="dxa"/>
            <w:tcBorders>
              <w:left w:val="single" w:sz="8" w:space="0" w:color="000000"/>
              <w:bottom w:val="single" w:sz="8" w:space="0" w:color="000000"/>
            </w:tcBorders>
            <w:shd w:val="clear" w:color="auto" w:fill="A8D08E"/>
          </w:tcPr>
          <w:p w14:paraId="1EC88606" w14:textId="77777777" w:rsidR="00421502" w:rsidRDefault="00000000">
            <w:pPr>
              <w:pStyle w:val="TableParagraph"/>
              <w:spacing w:line="230" w:lineRule="exact"/>
              <w:ind w:left="113"/>
              <w:rPr>
                <w:b/>
                <w:sz w:val="20"/>
              </w:rPr>
            </w:pPr>
            <w:r>
              <w:rPr>
                <w:b/>
                <w:sz w:val="20"/>
              </w:rPr>
              <w:t xml:space="preserve">LNR </w:t>
            </w:r>
            <w:r>
              <w:rPr>
                <w:b/>
                <w:spacing w:val="-4"/>
                <w:sz w:val="20"/>
              </w:rPr>
              <w:t>Type</w:t>
            </w:r>
          </w:p>
        </w:tc>
      </w:tr>
      <w:tr w:rsidR="00421502" w14:paraId="1946ABE8" w14:textId="77777777">
        <w:trPr>
          <w:trHeight w:val="379"/>
        </w:trPr>
        <w:tc>
          <w:tcPr>
            <w:tcW w:w="4253" w:type="dxa"/>
            <w:tcBorders>
              <w:top w:val="single" w:sz="8" w:space="0" w:color="000000"/>
              <w:bottom w:val="single" w:sz="8" w:space="0" w:color="000000"/>
              <w:right w:val="single" w:sz="8" w:space="0" w:color="000000"/>
            </w:tcBorders>
          </w:tcPr>
          <w:p w14:paraId="2414CABD" w14:textId="77777777" w:rsidR="00421502" w:rsidRDefault="00000000">
            <w:pPr>
              <w:pStyle w:val="TableParagraph"/>
              <w:spacing w:line="228" w:lineRule="exact"/>
              <w:ind w:left="108"/>
              <w:rPr>
                <w:sz w:val="20"/>
              </w:rPr>
            </w:pPr>
            <w:r>
              <w:rPr>
                <w:sz w:val="20"/>
              </w:rPr>
              <w:t>Brierley</w:t>
            </w:r>
            <w:r>
              <w:rPr>
                <w:spacing w:val="-5"/>
                <w:sz w:val="20"/>
              </w:rPr>
              <w:t xml:space="preserve"> </w:t>
            </w:r>
            <w:r>
              <w:rPr>
                <w:sz w:val="20"/>
              </w:rPr>
              <w:t>Forest</w:t>
            </w:r>
            <w:r>
              <w:rPr>
                <w:spacing w:val="-5"/>
                <w:sz w:val="20"/>
              </w:rPr>
              <w:t xml:space="preserve"> </w:t>
            </w:r>
            <w:r>
              <w:rPr>
                <w:sz w:val="20"/>
              </w:rPr>
              <w:t>Park,</w:t>
            </w:r>
            <w:r>
              <w:rPr>
                <w:spacing w:val="-5"/>
                <w:sz w:val="20"/>
              </w:rPr>
              <w:t xml:space="preserve"> </w:t>
            </w:r>
            <w:r>
              <w:rPr>
                <w:sz w:val="20"/>
              </w:rPr>
              <w:t>Sutton</w:t>
            </w:r>
            <w:r>
              <w:rPr>
                <w:spacing w:val="-5"/>
                <w:sz w:val="20"/>
              </w:rPr>
              <w:t xml:space="preserve"> </w:t>
            </w:r>
            <w:r>
              <w:rPr>
                <w:sz w:val="20"/>
              </w:rPr>
              <w:t>in</w:t>
            </w:r>
            <w:r>
              <w:rPr>
                <w:spacing w:val="-5"/>
                <w:sz w:val="20"/>
              </w:rPr>
              <w:t xml:space="preserve"> </w:t>
            </w:r>
            <w:r>
              <w:rPr>
                <w:spacing w:val="-2"/>
                <w:sz w:val="20"/>
              </w:rPr>
              <w:t>Ashfield</w:t>
            </w:r>
          </w:p>
        </w:tc>
        <w:tc>
          <w:tcPr>
            <w:tcW w:w="1587" w:type="dxa"/>
            <w:tcBorders>
              <w:top w:val="single" w:sz="8" w:space="0" w:color="000000"/>
              <w:left w:val="single" w:sz="8" w:space="0" w:color="000000"/>
              <w:bottom w:val="single" w:sz="8" w:space="0" w:color="000000"/>
              <w:right w:val="single" w:sz="8" w:space="0" w:color="000000"/>
            </w:tcBorders>
          </w:tcPr>
          <w:p w14:paraId="4CB288A8" w14:textId="77777777" w:rsidR="00421502" w:rsidRDefault="00000000">
            <w:pPr>
              <w:pStyle w:val="TableParagraph"/>
              <w:spacing w:line="228" w:lineRule="exact"/>
              <w:ind w:left="110"/>
              <w:rPr>
                <w:sz w:val="20"/>
              </w:rPr>
            </w:pPr>
            <w:r>
              <w:rPr>
                <w:spacing w:val="-4"/>
                <w:sz w:val="20"/>
              </w:rPr>
              <w:t>80.6</w:t>
            </w:r>
          </w:p>
        </w:tc>
        <w:tc>
          <w:tcPr>
            <w:tcW w:w="2125" w:type="dxa"/>
            <w:tcBorders>
              <w:top w:val="single" w:sz="8" w:space="0" w:color="000000"/>
              <w:left w:val="single" w:sz="8" w:space="0" w:color="000000"/>
              <w:bottom w:val="single" w:sz="8" w:space="0" w:color="000000"/>
            </w:tcBorders>
          </w:tcPr>
          <w:p w14:paraId="78316042" w14:textId="77777777" w:rsidR="00421502" w:rsidRDefault="00000000">
            <w:pPr>
              <w:pStyle w:val="TableParagraph"/>
              <w:spacing w:line="228" w:lineRule="exact"/>
              <w:ind w:left="112"/>
              <w:rPr>
                <w:sz w:val="20"/>
              </w:rPr>
            </w:pPr>
            <w:r>
              <w:rPr>
                <w:spacing w:val="-2"/>
                <w:sz w:val="20"/>
              </w:rPr>
              <w:t>Urban</w:t>
            </w:r>
          </w:p>
        </w:tc>
      </w:tr>
      <w:tr w:rsidR="00421502" w14:paraId="4884B6E7" w14:textId="77777777">
        <w:trPr>
          <w:trHeight w:val="379"/>
        </w:trPr>
        <w:tc>
          <w:tcPr>
            <w:tcW w:w="4253" w:type="dxa"/>
            <w:tcBorders>
              <w:top w:val="single" w:sz="8" w:space="0" w:color="000000"/>
              <w:bottom w:val="single" w:sz="8" w:space="0" w:color="000000"/>
              <w:right w:val="single" w:sz="8" w:space="0" w:color="000000"/>
            </w:tcBorders>
          </w:tcPr>
          <w:p w14:paraId="473D945C" w14:textId="77777777" w:rsidR="00421502" w:rsidRDefault="00000000">
            <w:pPr>
              <w:pStyle w:val="TableParagraph"/>
              <w:spacing w:line="228" w:lineRule="exact"/>
              <w:ind w:left="108"/>
              <w:rPr>
                <w:sz w:val="20"/>
              </w:rPr>
            </w:pPr>
            <w:r>
              <w:rPr>
                <w:sz w:val="20"/>
              </w:rPr>
              <w:t>Kingsmill</w:t>
            </w:r>
            <w:r>
              <w:rPr>
                <w:spacing w:val="-8"/>
                <w:sz w:val="20"/>
              </w:rPr>
              <w:t xml:space="preserve"> </w:t>
            </w:r>
            <w:r>
              <w:rPr>
                <w:sz w:val="20"/>
              </w:rPr>
              <w:t>Reservoir,</w:t>
            </w:r>
            <w:r>
              <w:rPr>
                <w:spacing w:val="-7"/>
                <w:sz w:val="20"/>
              </w:rPr>
              <w:t xml:space="preserve"> </w:t>
            </w:r>
            <w:r>
              <w:rPr>
                <w:sz w:val="20"/>
              </w:rPr>
              <w:t>Sutton</w:t>
            </w:r>
            <w:r>
              <w:rPr>
                <w:spacing w:val="-7"/>
                <w:sz w:val="20"/>
              </w:rPr>
              <w:t xml:space="preserve"> </w:t>
            </w:r>
            <w:r>
              <w:rPr>
                <w:sz w:val="20"/>
              </w:rPr>
              <w:t>in</w:t>
            </w:r>
            <w:r>
              <w:rPr>
                <w:spacing w:val="-6"/>
                <w:sz w:val="20"/>
              </w:rPr>
              <w:t xml:space="preserve"> </w:t>
            </w:r>
            <w:r>
              <w:rPr>
                <w:spacing w:val="-2"/>
                <w:sz w:val="20"/>
              </w:rPr>
              <w:t>Ashfield</w:t>
            </w:r>
          </w:p>
        </w:tc>
        <w:tc>
          <w:tcPr>
            <w:tcW w:w="1587" w:type="dxa"/>
            <w:tcBorders>
              <w:top w:val="single" w:sz="8" w:space="0" w:color="000000"/>
              <w:left w:val="single" w:sz="8" w:space="0" w:color="000000"/>
              <w:bottom w:val="single" w:sz="8" w:space="0" w:color="000000"/>
              <w:right w:val="single" w:sz="8" w:space="0" w:color="000000"/>
            </w:tcBorders>
          </w:tcPr>
          <w:p w14:paraId="2071664A" w14:textId="77777777" w:rsidR="00421502" w:rsidRDefault="00421502">
            <w:pPr>
              <w:pStyle w:val="TableParagraph"/>
              <w:rPr>
                <w:rFonts w:ascii="Times New Roman"/>
              </w:rPr>
            </w:pPr>
          </w:p>
        </w:tc>
        <w:tc>
          <w:tcPr>
            <w:tcW w:w="2125" w:type="dxa"/>
            <w:tcBorders>
              <w:top w:val="single" w:sz="8" w:space="0" w:color="000000"/>
              <w:left w:val="single" w:sz="8" w:space="0" w:color="000000"/>
              <w:bottom w:val="single" w:sz="8" w:space="0" w:color="000000"/>
            </w:tcBorders>
          </w:tcPr>
          <w:p w14:paraId="396DE8B2" w14:textId="77777777" w:rsidR="00421502" w:rsidRDefault="00421502">
            <w:pPr>
              <w:pStyle w:val="TableParagraph"/>
              <w:rPr>
                <w:rFonts w:ascii="Times New Roman"/>
              </w:rPr>
            </w:pPr>
          </w:p>
        </w:tc>
      </w:tr>
      <w:tr w:rsidR="00421502" w14:paraId="448DCBC8" w14:textId="77777777">
        <w:trPr>
          <w:trHeight w:val="380"/>
        </w:trPr>
        <w:tc>
          <w:tcPr>
            <w:tcW w:w="4253" w:type="dxa"/>
            <w:tcBorders>
              <w:top w:val="single" w:sz="8" w:space="0" w:color="000000"/>
              <w:bottom w:val="single" w:sz="8" w:space="0" w:color="000000"/>
              <w:right w:val="single" w:sz="8" w:space="0" w:color="000000"/>
            </w:tcBorders>
          </w:tcPr>
          <w:p w14:paraId="26698546" w14:textId="77777777" w:rsidR="00421502" w:rsidRDefault="00000000">
            <w:pPr>
              <w:pStyle w:val="TableParagraph"/>
              <w:spacing w:line="229" w:lineRule="exact"/>
              <w:ind w:left="108"/>
              <w:rPr>
                <w:sz w:val="20"/>
              </w:rPr>
            </w:pPr>
            <w:r>
              <w:rPr>
                <w:sz w:val="20"/>
              </w:rPr>
              <w:t>Portland</w:t>
            </w:r>
            <w:r>
              <w:rPr>
                <w:spacing w:val="-7"/>
                <w:sz w:val="20"/>
              </w:rPr>
              <w:t xml:space="preserve"> </w:t>
            </w:r>
            <w:r>
              <w:rPr>
                <w:sz w:val="20"/>
              </w:rPr>
              <w:t>Park,</w:t>
            </w:r>
            <w:r>
              <w:rPr>
                <w:spacing w:val="-6"/>
                <w:sz w:val="20"/>
              </w:rPr>
              <w:t xml:space="preserve"> </w:t>
            </w:r>
            <w:r>
              <w:rPr>
                <w:spacing w:val="-2"/>
                <w:sz w:val="20"/>
              </w:rPr>
              <w:t>Kirkby</w:t>
            </w:r>
          </w:p>
        </w:tc>
        <w:tc>
          <w:tcPr>
            <w:tcW w:w="1587" w:type="dxa"/>
            <w:tcBorders>
              <w:top w:val="single" w:sz="8" w:space="0" w:color="000000"/>
              <w:left w:val="single" w:sz="8" w:space="0" w:color="000000"/>
              <w:bottom w:val="single" w:sz="8" w:space="0" w:color="000000"/>
              <w:right w:val="single" w:sz="8" w:space="0" w:color="000000"/>
            </w:tcBorders>
          </w:tcPr>
          <w:p w14:paraId="392AA19A" w14:textId="77777777" w:rsidR="00421502" w:rsidRDefault="00000000">
            <w:pPr>
              <w:pStyle w:val="TableParagraph"/>
              <w:spacing w:line="229" w:lineRule="exact"/>
              <w:ind w:left="112"/>
              <w:rPr>
                <w:sz w:val="20"/>
              </w:rPr>
            </w:pPr>
            <w:r>
              <w:rPr>
                <w:spacing w:val="-4"/>
                <w:sz w:val="20"/>
              </w:rPr>
              <w:t>9.43</w:t>
            </w:r>
          </w:p>
        </w:tc>
        <w:tc>
          <w:tcPr>
            <w:tcW w:w="2125" w:type="dxa"/>
            <w:tcBorders>
              <w:top w:val="single" w:sz="8" w:space="0" w:color="000000"/>
              <w:left w:val="single" w:sz="8" w:space="0" w:color="000000"/>
              <w:bottom w:val="single" w:sz="8" w:space="0" w:color="000000"/>
            </w:tcBorders>
          </w:tcPr>
          <w:p w14:paraId="33865C40" w14:textId="77777777" w:rsidR="00421502" w:rsidRDefault="00000000">
            <w:pPr>
              <w:pStyle w:val="TableParagraph"/>
              <w:spacing w:line="229" w:lineRule="exact"/>
              <w:ind w:left="114"/>
              <w:rPr>
                <w:sz w:val="20"/>
              </w:rPr>
            </w:pPr>
            <w:r>
              <w:rPr>
                <w:spacing w:val="-2"/>
                <w:sz w:val="20"/>
              </w:rPr>
              <w:t>Urban</w:t>
            </w:r>
          </w:p>
        </w:tc>
      </w:tr>
      <w:tr w:rsidR="00421502" w14:paraId="0757B93E" w14:textId="77777777">
        <w:trPr>
          <w:trHeight w:val="379"/>
        </w:trPr>
        <w:tc>
          <w:tcPr>
            <w:tcW w:w="4253" w:type="dxa"/>
            <w:tcBorders>
              <w:top w:val="single" w:sz="8" w:space="0" w:color="000000"/>
              <w:right w:val="single" w:sz="8" w:space="0" w:color="000000"/>
            </w:tcBorders>
          </w:tcPr>
          <w:p w14:paraId="0ECF8AE8" w14:textId="77777777" w:rsidR="00421502" w:rsidRDefault="00000000">
            <w:pPr>
              <w:pStyle w:val="TableParagraph"/>
              <w:spacing w:line="228" w:lineRule="exact"/>
              <w:ind w:left="108"/>
              <w:rPr>
                <w:sz w:val="20"/>
              </w:rPr>
            </w:pPr>
            <w:r>
              <w:rPr>
                <w:sz w:val="20"/>
              </w:rPr>
              <w:t>Teversal</w:t>
            </w:r>
            <w:r>
              <w:rPr>
                <w:spacing w:val="-6"/>
                <w:sz w:val="20"/>
              </w:rPr>
              <w:t xml:space="preserve"> </w:t>
            </w:r>
            <w:r>
              <w:rPr>
                <w:sz w:val="20"/>
              </w:rPr>
              <w:t>to</w:t>
            </w:r>
            <w:r>
              <w:rPr>
                <w:spacing w:val="-6"/>
                <w:sz w:val="20"/>
              </w:rPr>
              <w:t xml:space="preserve"> </w:t>
            </w:r>
            <w:proofErr w:type="spellStart"/>
            <w:r>
              <w:rPr>
                <w:sz w:val="20"/>
              </w:rPr>
              <w:t>Pleasley</w:t>
            </w:r>
            <w:proofErr w:type="spellEnd"/>
            <w:r>
              <w:rPr>
                <w:spacing w:val="-6"/>
                <w:sz w:val="20"/>
              </w:rPr>
              <w:t xml:space="preserve"> </w:t>
            </w:r>
            <w:r>
              <w:rPr>
                <w:spacing w:val="-2"/>
                <w:sz w:val="20"/>
              </w:rPr>
              <w:t>Railway</w:t>
            </w:r>
          </w:p>
        </w:tc>
        <w:tc>
          <w:tcPr>
            <w:tcW w:w="1587" w:type="dxa"/>
            <w:tcBorders>
              <w:top w:val="single" w:sz="8" w:space="0" w:color="000000"/>
              <w:left w:val="single" w:sz="8" w:space="0" w:color="000000"/>
              <w:right w:val="single" w:sz="8" w:space="0" w:color="000000"/>
            </w:tcBorders>
          </w:tcPr>
          <w:p w14:paraId="4B109230" w14:textId="77777777" w:rsidR="00421502" w:rsidRDefault="00000000">
            <w:pPr>
              <w:pStyle w:val="TableParagraph"/>
              <w:spacing w:line="228" w:lineRule="exact"/>
              <w:ind w:left="112"/>
              <w:rPr>
                <w:sz w:val="20"/>
              </w:rPr>
            </w:pPr>
            <w:r>
              <w:rPr>
                <w:spacing w:val="-2"/>
                <w:sz w:val="20"/>
              </w:rPr>
              <w:t>21.49</w:t>
            </w:r>
          </w:p>
        </w:tc>
        <w:tc>
          <w:tcPr>
            <w:tcW w:w="2125" w:type="dxa"/>
            <w:tcBorders>
              <w:top w:val="single" w:sz="8" w:space="0" w:color="000000"/>
              <w:left w:val="single" w:sz="8" w:space="0" w:color="000000"/>
            </w:tcBorders>
          </w:tcPr>
          <w:p w14:paraId="55C52636" w14:textId="77777777" w:rsidR="00421502" w:rsidRDefault="00000000">
            <w:pPr>
              <w:pStyle w:val="TableParagraph"/>
              <w:spacing w:line="228" w:lineRule="exact"/>
              <w:ind w:left="114"/>
              <w:rPr>
                <w:sz w:val="20"/>
              </w:rPr>
            </w:pPr>
            <w:r>
              <w:rPr>
                <w:spacing w:val="-2"/>
                <w:sz w:val="20"/>
              </w:rPr>
              <w:t>Urban</w:t>
            </w:r>
          </w:p>
        </w:tc>
      </w:tr>
    </w:tbl>
    <w:p w14:paraId="4B6A27E9" w14:textId="77777777" w:rsidR="00421502" w:rsidRDefault="00421502">
      <w:pPr>
        <w:pStyle w:val="BodyText"/>
        <w:rPr>
          <w:sz w:val="20"/>
        </w:rPr>
      </w:pPr>
    </w:p>
    <w:p w14:paraId="4289EBD0" w14:textId="77777777" w:rsidR="00421502" w:rsidRDefault="00421502">
      <w:pPr>
        <w:pStyle w:val="BodyText"/>
        <w:rPr>
          <w:sz w:val="20"/>
        </w:rPr>
      </w:pPr>
    </w:p>
    <w:p w14:paraId="4028600E" w14:textId="77777777" w:rsidR="00421502" w:rsidRDefault="00421502">
      <w:pPr>
        <w:pStyle w:val="BodyText"/>
        <w:rPr>
          <w:sz w:val="20"/>
        </w:rPr>
      </w:pPr>
    </w:p>
    <w:p w14:paraId="67F9DC97" w14:textId="77777777" w:rsidR="00421502" w:rsidRDefault="00421502">
      <w:pPr>
        <w:pStyle w:val="BodyText"/>
        <w:rPr>
          <w:sz w:val="20"/>
        </w:rPr>
      </w:pPr>
    </w:p>
    <w:p w14:paraId="77906F15" w14:textId="77777777" w:rsidR="00421502" w:rsidRDefault="00421502">
      <w:pPr>
        <w:pStyle w:val="BodyText"/>
        <w:rPr>
          <w:sz w:val="20"/>
        </w:rPr>
      </w:pPr>
    </w:p>
    <w:p w14:paraId="7B027DD9" w14:textId="77777777" w:rsidR="00421502" w:rsidRDefault="00421502">
      <w:pPr>
        <w:pStyle w:val="BodyText"/>
        <w:rPr>
          <w:sz w:val="20"/>
        </w:rPr>
      </w:pPr>
    </w:p>
    <w:p w14:paraId="29A2EC8A" w14:textId="77777777" w:rsidR="00421502" w:rsidRDefault="00421502">
      <w:pPr>
        <w:pStyle w:val="BodyText"/>
        <w:rPr>
          <w:sz w:val="20"/>
        </w:rPr>
      </w:pPr>
    </w:p>
    <w:p w14:paraId="6A59239A" w14:textId="77777777" w:rsidR="00421502" w:rsidRDefault="00421502">
      <w:pPr>
        <w:pStyle w:val="BodyText"/>
        <w:rPr>
          <w:sz w:val="20"/>
        </w:rPr>
      </w:pPr>
    </w:p>
    <w:p w14:paraId="78B7B0FF" w14:textId="77777777" w:rsidR="00421502" w:rsidRDefault="00421502">
      <w:pPr>
        <w:pStyle w:val="BodyText"/>
        <w:rPr>
          <w:sz w:val="20"/>
        </w:rPr>
      </w:pPr>
    </w:p>
    <w:p w14:paraId="3A0E0F9D" w14:textId="77777777" w:rsidR="00421502" w:rsidRDefault="00421502">
      <w:pPr>
        <w:pStyle w:val="BodyText"/>
        <w:rPr>
          <w:sz w:val="20"/>
        </w:rPr>
      </w:pPr>
    </w:p>
    <w:p w14:paraId="4879BFF1" w14:textId="77777777" w:rsidR="00421502" w:rsidRDefault="00421502">
      <w:pPr>
        <w:pStyle w:val="BodyText"/>
        <w:rPr>
          <w:sz w:val="20"/>
        </w:rPr>
      </w:pPr>
    </w:p>
    <w:p w14:paraId="01C56C74" w14:textId="77777777" w:rsidR="00421502" w:rsidRDefault="00421502">
      <w:pPr>
        <w:pStyle w:val="BodyText"/>
        <w:rPr>
          <w:sz w:val="20"/>
        </w:rPr>
      </w:pPr>
    </w:p>
    <w:p w14:paraId="0DDE40D6" w14:textId="77777777" w:rsidR="00421502" w:rsidRDefault="00421502">
      <w:pPr>
        <w:pStyle w:val="BodyText"/>
        <w:rPr>
          <w:sz w:val="20"/>
        </w:rPr>
      </w:pPr>
    </w:p>
    <w:p w14:paraId="226A090B" w14:textId="77777777" w:rsidR="00421502" w:rsidRDefault="00421502">
      <w:pPr>
        <w:pStyle w:val="BodyText"/>
        <w:rPr>
          <w:sz w:val="20"/>
        </w:rPr>
      </w:pPr>
    </w:p>
    <w:p w14:paraId="58E9B76C" w14:textId="77777777" w:rsidR="00421502" w:rsidRDefault="00000000">
      <w:pPr>
        <w:pStyle w:val="BodyText"/>
        <w:spacing w:before="124"/>
        <w:rPr>
          <w:sz w:val="20"/>
        </w:rPr>
      </w:pPr>
      <w:r>
        <w:rPr>
          <w:noProof/>
          <w:sz w:val="20"/>
        </w:rPr>
        <mc:AlternateContent>
          <mc:Choice Requires="wps">
            <w:drawing>
              <wp:anchor distT="0" distB="0" distL="0" distR="0" simplePos="0" relativeHeight="487617536" behindDoc="1" locked="0" layoutInCell="1" allowOverlap="1" wp14:anchorId="4AF1904B" wp14:editId="303963DD">
                <wp:simplePos x="0" y="0"/>
                <wp:positionH relativeFrom="page">
                  <wp:posOffset>971550</wp:posOffset>
                </wp:positionH>
                <wp:positionV relativeFrom="paragraph">
                  <wp:posOffset>240330</wp:posOffset>
                </wp:positionV>
                <wp:extent cx="1828800" cy="5715"/>
                <wp:effectExtent l="0" t="0" r="0" b="0"/>
                <wp:wrapTopAndBottom/>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FDC190" id="Graphic 141" o:spid="_x0000_s1026" style="position:absolute;margin-left:76.5pt;margin-top:18.9pt;width:2in;height:.45pt;z-index:-15698944;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" path="m1828800,l,,,5334r1828800,l1828800,xe" fillcolor="black" stroked="f">
                <v:path arrowok="t"/>
                <w10:wrap type="topAndBottom" anchorx="page"/>
              </v:shape>
            </w:pict>
          </mc:Fallback>
        </mc:AlternateContent>
      </w:r>
    </w:p>
    <w:p w14:paraId="192E8E91" w14:textId="77777777" w:rsidR="00421502" w:rsidRDefault="00000000">
      <w:pPr>
        <w:spacing w:before="67"/>
        <w:ind w:left="113" w:right="1284"/>
        <w:rPr>
          <w:sz w:val="16"/>
        </w:rPr>
      </w:pPr>
      <w:r>
        <w:rPr>
          <w:sz w:val="16"/>
          <w:vertAlign w:val="superscript"/>
        </w:rPr>
        <w:t>34</w:t>
      </w:r>
      <w:r>
        <w:rPr>
          <w:spacing w:val="-3"/>
          <w:sz w:val="16"/>
        </w:rPr>
        <w:t xml:space="preserve"> </w:t>
      </w:r>
      <w:r>
        <w:rPr>
          <w:sz w:val="16"/>
        </w:rPr>
        <w:t>Advice</w:t>
      </w:r>
      <w:r>
        <w:rPr>
          <w:spacing w:val="-2"/>
          <w:sz w:val="16"/>
        </w:rPr>
        <w:t xml:space="preserve"> </w:t>
      </w:r>
      <w:r>
        <w:rPr>
          <w:sz w:val="16"/>
        </w:rPr>
        <w:t>Note</w:t>
      </w:r>
      <w:r>
        <w:rPr>
          <w:spacing w:val="-2"/>
          <w:sz w:val="16"/>
        </w:rPr>
        <w:t xml:space="preserve"> </w:t>
      </w:r>
      <w:r>
        <w:rPr>
          <w:sz w:val="16"/>
        </w:rPr>
        <w:t>to</w:t>
      </w:r>
      <w:r>
        <w:rPr>
          <w:spacing w:val="-2"/>
          <w:sz w:val="16"/>
        </w:rPr>
        <w:t xml:space="preserve"> </w:t>
      </w:r>
      <w:r>
        <w:rPr>
          <w:sz w:val="16"/>
        </w:rPr>
        <w:t>Local</w:t>
      </w:r>
      <w:r>
        <w:rPr>
          <w:spacing w:val="-2"/>
          <w:sz w:val="16"/>
        </w:rPr>
        <w:t xml:space="preserve"> </w:t>
      </w:r>
      <w:r>
        <w:rPr>
          <w:sz w:val="16"/>
        </w:rPr>
        <w:t>Planning</w:t>
      </w:r>
      <w:r>
        <w:rPr>
          <w:spacing w:val="-2"/>
          <w:sz w:val="16"/>
        </w:rPr>
        <w:t xml:space="preserve"> </w:t>
      </w:r>
      <w:r>
        <w:rPr>
          <w:sz w:val="16"/>
        </w:rPr>
        <w:t>Authorities</w:t>
      </w:r>
      <w:r>
        <w:rPr>
          <w:spacing w:val="-2"/>
          <w:sz w:val="16"/>
        </w:rPr>
        <w:t xml:space="preserve"> </w:t>
      </w:r>
      <w:r>
        <w:rPr>
          <w:sz w:val="16"/>
        </w:rPr>
        <w:t>regarding</w:t>
      </w:r>
      <w:r>
        <w:rPr>
          <w:spacing w:val="-2"/>
          <w:sz w:val="16"/>
        </w:rPr>
        <w:t xml:space="preserve"> </w:t>
      </w:r>
      <w:r>
        <w:rPr>
          <w:sz w:val="16"/>
        </w:rPr>
        <w:t>the</w:t>
      </w:r>
      <w:r>
        <w:rPr>
          <w:spacing w:val="-2"/>
          <w:sz w:val="16"/>
        </w:rPr>
        <w:t xml:space="preserve"> </w:t>
      </w:r>
      <w:r>
        <w:rPr>
          <w:sz w:val="16"/>
        </w:rPr>
        <w:t>consideration</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likely</w:t>
      </w:r>
      <w:r>
        <w:rPr>
          <w:spacing w:val="-3"/>
          <w:sz w:val="16"/>
        </w:rPr>
        <w:t xml:space="preserve"> </w:t>
      </w:r>
      <w:r>
        <w:rPr>
          <w:sz w:val="16"/>
        </w:rPr>
        <w:t>effects</w:t>
      </w:r>
      <w:r>
        <w:rPr>
          <w:spacing w:val="-2"/>
          <w:sz w:val="16"/>
        </w:rPr>
        <w:t xml:space="preserve"> </w:t>
      </w:r>
      <w:r>
        <w:rPr>
          <w:sz w:val="16"/>
        </w:rPr>
        <w:t>on</w:t>
      </w:r>
      <w:r>
        <w:rPr>
          <w:spacing w:val="-2"/>
          <w:sz w:val="16"/>
        </w:rPr>
        <w:t xml:space="preserve"> </w:t>
      </w:r>
      <w:r>
        <w:rPr>
          <w:sz w:val="16"/>
        </w:rPr>
        <w:t>the</w:t>
      </w:r>
      <w:r>
        <w:rPr>
          <w:spacing w:val="-2"/>
          <w:sz w:val="16"/>
        </w:rPr>
        <w:t xml:space="preserve"> </w:t>
      </w:r>
      <w:r>
        <w:rPr>
          <w:sz w:val="16"/>
        </w:rPr>
        <w:t>breeding</w:t>
      </w:r>
      <w:r>
        <w:rPr>
          <w:spacing w:val="-2"/>
          <w:sz w:val="16"/>
        </w:rPr>
        <w:t xml:space="preserve"> </w:t>
      </w:r>
      <w:r>
        <w:rPr>
          <w:sz w:val="16"/>
        </w:rPr>
        <w:t>population</w:t>
      </w:r>
      <w:r>
        <w:rPr>
          <w:spacing w:val="-2"/>
          <w:sz w:val="16"/>
        </w:rPr>
        <w:t xml:space="preserve"> </w:t>
      </w:r>
      <w:r>
        <w:rPr>
          <w:sz w:val="16"/>
        </w:rPr>
        <w:t>of nightjar and woodlark in the Sherwood Forest Region, Natural England, March 2014.</w:t>
      </w:r>
    </w:p>
    <w:p w14:paraId="2A200C78" w14:textId="77777777" w:rsidR="00421502" w:rsidRDefault="00421502">
      <w:pPr>
        <w:rPr>
          <w:sz w:val="16"/>
        </w:rPr>
        <w:sectPr w:rsidR="00421502">
          <w:pgSz w:w="11910" w:h="16840"/>
          <w:pgMar w:top="1600" w:right="141" w:bottom="1080" w:left="1417" w:header="907" w:footer="890" w:gutter="0"/>
          <w:cols w:space="720"/>
        </w:sectPr>
      </w:pPr>
    </w:p>
    <w:p w14:paraId="2A8B2F7C" w14:textId="77777777" w:rsidR="00421502" w:rsidRDefault="00421502">
      <w:pPr>
        <w:pStyle w:val="BodyText"/>
        <w:spacing w:before="1"/>
        <w:rPr>
          <w:sz w:val="19"/>
        </w:rPr>
      </w:pPr>
    </w:p>
    <w:p w14:paraId="38A9845C" w14:textId="77777777" w:rsidR="00421502" w:rsidRDefault="00000000">
      <w:pPr>
        <w:ind w:left="252"/>
        <w:rPr>
          <w:sz w:val="20"/>
        </w:rPr>
      </w:pPr>
      <w:r>
        <w:rPr>
          <w:noProof/>
          <w:sz w:val="20"/>
        </w:rPr>
        <w:drawing>
          <wp:inline distT="0" distB="0" distL="0" distR="0" wp14:anchorId="24B8EE3A" wp14:editId="4FB15F78">
            <wp:extent cx="5309616" cy="7388352"/>
            <wp:effectExtent l="0" t="0" r="0" b="0"/>
            <wp:docPr id="142" name="Image 142" descr="Plan 13: Designated Natural Assets in Ashfield but including the ppSpecial Protection Area for Sherwood Forest.&#10;Source: Natural England &amp; Natural England Advice Note to Local Planning Authorities regarding the consideration of the likely effects on the breeding population of nightjar and woodlark in the Sherwood Forest Region, Natural England, March 2014.&#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descr="Plan 13: Designated Natural Assets in Ashfield but including the ppSpecial Protection Area for Sherwood Forest.&#10;Source: Natural England &amp; Natural England Advice Note to Local Planning Authorities regarding the consideration of the likely effects on the breeding population of nightjar and woodlark in the Sherwood Forest Region, Natural England, March 2014.&#10;map"/>
                    <pic:cNvPicPr/>
                  </pic:nvPicPr>
                  <pic:blipFill>
                    <a:blip r:embed="rId73" cstate="print"/>
                    <a:stretch>
                      <a:fillRect/>
                    </a:stretch>
                  </pic:blipFill>
                  <pic:spPr>
                    <a:xfrm>
                      <a:off x="0" y="0"/>
                      <a:ext cx="5309616" cy="7388352"/>
                    </a:xfrm>
                    <a:prstGeom prst="rect">
                      <a:avLst/>
                    </a:prstGeom>
                  </pic:spPr>
                </pic:pic>
              </a:graphicData>
            </a:graphic>
          </wp:inline>
        </w:drawing>
      </w:r>
    </w:p>
    <w:p w14:paraId="5A478EDE" w14:textId="77777777" w:rsidR="00421502" w:rsidRDefault="00000000">
      <w:pPr>
        <w:pStyle w:val="Heading5"/>
        <w:spacing w:before="131"/>
        <w:ind w:left="112" w:right="1167"/>
      </w:pPr>
      <w:r>
        <w:t>Plan</w:t>
      </w:r>
      <w:r>
        <w:rPr>
          <w:spacing w:val="-3"/>
        </w:rPr>
        <w:t xml:space="preserve"> </w:t>
      </w:r>
      <w:r>
        <w:t>13:</w:t>
      </w:r>
      <w:r>
        <w:rPr>
          <w:spacing w:val="40"/>
        </w:rPr>
        <w:t xml:space="preserve"> </w:t>
      </w:r>
      <w:r>
        <w:t>Designated</w:t>
      </w:r>
      <w:r>
        <w:rPr>
          <w:spacing w:val="-3"/>
        </w:rPr>
        <w:t xml:space="preserve"> </w:t>
      </w:r>
      <w:r>
        <w:t>Natural</w:t>
      </w:r>
      <w:r>
        <w:rPr>
          <w:spacing w:val="-3"/>
        </w:rPr>
        <w:t xml:space="preserve"> </w:t>
      </w:r>
      <w:r>
        <w:t>Assets</w:t>
      </w:r>
      <w:r>
        <w:rPr>
          <w:spacing w:val="-3"/>
        </w:rPr>
        <w:t xml:space="preserve"> </w:t>
      </w:r>
      <w:r>
        <w:t>in</w:t>
      </w:r>
      <w:r>
        <w:rPr>
          <w:spacing w:val="-3"/>
        </w:rPr>
        <w:t xml:space="preserve"> </w:t>
      </w:r>
      <w:r>
        <w:t>Ashfield</w:t>
      </w:r>
      <w:r>
        <w:rPr>
          <w:spacing w:val="-3"/>
        </w:rPr>
        <w:t xml:space="preserve"> </w:t>
      </w:r>
      <w:r>
        <w:t>but</w:t>
      </w:r>
      <w:r>
        <w:rPr>
          <w:spacing w:val="-3"/>
        </w:rPr>
        <w:t xml:space="preserve"> </w:t>
      </w:r>
      <w:r>
        <w:t>including</w:t>
      </w:r>
      <w:r>
        <w:rPr>
          <w:spacing w:val="-3"/>
        </w:rPr>
        <w:t xml:space="preserve"> </w:t>
      </w:r>
      <w:r>
        <w:t>the</w:t>
      </w:r>
      <w:r>
        <w:rPr>
          <w:spacing w:val="-3"/>
        </w:rPr>
        <w:t xml:space="preserve"> </w:t>
      </w:r>
      <w:proofErr w:type="spellStart"/>
      <w:r>
        <w:t>ppSpecial</w:t>
      </w:r>
      <w:proofErr w:type="spellEnd"/>
      <w:r>
        <w:t xml:space="preserve"> Protection Area for Sherwood Forest.</w:t>
      </w:r>
    </w:p>
    <w:p w14:paraId="0640C580" w14:textId="77777777" w:rsidR="00421502" w:rsidRDefault="00000000">
      <w:pPr>
        <w:ind w:left="113" w:right="1167"/>
        <w:rPr>
          <w:sz w:val="20"/>
        </w:rPr>
      </w:pPr>
      <w:r>
        <w:rPr>
          <w:sz w:val="20"/>
        </w:rPr>
        <w:t>Source: Natural England &amp; Natural England Advice Note to Local Planning Authorities regarding the consideration</w:t>
      </w:r>
      <w:r>
        <w:rPr>
          <w:spacing w:val="-4"/>
          <w:sz w:val="20"/>
        </w:rPr>
        <w:t xml:space="preserve"> </w:t>
      </w:r>
      <w:r>
        <w:rPr>
          <w:sz w:val="20"/>
        </w:rPr>
        <w:t>of</w:t>
      </w:r>
      <w:r>
        <w:rPr>
          <w:spacing w:val="-2"/>
          <w:sz w:val="20"/>
        </w:rPr>
        <w:t xml:space="preserve"> </w:t>
      </w:r>
      <w:r>
        <w:rPr>
          <w:sz w:val="20"/>
        </w:rPr>
        <w:t>the</w:t>
      </w:r>
      <w:r>
        <w:rPr>
          <w:spacing w:val="-2"/>
          <w:sz w:val="20"/>
        </w:rPr>
        <w:t xml:space="preserve"> </w:t>
      </w:r>
      <w:r>
        <w:rPr>
          <w:sz w:val="20"/>
        </w:rPr>
        <w:t>likely</w:t>
      </w:r>
      <w:r>
        <w:rPr>
          <w:spacing w:val="-2"/>
          <w:sz w:val="20"/>
        </w:rPr>
        <w:t xml:space="preserve"> </w:t>
      </w:r>
      <w:r>
        <w:rPr>
          <w:sz w:val="20"/>
        </w:rPr>
        <w:t>effects</w:t>
      </w:r>
      <w:r>
        <w:rPr>
          <w:spacing w:val="-2"/>
          <w:sz w:val="20"/>
        </w:rPr>
        <w:t xml:space="preserve"> </w:t>
      </w:r>
      <w:r>
        <w:rPr>
          <w:sz w:val="20"/>
        </w:rPr>
        <w:t>on</w:t>
      </w:r>
      <w:r>
        <w:rPr>
          <w:spacing w:val="-2"/>
          <w:sz w:val="20"/>
        </w:rPr>
        <w:t xml:space="preserve"> </w:t>
      </w:r>
      <w:r>
        <w:rPr>
          <w:sz w:val="20"/>
        </w:rPr>
        <w:t>the</w:t>
      </w:r>
      <w:r>
        <w:rPr>
          <w:spacing w:val="-4"/>
          <w:sz w:val="20"/>
        </w:rPr>
        <w:t xml:space="preserve"> </w:t>
      </w:r>
      <w:r>
        <w:rPr>
          <w:sz w:val="20"/>
        </w:rPr>
        <w:t>breeding</w:t>
      </w:r>
      <w:r>
        <w:rPr>
          <w:spacing w:val="-2"/>
          <w:sz w:val="20"/>
        </w:rPr>
        <w:t xml:space="preserve"> </w:t>
      </w:r>
      <w:r>
        <w:rPr>
          <w:sz w:val="20"/>
        </w:rPr>
        <w:t>population</w:t>
      </w:r>
      <w:r>
        <w:rPr>
          <w:spacing w:val="-2"/>
          <w:sz w:val="20"/>
        </w:rPr>
        <w:t xml:space="preserve"> </w:t>
      </w:r>
      <w:r>
        <w:rPr>
          <w:sz w:val="20"/>
        </w:rPr>
        <w:t>of</w:t>
      </w:r>
      <w:r>
        <w:rPr>
          <w:spacing w:val="-2"/>
          <w:sz w:val="20"/>
        </w:rPr>
        <w:t xml:space="preserve"> </w:t>
      </w:r>
      <w:r>
        <w:rPr>
          <w:sz w:val="20"/>
        </w:rPr>
        <w:t>nightjar</w:t>
      </w:r>
      <w:r>
        <w:rPr>
          <w:spacing w:val="-2"/>
          <w:sz w:val="20"/>
        </w:rPr>
        <w:t xml:space="preserve"> </w:t>
      </w:r>
      <w:r>
        <w:rPr>
          <w:sz w:val="20"/>
        </w:rPr>
        <w:t>and</w:t>
      </w:r>
      <w:r>
        <w:rPr>
          <w:spacing w:val="-4"/>
          <w:sz w:val="20"/>
        </w:rPr>
        <w:t xml:space="preserve"> </w:t>
      </w:r>
      <w:r>
        <w:rPr>
          <w:sz w:val="20"/>
        </w:rPr>
        <w:t>woodlark</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Sherwood Forest Region, Natural England, March 2014.</w:t>
      </w:r>
    </w:p>
    <w:p w14:paraId="7DE573B9" w14:textId="77777777" w:rsidR="00421502" w:rsidRDefault="00421502">
      <w:pPr>
        <w:rPr>
          <w:sz w:val="20"/>
        </w:rPr>
        <w:sectPr w:rsidR="00421502">
          <w:pgSz w:w="11910" w:h="16840"/>
          <w:pgMar w:top="1600" w:right="141" w:bottom="1080" w:left="1417" w:header="907" w:footer="890" w:gutter="0"/>
          <w:cols w:space="720"/>
        </w:sectPr>
      </w:pPr>
    </w:p>
    <w:p w14:paraId="66957132" w14:textId="77777777" w:rsidR="00421502" w:rsidRDefault="00000000">
      <w:pPr>
        <w:pStyle w:val="ListParagraph"/>
        <w:numPr>
          <w:ilvl w:val="1"/>
          <w:numId w:val="119"/>
        </w:numPr>
        <w:tabs>
          <w:tab w:val="left" w:pos="822"/>
          <w:tab w:val="left" w:pos="8764"/>
        </w:tabs>
        <w:spacing w:before="90"/>
        <w:ind w:right="1165"/>
        <w:jc w:val="left"/>
        <w:rPr>
          <w:sz w:val="24"/>
        </w:rPr>
      </w:pPr>
      <w:r>
        <w:rPr>
          <w:sz w:val="24"/>
        </w:rPr>
        <w:lastRenderedPageBreak/>
        <w:t>The evidence base for the Local Plan and planning applications includes The Nottingham Biodiversity Opportunity Mapping Project for Ashfield 2016</w:t>
      </w:r>
      <w:r>
        <w:rPr>
          <w:sz w:val="24"/>
          <w:vertAlign w:val="superscript"/>
        </w:rPr>
        <w:t>35</w:t>
      </w:r>
      <w:r>
        <w:rPr>
          <w:sz w:val="24"/>
        </w:rPr>
        <w:t>.</w:t>
      </w:r>
      <w:r>
        <w:rPr>
          <w:sz w:val="24"/>
        </w:rPr>
        <w:tab/>
      </w:r>
      <w:r>
        <w:rPr>
          <w:spacing w:val="-4"/>
          <w:sz w:val="24"/>
        </w:rPr>
        <w:t xml:space="preserve">The </w:t>
      </w:r>
      <w:r>
        <w:rPr>
          <w:sz w:val="24"/>
        </w:rPr>
        <w:t>NPPF stresses the need to enhance biodiversity</w:t>
      </w:r>
      <w:r>
        <w:rPr>
          <w:sz w:val="24"/>
          <w:vertAlign w:val="superscript"/>
        </w:rPr>
        <w:t>36</w:t>
      </w:r>
      <w:r>
        <w:rPr>
          <w:sz w:val="24"/>
        </w:rPr>
        <w:t xml:space="preserve"> these maps identify opportunities for improving habitat </w:t>
      </w:r>
      <w:proofErr w:type="gramStart"/>
      <w:r>
        <w:rPr>
          <w:sz w:val="24"/>
        </w:rPr>
        <w:t>condition</w:t>
      </w:r>
      <w:proofErr w:type="gramEnd"/>
      <w:r>
        <w:rPr>
          <w:sz w:val="24"/>
        </w:rPr>
        <w:t xml:space="preserve"> and connectivity across Ashfield. The maps identify the following:</w:t>
      </w:r>
    </w:p>
    <w:p w14:paraId="0E248813" w14:textId="77777777" w:rsidR="00421502" w:rsidRDefault="00421502">
      <w:pPr>
        <w:pStyle w:val="BodyText"/>
      </w:pPr>
    </w:p>
    <w:p w14:paraId="2A84EC83" w14:textId="77777777" w:rsidR="00421502" w:rsidRDefault="00000000">
      <w:pPr>
        <w:pStyle w:val="ListParagraph"/>
        <w:numPr>
          <w:ilvl w:val="2"/>
          <w:numId w:val="119"/>
        </w:numPr>
        <w:tabs>
          <w:tab w:val="left" w:pos="1268"/>
        </w:tabs>
        <w:spacing w:line="293" w:lineRule="exact"/>
        <w:ind w:left="1268" w:hanging="360"/>
        <w:rPr>
          <w:rFonts w:ascii="Symbol" w:hAnsi="Symbol"/>
          <w:sz w:val="24"/>
        </w:rPr>
      </w:pPr>
      <w:r>
        <w:rPr>
          <w:sz w:val="24"/>
        </w:rPr>
        <w:t>Woodland</w:t>
      </w:r>
      <w:r>
        <w:rPr>
          <w:spacing w:val="-11"/>
          <w:sz w:val="24"/>
        </w:rPr>
        <w:t xml:space="preserve"> </w:t>
      </w:r>
      <w:r>
        <w:rPr>
          <w:sz w:val="24"/>
        </w:rPr>
        <w:t>Biodiversity</w:t>
      </w:r>
      <w:r>
        <w:rPr>
          <w:spacing w:val="-7"/>
          <w:sz w:val="24"/>
        </w:rPr>
        <w:t xml:space="preserve"> </w:t>
      </w:r>
      <w:r>
        <w:rPr>
          <w:sz w:val="24"/>
        </w:rPr>
        <w:t>Opportunities</w:t>
      </w:r>
      <w:r>
        <w:rPr>
          <w:spacing w:val="-8"/>
          <w:sz w:val="24"/>
        </w:rPr>
        <w:t xml:space="preserve"> </w:t>
      </w:r>
      <w:r>
        <w:rPr>
          <w:sz w:val="24"/>
        </w:rPr>
        <w:t>with</w:t>
      </w:r>
      <w:r>
        <w:rPr>
          <w:spacing w:val="-9"/>
          <w:sz w:val="24"/>
        </w:rPr>
        <w:t xml:space="preserve"> </w:t>
      </w:r>
      <w:r>
        <w:rPr>
          <w:sz w:val="24"/>
        </w:rPr>
        <w:t>associated</w:t>
      </w:r>
      <w:r>
        <w:rPr>
          <w:spacing w:val="-8"/>
          <w:sz w:val="24"/>
        </w:rPr>
        <w:t xml:space="preserve"> </w:t>
      </w:r>
      <w:r>
        <w:rPr>
          <w:spacing w:val="-2"/>
          <w:sz w:val="24"/>
        </w:rPr>
        <w:t>Table;</w:t>
      </w:r>
    </w:p>
    <w:p w14:paraId="48722C7D" w14:textId="77777777" w:rsidR="00421502" w:rsidRDefault="00000000">
      <w:pPr>
        <w:pStyle w:val="ListParagraph"/>
        <w:numPr>
          <w:ilvl w:val="2"/>
          <w:numId w:val="119"/>
        </w:numPr>
        <w:tabs>
          <w:tab w:val="left" w:pos="1268"/>
        </w:tabs>
        <w:ind w:left="1268" w:right="1566" w:hanging="360"/>
        <w:rPr>
          <w:rFonts w:ascii="Symbol" w:hAnsi="Symbol"/>
          <w:sz w:val="24"/>
        </w:rPr>
      </w:pPr>
      <w:r>
        <w:rPr>
          <w:sz w:val="24"/>
        </w:rPr>
        <w:t>Heathland</w:t>
      </w:r>
      <w:r>
        <w:rPr>
          <w:spacing w:val="-6"/>
          <w:sz w:val="24"/>
        </w:rPr>
        <w:t xml:space="preserve"> </w:t>
      </w:r>
      <w:r>
        <w:rPr>
          <w:sz w:val="24"/>
        </w:rPr>
        <w:t>&amp;</w:t>
      </w:r>
      <w:r>
        <w:rPr>
          <w:spacing w:val="-5"/>
          <w:sz w:val="24"/>
        </w:rPr>
        <w:t xml:space="preserve"> </w:t>
      </w:r>
      <w:r>
        <w:rPr>
          <w:sz w:val="24"/>
        </w:rPr>
        <w:t>Acid</w:t>
      </w:r>
      <w:r>
        <w:rPr>
          <w:spacing w:val="-6"/>
          <w:sz w:val="24"/>
        </w:rPr>
        <w:t xml:space="preserve"> </w:t>
      </w:r>
      <w:r>
        <w:rPr>
          <w:sz w:val="24"/>
        </w:rPr>
        <w:t>Grassland</w:t>
      </w:r>
      <w:r>
        <w:rPr>
          <w:spacing w:val="-6"/>
          <w:sz w:val="24"/>
        </w:rPr>
        <w:t xml:space="preserve"> </w:t>
      </w:r>
      <w:r>
        <w:rPr>
          <w:sz w:val="24"/>
        </w:rPr>
        <w:t>Biodiversity</w:t>
      </w:r>
      <w:r>
        <w:rPr>
          <w:spacing w:val="-5"/>
          <w:sz w:val="24"/>
        </w:rPr>
        <w:t xml:space="preserve"> </w:t>
      </w:r>
      <w:r>
        <w:rPr>
          <w:sz w:val="24"/>
        </w:rPr>
        <w:t>Opportunities</w:t>
      </w:r>
      <w:r>
        <w:rPr>
          <w:spacing w:val="-5"/>
          <w:sz w:val="24"/>
        </w:rPr>
        <w:t xml:space="preserve"> </w:t>
      </w:r>
      <w:r>
        <w:rPr>
          <w:sz w:val="24"/>
        </w:rPr>
        <w:t>with</w:t>
      </w:r>
      <w:r>
        <w:rPr>
          <w:spacing w:val="-5"/>
          <w:sz w:val="24"/>
        </w:rPr>
        <w:t xml:space="preserve"> </w:t>
      </w:r>
      <w:r>
        <w:rPr>
          <w:sz w:val="24"/>
        </w:rPr>
        <w:t xml:space="preserve">associated </w:t>
      </w:r>
      <w:r>
        <w:rPr>
          <w:spacing w:val="-2"/>
          <w:sz w:val="24"/>
        </w:rPr>
        <w:t>Table;</w:t>
      </w:r>
    </w:p>
    <w:p w14:paraId="5F219B83" w14:textId="77777777" w:rsidR="00421502" w:rsidRDefault="00000000">
      <w:pPr>
        <w:pStyle w:val="ListParagraph"/>
        <w:numPr>
          <w:ilvl w:val="2"/>
          <w:numId w:val="119"/>
        </w:numPr>
        <w:tabs>
          <w:tab w:val="left" w:pos="1268"/>
        </w:tabs>
        <w:spacing w:line="291" w:lineRule="exact"/>
        <w:ind w:left="1268" w:hanging="360"/>
        <w:rPr>
          <w:rFonts w:ascii="Symbol" w:hAnsi="Symbol"/>
          <w:sz w:val="24"/>
        </w:rPr>
      </w:pPr>
      <w:r>
        <w:rPr>
          <w:sz w:val="24"/>
        </w:rPr>
        <w:t>Grassland</w:t>
      </w:r>
      <w:r>
        <w:rPr>
          <w:spacing w:val="-11"/>
          <w:sz w:val="24"/>
        </w:rPr>
        <w:t xml:space="preserve"> </w:t>
      </w:r>
      <w:r>
        <w:rPr>
          <w:sz w:val="24"/>
        </w:rPr>
        <w:t>Biodiversity</w:t>
      </w:r>
      <w:r>
        <w:rPr>
          <w:spacing w:val="-8"/>
          <w:sz w:val="24"/>
        </w:rPr>
        <w:t xml:space="preserve"> </w:t>
      </w:r>
      <w:r>
        <w:rPr>
          <w:sz w:val="24"/>
        </w:rPr>
        <w:t>Opportunities</w:t>
      </w:r>
      <w:r>
        <w:rPr>
          <w:spacing w:val="-9"/>
          <w:sz w:val="24"/>
        </w:rPr>
        <w:t xml:space="preserve"> </w:t>
      </w:r>
      <w:r>
        <w:rPr>
          <w:sz w:val="24"/>
        </w:rPr>
        <w:t>with</w:t>
      </w:r>
      <w:r>
        <w:rPr>
          <w:spacing w:val="-9"/>
          <w:sz w:val="24"/>
        </w:rPr>
        <w:t xml:space="preserve"> </w:t>
      </w:r>
      <w:r>
        <w:rPr>
          <w:sz w:val="24"/>
        </w:rPr>
        <w:t>associated</w:t>
      </w:r>
      <w:r>
        <w:rPr>
          <w:spacing w:val="-8"/>
          <w:sz w:val="24"/>
        </w:rPr>
        <w:t xml:space="preserve"> </w:t>
      </w:r>
      <w:r>
        <w:rPr>
          <w:spacing w:val="-2"/>
          <w:sz w:val="24"/>
        </w:rPr>
        <w:t>Table;</w:t>
      </w:r>
    </w:p>
    <w:p w14:paraId="2757E435" w14:textId="77777777" w:rsidR="00421502" w:rsidRDefault="00000000">
      <w:pPr>
        <w:pStyle w:val="ListParagraph"/>
        <w:numPr>
          <w:ilvl w:val="2"/>
          <w:numId w:val="119"/>
        </w:numPr>
        <w:tabs>
          <w:tab w:val="left" w:pos="1268"/>
        </w:tabs>
        <w:spacing w:line="293" w:lineRule="exact"/>
        <w:ind w:left="1268" w:hanging="360"/>
        <w:rPr>
          <w:rFonts w:ascii="Symbol" w:hAnsi="Symbol"/>
          <w:sz w:val="24"/>
        </w:rPr>
      </w:pPr>
      <w:r>
        <w:rPr>
          <w:sz w:val="24"/>
        </w:rPr>
        <w:t>Wetland</w:t>
      </w:r>
      <w:r>
        <w:rPr>
          <w:spacing w:val="-7"/>
          <w:sz w:val="24"/>
        </w:rPr>
        <w:t xml:space="preserve"> </w:t>
      </w:r>
      <w:r>
        <w:rPr>
          <w:sz w:val="24"/>
        </w:rPr>
        <w:t>Opportunities</w:t>
      </w:r>
      <w:r>
        <w:rPr>
          <w:spacing w:val="-4"/>
          <w:sz w:val="24"/>
        </w:rPr>
        <w:t xml:space="preserve"> </w:t>
      </w:r>
      <w:r>
        <w:rPr>
          <w:sz w:val="24"/>
        </w:rPr>
        <w:t>with</w:t>
      </w:r>
      <w:r>
        <w:rPr>
          <w:spacing w:val="-5"/>
          <w:sz w:val="24"/>
        </w:rPr>
        <w:t xml:space="preserve"> </w:t>
      </w:r>
      <w:r>
        <w:rPr>
          <w:sz w:val="24"/>
        </w:rPr>
        <w:t>associated</w:t>
      </w:r>
      <w:r>
        <w:rPr>
          <w:spacing w:val="-5"/>
          <w:sz w:val="24"/>
        </w:rPr>
        <w:t xml:space="preserve"> </w:t>
      </w:r>
      <w:r>
        <w:rPr>
          <w:spacing w:val="-2"/>
          <w:sz w:val="24"/>
        </w:rPr>
        <w:t>Table.</w:t>
      </w:r>
    </w:p>
    <w:p w14:paraId="71DA8324" w14:textId="77777777" w:rsidR="00421502" w:rsidRDefault="00000000">
      <w:pPr>
        <w:pStyle w:val="ListParagraph"/>
        <w:numPr>
          <w:ilvl w:val="1"/>
          <w:numId w:val="119"/>
        </w:numPr>
        <w:tabs>
          <w:tab w:val="left" w:pos="822"/>
        </w:tabs>
        <w:spacing w:before="273"/>
        <w:ind w:right="1236"/>
        <w:jc w:val="left"/>
        <w:rPr>
          <w:sz w:val="24"/>
        </w:rPr>
      </w:pPr>
      <w:r>
        <w:rPr>
          <w:sz w:val="24"/>
        </w:rPr>
        <w:t>The Sherwood Biodiversity Opportunities Mapping Report includes parts of Ashfield</w:t>
      </w:r>
      <w:r>
        <w:rPr>
          <w:spacing w:val="-4"/>
          <w:sz w:val="24"/>
        </w:rPr>
        <w:t xml:space="preserve"> </w:t>
      </w:r>
      <w:r>
        <w:rPr>
          <w:sz w:val="24"/>
        </w:rPr>
        <w:t>and</w:t>
      </w:r>
      <w:r>
        <w:rPr>
          <w:spacing w:val="-4"/>
          <w:sz w:val="24"/>
        </w:rPr>
        <w:t xml:space="preserve"> </w:t>
      </w:r>
      <w:r>
        <w:rPr>
          <w:sz w:val="24"/>
        </w:rPr>
        <w:t>mapping</w:t>
      </w:r>
      <w:r>
        <w:rPr>
          <w:spacing w:val="-2"/>
          <w:sz w:val="24"/>
        </w:rPr>
        <w:t xml:space="preserve"> </w:t>
      </w:r>
      <w:r>
        <w:rPr>
          <w:sz w:val="24"/>
        </w:rPr>
        <w:t>has</w:t>
      </w:r>
      <w:r>
        <w:rPr>
          <w:spacing w:val="-4"/>
          <w:sz w:val="24"/>
        </w:rPr>
        <w:t xml:space="preserve"> </w:t>
      </w:r>
      <w:r>
        <w:rPr>
          <w:sz w:val="24"/>
        </w:rPr>
        <w:t>also</w:t>
      </w:r>
      <w:r>
        <w:rPr>
          <w:spacing w:val="-4"/>
          <w:sz w:val="24"/>
        </w:rPr>
        <w:t xml:space="preserve"> </w:t>
      </w:r>
      <w:r>
        <w:rPr>
          <w:sz w:val="24"/>
        </w:rPr>
        <w:t>been</w:t>
      </w:r>
      <w:r>
        <w:rPr>
          <w:spacing w:val="-3"/>
          <w:sz w:val="24"/>
        </w:rPr>
        <w:t xml:space="preserve"> </w:t>
      </w:r>
      <w:r>
        <w:rPr>
          <w:sz w:val="24"/>
        </w:rPr>
        <w:t>undertaken</w:t>
      </w:r>
      <w:r>
        <w:rPr>
          <w:spacing w:val="-3"/>
          <w:sz w:val="24"/>
        </w:rPr>
        <w:t xml:space="preserve"> </w:t>
      </w:r>
      <w:r>
        <w:rPr>
          <w:sz w:val="24"/>
        </w:rPr>
        <w:t>for</w:t>
      </w:r>
      <w:r>
        <w:rPr>
          <w:spacing w:val="-3"/>
          <w:sz w:val="24"/>
        </w:rPr>
        <w:t xml:space="preserve"> </w:t>
      </w:r>
      <w:r>
        <w:rPr>
          <w:sz w:val="24"/>
        </w:rPr>
        <w:t>Broxtowe.</w:t>
      </w:r>
      <w:r>
        <w:rPr>
          <w:spacing w:val="40"/>
          <w:sz w:val="24"/>
        </w:rPr>
        <w:t xml:space="preserve"> </w:t>
      </w:r>
      <w:r>
        <w:rPr>
          <w:sz w:val="24"/>
        </w:rPr>
        <w:t>The</w:t>
      </w:r>
      <w:r>
        <w:rPr>
          <w:spacing w:val="-4"/>
          <w:sz w:val="24"/>
        </w:rPr>
        <w:t xml:space="preserve"> </w:t>
      </w:r>
      <w:r>
        <w:rPr>
          <w:sz w:val="24"/>
        </w:rPr>
        <w:t>maps</w:t>
      </w:r>
      <w:r>
        <w:rPr>
          <w:spacing w:val="-4"/>
          <w:sz w:val="24"/>
        </w:rPr>
        <w:t xml:space="preserve"> </w:t>
      </w:r>
      <w:r>
        <w:rPr>
          <w:sz w:val="24"/>
        </w:rPr>
        <w:t xml:space="preserve">and Tables in these and any future Biodiversity Opportunities for </w:t>
      </w:r>
      <w:proofErr w:type="spellStart"/>
      <w:r>
        <w:rPr>
          <w:sz w:val="24"/>
        </w:rPr>
        <w:t>neighbouring</w:t>
      </w:r>
      <w:proofErr w:type="spellEnd"/>
      <w:r>
        <w:rPr>
          <w:sz w:val="24"/>
        </w:rPr>
        <w:t xml:space="preserve"> districts to Ashfield will need to be considered as part of the Local Plan and planning applications.</w:t>
      </w:r>
      <w:r>
        <w:rPr>
          <w:spacing w:val="40"/>
          <w:sz w:val="24"/>
        </w:rPr>
        <w:t xml:space="preserve"> </w:t>
      </w:r>
      <w:r>
        <w:rPr>
          <w:sz w:val="24"/>
        </w:rPr>
        <w:t xml:space="preserve">They </w:t>
      </w:r>
      <w:proofErr w:type="gramStart"/>
      <w:r>
        <w:rPr>
          <w:sz w:val="24"/>
        </w:rPr>
        <w:t>link to</w:t>
      </w:r>
      <w:proofErr w:type="gramEnd"/>
      <w:r>
        <w:rPr>
          <w:sz w:val="24"/>
        </w:rPr>
        <w:t xml:space="preserve"> biodiversity opportunities beyond Ashfield District </w:t>
      </w:r>
      <w:proofErr w:type="gramStart"/>
      <w:r>
        <w:rPr>
          <w:sz w:val="24"/>
        </w:rPr>
        <w:t>boundary</w:t>
      </w:r>
      <w:proofErr w:type="gramEnd"/>
      <w:r>
        <w:rPr>
          <w:sz w:val="24"/>
        </w:rPr>
        <w:t xml:space="preserve"> but which may be crucial for enhancing biodiversity and the natural environment.</w:t>
      </w:r>
      <w:r>
        <w:rPr>
          <w:spacing w:val="40"/>
          <w:sz w:val="24"/>
        </w:rPr>
        <w:t xml:space="preserve"> </w:t>
      </w:r>
      <w:r>
        <w:rPr>
          <w:sz w:val="24"/>
        </w:rPr>
        <w:t>Further information is available on Nottinghamshire Biodiversity Action Group website.</w:t>
      </w:r>
    </w:p>
    <w:p w14:paraId="66E5FDA1" w14:textId="77777777" w:rsidR="00421502" w:rsidRDefault="00421502">
      <w:pPr>
        <w:pStyle w:val="BodyText"/>
      </w:pPr>
    </w:p>
    <w:p w14:paraId="203FE594" w14:textId="77777777" w:rsidR="00421502" w:rsidRDefault="00000000">
      <w:pPr>
        <w:pStyle w:val="ListParagraph"/>
        <w:numPr>
          <w:ilvl w:val="1"/>
          <w:numId w:val="119"/>
        </w:numPr>
        <w:tabs>
          <w:tab w:val="left" w:pos="822"/>
          <w:tab w:val="left" w:pos="6518"/>
        </w:tabs>
        <w:spacing w:before="1"/>
        <w:ind w:right="1224"/>
        <w:jc w:val="left"/>
        <w:rPr>
          <w:sz w:val="24"/>
        </w:rPr>
      </w:pPr>
      <w:r>
        <w:rPr>
          <w:sz w:val="24"/>
        </w:rPr>
        <w:t>The whole of Ashfield lies within the Greenwood Community Forest. The Greenwood Partnership works with communities to create, improve and enjoy woodlands and other high quality accessible green spaces in a sustainable way that benefits the environment, landscape and the local economy.</w:t>
      </w:r>
      <w:r>
        <w:rPr>
          <w:spacing w:val="40"/>
          <w:sz w:val="24"/>
        </w:rPr>
        <w:t xml:space="preserve"> </w:t>
      </w:r>
      <w:r>
        <w:rPr>
          <w:sz w:val="24"/>
        </w:rPr>
        <w:t>The Council has carried out numerous schemes contributing to the Greenwood Community Forest including Brierley Forest Park, a major public open space between Sutton-in-Ashfield, Huthwaite and Stanton Hill.</w:t>
      </w:r>
      <w:r>
        <w:rPr>
          <w:spacing w:val="40"/>
          <w:sz w:val="24"/>
        </w:rPr>
        <w:t xml:space="preserve"> </w:t>
      </w:r>
      <w:r>
        <w:rPr>
          <w:sz w:val="24"/>
        </w:rPr>
        <w:t xml:space="preserve">This parkland includes extensive areas of tree planting, wetlands and wildflower meadow together with a large trail network and visitor </w:t>
      </w:r>
      <w:proofErr w:type="spellStart"/>
      <w:r>
        <w:rPr>
          <w:sz w:val="24"/>
        </w:rPr>
        <w:t>centre</w:t>
      </w:r>
      <w:proofErr w:type="spellEnd"/>
      <w:r>
        <w:rPr>
          <w:sz w:val="24"/>
        </w:rPr>
        <w:t>.</w:t>
      </w:r>
      <w:r>
        <w:rPr>
          <w:sz w:val="24"/>
        </w:rPr>
        <w:tab/>
        <w:t>The Government’s independent</w:t>
      </w:r>
      <w:r>
        <w:rPr>
          <w:spacing w:val="-3"/>
          <w:sz w:val="24"/>
        </w:rPr>
        <w:t xml:space="preserve"> </w:t>
      </w:r>
      <w:r>
        <w:rPr>
          <w:sz w:val="24"/>
        </w:rPr>
        <w:t>‘Landscape</w:t>
      </w:r>
      <w:r>
        <w:rPr>
          <w:spacing w:val="-3"/>
          <w:sz w:val="24"/>
        </w:rPr>
        <w:t xml:space="preserve"> </w:t>
      </w:r>
      <w:r>
        <w:rPr>
          <w:sz w:val="24"/>
        </w:rPr>
        <w:t>Review’</w:t>
      </w:r>
      <w:r>
        <w:rPr>
          <w:spacing w:val="-3"/>
          <w:sz w:val="24"/>
        </w:rPr>
        <w:t xml:space="preserve"> </w:t>
      </w:r>
      <w:r>
        <w:rPr>
          <w:sz w:val="24"/>
        </w:rPr>
        <w:t>of</w:t>
      </w:r>
      <w:r>
        <w:rPr>
          <w:spacing w:val="-4"/>
          <w:sz w:val="24"/>
        </w:rPr>
        <w:t xml:space="preserve"> </w:t>
      </w:r>
      <w:r>
        <w:rPr>
          <w:sz w:val="24"/>
        </w:rPr>
        <w:t>National</w:t>
      </w:r>
      <w:r>
        <w:rPr>
          <w:spacing w:val="-4"/>
          <w:sz w:val="24"/>
        </w:rPr>
        <w:t xml:space="preserve"> </w:t>
      </w:r>
      <w:r>
        <w:rPr>
          <w:sz w:val="24"/>
        </w:rPr>
        <w:t>Parks</w:t>
      </w:r>
      <w:r>
        <w:rPr>
          <w:spacing w:val="-4"/>
          <w:sz w:val="24"/>
        </w:rPr>
        <w:t xml:space="preserve"> </w:t>
      </w:r>
      <w:proofErr w:type="gramStart"/>
      <w:r>
        <w:rPr>
          <w:sz w:val="24"/>
        </w:rPr>
        <w:t>an</w:t>
      </w:r>
      <w:proofErr w:type="gramEnd"/>
      <w:r>
        <w:rPr>
          <w:spacing w:val="-4"/>
          <w:sz w:val="24"/>
        </w:rPr>
        <w:t xml:space="preserve"> </w:t>
      </w:r>
      <w:r>
        <w:rPr>
          <w:sz w:val="24"/>
        </w:rPr>
        <w:t>AONBS</w:t>
      </w:r>
      <w:r>
        <w:rPr>
          <w:sz w:val="24"/>
          <w:vertAlign w:val="superscript"/>
        </w:rPr>
        <w:t>37</w:t>
      </w:r>
      <w:r>
        <w:rPr>
          <w:spacing w:val="-3"/>
          <w:sz w:val="24"/>
        </w:rPr>
        <w:t xml:space="preserve"> </w:t>
      </w:r>
      <w:r>
        <w:rPr>
          <w:sz w:val="24"/>
        </w:rPr>
        <w:t>recommends that</w:t>
      </w:r>
      <w:r>
        <w:rPr>
          <w:spacing w:val="-3"/>
          <w:sz w:val="24"/>
        </w:rPr>
        <w:t xml:space="preserve"> </w:t>
      </w:r>
      <w:r>
        <w:rPr>
          <w:sz w:val="24"/>
        </w:rPr>
        <w:t>Sherwood</w:t>
      </w:r>
      <w:r>
        <w:rPr>
          <w:spacing w:val="-3"/>
          <w:sz w:val="24"/>
        </w:rPr>
        <w:t xml:space="preserve"> </w:t>
      </w:r>
      <w:r>
        <w:rPr>
          <w:sz w:val="24"/>
        </w:rPr>
        <w:t>Forest</w:t>
      </w:r>
      <w:r>
        <w:rPr>
          <w:spacing w:val="-3"/>
          <w:sz w:val="24"/>
        </w:rPr>
        <w:t xml:space="preserve"> </w:t>
      </w:r>
      <w:r>
        <w:rPr>
          <w:sz w:val="24"/>
        </w:rPr>
        <w:t>is</w:t>
      </w:r>
      <w:r>
        <w:rPr>
          <w:spacing w:val="-3"/>
          <w:sz w:val="24"/>
        </w:rPr>
        <w:t xml:space="preserve"> </w:t>
      </w:r>
      <w:r>
        <w:rPr>
          <w:sz w:val="24"/>
        </w:rPr>
        <w:t>given</w:t>
      </w:r>
      <w:r>
        <w:rPr>
          <w:spacing w:val="-3"/>
          <w:sz w:val="24"/>
        </w:rPr>
        <w:t xml:space="preserve"> </w:t>
      </w:r>
      <w:r>
        <w:rPr>
          <w:sz w:val="24"/>
        </w:rPr>
        <w:t>the</w:t>
      </w:r>
      <w:r>
        <w:rPr>
          <w:spacing w:val="-3"/>
          <w:sz w:val="24"/>
        </w:rPr>
        <w:t xml:space="preserve"> </w:t>
      </w:r>
      <w:r>
        <w:rPr>
          <w:sz w:val="24"/>
        </w:rPr>
        <w:t>status</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national</w:t>
      </w:r>
      <w:r>
        <w:rPr>
          <w:spacing w:val="-3"/>
          <w:sz w:val="24"/>
        </w:rPr>
        <w:t xml:space="preserve"> </w:t>
      </w:r>
      <w:r>
        <w:rPr>
          <w:sz w:val="24"/>
        </w:rPr>
        <w:t>forest.</w:t>
      </w:r>
      <w:r>
        <w:rPr>
          <w:spacing w:val="80"/>
          <w:sz w:val="24"/>
        </w:rPr>
        <w:t xml:space="preserve"> </w:t>
      </w:r>
      <w:r>
        <w:rPr>
          <w:sz w:val="24"/>
        </w:rPr>
        <w:t>If</w:t>
      </w:r>
      <w:r>
        <w:rPr>
          <w:spacing w:val="-3"/>
          <w:sz w:val="24"/>
        </w:rPr>
        <w:t xml:space="preserve"> </w:t>
      </w:r>
      <w:r>
        <w:rPr>
          <w:sz w:val="24"/>
        </w:rPr>
        <w:t>taken</w:t>
      </w:r>
      <w:r>
        <w:rPr>
          <w:spacing w:val="-3"/>
          <w:sz w:val="24"/>
        </w:rPr>
        <w:t xml:space="preserve"> </w:t>
      </w:r>
      <w:r>
        <w:rPr>
          <w:sz w:val="24"/>
        </w:rPr>
        <w:t xml:space="preserve">forward this will give increased emphasis on tree planting and improvements to </w:t>
      </w:r>
      <w:r>
        <w:rPr>
          <w:spacing w:val="-2"/>
          <w:sz w:val="24"/>
        </w:rPr>
        <w:t>biodiversity.</w:t>
      </w:r>
    </w:p>
    <w:p w14:paraId="4E571B4F" w14:textId="77777777" w:rsidR="00421502" w:rsidRDefault="00421502">
      <w:pPr>
        <w:pStyle w:val="BodyText"/>
      </w:pPr>
    </w:p>
    <w:p w14:paraId="7EBF768B" w14:textId="77777777" w:rsidR="00421502" w:rsidRDefault="00000000">
      <w:pPr>
        <w:pStyle w:val="ListParagraph"/>
        <w:numPr>
          <w:ilvl w:val="1"/>
          <w:numId w:val="119"/>
        </w:numPr>
        <w:tabs>
          <w:tab w:val="left" w:pos="822"/>
        </w:tabs>
        <w:ind w:right="1143"/>
        <w:jc w:val="left"/>
        <w:rPr>
          <w:sz w:val="24"/>
        </w:rPr>
      </w:pPr>
      <w:r>
        <w:rPr>
          <w:sz w:val="24"/>
        </w:rPr>
        <w:t xml:space="preserve">As well as facilitating nature and biodiversity, there are </w:t>
      </w:r>
      <w:proofErr w:type="gramStart"/>
      <w:r>
        <w:rPr>
          <w:sz w:val="24"/>
        </w:rPr>
        <w:t>nature based</w:t>
      </w:r>
      <w:proofErr w:type="gramEnd"/>
      <w:r>
        <w:rPr>
          <w:sz w:val="24"/>
        </w:rPr>
        <w:t xml:space="preserve"> solutions to address the adverse impact of climate change.</w:t>
      </w:r>
      <w:r>
        <w:rPr>
          <w:spacing w:val="40"/>
          <w:sz w:val="24"/>
        </w:rPr>
        <w:t xml:space="preserve"> </w:t>
      </w:r>
      <w:r>
        <w:rPr>
          <w:sz w:val="24"/>
        </w:rPr>
        <w:t xml:space="preserve">The Government and other </w:t>
      </w:r>
      <w:proofErr w:type="spellStart"/>
      <w:r>
        <w:rPr>
          <w:sz w:val="24"/>
        </w:rPr>
        <w:t>organisations</w:t>
      </w:r>
      <w:proofErr w:type="spellEnd"/>
      <w:r>
        <w:rPr>
          <w:sz w:val="24"/>
        </w:rPr>
        <w:t xml:space="preserve"> such as the National Trust have put a substantial emphasis on tree planting as part of carbon sequestration.</w:t>
      </w:r>
      <w:r>
        <w:rPr>
          <w:spacing w:val="40"/>
          <w:sz w:val="24"/>
        </w:rPr>
        <w:t xml:space="preserve"> </w:t>
      </w:r>
      <w:r>
        <w:rPr>
          <w:sz w:val="24"/>
        </w:rPr>
        <w:t>The Agricultural Bill also places an emphasis on future agriculture schemes being orientated farmers being paid</w:t>
      </w:r>
      <w:r>
        <w:rPr>
          <w:spacing w:val="-3"/>
          <w:sz w:val="24"/>
        </w:rPr>
        <w:t xml:space="preserve"> </w:t>
      </w:r>
      <w:r>
        <w:rPr>
          <w:sz w:val="24"/>
        </w:rPr>
        <w:t>for</w:t>
      </w:r>
      <w:r>
        <w:rPr>
          <w:spacing w:val="-2"/>
          <w:sz w:val="24"/>
        </w:rPr>
        <w:t xml:space="preserve"> </w:t>
      </w:r>
      <w:r>
        <w:rPr>
          <w:sz w:val="24"/>
        </w:rPr>
        <w:t>‘public</w:t>
      </w:r>
      <w:r>
        <w:rPr>
          <w:spacing w:val="-2"/>
          <w:sz w:val="24"/>
        </w:rPr>
        <w:t xml:space="preserve"> </w:t>
      </w:r>
      <w:proofErr w:type="gramStart"/>
      <w:r>
        <w:rPr>
          <w:sz w:val="24"/>
        </w:rPr>
        <w:t>goods’</w:t>
      </w:r>
      <w:proofErr w:type="gramEnd"/>
      <w:r>
        <w:rPr>
          <w:sz w:val="24"/>
        </w:rPr>
        <w:t>.</w:t>
      </w:r>
      <w:r>
        <w:rPr>
          <w:spacing w:val="40"/>
          <w:sz w:val="24"/>
        </w:rPr>
        <w:t xml:space="preserve"> </w:t>
      </w:r>
      <w:r>
        <w:rPr>
          <w:sz w:val="24"/>
        </w:rPr>
        <w:t>It</w:t>
      </w:r>
      <w:r>
        <w:rPr>
          <w:spacing w:val="-2"/>
          <w:sz w:val="24"/>
        </w:rPr>
        <w:t xml:space="preserve"> </w:t>
      </w:r>
      <w:r>
        <w:rPr>
          <w:sz w:val="24"/>
        </w:rPr>
        <w:t>is</w:t>
      </w:r>
      <w:r>
        <w:rPr>
          <w:spacing w:val="-2"/>
          <w:sz w:val="24"/>
        </w:rPr>
        <w:t xml:space="preserve"> </w:t>
      </w:r>
      <w:r>
        <w:rPr>
          <w:sz w:val="24"/>
        </w:rPr>
        <w:t>proposed</w:t>
      </w:r>
      <w:r>
        <w:rPr>
          <w:spacing w:val="-3"/>
          <w:sz w:val="24"/>
        </w:rPr>
        <w:t xml:space="preserve"> </w:t>
      </w:r>
      <w:r>
        <w:rPr>
          <w:sz w:val="24"/>
        </w:rPr>
        <w:t>under</w:t>
      </w:r>
      <w:r>
        <w:rPr>
          <w:spacing w:val="-3"/>
          <w:sz w:val="24"/>
        </w:rPr>
        <w:t xml:space="preserve"> </w:t>
      </w:r>
      <w:r>
        <w:rPr>
          <w:sz w:val="24"/>
        </w:rPr>
        <w:t>the</w:t>
      </w:r>
      <w:r>
        <w:rPr>
          <w:spacing w:val="-3"/>
          <w:sz w:val="24"/>
        </w:rPr>
        <w:t xml:space="preserve"> </w:t>
      </w:r>
      <w:r>
        <w:rPr>
          <w:sz w:val="24"/>
        </w:rPr>
        <w:t>Bill</w:t>
      </w:r>
      <w:r>
        <w:rPr>
          <w:spacing w:val="-3"/>
          <w:sz w:val="24"/>
        </w:rPr>
        <w:t xml:space="preserve"> </w:t>
      </w:r>
      <w:r>
        <w:rPr>
          <w:sz w:val="24"/>
        </w:rPr>
        <w:t>that</w:t>
      </w:r>
      <w:r>
        <w:rPr>
          <w:spacing w:val="-3"/>
          <w:sz w:val="24"/>
        </w:rPr>
        <w:t xml:space="preserve"> </w:t>
      </w:r>
      <w:r>
        <w:rPr>
          <w:sz w:val="24"/>
        </w:rPr>
        <w:t>farmers</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paid</w:t>
      </w:r>
      <w:r>
        <w:rPr>
          <w:spacing w:val="-2"/>
          <w:sz w:val="24"/>
        </w:rPr>
        <w:t xml:space="preserve"> </w:t>
      </w:r>
      <w:r>
        <w:rPr>
          <w:sz w:val="24"/>
        </w:rPr>
        <w:t>for creation of new and expanded habitats for wildlife and public access.</w:t>
      </w:r>
    </w:p>
    <w:p w14:paraId="1233B254" w14:textId="77777777" w:rsidR="00421502" w:rsidRDefault="00421502">
      <w:pPr>
        <w:pStyle w:val="BodyText"/>
        <w:rPr>
          <w:sz w:val="20"/>
        </w:rPr>
      </w:pPr>
    </w:p>
    <w:p w14:paraId="644CEF7E" w14:textId="77777777" w:rsidR="00421502" w:rsidRDefault="00421502">
      <w:pPr>
        <w:pStyle w:val="BodyText"/>
        <w:rPr>
          <w:sz w:val="20"/>
        </w:rPr>
      </w:pPr>
    </w:p>
    <w:p w14:paraId="768CB0B4" w14:textId="77777777" w:rsidR="00421502" w:rsidRDefault="00000000">
      <w:pPr>
        <w:pStyle w:val="BodyText"/>
        <w:spacing w:before="97"/>
        <w:rPr>
          <w:sz w:val="20"/>
        </w:rPr>
      </w:pPr>
      <w:r>
        <w:rPr>
          <w:noProof/>
          <w:sz w:val="20"/>
        </w:rPr>
        <mc:AlternateContent>
          <mc:Choice Requires="wps">
            <w:drawing>
              <wp:anchor distT="0" distB="0" distL="0" distR="0" simplePos="0" relativeHeight="487618048" behindDoc="1" locked="0" layoutInCell="1" allowOverlap="1" wp14:anchorId="1125F650" wp14:editId="786724CA">
                <wp:simplePos x="0" y="0"/>
                <wp:positionH relativeFrom="page">
                  <wp:posOffset>971550</wp:posOffset>
                </wp:positionH>
                <wp:positionV relativeFrom="paragraph">
                  <wp:posOffset>222975</wp:posOffset>
                </wp:positionV>
                <wp:extent cx="1828800" cy="5715"/>
                <wp:effectExtent l="0" t="0" r="0" b="0"/>
                <wp:wrapTopAndBottom/>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D028FF" id="Graphic 143" o:spid="_x0000_s1026" style="position:absolute;margin-left:76.5pt;margin-top:17.55pt;width:2in;height:.45pt;z-index:-15698432;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" path="m1828800,l,,,5334r1828800,l1828800,xe" fillcolor="black" stroked="f">
                <v:path arrowok="t"/>
                <w10:wrap type="topAndBottom" anchorx="page"/>
              </v:shape>
            </w:pict>
          </mc:Fallback>
        </mc:AlternateContent>
      </w:r>
    </w:p>
    <w:p w14:paraId="0E63D3DE" w14:textId="77777777" w:rsidR="00421502" w:rsidRDefault="00000000">
      <w:pPr>
        <w:spacing w:before="66"/>
        <w:ind w:left="112" w:right="1167"/>
        <w:rPr>
          <w:sz w:val="20"/>
        </w:rPr>
      </w:pPr>
      <w:r>
        <w:rPr>
          <w:sz w:val="20"/>
          <w:vertAlign w:val="superscript"/>
        </w:rPr>
        <w:t>35</w:t>
      </w:r>
      <w:r>
        <w:rPr>
          <w:spacing w:val="-2"/>
          <w:sz w:val="20"/>
        </w:rPr>
        <w:t xml:space="preserve"> </w:t>
      </w:r>
      <w:r>
        <w:rPr>
          <w:sz w:val="20"/>
        </w:rPr>
        <w:t>The</w:t>
      </w:r>
      <w:r>
        <w:rPr>
          <w:spacing w:val="-3"/>
          <w:sz w:val="20"/>
        </w:rPr>
        <w:t xml:space="preserve"> </w:t>
      </w:r>
      <w:r>
        <w:rPr>
          <w:sz w:val="20"/>
        </w:rPr>
        <w:t>Nottingham</w:t>
      </w:r>
      <w:r>
        <w:rPr>
          <w:spacing w:val="-3"/>
          <w:sz w:val="20"/>
        </w:rPr>
        <w:t xml:space="preserve"> </w:t>
      </w:r>
      <w:r>
        <w:rPr>
          <w:sz w:val="20"/>
        </w:rPr>
        <w:t>Biodiversity</w:t>
      </w:r>
      <w:r>
        <w:rPr>
          <w:spacing w:val="-3"/>
          <w:sz w:val="20"/>
        </w:rPr>
        <w:t xml:space="preserve"> </w:t>
      </w:r>
      <w:r>
        <w:rPr>
          <w:sz w:val="20"/>
        </w:rPr>
        <w:t>Opportunity</w:t>
      </w:r>
      <w:r>
        <w:rPr>
          <w:spacing w:val="-3"/>
          <w:sz w:val="20"/>
        </w:rPr>
        <w:t xml:space="preserve"> </w:t>
      </w:r>
      <w:r>
        <w:rPr>
          <w:sz w:val="20"/>
        </w:rPr>
        <w:t>Mapping</w:t>
      </w:r>
      <w:r>
        <w:rPr>
          <w:spacing w:val="-3"/>
          <w:sz w:val="20"/>
        </w:rPr>
        <w:t xml:space="preserve"> </w:t>
      </w:r>
      <w:r>
        <w:rPr>
          <w:sz w:val="20"/>
        </w:rPr>
        <w:t>Project</w:t>
      </w:r>
      <w:r>
        <w:rPr>
          <w:spacing w:val="-2"/>
          <w:sz w:val="20"/>
        </w:rPr>
        <w:t xml:space="preserve"> </w:t>
      </w:r>
      <w:r>
        <w:rPr>
          <w:sz w:val="20"/>
        </w:rPr>
        <w:t>Ashfield</w:t>
      </w:r>
      <w:r>
        <w:rPr>
          <w:spacing w:val="-3"/>
          <w:sz w:val="20"/>
        </w:rPr>
        <w:t xml:space="preserve"> </w:t>
      </w:r>
      <w:r>
        <w:rPr>
          <w:sz w:val="20"/>
        </w:rPr>
        <w:t>District</w:t>
      </w:r>
      <w:r>
        <w:rPr>
          <w:spacing w:val="-3"/>
          <w:sz w:val="20"/>
        </w:rPr>
        <w:t xml:space="preserve"> </w:t>
      </w:r>
      <w:r>
        <w:rPr>
          <w:sz w:val="20"/>
        </w:rPr>
        <w:t>Final</w:t>
      </w:r>
      <w:r>
        <w:rPr>
          <w:spacing w:val="-4"/>
          <w:sz w:val="20"/>
        </w:rPr>
        <w:t xml:space="preserve"> </w:t>
      </w:r>
      <w:r>
        <w:rPr>
          <w:sz w:val="20"/>
        </w:rPr>
        <w:t>Report,</w:t>
      </w:r>
      <w:r>
        <w:rPr>
          <w:spacing w:val="-3"/>
          <w:sz w:val="20"/>
        </w:rPr>
        <w:t xml:space="preserve"> </w:t>
      </w:r>
      <w:r>
        <w:rPr>
          <w:sz w:val="20"/>
        </w:rPr>
        <w:t>November 2016. Chris Jackson Nottingham Biodiversity Action Group</w:t>
      </w:r>
    </w:p>
    <w:p w14:paraId="26C3A379" w14:textId="77777777" w:rsidR="00421502" w:rsidRDefault="00000000">
      <w:pPr>
        <w:spacing w:line="230" w:lineRule="exact"/>
        <w:ind w:left="113"/>
        <w:rPr>
          <w:sz w:val="20"/>
        </w:rPr>
      </w:pPr>
      <w:r>
        <w:rPr>
          <w:sz w:val="20"/>
          <w:vertAlign w:val="superscript"/>
        </w:rPr>
        <w:t>36</w:t>
      </w:r>
      <w:r>
        <w:rPr>
          <w:spacing w:val="-7"/>
          <w:sz w:val="20"/>
        </w:rPr>
        <w:t xml:space="preserve"> </w:t>
      </w:r>
      <w:r>
        <w:rPr>
          <w:sz w:val="20"/>
        </w:rPr>
        <w:t>National</w:t>
      </w:r>
      <w:r>
        <w:rPr>
          <w:spacing w:val="-6"/>
          <w:sz w:val="20"/>
        </w:rPr>
        <w:t xml:space="preserve"> </w:t>
      </w:r>
      <w:r>
        <w:rPr>
          <w:sz w:val="20"/>
        </w:rPr>
        <w:t>Planning</w:t>
      </w:r>
      <w:r>
        <w:rPr>
          <w:spacing w:val="-7"/>
          <w:sz w:val="20"/>
        </w:rPr>
        <w:t xml:space="preserve"> </w:t>
      </w:r>
      <w:r>
        <w:rPr>
          <w:sz w:val="20"/>
        </w:rPr>
        <w:t>Policy</w:t>
      </w:r>
      <w:r>
        <w:rPr>
          <w:spacing w:val="-6"/>
          <w:sz w:val="20"/>
        </w:rPr>
        <w:t xml:space="preserve"> </w:t>
      </w:r>
      <w:r>
        <w:rPr>
          <w:sz w:val="20"/>
        </w:rPr>
        <w:t>Framework</w:t>
      </w:r>
      <w:r>
        <w:rPr>
          <w:spacing w:val="-7"/>
          <w:sz w:val="20"/>
        </w:rPr>
        <w:t xml:space="preserve"> </w:t>
      </w:r>
      <w:r>
        <w:rPr>
          <w:sz w:val="20"/>
        </w:rPr>
        <w:t>2019</w:t>
      </w:r>
      <w:r>
        <w:rPr>
          <w:spacing w:val="-6"/>
          <w:sz w:val="20"/>
        </w:rPr>
        <w:t xml:space="preserve"> </w:t>
      </w:r>
      <w:r>
        <w:rPr>
          <w:sz w:val="20"/>
        </w:rPr>
        <w:t>Paragraph</w:t>
      </w:r>
      <w:r>
        <w:rPr>
          <w:spacing w:val="-7"/>
          <w:sz w:val="20"/>
        </w:rPr>
        <w:t xml:space="preserve"> </w:t>
      </w:r>
      <w:r>
        <w:rPr>
          <w:spacing w:val="-4"/>
          <w:sz w:val="20"/>
        </w:rPr>
        <w:t>170.</w:t>
      </w:r>
    </w:p>
    <w:p w14:paraId="3A6318CC" w14:textId="77777777" w:rsidR="00421502" w:rsidRDefault="00000000">
      <w:pPr>
        <w:spacing w:before="1"/>
        <w:ind w:left="113" w:right="1167" w:hanging="1"/>
        <w:rPr>
          <w:sz w:val="20"/>
        </w:rPr>
      </w:pPr>
      <w:r>
        <w:rPr>
          <w:sz w:val="20"/>
          <w:vertAlign w:val="superscript"/>
        </w:rPr>
        <w:t>37</w:t>
      </w:r>
      <w:r>
        <w:rPr>
          <w:spacing w:val="-2"/>
          <w:sz w:val="20"/>
        </w:rPr>
        <w:t xml:space="preserve"> </w:t>
      </w:r>
      <w:r>
        <w:rPr>
          <w:sz w:val="20"/>
        </w:rPr>
        <w:t>Landscapes</w:t>
      </w:r>
      <w:r>
        <w:rPr>
          <w:spacing w:val="-4"/>
          <w:sz w:val="20"/>
        </w:rPr>
        <w:t xml:space="preserve"> </w:t>
      </w:r>
      <w:r>
        <w:rPr>
          <w:sz w:val="20"/>
        </w:rPr>
        <w:t>Review</w:t>
      </w:r>
      <w:r>
        <w:rPr>
          <w:spacing w:val="-2"/>
          <w:sz w:val="20"/>
        </w:rPr>
        <w:t xml:space="preserve"> </w:t>
      </w:r>
      <w:r>
        <w:rPr>
          <w:sz w:val="20"/>
        </w:rPr>
        <w:t>2008</w:t>
      </w:r>
      <w:r>
        <w:rPr>
          <w:spacing w:val="-4"/>
          <w:sz w:val="20"/>
        </w:rPr>
        <w:t xml:space="preserve"> </w:t>
      </w:r>
      <w:r>
        <w:rPr>
          <w:sz w:val="20"/>
        </w:rPr>
        <w:t>Department</w:t>
      </w:r>
      <w:r>
        <w:rPr>
          <w:spacing w:val="-3"/>
          <w:sz w:val="20"/>
        </w:rPr>
        <w:t xml:space="preserve"> </w:t>
      </w:r>
      <w:r>
        <w:rPr>
          <w:sz w:val="20"/>
        </w:rPr>
        <w:t>for</w:t>
      </w:r>
      <w:r>
        <w:rPr>
          <w:spacing w:val="-3"/>
          <w:sz w:val="20"/>
        </w:rPr>
        <w:t xml:space="preserve"> </w:t>
      </w:r>
      <w:r>
        <w:rPr>
          <w:sz w:val="20"/>
        </w:rPr>
        <w:t>Environment,</w:t>
      </w:r>
      <w:r>
        <w:rPr>
          <w:spacing w:val="-3"/>
          <w:sz w:val="20"/>
        </w:rPr>
        <w:t xml:space="preserve"> </w:t>
      </w:r>
      <w:r>
        <w:rPr>
          <w:sz w:val="20"/>
        </w:rPr>
        <w:t>Food&amp;</w:t>
      </w:r>
      <w:r>
        <w:rPr>
          <w:spacing w:val="-3"/>
          <w:sz w:val="20"/>
        </w:rPr>
        <w:t xml:space="preserve"> </w:t>
      </w:r>
      <w:r>
        <w:rPr>
          <w:sz w:val="20"/>
        </w:rPr>
        <w:t>Rural</w:t>
      </w:r>
      <w:r>
        <w:rPr>
          <w:spacing w:val="-3"/>
          <w:sz w:val="20"/>
        </w:rPr>
        <w:t xml:space="preserve"> </w:t>
      </w:r>
      <w:proofErr w:type="spellStart"/>
      <w:r>
        <w:rPr>
          <w:sz w:val="20"/>
        </w:rPr>
        <w:t>AffairsPage</w:t>
      </w:r>
      <w:proofErr w:type="spellEnd"/>
      <w:r>
        <w:rPr>
          <w:spacing w:val="-3"/>
          <w:sz w:val="20"/>
        </w:rPr>
        <w:t xml:space="preserve"> </w:t>
      </w:r>
      <w:r>
        <w:rPr>
          <w:sz w:val="20"/>
        </w:rPr>
        <w:t>122</w:t>
      </w:r>
      <w:r>
        <w:rPr>
          <w:spacing w:val="-3"/>
          <w:sz w:val="20"/>
        </w:rPr>
        <w:t xml:space="preserve"> </w:t>
      </w:r>
      <w:r>
        <w:rPr>
          <w:sz w:val="20"/>
        </w:rPr>
        <w:t>New</w:t>
      </w:r>
      <w:r>
        <w:rPr>
          <w:spacing w:val="-4"/>
          <w:sz w:val="20"/>
        </w:rPr>
        <w:t xml:space="preserve"> </w:t>
      </w:r>
      <w:r>
        <w:rPr>
          <w:sz w:val="20"/>
        </w:rPr>
        <w:t>National Status for Sherwood Forest.</w:t>
      </w:r>
    </w:p>
    <w:p w14:paraId="06BB1AA9" w14:textId="77777777" w:rsidR="00421502" w:rsidRDefault="00421502">
      <w:pPr>
        <w:rPr>
          <w:sz w:val="20"/>
        </w:rPr>
        <w:sectPr w:rsidR="00421502">
          <w:pgSz w:w="11910" w:h="16840"/>
          <w:pgMar w:top="1600" w:right="141" w:bottom="1080" w:left="1417" w:header="907" w:footer="890" w:gutter="0"/>
          <w:cols w:space="720"/>
        </w:sectPr>
      </w:pPr>
    </w:p>
    <w:p w14:paraId="52FA82FC" w14:textId="77777777" w:rsidR="00421502" w:rsidRDefault="00000000">
      <w:pPr>
        <w:pStyle w:val="ListParagraph"/>
        <w:numPr>
          <w:ilvl w:val="1"/>
          <w:numId w:val="119"/>
        </w:numPr>
        <w:tabs>
          <w:tab w:val="left" w:pos="822"/>
        </w:tabs>
        <w:spacing w:before="90"/>
        <w:ind w:right="1237"/>
        <w:jc w:val="left"/>
        <w:rPr>
          <w:sz w:val="24"/>
        </w:rPr>
      </w:pPr>
      <w:r>
        <w:rPr>
          <w:sz w:val="24"/>
        </w:rPr>
        <w:lastRenderedPageBreak/>
        <w:t>UK BAP priority habitats cover a wide range of semi-natural habitat types, identified as being the most threatened and requiring conservation action under the UK Biodiversity Action Plan (UK BAP).</w:t>
      </w:r>
      <w:r>
        <w:rPr>
          <w:spacing w:val="80"/>
          <w:sz w:val="24"/>
        </w:rPr>
        <w:t xml:space="preserve"> </w:t>
      </w:r>
      <w:r>
        <w:rPr>
          <w:sz w:val="24"/>
        </w:rPr>
        <w:t>As a result of devolution, and</w:t>
      </w:r>
      <w:r>
        <w:rPr>
          <w:spacing w:val="-4"/>
          <w:sz w:val="24"/>
        </w:rPr>
        <w:t xml:space="preserve"> </w:t>
      </w:r>
      <w:r>
        <w:rPr>
          <w:sz w:val="24"/>
        </w:rPr>
        <w:t>new</w:t>
      </w:r>
      <w:r>
        <w:rPr>
          <w:spacing w:val="-4"/>
          <w:sz w:val="24"/>
        </w:rPr>
        <w:t xml:space="preserve"> </w:t>
      </w:r>
      <w:r>
        <w:rPr>
          <w:sz w:val="24"/>
        </w:rPr>
        <w:t>country-level</w:t>
      </w:r>
      <w:r>
        <w:rPr>
          <w:spacing w:val="-4"/>
          <w:sz w:val="24"/>
        </w:rPr>
        <w:t xml:space="preserve"> </w:t>
      </w:r>
      <w:r>
        <w:rPr>
          <w:sz w:val="24"/>
        </w:rPr>
        <w:t>and</w:t>
      </w:r>
      <w:r>
        <w:rPr>
          <w:spacing w:val="-4"/>
          <w:sz w:val="24"/>
        </w:rPr>
        <w:t xml:space="preserve"> </w:t>
      </w:r>
      <w:r>
        <w:rPr>
          <w:sz w:val="24"/>
        </w:rPr>
        <w:t>international</w:t>
      </w:r>
      <w:r>
        <w:rPr>
          <w:spacing w:val="-4"/>
          <w:sz w:val="24"/>
        </w:rPr>
        <w:t xml:space="preserve"> </w:t>
      </w:r>
      <w:r>
        <w:rPr>
          <w:sz w:val="24"/>
        </w:rPr>
        <w:t>drivers</w:t>
      </w:r>
      <w:r>
        <w:rPr>
          <w:spacing w:val="-4"/>
          <w:sz w:val="24"/>
        </w:rPr>
        <w:t xml:space="preserve"> </w:t>
      </w:r>
      <w:r>
        <w:rPr>
          <w:sz w:val="24"/>
        </w:rPr>
        <w:t>and</w:t>
      </w:r>
      <w:r>
        <w:rPr>
          <w:spacing w:val="-4"/>
          <w:sz w:val="24"/>
        </w:rPr>
        <w:t xml:space="preserve"> </w:t>
      </w:r>
      <w:r>
        <w:rPr>
          <w:sz w:val="24"/>
        </w:rPr>
        <w:t>requirements,</w:t>
      </w:r>
      <w:r>
        <w:rPr>
          <w:spacing w:val="-4"/>
          <w:sz w:val="24"/>
        </w:rPr>
        <w:t xml:space="preserve"> </w:t>
      </w:r>
      <w:r>
        <w:rPr>
          <w:sz w:val="24"/>
        </w:rPr>
        <w:t>much</w:t>
      </w:r>
      <w:r>
        <w:rPr>
          <w:spacing w:val="-4"/>
          <w:sz w:val="24"/>
        </w:rPr>
        <w:t xml:space="preserve"> </w:t>
      </w:r>
      <w:r>
        <w:rPr>
          <w:sz w:val="24"/>
        </w:rPr>
        <w:t>of</w:t>
      </w:r>
      <w:r>
        <w:rPr>
          <w:spacing w:val="-4"/>
          <w:sz w:val="24"/>
        </w:rPr>
        <w:t xml:space="preserve"> </w:t>
      </w:r>
      <w:r>
        <w:rPr>
          <w:sz w:val="24"/>
        </w:rPr>
        <w:t xml:space="preserve">the work previously carried out by the UK BAP is now focused </w:t>
      </w:r>
      <w:proofErr w:type="gramStart"/>
      <w:r>
        <w:rPr>
          <w:sz w:val="24"/>
        </w:rPr>
        <w:t>at</w:t>
      </w:r>
      <w:proofErr w:type="gramEnd"/>
      <w:r>
        <w:rPr>
          <w:sz w:val="24"/>
        </w:rPr>
        <w:t xml:space="preserve"> a country-level rather</w:t>
      </w:r>
      <w:r>
        <w:rPr>
          <w:spacing w:val="-1"/>
          <w:sz w:val="24"/>
        </w:rPr>
        <w:t xml:space="preserve"> </w:t>
      </w:r>
      <w:r>
        <w:rPr>
          <w:sz w:val="24"/>
        </w:rPr>
        <w:t>than</w:t>
      </w:r>
      <w:r>
        <w:rPr>
          <w:spacing w:val="-2"/>
          <w:sz w:val="24"/>
        </w:rPr>
        <w:t xml:space="preserve"> </w:t>
      </w:r>
      <w:r>
        <w:rPr>
          <w:sz w:val="24"/>
        </w:rPr>
        <w:t>a</w:t>
      </w:r>
      <w:r>
        <w:rPr>
          <w:spacing w:val="-2"/>
          <w:sz w:val="24"/>
        </w:rPr>
        <w:t xml:space="preserve"> </w:t>
      </w:r>
      <w:r>
        <w:rPr>
          <w:sz w:val="24"/>
        </w:rPr>
        <w:t>UK-level,</w:t>
      </w:r>
      <w:r>
        <w:rPr>
          <w:spacing w:val="-1"/>
          <w:sz w:val="24"/>
        </w:rPr>
        <w:t xml:space="preserve"> </w:t>
      </w:r>
      <w:r>
        <w:rPr>
          <w:sz w:val="24"/>
        </w:rPr>
        <w:t>and</w:t>
      </w:r>
      <w:r>
        <w:rPr>
          <w:spacing w:val="-2"/>
          <w:sz w:val="24"/>
        </w:rPr>
        <w:t xml:space="preserve"> </w:t>
      </w:r>
      <w:r>
        <w:rPr>
          <w:sz w:val="24"/>
        </w:rPr>
        <w:t>the UK</w:t>
      </w:r>
      <w:r>
        <w:rPr>
          <w:spacing w:val="-2"/>
          <w:sz w:val="24"/>
        </w:rPr>
        <w:t xml:space="preserve"> </w:t>
      </w:r>
      <w:r>
        <w:rPr>
          <w:sz w:val="24"/>
        </w:rPr>
        <w:t>BAP</w:t>
      </w:r>
      <w:r>
        <w:rPr>
          <w:spacing w:val="-2"/>
          <w:sz w:val="24"/>
        </w:rPr>
        <w:t xml:space="preserve"> </w:t>
      </w:r>
      <w:r>
        <w:rPr>
          <w:sz w:val="24"/>
        </w:rPr>
        <w:t>was succeeded</w:t>
      </w:r>
      <w:r>
        <w:rPr>
          <w:spacing w:val="-1"/>
          <w:sz w:val="24"/>
        </w:rPr>
        <w:t xml:space="preserve"> </w:t>
      </w:r>
      <w:r>
        <w:rPr>
          <w:sz w:val="24"/>
        </w:rPr>
        <w:t>by</w:t>
      </w:r>
      <w:r>
        <w:rPr>
          <w:spacing w:val="-2"/>
          <w:sz w:val="24"/>
        </w:rPr>
        <w:t xml:space="preserve"> </w:t>
      </w:r>
      <w:r>
        <w:rPr>
          <w:sz w:val="24"/>
        </w:rPr>
        <w:t>the</w:t>
      </w:r>
      <w:r>
        <w:rPr>
          <w:spacing w:val="-2"/>
          <w:sz w:val="24"/>
        </w:rPr>
        <w:t xml:space="preserve"> </w:t>
      </w:r>
      <w:r>
        <w:rPr>
          <w:sz w:val="24"/>
        </w:rPr>
        <w:t>'UK</w:t>
      </w:r>
      <w:r>
        <w:rPr>
          <w:spacing w:val="-2"/>
          <w:sz w:val="24"/>
        </w:rPr>
        <w:t xml:space="preserve"> </w:t>
      </w:r>
      <w:r>
        <w:rPr>
          <w:sz w:val="24"/>
        </w:rPr>
        <w:t>Post-2010 Biodiversity Framework' in July 2012.</w:t>
      </w:r>
    </w:p>
    <w:p w14:paraId="6F7FE339" w14:textId="77777777" w:rsidR="00421502" w:rsidRDefault="00421502">
      <w:pPr>
        <w:pStyle w:val="ListParagraph"/>
        <w:rPr>
          <w:sz w:val="24"/>
        </w:rPr>
        <w:sectPr w:rsidR="00421502">
          <w:pgSz w:w="11910" w:h="16840"/>
          <w:pgMar w:top="1600" w:right="141" w:bottom="1080" w:left="1417" w:header="907" w:footer="890" w:gutter="0"/>
          <w:cols w:space="720"/>
        </w:sectPr>
      </w:pPr>
    </w:p>
    <w:p w14:paraId="183CEE35" w14:textId="77777777" w:rsidR="00421502" w:rsidRDefault="00421502">
      <w:pPr>
        <w:pStyle w:val="BodyText"/>
        <w:spacing w:before="93" w:after="1"/>
        <w:rPr>
          <w:sz w:val="20"/>
        </w:rPr>
      </w:pPr>
    </w:p>
    <w:p w14:paraId="748B1B54" w14:textId="77777777" w:rsidR="00421502" w:rsidRDefault="00000000">
      <w:pPr>
        <w:ind w:left="343"/>
        <w:rPr>
          <w:sz w:val="20"/>
        </w:rPr>
      </w:pPr>
      <w:r>
        <w:rPr>
          <w:noProof/>
          <w:sz w:val="20"/>
        </w:rPr>
        <w:drawing>
          <wp:inline distT="0" distB="0" distL="0" distR="0" wp14:anchorId="27FB4F66" wp14:editId="064ECE24">
            <wp:extent cx="5414865" cy="7827264"/>
            <wp:effectExtent l="0" t="0" r="0" b="0"/>
            <wp:docPr id="144" name="Image 144" descr="Plan 14: Local Designated Biodiversity Sites in Ashfield&#10;Source: Ashfield District Council &amp; Nottinghamshire Biological and Geological Records Centre&#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descr="Plan 14: Local Designated Biodiversity Sites in Ashfield&#10;Source: Ashfield District Council &amp; Nottinghamshire Biological and Geological Records Centre&#10;map"/>
                    <pic:cNvPicPr/>
                  </pic:nvPicPr>
                  <pic:blipFill>
                    <a:blip r:embed="rId74" cstate="print"/>
                    <a:stretch>
                      <a:fillRect/>
                    </a:stretch>
                  </pic:blipFill>
                  <pic:spPr>
                    <a:xfrm>
                      <a:off x="0" y="0"/>
                      <a:ext cx="5414865" cy="7827264"/>
                    </a:xfrm>
                    <a:prstGeom prst="rect">
                      <a:avLst/>
                    </a:prstGeom>
                  </pic:spPr>
                </pic:pic>
              </a:graphicData>
            </a:graphic>
          </wp:inline>
        </w:drawing>
      </w:r>
    </w:p>
    <w:p w14:paraId="17A44893" w14:textId="77777777" w:rsidR="00421502" w:rsidRDefault="00000000">
      <w:pPr>
        <w:pStyle w:val="Heading5"/>
        <w:spacing w:before="173" w:line="275" w:lineRule="exact"/>
        <w:ind w:left="112"/>
      </w:pPr>
      <w:r>
        <w:t>Plan</w:t>
      </w:r>
      <w:r>
        <w:rPr>
          <w:spacing w:val="-3"/>
        </w:rPr>
        <w:t xml:space="preserve"> </w:t>
      </w:r>
      <w:r>
        <w:t>14:</w:t>
      </w:r>
      <w:r>
        <w:rPr>
          <w:spacing w:val="-3"/>
        </w:rPr>
        <w:t xml:space="preserve"> </w:t>
      </w:r>
      <w:r>
        <w:t>Local</w:t>
      </w:r>
      <w:r>
        <w:rPr>
          <w:spacing w:val="-3"/>
        </w:rPr>
        <w:t xml:space="preserve"> </w:t>
      </w:r>
      <w:r>
        <w:t>Designated</w:t>
      </w:r>
      <w:r>
        <w:rPr>
          <w:spacing w:val="-3"/>
        </w:rPr>
        <w:t xml:space="preserve"> </w:t>
      </w:r>
      <w:r>
        <w:t>Biodiversity</w:t>
      </w:r>
      <w:r>
        <w:rPr>
          <w:spacing w:val="-5"/>
        </w:rPr>
        <w:t xml:space="preserve"> </w:t>
      </w:r>
      <w:r>
        <w:t>Sites</w:t>
      </w:r>
      <w:r>
        <w:rPr>
          <w:spacing w:val="-3"/>
        </w:rPr>
        <w:t xml:space="preserve"> </w:t>
      </w:r>
      <w:r>
        <w:t>in</w:t>
      </w:r>
      <w:r>
        <w:rPr>
          <w:spacing w:val="-1"/>
        </w:rPr>
        <w:t xml:space="preserve"> </w:t>
      </w:r>
      <w:r>
        <w:rPr>
          <w:spacing w:val="-2"/>
        </w:rPr>
        <w:t>Ashfield</w:t>
      </w:r>
    </w:p>
    <w:p w14:paraId="1480E7FA" w14:textId="77777777" w:rsidR="00421502" w:rsidRDefault="00000000">
      <w:pPr>
        <w:spacing w:line="229" w:lineRule="exact"/>
        <w:ind w:left="113"/>
        <w:rPr>
          <w:sz w:val="20"/>
        </w:rPr>
      </w:pPr>
      <w:r>
        <w:rPr>
          <w:sz w:val="20"/>
        </w:rPr>
        <w:t>Source:</w:t>
      </w:r>
      <w:r>
        <w:rPr>
          <w:spacing w:val="-6"/>
          <w:sz w:val="20"/>
        </w:rPr>
        <w:t xml:space="preserve"> </w:t>
      </w:r>
      <w:r>
        <w:rPr>
          <w:sz w:val="20"/>
        </w:rPr>
        <w:t>Ashfield</w:t>
      </w:r>
      <w:r>
        <w:rPr>
          <w:spacing w:val="-6"/>
          <w:sz w:val="20"/>
        </w:rPr>
        <w:t xml:space="preserve"> </w:t>
      </w:r>
      <w:r>
        <w:rPr>
          <w:sz w:val="20"/>
        </w:rPr>
        <w:t>District</w:t>
      </w:r>
      <w:r>
        <w:rPr>
          <w:spacing w:val="-6"/>
          <w:sz w:val="20"/>
        </w:rPr>
        <w:t xml:space="preserve"> </w:t>
      </w:r>
      <w:r>
        <w:rPr>
          <w:sz w:val="20"/>
        </w:rPr>
        <w:t>Council</w:t>
      </w:r>
      <w:r>
        <w:rPr>
          <w:spacing w:val="-5"/>
          <w:sz w:val="20"/>
        </w:rPr>
        <w:t xml:space="preserve"> </w:t>
      </w:r>
      <w:r>
        <w:rPr>
          <w:sz w:val="20"/>
        </w:rPr>
        <w:t>&amp;</w:t>
      </w:r>
      <w:r>
        <w:rPr>
          <w:spacing w:val="-6"/>
          <w:sz w:val="20"/>
        </w:rPr>
        <w:t xml:space="preserve"> </w:t>
      </w:r>
      <w:r>
        <w:rPr>
          <w:sz w:val="20"/>
        </w:rPr>
        <w:t>Nottinghamshire</w:t>
      </w:r>
      <w:r>
        <w:rPr>
          <w:spacing w:val="-8"/>
          <w:sz w:val="20"/>
        </w:rPr>
        <w:t xml:space="preserve"> </w:t>
      </w:r>
      <w:r>
        <w:rPr>
          <w:sz w:val="20"/>
        </w:rPr>
        <w:t>Biological</w:t>
      </w:r>
      <w:r>
        <w:rPr>
          <w:spacing w:val="-6"/>
          <w:sz w:val="20"/>
        </w:rPr>
        <w:t xml:space="preserve"> </w:t>
      </w:r>
      <w:r>
        <w:rPr>
          <w:sz w:val="20"/>
        </w:rPr>
        <w:t>and</w:t>
      </w:r>
      <w:r>
        <w:rPr>
          <w:spacing w:val="-6"/>
          <w:sz w:val="20"/>
        </w:rPr>
        <w:t xml:space="preserve"> </w:t>
      </w:r>
      <w:r>
        <w:rPr>
          <w:sz w:val="20"/>
        </w:rPr>
        <w:t>Geological</w:t>
      </w:r>
      <w:r>
        <w:rPr>
          <w:spacing w:val="-6"/>
          <w:sz w:val="20"/>
        </w:rPr>
        <w:t xml:space="preserve"> </w:t>
      </w:r>
      <w:r>
        <w:rPr>
          <w:sz w:val="20"/>
        </w:rPr>
        <w:t>Records</w:t>
      </w:r>
      <w:r>
        <w:rPr>
          <w:spacing w:val="-7"/>
          <w:sz w:val="20"/>
        </w:rPr>
        <w:t xml:space="preserve"> </w:t>
      </w:r>
      <w:r>
        <w:rPr>
          <w:spacing w:val="-2"/>
          <w:sz w:val="20"/>
        </w:rPr>
        <w:t>Centre</w:t>
      </w:r>
    </w:p>
    <w:p w14:paraId="30501A9E" w14:textId="77777777" w:rsidR="00421502" w:rsidRDefault="00421502">
      <w:pPr>
        <w:spacing w:line="229" w:lineRule="exact"/>
        <w:rPr>
          <w:sz w:val="20"/>
        </w:rPr>
        <w:sectPr w:rsidR="00421502">
          <w:pgSz w:w="11910" w:h="16840"/>
          <w:pgMar w:top="1600" w:right="141" w:bottom="1080" w:left="1417" w:header="907" w:footer="890" w:gutter="0"/>
          <w:cols w:space="720"/>
        </w:sectPr>
      </w:pPr>
    </w:p>
    <w:p w14:paraId="0C19ED1A" w14:textId="77777777" w:rsidR="00421502" w:rsidRDefault="00000000">
      <w:pPr>
        <w:pStyle w:val="BodyText"/>
        <w:spacing w:before="90"/>
        <w:ind w:left="822"/>
      </w:pPr>
      <w:r>
        <w:rPr>
          <w:u w:val="single"/>
        </w:rPr>
        <w:lastRenderedPageBreak/>
        <w:t>Best</w:t>
      </w:r>
      <w:r>
        <w:rPr>
          <w:spacing w:val="-5"/>
          <w:u w:val="single"/>
        </w:rPr>
        <w:t xml:space="preserve"> </w:t>
      </w:r>
      <w:r>
        <w:rPr>
          <w:u w:val="single"/>
        </w:rPr>
        <w:t>&amp;</w:t>
      </w:r>
      <w:r>
        <w:rPr>
          <w:spacing w:val="-5"/>
          <w:u w:val="single"/>
        </w:rPr>
        <w:t xml:space="preserve"> </w:t>
      </w:r>
      <w:r>
        <w:rPr>
          <w:u w:val="single"/>
        </w:rPr>
        <w:t>most</w:t>
      </w:r>
      <w:r>
        <w:rPr>
          <w:spacing w:val="-5"/>
          <w:u w:val="single"/>
        </w:rPr>
        <w:t xml:space="preserve"> </w:t>
      </w:r>
      <w:r>
        <w:rPr>
          <w:u w:val="single"/>
        </w:rPr>
        <w:t>versatile</w:t>
      </w:r>
      <w:r>
        <w:rPr>
          <w:spacing w:val="-5"/>
          <w:u w:val="single"/>
        </w:rPr>
        <w:t xml:space="preserve"> </w:t>
      </w:r>
      <w:r>
        <w:rPr>
          <w:u w:val="single"/>
        </w:rPr>
        <w:t>Agricultural</w:t>
      </w:r>
      <w:r>
        <w:rPr>
          <w:spacing w:val="-4"/>
          <w:u w:val="single"/>
        </w:rPr>
        <w:t xml:space="preserve"> Land</w:t>
      </w:r>
    </w:p>
    <w:p w14:paraId="59A9BFC8" w14:textId="77777777" w:rsidR="00421502" w:rsidRDefault="00421502">
      <w:pPr>
        <w:pStyle w:val="BodyText"/>
      </w:pPr>
    </w:p>
    <w:p w14:paraId="602F447B" w14:textId="77777777" w:rsidR="00421502" w:rsidRDefault="00000000">
      <w:pPr>
        <w:pStyle w:val="ListParagraph"/>
        <w:numPr>
          <w:ilvl w:val="1"/>
          <w:numId w:val="119"/>
        </w:numPr>
        <w:tabs>
          <w:tab w:val="left" w:pos="907"/>
        </w:tabs>
        <w:ind w:left="907" w:right="1151" w:hanging="795"/>
        <w:jc w:val="left"/>
        <w:rPr>
          <w:sz w:val="24"/>
        </w:rPr>
      </w:pPr>
      <w:r>
        <w:rPr>
          <w:sz w:val="24"/>
        </w:rPr>
        <w:t>Table 14 sets out the grades of agricultural land.</w:t>
      </w:r>
      <w:r>
        <w:rPr>
          <w:spacing w:val="40"/>
          <w:sz w:val="24"/>
        </w:rPr>
        <w:t xml:space="preserve"> </w:t>
      </w:r>
      <w:r>
        <w:rPr>
          <w:sz w:val="24"/>
        </w:rPr>
        <w:t>The NPPF identifies ‘Best and most versatile agricultural land’ as land in grades 1, 2, and 3a of the Agricultural</w:t>
      </w:r>
      <w:r>
        <w:rPr>
          <w:spacing w:val="-4"/>
          <w:sz w:val="24"/>
        </w:rPr>
        <w:t xml:space="preserve"> </w:t>
      </w:r>
      <w:r>
        <w:rPr>
          <w:sz w:val="24"/>
        </w:rPr>
        <w:t>Land</w:t>
      </w:r>
      <w:r>
        <w:rPr>
          <w:spacing w:val="-4"/>
          <w:sz w:val="24"/>
        </w:rPr>
        <w:t xml:space="preserve"> </w:t>
      </w:r>
      <w:r>
        <w:rPr>
          <w:sz w:val="24"/>
        </w:rPr>
        <w:t>Classification</w:t>
      </w:r>
      <w:r>
        <w:rPr>
          <w:sz w:val="24"/>
          <w:vertAlign w:val="superscript"/>
        </w:rPr>
        <w:t>38</w:t>
      </w:r>
      <w:r>
        <w:rPr>
          <w:sz w:val="24"/>
        </w:rPr>
        <w:t>.</w:t>
      </w:r>
      <w:r>
        <w:rPr>
          <w:spacing w:val="40"/>
          <w:sz w:val="24"/>
        </w:rPr>
        <w:t xml:space="preserve"> </w:t>
      </w:r>
      <w:r>
        <w:rPr>
          <w:sz w:val="24"/>
        </w:rPr>
        <w:t>There</w:t>
      </w:r>
      <w:r>
        <w:rPr>
          <w:spacing w:val="-4"/>
          <w:sz w:val="24"/>
        </w:rPr>
        <w:t xml:space="preserve"> </w:t>
      </w:r>
      <w:r>
        <w:rPr>
          <w:sz w:val="24"/>
        </w:rPr>
        <w:t>is</w:t>
      </w:r>
      <w:r>
        <w:rPr>
          <w:spacing w:val="-3"/>
          <w:sz w:val="24"/>
        </w:rPr>
        <w:t xml:space="preserve"> </w:t>
      </w:r>
      <w:r>
        <w:rPr>
          <w:sz w:val="24"/>
        </w:rPr>
        <w:t>no</w:t>
      </w:r>
      <w:r>
        <w:rPr>
          <w:spacing w:val="-4"/>
          <w:sz w:val="24"/>
        </w:rPr>
        <w:t xml:space="preserve"> </w:t>
      </w:r>
      <w:r>
        <w:rPr>
          <w:sz w:val="24"/>
        </w:rPr>
        <w:t>Grade</w:t>
      </w:r>
      <w:r>
        <w:rPr>
          <w:spacing w:val="-4"/>
          <w:sz w:val="24"/>
        </w:rPr>
        <w:t xml:space="preserve"> </w:t>
      </w:r>
      <w:r>
        <w:rPr>
          <w:sz w:val="24"/>
        </w:rPr>
        <w:t>1</w:t>
      </w:r>
      <w:r>
        <w:rPr>
          <w:spacing w:val="-4"/>
          <w:sz w:val="24"/>
        </w:rPr>
        <w:t xml:space="preserve"> </w:t>
      </w:r>
      <w:r>
        <w:rPr>
          <w:sz w:val="24"/>
        </w:rPr>
        <w:t>land</w:t>
      </w:r>
      <w:r>
        <w:rPr>
          <w:spacing w:val="-4"/>
          <w:sz w:val="24"/>
        </w:rPr>
        <w:t xml:space="preserve"> </w:t>
      </w:r>
      <w:r>
        <w:rPr>
          <w:sz w:val="24"/>
        </w:rPr>
        <w:t>in</w:t>
      </w:r>
      <w:r>
        <w:rPr>
          <w:spacing w:val="-4"/>
          <w:sz w:val="24"/>
        </w:rPr>
        <w:t xml:space="preserve"> </w:t>
      </w:r>
      <w:r>
        <w:rPr>
          <w:sz w:val="24"/>
        </w:rPr>
        <w:t>Ashfield.</w:t>
      </w:r>
      <w:r>
        <w:rPr>
          <w:spacing w:val="40"/>
          <w:sz w:val="24"/>
        </w:rPr>
        <w:t xml:space="preserve"> </w:t>
      </w:r>
      <w:r>
        <w:rPr>
          <w:sz w:val="24"/>
        </w:rPr>
        <w:t>Plans 15 and 16 set out locations of Grade 2 and 3a land in</w:t>
      </w:r>
    </w:p>
    <w:p w14:paraId="106300F2" w14:textId="77777777" w:rsidR="00421502" w:rsidRDefault="00421502">
      <w:pPr>
        <w:pStyle w:val="BodyText"/>
      </w:pPr>
    </w:p>
    <w:p w14:paraId="41280AB9" w14:textId="77777777" w:rsidR="00421502" w:rsidRDefault="00000000">
      <w:pPr>
        <w:pStyle w:val="ListParagraph"/>
        <w:numPr>
          <w:ilvl w:val="1"/>
          <w:numId w:val="119"/>
        </w:numPr>
        <w:tabs>
          <w:tab w:val="left" w:pos="822"/>
        </w:tabs>
        <w:ind w:right="1344"/>
        <w:jc w:val="left"/>
        <w:rPr>
          <w:sz w:val="24"/>
        </w:rPr>
      </w:pPr>
      <w:r>
        <w:rPr>
          <w:sz w:val="24"/>
        </w:rPr>
        <w:t>The Town and Country Planning (Development Management Procedure) (England) Order 2015 require local planning authorities to consult Natural England on development which is not for agricultural purposes and is not in accordance</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provisions</w:t>
      </w:r>
      <w:r>
        <w:rPr>
          <w:spacing w:val="-4"/>
          <w:sz w:val="24"/>
        </w:rPr>
        <w:t xml:space="preserve"> </w:t>
      </w:r>
      <w:r>
        <w:rPr>
          <w:sz w:val="24"/>
        </w:rPr>
        <w:t>of</w:t>
      </w:r>
      <w:r>
        <w:rPr>
          <w:spacing w:val="-3"/>
          <w:sz w:val="24"/>
        </w:rPr>
        <w:t xml:space="preserve"> </w:t>
      </w:r>
      <w:r>
        <w:rPr>
          <w:sz w:val="24"/>
        </w:rPr>
        <w:t>a</w:t>
      </w:r>
      <w:r>
        <w:rPr>
          <w:spacing w:val="-3"/>
          <w:sz w:val="24"/>
        </w:rPr>
        <w:t xml:space="preserve"> </w:t>
      </w:r>
      <w:r>
        <w:rPr>
          <w:sz w:val="24"/>
        </w:rPr>
        <w:t>development</w:t>
      </w:r>
      <w:r>
        <w:rPr>
          <w:spacing w:val="-3"/>
          <w:sz w:val="24"/>
        </w:rPr>
        <w:t xml:space="preserve"> </w:t>
      </w:r>
      <w:r>
        <w:rPr>
          <w:sz w:val="24"/>
        </w:rPr>
        <w:t>land</w:t>
      </w:r>
      <w:r>
        <w:rPr>
          <w:spacing w:val="-3"/>
          <w:sz w:val="24"/>
        </w:rPr>
        <w:t xml:space="preserve"> </w:t>
      </w:r>
      <w:r>
        <w:rPr>
          <w:sz w:val="24"/>
        </w:rPr>
        <w:t>where</w:t>
      </w:r>
      <w:r>
        <w:rPr>
          <w:spacing w:val="-3"/>
          <w:sz w:val="24"/>
        </w:rPr>
        <w:t xml:space="preserve"> </w:t>
      </w:r>
      <w:r>
        <w:rPr>
          <w:sz w:val="24"/>
        </w:rPr>
        <w:t>there</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loss of not less than 20 hectares of grades 1, 2 and 3a agricultural land</w:t>
      </w:r>
      <w:r>
        <w:rPr>
          <w:sz w:val="24"/>
          <w:vertAlign w:val="superscript"/>
        </w:rPr>
        <w:t>39</w:t>
      </w:r>
    </w:p>
    <w:p w14:paraId="383027A2" w14:textId="77777777" w:rsidR="00421502" w:rsidRDefault="00421502">
      <w:pPr>
        <w:pStyle w:val="BodyText"/>
        <w:spacing w:before="48"/>
        <w:rPr>
          <w:sz w:val="20"/>
        </w:rPr>
      </w:pPr>
    </w:p>
    <w:tbl>
      <w:tblPr>
        <w:tblW w:w="0" w:type="auto"/>
        <w:tblInd w:w="8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724"/>
        <w:gridCol w:w="6788"/>
      </w:tblGrid>
      <w:tr w:rsidR="00421502" w14:paraId="1317908B" w14:textId="77777777">
        <w:trPr>
          <w:trHeight w:val="552"/>
        </w:trPr>
        <w:tc>
          <w:tcPr>
            <w:tcW w:w="1724" w:type="dxa"/>
            <w:tcBorders>
              <w:bottom w:val="single" w:sz="4" w:space="0" w:color="000000"/>
              <w:right w:val="single" w:sz="4" w:space="0" w:color="000000"/>
            </w:tcBorders>
            <w:shd w:val="clear" w:color="auto" w:fill="C2D69B"/>
          </w:tcPr>
          <w:p w14:paraId="2A6D562F" w14:textId="77777777" w:rsidR="00421502" w:rsidRDefault="00000000">
            <w:pPr>
              <w:pStyle w:val="TableParagraph"/>
              <w:ind w:left="108"/>
              <w:rPr>
                <w:b/>
                <w:sz w:val="24"/>
              </w:rPr>
            </w:pPr>
            <w:r>
              <w:rPr>
                <w:b/>
                <w:spacing w:val="-2"/>
                <w:sz w:val="24"/>
              </w:rPr>
              <w:t>Grade</w:t>
            </w:r>
          </w:p>
        </w:tc>
        <w:tc>
          <w:tcPr>
            <w:tcW w:w="6788" w:type="dxa"/>
            <w:tcBorders>
              <w:left w:val="single" w:sz="4" w:space="0" w:color="000000"/>
              <w:bottom w:val="single" w:sz="4" w:space="0" w:color="000000"/>
            </w:tcBorders>
            <w:shd w:val="clear" w:color="auto" w:fill="C2D69B"/>
          </w:tcPr>
          <w:p w14:paraId="3F9004DE" w14:textId="77777777" w:rsidR="00421502" w:rsidRDefault="00000000">
            <w:pPr>
              <w:pStyle w:val="TableParagraph"/>
              <w:ind w:left="125"/>
              <w:rPr>
                <w:b/>
                <w:sz w:val="24"/>
              </w:rPr>
            </w:pPr>
            <w:r>
              <w:rPr>
                <w:b/>
                <w:spacing w:val="-2"/>
                <w:sz w:val="24"/>
              </w:rPr>
              <w:t>Description</w:t>
            </w:r>
          </w:p>
        </w:tc>
      </w:tr>
      <w:tr w:rsidR="00421502" w14:paraId="4C4D5227" w14:textId="77777777">
        <w:trPr>
          <w:trHeight w:val="1149"/>
        </w:trPr>
        <w:tc>
          <w:tcPr>
            <w:tcW w:w="1724" w:type="dxa"/>
            <w:tcBorders>
              <w:top w:val="single" w:sz="4" w:space="0" w:color="000000"/>
              <w:bottom w:val="single" w:sz="2" w:space="0" w:color="000000"/>
              <w:right w:val="single" w:sz="2" w:space="0" w:color="000000"/>
            </w:tcBorders>
          </w:tcPr>
          <w:p w14:paraId="0A10DA73" w14:textId="77777777" w:rsidR="00421502" w:rsidRDefault="00000000">
            <w:pPr>
              <w:pStyle w:val="TableParagraph"/>
              <w:spacing w:line="228" w:lineRule="exact"/>
              <w:ind w:left="108"/>
              <w:rPr>
                <w:sz w:val="20"/>
              </w:rPr>
            </w:pPr>
            <w:r>
              <w:rPr>
                <w:spacing w:val="-10"/>
                <w:sz w:val="20"/>
              </w:rPr>
              <w:t>1</w:t>
            </w:r>
          </w:p>
        </w:tc>
        <w:tc>
          <w:tcPr>
            <w:tcW w:w="6788" w:type="dxa"/>
            <w:tcBorders>
              <w:top w:val="single" w:sz="4" w:space="0" w:color="000000"/>
              <w:left w:val="single" w:sz="2" w:space="0" w:color="000000"/>
              <w:bottom w:val="single" w:sz="2" w:space="0" w:color="000000"/>
            </w:tcBorders>
          </w:tcPr>
          <w:p w14:paraId="439918DC" w14:textId="77777777" w:rsidR="00421502" w:rsidRDefault="00000000">
            <w:pPr>
              <w:pStyle w:val="TableParagraph"/>
              <w:ind w:left="161" w:right="84" w:hanging="1"/>
              <w:rPr>
                <w:sz w:val="20"/>
              </w:rPr>
            </w:pPr>
            <w:r>
              <w:rPr>
                <w:sz w:val="20"/>
              </w:rPr>
              <w:t xml:space="preserve">Land with no or very minor limitations. A very wide range of agricultural and horticultural crops can be grown and commonly </w:t>
            </w:r>
            <w:proofErr w:type="gramStart"/>
            <w:r>
              <w:rPr>
                <w:sz w:val="20"/>
              </w:rPr>
              <w:t>includes:</w:t>
            </w:r>
            <w:proofErr w:type="gramEnd"/>
            <w:r>
              <w:rPr>
                <w:sz w:val="20"/>
              </w:rPr>
              <w:t xml:space="preserve"> top fruit, soft</w:t>
            </w:r>
            <w:r>
              <w:rPr>
                <w:spacing w:val="-4"/>
                <w:sz w:val="20"/>
              </w:rPr>
              <w:t xml:space="preserve"> </w:t>
            </w:r>
            <w:r>
              <w:rPr>
                <w:sz w:val="20"/>
              </w:rPr>
              <w:t>fruit,</w:t>
            </w:r>
            <w:r>
              <w:rPr>
                <w:spacing w:val="-4"/>
                <w:sz w:val="20"/>
              </w:rPr>
              <w:t xml:space="preserve"> </w:t>
            </w:r>
            <w:r>
              <w:rPr>
                <w:sz w:val="20"/>
              </w:rPr>
              <w:t>salad</w:t>
            </w:r>
            <w:r>
              <w:rPr>
                <w:spacing w:val="-4"/>
                <w:sz w:val="20"/>
              </w:rPr>
              <w:t xml:space="preserve"> </w:t>
            </w:r>
            <w:r>
              <w:rPr>
                <w:sz w:val="20"/>
              </w:rPr>
              <w:t>crops</w:t>
            </w:r>
            <w:r>
              <w:rPr>
                <w:spacing w:val="-4"/>
                <w:sz w:val="20"/>
              </w:rPr>
              <w:t xml:space="preserve"> </w:t>
            </w:r>
            <w:r>
              <w:rPr>
                <w:sz w:val="20"/>
              </w:rPr>
              <w:t>and</w:t>
            </w:r>
            <w:r>
              <w:rPr>
                <w:spacing w:val="-4"/>
                <w:sz w:val="20"/>
              </w:rPr>
              <w:t xml:space="preserve"> </w:t>
            </w:r>
            <w:r>
              <w:rPr>
                <w:sz w:val="20"/>
              </w:rPr>
              <w:t>inter</w:t>
            </w:r>
            <w:r>
              <w:rPr>
                <w:spacing w:val="-5"/>
                <w:sz w:val="20"/>
              </w:rPr>
              <w:t xml:space="preserve"> </w:t>
            </w:r>
            <w:r>
              <w:rPr>
                <w:sz w:val="20"/>
              </w:rPr>
              <w:t>harvested</w:t>
            </w:r>
            <w:r>
              <w:rPr>
                <w:spacing w:val="-4"/>
                <w:sz w:val="20"/>
              </w:rPr>
              <w:t xml:space="preserve"> </w:t>
            </w:r>
            <w:r>
              <w:rPr>
                <w:sz w:val="20"/>
              </w:rPr>
              <w:t>vegetables.</w:t>
            </w:r>
            <w:r>
              <w:rPr>
                <w:spacing w:val="40"/>
                <w:sz w:val="20"/>
              </w:rPr>
              <w:t xml:space="preserve"> </w:t>
            </w:r>
            <w:r>
              <w:rPr>
                <w:sz w:val="20"/>
              </w:rPr>
              <w:t>Yields</w:t>
            </w:r>
            <w:r>
              <w:rPr>
                <w:spacing w:val="-3"/>
                <w:sz w:val="20"/>
              </w:rPr>
              <w:t xml:space="preserve"> </w:t>
            </w:r>
            <w:r>
              <w:rPr>
                <w:sz w:val="20"/>
              </w:rPr>
              <w:t>are</w:t>
            </w:r>
            <w:r>
              <w:rPr>
                <w:spacing w:val="-3"/>
                <w:sz w:val="20"/>
              </w:rPr>
              <w:t xml:space="preserve"> </w:t>
            </w:r>
            <w:r>
              <w:rPr>
                <w:sz w:val="20"/>
              </w:rPr>
              <w:t>high</w:t>
            </w:r>
            <w:r>
              <w:rPr>
                <w:spacing w:val="-3"/>
                <w:sz w:val="20"/>
              </w:rPr>
              <w:t xml:space="preserve"> </w:t>
            </w:r>
            <w:r>
              <w:rPr>
                <w:sz w:val="20"/>
              </w:rPr>
              <w:t>and less variable than on land of lower quality. (Excellent quality agricultural</w:t>
            </w:r>
          </w:p>
          <w:p w14:paraId="635B9AC5" w14:textId="77777777" w:rsidR="00421502" w:rsidRDefault="00000000">
            <w:pPr>
              <w:pStyle w:val="TableParagraph"/>
              <w:spacing w:line="211" w:lineRule="exact"/>
              <w:ind w:left="161"/>
              <w:rPr>
                <w:sz w:val="20"/>
              </w:rPr>
            </w:pPr>
            <w:r>
              <w:rPr>
                <w:sz w:val="20"/>
              </w:rPr>
              <w:t>land</w:t>
            </w:r>
            <w:r>
              <w:rPr>
                <w:spacing w:val="-8"/>
                <w:sz w:val="20"/>
              </w:rPr>
              <w:t xml:space="preserve"> </w:t>
            </w:r>
            <w:r>
              <w:rPr>
                <w:sz w:val="20"/>
              </w:rPr>
              <w:t>with</w:t>
            </w:r>
            <w:r>
              <w:rPr>
                <w:spacing w:val="-5"/>
                <w:sz w:val="20"/>
              </w:rPr>
              <w:t xml:space="preserve"> </w:t>
            </w:r>
            <w:r>
              <w:rPr>
                <w:sz w:val="20"/>
              </w:rPr>
              <w:t>no</w:t>
            </w:r>
            <w:r>
              <w:rPr>
                <w:spacing w:val="-6"/>
                <w:sz w:val="20"/>
              </w:rPr>
              <w:t xml:space="preserve"> </w:t>
            </w:r>
            <w:r>
              <w:rPr>
                <w:sz w:val="20"/>
              </w:rPr>
              <w:t>or</w:t>
            </w:r>
            <w:r>
              <w:rPr>
                <w:spacing w:val="-5"/>
                <w:sz w:val="20"/>
              </w:rPr>
              <w:t xml:space="preserve"> </w:t>
            </w:r>
            <w:r>
              <w:rPr>
                <w:sz w:val="20"/>
              </w:rPr>
              <w:t>very</w:t>
            </w:r>
            <w:r>
              <w:rPr>
                <w:spacing w:val="-6"/>
                <w:sz w:val="20"/>
              </w:rPr>
              <w:t xml:space="preserve"> </w:t>
            </w:r>
            <w:r>
              <w:rPr>
                <w:sz w:val="20"/>
              </w:rPr>
              <w:t>minor</w:t>
            </w:r>
            <w:r>
              <w:rPr>
                <w:spacing w:val="-5"/>
                <w:sz w:val="20"/>
              </w:rPr>
              <w:t xml:space="preserve"> </w:t>
            </w:r>
            <w:r>
              <w:rPr>
                <w:sz w:val="20"/>
              </w:rPr>
              <w:t>limitations</w:t>
            </w:r>
            <w:r>
              <w:rPr>
                <w:spacing w:val="-6"/>
                <w:sz w:val="20"/>
              </w:rPr>
              <w:t xml:space="preserve"> </w:t>
            </w:r>
            <w:r>
              <w:rPr>
                <w:sz w:val="20"/>
              </w:rPr>
              <w:t>to</w:t>
            </w:r>
            <w:r>
              <w:rPr>
                <w:spacing w:val="-5"/>
                <w:sz w:val="20"/>
              </w:rPr>
              <w:t xml:space="preserve"> </w:t>
            </w:r>
            <w:r>
              <w:rPr>
                <w:sz w:val="20"/>
              </w:rPr>
              <w:t>agricultural</w:t>
            </w:r>
            <w:r>
              <w:rPr>
                <w:spacing w:val="-5"/>
                <w:sz w:val="20"/>
              </w:rPr>
              <w:t xml:space="preserve"> </w:t>
            </w:r>
            <w:r>
              <w:rPr>
                <w:spacing w:val="-2"/>
                <w:sz w:val="20"/>
              </w:rPr>
              <w:t>use.)</w:t>
            </w:r>
          </w:p>
        </w:tc>
      </w:tr>
      <w:tr w:rsidR="00421502" w14:paraId="6A7D064B" w14:textId="77777777">
        <w:trPr>
          <w:trHeight w:val="1839"/>
        </w:trPr>
        <w:tc>
          <w:tcPr>
            <w:tcW w:w="1724" w:type="dxa"/>
            <w:tcBorders>
              <w:top w:val="single" w:sz="2" w:space="0" w:color="000000"/>
              <w:bottom w:val="single" w:sz="2" w:space="0" w:color="000000"/>
              <w:right w:val="single" w:sz="2" w:space="0" w:color="000000"/>
            </w:tcBorders>
          </w:tcPr>
          <w:p w14:paraId="4D559329" w14:textId="77777777" w:rsidR="00421502" w:rsidRDefault="00000000">
            <w:pPr>
              <w:pStyle w:val="TableParagraph"/>
              <w:spacing w:line="228" w:lineRule="exact"/>
              <w:ind w:left="108"/>
              <w:rPr>
                <w:sz w:val="20"/>
              </w:rPr>
            </w:pPr>
            <w:r>
              <w:rPr>
                <w:spacing w:val="-10"/>
                <w:sz w:val="20"/>
              </w:rPr>
              <w:t>2</w:t>
            </w:r>
          </w:p>
        </w:tc>
        <w:tc>
          <w:tcPr>
            <w:tcW w:w="6788" w:type="dxa"/>
            <w:tcBorders>
              <w:top w:val="single" w:sz="2" w:space="0" w:color="000000"/>
              <w:left w:val="single" w:sz="2" w:space="0" w:color="000000"/>
              <w:bottom w:val="single" w:sz="2" w:space="0" w:color="000000"/>
            </w:tcBorders>
          </w:tcPr>
          <w:p w14:paraId="66FB626F" w14:textId="77777777" w:rsidR="00421502" w:rsidRDefault="00000000">
            <w:pPr>
              <w:pStyle w:val="TableParagraph"/>
              <w:ind w:left="127" w:right="84" w:hanging="1"/>
              <w:rPr>
                <w:sz w:val="20"/>
              </w:rPr>
            </w:pPr>
            <w:r>
              <w:rPr>
                <w:sz w:val="20"/>
              </w:rPr>
              <w:t xml:space="preserve">Land with minor limitations which affect crop yield, </w:t>
            </w:r>
            <w:proofErr w:type="gramStart"/>
            <w:r>
              <w:rPr>
                <w:sz w:val="20"/>
              </w:rPr>
              <w:t>cultivations</w:t>
            </w:r>
            <w:proofErr w:type="gramEnd"/>
            <w:r>
              <w:rPr>
                <w:sz w:val="20"/>
              </w:rPr>
              <w:t xml:space="preserve"> or harvesting.</w:t>
            </w:r>
            <w:r>
              <w:rPr>
                <w:spacing w:val="-4"/>
                <w:sz w:val="20"/>
              </w:rPr>
              <w:t xml:space="preserve"> </w:t>
            </w:r>
            <w:r>
              <w:rPr>
                <w:sz w:val="20"/>
              </w:rPr>
              <w:t>A</w:t>
            </w:r>
            <w:r>
              <w:rPr>
                <w:spacing w:val="-4"/>
                <w:sz w:val="20"/>
              </w:rPr>
              <w:t xml:space="preserve"> </w:t>
            </w:r>
            <w:r>
              <w:rPr>
                <w:sz w:val="20"/>
              </w:rPr>
              <w:t>wide</w:t>
            </w:r>
            <w:r>
              <w:rPr>
                <w:spacing w:val="-4"/>
                <w:sz w:val="20"/>
              </w:rPr>
              <w:t xml:space="preserve"> </w:t>
            </w:r>
            <w:r>
              <w:rPr>
                <w:sz w:val="20"/>
              </w:rPr>
              <w:t>range</w:t>
            </w:r>
            <w:r>
              <w:rPr>
                <w:spacing w:val="-4"/>
                <w:sz w:val="20"/>
              </w:rPr>
              <w:t xml:space="preserve"> </w:t>
            </w:r>
            <w:r>
              <w:rPr>
                <w:sz w:val="20"/>
              </w:rPr>
              <w:t>of</w:t>
            </w:r>
            <w:r>
              <w:rPr>
                <w:spacing w:val="-4"/>
                <w:sz w:val="20"/>
              </w:rPr>
              <w:t xml:space="preserve"> </w:t>
            </w:r>
            <w:r>
              <w:rPr>
                <w:sz w:val="20"/>
              </w:rPr>
              <w:t>agricultural</w:t>
            </w:r>
            <w:r>
              <w:rPr>
                <w:spacing w:val="-4"/>
                <w:sz w:val="20"/>
              </w:rPr>
              <w:t xml:space="preserve"> </w:t>
            </w:r>
            <w:r>
              <w:rPr>
                <w:sz w:val="20"/>
              </w:rPr>
              <w:t>and</w:t>
            </w:r>
            <w:r>
              <w:rPr>
                <w:spacing w:val="-4"/>
                <w:sz w:val="20"/>
              </w:rPr>
              <w:t xml:space="preserve"> </w:t>
            </w:r>
            <w:r>
              <w:rPr>
                <w:sz w:val="20"/>
              </w:rPr>
              <w:t>horticultural</w:t>
            </w:r>
            <w:r>
              <w:rPr>
                <w:spacing w:val="-4"/>
                <w:sz w:val="20"/>
              </w:rPr>
              <w:t xml:space="preserve"> </w:t>
            </w:r>
            <w:r>
              <w:rPr>
                <w:sz w:val="20"/>
              </w:rPr>
              <w:t>crops</w:t>
            </w:r>
            <w:r>
              <w:rPr>
                <w:spacing w:val="-5"/>
                <w:sz w:val="20"/>
              </w:rPr>
              <w:t xml:space="preserve"> </w:t>
            </w:r>
            <w:r>
              <w:rPr>
                <w:sz w:val="20"/>
              </w:rPr>
              <w:t>can</w:t>
            </w:r>
            <w:r>
              <w:rPr>
                <w:spacing w:val="-5"/>
                <w:sz w:val="20"/>
              </w:rPr>
              <w:t xml:space="preserve"> </w:t>
            </w:r>
            <w:r>
              <w:rPr>
                <w:sz w:val="20"/>
              </w:rPr>
              <w:t>usually be grown. On</w:t>
            </w:r>
            <w:r>
              <w:rPr>
                <w:spacing w:val="-1"/>
                <w:sz w:val="20"/>
              </w:rPr>
              <w:t xml:space="preserve"> </w:t>
            </w:r>
            <w:r>
              <w:rPr>
                <w:sz w:val="20"/>
              </w:rPr>
              <w:t>some land in the grade there may be reduced flexibility due to difficulties with the production of the more demanding crops, such as winter harvested vegetables and arable root crops. The level of yield is generally high but may be lower or more variable than grade 1.</w:t>
            </w:r>
          </w:p>
          <w:p w14:paraId="54FC34A8" w14:textId="77777777" w:rsidR="00421502" w:rsidRDefault="00000000">
            <w:pPr>
              <w:pStyle w:val="TableParagraph"/>
              <w:spacing w:line="230" w:lineRule="exact"/>
              <w:ind w:left="127" w:right="150"/>
              <w:rPr>
                <w:sz w:val="20"/>
              </w:rPr>
            </w:pPr>
            <w:r>
              <w:rPr>
                <w:sz w:val="20"/>
              </w:rPr>
              <w:t>(Very</w:t>
            </w:r>
            <w:r>
              <w:rPr>
                <w:spacing w:val="-4"/>
                <w:sz w:val="20"/>
              </w:rPr>
              <w:t xml:space="preserve"> </w:t>
            </w:r>
            <w:r>
              <w:rPr>
                <w:sz w:val="20"/>
              </w:rPr>
              <w:t>good</w:t>
            </w:r>
            <w:r>
              <w:rPr>
                <w:spacing w:val="-4"/>
                <w:sz w:val="20"/>
              </w:rPr>
              <w:t xml:space="preserve"> </w:t>
            </w:r>
            <w:r>
              <w:rPr>
                <w:sz w:val="20"/>
              </w:rPr>
              <w:t>quality</w:t>
            </w:r>
            <w:r>
              <w:rPr>
                <w:spacing w:val="-4"/>
                <w:sz w:val="20"/>
              </w:rPr>
              <w:t xml:space="preserve"> </w:t>
            </w:r>
            <w:r>
              <w:rPr>
                <w:sz w:val="20"/>
              </w:rPr>
              <w:t>agricultural</w:t>
            </w:r>
            <w:r>
              <w:rPr>
                <w:spacing w:val="-5"/>
                <w:sz w:val="20"/>
              </w:rPr>
              <w:t xml:space="preserve"> </w:t>
            </w:r>
            <w:r>
              <w:rPr>
                <w:sz w:val="20"/>
              </w:rPr>
              <w:t>land</w:t>
            </w:r>
            <w:r>
              <w:rPr>
                <w:spacing w:val="-5"/>
                <w:sz w:val="20"/>
              </w:rPr>
              <w:t xml:space="preserve"> </w:t>
            </w:r>
            <w:r>
              <w:rPr>
                <w:sz w:val="20"/>
              </w:rPr>
              <w:t>with</w:t>
            </w:r>
            <w:r>
              <w:rPr>
                <w:spacing w:val="-5"/>
                <w:sz w:val="20"/>
              </w:rPr>
              <w:t xml:space="preserve"> </w:t>
            </w:r>
            <w:r>
              <w:rPr>
                <w:sz w:val="20"/>
              </w:rPr>
              <w:t>minor</w:t>
            </w:r>
            <w:r>
              <w:rPr>
                <w:spacing w:val="-5"/>
                <w:sz w:val="20"/>
              </w:rPr>
              <w:t xml:space="preserve"> </w:t>
            </w:r>
            <w:r>
              <w:rPr>
                <w:sz w:val="20"/>
              </w:rPr>
              <w:t>limitations,</w:t>
            </w:r>
            <w:r>
              <w:rPr>
                <w:spacing w:val="-5"/>
                <w:sz w:val="20"/>
              </w:rPr>
              <w:t xml:space="preserve"> </w:t>
            </w:r>
            <w:r>
              <w:rPr>
                <w:sz w:val="20"/>
              </w:rPr>
              <w:t>which</w:t>
            </w:r>
            <w:r>
              <w:rPr>
                <w:spacing w:val="-5"/>
                <w:sz w:val="20"/>
              </w:rPr>
              <w:t xml:space="preserve"> </w:t>
            </w:r>
            <w:r>
              <w:rPr>
                <w:sz w:val="20"/>
              </w:rPr>
              <w:t>affect crop yield, cultivation or harvesting.)</w:t>
            </w:r>
          </w:p>
        </w:tc>
      </w:tr>
      <w:tr w:rsidR="00421502" w14:paraId="67FE0068" w14:textId="77777777">
        <w:trPr>
          <w:trHeight w:val="2999"/>
        </w:trPr>
        <w:tc>
          <w:tcPr>
            <w:tcW w:w="1724" w:type="dxa"/>
            <w:tcBorders>
              <w:top w:val="single" w:sz="2" w:space="0" w:color="000000"/>
              <w:bottom w:val="single" w:sz="2" w:space="0" w:color="000000"/>
              <w:right w:val="single" w:sz="2" w:space="0" w:color="000000"/>
            </w:tcBorders>
          </w:tcPr>
          <w:p w14:paraId="59674F59" w14:textId="77777777" w:rsidR="00421502" w:rsidRDefault="00000000">
            <w:pPr>
              <w:pStyle w:val="TableParagraph"/>
              <w:spacing w:line="228" w:lineRule="exact"/>
              <w:ind w:left="108"/>
              <w:rPr>
                <w:sz w:val="20"/>
              </w:rPr>
            </w:pPr>
            <w:r>
              <w:rPr>
                <w:spacing w:val="-10"/>
                <w:sz w:val="20"/>
              </w:rPr>
              <w:t>3</w:t>
            </w:r>
          </w:p>
          <w:p w14:paraId="6B5BFCF2" w14:textId="77777777" w:rsidR="00421502" w:rsidRDefault="00421502">
            <w:pPr>
              <w:pStyle w:val="TableParagraph"/>
              <w:rPr>
                <w:sz w:val="20"/>
              </w:rPr>
            </w:pPr>
          </w:p>
          <w:p w14:paraId="4303B42B" w14:textId="77777777" w:rsidR="00421502" w:rsidRDefault="00421502">
            <w:pPr>
              <w:pStyle w:val="TableParagraph"/>
              <w:rPr>
                <w:sz w:val="20"/>
              </w:rPr>
            </w:pPr>
          </w:p>
          <w:p w14:paraId="0023B0F7" w14:textId="77777777" w:rsidR="00421502" w:rsidRDefault="00421502">
            <w:pPr>
              <w:pStyle w:val="TableParagraph"/>
              <w:rPr>
                <w:sz w:val="20"/>
              </w:rPr>
            </w:pPr>
          </w:p>
          <w:p w14:paraId="744890F3" w14:textId="77777777" w:rsidR="00421502" w:rsidRDefault="00421502">
            <w:pPr>
              <w:pStyle w:val="TableParagraph"/>
              <w:rPr>
                <w:sz w:val="20"/>
              </w:rPr>
            </w:pPr>
          </w:p>
          <w:p w14:paraId="1EEDB457" w14:textId="77777777" w:rsidR="00421502" w:rsidRDefault="00000000">
            <w:pPr>
              <w:pStyle w:val="TableParagraph"/>
              <w:spacing w:before="1"/>
              <w:ind w:left="108"/>
              <w:rPr>
                <w:sz w:val="20"/>
              </w:rPr>
            </w:pPr>
            <w:r>
              <w:rPr>
                <w:sz w:val="20"/>
              </w:rPr>
              <w:t>Subgrade</w:t>
            </w:r>
            <w:r>
              <w:rPr>
                <w:spacing w:val="-8"/>
                <w:sz w:val="20"/>
              </w:rPr>
              <w:t xml:space="preserve"> </w:t>
            </w:r>
            <w:r>
              <w:rPr>
                <w:spacing w:val="-5"/>
                <w:sz w:val="20"/>
              </w:rPr>
              <w:t>3a</w:t>
            </w:r>
          </w:p>
          <w:p w14:paraId="202C2B6C" w14:textId="77777777" w:rsidR="00421502" w:rsidRDefault="00421502">
            <w:pPr>
              <w:pStyle w:val="TableParagraph"/>
              <w:rPr>
                <w:sz w:val="20"/>
              </w:rPr>
            </w:pPr>
          </w:p>
          <w:p w14:paraId="598AA274" w14:textId="77777777" w:rsidR="00421502" w:rsidRDefault="00421502">
            <w:pPr>
              <w:pStyle w:val="TableParagraph"/>
              <w:rPr>
                <w:sz w:val="20"/>
              </w:rPr>
            </w:pPr>
          </w:p>
          <w:p w14:paraId="36871C46" w14:textId="77777777" w:rsidR="00421502" w:rsidRDefault="00421502">
            <w:pPr>
              <w:pStyle w:val="TableParagraph"/>
              <w:spacing w:before="229"/>
              <w:rPr>
                <w:sz w:val="20"/>
              </w:rPr>
            </w:pPr>
          </w:p>
          <w:p w14:paraId="785484FD" w14:textId="77777777" w:rsidR="00421502" w:rsidRDefault="00000000">
            <w:pPr>
              <w:pStyle w:val="TableParagraph"/>
              <w:ind w:left="108"/>
              <w:rPr>
                <w:sz w:val="20"/>
              </w:rPr>
            </w:pPr>
            <w:r>
              <w:rPr>
                <w:sz w:val="20"/>
              </w:rPr>
              <w:t>Subgrade</w:t>
            </w:r>
            <w:r>
              <w:rPr>
                <w:spacing w:val="-8"/>
                <w:sz w:val="20"/>
              </w:rPr>
              <w:t xml:space="preserve"> </w:t>
            </w:r>
            <w:r>
              <w:rPr>
                <w:spacing w:val="-5"/>
                <w:sz w:val="20"/>
              </w:rPr>
              <w:t>3b</w:t>
            </w:r>
          </w:p>
        </w:tc>
        <w:tc>
          <w:tcPr>
            <w:tcW w:w="6788" w:type="dxa"/>
            <w:tcBorders>
              <w:top w:val="single" w:sz="2" w:space="0" w:color="000000"/>
              <w:left w:val="single" w:sz="2" w:space="0" w:color="000000"/>
              <w:bottom w:val="single" w:sz="2" w:space="0" w:color="000000"/>
            </w:tcBorders>
          </w:tcPr>
          <w:p w14:paraId="5D7EDCC3" w14:textId="77777777" w:rsidR="00421502" w:rsidRDefault="00000000">
            <w:pPr>
              <w:pStyle w:val="TableParagraph"/>
              <w:ind w:left="127" w:right="150"/>
              <w:rPr>
                <w:sz w:val="20"/>
              </w:rPr>
            </w:pPr>
            <w:r>
              <w:rPr>
                <w:sz w:val="20"/>
              </w:rPr>
              <w:t>Land with moderate limitations which affect the choice of crops, timing and type of cultivation, harvesting or the level of yield. Where more demanding</w:t>
            </w:r>
            <w:r>
              <w:rPr>
                <w:spacing w:val="-5"/>
                <w:sz w:val="20"/>
              </w:rPr>
              <w:t xml:space="preserve"> </w:t>
            </w:r>
            <w:r>
              <w:rPr>
                <w:sz w:val="20"/>
              </w:rPr>
              <w:t>crops</w:t>
            </w:r>
            <w:r>
              <w:rPr>
                <w:spacing w:val="-4"/>
                <w:sz w:val="20"/>
              </w:rPr>
              <w:t xml:space="preserve"> </w:t>
            </w:r>
            <w:r>
              <w:rPr>
                <w:sz w:val="20"/>
              </w:rPr>
              <w:t>are</w:t>
            </w:r>
            <w:r>
              <w:rPr>
                <w:spacing w:val="-4"/>
                <w:sz w:val="20"/>
              </w:rPr>
              <w:t xml:space="preserve"> </w:t>
            </w:r>
            <w:proofErr w:type="gramStart"/>
            <w:r>
              <w:rPr>
                <w:sz w:val="20"/>
              </w:rPr>
              <w:t>grown</w:t>
            </w:r>
            <w:proofErr w:type="gramEnd"/>
            <w:r>
              <w:rPr>
                <w:spacing w:val="-4"/>
                <w:sz w:val="20"/>
              </w:rPr>
              <w:t xml:space="preserve"> </w:t>
            </w:r>
            <w:r>
              <w:rPr>
                <w:sz w:val="20"/>
              </w:rPr>
              <w:t>yields</w:t>
            </w:r>
            <w:r>
              <w:rPr>
                <w:spacing w:val="-4"/>
                <w:sz w:val="20"/>
              </w:rPr>
              <w:t xml:space="preserve"> </w:t>
            </w:r>
            <w:r>
              <w:rPr>
                <w:sz w:val="20"/>
              </w:rPr>
              <w:t>are</w:t>
            </w:r>
            <w:r>
              <w:rPr>
                <w:spacing w:val="-4"/>
                <w:sz w:val="20"/>
              </w:rPr>
              <w:t xml:space="preserve"> </w:t>
            </w:r>
            <w:r>
              <w:rPr>
                <w:sz w:val="20"/>
              </w:rPr>
              <w:t>generally</w:t>
            </w:r>
            <w:r>
              <w:rPr>
                <w:spacing w:val="-4"/>
                <w:sz w:val="20"/>
              </w:rPr>
              <w:t xml:space="preserve"> </w:t>
            </w:r>
            <w:r>
              <w:rPr>
                <w:sz w:val="20"/>
              </w:rPr>
              <w:t>lower</w:t>
            </w:r>
            <w:r>
              <w:rPr>
                <w:spacing w:val="-4"/>
                <w:sz w:val="20"/>
              </w:rPr>
              <w:t xml:space="preserve"> </w:t>
            </w:r>
            <w:r>
              <w:rPr>
                <w:sz w:val="20"/>
              </w:rPr>
              <w:t>or</w:t>
            </w:r>
            <w:r>
              <w:rPr>
                <w:spacing w:val="-4"/>
                <w:sz w:val="20"/>
              </w:rPr>
              <w:t xml:space="preserve"> </w:t>
            </w:r>
            <w:r>
              <w:rPr>
                <w:sz w:val="20"/>
              </w:rPr>
              <w:t>more</w:t>
            </w:r>
            <w:r>
              <w:rPr>
                <w:spacing w:val="-4"/>
                <w:sz w:val="20"/>
              </w:rPr>
              <w:t xml:space="preserve"> </w:t>
            </w:r>
            <w:r>
              <w:rPr>
                <w:sz w:val="20"/>
              </w:rPr>
              <w:t>variable than on land in grades 1 and 2.</w:t>
            </w:r>
          </w:p>
          <w:p w14:paraId="66E8129C" w14:textId="77777777" w:rsidR="00421502" w:rsidRDefault="00000000">
            <w:pPr>
              <w:pStyle w:val="TableParagraph"/>
              <w:spacing w:before="228"/>
              <w:ind w:left="127" w:right="150"/>
              <w:rPr>
                <w:sz w:val="20"/>
              </w:rPr>
            </w:pPr>
            <w:r>
              <w:rPr>
                <w:sz w:val="20"/>
              </w:rPr>
              <w:t>Land capable of consistently producing moderate to high yields of a narrow</w:t>
            </w:r>
            <w:r>
              <w:rPr>
                <w:spacing w:val="-4"/>
                <w:sz w:val="20"/>
              </w:rPr>
              <w:t xml:space="preserve"> </w:t>
            </w:r>
            <w:r>
              <w:rPr>
                <w:sz w:val="20"/>
              </w:rPr>
              <w:t>range</w:t>
            </w:r>
            <w:r>
              <w:rPr>
                <w:spacing w:val="-6"/>
                <w:sz w:val="20"/>
              </w:rPr>
              <w:t xml:space="preserve"> </w:t>
            </w:r>
            <w:r>
              <w:rPr>
                <w:sz w:val="20"/>
              </w:rPr>
              <w:t>of</w:t>
            </w:r>
            <w:r>
              <w:rPr>
                <w:spacing w:val="-4"/>
                <w:sz w:val="20"/>
              </w:rPr>
              <w:t xml:space="preserve"> </w:t>
            </w:r>
            <w:r>
              <w:rPr>
                <w:sz w:val="20"/>
              </w:rPr>
              <w:t>arable</w:t>
            </w:r>
            <w:r>
              <w:rPr>
                <w:spacing w:val="-4"/>
                <w:sz w:val="20"/>
              </w:rPr>
              <w:t xml:space="preserve"> </w:t>
            </w:r>
            <w:r>
              <w:rPr>
                <w:sz w:val="20"/>
              </w:rPr>
              <w:t>crops,</w:t>
            </w:r>
            <w:r>
              <w:rPr>
                <w:spacing w:val="-4"/>
                <w:sz w:val="20"/>
              </w:rPr>
              <w:t xml:space="preserve"> </w:t>
            </w:r>
            <w:r>
              <w:rPr>
                <w:sz w:val="20"/>
              </w:rPr>
              <w:t>especially</w:t>
            </w:r>
            <w:r>
              <w:rPr>
                <w:spacing w:val="-6"/>
                <w:sz w:val="20"/>
              </w:rPr>
              <w:t xml:space="preserve"> </w:t>
            </w:r>
            <w:r>
              <w:rPr>
                <w:sz w:val="20"/>
              </w:rPr>
              <w:t>cereals,</w:t>
            </w:r>
            <w:r>
              <w:rPr>
                <w:spacing w:val="-4"/>
                <w:sz w:val="20"/>
              </w:rPr>
              <w:t xml:space="preserve"> </w:t>
            </w:r>
            <w:r>
              <w:rPr>
                <w:sz w:val="20"/>
              </w:rPr>
              <w:t>or</w:t>
            </w:r>
            <w:r>
              <w:rPr>
                <w:spacing w:val="-5"/>
                <w:sz w:val="20"/>
              </w:rPr>
              <w:t xml:space="preserve"> </w:t>
            </w:r>
            <w:r>
              <w:rPr>
                <w:sz w:val="20"/>
              </w:rPr>
              <w:t>moderate</w:t>
            </w:r>
            <w:r>
              <w:rPr>
                <w:spacing w:val="-5"/>
                <w:sz w:val="20"/>
              </w:rPr>
              <w:t xml:space="preserve"> </w:t>
            </w:r>
            <w:r>
              <w:rPr>
                <w:sz w:val="20"/>
              </w:rPr>
              <w:t>yields</w:t>
            </w:r>
            <w:r>
              <w:rPr>
                <w:spacing w:val="-5"/>
                <w:sz w:val="20"/>
              </w:rPr>
              <w:t xml:space="preserve"> </w:t>
            </w:r>
            <w:r>
              <w:rPr>
                <w:sz w:val="20"/>
              </w:rPr>
              <w:t>of crops</w:t>
            </w:r>
            <w:r>
              <w:rPr>
                <w:spacing w:val="-3"/>
                <w:sz w:val="20"/>
              </w:rPr>
              <w:t xml:space="preserve"> </w:t>
            </w:r>
            <w:proofErr w:type="gramStart"/>
            <w:r>
              <w:rPr>
                <w:sz w:val="20"/>
              </w:rPr>
              <w:t>including:</w:t>
            </w:r>
            <w:proofErr w:type="gramEnd"/>
            <w:r>
              <w:rPr>
                <w:spacing w:val="-3"/>
                <w:sz w:val="20"/>
              </w:rPr>
              <w:t xml:space="preserve"> </w:t>
            </w:r>
            <w:r>
              <w:rPr>
                <w:sz w:val="20"/>
              </w:rPr>
              <w:t>cereals,</w:t>
            </w:r>
            <w:r>
              <w:rPr>
                <w:spacing w:val="-3"/>
                <w:sz w:val="20"/>
              </w:rPr>
              <w:t xml:space="preserve"> </w:t>
            </w:r>
            <w:r>
              <w:rPr>
                <w:sz w:val="20"/>
              </w:rPr>
              <w:t>grass,</w:t>
            </w:r>
            <w:r>
              <w:rPr>
                <w:spacing w:val="-3"/>
                <w:sz w:val="20"/>
              </w:rPr>
              <w:t xml:space="preserve"> </w:t>
            </w:r>
            <w:r>
              <w:rPr>
                <w:sz w:val="20"/>
              </w:rPr>
              <w:t>oilseed</w:t>
            </w:r>
            <w:r>
              <w:rPr>
                <w:spacing w:val="-4"/>
                <w:sz w:val="20"/>
              </w:rPr>
              <w:t xml:space="preserve"> </w:t>
            </w:r>
            <w:r>
              <w:rPr>
                <w:sz w:val="20"/>
              </w:rPr>
              <w:t>rape,</w:t>
            </w:r>
            <w:r>
              <w:rPr>
                <w:spacing w:val="-3"/>
                <w:sz w:val="20"/>
              </w:rPr>
              <w:t xml:space="preserve"> </w:t>
            </w:r>
            <w:r>
              <w:rPr>
                <w:sz w:val="20"/>
              </w:rPr>
              <w:t>potatoes,</w:t>
            </w:r>
            <w:r>
              <w:rPr>
                <w:spacing w:val="-3"/>
                <w:sz w:val="20"/>
              </w:rPr>
              <w:t xml:space="preserve"> </w:t>
            </w:r>
            <w:r>
              <w:rPr>
                <w:sz w:val="20"/>
              </w:rPr>
              <w:t>sugar</w:t>
            </w:r>
            <w:r>
              <w:rPr>
                <w:spacing w:val="-5"/>
                <w:sz w:val="20"/>
              </w:rPr>
              <w:t xml:space="preserve"> </w:t>
            </w:r>
            <w:r>
              <w:rPr>
                <w:sz w:val="20"/>
              </w:rPr>
              <w:t>beet</w:t>
            </w:r>
            <w:r>
              <w:rPr>
                <w:spacing w:val="-3"/>
                <w:sz w:val="20"/>
              </w:rPr>
              <w:t xml:space="preserve"> </w:t>
            </w:r>
            <w:r>
              <w:rPr>
                <w:sz w:val="20"/>
              </w:rPr>
              <w:t>and less demanding horticultural crops</w:t>
            </w:r>
          </w:p>
          <w:p w14:paraId="701EC87B" w14:textId="77777777" w:rsidR="00421502" w:rsidRDefault="00000000">
            <w:pPr>
              <w:pStyle w:val="TableParagraph"/>
              <w:spacing w:before="120"/>
              <w:ind w:left="127" w:right="84"/>
              <w:rPr>
                <w:sz w:val="20"/>
              </w:rPr>
            </w:pPr>
            <w:r>
              <w:rPr>
                <w:sz w:val="20"/>
              </w:rPr>
              <w:t>Land capable of producing moderate yields of a narrow range of crops, principally:</w:t>
            </w:r>
            <w:r>
              <w:rPr>
                <w:spacing w:val="-3"/>
                <w:sz w:val="20"/>
              </w:rPr>
              <w:t xml:space="preserve"> </w:t>
            </w:r>
            <w:r>
              <w:rPr>
                <w:sz w:val="20"/>
              </w:rPr>
              <w:t>cereals</w:t>
            </w:r>
            <w:r>
              <w:rPr>
                <w:spacing w:val="-3"/>
                <w:sz w:val="20"/>
              </w:rPr>
              <w:t xml:space="preserve"> </w:t>
            </w:r>
            <w:r>
              <w:rPr>
                <w:sz w:val="20"/>
              </w:rPr>
              <w:t>and</w:t>
            </w:r>
            <w:r>
              <w:rPr>
                <w:spacing w:val="-3"/>
                <w:sz w:val="20"/>
              </w:rPr>
              <w:t xml:space="preserve"> </w:t>
            </w:r>
            <w:r>
              <w:rPr>
                <w:sz w:val="20"/>
              </w:rPr>
              <w:t>grass,</w:t>
            </w:r>
            <w:r>
              <w:rPr>
                <w:spacing w:val="-3"/>
                <w:sz w:val="20"/>
              </w:rPr>
              <w:t xml:space="preserve"> </w:t>
            </w:r>
            <w:r>
              <w:rPr>
                <w:sz w:val="20"/>
              </w:rPr>
              <w:t>lower</w:t>
            </w:r>
            <w:r>
              <w:rPr>
                <w:spacing w:val="-3"/>
                <w:sz w:val="20"/>
              </w:rPr>
              <w:t xml:space="preserve"> </w:t>
            </w:r>
            <w:r>
              <w:rPr>
                <w:sz w:val="20"/>
              </w:rPr>
              <w:t>yields</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wider</w:t>
            </w:r>
            <w:r>
              <w:rPr>
                <w:spacing w:val="-5"/>
                <w:sz w:val="20"/>
              </w:rPr>
              <w:t xml:space="preserve"> </w:t>
            </w:r>
            <w:r>
              <w:rPr>
                <w:sz w:val="20"/>
              </w:rPr>
              <w:t>range</w:t>
            </w:r>
            <w:r>
              <w:rPr>
                <w:spacing w:val="-3"/>
                <w:sz w:val="20"/>
              </w:rPr>
              <w:t xml:space="preserve"> </w:t>
            </w:r>
            <w:r>
              <w:rPr>
                <w:sz w:val="20"/>
              </w:rPr>
              <w:t>of</w:t>
            </w:r>
            <w:r>
              <w:rPr>
                <w:spacing w:val="-4"/>
                <w:sz w:val="20"/>
              </w:rPr>
              <w:t xml:space="preserve"> </w:t>
            </w:r>
            <w:r>
              <w:rPr>
                <w:sz w:val="20"/>
              </w:rPr>
              <w:t>crops,</w:t>
            </w:r>
            <w:r>
              <w:rPr>
                <w:spacing w:val="-4"/>
                <w:sz w:val="20"/>
              </w:rPr>
              <w:t xml:space="preserve"> </w:t>
            </w:r>
            <w:r>
              <w:rPr>
                <w:sz w:val="20"/>
              </w:rPr>
              <w:t>high yields of grass which can be grazed or harvested over most of the year</w:t>
            </w:r>
          </w:p>
        </w:tc>
      </w:tr>
      <w:tr w:rsidR="00421502" w14:paraId="16AA4087" w14:textId="77777777">
        <w:trPr>
          <w:trHeight w:val="1381"/>
        </w:trPr>
        <w:tc>
          <w:tcPr>
            <w:tcW w:w="1724" w:type="dxa"/>
            <w:tcBorders>
              <w:top w:val="single" w:sz="2" w:space="0" w:color="000000"/>
              <w:bottom w:val="single" w:sz="2" w:space="0" w:color="000000"/>
              <w:right w:val="single" w:sz="2" w:space="0" w:color="000000"/>
            </w:tcBorders>
          </w:tcPr>
          <w:p w14:paraId="16627B03" w14:textId="77777777" w:rsidR="00421502" w:rsidRDefault="00000000">
            <w:pPr>
              <w:pStyle w:val="TableParagraph"/>
              <w:spacing w:line="228" w:lineRule="exact"/>
              <w:ind w:left="108"/>
              <w:rPr>
                <w:sz w:val="20"/>
              </w:rPr>
            </w:pPr>
            <w:r>
              <w:rPr>
                <w:spacing w:val="-10"/>
                <w:sz w:val="20"/>
              </w:rPr>
              <w:t>4</w:t>
            </w:r>
          </w:p>
        </w:tc>
        <w:tc>
          <w:tcPr>
            <w:tcW w:w="6788" w:type="dxa"/>
            <w:tcBorders>
              <w:top w:val="single" w:sz="2" w:space="0" w:color="000000"/>
              <w:left w:val="single" w:sz="2" w:space="0" w:color="000000"/>
              <w:bottom w:val="single" w:sz="2" w:space="0" w:color="000000"/>
            </w:tcBorders>
          </w:tcPr>
          <w:p w14:paraId="5B15E4C6" w14:textId="77777777" w:rsidR="00421502" w:rsidRDefault="00000000">
            <w:pPr>
              <w:pStyle w:val="TableParagraph"/>
              <w:ind w:left="127" w:right="84" w:hanging="1"/>
              <w:rPr>
                <w:sz w:val="20"/>
              </w:rPr>
            </w:pPr>
            <w:r>
              <w:rPr>
                <w:sz w:val="20"/>
              </w:rPr>
              <w:t>Land</w:t>
            </w:r>
            <w:r>
              <w:rPr>
                <w:spacing w:val="-5"/>
                <w:sz w:val="20"/>
              </w:rPr>
              <w:t xml:space="preserve"> </w:t>
            </w:r>
            <w:r>
              <w:rPr>
                <w:sz w:val="20"/>
              </w:rPr>
              <w:t>with</w:t>
            </w:r>
            <w:r>
              <w:rPr>
                <w:spacing w:val="-3"/>
                <w:sz w:val="20"/>
              </w:rPr>
              <w:t xml:space="preserve"> </w:t>
            </w:r>
            <w:r>
              <w:rPr>
                <w:sz w:val="20"/>
              </w:rPr>
              <w:t>severe</w:t>
            </w:r>
            <w:r>
              <w:rPr>
                <w:spacing w:val="-3"/>
                <w:sz w:val="20"/>
              </w:rPr>
              <w:t xml:space="preserve"> </w:t>
            </w:r>
            <w:r>
              <w:rPr>
                <w:sz w:val="20"/>
              </w:rPr>
              <w:t>limitations</w:t>
            </w:r>
            <w:r>
              <w:rPr>
                <w:spacing w:val="-3"/>
                <w:sz w:val="20"/>
              </w:rPr>
              <w:t xml:space="preserve"> </w:t>
            </w:r>
            <w:r>
              <w:rPr>
                <w:sz w:val="20"/>
              </w:rPr>
              <w:t>which</w:t>
            </w:r>
            <w:r>
              <w:rPr>
                <w:spacing w:val="-5"/>
                <w:sz w:val="20"/>
              </w:rPr>
              <w:t xml:space="preserve"> </w:t>
            </w:r>
            <w:r>
              <w:rPr>
                <w:sz w:val="20"/>
              </w:rPr>
              <w:t>significantly</w:t>
            </w:r>
            <w:r>
              <w:rPr>
                <w:spacing w:val="-3"/>
                <w:sz w:val="20"/>
              </w:rPr>
              <w:t xml:space="preserve"> </w:t>
            </w:r>
            <w:r>
              <w:rPr>
                <w:sz w:val="20"/>
              </w:rPr>
              <w:t>restrict</w:t>
            </w:r>
            <w:r>
              <w:rPr>
                <w:spacing w:val="-3"/>
                <w:sz w:val="20"/>
              </w:rPr>
              <w:t xml:space="preserve"> </w:t>
            </w:r>
            <w:r>
              <w:rPr>
                <w:sz w:val="20"/>
              </w:rPr>
              <w:t>the</w:t>
            </w:r>
            <w:r>
              <w:rPr>
                <w:spacing w:val="-3"/>
                <w:sz w:val="20"/>
              </w:rPr>
              <w:t xml:space="preserve"> </w:t>
            </w:r>
            <w:r>
              <w:rPr>
                <w:sz w:val="20"/>
              </w:rPr>
              <w:t>range</w:t>
            </w:r>
            <w:r>
              <w:rPr>
                <w:spacing w:val="-3"/>
                <w:sz w:val="20"/>
              </w:rPr>
              <w:t xml:space="preserve"> </w:t>
            </w:r>
            <w:r>
              <w:rPr>
                <w:sz w:val="20"/>
              </w:rPr>
              <w:t>of</w:t>
            </w:r>
            <w:r>
              <w:rPr>
                <w:spacing w:val="-5"/>
                <w:sz w:val="20"/>
              </w:rPr>
              <w:t xml:space="preserve"> </w:t>
            </w:r>
            <w:r>
              <w:rPr>
                <w:sz w:val="20"/>
              </w:rPr>
              <w:t>crops and/or level of yields. It is mainly suited to grass with occasional arable crops (for example cereals and forage crops) the yields of which are variable. In moist climates, yields of grass may be moderate to high but there may be difficulties using the land. The grade also includes arable</w:t>
            </w:r>
          </w:p>
          <w:p w14:paraId="71F67317" w14:textId="77777777" w:rsidR="00421502" w:rsidRDefault="00000000">
            <w:pPr>
              <w:pStyle w:val="TableParagraph"/>
              <w:spacing w:line="212" w:lineRule="exact"/>
              <w:ind w:left="127"/>
              <w:rPr>
                <w:sz w:val="20"/>
              </w:rPr>
            </w:pPr>
            <w:r>
              <w:rPr>
                <w:sz w:val="20"/>
              </w:rPr>
              <w:t>land</w:t>
            </w:r>
            <w:r>
              <w:rPr>
                <w:spacing w:val="-4"/>
                <w:sz w:val="20"/>
              </w:rPr>
              <w:t xml:space="preserve"> </w:t>
            </w:r>
            <w:r>
              <w:rPr>
                <w:sz w:val="20"/>
              </w:rPr>
              <w:t>that</w:t>
            </w:r>
            <w:r>
              <w:rPr>
                <w:spacing w:val="-4"/>
                <w:sz w:val="20"/>
              </w:rPr>
              <w:t xml:space="preserve"> </w:t>
            </w:r>
            <w:r>
              <w:rPr>
                <w:sz w:val="20"/>
              </w:rPr>
              <w:t>is</w:t>
            </w:r>
            <w:r>
              <w:rPr>
                <w:spacing w:val="-4"/>
                <w:sz w:val="20"/>
              </w:rPr>
              <w:t xml:space="preserve"> </w:t>
            </w:r>
            <w:r>
              <w:rPr>
                <w:sz w:val="20"/>
              </w:rPr>
              <w:t>very</w:t>
            </w:r>
            <w:r>
              <w:rPr>
                <w:spacing w:val="-4"/>
                <w:sz w:val="20"/>
              </w:rPr>
              <w:t xml:space="preserve"> </w:t>
            </w:r>
            <w:r>
              <w:rPr>
                <w:sz w:val="20"/>
              </w:rPr>
              <w:t>dry</w:t>
            </w:r>
            <w:r>
              <w:rPr>
                <w:spacing w:val="-4"/>
                <w:sz w:val="20"/>
              </w:rPr>
              <w:t xml:space="preserve"> </w:t>
            </w:r>
            <w:r>
              <w:rPr>
                <w:sz w:val="20"/>
              </w:rPr>
              <w:t>because</w:t>
            </w:r>
            <w:r>
              <w:rPr>
                <w:spacing w:val="-4"/>
                <w:sz w:val="20"/>
              </w:rPr>
              <w:t xml:space="preserve"> </w:t>
            </w:r>
            <w:r>
              <w:rPr>
                <w:sz w:val="20"/>
              </w:rPr>
              <w:t>of</w:t>
            </w:r>
            <w:r>
              <w:rPr>
                <w:spacing w:val="-3"/>
                <w:sz w:val="20"/>
              </w:rPr>
              <w:t xml:space="preserve"> </w:t>
            </w:r>
            <w:r>
              <w:rPr>
                <w:spacing w:val="-2"/>
                <w:sz w:val="20"/>
              </w:rPr>
              <w:t>drought.</w:t>
            </w:r>
          </w:p>
        </w:tc>
      </w:tr>
      <w:tr w:rsidR="00421502" w14:paraId="1C0E3641" w14:textId="77777777">
        <w:trPr>
          <w:trHeight w:val="459"/>
        </w:trPr>
        <w:tc>
          <w:tcPr>
            <w:tcW w:w="1724" w:type="dxa"/>
            <w:tcBorders>
              <w:top w:val="single" w:sz="2" w:space="0" w:color="000000"/>
              <w:right w:val="single" w:sz="2" w:space="0" w:color="000000"/>
            </w:tcBorders>
          </w:tcPr>
          <w:p w14:paraId="1C7A4899" w14:textId="77777777" w:rsidR="00421502" w:rsidRDefault="00000000">
            <w:pPr>
              <w:pStyle w:val="TableParagraph"/>
              <w:spacing w:line="227" w:lineRule="exact"/>
              <w:ind w:left="108"/>
              <w:rPr>
                <w:sz w:val="20"/>
              </w:rPr>
            </w:pPr>
            <w:r>
              <w:rPr>
                <w:spacing w:val="-10"/>
                <w:sz w:val="20"/>
              </w:rPr>
              <w:t>5</w:t>
            </w:r>
          </w:p>
        </w:tc>
        <w:tc>
          <w:tcPr>
            <w:tcW w:w="6788" w:type="dxa"/>
            <w:tcBorders>
              <w:top w:val="single" w:sz="2" w:space="0" w:color="000000"/>
              <w:left w:val="single" w:sz="2" w:space="0" w:color="000000"/>
            </w:tcBorders>
          </w:tcPr>
          <w:p w14:paraId="1A3FC8FC" w14:textId="77777777" w:rsidR="00421502" w:rsidRDefault="00000000">
            <w:pPr>
              <w:pStyle w:val="TableParagraph"/>
              <w:spacing w:line="230" w:lineRule="exact"/>
              <w:ind w:left="127" w:right="84" w:hanging="1"/>
              <w:rPr>
                <w:sz w:val="20"/>
              </w:rPr>
            </w:pPr>
            <w:r>
              <w:rPr>
                <w:sz w:val="20"/>
              </w:rPr>
              <w:t>Land</w:t>
            </w:r>
            <w:r>
              <w:rPr>
                <w:spacing w:val="-6"/>
                <w:sz w:val="20"/>
              </w:rPr>
              <w:t xml:space="preserve"> </w:t>
            </w:r>
            <w:r>
              <w:rPr>
                <w:sz w:val="20"/>
              </w:rPr>
              <w:t>with</w:t>
            </w:r>
            <w:r>
              <w:rPr>
                <w:spacing w:val="-4"/>
                <w:sz w:val="20"/>
              </w:rPr>
              <w:t xml:space="preserve"> </w:t>
            </w:r>
            <w:r>
              <w:rPr>
                <w:sz w:val="20"/>
              </w:rPr>
              <w:t>very</w:t>
            </w:r>
            <w:r>
              <w:rPr>
                <w:spacing w:val="-4"/>
                <w:sz w:val="20"/>
              </w:rPr>
              <w:t xml:space="preserve"> </w:t>
            </w:r>
            <w:r>
              <w:rPr>
                <w:sz w:val="20"/>
              </w:rPr>
              <w:t>severe</w:t>
            </w:r>
            <w:r>
              <w:rPr>
                <w:spacing w:val="-4"/>
                <w:sz w:val="20"/>
              </w:rPr>
              <w:t xml:space="preserve"> </w:t>
            </w:r>
            <w:r>
              <w:rPr>
                <w:sz w:val="20"/>
              </w:rPr>
              <w:t>limitations</w:t>
            </w:r>
            <w:r>
              <w:rPr>
                <w:spacing w:val="-6"/>
                <w:sz w:val="20"/>
              </w:rPr>
              <w:t xml:space="preserve"> </w:t>
            </w:r>
            <w:r>
              <w:rPr>
                <w:sz w:val="20"/>
              </w:rPr>
              <w:t>which</w:t>
            </w:r>
            <w:r>
              <w:rPr>
                <w:spacing w:val="-4"/>
                <w:sz w:val="20"/>
              </w:rPr>
              <w:t xml:space="preserve"> </w:t>
            </w:r>
            <w:r>
              <w:rPr>
                <w:sz w:val="20"/>
              </w:rPr>
              <w:t>restrict</w:t>
            </w:r>
            <w:r>
              <w:rPr>
                <w:spacing w:val="-4"/>
                <w:sz w:val="20"/>
              </w:rPr>
              <w:t xml:space="preserve"> </w:t>
            </w:r>
            <w:r>
              <w:rPr>
                <w:sz w:val="20"/>
              </w:rPr>
              <w:t>use</w:t>
            </w:r>
            <w:r>
              <w:rPr>
                <w:spacing w:val="-4"/>
                <w:sz w:val="20"/>
              </w:rPr>
              <w:t xml:space="preserve"> </w:t>
            </w:r>
            <w:r>
              <w:rPr>
                <w:sz w:val="20"/>
              </w:rPr>
              <w:t>to</w:t>
            </w:r>
            <w:r>
              <w:rPr>
                <w:spacing w:val="-4"/>
                <w:sz w:val="20"/>
              </w:rPr>
              <w:t xml:space="preserve"> </w:t>
            </w:r>
            <w:r>
              <w:rPr>
                <w:sz w:val="20"/>
              </w:rPr>
              <w:t>permanent</w:t>
            </w:r>
            <w:r>
              <w:rPr>
                <w:spacing w:val="-4"/>
                <w:sz w:val="20"/>
              </w:rPr>
              <w:t xml:space="preserve"> </w:t>
            </w:r>
            <w:r>
              <w:rPr>
                <w:sz w:val="20"/>
              </w:rPr>
              <w:t>pasture or rough grazing, except for occasional pioneer forage crops.</w:t>
            </w:r>
          </w:p>
        </w:tc>
      </w:tr>
    </w:tbl>
    <w:p w14:paraId="684412C2" w14:textId="77777777" w:rsidR="00421502" w:rsidRDefault="00421502">
      <w:pPr>
        <w:pStyle w:val="BodyText"/>
        <w:spacing w:before="1"/>
      </w:pPr>
    </w:p>
    <w:p w14:paraId="169090B1" w14:textId="77777777" w:rsidR="00421502" w:rsidRDefault="00000000">
      <w:pPr>
        <w:pStyle w:val="Heading5"/>
        <w:spacing w:line="276" w:lineRule="exact"/>
        <w:ind w:left="907"/>
      </w:pPr>
      <w:r>
        <w:t>Table</w:t>
      </w:r>
      <w:r>
        <w:rPr>
          <w:spacing w:val="-3"/>
        </w:rPr>
        <w:t xml:space="preserve"> </w:t>
      </w:r>
      <w:r>
        <w:t>14:</w:t>
      </w:r>
      <w:r>
        <w:rPr>
          <w:spacing w:val="61"/>
        </w:rPr>
        <w:t xml:space="preserve"> </w:t>
      </w:r>
      <w:r>
        <w:t>Agricultural</w:t>
      </w:r>
      <w:r>
        <w:rPr>
          <w:spacing w:val="-2"/>
        </w:rPr>
        <w:t xml:space="preserve"> </w:t>
      </w:r>
      <w:r>
        <w:t>Land</w:t>
      </w:r>
      <w:r>
        <w:rPr>
          <w:spacing w:val="-3"/>
        </w:rPr>
        <w:t xml:space="preserve"> </w:t>
      </w:r>
      <w:r>
        <w:rPr>
          <w:spacing w:val="-2"/>
        </w:rPr>
        <w:t>Classification</w:t>
      </w:r>
    </w:p>
    <w:p w14:paraId="430BA593" w14:textId="77777777" w:rsidR="00421502" w:rsidRDefault="00000000">
      <w:pPr>
        <w:spacing w:line="230" w:lineRule="exact"/>
        <w:ind w:left="907"/>
        <w:rPr>
          <w:sz w:val="20"/>
        </w:rPr>
      </w:pPr>
      <w:r>
        <w:rPr>
          <w:sz w:val="20"/>
        </w:rPr>
        <w:t>Source:</w:t>
      </w:r>
      <w:r>
        <w:rPr>
          <w:spacing w:val="-8"/>
          <w:sz w:val="20"/>
        </w:rPr>
        <w:t xml:space="preserve"> </w:t>
      </w:r>
      <w:r>
        <w:rPr>
          <w:sz w:val="20"/>
        </w:rPr>
        <w:t>Guide</w:t>
      </w:r>
      <w:r>
        <w:rPr>
          <w:spacing w:val="-4"/>
          <w:sz w:val="20"/>
        </w:rPr>
        <w:t xml:space="preserve"> </w:t>
      </w:r>
      <w:r>
        <w:rPr>
          <w:sz w:val="20"/>
        </w:rPr>
        <w:t>to</w:t>
      </w:r>
      <w:r>
        <w:rPr>
          <w:spacing w:val="-5"/>
          <w:sz w:val="20"/>
        </w:rPr>
        <w:t xml:space="preserve"> </w:t>
      </w:r>
      <w:r>
        <w:rPr>
          <w:sz w:val="20"/>
        </w:rPr>
        <w:t>assessing</w:t>
      </w:r>
      <w:r>
        <w:rPr>
          <w:spacing w:val="-4"/>
          <w:sz w:val="20"/>
        </w:rPr>
        <w:t xml:space="preserve"> </w:t>
      </w:r>
      <w:r>
        <w:rPr>
          <w:sz w:val="20"/>
        </w:rPr>
        <w:t>development</w:t>
      </w:r>
      <w:r>
        <w:rPr>
          <w:spacing w:val="-5"/>
          <w:sz w:val="20"/>
        </w:rPr>
        <w:t xml:space="preserve"> </w:t>
      </w:r>
      <w:r>
        <w:rPr>
          <w:sz w:val="20"/>
        </w:rPr>
        <w:t>proposals</w:t>
      </w:r>
      <w:r>
        <w:rPr>
          <w:spacing w:val="-5"/>
          <w:sz w:val="20"/>
        </w:rPr>
        <w:t xml:space="preserve"> </w:t>
      </w:r>
      <w:r>
        <w:rPr>
          <w:sz w:val="20"/>
        </w:rPr>
        <w:t>on</w:t>
      </w:r>
      <w:r>
        <w:rPr>
          <w:spacing w:val="-4"/>
          <w:sz w:val="20"/>
        </w:rPr>
        <w:t xml:space="preserve"> </w:t>
      </w:r>
      <w:r>
        <w:rPr>
          <w:sz w:val="20"/>
        </w:rPr>
        <w:t>agricultural</w:t>
      </w:r>
      <w:r>
        <w:rPr>
          <w:spacing w:val="-5"/>
          <w:sz w:val="20"/>
        </w:rPr>
        <w:t xml:space="preserve"> </w:t>
      </w:r>
      <w:r>
        <w:rPr>
          <w:sz w:val="20"/>
        </w:rPr>
        <w:t>land</w:t>
      </w:r>
      <w:r>
        <w:rPr>
          <w:spacing w:val="-5"/>
          <w:sz w:val="20"/>
        </w:rPr>
        <w:t xml:space="preserve"> </w:t>
      </w:r>
      <w:r>
        <w:rPr>
          <w:sz w:val="20"/>
        </w:rPr>
        <w:t>HM</w:t>
      </w:r>
      <w:r>
        <w:rPr>
          <w:spacing w:val="-5"/>
          <w:sz w:val="20"/>
        </w:rPr>
        <w:t xml:space="preserve"> </w:t>
      </w:r>
      <w:r>
        <w:rPr>
          <w:spacing w:val="-2"/>
          <w:sz w:val="20"/>
        </w:rPr>
        <w:t>Government</w:t>
      </w:r>
    </w:p>
    <w:p w14:paraId="30DBD8FC" w14:textId="77777777" w:rsidR="00421502" w:rsidRDefault="00000000">
      <w:pPr>
        <w:pStyle w:val="BodyText"/>
        <w:spacing w:before="123"/>
        <w:rPr>
          <w:sz w:val="20"/>
        </w:rPr>
      </w:pPr>
      <w:r>
        <w:rPr>
          <w:noProof/>
          <w:sz w:val="20"/>
        </w:rPr>
        <mc:AlternateContent>
          <mc:Choice Requires="wps">
            <w:drawing>
              <wp:anchor distT="0" distB="0" distL="0" distR="0" simplePos="0" relativeHeight="487618560" behindDoc="1" locked="0" layoutInCell="1" allowOverlap="1" wp14:anchorId="7AD64062" wp14:editId="0870F9FF">
                <wp:simplePos x="0" y="0"/>
                <wp:positionH relativeFrom="page">
                  <wp:posOffset>971550</wp:posOffset>
                </wp:positionH>
                <wp:positionV relativeFrom="paragraph">
                  <wp:posOffset>239855</wp:posOffset>
                </wp:positionV>
                <wp:extent cx="1828800" cy="5715"/>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9DEC4B" id="Graphic 145" o:spid="_x0000_s1026" style="position:absolute;margin-left:76.5pt;margin-top:18.9pt;width:2in;height:.45pt;z-index:-15697920;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" path="m1828800,l,,,5334r1828800,l1828800,xe" fillcolor="black" stroked="f">
                <v:path arrowok="t"/>
                <w10:wrap type="topAndBottom" anchorx="page"/>
              </v:shape>
            </w:pict>
          </mc:Fallback>
        </mc:AlternateContent>
      </w:r>
    </w:p>
    <w:p w14:paraId="7D201A8D" w14:textId="77777777" w:rsidR="00421502" w:rsidRDefault="00000000">
      <w:pPr>
        <w:spacing w:before="67" w:line="184" w:lineRule="exact"/>
        <w:ind w:left="113"/>
        <w:rPr>
          <w:sz w:val="16"/>
        </w:rPr>
      </w:pPr>
      <w:r>
        <w:rPr>
          <w:sz w:val="16"/>
          <w:vertAlign w:val="superscript"/>
        </w:rPr>
        <w:t>38</w:t>
      </w:r>
      <w:r>
        <w:rPr>
          <w:spacing w:val="-6"/>
          <w:sz w:val="16"/>
        </w:rPr>
        <w:t xml:space="preserve"> </w:t>
      </w:r>
      <w:r>
        <w:rPr>
          <w:sz w:val="16"/>
        </w:rPr>
        <w:t>National</w:t>
      </w:r>
      <w:r>
        <w:rPr>
          <w:spacing w:val="-5"/>
          <w:sz w:val="16"/>
        </w:rPr>
        <w:t xml:space="preserve"> </w:t>
      </w:r>
      <w:r>
        <w:rPr>
          <w:sz w:val="16"/>
        </w:rPr>
        <w:t>Planning</w:t>
      </w:r>
      <w:r>
        <w:rPr>
          <w:spacing w:val="-5"/>
          <w:sz w:val="16"/>
        </w:rPr>
        <w:t xml:space="preserve"> </w:t>
      </w:r>
      <w:r>
        <w:rPr>
          <w:sz w:val="16"/>
        </w:rPr>
        <w:t>Policy</w:t>
      </w:r>
      <w:r>
        <w:rPr>
          <w:spacing w:val="-7"/>
          <w:sz w:val="16"/>
        </w:rPr>
        <w:t xml:space="preserve"> </w:t>
      </w:r>
      <w:r>
        <w:rPr>
          <w:sz w:val="16"/>
        </w:rPr>
        <w:t>Framework,</w:t>
      </w:r>
      <w:r>
        <w:rPr>
          <w:spacing w:val="-5"/>
          <w:sz w:val="16"/>
        </w:rPr>
        <w:t xml:space="preserve"> </w:t>
      </w:r>
      <w:r>
        <w:rPr>
          <w:sz w:val="16"/>
        </w:rPr>
        <w:t>Annex</w:t>
      </w:r>
      <w:r>
        <w:rPr>
          <w:spacing w:val="-4"/>
          <w:sz w:val="16"/>
        </w:rPr>
        <w:t xml:space="preserve"> </w:t>
      </w:r>
      <w:r>
        <w:rPr>
          <w:sz w:val="16"/>
        </w:rPr>
        <w:t>2:</w:t>
      </w:r>
      <w:r>
        <w:rPr>
          <w:spacing w:val="-5"/>
          <w:sz w:val="16"/>
        </w:rPr>
        <w:t xml:space="preserve"> </w:t>
      </w:r>
      <w:r>
        <w:rPr>
          <w:sz w:val="16"/>
        </w:rPr>
        <w:t>Glossary,</w:t>
      </w:r>
      <w:r>
        <w:rPr>
          <w:spacing w:val="-5"/>
          <w:sz w:val="16"/>
        </w:rPr>
        <w:t xml:space="preserve"> </w:t>
      </w:r>
      <w:r>
        <w:rPr>
          <w:sz w:val="16"/>
        </w:rPr>
        <w:t>page</w:t>
      </w:r>
      <w:r>
        <w:rPr>
          <w:spacing w:val="-5"/>
          <w:sz w:val="16"/>
        </w:rPr>
        <w:t xml:space="preserve"> 65</w:t>
      </w:r>
    </w:p>
    <w:p w14:paraId="53A79FB6" w14:textId="77777777" w:rsidR="00421502" w:rsidRDefault="00000000">
      <w:pPr>
        <w:ind w:left="113"/>
        <w:rPr>
          <w:sz w:val="16"/>
        </w:rPr>
      </w:pPr>
      <w:r>
        <w:rPr>
          <w:sz w:val="16"/>
          <w:vertAlign w:val="superscript"/>
        </w:rPr>
        <w:t>39</w:t>
      </w:r>
      <w:r>
        <w:rPr>
          <w:spacing w:val="-6"/>
          <w:sz w:val="16"/>
        </w:rPr>
        <w:t xml:space="preserve"> </w:t>
      </w:r>
      <w:r>
        <w:rPr>
          <w:sz w:val="16"/>
        </w:rPr>
        <w:t>Schedule</w:t>
      </w:r>
      <w:r>
        <w:rPr>
          <w:spacing w:val="-5"/>
          <w:sz w:val="16"/>
        </w:rPr>
        <w:t xml:space="preserve"> </w:t>
      </w:r>
      <w:r>
        <w:rPr>
          <w:sz w:val="16"/>
        </w:rPr>
        <w:t>4</w:t>
      </w:r>
      <w:r>
        <w:rPr>
          <w:spacing w:val="-4"/>
          <w:sz w:val="16"/>
        </w:rPr>
        <w:t xml:space="preserve"> </w:t>
      </w:r>
      <w:r>
        <w:rPr>
          <w:sz w:val="16"/>
        </w:rPr>
        <w:t>Consultations</w:t>
      </w:r>
      <w:r>
        <w:rPr>
          <w:spacing w:val="-5"/>
          <w:sz w:val="16"/>
        </w:rPr>
        <w:t xml:space="preserve"> </w:t>
      </w:r>
      <w:r>
        <w:rPr>
          <w:sz w:val="16"/>
        </w:rPr>
        <w:t>before</w:t>
      </w:r>
      <w:r>
        <w:rPr>
          <w:spacing w:val="-5"/>
          <w:sz w:val="16"/>
        </w:rPr>
        <w:t xml:space="preserve"> </w:t>
      </w:r>
      <w:r>
        <w:rPr>
          <w:sz w:val="16"/>
        </w:rPr>
        <w:t>the</w:t>
      </w:r>
      <w:r>
        <w:rPr>
          <w:spacing w:val="-4"/>
          <w:sz w:val="16"/>
        </w:rPr>
        <w:t xml:space="preserve"> </w:t>
      </w:r>
      <w:r>
        <w:rPr>
          <w:sz w:val="16"/>
        </w:rPr>
        <w:t>grant</w:t>
      </w:r>
      <w:r>
        <w:rPr>
          <w:spacing w:val="-5"/>
          <w:sz w:val="16"/>
        </w:rPr>
        <w:t xml:space="preserve"> </w:t>
      </w:r>
      <w:r>
        <w:rPr>
          <w:sz w:val="16"/>
        </w:rPr>
        <w:t>of</w:t>
      </w:r>
      <w:r>
        <w:rPr>
          <w:spacing w:val="-5"/>
          <w:sz w:val="16"/>
        </w:rPr>
        <w:t xml:space="preserve"> </w:t>
      </w:r>
      <w:r>
        <w:rPr>
          <w:sz w:val="16"/>
        </w:rPr>
        <w:t>permission,</w:t>
      </w:r>
      <w:r>
        <w:rPr>
          <w:spacing w:val="-4"/>
          <w:sz w:val="16"/>
        </w:rPr>
        <w:t xml:space="preserve"> </w:t>
      </w:r>
      <w:r>
        <w:rPr>
          <w:sz w:val="16"/>
        </w:rPr>
        <w:t>Articles18,19</w:t>
      </w:r>
      <w:r>
        <w:rPr>
          <w:spacing w:val="-5"/>
          <w:sz w:val="16"/>
        </w:rPr>
        <w:t xml:space="preserve"> </w:t>
      </w:r>
      <w:r>
        <w:rPr>
          <w:sz w:val="16"/>
        </w:rPr>
        <w:t>and</w:t>
      </w:r>
      <w:r>
        <w:rPr>
          <w:spacing w:val="-5"/>
          <w:sz w:val="16"/>
        </w:rPr>
        <w:t xml:space="preserve"> 20</w:t>
      </w:r>
    </w:p>
    <w:p w14:paraId="60A6F922" w14:textId="77777777" w:rsidR="00421502" w:rsidRDefault="00421502">
      <w:pPr>
        <w:rPr>
          <w:sz w:val="16"/>
        </w:rPr>
        <w:sectPr w:rsidR="00421502">
          <w:pgSz w:w="11910" w:h="16840"/>
          <w:pgMar w:top="1600" w:right="141" w:bottom="1080" w:left="1417" w:header="907" w:footer="890" w:gutter="0"/>
          <w:cols w:space="720"/>
        </w:sectPr>
      </w:pPr>
    </w:p>
    <w:p w14:paraId="00B07C66" w14:textId="39536C7A" w:rsidR="00421502" w:rsidRDefault="008759C4">
      <w:pPr>
        <w:spacing w:before="90"/>
        <w:ind w:left="907" w:right="1185"/>
        <w:rPr>
          <w:sz w:val="16"/>
        </w:rPr>
      </w:pPr>
      <w:r>
        <w:rPr>
          <w:color w:val="0000FF"/>
          <w:spacing w:val="-2"/>
          <w:sz w:val="16"/>
          <w:u w:val="single" w:color="0000FF"/>
        </w:rPr>
        <w:lastRenderedPageBreak/>
        <w:fldChar w:fldCharType="begin"/>
      </w:r>
      <w:r>
        <w:rPr>
          <w:color w:val="0000FF"/>
          <w:spacing w:val="-2"/>
          <w:sz w:val="16"/>
          <w:u w:val="single" w:color="0000FF"/>
        </w:rPr>
        <w:instrText>HYPERLINK "https://www.gov.uk/government/publications/agricultural-land-assess-proposals-for-development/guide-to-assessing-development-proposals-on-agricultural-land"</w:instrText>
      </w:r>
      <w:r>
        <w:rPr>
          <w:color w:val="0000FF"/>
          <w:spacing w:val="-2"/>
          <w:sz w:val="16"/>
          <w:u w:val="single" w:color="0000FF"/>
        </w:rPr>
      </w:r>
      <w:r>
        <w:rPr>
          <w:color w:val="0000FF"/>
          <w:spacing w:val="-2"/>
          <w:sz w:val="16"/>
          <w:u w:val="single" w:color="0000FF"/>
        </w:rPr>
        <w:fldChar w:fldCharType="separate"/>
      </w:r>
      <w:r w:rsidRPr="008759C4">
        <w:rPr>
          <w:rStyle w:val="Hyperlink"/>
          <w:spacing w:val="-2"/>
          <w:sz w:val="16"/>
        </w:rPr>
        <w:t>https://www.gov.uk/government/publications/agricultural-land-assess-proposals-for-development/guide-to-assessing-development-proposals-on-agricultural-land</w:t>
      </w:r>
      <w:r>
        <w:rPr>
          <w:color w:val="0000FF"/>
          <w:spacing w:val="-2"/>
          <w:sz w:val="16"/>
          <w:u w:val="single" w:color="0000FF"/>
        </w:rPr>
        <w:fldChar w:fldCharType="end"/>
      </w:r>
    </w:p>
    <w:p w14:paraId="0DA10FE0" w14:textId="77777777" w:rsidR="00421502" w:rsidRDefault="00000000">
      <w:pPr>
        <w:pStyle w:val="BodyText"/>
        <w:spacing w:before="2"/>
        <w:rPr>
          <w:sz w:val="8"/>
        </w:rPr>
      </w:pPr>
      <w:r>
        <w:rPr>
          <w:noProof/>
          <w:sz w:val="8"/>
        </w:rPr>
        <w:drawing>
          <wp:anchor distT="0" distB="0" distL="0" distR="0" simplePos="0" relativeHeight="487619072" behindDoc="1" locked="0" layoutInCell="1" allowOverlap="1" wp14:anchorId="713371FE" wp14:editId="3D36065C">
            <wp:simplePos x="0" y="0"/>
            <wp:positionH relativeFrom="page">
              <wp:posOffset>1549113</wp:posOffset>
            </wp:positionH>
            <wp:positionV relativeFrom="paragraph">
              <wp:posOffset>74980</wp:posOffset>
            </wp:positionV>
            <wp:extent cx="5083936" cy="7168896"/>
            <wp:effectExtent l="0" t="0" r="0" b="0"/>
            <wp:wrapTopAndBottom/>
            <wp:docPr id="146" name="Image 146" descr="Plan 15: Agricultural Land Grade Two Approximate Location&#10;Source: Natural England – Agricultural Land Classifications Provisional (England)&#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Plan 15: Agricultural Land Grade Two Approximate Location&#10;Source: Natural England – Agricultural Land Classifications Provisional (England)&#10;map"/>
                    <pic:cNvPicPr/>
                  </pic:nvPicPr>
                  <pic:blipFill>
                    <a:blip r:embed="rId75" cstate="print"/>
                    <a:stretch>
                      <a:fillRect/>
                    </a:stretch>
                  </pic:blipFill>
                  <pic:spPr>
                    <a:xfrm>
                      <a:off x="0" y="0"/>
                      <a:ext cx="5083936" cy="7168896"/>
                    </a:xfrm>
                    <a:prstGeom prst="rect">
                      <a:avLst/>
                    </a:prstGeom>
                  </pic:spPr>
                </pic:pic>
              </a:graphicData>
            </a:graphic>
          </wp:anchor>
        </w:drawing>
      </w:r>
    </w:p>
    <w:p w14:paraId="76EACE67" w14:textId="77777777" w:rsidR="00421502" w:rsidRDefault="00421502">
      <w:pPr>
        <w:pStyle w:val="BodyText"/>
        <w:spacing w:before="33"/>
        <w:rPr>
          <w:sz w:val="16"/>
        </w:rPr>
      </w:pPr>
    </w:p>
    <w:p w14:paraId="28FD3C71" w14:textId="77777777" w:rsidR="00421502" w:rsidRDefault="00000000">
      <w:pPr>
        <w:pStyle w:val="Heading5"/>
        <w:spacing w:line="276" w:lineRule="exact"/>
        <w:ind w:left="1181"/>
      </w:pPr>
      <w:r>
        <w:t>Plan</w:t>
      </w:r>
      <w:r>
        <w:rPr>
          <w:spacing w:val="-5"/>
        </w:rPr>
        <w:t xml:space="preserve"> </w:t>
      </w:r>
      <w:r>
        <w:t>15:</w:t>
      </w:r>
      <w:r>
        <w:rPr>
          <w:spacing w:val="-2"/>
        </w:rPr>
        <w:t xml:space="preserve"> </w:t>
      </w:r>
      <w:r>
        <w:t>Agricultural</w:t>
      </w:r>
      <w:r>
        <w:rPr>
          <w:spacing w:val="-2"/>
        </w:rPr>
        <w:t xml:space="preserve"> </w:t>
      </w:r>
      <w:r>
        <w:t>Land</w:t>
      </w:r>
      <w:r>
        <w:rPr>
          <w:spacing w:val="-2"/>
        </w:rPr>
        <w:t xml:space="preserve"> </w:t>
      </w:r>
      <w:r>
        <w:t>Grade</w:t>
      </w:r>
      <w:r>
        <w:rPr>
          <w:spacing w:val="-3"/>
        </w:rPr>
        <w:t xml:space="preserve"> </w:t>
      </w:r>
      <w:r>
        <w:t>Two</w:t>
      </w:r>
      <w:r>
        <w:rPr>
          <w:spacing w:val="-3"/>
        </w:rPr>
        <w:t xml:space="preserve"> </w:t>
      </w:r>
      <w:r>
        <w:t>Approximate</w:t>
      </w:r>
      <w:r>
        <w:rPr>
          <w:spacing w:val="-3"/>
        </w:rPr>
        <w:t xml:space="preserve"> </w:t>
      </w:r>
      <w:r>
        <w:rPr>
          <w:spacing w:val="-2"/>
        </w:rPr>
        <w:t>Location</w:t>
      </w:r>
    </w:p>
    <w:p w14:paraId="16049664" w14:textId="77777777" w:rsidR="00421502" w:rsidRDefault="00000000">
      <w:pPr>
        <w:spacing w:line="230" w:lineRule="exact"/>
        <w:ind w:left="1168"/>
        <w:rPr>
          <w:sz w:val="20"/>
        </w:rPr>
      </w:pPr>
      <w:r>
        <w:rPr>
          <w:sz w:val="20"/>
        </w:rPr>
        <w:t>Source:</w:t>
      </w:r>
      <w:r>
        <w:rPr>
          <w:spacing w:val="-10"/>
          <w:sz w:val="20"/>
        </w:rPr>
        <w:t xml:space="preserve"> </w:t>
      </w:r>
      <w:r>
        <w:rPr>
          <w:sz w:val="20"/>
        </w:rPr>
        <w:t>Natural</w:t>
      </w:r>
      <w:r>
        <w:rPr>
          <w:spacing w:val="-8"/>
          <w:sz w:val="20"/>
        </w:rPr>
        <w:t xml:space="preserve"> </w:t>
      </w:r>
      <w:r>
        <w:rPr>
          <w:sz w:val="20"/>
        </w:rPr>
        <w:t>England</w:t>
      </w:r>
      <w:r>
        <w:rPr>
          <w:spacing w:val="-7"/>
          <w:sz w:val="20"/>
        </w:rPr>
        <w:t xml:space="preserve"> </w:t>
      </w:r>
      <w:r>
        <w:rPr>
          <w:sz w:val="20"/>
        </w:rPr>
        <w:t>–</w:t>
      </w:r>
      <w:r>
        <w:rPr>
          <w:spacing w:val="-8"/>
          <w:sz w:val="20"/>
        </w:rPr>
        <w:t xml:space="preserve"> </w:t>
      </w:r>
      <w:r>
        <w:rPr>
          <w:sz w:val="20"/>
        </w:rPr>
        <w:t>Agricultural</w:t>
      </w:r>
      <w:r>
        <w:rPr>
          <w:spacing w:val="-7"/>
          <w:sz w:val="20"/>
        </w:rPr>
        <w:t xml:space="preserve"> </w:t>
      </w:r>
      <w:r>
        <w:rPr>
          <w:sz w:val="20"/>
        </w:rPr>
        <w:t>Land</w:t>
      </w:r>
      <w:r>
        <w:rPr>
          <w:spacing w:val="-8"/>
          <w:sz w:val="20"/>
        </w:rPr>
        <w:t xml:space="preserve"> </w:t>
      </w:r>
      <w:r>
        <w:rPr>
          <w:sz w:val="20"/>
        </w:rPr>
        <w:t>Classifications</w:t>
      </w:r>
      <w:r>
        <w:rPr>
          <w:spacing w:val="-7"/>
          <w:sz w:val="20"/>
        </w:rPr>
        <w:t xml:space="preserve"> </w:t>
      </w:r>
      <w:r>
        <w:rPr>
          <w:sz w:val="20"/>
        </w:rPr>
        <w:t>Provisional</w:t>
      </w:r>
      <w:r>
        <w:rPr>
          <w:spacing w:val="-6"/>
          <w:sz w:val="20"/>
        </w:rPr>
        <w:t xml:space="preserve"> </w:t>
      </w:r>
      <w:r>
        <w:rPr>
          <w:spacing w:val="-2"/>
          <w:sz w:val="20"/>
        </w:rPr>
        <w:t>(England)</w:t>
      </w:r>
    </w:p>
    <w:p w14:paraId="490A3DEA" w14:textId="77777777" w:rsidR="00421502" w:rsidRDefault="00421502">
      <w:pPr>
        <w:pStyle w:val="BodyText"/>
        <w:rPr>
          <w:sz w:val="20"/>
        </w:rPr>
      </w:pPr>
    </w:p>
    <w:p w14:paraId="28F60DB4" w14:textId="77777777" w:rsidR="00421502" w:rsidRDefault="00000000">
      <w:pPr>
        <w:ind w:left="1168" w:right="1167" w:firstLine="3"/>
        <w:rPr>
          <w:sz w:val="20"/>
        </w:rPr>
      </w:pPr>
      <w:r>
        <w:rPr>
          <w:sz w:val="20"/>
        </w:rPr>
        <w:t>N.B.</w:t>
      </w:r>
      <w:r>
        <w:rPr>
          <w:spacing w:val="-3"/>
          <w:sz w:val="20"/>
        </w:rPr>
        <w:t xml:space="preserve"> </w:t>
      </w:r>
      <w:r>
        <w:rPr>
          <w:sz w:val="20"/>
        </w:rPr>
        <w:t>The</w:t>
      </w:r>
      <w:r>
        <w:rPr>
          <w:spacing w:val="-3"/>
          <w:sz w:val="20"/>
        </w:rPr>
        <w:t xml:space="preserve"> </w:t>
      </w:r>
      <w:r>
        <w:rPr>
          <w:sz w:val="20"/>
        </w:rPr>
        <w:t>map</w:t>
      </w:r>
      <w:r>
        <w:rPr>
          <w:spacing w:val="-3"/>
          <w:sz w:val="20"/>
        </w:rPr>
        <w:t xml:space="preserve"> </w:t>
      </w:r>
      <w:r>
        <w:rPr>
          <w:sz w:val="20"/>
        </w:rPr>
        <w:t>does</w:t>
      </w:r>
      <w:r>
        <w:rPr>
          <w:spacing w:val="-2"/>
          <w:sz w:val="20"/>
        </w:rPr>
        <w:t xml:space="preserve"> </w:t>
      </w:r>
      <w:r>
        <w:rPr>
          <w:sz w:val="20"/>
        </w:rPr>
        <w:t>not</w:t>
      </w:r>
      <w:r>
        <w:rPr>
          <w:spacing w:val="-3"/>
          <w:sz w:val="20"/>
        </w:rPr>
        <w:t xml:space="preserve"> </w:t>
      </w:r>
      <w:r>
        <w:rPr>
          <w:sz w:val="20"/>
        </w:rPr>
        <w:t>subdivide</w:t>
      </w:r>
      <w:r>
        <w:rPr>
          <w:spacing w:val="-3"/>
          <w:sz w:val="20"/>
        </w:rPr>
        <w:t xml:space="preserve"> </w:t>
      </w:r>
      <w:r>
        <w:rPr>
          <w:sz w:val="20"/>
        </w:rPr>
        <w:t>Grade</w:t>
      </w:r>
      <w:r>
        <w:rPr>
          <w:spacing w:val="-4"/>
          <w:sz w:val="20"/>
        </w:rPr>
        <w:t xml:space="preserve"> </w:t>
      </w:r>
      <w:r>
        <w:rPr>
          <w:sz w:val="20"/>
        </w:rPr>
        <w:t>3</w:t>
      </w:r>
      <w:r>
        <w:rPr>
          <w:spacing w:val="-3"/>
          <w:sz w:val="20"/>
        </w:rPr>
        <w:t xml:space="preserve"> </w:t>
      </w:r>
      <w:r>
        <w:rPr>
          <w:sz w:val="20"/>
        </w:rPr>
        <w:t>land</w:t>
      </w:r>
      <w:r>
        <w:rPr>
          <w:spacing w:val="-3"/>
          <w:sz w:val="20"/>
        </w:rPr>
        <w:t xml:space="preserve"> </w:t>
      </w:r>
      <w:r>
        <w:rPr>
          <w:sz w:val="20"/>
        </w:rPr>
        <w:t>into</w:t>
      </w:r>
      <w:r>
        <w:rPr>
          <w:spacing w:val="-3"/>
          <w:sz w:val="20"/>
        </w:rPr>
        <w:t xml:space="preserve"> </w:t>
      </w:r>
      <w:r>
        <w:rPr>
          <w:sz w:val="20"/>
        </w:rPr>
        <w:t>sub</w:t>
      </w:r>
      <w:r>
        <w:rPr>
          <w:spacing w:val="-3"/>
          <w:sz w:val="20"/>
        </w:rPr>
        <w:t xml:space="preserve"> </w:t>
      </w:r>
      <w:r>
        <w:rPr>
          <w:sz w:val="20"/>
        </w:rPr>
        <w:t>classifications.</w:t>
      </w:r>
      <w:r>
        <w:rPr>
          <w:spacing w:val="40"/>
          <w:sz w:val="20"/>
        </w:rPr>
        <w:t xml:space="preserve"> </w:t>
      </w:r>
      <w:r>
        <w:rPr>
          <w:sz w:val="20"/>
        </w:rPr>
        <w:t>It</w:t>
      </w:r>
      <w:r>
        <w:rPr>
          <w:spacing w:val="-3"/>
          <w:sz w:val="20"/>
        </w:rPr>
        <w:t xml:space="preserve"> </w:t>
      </w:r>
      <w:r>
        <w:rPr>
          <w:sz w:val="20"/>
        </w:rPr>
        <w:t>is</w:t>
      </w:r>
      <w:r>
        <w:rPr>
          <w:spacing w:val="-2"/>
          <w:sz w:val="20"/>
        </w:rPr>
        <w:t xml:space="preserve"> </w:t>
      </w:r>
      <w:r>
        <w:rPr>
          <w:sz w:val="20"/>
        </w:rPr>
        <w:t>stressed</w:t>
      </w:r>
      <w:r>
        <w:rPr>
          <w:spacing w:val="-3"/>
          <w:sz w:val="20"/>
        </w:rPr>
        <w:t xml:space="preserve"> </w:t>
      </w:r>
      <w:r>
        <w:rPr>
          <w:sz w:val="20"/>
        </w:rPr>
        <w:t>by Natural England that these maps are not sufficiently accurate for use in assessment of individual fields or sites.</w:t>
      </w:r>
    </w:p>
    <w:p w14:paraId="0278881D" w14:textId="77777777" w:rsidR="00421502" w:rsidRDefault="00421502">
      <w:pPr>
        <w:rPr>
          <w:sz w:val="20"/>
        </w:rPr>
        <w:sectPr w:rsidR="00421502">
          <w:pgSz w:w="11910" w:h="16840"/>
          <w:pgMar w:top="1600" w:right="141" w:bottom="1080" w:left="1417" w:header="907" w:footer="890" w:gutter="0"/>
          <w:cols w:space="720"/>
        </w:sectPr>
      </w:pPr>
    </w:p>
    <w:p w14:paraId="650A6C37" w14:textId="77777777" w:rsidR="00421502" w:rsidRDefault="00421502">
      <w:pPr>
        <w:pStyle w:val="BodyText"/>
        <w:rPr>
          <w:sz w:val="20"/>
        </w:rPr>
      </w:pPr>
    </w:p>
    <w:p w14:paraId="5BE67636" w14:textId="77777777" w:rsidR="00421502" w:rsidRDefault="00421502">
      <w:pPr>
        <w:pStyle w:val="BodyText"/>
        <w:spacing w:before="93"/>
        <w:rPr>
          <w:sz w:val="20"/>
        </w:rPr>
      </w:pPr>
    </w:p>
    <w:p w14:paraId="3351EC9B" w14:textId="77777777" w:rsidR="00421502" w:rsidRDefault="00000000">
      <w:pPr>
        <w:ind w:left="609"/>
        <w:rPr>
          <w:sz w:val="20"/>
        </w:rPr>
      </w:pPr>
      <w:r>
        <w:rPr>
          <w:noProof/>
          <w:sz w:val="20"/>
        </w:rPr>
        <w:drawing>
          <wp:inline distT="0" distB="0" distL="0" distR="0" wp14:anchorId="3955E03E" wp14:editId="61F42F96">
            <wp:extent cx="5261137" cy="7461504"/>
            <wp:effectExtent l="0" t="0" r="0" b="0"/>
            <wp:docPr id="147" name="Image 147" descr="Plan 16: Best Agricultural Land based on Agricultural Land Classification (ALC) Grades - Post 1988 Survey.&#10;Source: Natural England (magic). Reflects scanned original paper maps and survey reports for individual sites surveyed in detail between 1989 and 1999 by the Ministry of Agriculture Fisheries and Food.&#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descr="Plan 16: Best Agricultural Land based on Agricultural Land Classification (ALC) Grades - Post 1988 Survey.&#10;Source: Natural England (magic). Reflects scanned original paper maps and survey reports for individual sites surveyed in detail between 1989 and 1999 by the Ministry of Agriculture Fisheries and Food.&#10;map"/>
                    <pic:cNvPicPr/>
                  </pic:nvPicPr>
                  <pic:blipFill>
                    <a:blip r:embed="rId76" cstate="print"/>
                    <a:stretch>
                      <a:fillRect/>
                    </a:stretch>
                  </pic:blipFill>
                  <pic:spPr>
                    <a:xfrm>
                      <a:off x="0" y="0"/>
                      <a:ext cx="5261137" cy="7461504"/>
                    </a:xfrm>
                    <a:prstGeom prst="rect">
                      <a:avLst/>
                    </a:prstGeom>
                  </pic:spPr>
                </pic:pic>
              </a:graphicData>
            </a:graphic>
          </wp:inline>
        </w:drawing>
      </w:r>
    </w:p>
    <w:p w14:paraId="68EEBADE" w14:textId="77777777" w:rsidR="00421502" w:rsidRDefault="00000000">
      <w:pPr>
        <w:pStyle w:val="Heading5"/>
        <w:spacing w:before="158"/>
        <w:ind w:left="580" w:right="1167"/>
      </w:pPr>
      <w:r>
        <w:t>Plan</w:t>
      </w:r>
      <w:r>
        <w:rPr>
          <w:spacing w:val="-4"/>
        </w:rPr>
        <w:t xml:space="preserve"> </w:t>
      </w:r>
      <w:r>
        <w:t>16:</w:t>
      </w:r>
      <w:r>
        <w:rPr>
          <w:spacing w:val="-4"/>
        </w:rPr>
        <w:t xml:space="preserve"> </w:t>
      </w:r>
      <w:r>
        <w:t>Best</w:t>
      </w:r>
      <w:r>
        <w:rPr>
          <w:spacing w:val="-4"/>
        </w:rPr>
        <w:t xml:space="preserve"> </w:t>
      </w:r>
      <w:r>
        <w:t>Agricultural</w:t>
      </w:r>
      <w:r>
        <w:rPr>
          <w:spacing w:val="-5"/>
        </w:rPr>
        <w:t xml:space="preserve"> </w:t>
      </w:r>
      <w:r>
        <w:t>Land</w:t>
      </w:r>
      <w:r>
        <w:rPr>
          <w:spacing w:val="-5"/>
        </w:rPr>
        <w:t xml:space="preserve"> </w:t>
      </w:r>
      <w:r>
        <w:t>based</w:t>
      </w:r>
      <w:r>
        <w:rPr>
          <w:spacing w:val="-5"/>
        </w:rPr>
        <w:t xml:space="preserve"> </w:t>
      </w:r>
      <w:r>
        <w:t>on</w:t>
      </w:r>
      <w:r>
        <w:rPr>
          <w:spacing w:val="-5"/>
        </w:rPr>
        <w:t xml:space="preserve"> </w:t>
      </w:r>
      <w:r>
        <w:rPr>
          <w:color w:val="0B0C0C"/>
        </w:rPr>
        <w:t>Agricultural</w:t>
      </w:r>
      <w:r>
        <w:rPr>
          <w:color w:val="0B0C0C"/>
          <w:spacing w:val="-5"/>
        </w:rPr>
        <w:t xml:space="preserve"> </w:t>
      </w:r>
      <w:r>
        <w:rPr>
          <w:color w:val="0B0C0C"/>
        </w:rPr>
        <w:t>Land</w:t>
      </w:r>
      <w:r>
        <w:rPr>
          <w:color w:val="0B0C0C"/>
          <w:spacing w:val="-5"/>
        </w:rPr>
        <w:t xml:space="preserve"> </w:t>
      </w:r>
      <w:r>
        <w:rPr>
          <w:color w:val="0B0C0C"/>
        </w:rPr>
        <w:t>Classification (ALC) Grades - Post 1988 Survey.</w:t>
      </w:r>
    </w:p>
    <w:p w14:paraId="2983B835" w14:textId="77777777" w:rsidR="00421502" w:rsidRDefault="00000000">
      <w:pPr>
        <w:ind w:left="557" w:right="1167"/>
        <w:rPr>
          <w:sz w:val="20"/>
        </w:rPr>
      </w:pPr>
      <w:r>
        <w:rPr>
          <w:sz w:val="20"/>
        </w:rPr>
        <w:t xml:space="preserve">Source: </w:t>
      </w:r>
      <w:r>
        <w:rPr>
          <w:color w:val="0B0C0C"/>
          <w:sz w:val="20"/>
        </w:rPr>
        <w:t>Natural England (magic).</w:t>
      </w:r>
      <w:r>
        <w:rPr>
          <w:color w:val="0B0C0C"/>
          <w:spacing w:val="40"/>
          <w:sz w:val="20"/>
        </w:rPr>
        <w:t xml:space="preserve"> </w:t>
      </w:r>
      <w:r>
        <w:rPr>
          <w:color w:val="0B0C0C"/>
          <w:sz w:val="20"/>
        </w:rPr>
        <w:t xml:space="preserve">Reflects </w:t>
      </w:r>
      <w:r>
        <w:rPr>
          <w:color w:val="323232"/>
          <w:sz w:val="20"/>
        </w:rPr>
        <w:t>scanned original paper maps and survey reports for individual</w:t>
      </w:r>
      <w:r>
        <w:rPr>
          <w:color w:val="323232"/>
          <w:spacing w:val="-3"/>
          <w:sz w:val="20"/>
        </w:rPr>
        <w:t xml:space="preserve"> </w:t>
      </w:r>
      <w:r>
        <w:rPr>
          <w:color w:val="323232"/>
          <w:sz w:val="20"/>
        </w:rPr>
        <w:t>sites</w:t>
      </w:r>
      <w:r>
        <w:rPr>
          <w:color w:val="323232"/>
          <w:spacing w:val="-4"/>
          <w:sz w:val="20"/>
        </w:rPr>
        <w:t xml:space="preserve"> </w:t>
      </w:r>
      <w:r>
        <w:rPr>
          <w:color w:val="323232"/>
          <w:sz w:val="20"/>
        </w:rPr>
        <w:t>surveyed</w:t>
      </w:r>
      <w:r>
        <w:rPr>
          <w:color w:val="323232"/>
          <w:spacing w:val="-3"/>
          <w:sz w:val="20"/>
        </w:rPr>
        <w:t xml:space="preserve"> </w:t>
      </w:r>
      <w:r>
        <w:rPr>
          <w:color w:val="323232"/>
          <w:sz w:val="20"/>
        </w:rPr>
        <w:t>in</w:t>
      </w:r>
      <w:r>
        <w:rPr>
          <w:color w:val="323232"/>
          <w:spacing w:val="-3"/>
          <w:sz w:val="20"/>
        </w:rPr>
        <w:t xml:space="preserve"> </w:t>
      </w:r>
      <w:r>
        <w:rPr>
          <w:color w:val="323232"/>
          <w:sz w:val="20"/>
        </w:rPr>
        <w:t>detail</w:t>
      </w:r>
      <w:r>
        <w:rPr>
          <w:color w:val="323232"/>
          <w:spacing w:val="-3"/>
          <w:sz w:val="20"/>
        </w:rPr>
        <w:t xml:space="preserve"> </w:t>
      </w:r>
      <w:r>
        <w:rPr>
          <w:color w:val="323232"/>
          <w:sz w:val="20"/>
        </w:rPr>
        <w:t>between</w:t>
      </w:r>
      <w:r>
        <w:rPr>
          <w:color w:val="323232"/>
          <w:spacing w:val="-3"/>
          <w:sz w:val="20"/>
        </w:rPr>
        <w:t xml:space="preserve"> </w:t>
      </w:r>
      <w:r>
        <w:rPr>
          <w:color w:val="323232"/>
          <w:sz w:val="20"/>
        </w:rPr>
        <w:t>1989</w:t>
      </w:r>
      <w:r>
        <w:rPr>
          <w:color w:val="323232"/>
          <w:spacing w:val="-3"/>
          <w:sz w:val="20"/>
        </w:rPr>
        <w:t xml:space="preserve"> </w:t>
      </w:r>
      <w:r>
        <w:rPr>
          <w:color w:val="323232"/>
          <w:sz w:val="20"/>
        </w:rPr>
        <w:t>and</w:t>
      </w:r>
      <w:r>
        <w:rPr>
          <w:color w:val="323232"/>
          <w:spacing w:val="-3"/>
          <w:sz w:val="20"/>
        </w:rPr>
        <w:t xml:space="preserve"> </w:t>
      </w:r>
      <w:r>
        <w:rPr>
          <w:color w:val="323232"/>
          <w:sz w:val="20"/>
        </w:rPr>
        <w:t>1999</w:t>
      </w:r>
      <w:r>
        <w:rPr>
          <w:color w:val="323232"/>
          <w:spacing w:val="-3"/>
          <w:sz w:val="20"/>
        </w:rPr>
        <w:t xml:space="preserve"> </w:t>
      </w:r>
      <w:r>
        <w:rPr>
          <w:color w:val="323232"/>
          <w:sz w:val="20"/>
        </w:rPr>
        <w:t>by</w:t>
      </w:r>
      <w:r>
        <w:rPr>
          <w:color w:val="323232"/>
          <w:spacing w:val="-3"/>
          <w:sz w:val="20"/>
        </w:rPr>
        <w:t xml:space="preserve"> </w:t>
      </w:r>
      <w:r>
        <w:rPr>
          <w:color w:val="323232"/>
          <w:sz w:val="20"/>
        </w:rPr>
        <w:t>the</w:t>
      </w:r>
      <w:r>
        <w:rPr>
          <w:color w:val="323232"/>
          <w:spacing w:val="-3"/>
          <w:sz w:val="20"/>
        </w:rPr>
        <w:t xml:space="preserve"> </w:t>
      </w:r>
      <w:r>
        <w:rPr>
          <w:color w:val="323232"/>
          <w:sz w:val="20"/>
        </w:rPr>
        <w:t>Ministry</w:t>
      </w:r>
      <w:r>
        <w:rPr>
          <w:color w:val="323232"/>
          <w:spacing w:val="-3"/>
          <w:sz w:val="20"/>
        </w:rPr>
        <w:t xml:space="preserve"> </w:t>
      </w:r>
      <w:r>
        <w:rPr>
          <w:color w:val="323232"/>
          <w:sz w:val="20"/>
        </w:rPr>
        <w:t>of</w:t>
      </w:r>
      <w:r>
        <w:rPr>
          <w:color w:val="323232"/>
          <w:spacing w:val="-3"/>
          <w:sz w:val="20"/>
        </w:rPr>
        <w:t xml:space="preserve"> </w:t>
      </w:r>
      <w:r>
        <w:rPr>
          <w:color w:val="323232"/>
          <w:sz w:val="20"/>
        </w:rPr>
        <w:t>Agriculture</w:t>
      </w:r>
      <w:r>
        <w:rPr>
          <w:color w:val="323232"/>
          <w:spacing w:val="-3"/>
          <w:sz w:val="20"/>
        </w:rPr>
        <w:t xml:space="preserve"> </w:t>
      </w:r>
      <w:r>
        <w:rPr>
          <w:color w:val="323232"/>
          <w:sz w:val="20"/>
        </w:rPr>
        <w:t>Fisheries and Food.</w:t>
      </w:r>
    </w:p>
    <w:p w14:paraId="3D3E8FC3" w14:textId="77777777" w:rsidR="00421502" w:rsidRDefault="00421502">
      <w:pPr>
        <w:rPr>
          <w:sz w:val="20"/>
        </w:rPr>
        <w:sectPr w:rsidR="00421502">
          <w:pgSz w:w="11910" w:h="16840"/>
          <w:pgMar w:top="1600" w:right="141" w:bottom="1080" w:left="1417" w:header="907" w:footer="890" w:gutter="0"/>
          <w:cols w:space="720"/>
        </w:sectPr>
      </w:pPr>
    </w:p>
    <w:p w14:paraId="241E02C2" w14:textId="77777777" w:rsidR="00421502" w:rsidRDefault="00421502">
      <w:pPr>
        <w:pStyle w:val="BodyText"/>
        <w:spacing w:before="45"/>
      </w:pPr>
    </w:p>
    <w:p w14:paraId="2E5C9AEE" w14:textId="77777777" w:rsidR="00421502" w:rsidRDefault="00000000">
      <w:pPr>
        <w:pStyle w:val="BodyText"/>
        <w:ind w:left="907"/>
      </w:pPr>
      <w:r>
        <w:rPr>
          <w:spacing w:val="-2"/>
          <w:u w:val="single"/>
        </w:rPr>
        <w:t>Landscape</w:t>
      </w:r>
    </w:p>
    <w:p w14:paraId="31B056C2" w14:textId="77777777" w:rsidR="00421502" w:rsidRDefault="00421502">
      <w:pPr>
        <w:pStyle w:val="BodyText"/>
      </w:pPr>
    </w:p>
    <w:p w14:paraId="54FD1017" w14:textId="77777777" w:rsidR="00421502" w:rsidRDefault="00000000">
      <w:pPr>
        <w:pStyle w:val="ListParagraph"/>
        <w:numPr>
          <w:ilvl w:val="1"/>
          <w:numId w:val="119"/>
        </w:numPr>
        <w:tabs>
          <w:tab w:val="left" w:pos="904"/>
          <w:tab w:val="left" w:pos="907"/>
        </w:tabs>
        <w:ind w:left="907" w:right="1738" w:hanging="795"/>
        <w:jc w:val="both"/>
        <w:rPr>
          <w:sz w:val="24"/>
        </w:rPr>
      </w:pPr>
      <w:r>
        <w:rPr>
          <w:sz w:val="24"/>
        </w:rPr>
        <w:t>The</w:t>
      </w:r>
      <w:r>
        <w:rPr>
          <w:spacing w:val="-4"/>
          <w:sz w:val="24"/>
        </w:rPr>
        <w:t xml:space="preserve"> </w:t>
      </w:r>
      <w:r>
        <w:rPr>
          <w:sz w:val="24"/>
        </w:rPr>
        <w:t>Landscape</w:t>
      </w:r>
      <w:r>
        <w:rPr>
          <w:spacing w:val="-4"/>
          <w:sz w:val="24"/>
        </w:rPr>
        <w:t xml:space="preserve"> </w:t>
      </w:r>
      <w:r>
        <w:rPr>
          <w:sz w:val="24"/>
        </w:rPr>
        <w:t>Character</w:t>
      </w:r>
      <w:r>
        <w:rPr>
          <w:spacing w:val="-4"/>
          <w:sz w:val="24"/>
        </w:rPr>
        <w:t xml:space="preserve"> </w:t>
      </w:r>
      <w:r>
        <w:rPr>
          <w:sz w:val="24"/>
        </w:rPr>
        <w:t>Assessment</w:t>
      </w:r>
      <w:r>
        <w:rPr>
          <w:spacing w:val="-3"/>
          <w:sz w:val="24"/>
        </w:rPr>
        <w:t xml:space="preserve"> </w:t>
      </w:r>
      <w:r>
        <w:rPr>
          <w:sz w:val="24"/>
        </w:rPr>
        <w:t>for</w:t>
      </w:r>
      <w:r>
        <w:rPr>
          <w:spacing w:val="-3"/>
          <w:sz w:val="24"/>
        </w:rPr>
        <w:t xml:space="preserve"> </w:t>
      </w:r>
      <w:r>
        <w:rPr>
          <w:sz w:val="24"/>
        </w:rPr>
        <w:t>Ashfield</w:t>
      </w:r>
      <w:r>
        <w:rPr>
          <w:spacing w:val="-4"/>
          <w:sz w:val="24"/>
        </w:rPr>
        <w:t xml:space="preserve"> </w:t>
      </w:r>
      <w:r>
        <w:rPr>
          <w:sz w:val="24"/>
        </w:rPr>
        <w:t>(2009)</w:t>
      </w:r>
      <w:r>
        <w:rPr>
          <w:spacing w:val="-3"/>
          <w:sz w:val="24"/>
        </w:rPr>
        <w:t xml:space="preserve"> </w:t>
      </w:r>
      <w:r>
        <w:rPr>
          <w:sz w:val="24"/>
        </w:rPr>
        <w:t>sets</w:t>
      </w:r>
      <w:r>
        <w:rPr>
          <w:spacing w:val="-3"/>
          <w:sz w:val="24"/>
        </w:rPr>
        <w:t xml:space="preserve"> </w:t>
      </w:r>
      <w:r>
        <w:rPr>
          <w:sz w:val="24"/>
        </w:rPr>
        <w:t>out</w:t>
      </w:r>
      <w:r>
        <w:rPr>
          <w:spacing w:val="-3"/>
          <w:sz w:val="24"/>
        </w:rPr>
        <w:t xml:space="preserve"> </w:t>
      </w:r>
      <w:r>
        <w:rPr>
          <w:sz w:val="24"/>
        </w:rPr>
        <w:t>three landscape</w:t>
      </w:r>
      <w:r>
        <w:rPr>
          <w:spacing w:val="-4"/>
          <w:sz w:val="24"/>
        </w:rPr>
        <w:t xml:space="preserve"> </w:t>
      </w:r>
      <w:r>
        <w:rPr>
          <w:sz w:val="24"/>
        </w:rPr>
        <w:t>character</w:t>
      </w:r>
      <w:r>
        <w:rPr>
          <w:spacing w:val="-4"/>
          <w:sz w:val="24"/>
        </w:rPr>
        <w:t xml:space="preserve"> </w:t>
      </w:r>
      <w:r>
        <w:rPr>
          <w:sz w:val="24"/>
        </w:rPr>
        <w:t>areas</w:t>
      </w:r>
      <w:r>
        <w:rPr>
          <w:spacing w:val="-4"/>
          <w:sz w:val="24"/>
        </w:rPr>
        <w:t xml:space="preserve"> </w:t>
      </w:r>
      <w:r>
        <w:rPr>
          <w:sz w:val="24"/>
        </w:rPr>
        <w:t>which</w:t>
      </w:r>
      <w:r>
        <w:rPr>
          <w:spacing w:val="-3"/>
          <w:sz w:val="24"/>
        </w:rPr>
        <w:t xml:space="preserve"> </w:t>
      </w:r>
      <w:r>
        <w:rPr>
          <w:sz w:val="24"/>
        </w:rPr>
        <w:t>broadly</w:t>
      </w:r>
      <w:r>
        <w:rPr>
          <w:spacing w:val="-4"/>
          <w:sz w:val="24"/>
        </w:rPr>
        <w:t xml:space="preserve"> </w:t>
      </w:r>
      <w:r>
        <w:rPr>
          <w:sz w:val="24"/>
        </w:rPr>
        <w:t>influence</w:t>
      </w:r>
      <w:r>
        <w:rPr>
          <w:spacing w:val="-4"/>
          <w:sz w:val="24"/>
        </w:rPr>
        <w:t xml:space="preserve"> </w:t>
      </w:r>
      <w:r>
        <w:rPr>
          <w:sz w:val="24"/>
        </w:rPr>
        <w:t>the</w:t>
      </w:r>
      <w:r>
        <w:rPr>
          <w:spacing w:val="-4"/>
          <w:sz w:val="24"/>
        </w:rPr>
        <w:t xml:space="preserve"> </w:t>
      </w:r>
      <w:r>
        <w:rPr>
          <w:sz w:val="24"/>
        </w:rPr>
        <w:t>scale</w:t>
      </w:r>
      <w:r>
        <w:rPr>
          <w:spacing w:val="-4"/>
          <w:sz w:val="24"/>
        </w:rPr>
        <w:t xml:space="preserve"> </w:t>
      </w:r>
      <w:r>
        <w:rPr>
          <w:sz w:val="24"/>
        </w:rPr>
        <w:t>and</w:t>
      </w:r>
      <w:r>
        <w:rPr>
          <w:spacing w:val="-2"/>
          <w:sz w:val="24"/>
        </w:rPr>
        <w:t xml:space="preserve"> </w:t>
      </w:r>
      <w:r>
        <w:rPr>
          <w:sz w:val="24"/>
        </w:rPr>
        <w:t>form</w:t>
      </w:r>
      <w:r>
        <w:rPr>
          <w:spacing w:val="-3"/>
          <w:sz w:val="24"/>
        </w:rPr>
        <w:t xml:space="preserve"> </w:t>
      </w:r>
      <w:r>
        <w:rPr>
          <w:sz w:val="24"/>
        </w:rPr>
        <w:t xml:space="preserve">of development across the </w:t>
      </w:r>
      <w:proofErr w:type="gramStart"/>
      <w:r>
        <w:rPr>
          <w:sz w:val="24"/>
        </w:rPr>
        <w:t>District</w:t>
      </w:r>
      <w:proofErr w:type="gramEnd"/>
      <w:r>
        <w:rPr>
          <w:sz w:val="24"/>
        </w:rPr>
        <w:t>.</w:t>
      </w:r>
      <w:r>
        <w:rPr>
          <w:spacing w:val="40"/>
          <w:sz w:val="24"/>
        </w:rPr>
        <w:t xml:space="preserve"> </w:t>
      </w:r>
      <w:r>
        <w:rPr>
          <w:sz w:val="24"/>
        </w:rPr>
        <w:t>These are:</w:t>
      </w:r>
    </w:p>
    <w:p w14:paraId="0B5F245D" w14:textId="77777777" w:rsidR="00421502" w:rsidRDefault="00000000">
      <w:pPr>
        <w:pStyle w:val="ListParagraph"/>
        <w:numPr>
          <w:ilvl w:val="2"/>
          <w:numId w:val="119"/>
        </w:numPr>
        <w:tabs>
          <w:tab w:val="left" w:pos="1245"/>
        </w:tabs>
        <w:spacing w:before="275" w:line="293" w:lineRule="exact"/>
        <w:ind w:left="1245" w:hanging="338"/>
        <w:rPr>
          <w:rFonts w:ascii="Symbol" w:hAnsi="Symbol"/>
          <w:sz w:val="24"/>
        </w:rPr>
      </w:pPr>
      <w:r>
        <w:rPr>
          <w:sz w:val="24"/>
        </w:rPr>
        <w:t>Magnesium</w:t>
      </w:r>
      <w:r>
        <w:rPr>
          <w:spacing w:val="-8"/>
          <w:sz w:val="24"/>
        </w:rPr>
        <w:t xml:space="preserve"> </w:t>
      </w:r>
      <w:r>
        <w:rPr>
          <w:sz w:val="24"/>
        </w:rPr>
        <w:t>Limestone</w:t>
      </w:r>
      <w:r>
        <w:rPr>
          <w:spacing w:val="-8"/>
          <w:sz w:val="24"/>
        </w:rPr>
        <w:t xml:space="preserve"> </w:t>
      </w:r>
      <w:r>
        <w:rPr>
          <w:spacing w:val="-2"/>
          <w:sz w:val="24"/>
        </w:rPr>
        <w:t>Ridge,</w:t>
      </w:r>
    </w:p>
    <w:p w14:paraId="5C02CDBD" w14:textId="77777777" w:rsidR="00421502" w:rsidRDefault="00000000">
      <w:pPr>
        <w:pStyle w:val="ListParagraph"/>
        <w:numPr>
          <w:ilvl w:val="2"/>
          <w:numId w:val="119"/>
        </w:numPr>
        <w:tabs>
          <w:tab w:val="left" w:pos="1245"/>
        </w:tabs>
        <w:spacing w:line="292" w:lineRule="exact"/>
        <w:ind w:left="1245" w:hanging="338"/>
        <w:rPr>
          <w:rFonts w:ascii="Symbol" w:hAnsi="Symbol"/>
          <w:sz w:val="24"/>
        </w:rPr>
      </w:pPr>
      <w:r>
        <w:rPr>
          <w:sz w:val="24"/>
        </w:rPr>
        <w:t>Nottinghamshire</w:t>
      </w:r>
      <w:r>
        <w:rPr>
          <w:spacing w:val="-12"/>
          <w:sz w:val="24"/>
        </w:rPr>
        <w:t xml:space="preserve"> </w:t>
      </w:r>
      <w:r>
        <w:rPr>
          <w:sz w:val="24"/>
        </w:rPr>
        <w:t>Coalfields</w:t>
      </w:r>
      <w:r>
        <w:rPr>
          <w:spacing w:val="-11"/>
          <w:sz w:val="24"/>
        </w:rPr>
        <w:t xml:space="preserve"> </w:t>
      </w:r>
      <w:r>
        <w:rPr>
          <w:spacing w:val="-5"/>
          <w:sz w:val="24"/>
        </w:rPr>
        <w:t>and</w:t>
      </w:r>
    </w:p>
    <w:p w14:paraId="729BB036" w14:textId="77777777" w:rsidR="00421502" w:rsidRDefault="00000000">
      <w:pPr>
        <w:pStyle w:val="ListParagraph"/>
        <w:numPr>
          <w:ilvl w:val="2"/>
          <w:numId w:val="119"/>
        </w:numPr>
        <w:tabs>
          <w:tab w:val="left" w:pos="1245"/>
        </w:tabs>
        <w:spacing w:line="293" w:lineRule="exact"/>
        <w:ind w:left="1245" w:hanging="338"/>
        <w:rPr>
          <w:rFonts w:ascii="Symbol" w:hAnsi="Symbol"/>
          <w:sz w:val="24"/>
        </w:rPr>
      </w:pPr>
      <w:r>
        <w:rPr>
          <w:spacing w:val="-2"/>
          <w:sz w:val="24"/>
        </w:rPr>
        <w:t>Sherwood.</w:t>
      </w:r>
    </w:p>
    <w:p w14:paraId="59C3FEAD" w14:textId="77777777" w:rsidR="00421502" w:rsidRDefault="00000000">
      <w:pPr>
        <w:pStyle w:val="BodyText"/>
        <w:spacing w:before="274"/>
        <w:ind w:left="907" w:right="1317"/>
        <w:jc w:val="both"/>
      </w:pPr>
      <w:r>
        <w:t>Each</w:t>
      </w:r>
      <w:r>
        <w:rPr>
          <w:spacing w:val="-3"/>
        </w:rPr>
        <w:t xml:space="preserve"> </w:t>
      </w:r>
      <w:r>
        <w:t>of</w:t>
      </w:r>
      <w:r>
        <w:rPr>
          <w:spacing w:val="-3"/>
        </w:rPr>
        <w:t xml:space="preserve"> </w:t>
      </w:r>
      <w:r>
        <w:t>these</w:t>
      </w:r>
      <w:r>
        <w:rPr>
          <w:spacing w:val="-3"/>
        </w:rPr>
        <w:t xml:space="preserve"> </w:t>
      </w:r>
      <w:r>
        <w:t>areas</w:t>
      </w:r>
      <w:r>
        <w:rPr>
          <w:spacing w:val="-3"/>
        </w:rPr>
        <w:t xml:space="preserve"> </w:t>
      </w:r>
      <w:r>
        <w:t>has</w:t>
      </w:r>
      <w:r>
        <w:rPr>
          <w:spacing w:val="-3"/>
        </w:rPr>
        <w:t xml:space="preserve"> </w:t>
      </w:r>
      <w:r>
        <w:t>been</w:t>
      </w:r>
      <w:r>
        <w:rPr>
          <w:spacing w:val="-3"/>
        </w:rPr>
        <w:t xml:space="preserve"> </w:t>
      </w:r>
      <w:r>
        <w:t>further</w:t>
      </w:r>
      <w:r>
        <w:rPr>
          <w:spacing w:val="-4"/>
        </w:rPr>
        <w:t xml:space="preserve"> </w:t>
      </w:r>
      <w:r>
        <w:t>sub-divided</w:t>
      </w:r>
      <w:r>
        <w:rPr>
          <w:spacing w:val="-4"/>
        </w:rPr>
        <w:t xml:space="preserve"> </w:t>
      </w:r>
      <w:r>
        <w:t>into</w:t>
      </w:r>
      <w:r>
        <w:rPr>
          <w:spacing w:val="-4"/>
        </w:rPr>
        <w:t xml:space="preserve"> </w:t>
      </w:r>
      <w:r>
        <w:t>component</w:t>
      </w:r>
      <w:r>
        <w:rPr>
          <w:spacing w:val="-3"/>
        </w:rPr>
        <w:t xml:space="preserve"> </w:t>
      </w:r>
      <w:r>
        <w:t>landscape character</w:t>
      </w:r>
      <w:r>
        <w:rPr>
          <w:spacing w:val="-3"/>
        </w:rPr>
        <w:t xml:space="preserve"> </w:t>
      </w:r>
      <w:r>
        <w:t>areas</w:t>
      </w:r>
      <w:r>
        <w:rPr>
          <w:spacing w:val="-3"/>
        </w:rPr>
        <w:t xml:space="preserve"> </w:t>
      </w:r>
      <w:proofErr w:type="gramStart"/>
      <w:r>
        <w:t>know</w:t>
      </w:r>
      <w:proofErr w:type="gramEnd"/>
      <w:r>
        <w:rPr>
          <w:spacing w:val="-3"/>
        </w:rPr>
        <w:t xml:space="preserve"> </w:t>
      </w:r>
      <w:r>
        <w:t>as</w:t>
      </w:r>
      <w:r>
        <w:rPr>
          <w:spacing w:val="-3"/>
        </w:rPr>
        <w:t xml:space="preserve"> </w:t>
      </w:r>
      <w:r>
        <w:t>Draft</w:t>
      </w:r>
      <w:r>
        <w:rPr>
          <w:spacing w:val="-3"/>
        </w:rPr>
        <w:t xml:space="preserve"> </w:t>
      </w:r>
      <w:r>
        <w:t>Policy</w:t>
      </w:r>
      <w:r>
        <w:rPr>
          <w:spacing w:val="-3"/>
        </w:rPr>
        <w:t xml:space="preserve"> </w:t>
      </w:r>
      <w:r>
        <w:t>Zones</w:t>
      </w:r>
      <w:r>
        <w:rPr>
          <w:spacing w:val="-3"/>
        </w:rPr>
        <w:t xml:space="preserve"> </w:t>
      </w:r>
      <w:r>
        <w:t>(DPZ).</w:t>
      </w:r>
      <w:r>
        <w:rPr>
          <w:spacing w:val="40"/>
        </w:rPr>
        <w:t xml:space="preserve"> </w:t>
      </w:r>
      <w:r>
        <w:t>Each</w:t>
      </w:r>
      <w:r>
        <w:rPr>
          <w:spacing w:val="-3"/>
        </w:rPr>
        <w:t xml:space="preserve"> </w:t>
      </w:r>
      <w:r>
        <w:t>DPZ</w:t>
      </w:r>
      <w:r>
        <w:rPr>
          <w:spacing w:val="-3"/>
        </w:rPr>
        <w:t xml:space="preserve"> </w:t>
      </w:r>
      <w:r>
        <w:t>identifies</w:t>
      </w:r>
      <w:r>
        <w:rPr>
          <w:spacing w:val="-3"/>
        </w:rPr>
        <w:t xml:space="preserve"> </w:t>
      </w:r>
      <w:r>
        <w:t>and lists the</w:t>
      </w:r>
      <w:r>
        <w:rPr>
          <w:spacing w:val="-1"/>
        </w:rPr>
        <w:t xml:space="preserve"> </w:t>
      </w:r>
      <w:r>
        <w:t>key features which</w:t>
      </w:r>
      <w:r>
        <w:rPr>
          <w:spacing w:val="-1"/>
        </w:rPr>
        <w:t xml:space="preserve"> </w:t>
      </w:r>
      <w:r>
        <w:t>make it special and provides a judgement</w:t>
      </w:r>
      <w:r>
        <w:rPr>
          <w:spacing w:val="-1"/>
        </w:rPr>
        <w:t xml:space="preserve"> </w:t>
      </w:r>
      <w:r>
        <w:t>on</w:t>
      </w:r>
      <w:r>
        <w:rPr>
          <w:spacing w:val="-1"/>
        </w:rPr>
        <w:t xml:space="preserve"> </w:t>
      </w:r>
      <w:r>
        <w:t>the condition of the landscape and its strength of character.</w:t>
      </w:r>
    </w:p>
    <w:p w14:paraId="4F0E24D0" w14:textId="77777777" w:rsidR="00421502" w:rsidRDefault="00421502">
      <w:pPr>
        <w:pStyle w:val="BodyText"/>
      </w:pPr>
    </w:p>
    <w:p w14:paraId="6CA723F7" w14:textId="77777777" w:rsidR="00421502" w:rsidRDefault="00000000">
      <w:pPr>
        <w:pStyle w:val="ListParagraph"/>
        <w:numPr>
          <w:ilvl w:val="1"/>
          <w:numId w:val="119"/>
        </w:numPr>
        <w:tabs>
          <w:tab w:val="left" w:pos="832"/>
          <w:tab w:val="left" w:pos="908"/>
        </w:tabs>
        <w:spacing w:before="1" w:line="480" w:lineRule="auto"/>
        <w:ind w:left="832" w:right="3459" w:hanging="720"/>
        <w:jc w:val="left"/>
        <w:rPr>
          <w:sz w:val="24"/>
        </w:rPr>
      </w:pPr>
      <w:r>
        <w:rPr>
          <w:sz w:val="24"/>
        </w:rPr>
        <w:tab/>
        <w:t>There</w:t>
      </w:r>
      <w:r>
        <w:rPr>
          <w:spacing w:val="-6"/>
          <w:sz w:val="24"/>
        </w:rPr>
        <w:t xml:space="preserve"> </w:t>
      </w:r>
      <w:r>
        <w:rPr>
          <w:sz w:val="24"/>
        </w:rPr>
        <w:t>are</w:t>
      </w:r>
      <w:r>
        <w:rPr>
          <w:spacing w:val="-6"/>
          <w:sz w:val="24"/>
        </w:rPr>
        <w:t xml:space="preserve"> </w:t>
      </w:r>
      <w:r>
        <w:rPr>
          <w:sz w:val="24"/>
        </w:rPr>
        <w:t>no</w:t>
      </w:r>
      <w:r>
        <w:rPr>
          <w:spacing w:val="-6"/>
          <w:sz w:val="24"/>
        </w:rPr>
        <w:t xml:space="preserve"> </w:t>
      </w:r>
      <w:r>
        <w:rPr>
          <w:sz w:val="24"/>
        </w:rPr>
        <w:t>national</w:t>
      </w:r>
      <w:r>
        <w:rPr>
          <w:spacing w:val="-5"/>
          <w:sz w:val="24"/>
        </w:rPr>
        <w:t xml:space="preserve"> </w:t>
      </w:r>
      <w:r>
        <w:rPr>
          <w:sz w:val="24"/>
        </w:rPr>
        <w:t>designated</w:t>
      </w:r>
      <w:r>
        <w:rPr>
          <w:spacing w:val="-5"/>
          <w:sz w:val="24"/>
        </w:rPr>
        <w:t xml:space="preserve"> </w:t>
      </w:r>
      <w:r>
        <w:rPr>
          <w:sz w:val="24"/>
        </w:rPr>
        <w:t>landscapes</w:t>
      </w:r>
      <w:r>
        <w:rPr>
          <w:spacing w:val="-5"/>
          <w:sz w:val="24"/>
        </w:rPr>
        <w:t xml:space="preserve"> </w:t>
      </w:r>
      <w:r>
        <w:rPr>
          <w:sz w:val="24"/>
        </w:rPr>
        <w:t>in</w:t>
      </w:r>
      <w:r>
        <w:rPr>
          <w:spacing w:val="-5"/>
          <w:sz w:val="24"/>
        </w:rPr>
        <w:t xml:space="preserve"> </w:t>
      </w:r>
      <w:r>
        <w:rPr>
          <w:sz w:val="24"/>
        </w:rPr>
        <w:t xml:space="preserve">Ashfield </w:t>
      </w:r>
      <w:r>
        <w:rPr>
          <w:sz w:val="24"/>
          <w:u w:val="single"/>
        </w:rPr>
        <w:t>Air Quality</w:t>
      </w:r>
    </w:p>
    <w:p w14:paraId="631BA3DA" w14:textId="77777777" w:rsidR="00421502" w:rsidRDefault="00000000">
      <w:pPr>
        <w:pStyle w:val="ListParagraph"/>
        <w:numPr>
          <w:ilvl w:val="1"/>
          <w:numId w:val="119"/>
        </w:numPr>
        <w:tabs>
          <w:tab w:val="left" w:pos="908"/>
        </w:tabs>
        <w:ind w:left="908" w:hanging="795"/>
        <w:jc w:val="left"/>
        <w:rPr>
          <w:sz w:val="24"/>
        </w:rPr>
      </w:pPr>
      <w:r>
        <w:rPr>
          <w:sz w:val="24"/>
        </w:rPr>
        <w:t>The</w:t>
      </w:r>
      <w:r>
        <w:rPr>
          <w:spacing w:val="-5"/>
          <w:sz w:val="24"/>
        </w:rPr>
        <w:t xml:space="preserve"> </w:t>
      </w:r>
      <w:proofErr w:type="gramStart"/>
      <w:r>
        <w:rPr>
          <w:sz w:val="24"/>
        </w:rPr>
        <w:t>area</w:t>
      </w:r>
      <w:proofErr w:type="gramEnd"/>
      <w:r>
        <w:rPr>
          <w:spacing w:val="-3"/>
          <w:sz w:val="24"/>
        </w:rPr>
        <w:t xml:space="preserve"> </w:t>
      </w:r>
      <w:r>
        <w:rPr>
          <w:sz w:val="24"/>
        </w:rPr>
        <w:t>no</w:t>
      </w:r>
      <w:r>
        <w:rPr>
          <w:spacing w:val="-2"/>
          <w:sz w:val="24"/>
        </w:rPr>
        <w:t xml:space="preserve"> </w:t>
      </w:r>
      <w:r>
        <w:rPr>
          <w:sz w:val="24"/>
        </w:rPr>
        <w:t>Air</w:t>
      </w:r>
      <w:r>
        <w:rPr>
          <w:spacing w:val="-3"/>
          <w:sz w:val="24"/>
        </w:rPr>
        <w:t xml:space="preserve"> </w:t>
      </w:r>
      <w:r>
        <w:rPr>
          <w:sz w:val="24"/>
        </w:rPr>
        <w:t>Quality</w:t>
      </w:r>
      <w:r>
        <w:rPr>
          <w:spacing w:val="-2"/>
          <w:sz w:val="24"/>
        </w:rPr>
        <w:t xml:space="preserve"> </w:t>
      </w:r>
      <w:r>
        <w:rPr>
          <w:sz w:val="24"/>
        </w:rPr>
        <w:t>Management</w:t>
      </w:r>
      <w:r>
        <w:rPr>
          <w:spacing w:val="-3"/>
          <w:sz w:val="24"/>
        </w:rPr>
        <w:t xml:space="preserve"> </w:t>
      </w:r>
      <w:r>
        <w:rPr>
          <w:sz w:val="24"/>
        </w:rPr>
        <w:t>Areas</w:t>
      </w:r>
      <w:r>
        <w:rPr>
          <w:spacing w:val="-2"/>
          <w:sz w:val="24"/>
        </w:rPr>
        <w:t xml:space="preserve"> </w:t>
      </w:r>
      <w:r>
        <w:rPr>
          <w:sz w:val="24"/>
        </w:rPr>
        <w:t>in</w:t>
      </w:r>
      <w:r>
        <w:rPr>
          <w:spacing w:val="-4"/>
          <w:sz w:val="24"/>
        </w:rPr>
        <w:t xml:space="preserve"> </w:t>
      </w:r>
      <w:r>
        <w:rPr>
          <w:sz w:val="24"/>
        </w:rPr>
        <w:t>Ashfield</w:t>
      </w:r>
      <w:r>
        <w:rPr>
          <w:spacing w:val="-3"/>
          <w:sz w:val="24"/>
        </w:rPr>
        <w:t xml:space="preserve"> </w:t>
      </w:r>
      <w:r>
        <w:rPr>
          <w:sz w:val="24"/>
        </w:rPr>
        <w:t>District</w:t>
      </w:r>
      <w:r>
        <w:rPr>
          <w:spacing w:val="-3"/>
          <w:sz w:val="24"/>
        </w:rPr>
        <w:t xml:space="preserve"> </w:t>
      </w:r>
      <w:r>
        <w:rPr>
          <w:spacing w:val="-2"/>
          <w:sz w:val="24"/>
        </w:rPr>
        <w:t>Council.</w:t>
      </w:r>
    </w:p>
    <w:p w14:paraId="3669DC67" w14:textId="77777777" w:rsidR="00421502" w:rsidRDefault="00000000">
      <w:pPr>
        <w:pStyle w:val="ListParagraph"/>
        <w:numPr>
          <w:ilvl w:val="1"/>
          <w:numId w:val="119"/>
        </w:numPr>
        <w:tabs>
          <w:tab w:val="left" w:pos="907"/>
        </w:tabs>
        <w:spacing w:before="276"/>
        <w:ind w:left="907" w:right="1245" w:hanging="795"/>
        <w:jc w:val="left"/>
        <w:rPr>
          <w:sz w:val="24"/>
        </w:rPr>
      </w:pPr>
      <w:r>
        <w:rPr>
          <w:sz w:val="24"/>
        </w:rPr>
        <w:t xml:space="preserve">The Local Air Quality Update identifies that a review of air quality </w:t>
      </w:r>
      <w:proofErr w:type="gramStart"/>
      <w:r>
        <w:rPr>
          <w:sz w:val="24"/>
        </w:rPr>
        <w:t>measurement</w:t>
      </w:r>
      <w:proofErr w:type="gramEnd"/>
      <w:r>
        <w:rPr>
          <w:spacing w:val="-4"/>
          <w:sz w:val="24"/>
        </w:rPr>
        <w:t xml:space="preserve"> </w:t>
      </w:r>
      <w:r>
        <w:rPr>
          <w:sz w:val="24"/>
        </w:rPr>
        <w:t>during</w:t>
      </w:r>
      <w:r>
        <w:rPr>
          <w:spacing w:val="-4"/>
          <w:sz w:val="24"/>
        </w:rPr>
        <w:t xml:space="preserve"> </w:t>
      </w:r>
      <w:r>
        <w:rPr>
          <w:sz w:val="24"/>
        </w:rPr>
        <w:t>2014</w:t>
      </w:r>
      <w:r>
        <w:rPr>
          <w:spacing w:val="-3"/>
          <w:sz w:val="24"/>
        </w:rPr>
        <w:t xml:space="preserve"> </w:t>
      </w:r>
      <w:r>
        <w:rPr>
          <w:sz w:val="24"/>
        </w:rPr>
        <w:t>has</w:t>
      </w:r>
      <w:r>
        <w:rPr>
          <w:spacing w:val="-3"/>
          <w:sz w:val="24"/>
        </w:rPr>
        <w:t xml:space="preserve"> </w:t>
      </w:r>
      <w:r>
        <w:rPr>
          <w:sz w:val="24"/>
        </w:rPr>
        <w:t>demonstrated</w:t>
      </w:r>
      <w:r>
        <w:rPr>
          <w:spacing w:val="-4"/>
          <w:sz w:val="24"/>
        </w:rPr>
        <w:t xml:space="preserve"> </w:t>
      </w:r>
      <w:r>
        <w:rPr>
          <w:sz w:val="24"/>
        </w:rPr>
        <w:t>that</w:t>
      </w:r>
      <w:r>
        <w:rPr>
          <w:spacing w:val="-3"/>
          <w:sz w:val="24"/>
        </w:rPr>
        <w:t xml:space="preserve"> </w:t>
      </w:r>
      <w:r>
        <w:rPr>
          <w:sz w:val="24"/>
        </w:rPr>
        <w:t>all</w:t>
      </w:r>
      <w:r>
        <w:rPr>
          <w:spacing w:val="-4"/>
          <w:sz w:val="24"/>
        </w:rPr>
        <w:t xml:space="preserve"> </w:t>
      </w:r>
      <w:r>
        <w:rPr>
          <w:sz w:val="24"/>
        </w:rPr>
        <w:t>the</w:t>
      </w:r>
      <w:r>
        <w:rPr>
          <w:spacing w:val="-4"/>
          <w:sz w:val="24"/>
        </w:rPr>
        <w:t xml:space="preserve"> </w:t>
      </w:r>
      <w:r>
        <w:rPr>
          <w:sz w:val="24"/>
        </w:rPr>
        <w:t>air</w:t>
      </w:r>
      <w:r>
        <w:rPr>
          <w:spacing w:val="-3"/>
          <w:sz w:val="24"/>
        </w:rPr>
        <w:t xml:space="preserve"> </w:t>
      </w:r>
      <w:r>
        <w:rPr>
          <w:sz w:val="24"/>
        </w:rPr>
        <w:t>quality</w:t>
      </w:r>
      <w:r>
        <w:rPr>
          <w:spacing w:val="-2"/>
          <w:sz w:val="24"/>
        </w:rPr>
        <w:t xml:space="preserve"> </w:t>
      </w:r>
      <w:r>
        <w:rPr>
          <w:sz w:val="24"/>
        </w:rPr>
        <w:t>objectives continue to be achieved across Ashfield.</w:t>
      </w:r>
    </w:p>
    <w:p w14:paraId="16393F13" w14:textId="77777777" w:rsidR="00421502" w:rsidRDefault="00421502">
      <w:pPr>
        <w:pStyle w:val="BodyText"/>
      </w:pPr>
    </w:p>
    <w:p w14:paraId="2D3585B5" w14:textId="77777777" w:rsidR="00421502" w:rsidRDefault="00000000">
      <w:pPr>
        <w:pStyle w:val="BodyText"/>
        <w:ind w:left="907"/>
      </w:pPr>
      <w:r>
        <w:rPr>
          <w:u w:val="single"/>
        </w:rPr>
        <w:t>Green</w:t>
      </w:r>
      <w:r>
        <w:rPr>
          <w:spacing w:val="-4"/>
          <w:u w:val="single"/>
        </w:rPr>
        <w:t xml:space="preserve"> Belt</w:t>
      </w:r>
    </w:p>
    <w:p w14:paraId="7957475E" w14:textId="77777777" w:rsidR="00421502" w:rsidRDefault="00421502">
      <w:pPr>
        <w:pStyle w:val="BodyText"/>
      </w:pPr>
    </w:p>
    <w:p w14:paraId="2459E074" w14:textId="77777777" w:rsidR="00421502" w:rsidRDefault="00000000">
      <w:pPr>
        <w:pStyle w:val="ListParagraph"/>
        <w:numPr>
          <w:ilvl w:val="1"/>
          <w:numId w:val="119"/>
        </w:numPr>
        <w:tabs>
          <w:tab w:val="left" w:pos="907"/>
        </w:tabs>
        <w:ind w:left="907" w:right="1256" w:hanging="795"/>
        <w:jc w:val="left"/>
        <w:rPr>
          <w:sz w:val="24"/>
        </w:rPr>
      </w:pPr>
      <w:r>
        <w:rPr>
          <w:sz w:val="24"/>
        </w:rPr>
        <w:t xml:space="preserve">Approximately 41% of Ashfield is within the Nottingham - Derby Green Belt. This </w:t>
      </w:r>
      <w:proofErr w:type="gramStart"/>
      <w:r>
        <w:rPr>
          <w:sz w:val="24"/>
        </w:rPr>
        <w:t>including</w:t>
      </w:r>
      <w:proofErr w:type="gramEnd"/>
      <w:r>
        <w:rPr>
          <w:sz w:val="24"/>
        </w:rPr>
        <w:t xml:space="preserve"> land around Hucknall, land to the south and east of Kirkby-in-Ashfield and land surrounding the rural villages of </w:t>
      </w:r>
      <w:proofErr w:type="spellStart"/>
      <w:r>
        <w:rPr>
          <w:sz w:val="24"/>
        </w:rPr>
        <w:t>Selston</w:t>
      </w:r>
      <w:proofErr w:type="spellEnd"/>
      <w:r>
        <w:rPr>
          <w:sz w:val="24"/>
        </w:rPr>
        <w:t xml:space="preserve">, </w:t>
      </w:r>
      <w:proofErr w:type="spellStart"/>
      <w:r>
        <w:rPr>
          <w:sz w:val="24"/>
        </w:rPr>
        <w:t>Jacksdale</w:t>
      </w:r>
      <w:proofErr w:type="spellEnd"/>
      <w:r>
        <w:rPr>
          <w:sz w:val="24"/>
        </w:rPr>
        <w:t>, Underwood</w:t>
      </w:r>
      <w:r>
        <w:rPr>
          <w:spacing w:val="-3"/>
          <w:sz w:val="24"/>
        </w:rPr>
        <w:t xml:space="preserve"> </w:t>
      </w:r>
      <w:r>
        <w:rPr>
          <w:sz w:val="24"/>
        </w:rPr>
        <w:t>and</w:t>
      </w:r>
      <w:r>
        <w:rPr>
          <w:spacing w:val="-3"/>
          <w:sz w:val="24"/>
        </w:rPr>
        <w:t xml:space="preserve"> </w:t>
      </w:r>
      <w:r>
        <w:rPr>
          <w:sz w:val="24"/>
        </w:rPr>
        <w:t>part</w:t>
      </w:r>
      <w:r>
        <w:rPr>
          <w:spacing w:val="-3"/>
          <w:sz w:val="24"/>
        </w:rPr>
        <w:t xml:space="preserve"> </w:t>
      </w:r>
      <w:r>
        <w:rPr>
          <w:sz w:val="24"/>
        </w:rPr>
        <w:t>of</w:t>
      </w:r>
      <w:r>
        <w:rPr>
          <w:spacing w:val="-3"/>
          <w:sz w:val="24"/>
        </w:rPr>
        <w:t xml:space="preserve"> </w:t>
      </w:r>
      <w:r>
        <w:rPr>
          <w:sz w:val="24"/>
        </w:rPr>
        <w:t>Brinsley.</w:t>
      </w:r>
      <w:r>
        <w:rPr>
          <w:spacing w:val="40"/>
          <w:sz w:val="24"/>
        </w:rPr>
        <w:t xml:space="preserve"> </w:t>
      </w:r>
      <w:proofErr w:type="spellStart"/>
      <w:r>
        <w:rPr>
          <w:sz w:val="24"/>
        </w:rPr>
        <w:t>Bagthorpe</w:t>
      </w:r>
      <w:proofErr w:type="spellEnd"/>
      <w:r>
        <w:rPr>
          <w:spacing w:val="-3"/>
          <w:sz w:val="24"/>
        </w:rPr>
        <w:t xml:space="preserve"> </w:t>
      </w:r>
      <w:r>
        <w:rPr>
          <w:sz w:val="24"/>
        </w:rPr>
        <w:t>is</w:t>
      </w:r>
      <w:r>
        <w:rPr>
          <w:spacing w:val="-3"/>
          <w:sz w:val="24"/>
        </w:rPr>
        <w:t xml:space="preserve"> </w:t>
      </w:r>
      <w:r>
        <w:rPr>
          <w:sz w:val="24"/>
        </w:rPr>
        <w:t>‘wash</w:t>
      </w:r>
      <w:r>
        <w:rPr>
          <w:spacing w:val="-3"/>
          <w:sz w:val="24"/>
        </w:rPr>
        <w:t xml:space="preserve"> </w:t>
      </w:r>
      <w:r>
        <w:rPr>
          <w:sz w:val="24"/>
        </w:rPr>
        <w:t>over’</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Green</w:t>
      </w:r>
      <w:r>
        <w:rPr>
          <w:spacing w:val="-3"/>
          <w:sz w:val="24"/>
        </w:rPr>
        <w:t xml:space="preserve"> </w:t>
      </w:r>
      <w:r>
        <w:rPr>
          <w:sz w:val="24"/>
        </w:rPr>
        <w:t xml:space="preserve">Belt. </w:t>
      </w:r>
      <w:r>
        <w:rPr>
          <w:spacing w:val="-4"/>
          <w:sz w:val="24"/>
        </w:rPr>
        <w:t>Plan</w:t>
      </w:r>
    </w:p>
    <w:p w14:paraId="27048CFF" w14:textId="77777777" w:rsidR="00421502" w:rsidRDefault="00421502">
      <w:pPr>
        <w:pStyle w:val="ListParagraph"/>
        <w:rPr>
          <w:sz w:val="24"/>
        </w:rPr>
        <w:sectPr w:rsidR="00421502">
          <w:pgSz w:w="11910" w:h="16840"/>
          <w:pgMar w:top="1600" w:right="141" w:bottom="1080" w:left="1417" w:header="907" w:footer="890" w:gutter="0"/>
          <w:cols w:space="720"/>
        </w:sectPr>
      </w:pPr>
    </w:p>
    <w:p w14:paraId="74A1D7B8" w14:textId="77777777" w:rsidR="00421502" w:rsidRDefault="00421502">
      <w:pPr>
        <w:pStyle w:val="BodyText"/>
        <w:spacing w:before="8" w:after="1"/>
        <w:rPr>
          <w:sz w:val="8"/>
        </w:rPr>
      </w:pPr>
    </w:p>
    <w:p w14:paraId="7FDD99D0" w14:textId="77777777" w:rsidR="00421502" w:rsidRDefault="00000000">
      <w:pPr>
        <w:ind w:left="689"/>
        <w:rPr>
          <w:sz w:val="20"/>
        </w:rPr>
      </w:pPr>
      <w:r>
        <w:rPr>
          <w:noProof/>
          <w:sz w:val="20"/>
        </w:rPr>
        <w:drawing>
          <wp:inline distT="0" distB="0" distL="0" distR="0" wp14:anchorId="438A7524" wp14:editId="76C24632">
            <wp:extent cx="4480560" cy="6320790"/>
            <wp:effectExtent l="0" t="0" r="0" b="0"/>
            <wp:docPr id="148" name="Image 148" descr="Plan 17: Green Belt Ashfield &amp; surrounding districts&#10;Source: Ashfield DC&#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descr="Plan 17: Green Belt Ashfield &amp; surrounding districts&#10;Source: Ashfield DC&#10;map"/>
                    <pic:cNvPicPr/>
                  </pic:nvPicPr>
                  <pic:blipFill>
                    <a:blip r:embed="rId77" cstate="print"/>
                    <a:stretch>
                      <a:fillRect/>
                    </a:stretch>
                  </pic:blipFill>
                  <pic:spPr>
                    <a:xfrm>
                      <a:off x="0" y="0"/>
                      <a:ext cx="4480560" cy="6320790"/>
                    </a:xfrm>
                    <a:prstGeom prst="rect">
                      <a:avLst/>
                    </a:prstGeom>
                  </pic:spPr>
                </pic:pic>
              </a:graphicData>
            </a:graphic>
          </wp:inline>
        </w:drawing>
      </w:r>
    </w:p>
    <w:p w14:paraId="7362B705" w14:textId="77777777" w:rsidR="00421502" w:rsidRDefault="00421502">
      <w:pPr>
        <w:pStyle w:val="BodyText"/>
        <w:spacing w:before="29"/>
      </w:pPr>
    </w:p>
    <w:p w14:paraId="2D1441C4" w14:textId="77777777" w:rsidR="00421502" w:rsidRDefault="00000000">
      <w:pPr>
        <w:pStyle w:val="Heading5"/>
        <w:spacing w:line="276" w:lineRule="exact"/>
        <w:ind w:left="1553"/>
      </w:pPr>
      <w:r>
        <w:t>Plan</w:t>
      </w:r>
      <w:r>
        <w:rPr>
          <w:spacing w:val="-1"/>
        </w:rPr>
        <w:t xml:space="preserve"> </w:t>
      </w:r>
      <w:r>
        <w:t>17:</w:t>
      </w:r>
      <w:r>
        <w:rPr>
          <w:spacing w:val="65"/>
        </w:rPr>
        <w:t xml:space="preserve"> </w:t>
      </w:r>
      <w:r>
        <w:t>Green</w:t>
      </w:r>
      <w:r>
        <w:rPr>
          <w:spacing w:val="-1"/>
        </w:rPr>
        <w:t xml:space="preserve"> </w:t>
      </w:r>
      <w:r>
        <w:t>Belt</w:t>
      </w:r>
      <w:r>
        <w:rPr>
          <w:spacing w:val="-1"/>
        </w:rPr>
        <w:t xml:space="preserve"> </w:t>
      </w:r>
      <w:r>
        <w:t>Ashfield</w:t>
      </w:r>
      <w:r>
        <w:rPr>
          <w:spacing w:val="-1"/>
        </w:rPr>
        <w:t xml:space="preserve"> </w:t>
      </w:r>
      <w:r>
        <w:t>&amp;</w:t>
      </w:r>
      <w:r>
        <w:rPr>
          <w:spacing w:val="-1"/>
        </w:rPr>
        <w:t xml:space="preserve"> </w:t>
      </w:r>
      <w:r>
        <w:t>surrounding</w:t>
      </w:r>
      <w:r>
        <w:rPr>
          <w:spacing w:val="-1"/>
        </w:rPr>
        <w:t xml:space="preserve"> </w:t>
      </w:r>
      <w:r>
        <w:rPr>
          <w:spacing w:val="-2"/>
        </w:rPr>
        <w:t>districts</w:t>
      </w:r>
    </w:p>
    <w:p w14:paraId="7D2BB4EC" w14:textId="77777777" w:rsidR="00421502" w:rsidRDefault="00000000">
      <w:pPr>
        <w:spacing w:line="230" w:lineRule="exact"/>
        <w:ind w:left="1553"/>
        <w:rPr>
          <w:sz w:val="20"/>
        </w:rPr>
      </w:pPr>
      <w:r>
        <w:rPr>
          <w:sz w:val="20"/>
        </w:rPr>
        <w:t>Source:</w:t>
      </w:r>
      <w:r>
        <w:rPr>
          <w:spacing w:val="47"/>
          <w:sz w:val="20"/>
        </w:rPr>
        <w:t xml:space="preserve"> </w:t>
      </w:r>
      <w:r>
        <w:rPr>
          <w:sz w:val="20"/>
        </w:rPr>
        <w:t>Ashfield</w:t>
      </w:r>
      <w:r>
        <w:rPr>
          <w:spacing w:val="-4"/>
          <w:sz w:val="20"/>
        </w:rPr>
        <w:t xml:space="preserve"> </w:t>
      </w:r>
      <w:r>
        <w:rPr>
          <w:spacing w:val="-5"/>
          <w:sz w:val="20"/>
        </w:rPr>
        <w:t>DC</w:t>
      </w:r>
    </w:p>
    <w:p w14:paraId="10C8AED5" w14:textId="77777777" w:rsidR="00421502" w:rsidRDefault="00421502">
      <w:pPr>
        <w:spacing w:line="230" w:lineRule="exact"/>
        <w:rPr>
          <w:sz w:val="20"/>
        </w:rPr>
        <w:sectPr w:rsidR="00421502">
          <w:pgSz w:w="11910" w:h="16840"/>
          <w:pgMar w:top="1600" w:right="141" w:bottom="1080" w:left="1417" w:header="907" w:footer="890" w:gutter="0"/>
          <w:cols w:space="720"/>
        </w:sectPr>
      </w:pPr>
    </w:p>
    <w:p w14:paraId="7DE7E6D5" w14:textId="77777777" w:rsidR="00421502" w:rsidRDefault="00000000">
      <w:pPr>
        <w:pStyle w:val="BodyText"/>
        <w:rPr>
          <w:sz w:val="22"/>
        </w:rPr>
      </w:pPr>
      <w:r>
        <w:rPr>
          <w:noProof/>
          <w:sz w:val="22"/>
        </w:rPr>
        <w:lastRenderedPageBreak/>
        <mc:AlternateContent>
          <mc:Choice Requires="wpg">
            <w:drawing>
              <wp:anchor distT="0" distB="0" distL="0" distR="0" simplePos="0" relativeHeight="482347520" behindDoc="1" locked="0" layoutInCell="1" allowOverlap="1" wp14:anchorId="32DEB7BD" wp14:editId="253BAC39">
                <wp:simplePos x="0" y="0"/>
                <wp:positionH relativeFrom="page">
                  <wp:posOffset>1209484</wp:posOffset>
                </wp:positionH>
                <wp:positionV relativeFrom="page">
                  <wp:posOffset>1317688</wp:posOffset>
                </wp:positionV>
                <wp:extent cx="5443855" cy="837057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3855" cy="8370570"/>
                          <a:chOff x="0" y="0"/>
                          <a:chExt cx="5443855" cy="8370570"/>
                        </a:xfrm>
                      </wpg:grpSpPr>
                      <wps:wsp>
                        <wps:cNvPr id="150" name="Graphic 150"/>
                        <wps:cNvSpPr/>
                        <wps:spPr>
                          <a:xfrm>
                            <a:off x="14287" y="14287"/>
                            <a:ext cx="5415915" cy="8341995"/>
                          </a:xfrm>
                          <a:custGeom>
                            <a:avLst/>
                            <a:gdLst/>
                            <a:ahLst/>
                            <a:cxnLst/>
                            <a:rect l="l" t="t" r="r" b="b"/>
                            <a:pathLst>
                              <a:path w="5415915" h="8341995">
                                <a:moveTo>
                                  <a:pt x="5415533" y="0"/>
                                </a:moveTo>
                                <a:lnTo>
                                  <a:pt x="0" y="0"/>
                                </a:lnTo>
                                <a:lnTo>
                                  <a:pt x="0" y="8341614"/>
                                </a:lnTo>
                                <a:lnTo>
                                  <a:pt x="5415533" y="8341614"/>
                                </a:lnTo>
                                <a:lnTo>
                                  <a:pt x="5415533" y="0"/>
                                </a:lnTo>
                                <a:close/>
                              </a:path>
                            </a:pathLst>
                          </a:custGeom>
                          <a:solidFill>
                            <a:srgbClr val="F2F2F2"/>
                          </a:solidFill>
                        </wps:spPr>
                        <wps:bodyPr wrap="square" lIns="0" tIns="0" rIns="0" bIns="0" rtlCol="0">
                          <a:prstTxWarp prst="textNoShape">
                            <a:avLst/>
                          </a:prstTxWarp>
                          <a:noAutofit/>
                        </wps:bodyPr>
                      </wps:wsp>
                      <wps:wsp>
                        <wps:cNvPr id="151" name="Graphic 151"/>
                        <wps:cNvSpPr/>
                        <wps:spPr>
                          <a:xfrm>
                            <a:off x="14287" y="14287"/>
                            <a:ext cx="5415280" cy="8341995"/>
                          </a:xfrm>
                          <a:custGeom>
                            <a:avLst/>
                            <a:gdLst/>
                            <a:ahLst/>
                            <a:cxnLst/>
                            <a:rect l="l" t="t" r="r" b="b"/>
                            <a:pathLst>
                              <a:path w="5415280" h="8341995">
                                <a:moveTo>
                                  <a:pt x="5414772" y="0"/>
                                </a:moveTo>
                                <a:lnTo>
                                  <a:pt x="0" y="0"/>
                                </a:lnTo>
                                <a:lnTo>
                                  <a:pt x="0" y="8341614"/>
                                </a:lnTo>
                                <a:lnTo>
                                  <a:pt x="5414772" y="8341614"/>
                                </a:lnTo>
                                <a:lnTo>
                                  <a:pt x="5414772"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6CC2A1DA" id="Group 149" o:spid="_x0000_s1026" style="position:absolute;margin-left:95.25pt;margin-top:103.75pt;width:428.65pt;height:659.1pt;z-index:-20968960;mso-wrap-distance-left:0;mso-wrap-distance-right:0;mso-position-horizontal-relative:page;mso-position-vertical-relative:page" coordsize="54438,83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">
                <v:shape id="Graphic 150" o:spid="_x0000_s1027" style="position:absolute;left:142;top:142;width:54160;height:83420;visibility:visible;mso-wrap-style:square;v-text-anchor:top" coordsize="5415915,834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" path="m5415533,l,,,8341614r5415533,l5415533,xe" fillcolor="#f2f2f2" stroked="f">
                  <v:path arrowok="t"/>
                </v:shape>
                <v:shape id="Graphic 151" o:spid="_x0000_s1028" style="position:absolute;left:142;top:142;width:54153;height:83420;visibility:visible;mso-wrap-style:square;v-text-anchor:top" coordsize="5415280,834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" path="m5414772,l,,,8341614r5414772,l5414772,xe" filled="f" strokecolor="#70ad47" strokeweight="2.25pt">
                  <v:path arrowok="t"/>
                </v:shape>
                <w10:wrap anchorx="page" anchory="page"/>
              </v:group>
            </w:pict>
          </mc:Fallback>
        </mc:AlternateContent>
      </w:r>
    </w:p>
    <w:p w14:paraId="448F8831" w14:textId="77777777" w:rsidR="00421502" w:rsidRDefault="00421502">
      <w:pPr>
        <w:pStyle w:val="BodyText"/>
        <w:spacing w:before="76"/>
        <w:rPr>
          <w:sz w:val="22"/>
        </w:rPr>
      </w:pPr>
    </w:p>
    <w:p w14:paraId="5168A1BB" w14:textId="77777777" w:rsidR="00421502" w:rsidRDefault="00000000">
      <w:pPr>
        <w:ind w:left="677"/>
      </w:pPr>
      <w:r>
        <w:rPr>
          <w:color w:val="538235"/>
          <w:u w:val="single" w:color="538235"/>
        </w:rPr>
        <w:t>Issues</w:t>
      </w:r>
      <w:r>
        <w:rPr>
          <w:color w:val="538235"/>
          <w:spacing w:val="-4"/>
          <w:u w:val="single" w:color="538235"/>
        </w:rPr>
        <w:t xml:space="preserve"> </w:t>
      </w:r>
      <w:r>
        <w:rPr>
          <w:color w:val="538235"/>
          <w:u w:val="single" w:color="538235"/>
        </w:rPr>
        <w:t>&amp;</w:t>
      </w:r>
      <w:r>
        <w:rPr>
          <w:color w:val="538235"/>
          <w:spacing w:val="-4"/>
          <w:u w:val="single" w:color="538235"/>
        </w:rPr>
        <w:t xml:space="preserve"> </w:t>
      </w:r>
      <w:r>
        <w:rPr>
          <w:color w:val="538235"/>
          <w:spacing w:val="-2"/>
          <w:u w:val="single" w:color="538235"/>
        </w:rPr>
        <w:t>problems</w:t>
      </w:r>
    </w:p>
    <w:p w14:paraId="36116C49" w14:textId="77777777" w:rsidR="00421502" w:rsidRDefault="00421502">
      <w:pPr>
        <w:pStyle w:val="BodyText"/>
        <w:rPr>
          <w:sz w:val="22"/>
        </w:rPr>
      </w:pPr>
    </w:p>
    <w:p w14:paraId="5573EED5" w14:textId="77777777" w:rsidR="00421502" w:rsidRDefault="00000000">
      <w:pPr>
        <w:pStyle w:val="ListParagraph"/>
        <w:numPr>
          <w:ilvl w:val="2"/>
          <w:numId w:val="119"/>
        </w:numPr>
        <w:tabs>
          <w:tab w:val="left" w:pos="1037"/>
        </w:tabs>
        <w:ind w:left="1037" w:right="1725" w:hanging="360"/>
        <w:rPr>
          <w:rFonts w:ascii="Symbol" w:hAnsi="Symbol"/>
          <w:color w:val="538235"/>
        </w:rPr>
      </w:pPr>
      <w:r>
        <w:rPr>
          <w:color w:val="538235"/>
        </w:rPr>
        <w:t>The</w:t>
      </w:r>
      <w:r>
        <w:rPr>
          <w:color w:val="538235"/>
          <w:spacing w:val="-4"/>
        </w:rPr>
        <w:t xml:space="preserve"> </w:t>
      </w:r>
      <w:r>
        <w:rPr>
          <w:color w:val="538235"/>
        </w:rPr>
        <w:t>protection</w:t>
      </w:r>
      <w:r>
        <w:rPr>
          <w:color w:val="538235"/>
          <w:spacing w:val="-4"/>
        </w:rPr>
        <w:t xml:space="preserve"> </w:t>
      </w:r>
      <w:r>
        <w:rPr>
          <w:color w:val="538235"/>
        </w:rPr>
        <w:t>and</w:t>
      </w:r>
      <w:r>
        <w:rPr>
          <w:color w:val="538235"/>
          <w:spacing w:val="-4"/>
        </w:rPr>
        <w:t xml:space="preserve"> </w:t>
      </w:r>
      <w:r>
        <w:rPr>
          <w:color w:val="538235"/>
        </w:rPr>
        <w:t>enhancement</w:t>
      </w:r>
      <w:r>
        <w:rPr>
          <w:color w:val="538235"/>
          <w:spacing w:val="-4"/>
        </w:rPr>
        <w:t xml:space="preserve"> </w:t>
      </w:r>
      <w:r>
        <w:rPr>
          <w:color w:val="538235"/>
        </w:rPr>
        <w:t>of</w:t>
      </w:r>
      <w:r>
        <w:rPr>
          <w:color w:val="538235"/>
          <w:spacing w:val="-4"/>
        </w:rPr>
        <w:t xml:space="preserve"> </w:t>
      </w:r>
      <w:r>
        <w:rPr>
          <w:color w:val="538235"/>
        </w:rPr>
        <w:t>biodiversity,</w:t>
      </w:r>
      <w:r>
        <w:rPr>
          <w:color w:val="538235"/>
          <w:spacing w:val="-4"/>
        </w:rPr>
        <w:t xml:space="preserve"> </w:t>
      </w:r>
      <w:r>
        <w:rPr>
          <w:color w:val="538235"/>
        </w:rPr>
        <w:t>particularly</w:t>
      </w:r>
      <w:r>
        <w:rPr>
          <w:color w:val="538235"/>
          <w:spacing w:val="-5"/>
        </w:rPr>
        <w:t xml:space="preserve"> </w:t>
      </w:r>
      <w:r>
        <w:rPr>
          <w:color w:val="538235"/>
        </w:rPr>
        <w:t>statutory</w:t>
      </w:r>
      <w:r>
        <w:rPr>
          <w:color w:val="538235"/>
          <w:spacing w:val="-4"/>
        </w:rPr>
        <w:t xml:space="preserve"> </w:t>
      </w:r>
      <w:r>
        <w:rPr>
          <w:color w:val="538235"/>
        </w:rPr>
        <w:t>and</w:t>
      </w:r>
      <w:r>
        <w:rPr>
          <w:color w:val="538235"/>
          <w:spacing w:val="-4"/>
        </w:rPr>
        <w:t xml:space="preserve"> </w:t>
      </w:r>
      <w:proofErr w:type="spellStart"/>
      <w:r>
        <w:rPr>
          <w:color w:val="538235"/>
        </w:rPr>
        <w:t>non statutory</w:t>
      </w:r>
      <w:proofErr w:type="spellEnd"/>
      <w:r>
        <w:rPr>
          <w:color w:val="538235"/>
        </w:rPr>
        <w:t xml:space="preserve"> sites of nature conservation interest in Ashfield.</w:t>
      </w:r>
    </w:p>
    <w:p w14:paraId="5B9E31B3" w14:textId="77777777" w:rsidR="00421502" w:rsidRDefault="00000000">
      <w:pPr>
        <w:pStyle w:val="ListParagraph"/>
        <w:numPr>
          <w:ilvl w:val="2"/>
          <w:numId w:val="119"/>
        </w:numPr>
        <w:tabs>
          <w:tab w:val="left" w:pos="1037"/>
        </w:tabs>
        <w:spacing w:before="251"/>
        <w:ind w:left="1037" w:right="1788" w:hanging="360"/>
        <w:rPr>
          <w:rFonts w:ascii="Symbol" w:hAnsi="Symbol"/>
          <w:color w:val="538235"/>
        </w:rPr>
      </w:pPr>
      <w:r>
        <w:rPr>
          <w:color w:val="538235"/>
        </w:rPr>
        <w:t>Ensuring that the plan proposals have no adverse effect upon the South Pennines</w:t>
      </w:r>
      <w:r>
        <w:rPr>
          <w:color w:val="538235"/>
          <w:spacing w:val="-4"/>
        </w:rPr>
        <w:t xml:space="preserve"> </w:t>
      </w:r>
      <w:r>
        <w:rPr>
          <w:color w:val="538235"/>
        </w:rPr>
        <w:t>Special</w:t>
      </w:r>
      <w:r>
        <w:rPr>
          <w:color w:val="538235"/>
          <w:spacing w:val="-4"/>
        </w:rPr>
        <w:t xml:space="preserve"> </w:t>
      </w:r>
      <w:r>
        <w:rPr>
          <w:color w:val="538235"/>
        </w:rPr>
        <w:t>Area</w:t>
      </w:r>
      <w:r>
        <w:rPr>
          <w:color w:val="538235"/>
          <w:spacing w:val="-5"/>
        </w:rPr>
        <w:t xml:space="preserve"> </w:t>
      </w:r>
      <w:r>
        <w:rPr>
          <w:color w:val="538235"/>
        </w:rPr>
        <w:t>of</w:t>
      </w:r>
      <w:r>
        <w:rPr>
          <w:color w:val="538235"/>
          <w:spacing w:val="-4"/>
        </w:rPr>
        <w:t xml:space="preserve"> </w:t>
      </w:r>
      <w:r>
        <w:rPr>
          <w:color w:val="538235"/>
        </w:rPr>
        <w:t>Conservation</w:t>
      </w:r>
      <w:r>
        <w:rPr>
          <w:color w:val="538235"/>
          <w:spacing w:val="-4"/>
        </w:rPr>
        <w:t xml:space="preserve"> </w:t>
      </w:r>
      <w:r>
        <w:rPr>
          <w:color w:val="538235"/>
        </w:rPr>
        <w:t>(SAC),</w:t>
      </w:r>
      <w:r>
        <w:rPr>
          <w:color w:val="538235"/>
          <w:spacing w:val="-4"/>
        </w:rPr>
        <w:t xml:space="preserve"> </w:t>
      </w:r>
      <w:r>
        <w:rPr>
          <w:color w:val="538235"/>
        </w:rPr>
        <w:t>the</w:t>
      </w:r>
      <w:r>
        <w:rPr>
          <w:color w:val="538235"/>
          <w:spacing w:val="-4"/>
        </w:rPr>
        <w:t xml:space="preserve"> </w:t>
      </w:r>
      <w:r>
        <w:rPr>
          <w:color w:val="538235"/>
        </w:rPr>
        <w:t>Birklands</w:t>
      </w:r>
      <w:r>
        <w:rPr>
          <w:color w:val="538235"/>
          <w:spacing w:val="-4"/>
        </w:rPr>
        <w:t xml:space="preserve"> </w:t>
      </w:r>
      <w:r>
        <w:rPr>
          <w:color w:val="538235"/>
        </w:rPr>
        <w:t>&amp;</w:t>
      </w:r>
      <w:r>
        <w:rPr>
          <w:color w:val="538235"/>
          <w:spacing w:val="-4"/>
        </w:rPr>
        <w:t xml:space="preserve"> </w:t>
      </w:r>
      <w:proofErr w:type="spellStart"/>
      <w:r>
        <w:rPr>
          <w:color w:val="538235"/>
        </w:rPr>
        <w:t>Bilhaugh</w:t>
      </w:r>
      <w:proofErr w:type="spellEnd"/>
      <w:r>
        <w:rPr>
          <w:color w:val="538235"/>
          <w:spacing w:val="-4"/>
        </w:rPr>
        <w:t xml:space="preserve"> </w:t>
      </w:r>
      <w:r>
        <w:rPr>
          <w:color w:val="538235"/>
        </w:rPr>
        <w:t>SPC and the Sherwood Forest possible potential Special Protection Area.</w:t>
      </w:r>
    </w:p>
    <w:p w14:paraId="5EE59570" w14:textId="77777777" w:rsidR="00421502" w:rsidRDefault="00000000">
      <w:pPr>
        <w:pStyle w:val="ListParagraph"/>
        <w:numPr>
          <w:ilvl w:val="2"/>
          <w:numId w:val="119"/>
        </w:numPr>
        <w:tabs>
          <w:tab w:val="left" w:pos="1036"/>
        </w:tabs>
        <w:spacing w:before="252"/>
        <w:ind w:left="1036" w:hanging="360"/>
        <w:rPr>
          <w:rFonts w:ascii="Symbol" w:hAnsi="Symbol"/>
          <w:color w:val="538235"/>
        </w:rPr>
      </w:pPr>
      <w:r>
        <w:rPr>
          <w:color w:val="538235"/>
        </w:rPr>
        <w:t>Safeguarding</w:t>
      </w:r>
      <w:r>
        <w:rPr>
          <w:color w:val="538235"/>
          <w:spacing w:val="-8"/>
        </w:rPr>
        <w:t xml:space="preserve"> </w:t>
      </w:r>
      <w:r>
        <w:rPr>
          <w:color w:val="538235"/>
        </w:rPr>
        <w:t>nationally</w:t>
      </w:r>
      <w:r>
        <w:rPr>
          <w:color w:val="538235"/>
          <w:spacing w:val="-9"/>
        </w:rPr>
        <w:t xml:space="preserve"> </w:t>
      </w:r>
      <w:r>
        <w:rPr>
          <w:color w:val="538235"/>
        </w:rPr>
        <w:t>and</w:t>
      </w:r>
      <w:r>
        <w:rPr>
          <w:color w:val="538235"/>
          <w:spacing w:val="-8"/>
        </w:rPr>
        <w:t xml:space="preserve"> </w:t>
      </w:r>
      <w:r>
        <w:rPr>
          <w:color w:val="538235"/>
        </w:rPr>
        <w:t>locally</w:t>
      </w:r>
      <w:r>
        <w:rPr>
          <w:color w:val="538235"/>
          <w:spacing w:val="-8"/>
        </w:rPr>
        <w:t xml:space="preserve"> </w:t>
      </w:r>
      <w:r>
        <w:rPr>
          <w:color w:val="538235"/>
        </w:rPr>
        <w:t>valued</w:t>
      </w:r>
      <w:r>
        <w:rPr>
          <w:color w:val="538235"/>
          <w:spacing w:val="-8"/>
        </w:rPr>
        <w:t xml:space="preserve"> </w:t>
      </w:r>
      <w:r>
        <w:rPr>
          <w:color w:val="538235"/>
          <w:spacing w:val="-2"/>
        </w:rPr>
        <w:t>species/habitats.</w:t>
      </w:r>
    </w:p>
    <w:p w14:paraId="28A2DBBB" w14:textId="77777777" w:rsidR="00421502" w:rsidRDefault="00000000">
      <w:pPr>
        <w:pStyle w:val="ListParagraph"/>
        <w:numPr>
          <w:ilvl w:val="2"/>
          <w:numId w:val="119"/>
        </w:numPr>
        <w:tabs>
          <w:tab w:val="left" w:pos="1037"/>
        </w:tabs>
        <w:spacing w:before="251"/>
        <w:ind w:left="1037" w:right="2447"/>
        <w:rPr>
          <w:rFonts w:ascii="Symbol" w:hAnsi="Symbol"/>
          <w:color w:val="538235"/>
        </w:rPr>
      </w:pPr>
      <w:r>
        <w:rPr>
          <w:color w:val="538235"/>
        </w:rPr>
        <w:t>Enhancing</w:t>
      </w:r>
      <w:r>
        <w:rPr>
          <w:color w:val="538235"/>
          <w:spacing w:val="-5"/>
        </w:rPr>
        <w:t xml:space="preserve"> </w:t>
      </w:r>
      <w:r>
        <w:rPr>
          <w:color w:val="538235"/>
        </w:rPr>
        <w:t>biodiversity</w:t>
      </w:r>
      <w:r>
        <w:rPr>
          <w:color w:val="538235"/>
          <w:spacing w:val="-5"/>
        </w:rPr>
        <w:t xml:space="preserve"> </w:t>
      </w:r>
      <w:r>
        <w:rPr>
          <w:color w:val="538235"/>
        </w:rPr>
        <w:t>and</w:t>
      </w:r>
      <w:r>
        <w:rPr>
          <w:color w:val="538235"/>
          <w:spacing w:val="-5"/>
        </w:rPr>
        <w:t xml:space="preserve"> </w:t>
      </w:r>
      <w:r>
        <w:rPr>
          <w:color w:val="538235"/>
        </w:rPr>
        <w:t>the</w:t>
      </w:r>
      <w:r>
        <w:rPr>
          <w:color w:val="538235"/>
          <w:spacing w:val="-5"/>
        </w:rPr>
        <w:t xml:space="preserve"> </w:t>
      </w:r>
      <w:r>
        <w:rPr>
          <w:color w:val="538235"/>
        </w:rPr>
        <w:t>natural</w:t>
      </w:r>
      <w:r>
        <w:rPr>
          <w:color w:val="538235"/>
          <w:spacing w:val="-5"/>
        </w:rPr>
        <w:t xml:space="preserve"> </w:t>
      </w:r>
      <w:r>
        <w:rPr>
          <w:color w:val="538235"/>
        </w:rPr>
        <w:t>environment</w:t>
      </w:r>
      <w:r>
        <w:rPr>
          <w:color w:val="538235"/>
          <w:spacing w:val="-5"/>
        </w:rPr>
        <w:t xml:space="preserve"> </w:t>
      </w:r>
      <w:r>
        <w:rPr>
          <w:color w:val="538235"/>
        </w:rPr>
        <w:t>potentially</w:t>
      </w:r>
      <w:r>
        <w:rPr>
          <w:color w:val="538235"/>
          <w:spacing w:val="-6"/>
        </w:rPr>
        <w:t xml:space="preserve"> </w:t>
      </w:r>
      <w:r>
        <w:rPr>
          <w:color w:val="538235"/>
        </w:rPr>
        <w:t>through Biodiversity Opportunity Mapping.</w:t>
      </w:r>
    </w:p>
    <w:p w14:paraId="0AD459F2" w14:textId="77777777" w:rsidR="00421502" w:rsidRDefault="00000000">
      <w:pPr>
        <w:pStyle w:val="ListParagraph"/>
        <w:numPr>
          <w:ilvl w:val="2"/>
          <w:numId w:val="119"/>
        </w:numPr>
        <w:tabs>
          <w:tab w:val="left" w:pos="1036"/>
        </w:tabs>
        <w:spacing w:before="251"/>
        <w:ind w:left="1036" w:right="1921" w:hanging="360"/>
        <w:rPr>
          <w:rFonts w:ascii="Symbol" w:hAnsi="Symbol"/>
          <w:color w:val="538235"/>
        </w:rPr>
      </w:pPr>
      <w:r>
        <w:rPr>
          <w:color w:val="538235"/>
        </w:rPr>
        <w:t>Identifying</w:t>
      </w:r>
      <w:r>
        <w:rPr>
          <w:color w:val="538235"/>
          <w:spacing w:val="-4"/>
        </w:rPr>
        <w:t xml:space="preserve"> </w:t>
      </w:r>
      <w:r>
        <w:rPr>
          <w:color w:val="538235"/>
        </w:rPr>
        <w:t>opportunities</w:t>
      </w:r>
      <w:r>
        <w:rPr>
          <w:color w:val="538235"/>
          <w:spacing w:val="-5"/>
        </w:rPr>
        <w:t xml:space="preserve"> </w:t>
      </w:r>
      <w:r>
        <w:rPr>
          <w:color w:val="538235"/>
        </w:rPr>
        <w:t>for</w:t>
      </w:r>
      <w:r>
        <w:rPr>
          <w:color w:val="538235"/>
          <w:spacing w:val="-4"/>
        </w:rPr>
        <w:t xml:space="preserve"> </w:t>
      </w:r>
      <w:r>
        <w:rPr>
          <w:color w:val="538235"/>
        </w:rPr>
        <w:t>tree</w:t>
      </w:r>
      <w:r>
        <w:rPr>
          <w:color w:val="538235"/>
          <w:spacing w:val="-4"/>
        </w:rPr>
        <w:t xml:space="preserve"> </w:t>
      </w:r>
      <w:proofErr w:type="gramStart"/>
      <w:r>
        <w:rPr>
          <w:color w:val="538235"/>
        </w:rPr>
        <w:t>planting</w:t>
      </w:r>
      <w:proofErr w:type="gramEnd"/>
      <w:r>
        <w:rPr>
          <w:color w:val="538235"/>
          <w:spacing w:val="-4"/>
        </w:rPr>
        <w:t xml:space="preserve"> </w:t>
      </w:r>
      <w:r>
        <w:rPr>
          <w:color w:val="538235"/>
        </w:rPr>
        <w:t>facilitating</w:t>
      </w:r>
      <w:r>
        <w:rPr>
          <w:color w:val="538235"/>
          <w:spacing w:val="-4"/>
        </w:rPr>
        <w:t xml:space="preserve"> </w:t>
      </w:r>
      <w:proofErr w:type="gramStart"/>
      <w:r>
        <w:rPr>
          <w:color w:val="538235"/>
        </w:rPr>
        <w:t>Green</w:t>
      </w:r>
      <w:proofErr w:type="gramEnd"/>
      <w:r>
        <w:rPr>
          <w:color w:val="538235"/>
          <w:spacing w:val="-3"/>
        </w:rPr>
        <w:t xml:space="preserve"> </w:t>
      </w:r>
      <w:r>
        <w:rPr>
          <w:color w:val="538235"/>
        </w:rPr>
        <w:t>wood</w:t>
      </w:r>
      <w:r>
        <w:rPr>
          <w:color w:val="538235"/>
          <w:spacing w:val="-4"/>
        </w:rPr>
        <w:t xml:space="preserve"> </w:t>
      </w:r>
      <w:r>
        <w:rPr>
          <w:color w:val="538235"/>
        </w:rPr>
        <w:t>Community Forest and facilitating zero carbon targets.</w:t>
      </w:r>
    </w:p>
    <w:p w14:paraId="0F8B578F" w14:textId="77777777" w:rsidR="00421502" w:rsidRDefault="00000000">
      <w:pPr>
        <w:pStyle w:val="ListParagraph"/>
        <w:numPr>
          <w:ilvl w:val="2"/>
          <w:numId w:val="119"/>
        </w:numPr>
        <w:tabs>
          <w:tab w:val="left" w:pos="1036"/>
        </w:tabs>
        <w:spacing w:before="251"/>
        <w:ind w:left="1036" w:hanging="360"/>
        <w:rPr>
          <w:rFonts w:ascii="Symbol" w:hAnsi="Symbol"/>
          <w:color w:val="538235"/>
        </w:rPr>
      </w:pPr>
      <w:r>
        <w:rPr>
          <w:color w:val="538235"/>
        </w:rPr>
        <w:t>Uncontrolled</w:t>
      </w:r>
      <w:r>
        <w:rPr>
          <w:color w:val="538235"/>
          <w:spacing w:val="-9"/>
        </w:rPr>
        <w:t xml:space="preserve"> </w:t>
      </w:r>
      <w:r>
        <w:rPr>
          <w:color w:val="538235"/>
        </w:rPr>
        <w:t>development</w:t>
      </w:r>
      <w:r>
        <w:rPr>
          <w:color w:val="538235"/>
          <w:spacing w:val="-8"/>
        </w:rPr>
        <w:t xml:space="preserve"> </w:t>
      </w:r>
      <w:r>
        <w:rPr>
          <w:color w:val="538235"/>
        </w:rPr>
        <w:t>could</w:t>
      </w:r>
      <w:r>
        <w:rPr>
          <w:color w:val="538235"/>
          <w:spacing w:val="-9"/>
        </w:rPr>
        <w:t xml:space="preserve"> </w:t>
      </w:r>
      <w:r>
        <w:rPr>
          <w:color w:val="538235"/>
        </w:rPr>
        <w:t>harm</w:t>
      </w:r>
      <w:r>
        <w:rPr>
          <w:color w:val="538235"/>
          <w:spacing w:val="-8"/>
        </w:rPr>
        <w:t xml:space="preserve"> </w:t>
      </w:r>
      <w:r>
        <w:rPr>
          <w:color w:val="538235"/>
        </w:rPr>
        <w:t>local</w:t>
      </w:r>
      <w:r>
        <w:rPr>
          <w:color w:val="538235"/>
          <w:spacing w:val="-9"/>
        </w:rPr>
        <w:t xml:space="preserve"> </w:t>
      </w:r>
      <w:r>
        <w:rPr>
          <w:color w:val="538235"/>
        </w:rPr>
        <w:t>landscape</w:t>
      </w:r>
      <w:r>
        <w:rPr>
          <w:color w:val="538235"/>
          <w:spacing w:val="-8"/>
        </w:rPr>
        <w:t xml:space="preserve"> </w:t>
      </w:r>
      <w:r>
        <w:rPr>
          <w:color w:val="538235"/>
        </w:rPr>
        <w:t>and</w:t>
      </w:r>
      <w:r>
        <w:rPr>
          <w:color w:val="538235"/>
          <w:spacing w:val="-10"/>
        </w:rPr>
        <w:t xml:space="preserve"> </w:t>
      </w:r>
      <w:r>
        <w:rPr>
          <w:color w:val="538235"/>
        </w:rPr>
        <w:t>settlement</w:t>
      </w:r>
      <w:r>
        <w:rPr>
          <w:color w:val="538235"/>
          <w:spacing w:val="-8"/>
        </w:rPr>
        <w:t xml:space="preserve"> </w:t>
      </w:r>
      <w:r>
        <w:rPr>
          <w:color w:val="538235"/>
          <w:spacing w:val="-2"/>
        </w:rPr>
        <w:t>character.</w:t>
      </w:r>
    </w:p>
    <w:p w14:paraId="6FAAB6BA" w14:textId="77777777" w:rsidR="00421502" w:rsidRDefault="00000000">
      <w:pPr>
        <w:pStyle w:val="ListParagraph"/>
        <w:numPr>
          <w:ilvl w:val="2"/>
          <w:numId w:val="119"/>
        </w:numPr>
        <w:tabs>
          <w:tab w:val="left" w:pos="1036"/>
        </w:tabs>
        <w:spacing w:before="251"/>
        <w:ind w:left="1036" w:right="1516" w:hanging="360"/>
        <w:rPr>
          <w:rFonts w:ascii="Symbol" w:hAnsi="Symbol"/>
          <w:color w:val="538235"/>
        </w:rPr>
      </w:pPr>
      <w:r>
        <w:rPr>
          <w:color w:val="538235"/>
        </w:rPr>
        <w:t>Protect</w:t>
      </w:r>
      <w:r>
        <w:rPr>
          <w:color w:val="538235"/>
          <w:spacing w:val="-4"/>
        </w:rPr>
        <w:t xml:space="preserve"> </w:t>
      </w:r>
      <w:r>
        <w:rPr>
          <w:color w:val="538235"/>
        </w:rPr>
        <w:t>and</w:t>
      </w:r>
      <w:r>
        <w:rPr>
          <w:color w:val="538235"/>
          <w:spacing w:val="-4"/>
        </w:rPr>
        <w:t xml:space="preserve"> </w:t>
      </w:r>
      <w:r>
        <w:rPr>
          <w:color w:val="538235"/>
        </w:rPr>
        <w:t>enhance</w:t>
      </w:r>
      <w:r>
        <w:rPr>
          <w:color w:val="538235"/>
          <w:spacing w:val="-4"/>
        </w:rPr>
        <w:t xml:space="preserve"> </w:t>
      </w:r>
      <w:r>
        <w:rPr>
          <w:color w:val="538235"/>
        </w:rPr>
        <w:t>landscapes</w:t>
      </w:r>
      <w:r>
        <w:rPr>
          <w:color w:val="538235"/>
          <w:spacing w:val="-4"/>
        </w:rPr>
        <w:t xml:space="preserve"> </w:t>
      </w:r>
      <w:r>
        <w:rPr>
          <w:color w:val="538235"/>
        </w:rPr>
        <w:t>that</w:t>
      </w:r>
      <w:r>
        <w:rPr>
          <w:color w:val="538235"/>
          <w:spacing w:val="-4"/>
        </w:rPr>
        <w:t xml:space="preserve"> </w:t>
      </w:r>
      <w:r>
        <w:rPr>
          <w:color w:val="538235"/>
        </w:rPr>
        <w:t>contribute</w:t>
      </w:r>
      <w:r>
        <w:rPr>
          <w:color w:val="538235"/>
          <w:spacing w:val="-4"/>
        </w:rPr>
        <w:t xml:space="preserve"> </w:t>
      </w:r>
      <w:r>
        <w:rPr>
          <w:color w:val="538235"/>
        </w:rPr>
        <w:t>to</w:t>
      </w:r>
      <w:r>
        <w:rPr>
          <w:color w:val="538235"/>
          <w:spacing w:val="-4"/>
        </w:rPr>
        <w:t xml:space="preserve"> </w:t>
      </w:r>
      <w:r>
        <w:rPr>
          <w:color w:val="538235"/>
        </w:rPr>
        <w:t>the</w:t>
      </w:r>
      <w:r>
        <w:rPr>
          <w:color w:val="538235"/>
          <w:spacing w:val="-4"/>
        </w:rPr>
        <w:t xml:space="preserve"> </w:t>
      </w:r>
      <w:r>
        <w:rPr>
          <w:color w:val="538235"/>
        </w:rPr>
        <w:t>distinctive</w:t>
      </w:r>
      <w:r>
        <w:rPr>
          <w:color w:val="538235"/>
          <w:spacing w:val="-4"/>
        </w:rPr>
        <w:t xml:space="preserve"> </w:t>
      </w:r>
      <w:r>
        <w:rPr>
          <w:color w:val="538235"/>
        </w:rPr>
        <w:t>local</w:t>
      </w:r>
      <w:r>
        <w:rPr>
          <w:color w:val="538235"/>
          <w:spacing w:val="-4"/>
        </w:rPr>
        <w:t xml:space="preserve"> </w:t>
      </w:r>
      <w:r>
        <w:rPr>
          <w:color w:val="538235"/>
        </w:rPr>
        <w:t xml:space="preserve">character of areas within the </w:t>
      </w:r>
      <w:proofErr w:type="gramStart"/>
      <w:r>
        <w:rPr>
          <w:color w:val="538235"/>
        </w:rPr>
        <w:t>District</w:t>
      </w:r>
      <w:proofErr w:type="gramEnd"/>
      <w:r>
        <w:rPr>
          <w:color w:val="538235"/>
        </w:rPr>
        <w:t>;</w:t>
      </w:r>
    </w:p>
    <w:p w14:paraId="0330FD1A" w14:textId="77777777" w:rsidR="00421502" w:rsidRDefault="00000000">
      <w:pPr>
        <w:pStyle w:val="ListParagraph"/>
        <w:numPr>
          <w:ilvl w:val="2"/>
          <w:numId w:val="119"/>
        </w:numPr>
        <w:tabs>
          <w:tab w:val="left" w:pos="1036"/>
        </w:tabs>
        <w:spacing w:before="252"/>
        <w:ind w:left="1036" w:right="1703"/>
        <w:rPr>
          <w:rFonts w:ascii="Symbol" w:hAnsi="Symbol"/>
          <w:color w:val="538235"/>
        </w:rPr>
      </w:pPr>
      <w:proofErr w:type="spellStart"/>
      <w:r>
        <w:rPr>
          <w:color w:val="538235"/>
        </w:rPr>
        <w:t>Maximise</w:t>
      </w:r>
      <w:proofErr w:type="spellEnd"/>
      <w:r>
        <w:rPr>
          <w:color w:val="538235"/>
        </w:rPr>
        <w:t xml:space="preserve"> the benefits from the landscape character assessment by using landscape</w:t>
      </w:r>
      <w:r>
        <w:rPr>
          <w:color w:val="538235"/>
          <w:spacing w:val="-5"/>
        </w:rPr>
        <w:t xml:space="preserve"> </w:t>
      </w:r>
      <w:r>
        <w:rPr>
          <w:color w:val="538235"/>
        </w:rPr>
        <w:t>character</w:t>
      </w:r>
      <w:r>
        <w:rPr>
          <w:color w:val="538235"/>
          <w:spacing w:val="-4"/>
        </w:rPr>
        <w:t xml:space="preserve"> </w:t>
      </w:r>
      <w:r>
        <w:rPr>
          <w:color w:val="538235"/>
        </w:rPr>
        <w:t>to</w:t>
      </w:r>
      <w:r>
        <w:rPr>
          <w:color w:val="538235"/>
          <w:spacing w:val="-5"/>
        </w:rPr>
        <w:t xml:space="preserve"> </w:t>
      </w:r>
      <w:r>
        <w:rPr>
          <w:color w:val="538235"/>
        </w:rPr>
        <w:t>make</w:t>
      </w:r>
      <w:r>
        <w:rPr>
          <w:color w:val="538235"/>
          <w:spacing w:val="-4"/>
        </w:rPr>
        <w:t xml:space="preserve"> </w:t>
      </w:r>
      <w:r>
        <w:rPr>
          <w:color w:val="538235"/>
        </w:rPr>
        <w:t>choices</w:t>
      </w:r>
      <w:r>
        <w:rPr>
          <w:color w:val="538235"/>
          <w:spacing w:val="-4"/>
        </w:rPr>
        <w:t xml:space="preserve"> </w:t>
      </w:r>
      <w:r>
        <w:rPr>
          <w:color w:val="538235"/>
        </w:rPr>
        <w:t>about</w:t>
      </w:r>
      <w:r>
        <w:rPr>
          <w:color w:val="538235"/>
          <w:spacing w:val="-4"/>
        </w:rPr>
        <w:t xml:space="preserve"> </w:t>
      </w:r>
      <w:r>
        <w:rPr>
          <w:color w:val="538235"/>
        </w:rPr>
        <w:t>the</w:t>
      </w:r>
      <w:r>
        <w:rPr>
          <w:color w:val="538235"/>
          <w:spacing w:val="-5"/>
        </w:rPr>
        <w:t xml:space="preserve"> </w:t>
      </w:r>
      <w:r>
        <w:rPr>
          <w:color w:val="538235"/>
        </w:rPr>
        <w:t>locations</w:t>
      </w:r>
      <w:r>
        <w:rPr>
          <w:color w:val="538235"/>
          <w:spacing w:val="-4"/>
        </w:rPr>
        <w:t xml:space="preserve"> </w:t>
      </w:r>
      <w:r>
        <w:rPr>
          <w:color w:val="538235"/>
        </w:rPr>
        <w:t>for</w:t>
      </w:r>
      <w:r>
        <w:rPr>
          <w:color w:val="538235"/>
          <w:spacing w:val="-4"/>
        </w:rPr>
        <w:t xml:space="preserve"> </w:t>
      </w:r>
      <w:r>
        <w:rPr>
          <w:color w:val="538235"/>
        </w:rPr>
        <w:t>development</w:t>
      </w:r>
      <w:r>
        <w:rPr>
          <w:color w:val="538235"/>
          <w:spacing w:val="-4"/>
        </w:rPr>
        <w:t xml:space="preserve"> </w:t>
      </w:r>
      <w:r>
        <w:rPr>
          <w:color w:val="538235"/>
        </w:rPr>
        <w:t>and the design of proposals.</w:t>
      </w:r>
    </w:p>
    <w:p w14:paraId="096A87EB" w14:textId="77777777" w:rsidR="00421502" w:rsidRDefault="00000000">
      <w:pPr>
        <w:pStyle w:val="ListParagraph"/>
        <w:numPr>
          <w:ilvl w:val="2"/>
          <w:numId w:val="119"/>
        </w:numPr>
        <w:tabs>
          <w:tab w:val="left" w:pos="1036"/>
        </w:tabs>
        <w:spacing w:before="252"/>
        <w:ind w:left="1036" w:right="2140" w:hanging="360"/>
        <w:rPr>
          <w:rFonts w:ascii="Symbol" w:hAnsi="Symbol"/>
          <w:color w:val="538235"/>
        </w:rPr>
      </w:pPr>
      <w:r>
        <w:rPr>
          <w:color w:val="538235"/>
        </w:rPr>
        <w:t>Improving</w:t>
      </w:r>
      <w:r>
        <w:rPr>
          <w:color w:val="538235"/>
          <w:spacing w:val="-4"/>
        </w:rPr>
        <w:t xml:space="preserve"> </w:t>
      </w:r>
      <w:r>
        <w:rPr>
          <w:color w:val="538235"/>
        </w:rPr>
        <w:t>the</w:t>
      </w:r>
      <w:r>
        <w:rPr>
          <w:color w:val="538235"/>
          <w:spacing w:val="-4"/>
        </w:rPr>
        <w:t xml:space="preserve"> </w:t>
      </w:r>
      <w:r>
        <w:rPr>
          <w:color w:val="538235"/>
        </w:rPr>
        <w:t>public</w:t>
      </w:r>
      <w:r>
        <w:rPr>
          <w:color w:val="538235"/>
          <w:spacing w:val="-4"/>
        </w:rPr>
        <w:t xml:space="preserve"> </w:t>
      </w:r>
      <w:r>
        <w:rPr>
          <w:color w:val="538235"/>
        </w:rPr>
        <w:t>realm</w:t>
      </w:r>
      <w:r>
        <w:rPr>
          <w:color w:val="538235"/>
          <w:spacing w:val="-4"/>
        </w:rPr>
        <w:t xml:space="preserve"> </w:t>
      </w:r>
      <w:r>
        <w:rPr>
          <w:color w:val="538235"/>
        </w:rPr>
        <w:t>and</w:t>
      </w:r>
      <w:r>
        <w:rPr>
          <w:color w:val="538235"/>
          <w:spacing w:val="-4"/>
        </w:rPr>
        <w:t xml:space="preserve"> </w:t>
      </w:r>
      <w:r>
        <w:rPr>
          <w:color w:val="538235"/>
        </w:rPr>
        <w:t>promoting</w:t>
      </w:r>
      <w:r>
        <w:rPr>
          <w:color w:val="538235"/>
          <w:spacing w:val="-4"/>
        </w:rPr>
        <w:t xml:space="preserve"> </w:t>
      </w:r>
      <w:r>
        <w:rPr>
          <w:color w:val="538235"/>
        </w:rPr>
        <w:t>high</w:t>
      </w:r>
      <w:r>
        <w:rPr>
          <w:color w:val="538235"/>
          <w:spacing w:val="-4"/>
        </w:rPr>
        <w:t xml:space="preserve"> </w:t>
      </w:r>
      <w:r>
        <w:rPr>
          <w:color w:val="538235"/>
        </w:rPr>
        <w:t>standards</w:t>
      </w:r>
      <w:r>
        <w:rPr>
          <w:color w:val="538235"/>
          <w:spacing w:val="-4"/>
        </w:rPr>
        <w:t xml:space="preserve"> </w:t>
      </w:r>
      <w:r>
        <w:rPr>
          <w:color w:val="538235"/>
        </w:rPr>
        <w:t>of</w:t>
      </w:r>
      <w:r>
        <w:rPr>
          <w:color w:val="538235"/>
          <w:spacing w:val="-4"/>
        </w:rPr>
        <w:t xml:space="preserve"> </w:t>
      </w:r>
      <w:r>
        <w:rPr>
          <w:color w:val="538235"/>
        </w:rPr>
        <w:t>design</w:t>
      </w:r>
      <w:r>
        <w:rPr>
          <w:color w:val="538235"/>
          <w:spacing w:val="-4"/>
        </w:rPr>
        <w:t xml:space="preserve"> </w:t>
      </w:r>
      <w:r>
        <w:rPr>
          <w:color w:val="538235"/>
        </w:rPr>
        <w:t>where regeneration is required.</w:t>
      </w:r>
    </w:p>
    <w:p w14:paraId="56ED0210" w14:textId="77777777" w:rsidR="00421502" w:rsidRDefault="00000000">
      <w:pPr>
        <w:pStyle w:val="ListParagraph"/>
        <w:numPr>
          <w:ilvl w:val="2"/>
          <w:numId w:val="119"/>
        </w:numPr>
        <w:tabs>
          <w:tab w:val="left" w:pos="1036"/>
        </w:tabs>
        <w:spacing w:before="250"/>
        <w:ind w:left="1036" w:right="2178" w:hanging="360"/>
        <w:rPr>
          <w:rFonts w:ascii="Symbol" w:hAnsi="Symbol"/>
          <w:color w:val="538235"/>
        </w:rPr>
      </w:pPr>
      <w:r>
        <w:rPr>
          <w:color w:val="538235"/>
        </w:rPr>
        <w:t>Potential</w:t>
      </w:r>
      <w:r>
        <w:rPr>
          <w:color w:val="538235"/>
          <w:spacing w:val="-4"/>
        </w:rPr>
        <w:t xml:space="preserve"> </w:t>
      </w:r>
      <w:r>
        <w:rPr>
          <w:color w:val="538235"/>
        </w:rPr>
        <w:t>effects</w:t>
      </w:r>
      <w:r>
        <w:rPr>
          <w:color w:val="538235"/>
          <w:spacing w:val="-4"/>
        </w:rPr>
        <w:t xml:space="preserve"> </w:t>
      </w:r>
      <w:r>
        <w:rPr>
          <w:color w:val="538235"/>
        </w:rPr>
        <w:t>on</w:t>
      </w:r>
      <w:r>
        <w:rPr>
          <w:color w:val="538235"/>
          <w:spacing w:val="-4"/>
        </w:rPr>
        <w:t xml:space="preserve"> </w:t>
      </w:r>
      <w:r>
        <w:rPr>
          <w:color w:val="538235"/>
        </w:rPr>
        <w:t>landscape</w:t>
      </w:r>
      <w:r>
        <w:rPr>
          <w:color w:val="538235"/>
          <w:spacing w:val="-4"/>
        </w:rPr>
        <w:t xml:space="preserve"> </w:t>
      </w:r>
      <w:r>
        <w:rPr>
          <w:color w:val="538235"/>
        </w:rPr>
        <w:t>quality</w:t>
      </w:r>
      <w:r>
        <w:rPr>
          <w:color w:val="538235"/>
          <w:spacing w:val="-4"/>
        </w:rPr>
        <w:t xml:space="preserve"> </w:t>
      </w:r>
      <w:r>
        <w:rPr>
          <w:color w:val="538235"/>
        </w:rPr>
        <w:t>from</w:t>
      </w:r>
      <w:r>
        <w:rPr>
          <w:color w:val="538235"/>
          <w:spacing w:val="-4"/>
        </w:rPr>
        <w:t xml:space="preserve"> </w:t>
      </w:r>
      <w:r>
        <w:rPr>
          <w:color w:val="538235"/>
        </w:rPr>
        <w:t>poor</w:t>
      </w:r>
      <w:r>
        <w:rPr>
          <w:color w:val="538235"/>
          <w:spacing w:val="-3"/>
        </w:rPr>
        <w:t xml:space="preserve"> </w:t>
      </w:r>
      <w:r>
        <w:rPr>
          <w:color w:val="538235"/>
        </w:rPr>
        <w:t>design</w:t>
      </w:r>
      <w:r>
        <w:rPr>
          <w:color w:val="538235"/>
          <w:spacing w:val="-4"/>
        </w:rPr>
        <w:t xml:space="preserve"> </w:t>
      </w:r>
      <w:r>
        <w:rPr>
          <w:color w:val="538235"/>
        </w:rPr>
        <w:t>and</w:t>
      </w:r>
      <w:r>
        <w:rPr>
          <w:color w:val="538235"/>
          <w:spacing w:val="-4"/>
        </w:rPr>
        <w:t xml:space="preserve"> </w:t>
      </w:r>
      <w:r>
        <w:rPr>
          <w:color w:val="538235"/>
        </w:rPr>
        <w:t>layout</w:t>
      </w:r>
      <w:r>
        <w:rPr>
          <w:color w:val="538235"/>
          <w:spacing w:val="-4"/>
        </w:rPr>
        <w:t xml:space="preserve"> </w:t>
      </w:r>
      <w:r>
        <w:rPr>
          <w:color w:val="538235"/>
        </w:rPr>
        <w:t>of</w:t>
      </w:r>
      <w:r>
        <w:rPr>
          <w:color w:val="538235"/>
          <w:spacing w:val="-4"/>
        </w:rPr>
        <w:t xml:space="preserve"> </w:t>
      </w:r>
      <w:r>
        <w:rPr>
          <w:color w:val="538235"/>
        </w:rPr>
        <w:t>new development areas.</w:t>
      </w:r>
    </w:p>
    <w:p w14:paraId="5D74F96A" w14:textId="77777777" w:rsidR="00421502" w:rsidRDefault="00000000">
      <w:pPr>
        <w:pStyle w:val="ListParagraph"/>
        <w:numPr>
          <w:ilvl w:val="2"/>
          <w:numId w:val="119"/>
        </w:numPr>
        <w:tabs>
          <w:tab w:val="left" w:pos="1036"/>
        </w:tabs>
        <w:spacing w:before="252"/>
        <w:ind w:left="1036" w:right="2653" w:hanging="360"/>
        <w:rPr>
          <w:rFonts w:ascii="Symbol" w:hAnsi="Symbol"/>
          <w:color w:val="538235"/>
        </w:rPr>
      </w:pPr>
      <w:r>
        <w:rPr>
          <w:color w:val="538235"/>
        </w:rPr>
        <w:t>Balancing</w:t>
      </w:r>
      <w:r>
        <w:rPr>
          <w:color w:val="538235"/>
          <w:spacing w:val="-4"/>
        </w:rPr>
        <w:t xml:space="preserve"> </w:t>
      </w:r>
      <w:r>
        <w:rPr>
          <w:color w:val="538235"/>
        </w:rPr>
        <w:t>the</w:t>
      </w:r>
      <w:r>
        <w:rPr>
          <w:color w:val="538235"/>
          <w:spacing w:val="-4"/>
        </w:rPr>
        <w:t xml:space="preserve"> </w:t>
      </w:r>
      <w:r>
        <w:rPr>
          <w:color w:val="538235"/>
        </w:rPr>
        <w:t>needs</w:t>
      </w:r>
      <w:r>
        <w:rPr>
          <w:color w:val="538235"/>
          <w:spacing w:val="-4"/>
        </w:rPr>
        <w:t xml:space="preserve"> </w:t>
      </w:r>
      <w:r>
        <w:rPr>
          <w:color w:val="538235"/>
        </w:rPr>
        <w:t>for</w:t>
      </w:r>
      <w:r>
        <w:rPr>
          <w:color w:val="538235"/>
          <w:spacing w:val="-5"/>
        </w:rPr>
        <w:t xml:space="preserve"> </w:t>
      </w:r>
      <w:r>
        <w:rPr>
          <w:color w:val="538235"/>
        </w:rPr>
        <w:t>protecting</w:t>
      </w:r>
      <w:r>
        <w:rPr>
          <w:color w:val="538235"/>
          <w:spacing w:val="-4"/>
        </w:rPr>
        <w:t xml:space="preserve"> </w:t>
      </w:r>
      <w:r>
        <w:rPr>
          <w:color w:val="538235"/>
        </w:rPr>
        <w:t>better</w:t>
      </w:r>
      <w:r>
        <w:rPr>
          <w:color w:val="538235"/>
          <w:spacing w:val="-4"/>
        </w:rPr>
        <w:t xml:space="preserve"> </w:t>
      </w:r>
      <w:r>
        <w:rPr>
          <w:color w:val="538235"/>
        </w:rPr>
        <w:t>quality</w:t>
      </w:r>
      <w:r>
        <w:rPr>
          <w:color w:val="538235"/>
          <w:spacing w:val="-4"/>
        </w:rPr>
        <w:t xml:space="preserve"> </w:t>
      </w:r>
      <w:r>
        <w:rPr>
          <w:color w:val="538235"/>
        </w:rPr>
        <w:t>agriculture</w:t>
      </w:r>
      <w:r>
        <w:rPr>
          <w:color w:val="538235"/>
          <w:spacing w:val="-4"/>
        </w:rPr>
        <w:t xml:space="preserve"> </w:t>
      </w:r>
      <w:r>
        <w:rPr>
          <w:color w:val="538235"/>
        </w:rPr>
        <w:t>land</w:t>
      </w:r>
      <w:r>
        <w:rPr>
          <w:color w:val="538235"/>
          <w:spacing w:val="-4"/>
        </w:rPr>
        <w:t xml:space="preserve"> </w:t>
      </w:r>
      <w:r>
        <w:rPr>
          <w:color w:val="538235"/>
        </w:rPr>
        <w:t>and development requirements.</w:t>
      </w:r>
    </w:p>
    <w:p w14:paraId="6B9151B7" w14:textId="77777777" w:rsidR="00421502" w:rsidRDefault="00000000">
      <w:pPr>
        <w:pStyle w:val="ListParagraph"/>
        <w:numPr>
          <w:ilvl w:val="2"/>
          <w:numId w:val="119"/>
        </w:numPr>
        <w:tabs>
          <w:tab w:val="left" w:pos="1036"/>
        </w:tabs>
        <w:spacing w:before="251"/>
        <w:ind w:left="1036" w:right="1860" w:hanging="360"/>
        <w:rPr>
          <w:rFonts w:ascii="Symbol" w:hAnsi="Symbol"/>
          <w:color w:val="538235"/>
        </w:rPr>
      </w:pPr>
      <w:r>
        <w:rPr>
          <w:color w:val="538235"/>
        </w:rPr>
        <w:t>Providing</w:t>
      </w:r>
      <w:r>
        <w:rPr>
          <w:color w:val="538235"/>
          <w:spacing w:val="-4"/>
        </w:rPr>
        <w:t xml:space="preserve"> </w:t>
      </w:r>
      <w:r>
        <w:rPr>
          <w:color w:val="538235"/>
        </w:rPr>
        <w:t>a</w:t>
      </w:r>
      <w:r>
        <w:rPr>
          <w:color w:val="538235"/>
          <w:spacing w:val="-4"/>
        </w:rPr>
        <w:t xml:space="preserve"> </w:t>
      </w:r>
      <w:r>
        <w:rPr>
          <w:color w:val="538235"/>
        </w:rPr>
        <w:t>framework</w:t>
      </w:r>
      <w:r>
        <w:rPr>
          <w:color w:val="538235"/>
          <w:spacing w:val="-4"/>
        </w:rPr>
        <w:t xml:space="preserve"> </w:t>
      </w:r>
      <w:r>
        <w:rPr>
          <w:color w:val="538235"/>
        </w:rPr>
        <w:t>within</w:t>
      </w:r>
      <w:r>
        <w:rPr>
          <w:color w:val="538235"/>
          <w:spacing w:val="-4"/>
        </w:rPr>
        <w:t xml:space="preserve"> </w:t>
      </w:r>
      <w:r>
        <w:rPr>
          <w:color w:val="538235"/>
        </w:rPr>
        <w:t>which</w:t>
      </w:r>
      <w:r>
        <w:rPr>
          <w:color w:val="538235"/>
          <w:spacing w:val="-4"/>
        </w:rPr>
        <w:t xml:space="preserve"> </w:t>
      </w:r>
      <w:r>
        <w:rPr>
          <w:color w:val="538235"/>
        </w:rPr>
        <w:t>to</w:t>
      </w:r>
      <w:r>
        <w:rPr>
          <w:color w:val="538235"/>
          <w:spacing w:val="-4"/>
        </w:rPr>
        <w:t xml:space="preserve"> </w:t>
      </w:r>
      <w:r>
        <w:rPr>
          <w:color w:val="538235"/>
        </w:rPr>
        <w:t>manage</w:t>
      </w:r>
      <w:r>
        <w:rPr>
          <w:color w:val="538235"/>
          <w:spacing w:val="-4"/>
        </w:rPr>
        <w:t xml:space="preserve"> </w:t>
      </w:r>
      <w:r>
        <w:rPr>
          <w:color w:val="538235"/>
        </w:rPr>
        <w:t>protection</w:t>
      </w:r>
      <w:r>
        <w:rPr>
          <w:color w:val="538235"/>
          <w:spacing w:val="-4"/>
        </w:rPr>
        <w:t xml:space="preserve"> </w:t>
      </w:r>
      <w:r>
        <w:rPr>
          <w:color w:val="538235"/>
        </w:rPr>
        <w:t>of</w:t>
      </w:r>
      <w:r>
        <w:rPr>
          <w:color w:val="538235"/>
          <w:spacing w:val="-4"/>
        </w:rPr>
        <w:t xml:space="preserve"> </w:t>
      </w:r>
      <w:r>
        <w:rPr>
          <w:color w:val="538235"/>
        </w:rPr>
        <w:t>existing</w:t>
      </w:r>
      <w:r>
        <w:rPr>
          <w:color w:val="538235"/>
          <w:spacing w:val="-4"/>
        </w:rPr>
        <w:t xml:space="preserve"> </w:t>
      </w:r>
      <w:r>
        <w:rPr>
          <w:color w:val="538235"/>
        </w:rPr>
        <w:t>habitats and creation of new ones.</w:t>
      </w:r>
    </w:p>
    <w:p w14:paraId="40F8BD23" w14:textId="77777777" w:rsidR="00421502" w:rsidRDefault="00000000">
      <w:pPr>
        <w:pStyle w:val="ListParagraph"/>
        <w:numPr>
          <w:ilvl w:val="2"/>
          <w:numId w:val="119"/>
        </w:numPr>
        <w:tabs>
          <w:tab w:val="left" w:pos="1036"/>
        </w:tabs>
        <w:spacing w:before="252"/>
        <w:ind w:left="1036" w:hanging="360"/>
        <w:rPr>
          <w:rFonts w:ascii="Symbol" w:hAnsi="Symbol"/>
          <w:color w:val="538235"/>
        </w:rPr>
      </w:pPr>
      <w:proofErr w:type="gramStart"/>
      <w:r>
        <w:rPr>
          <w:color w:val="538235"/>
        </w:rPr>
        <w:t>The</w:t>
      </w:r>
      <w:proofErr w:type="gramEnd"/>
      <w:r>
        <w:rPr>
          <w:color w:val="538235"/>
          <w:spacing w:val="-6"/>
        </w:rPr>
        <w:t xml:space="preserve"> </w:t>
      </w:r>
      <w:r>
        <w:rPr>
          <w:color w:val="538235"/>
        </w:rPr>
        <w:t>need</w:t>
      </w:r>
      <w:r>
        <w:rPr>
          <w:color w:val="538235"/>
          <w:spacing w:val="-5"/>
        </w:rPr>
        <w:t xml:space="preserve"> </w:t>
      </w:r>
      <w:r>
        <w:rPr>
          <w:color w:val="538235"/>
        </w:rPr>
        <w:t>to</w:t>
      </w:r>
      <w:r>
        <w:rPr>
          <w:color w:val="538235"/>
          <w:spacing w:val="-6"/>
        </w:rPr>
        <w:t xml:space="preserve"> </w:t>
      </w:r>
      <w:r>
        <w:rPr>
          <w:color w:val="538235"/>
        </w:rPr>
        <w:t>safeguard</w:t>
      </w:r>
      <w:r>
        <w:rPr>
          <w:color w:val="538235"/>
          <w:spacing w:val="-5"/>
        </w:rPr>
        <w:t xml:space="preserve"> </w:t>
      </w:r>
      <w:r>
        <w:rPr>
          <w:color w:val="538235"/>
        </w:rPr>
        <w:t>and</w:t>
      </w:r>
      <w:r>
        <w:rPr>
          <w:color w:val="538235"/>
          <w:spacing w:val="-5"/>
        </w:rPr>
        <w:t xml:space="preserve"> </w:t>
      </w:r>
      <w:r>
        <w:rPr>
          <w:color w:val="538235"/>
        </w:rPr>
        <w:t>improve</w:t>
      </w:r>
      <w:r>
        <w:rPr>
          <w:color w:val="538235"/>
          <w:spacing w:val="-4"/>
        </w:rPr>
        <w:t xml:space="preserve"> </w:t>
      </w:r>
      <w:r>
        <w:rPr>
          <w:color w:val="538235"/>
        </w:rPr>
        <w:t>soil</w:t>
      </w:r>
      <w:r>
        <w:rPr>
          <w:color w:val="538235"/>
          <w:spacing w:val="-6"/>
        </w:rPr>
        <w:t xml:space="preserve"> </w:t>
      </w:r>
      <w:r>
        <w:rPr>
          <w:color w:val="538235"/>
          <w:spacing w:val="-2"/>
        </w:rPr>
        <w:t>resources.</w:t>
      </w:r>
    </w:p>
    <w:p w14:paraId="217CB1AC" w14:textId="77777777" w:rsidR="00421502" w:rsidRDefault="00000000">
      <w:pPr>
        <w:pStyle w:val="ListParagraph"/>
        <w:numPr>
          <w:ilvl w:val="2"/>
          <w:numId w:val="119"/>
        </w:numPr>
        <w:tabs>
          <w:tab w:val="left" w:pos="1036"/>
        </w:tabs>
        <w:spacing w:before="251"/>
        <w:ind w:left="1036" w:hanging="360"/>
        <w:rPr>
          <w:rFonts w:ascii="Symbol" w:hAnsi="Symbol"/>
          <w:color w:val="538235"/>
        </w:rPr>
      </w:pPr>
      <w:r>
        <w:rPr>
          <w:color w:val="538235"/>
        </w:rPr>
        <w:t>Addressing</w:t>
      </w:r>
      <w:r>
        <w:rPr>
          <w:color w:val="538235"/>
          <w:spacing w:val="-9"/>
        </w:rPr>
        <w:t xml:space="preserve"> </w:t>
      </w:r>
      <w:r>
        <w:rPr>
          <w:color w:val="538235"/>
        </w:rPr>
        <w:t>contamination</w:t>
      </w:r>
      <w:r>
        <w:rPr>
          <w:color w:val="538235"/>
          <w:spacing w:val="-9"/>
        </w:rPr>
        <w:t xml:space="preserve"> </w:t>
      </w:r>
      <w:r>
        <w:rPr>
          <w:color w:val="538235"/>
        </w:rPr>
        <w:t>issues</w:t>
      </w:r>
      <w:r>
        <w:rPr>
          <w:color w:val="538235"/>
          <w:spacing w:val="-8"/>
        </w:rPr>
        <w:t xml:space="preserve"> </w:t>
      </w:r>
      <w:r>
        <w:rPr>
          <w:color w:val="538235"/>
        </w:rPr>
        <w:t>relating</w:t>
      </w:r>
      <w:r>
        <w:rPr>
          <w:color w:val="538235"/>
          <w:spacing w:val="-8"/>
        </w:rPr>
        <w:t xml:space="preserve"> </w:t>
      </w:r>
      <w:r>
        <w:rPr>
          <w:color w:val="538235"/>
        </w:rPr>
        <w:t>to</w:t>
      </w:r>
      <w:r>
        <w:rPr>
          <w:color w:val="538235"/>
          <w:spacing w:val="-8"/>
        </w:rPr>
        <w:t xml:space="preserve"> </w:t>
      </w:r>
      <w:r>
        <w:rPr>
          <w:color w:val="538235"/>
        </w:rPr>
        <w:t>previous</w:t>
      </w:r>
      <w:r>
        <w:rPr>
          <w:color w:val="538235"/>
          <w:spacing w:val="-8"/>
        </w:rPr>
        <w:t xml:space="preserve"> </w:t>
      </w:r>
      <w:r>
        <w:rPr>
          <w:color w:val="538235"/>
        </w:rPr>
        <w:t>land</w:t>
      </w:r>
      <w:r>
        <w:rPr>
          <w:color w:val="538235"/>
          <w:spacing w:val="-8"/>
        </w:rPr>
        <w:t xml:space="preserve"> </w:t>
      </w:r>
      <w:r>
        <w:rPr>
          <w:color w:val="538235"/>
          <w:spacing w:val="-2"/>
        </w:rPr>
        <w:t>uses.</w:t>
      </w:r>
    </w:p>
    <w:p w14:paraId="47B8D1AD" w14:textId="77777777" w:rsidR="00421502" w:rsidRDefault="00000000">
      <w:pPr>
        <w:pStyle w:val="ListParagraph"/>
        <w:numPr>
          <w:ilvl w:val="2"/>
          <w:numId w:val="119"/>
        </w:numPr>
        <w:tabs>
          <w:tab w:val="left" w:pos="1036"/>
        </w:tabs>
        <w:spacing w:before="251"/>
        <w:ind w:left="1036" w:right="1616" w:hanging="360"/>
        <w:rPr>
          <w:rFonts w:ascii="Symbol" w:hAnsi="Symbol"/>
          <w:color w:val="538235"/>
        </w:rPr>
      </w:pPr>
      <w:r>
        <w:rPr>
          <w:color w:val="538235"/>
        </w:rPr>
        <w:t>Past development of brownfield sites means that currently there are limited stocks</w:t>
      </w:r>
      <w:r>
        <w:rPr>
          <w:color w:val="538235"/>
          <w:spacing w:val="-3"/>
        </w:rPr>
        <w:t xml:space="preserve"> </w:t>
      </w:r>
      <w:r>
        <w:rPr>
          <w:color w:val="538235"/>
        </w:rPr>
        <w:t>of</w:t>
      </w:r>
      <w:r>
        <w:rPr>
          <w:color w:val="538235"/>
          <w:spacing w:val="-3"/>
        </w:rPr>
        <w:t xml:space="preserve"> </w:t>
      </w:r>
      <w:r>
        <w:rPr>
          <w:color w:val="538235"/>
        </w:rPr>
        <w:t>vacant</w:t>
      </w:r>
      <w:r>
        <w:rPr>
          <w:color w:val="538235"/>
          <w:spacing w:val="-3"/>
        </w:rPr>
        <w:t xml:space="preserve"> </w:t>
      </w:r>
      <w:r>
        <w:rPr>
          <w:color w:val="538235"/>
        </w:rPr>
        <w:t>brownfield</w:t>
      </w:r>
      <w:r>
        <w:rPr>
          <w:color w:val="538235"/>
          <w:spacing w:val="-3"/>
        </w:rPr>
        <w:t xml:space="preserve"> </w:t>
      </w:r>
      <w:r>
        <w:rPr>
          <w:color w:val="538235"/>
        </w:rPr>
        <w:t>land.</w:t>
      </w:r>
      <w:r>
        <w:rPr>
          <w:color w:val="538235"/>
          <w:spacing w:val="40"/>
        </w:rPr>
        <w:t xml:space="preserve"> </w:t>
      </w:r>
      <w:r>
        <w:rPr>
          <w:color w:val="538235"/>
        </w:rPr>
        <w:t>By</w:t>
      </w:r>
      <w:r>
        <w:rPr>
          <w:color w:val="538235"/>
          <w:spacing w:val="-3"/>
        </w:rPr>
        <w:t xml:space="preserve"> </w:t>
      </w:r>
      <w:r>
        <w:rPr>
          <w:color w:val="538235"/>
        </w:rPr>
        <w:t>implication,</w:t>
      </w:r>
      <w:r>
        <w:rPr>
          <w:color w:val="538235"/>
          <w:spacing w:val="-4"/>
        </w:rPr>
        <w:t xml:space="preserve"> </w:t>
      </w:r>
      <w:r>
        <w:rPr>
          <w:color w:val="538235"/>
        </w:rPr>
        <w:t>this</w:t>
      </w:r>
      <w:r>
        <w:rPr>
          <w:color w:val="538235"/>
          <w:spacing w:val="-3"/>
        </w:rPr>
        <w:t xml:space="preserve"> </w:t>
      </w:r>
      <w:r>
        <w:rPr>
          <w:color w:val="538235"/>
        </w:rPr>
        <w:t>means</w:t>
      </w:r>
      <w:r>
        <w:rPr>
          <w:color w:val="538235"/>
          <w:spacing w:val="-3"/>
        </w:rPr>
        <w:t xml:space="preserve"> </w:t>
      </w:r>
      <w:r>
        <w:rPr>
          <w:color w:val="538235"/>
        </w:rPr>
        <w:t>that</w:t>
      </w:r>
      <w:r>
        <w:rPr>
          <w:color w:val="538235"/>
          <w:spacing w:val="-3"/>
        </w:rPr>
        <w:t xml:space="preserve"> </w:t>
      </w:r>
      <w:r>
        <w:rPr>
          <w:color w:val="538235"/>
        </w:rPr>
        <w:t>there</w:t>
      </w:r>
      <w:r>
        <w:rPr>
          <w:color w:val="538235"/>
          <w:spacing w:val="-3"/>
        </w:rPr>
        <w:t xml:space="preserve"> </w:t>
      </w:r>
      <w:r>
        <w:rPr>
          <w:color w:val="538235"/>
        </w:rPr>
        <w:t>will</w:t>
      </w:r>
      <w:r>
        <w:rPr>
          <w:color w:val="538235"/>
          <w:spacing w:val="-3"/>
        </w:rPr>
        <w:t xml:space="preserve"> </w:t>
      </w:r>
      <w:r>
        <w:rPr>
          <w:color w:val="538235"/>
        </w:rPr>
        <w:t>be</w:t>
      </w:r>
      <w:r>
        <w:rPr>
          <w:color w:val="538235"/>
          <w:spacing w:val="-3"/>
        </w:rPr>
        <w:t xml:space="preserve"> </w:t>
      </w:r>
      <w:r>
        <w:rPr>
          <w:color w:val="538235"/>
        </w:rPr>
        <w:t>a loss of greenfield sites and agricultural land.</w:t>
      </w:r>
    </w:p>
    <w:p w14:paraId="1850AA8C" w14:textId="77777777" w:rsidR="00421502" w:rsidRDefault="00421502">
      <w:pPr>
        <w:pStyle w:val="BodyText"/>
        <w:spacing w:before="20"/>
        <w:rPr>
          <w:sz w:val="22"/>
        </w:rPr>
      </w:pPr>
    </w:p>
    <w:p w14:paraId="69AB8863" w14:textId="77777777" w:rsidR="00421502" w:rsidRDefault="00000000">
      <w:pPr>
        <w:pStyle w:val="ListParagraph"/>
        <w:numPr>
          <w:ilvl w:val="2"/>
          <w:numId w:val="119"/>
        </w:numPr>
        <w:tabs>
          <w:tab w:val="left" w:pos="1036"/>
        </w:tabs>
        <w:ind w:left="1036" w:right="1908" w:hanging="360"/>
        <w:rPr>
          <w:rFonts w:ascii="Symbol" w:hAnsi="Symbol"/>
          <w:color w:val="538235"/>
        </w:rPr>
      </w:pPr>
      <w:r>
        <w:rPr>
          <w:color w:val="538235"/>
        </w:rPr>
        <w:t>Maintaining</w:t>
      </w:r>
      <w:r>
        <w:rPr>
          <w:color w:val="538235"/>
          <w:spacing w:val="-4"/>
        </w:rPr>
        <w:t xml:space="preserve"> </w:t>
      </w:r>
      <w:r>
        <w:rPr>
          <w:color w:val="538235"/>
        </w:rPr>
        <w:t>and</w:t>
      </w:r>
      <w:r>
        <w:rPr>
          <w:color w:val="538235"/>
          <w:spacing w:val="-4"/>
        </w:rPr>
        <w:t xml:space="preserve"> </w:t>
      </w:r>
      <w:r>
        <w:rPr>
          <w:color w:val="538235"/>
        </w:rPr>
        <w:t>improving</w:t>
      </w:r>
      <w:r>
        <w:rPr>
          <w:color w:val="538235"/>
          <w:spacing w:val="-4"/>
        </w:rPr>
        <w:t xml:space="preserve"> </w:t>
      </w:r>
      <w:r>
        <w:rPr>
          <w:color w:val="538235"/>
        </w:rPr>
        <w:t>air</w:t>
      </w:r>
      <w:r>
        <w:rPr>
          <w:color w:val="538235"/>
          <w:spacing w:val="-4"/>
        </w:rPr>
        <w:t xml:space="preserve"> </w:t>
      </w:r>
      <w:r>
        <w:rPr>
          <w:color w:val="538235"/>
        </w:rPr>
        <w:t>quality</w:t>
      </w:r>
      <w:r>
        <w:rPr>
          <w:color w:val="538235"/>
          <w:spacing w:val="-4"/>
        </w:rPr>
        <w:t xml:space="preserve"> </w:t>
      </w:r>
      <w:r>
        <w:rPr>
          <w:color w:val="538235"/>
        </w:rPr>
        <w:t>in</w:t>
      </w:r>
      <w:r>
        <w:rPr>
          <w:color w:val="538235"/>
          <w:spacing w:val="-4"/>
        </w:rPr>
        <w:t xml:space="preserve"> </w:t>
      </w:r>
      <w:r>
        <w:rPr>
          <w:color w:val="538235"/>
        </w:rPr>
        <w:t>accordance</w:t>
      </w:r>
      <w:r>
        <w:rPr>
          <w:color w:val="538235"/>
          <w:spacing w:val="-4"/>
        </w:rPr>
        <w:t xml:space="preserve"> </w:t>
      </w:r>
      <w:r>
        <w:rPr>
          <w:color w:val="538235"/>
        </w:rPr>
        <w:t>with</w:t>
      </w:r>
      <w:r>
        <w:rPr>
          <w:color w:val="538235"/>
          <w:spacing w:val="-4"/>
        </w:rPr>
        <w:t xml:space="preserve"> </w:t>
      </w:r>
      <w:r>
        <w:rPr>
          <w:color w:val="538235"/>
        </w:rPr>
        <w:t>National</w:t>
      </w:r>
      <w:r>
        <w:rPr>
          <w:color w:val="538235"/>
          <w:spacing w:val="-4"/>
        </w:rPr>
        <w:t xml:space="preserve"> </w:t>
      </w:r>
      <w:r>
        <w:rPr>
          <w:color w:val="538235"/>
        </w:rPr>
        <w:t>Air</w:t>
      </w:r>
      <w:r>
        <w:rPr>
          <w:color w:val="538235"/>
          <w:spacing w:val="-4"/>
        </w:rPr>
        <w:t xml:space="preserve"> </w:t>
      </w:r>
      <w:r>
        <w:rPr>
          <w:color w:val="538235"/>
        </w:rPr>
        <w:t>Quality Standards and best practice.</w:t>
      </w:r>
    </w:p>
    <w:p w14:paraId="749C1B66" w14:textId="77777777" w:rsidR="00421502" w:rsidRDefault="00000000">
      <w:pPr>
        <w:pStyle w:val="ListParagraph"/>
        <w:numPr>
          <w:ilvl w:val="2"/>
          <w:numId w:val="119"/>
        </w:numPr>
        <w:tabs>
          <w:tab w:val="left" w:pos="1036"/>
        </w:tabs>
        <w:spacing w:before="252"/>
        <w:ind w:left="1036" w:hanging="360"/>
        <w:rPr>
          <w:rFonts w:ascii="Symbol" w:hAnsi="Symbol"/>
          <w:color w:val="538235"/>
        </w:rPr>
      </w:pPr>
      <w:r>
        <w:rPr>
          <w:color w:val="538235"/>
        </w:rPr>
        <w:t>Seeking</w:t>
      </w:r>
      <w:r>
        <w:rPr>
          <w:color w:val="538235"/>
          <w:spacing w:val="-7"/>
        </w:rPr>
        <w:t xml:space="preserve"> </w:t>
      </w:r>
      <w:r>
        <w:rPr>
          <w:color w:val="538235"/>
        </w:rPr>
        <w:t>to</w:t>
      </w:r>
      <w:r>
        <w:rPr>
          <w:color w:val="538235"/>
          <w:spacing w:val="-6"/>
        </w:rPr>
        <w:t xml:space="preserve"> </w:t>
      </w:r>
      <w:r>
        <w:rPr>
          <w:color w:val="538235"/>
        </w:rPr>
        <w:t>secure</w:t>
      </w:r>
      <w:r>
        <w:rPr>
          <w:color w:val="538235"/>
          <w:spacing w:val="-7"/>
        </w:rPr>
        <w:t xml:space="preserve"> </w:t>
      </w:r>
      <w:r>
        <w:rPr>
          <w:color w:val="538235"/>
        </w:rPr>
        <w:t>a</w:t>
      </w:r>
      <w:r>
        <w:rPr>
          <w:color w:val="538235"/>
          <w:spacing w:val="-6"/>
        </w:rPr>
        <w:t xml:space="preserve"> </w:t>
      </w:r>
      <w:r>
        <w:rPr>
          <w:color w:val="538235"/>
        </w:rPr>
        <w:t>reduction</w:t>
      </w:r>
      <w:r>
        <w:rPr>
          <w:color w:val="538235"/>
          <w:spacing w:val="-7"/>
        </w:rPr>
        <w:t xml:space="preserve"> </w:t>
      </w:r>
      <w:r>
        <w:rPr>
          <w:color w:val="538235"/>
        </w:rPr>
        <w:t>in</w:t>
      </w:r>
      <w:r>
        <w:rPr>
          <w:color w:val="538235"/>
          <w:spacing w:val="-6"/>
        </w:rPr>
        <w:t xml:space="preserve"> </w:t>
      </w:r>
      <w:r>
        <w:rPr>
          <w:color w:val="538235"/>
        </w:rPr>
        <w:t>emissions</w:t>
      </w:r>
      <w:r>
        <w:rPr>
          <w:color w:val="538235"/>
          <w:spacing w:val="-7"/>
        </w:rPr>
        <w:t xml:space="preserve"> </w:t>
      </w:r>
      <w:r>
        <w:rPr>
          <w:color w:val="538235"/>
        </w:rPr>
        <w:t>from</w:t>
      </w:r>
      <w:r>
        <w:rPr>
          <w:color w:val="538235"/>
          <w:spacing w:val="-6"/>
        </w:rPr>
        <w:t xml:space="preserve"> </w:t>
      </w:r>
      <w:r>
        <w:rPr>
          <w:color w:val="538235"/>
        </w:rPr>
        <w:t>sources</w:t>
      </w:r>
      <w:r>
        <w:rPr>
          <w:color w:val="538235"/>
          <w:spacing w:val="-7"/>
        </w:rPr>
        <w:t xml:space="preserve"> </w:t>
      </w:r>
      <w:r>
        <w:rPr>
          <w:color w:val="538235"/>
        </w:rPr>
        <w:t>which</w:t>
      </w:r>
      <w:r>
        <w:rPr>
          <w:color w:val="538235"/>
          <w:spacing w:val="-6"/>
        </w:rPr>
        <w:t xml:space="preserve"> </w:t>
      </w:r>
      <w:r>
        <w:rPr>
          <w:color w:val="538235"/>
        </w:rPr>
        <w:t>contribute</w:t>
      </w:r>
      <w:r>
        <w:rPr>
          <w:color w:val="538235"/>
          <w:spacing w:val="-6"/>
        </w:rPr>
        <w:t xml:space="preserve"> </w:t>
      </w:r>
      <w:r>
        <w:rPr>
          <w:color w:val="538235"/>
          <w:spacing w:val="-5"/>
        </w:rPr>
        <w:t>to</w:t>
      </w:r>
    </w:p>
    <w:p w14:paraId="23D4054D" w14:textId="77777777" w:rsidR="00421502" w:rsidRDefault="00421502">
      <w:pPr>
        <w:pStyle w:val="ListParagraph"/>
        <w:rPr>
          <w:rFonts w:ascii="Symbol" w:hAnsi="Symbol"/>
        </w:rPr>
        <w:sectPr w:rsidR="00421502">
          <w:pgSz w:w="11910" w:h="16840"/>
          <w:pgMar w:top="1600" w:right="141" w:bottom="1080" w:left="1417" w:header="907" w:footer="890" w:gutter="0"/>
          <w:cols w:space="720"/>
        </w:sectPr>
      </w:pPr>
    </w:p>
    <w:p w14:paraId="17DC2E85" w14:textId="77777777" w:rsidR="00421502" w:rsidRDefault="00421502">
      <w:pPr>
        <w:pStyle w:val="BodyText"/>
        <w:spacing w:before="43"/>
        <w:rPr>
          <w:sz w:val="22"/>
        </w:rPr>
      </w:pPr>
    </w:p>
    <w:p w14:paraId="74F16C18" w14:textId="77777777" w:rsidR="00421502" w:rsidRDefault="00000000">
      <w:pPr>
        <w:ind w:left="1037"/>
      </w:pPr>
      <w:r>
        <w:rPr>
          <w:noProof/>
        </w:rPr>
        <mc:AlternateContent>
          <mc:Choice Requires="wpg">
            <w:drawing>
              <wp:anchor distT="0" distB="0" distL="0" distR="0" simplePos="0" relativeHeight="482348032" behindDoc="1" locked="0" layoutInCell="1" allowOverlap="1" wp14:anchorId="7D4AC305" wp14:editId="38289F7D">
                <wp:simplePos x="0" y="0"/>
                <wp:positionH relativeFrom="page">
                  <wp:posOffset>1209484</wp:posOffset>
                </wp:positionH>
                <wp:positionV relativeFrom="paragraph">
                  <wp:posOffset>-73395</wp:posOffset>
                </wp:positionV>
                <wp:extent cx="5291455" cy="630682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1455" cy="6306820"/>
                          <a:chOff x="0" y="0"/>
                          <a:chExt cx="5291455" cy="6306820"/>
                        </a:xfrm>
                      </wpg:grpSpPr>
                      <wps:wsp>
                        <wps:cNvPr id="153" name="Graphic 153"/>
                        <wps:cNvSpPr/>
                        <wps:spPr>
                          <a:xfrm>
                            <a:off x="14287" y="14287"/>
                            <a:ext cx="5263515" cy="6278245"/>
                          </a:xfrm>
                          <a:custGeom>
                            <a:avLst/>
                            <a:gdLst/>
                            <a:ahLst/>
                            <a:cxnLst/>
                            <a:rect l="l" t="t" r="r" b="b"/>
                            <a:pathLst>
                              <a:path w="5263515" h="6278245">
                                <a:moveTo>
                                  <a:pt x="5263134" y="0"/>
                                </a:moveTo>
                                <a:lnTo>
                                  <a:pt x="0" y="0"/>
                                </a:lnTo>
                                <a:lnTo>
                                  <a:pt x="0" y="6278118"/>
                                </a:lnTo>
                                <a:lnTo>
                                  <a:pt x="5263134" y="6278118"/>
                                </a:lnTo>
                                <a:lnTo>
                                  <a:pt x="5263134" y="0"/>
                                </a:lnTo>
                                <a:close/>
                              </a:path>
                            </a:pathLst>
                          </a:custGeom>
                          <a:solidFill>
                            <a:srgbClr val="F2F2F2"/>
                          </a:solidFill>
                        </wps:spPr>
                        <wps:bodyPr wrap="square" lIns="0" tIns="0" rIns="0" bIns="0" rtlCol="0">
                          <a:prstTxWarp prst="textNoShape">
                            <a:avLst/>
                          </a:prstTxWarp>
                          <a:noAutofit/>
                        </wps:bodyPr>
                      </wps:wsp>
                      <wps:wsp>
                        <wps:cNvPr id="154" name="Graphic 154"/>
                        <wps:cNvSpPr/>
                        <wps:spPr>
                          <a:xfrm>
                            <a:off x="14287" y="14287"/>
                            <a:ext cx="5262880" cy="6278245"/>
                          </a:xfrm>
                          <a:custGeom>
                            <a:avLst/>
                            <a:gdLst/>
                            <a:ahLst/>
                            <a:cxnLst/>
                            <a:rect l="l" t="t" r="r" b="b"/>
                            <a:pathLst>
                              <a:path w="5262880" h="6278245">
                                <a:moveTo>
                                  <a:pt x="5262372" y="0"/>
                                </a:moveTo>
                                <a:lnTo>
                                  <a:pt x="0" y="0"/>
                                </a:lnTo>
                                <a:lnTo>
                                  <a:pt x="0" y="6278118"/>
                                </a:lnTo>
                                <a:lnTo>
                                  <a:pt x="5262372" y="6278118"/>
                                </a:lnTo>
                                <a:lnTo>
                                  <a:pt x="5262372"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0C0637D4" id="Group 152" o:spid="_x0000_s1026" style="position:absolute;margin-left:95.25pt;margin-top:-5.8pt;width:416.65pt;height:496.6pt;z-index:-20968448;mso-wrap-distance-left:0;mso-wrap-distance-right:0;mso-position-horizontal-relative:page" coordsize="52914,63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">
                <v:shape id="Graphic 153" o:spid="_x0000_s1027" style="position:absolute;left:142;top:142;width:52636;height:62783;visibility:visible;mso-wrap-style:square;v-text-anchor:top" coordsize="5263515,62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" path="m5263134,l,,,6278118r5263134,l5263134,xe" fillcolor="#f2f2f2" stroked="f">
                  <v:path arrowok="t"/>
                </v:shape>
                <v:shape id="Graphic 154" o:spid="_x0000_s1028" style="position:absolute;left:142;top:142;width:52629;height:62783;visibility:visible;mso-wrap-style:square;v-text-anchor:top" coordsize="5262880,627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" path="m5262372,l,,,6278118r5262372,l5262372,xe" filled="f" strokecolor="#70ad47" strokeweight="2.25pt">
                  <v:path arrowok="t"/>
                </v:shape>
                <w10:wrap anchorx="page"/>
              </v:group>
            </w:pict>
          </mc:Fallback>
        </mc:AlternateContent>
      </w:r>
      <w:r>
        <w:rPr>
          <w:color w:val="538235"/>
        </w:rPr>
        <w:t>poor</w:t>
      </w:r>
      <w:r>
        <w:rPr>
          <w:color w:val="538235"/>
          <w:spacing w:val="-4"/>
        </w:rPr>
        <w:t xml:space="preserve"> </w:t>
      </w:r>
      <w:r>
        <w:rPr>
          <w:color w:val="538235"/>
        </w:rPr>
        <w:t>air</w:t>
      </w:r>
      <w:r>
        <w:rPr>
          <w:color w:val="538235"/>
          <w:spacing w:val="-3"/>
        </w:rPr>
        <w:t xml:space="preserve"> </w:t>
      </w:r>
      <w:r>
        <w:rPr>
          <w:color w:val="538235"/>
          <w:spacing w:val="-2"/>
        </w:rPr>
        <w:t>quality.</w:t>
      </w:r>
    </w:p>
    <w:p w14:paraId="6CCCD55E" w14:textId="77777777" w:rsidR="00421502" w:rsidRDefault="00421502">
      <w:pPr>
        <w:pStyle w:val="BodyText"/>
        <w:rPr>
          <w:sz w:val="22"/>
        </w:rPr>
      </w:pPr>
    </w:p>
    <w:p w14:paraId="092272B5" w14:textId="77777777" w:rsidR="00421502" w:rsidRDefault="00000000">
      <w:pPr>
        <w:pStyle w:val="ListParagraph"/>
        <w:numPr>
          <w:ilvl w:val="2"/>
          <w:numId w:val="119"/>
        </w:numPr>
        <w:tabs>
          <w:tab w:val="left" w:pos="1036"/>
        </w:tabs>
        <w:ind w:left="1036" w:right="1996" w:hanging="360"/>
        <w:rPr>
          <w:rFonts w:ascii="Symbol" w:hAnsi="Symbol"/>
          <w:color w:val="538235"/>
        </w:rPr>
      </w:pPr>
      <w:r>
        <w:rPr>
          <w:color w:val="538235"/>
        </w:rPr>
        <w:t>A substantial part of the District of Ashfield is identified as being within the Green</w:t>
      </w:r>
      <w:r>
        <w:rPr>
          <w:color w:val="538235"/>
          <w:spacing w:val="-4"/>
        </w:rPr>
        <w:t xml:space="preserve"> </w:t>
      </w:r>
      <w:r>
        <w:rPr>
          <w:color w:val="538235"/>
        </w:rPr>
        <w:t>Belt</w:t>
      </w:r>
      <w:r>
        <w:rPr>
          <w:color w:val="538235"/>
          <w:spacing w:val="-4"/>
        </w:rPr>
        <w:t xml:space="preserve"> </w:t>
      </w:r>
      <w:r>
        <w:rPr>
          <w:color w:val="538235"/>
        </w:rPr>
        <w:t>where</w:t>
      </w:r>
      <w:r>
        <w:rPr>
          <w:color w:val="538235"/>
          <w:spacing w:val="-4"/>
        </w:rPr>
        <w:t xml:space="preserve"> </w:t>
      </w:r>
      <w:r>
        <w:rPr>
          <w:color w:val="538235"/>
        </w:rPr>
        <w:t>exception</w:t>
      </w:r>
      <w:r>
        <w:rPr>
          <w:color w:val="538235"/>
          <w:spacing w:val="-4"/>
        </w:rPr>
        <w:t xml:space="preserve"> </w:t>
      </w:r>
      <w:r>
        <w:rPr>
          <w:color w:val="538235"/>
        </w:rPr>
        <w:t>circumstances</w:t>
      </w:r>
      <w:r>
        <w:rPr>
          <w:color w:val="538235"/>
          <w:spacing w:val="-4"/>
        </w:rPr>
        <w:t xml:space="preserve"> </w:t>
      </w:r>
      <w:r>
        <w:rPr>
          <w:color w:val="538235"/>
        </w:rPr>
        <w:t>are</w:t>
      </w:r>
      <w:r>
        <w:rPr>
          <w:color w:val="538235"/>
          <w:spacing w:val="-5"/>
        </w:rPr>
        <w:t xml:space="preserve"> </w:t>
      </w:r>
      <w:proofErr w:type="gramStart"/>
      <w:r>
        <w:rPr>
          <w:color w:val="538235"/>
        </w:rPr>
        <w:t>require</w:t>
      </w:r>
      <w:proofErr w:type="gramEnd"/>
      <w:r>
        <w:rPr>
          <w:color w:val="538235"/>
          <w:spacing w:val="-4"/>
        </w:rPr>
        <w:t xml:space="preserve"> </w:t>
      </w:r>
      <w:proofErr w:type="gramStart"/>
      <w:r>
        <w:rPr>
          <w:color w:val="538235"/>
        </w:rPr>
        <w:t>to</w:t>
      </w:r>
      <w:r>
        <w:rPr>
          <w:color w:val="538235"/>
          <w:spacing w:val="-4"/>
        </w:rPr>
        <w:t xml:space="preserve"> </w:t>
      </w:r>
      <w:r>
        <w:rPr>
          <w:color w:val="538235"/>
        </w:rPr>
        <w:t>justify</w:t>
      </w:r>
      <w:proofErr w:type="gramEnd"/>
      <w:r>
        <w:rPr>
          <w:color w:val="538235"/>
          <w:spacing w:val="-4"/>
        </w:rPr>
        <w:t xml:space="preserve"> </w:t>
      </w:r>
      <w:r>
        <w:rPr>
          <w:color w:val="538235"/>
        </w:rPr>
        <w:t>changes</w:t>
      </w:r>
      <w:r>
        <w:rPr>
          <w:color w:val="538235"/>
          <w:spacing w:val="-4"/>
        </w:rPr>
        <w:t xml:space="preserve"> </w:t>
      </w:r>
      <w:r>
        <w:rPr>
          <w:color w:val="538235"/>
        </w:rPr>
        <w:t>to the Green Belt boundaries.</w:t>
      </w:r>
    </w:p>
    <w:p w14:paraId="09975177" w14:textId="77777777" w:rsidR="00421502" w:rsidRDefault="00000000">
      <w:pPr>
        <w:spacing w:before="251"/>
        <w:ind w:left="676"/>
      </w:pPr>
      <w:r>
        <w:rPr>
          <w:color w:val="2F5496"/>
          <w:u w:val="single" w:color="2F5496"/>
        </w:rPr>
        <w:t>Potential</w:t>
      </w:r>
      <w:r>
        <w:rPr>
          <w:color w:val="2F5496"/>
          <w:spacing w:val="-6"/>
          <w:u w:val="single" w:color="2F5496"/>
        </w:rPr>
        <w:t xml:space="preserve"> </w:t>
      </w:r>
      <w:r>
        <w:rPr>
          <w:color w:val="2F5496"/>
          <w:u w:val="single" w:color="2F5496"/>
        </w:rPr>
        <w:t>implications</w:t>
      </w:r>
      <w:r>
        <w:rPr>
          <w:color w:val="2F5496"/>
          <w:spacing w:val="-5"/>
          <w:u w:val="single" w:color="2F5496"/>
        </w:rPr>
        <w:t xml:space="preserve"> </w:t>
      </w:r>
      <w:r>
        <w:rPr>
          <w:color w:val="2F5496"/>
          <w:u w:val="single" w:color="2F5496"/>
        </w:rPr>
        <w:t>of</w:t>
      </w:r>
      <w:r>
        <w:rPr>
          <w:color w:val="2F5496"/>
          <w:spacing w:val="-7"/>
          <w:u w:val="single" w:color="2F5496"/>
        </w:rPr>
        <w:t xml:space="preserve"> </w:t>
      </w:r>
      <w:r>
        <w:rPr>
          <w:color w:val="2F5496"/>
          <w:u w:val="single" w:color="2F5496"/>
        </w:rPr>
        <w:t>not</w:t>
      </w:r>
      <w:r>
        <w:rPr>
          <w:color w:val="2F5496"/>
          <w:spacing w:val="-5"/>
          <w:u w:val="single" w:color="2F5496"/>
        </w:rPr>
        <w:t xml:space="preserve"> </w:t>
      </w:r>
      <w:r>
        <w:rPr>
          <w:color w:val="2F5496"/>
          <w:u w:val="single" w:color="2F5496"/>
        </w:rPr>
        <w:t>having</w:t>
      </w:r>
      <w:r>
        <w:rPr>
          <w:color w:val="2F5496"/>
          <w:spacing w:val="-5"/>
          <w:u w:val="single" w:color="2F5496"/>
        </w:rPr>
        <w:t xml:space="preserve"> </w:t>
      </w:r>
      <w:r>
        <w:rPr>
          <w:color w:val="2F5496"/>
          <w:u w:val="single" w:color="2F5496"/>
        </w:rPr>
        <w:t>a</w:t>
      </w:r>
      <w:r>
        <w:rPr>
          <w:color w:val="2F5496"/>
          <w:spacing w:val="-6"/>
          <w:u w:val="single" w:color="2F5496"/>
        </w:rPr>
        <w:t xml:space="preserve"> </w:t>
      </w:r>
      <w:r>
        <w:rPr>
          <w:color w:val="2F5496"/>
          <w:u w:val="single" w:color="2F5496"/>
        </w:rPr>
        <w:t>new</w:t>
      </w:r>
      <w:r>
        <w:rPr>
          <w:color w:val="2F5496"/>
          <w:spacing w:val="-5"/>
          <w:u w:val="single" w:color="2F5496"/>
        </w:rPr>
        <w:t xml:space="preserve"> </w:t>
      </w:r>
      <w:r>
        <w:rPr>
          <w:color w:val="2F5496"/>
          <w:u w:val="single" w:color="2F5496"/>
        </w:rPr>
        <w:t>Local</w:t>
      </w:r>
      <w:r>
        <w:rPr>
          <w:color w:val="2F5496"/>
          <w:spacing w:val="-6"/>
          <w:u w:val="single" w:color="2F5496"/>
        </w:rPr>
        <w:t xml:space="preserve"> </w:t>
      </w:r>
      <w:r>
        <w:rPr>
          <w:color w:val="2F5496"/>
          <w:spacing w:val="-4"/>
          <w:u w:val="single" w:color="2F5496"/>
        </w:rPr>
        <w:t>Plan</w:t>
      </w:r>
    </w:p>
    <w:p w14:paraId="0D1CEF31" w14:textId="77777777" w:rsidR="00421502" w:rsidRDefault="00421502">
      <w:pPr>
        <w:pStyle w:val="BodyText"/>
        <w:rPr>
          <w:sz w:val="22"/>
        </w:rPr>
      </w:pPr>
    </w:p>
    <w:p w14:paraId="2A10DDAE" w14:textId="77777777" w:rsidR="00421502" w:rsidRDefault="00000000">
      <w:pPr>
        <w:pStyle w:val="ListParagraph"/>
        <w:numPr>
          <w:ilvl w:val="2"/>
          <w:numId w:val="119"/>
        </w:numPr>
        <w:tabs>
          <w:tab w:val="left" w:pos="961"/>
        </w:tabs>
        <w:ind w:left="961" w:right="1813" w:hanging="285"/>
        <w:jc w:val="both"/>
        <w:rPr>
          <w:rFonts w:ascii="Symbol" w:hAnsi="Symbol"/>
          <w:color w:val="2F5496"/>
        </w:rPr>
      </w:pPr>
      <w:r>
        <w:rPr>
          <w:color w:val="2F5496"/>
        </w:rPr>
        <w:t>Relevant</w:t>
      </w:r>
      <w:r>
        <w:rPr>
          <w:color w:val="2F5496"/>
          <w:spacing w:val="-3"/>
        </w:rPr>
        <w:t xml:space="preserve"> </w:t>
      </w:r>
      <w:r>
        <w:rPr>
          <w:color w:val="2F5496"/>
        </w:rPr>
        <w:t>policies</w:t>
      </w:r>
      <w:r>
        <w:rPr>
          <w:color w:val="2F5496"/>
          <w:spacing w:val="-4"/>
        </w:rPr>
        <w:t xml:space="preserve"> </w:t>
      </w:r>
      <w:r>
        <w:rPr>
          <w:color w:val="2F5496"/>
        </w:rPr>
        <w:t>in</w:t>
      </w:r>
      <w:r>
        <w:rPr>
          <w:color w:val="2F5496"/>
          <w:spacing w:val="-3"/>
        </w:rPr>
        <w:t xml:space="preserve"> </w:t>
      </w:r>
      <w:r>
        <w:rPr>
          <w:color w:val="2F5496"/>
        </w:rPr>
        <w:t>the</w:t>
      </w:r>
      <w:r>
        <w:rPr>
          <w:color w:val="2F5496"/>
          <w:spacing w:val="-4"/>
        </w:rPr>
        <w:t xml:space="preserve"> </w:t>
      </w:r>
      <w:r>
        <w:rPr>
          <w:color w:val="2F5496"/>
        </w:rPr>
        <w:t>Ashfield</w:t>
      </w:r>
      <w:r>
        <w:rPr>
          <w:color w:val="2F5496"/>
          <w:spacing w:val="-3"/>
        </w:rPr>
        <w:t xml:space="preserve"> </w:t>
      </w:r>
      <w:r>
        <w:rPr>
          <w:color w:val="2F5496"/>
        </w:rPr>
        <w:t>Local</w:t>
      </w:r>
      <w:r>
        <w:rPr>
          <w:color w:val="2F5496"/>
          <w:spacing w:val="-3"/>
        </w:rPr>
        <w:t xml:space="preserve"> </w:t>
      </w:r>
      <w:r>
        <w:rPr>
          <w:color w:val="2F5496"/>
        </w:rPr>
        <w:t>Plan</w:t>
      </w:r>
      <w:r>
        <w:rPr>
          <w:color w:val="2F5496"/>
          <w:spacing w:val="-3"/>
        </w:rPr>
        <w:t xml:space="preserve"> </w:t>
      </w:r>
      <w:r>
        <w:rPr>
          <w:color w:val="2F5496"/>
        </w:rPr>
        <w:t>2002,</w:t>
      </w:r>
      <w:r>
        <w:rPr>
          <w:color w:val="2F5496"/>
          <w:spacing w:val="-3"/>
        </w:rPr>
        <w:t xml:space="preserve"> </w:t>
      </w:r>
      <w:r>
        <w:rPr>
          <w:color w:val="2F5496"/>
        </w:rPr>
        <w:t>saved</w:t>
      </w:r>
      <w:r>
        <w:rPr>
          <w:color w:val="2F5496"/>
          <w:spacing w:val="-3"/>
        </w:rPr>
        <w:t xml:space="preserve"> </w:t>
      </w:r>
      <w:r>
        <w:rPr>
          <w:color w:val="2F5496"/>
        </w:rPr>
        <w:t>policies</w:t>
      </w:r>
      <w:r>
        <w:rPr>
          <w:color w:val="2F5496"/>
          <w:spacing w:val="-3"/>
        </w:rPr>
        <w:t xml:space="preserve"> </w:t>
      </w:r>
      <w:r>
        <w:rPr>
          <w:color w:val="2F5496"/>
        </w:rPr>
        <w:t>will</w:t>
      </w:r>
      <w:r>
        <w:rPr>
          <w:color w:val="2F5496"/>
          <w:spacing w:val="-4"/>
        </w:rPr>
        <w:t xml:space="preserve"> </w:t>
      </w:r>
      <w:r>
        <w:rPr>
          <w:color w:val="2F5496"/>
        </w:rPr>
        <w:t xml:space="preserve">continue. However, they will become </w:t>
      </w:r>
      <w:proofErr w:type="gramStart"/>
      <w:r>
        <w:rPr>
          <w:color w:val="2F5496"/>
        </w:rPr>
        <w:t>increasing</w:t>
      </w:r>
      <w:proofErr w:type="gramEnd"/>
      <w:r>
        <w:rPr>
          <w:color w:val="2F5496"/>
        </w:rPr>
        <w:t xml:space="preserve"> dated and inconsistent with changes in national planning policy.</w:t>
      </w:r>
    </w:p>
    <w:p w14:paraId="64151C7F" w14:textId="77777777" w:rsidR="00421502" w:rsidRDefault="00000000">
      <w:pPr>
        <w:pStyle w:val="ListParagraph"/>
        <w:numPr>
          <w:ilvl w:val="2"/>
          <w:numId w:val="119"/>
        </w:numPr>
        <w:tabs>
          <w:tab w:val="left" w:pos="961"/>
        </w:tabs>
        <w:spacing w:before="252"/>
        <w:ind w:left="961" w:right="1960" w:hanging="285"/>
        <w:rPr>
          <w:rFonts w:ascii="Symbol" w:hAnsi="Symbol"/>
          <w:color w:val="2F5496"/>
        </w:rPr>
      </w:pPr>
      <w:r>
        <w:rPr>
          <w:color w:val="2F5496"/>
        </w:rPr>
        <w:t>Decisions</w:t>
      </w:r>
      <w:r>
        <w:rPr>
          <w:color w:val="2F5496"/>
          <w:spacing w:val="-4"/>
        </w:rPr>
        <w:t xml:space="preserve"> </w:t>
      </w:r>
      <w:r>
        <w:rPr>
          <w:color w:val="2F5496"/>
        </w:rPr>
        <w:t>would</w:t>
      </w:r>
      <w:r>
        <w:rPr>
          <w:color w:val="2F5496"/>
          <w:spacing w:val="-4"/>
        </w:rPr>
        <w:t xml:space="preserve"> </w:t>
      </w:r>
      <w:proofErr w:type="gramStart"/>
      <w:r>
        <w:rPr>
          <w:color w:val="2F5496"/>
        </w:rPr>
        <w:t>increasing</w:t>
      </w:r>
      <w:proofErr w:type="gramEnd"/>
      <w:r>
        <w:rPr>
          <w:color w:val="2F5496"/>
          <w:spacing w:val="-4"/>
        </w:rPr>
        <w:t xml:space="preserve"> </w:t>
      </w:r>
      <w:r>
        <w:rPr>
          <w:color w:val="2F5496"/>
        </w:rPr>
        <w:t>reflect</w:t>
      </w:r>
      <w:r>
        <w:rPr>
          <w:color w:val="2F5496"/>
          <w:spacing w:val="-4"/>
        </w:rPr>
        <w:t xml:space="preserve"> </w:t>
      </w:r>
      <w:r>
        <w:rPr>
          <w:color w:val="2F5496"/>
        </w:rPr>
        <w:t>material</w:t>
      </w:r>
      <w:r>
        <w:rPr>
          <w:color w:val="2F5496"/>
          <w:spacing w:val="-4"/>
        </w:rPr>
        <w:t xml:space="preserve"> </w:t>
      </w:r>
      <w:r>
        <w:rPr>
          <w:color w:val="2F5496"/>
        </w:rPr>
        <w:t>considerations</w:t>
      </w:r>
      <w:r>
        <w:rPr>
          <w:color w:val="2F5496"/>
          <w:spacing w:val="-4"/>
        </w:rPr>
        <w:t xml:space="preserve"> </w:t>
      </w:r>
      <w:r>
        <w:rPr>
          <w:color w:val="2F5496"/>
        </w:rPr>
        <w:t>set</w:t>
      </w:r>
      <w:r>
        <w:rPr>
          <w:color w:val="2F5496"/>
          <w:spacing w:val="-3"/>
        </w:rPr>
        <w:t xml:space="preserve"> </w:t>
      </w:r>
      <w:r>
        <w:rPr>
          <w:color w:val="2F5496"/>
        </w:rPr>
        <w:t>out</w:t>
      </w:r>
      <w:r>
        <w:rPr>
          <w:color w:val="2F5496"/>
          <w:spacing w:val="-4"/>
        </w:rPr>
        <w:t xml:space="preserve"> </w:t>
      </w:r>
      <w:r>
        <w:rPr>
          <w:color w:val="2F5496"/>
        </w:rPr>
        <w:t>in</w:t>
      </w:r>
      <w:r>
        <w:rPr>
          <w:color w:val="2F5496"/>
          <w:spacing w:val="-4"/>
        </w:rPr>
        <w:t xml:space="preserve"> </w:t>
      </w:r>
      <w:r>
        <w:rPr>
          <w:color w:val="2F5496"/>
        </w:rPr>
        <w:t>national planning policy with a lack of any vision or framework for the future development of Ashfield.</w:t>
      </w:r>
    </w:p>
    <w:p w14:paraId="18F32E7F" w14:textId="77777777" w:rsidR="00421502" w:rsidRDefault="00000000">
      <w:pPr>
        <w:pStyle w:val="ListParagraph"/>
        <w:numPr>
          <w:ilvl w:val="2"/>
          <w:numId w:val="119"/>
        </w:numPr>
        <w:tabs>
          <w:tab w:val="left" w:pos="961"/>
        </w:tabs>
        <w:spacing w:before="250"/>
        <w:ind w:left="961" w:right="1739" w:hanging="285"/>
        <w:rPr>
          <w:rFonts w:ascii="Symbol" w:hAnsi="Symbol"/>
          <w:color w:val="2F5496"/>
        </w:rPr>
      </w:pPr>
      <w:r>
        <w:rPr>
          <w:color w:val="2F5496"/>
        </w:rPr>
        <w:t>Biodiversity and geodiversity will still be protected under the Ashfield Local Plan Review 2002.</w:t>
      </w:r>
      <w:r>
        <w:rPr>
          <w:color w:val="2F5496"/>
          <w:spacing w:val="40"/>
        </w:rPr>
        <w:t xml:space="preserve"> </w:t>
      </w:r>
      <w:r>
        <w:rPr>
          <w:color w:val="2F5496"/>
        </w:rPr>
        <w:t xml:space="preserve">However, the lack of up-to-date Local Plan policies and a lack of a </w:t>
      </w:r>
      <w:proofErr w:type="gramStart"/>
      <w:r>
        <w:rPr>
          <w:color w:val="2F5496"/>
        </w:rPr>
        <w:t>5 year</w:t>
      </w:r>
      <w:proofErr w:type="gramEnd"/>
      <w:r>
        <w:rPr>
          <w:color w:val="2F5496"/>
        </w:rPr>
        <w:t xml:space="preserve"> housing supply for Ashfield means that local designated sites are</w:t>
      </w:r>
      <w:r>
        <w:rPr>
          <w:color w:val="2F5496"/>
          <w:spacing w:val="-3"/>
        </w:rPr>
        <w:t xml:space="preserve"> </w:t>
      </w:r>
      <w:r>
        <w:rPr>
          <w:color w:val="2F5496"/>
        </w:rPr>
        <w:t>more</w:t>
      </w:r>
      <w:r>
        <w:rPr>
          <w:color w:val="2F5496"/>
          <w:spacing w:val="-3"/>
        </w:rPr>
        <w:t xml:space="preserve"> </w:t>
      </w:r>
      <w:r>
        <w:rPr>
          <w:color w:val="2F5496"/>
        </w:rPr>
        <w:t>vulnerable</w:t>
      </w:r>
      <w:r>
        <w:rPr>
          <w:color w:val="2F5496"/>
          <w:spacing w:val="-3"/>
        </w:rPr>
        <w:t xml:space="preserve"> </w:t>
      </w:r>
      <w:r>
        <w:rPr>
          <w:color w:val="2F5496"/>
        </w:rPr>
        <w:t>to</w:t>
      </w:r>
      <w:r>
        <w:rPr>
          <w:color w:val="2F5496"/>
          <w:spacing w:val="-3"/>
        </w:rPr>
        <w:t xml:space="preserve"> </w:t>
      </w:r>
      <w:r>
        <w:rPr>
          <w:color w:val="2F5496"/>
        </w:rPr>
        <w:t>development.</w:t>
      </w:r>
      <w:r>
        <w:rPr>
          <w:color w:val="2F5496"/>
          <w:spacing w:val="40"/>
        </w:rPr>
        <w:t xml:space="preserve"> </w:t>
      </w:r>
      <w:r>
        <w:rPr>
          <w:color w:val="2F5496"/>
        </w:rPr>
        <w:t>This</w:t>
      </w:r>
      <w:r>
        <w:rPr>
          <w:color w:val="2F5496"/>
          <w:spacing w:val="-3"/>
        </w:rPr>
        <w:t xml:space="preserve"> </w:t>
      </w:r>
      <w:r>
        <w:rPr>
          <w:color w:val="2F5496"/>
        </w:rPr>
        <w:t>reflects</w:t>
      </w:r>
      <w:r>
        <w:rPr>
          <w:color w:val="2F5496"/>
          <w:spacing w:val="-3"/>
        </w:rPr>
        <w:t xml:space="preserve"> </w:t>
      </w:r>
      <w:r>
        <w:rPr>
          <w:color w:val="2F5496"/>
        </w:rPr>
        <w:t>that</w:t>
      </w:r>
      <w:r>
        <w:rPr>
          <w:color w:val="2F5496"/>
          <w:spacing w:val="-3"/>
        </w:rPr>
        <w:t xml:space="preserve"> </w:t>
      </w:r>
      <w:r>
        <w:rPr>
          <w:color w:val="2F5496"/>
        </w:rPr>
        <w:t>locally</w:t>
      </w:r>
      <w:r>
        <w:rPr>
          <w:color w:val="2F5496"/>
          <w:spacing w:val="-3"/>
        </w:rPr>
        <w:t xml:space="preserve"> </w:t>
      </w:r>
      <w:r>
        <w:rPr>
          <w:color w:val="2F5496"/>
        </w:rPr>
        <w:t>designated</w:t>
      </w:r>
      <w:r>
        <w:rPr>
          <w:color w:val="2F5496"/>
          <w:spacing w:val="-4"/>
        </w:rPr>
        <w:t xml:space="preserve"> </w:t>
      </w:r>
      <w:r>
        <w:rPr>
          <w:color w:val="2F5496"/>
        </w:rPr>
        <w:t>sites are not identified within protected areas or assets set out in NPPF paragraph 11 and the supporting footnote.</w:t>
      </w:r>
    </w:p>
    <w:p w14:paraId="444B895D" w14:textId="77777777" w:rsidR="00421502" w:rsidRDefault="00000000">
      <w:pPr>
        <w:pStyle w:val="ListParagraph"/>
        <w:numPr>
          <w:ilvl w:val="2"/>
          <w:numId w:val="119"/>
        </w:numPr>
        <w:tabs>
          <w:tab w:val="left" w:pos="961"/>
        </w:tabs>
        <w:spacing w:before="252"/>
        <w:ind w:left="961" w:right="1899" w:hanging="285"/>
        <w:rPr>
          <w:rFonts w:ascii="Symbol" w:hAnsi="Symbol"/>
          <w:color w:val="2F5496"/>
        </w:rPr>
      </w:pPr>
      <w:r>
        <w:rPr>
          <w:color w:val="2F5496"/>
        </w:rPr>
        <w:t>Without an up-to-date Local Plan with housing allocations and infrastructure provision,</w:t>
      </w:r>
      <w:r>
        <w:rPr>
          <w:color w:val="2F5496"/>
          <w:spacing w:val="-3"/>
        </w:rPr>
        <w:t xml:space="preserve"> </w:t>
      </w:r>
      <w:r>
        <w:rPr>
          <w:color w:val="2F5496"/>
        </w:rPr>
        <w:t>housing</w:t>
      </w:r>
      <w:r>
        <w:rPr>
          <w:color w:val="2F5496"/>
          <w:spacing w:val="-4"/>
        </w:rPr>
        <w:t xml:space="preserve"> </w:t>
      </w:r>
      <w:r>
        <w:rPr>
          <w:color w:val="2F5496"/>
        </w:rPr>
        <w:t>pressure</w:t>
      </w:r>
      <w:r>
        <w:rPr>
          <w:color w:val="2F5496"/>
          <w:spacing w:val="-3"/>
        </w:rPr>
        <w:t xml:space="preserve"> </w:t>
      </w:r>
      <w:r>
        <w:rPr>
          <w:color w:val="2F5496"/>
        </w:rPr>
        <w:t>will</w:t>
      </w:r>
      <w:r>
        <w:rPr>
          <w:color w:val="2F5496"/>
          <w:spacing w:val="-4"/>
        </w:rPr>
        <w:t xml:space="preserve"> </w:t>
      </w:r>
      <w:r>
        <w:rPr>
          <w:color w:val="2F5496"/>
        </w:rPr>
        <w:t>put</w:t>
      </w:r>
      <w:r>
        <w:rPr>
          <w:color w:val="2F5496"/>
          <w:spacing w:val="-4"/>
        </w:rPr>
        <w:t xml:space="preserve"> </w:t>
      </w:r>
      <w:r>
        <w:rPr>
          <w:color w:val="2F5496"/>
        </w:rPr>
        <w:t>countryside</w:t>
      </w:r>
      <w:r>
        <w:rPr>
          <w:color w:val="2F5496"/>
          <w:spacing w:val="-4"/>
        </w:rPr>
        <w:t xml:space="preserve"> </w:t>
      </w:r>
      <w:r>
        <w:rPr>
          <w:color w:val="2F5496"/>
        </w:rPr>
        <w:t>area</w:t>
      </w:r>
      <w:r>
        <w:rPr>
          <w:color w:val="2F5496"/>
          <w:spacing w:val="-3"/>
        </w:rPr>
        <w:t xml:space="preserve"> </w:t>
      </w:r>
      <w:r>
        <w:rPr>
          <w:color w:val="2F5496"/>
        </w:rPr>
        <w:t>at</w:t>
      </w:r>
      <w:r>
        <w:rPr>
          <w:color w:val="2F5496"/>
          <w:spacing w:val="-4"/>
        </w:rPr>
        <w:t xml:space="preserve"> </w:t>
      </w:r>
      <w:r>
        <w:rPr>
          <w:color w:val="2F5496"/>
        </w:rPr>
        <w:t>risk</w:t>
      </w:r>
      <w:r>
        <w:rPr>
          <w:color w:val="2F5496"/>
          <w:spacing w:val="-3"/>
        </w:rPr>
        <w:t xml:space="preserve"> </w:t>
      </w:r>
      <w:r>
        <w:rPr>
          <w:color w:val="2F5496"/>
        </w:rPr>
        <w:t>from</w:t>
      </w:r>
      <w:r>
        <w:rPr>
          <w:color w:val="2F5496"/>
          <w:spacing w:val="-4"/>
        </w:rPr>
        <w:t xml:space="preserve"> </w:t>
      </w:r>
      <w:r>
        <w:rPr>
          <w:color w:val="2F5496"/>
        </w:rPr>
        <w:t>unmanaged development.</w:t>
      </w:r>
      <w:r>
        <w:rPr>
          <w:color w:val="2F5496"/>
          <w:spacing w:val="80"/>
        </w:rPr>
        <w:t xml:space="preserve"> </w:t>
      </w:r>
      <w:r>
        <w:rPr>
          <w:color w:val="2F5496"/>
        </w:rPr>
        <w:t>It could result in the loss of locally valued landscapes and possible coalescence of settlements.</w:t>
      </w:r>
      <w:r>
        <w:rPr>
          <w:color w:val="2F5496"/>
          <w:spacing w:val="80"/>
        </w:rPr>
        <w:t xml:space="preserve"> </w:t>
      </w:r>
      <w:r>
        <w:rPr>
          <w:color w:val="2F5496"/>
        </w:rPr>
        <w:t xml:space="preserve">In addition, there may be the loss of </w:t>
      </w:r>
      <w:proofErr w:type="gramStart"/>
      <w:r>
        <w:rPr>
          <w:color w:val="2F5496"/>
        </w:rPr>
        <w:t>high quality</w:t>
      </w:r>
      <w:proofErr w:type="gramEnd"/>
      <w:r>
        <w:rPr>
          <w:color w:val="2F5496"/>
        </w:rPr>
        <w:t xml:space="preserve"> agricultural land and soil resources.</w:t>
      </w:r>
    </w:p>
    <w:p w14:paraId="20E19CB7" w14:textId="77777777" w:rsidR="00421502" w:rsidRDefault="00000000">
      <w:pPr>
        <w:pStyle w:val="ListParagraph"/>
        <w:numPr>
          <w:ilvl w:val="2"/>
          <w:numId w:val="119"/>
        </w:numPr>
        <w:tabs>
          <w:tab w:val="left" w:pos="961"/>
        </w:tabs>
        <w:spacing w:before="252"/>
        <w:ind w:left="961" w:right="1837" w:hanging="285"/>
        <w:jc w:val="both"/>
        <w:rPr>
          <w:rFonts w:ascii="Symbol" w:hAnsi="Symbol"/>
          <w:color w:val="2F5496"/>
        </w:rPr>
      </w:pPr>
      <w:r>
        <w:rPr>
          <w:color w:val="2F5496"/>
        </w:rPr>
        <w:t>A</w:t>
      </w:r>
      <w:r>
        <w:rPr>
          <w:color w:val="2F5496"/>
          <w:spacing w:val="-4"/>
        </w:rPr>
        <w:t xml:space="preserve"> </w:t>
      </w:r>
      <w:r>
        <w:rPr>
          <w:color w:val="2F5496"/>
        </w:rPr>
        <w:t>fragmented,</w:t>
      </w:r>
      <w:r>
        <w:rPr>
          <w:color w:val="2F5496"/>
          <w:spacing w:val="-4"/>
        </w:rPr>
        <w:t xml:space="preserve"> </w:t>
      </w:r>
      <w:r>
        <w:rPr>
          <w:color w:val="2F5496"/>
        </w:rPr>
        <w:t>piecemeal</w:t>
      </w:r>
      <w:r>
        <w:rPr>
          <w:color w:val="2F5496"/>
          <w:spacing w:val="-4"/>
        </w:rPr>
        <w:t xml:space="preserve"> </w:t>
      </w:r>
      <w:r>
        <w:rPr>
          <w:color w:val="2F5496"/>
        </w:rPr>
        <w:t>approach</w:t>
      </w:r>
      <w:r>
        <w:rPr>
          <w:color w:val="2F5496"/>
          <w:spacing w:val="-4"/>
        </w:rPr>
        <w:t xml:space="preserve"> </w:t>
      </w:r>
      <w:r>
        <w:rPr>
          <w:color w:val="2F5496"/>
        </w:rPr>
        <w:t>reflected</w:t>
      </w:r>
      <w:r>
        <w:rPr>
          <w:color w:val="2F5496"/>
          <w:spacing w:val="-4"/>
        </w:rPr>
        <w:t xml:space="preserve"> </w:t>
      </w:r>
      <w:r>
        <w:rPr>
          <w:color w:val="2F5496"/>
        </w:rPr>
        <w:t>in</w:t>
      </w:r>
      <w:r>
        <w:rPr>
          <w:color w:val="2F5496"/>
          <w:spacing w:val="-5"/>
        </w:rPr>
        <w:t xml:space="preserve"> </w:t>
      </w:r>
      <w:r>
        <w:rPr>
          <w:color w:val="2F5496"/>
        </w:rPr>
        <w:t>individual</w:t>
      </w:r>
      <w:r>
        <w:rPr>
          <w:color w:val="2F5496"/>
          <w:spacing w:val="-4"/>
        </w:rPr>
        <w:t xml:space="preserve"> </w:t>
      </w:r>
      <w:r>
        <w:rPr>
          <w:color w:val="2F5496"/>
        </w:rPr>
        <w:t>planning</w:t>
      </w:r>
      <w:r>
        <w:rPr>
          <w:color w:val="2F5496"/>
          <w:spacing w:val="-4"/>
        </w:rPr>
        <w:t xml:space="preserve"> </w:t>
      </w:r>
      <w:r>
        <w:rPr>
          <w:color w:val="2F5496"/>
        </w:rPr>
        <w:t>application is likely to result in a lack of protection of the best landscapes.</w:t>
      </w:r>
    </w:p>
    <w:p w14:paraId="0A45C97D" w14:textId="77777777" w:rsidR="00421502" w:rsidRDefault="00000000">
      <w:pPr>
        <w:pStyle w:val="ListParagraph"/>
        <w:numPr>
          <w:ilvl w:val="2"/>
          <w:numId w:val="119"/>
        </w:numPr>
        <w:tabs>
          <w:tab w:val="left" w:pos="961"/>
        </w:tabs>
        <w:spacing w:before="250"/>
        <w:ind w:left="961" w:right="2069" w:hanging="285"/>
        <w:rPr>
          <w:rFonts w:ascii="Symbol" w:hAnsi="Symbol"/>
          <w:color w:val="2F5496"/>
        </w:rPr>
      </w:pPr>
      <w:r>
        <w:rPr>
          <w:color w:val="2F5496"/>
        </w:rPr>
        <w:t>Without</w:t>
      </w:r>
      <w:r>
        <w:rPr>
          <w:color w:val="2F5496"/>
          <w:spacing w:val="-4"/>
        </w:rPr>
        <w:t xml:space="preserve"> </w:t>
      </w:r>
      <w:r>
        <w:rPr>
          <w:color w:val="2F5496"/>
        </w:rPr>
        <w:t>a</w:t>
      </w:r>
      <w:r>
        <w:rPr>
          <w:color w:val="2F5496"/>
          <w:spacing w:val="-4"/>
        </w:rPr>
        <w:t xml:space="preserve"> </w:t>
      </w:r>
      <w:r>
        <w:rPr>
          <w:color w:val="2F5496"/>
        </w:rPr>
        <w:t>strategic</w:t>
      </w:r>
      <w:r>
        <w:rPr>
          <w:color w:val="2F5496"/>
          <w:spacing w:val="-4"/>
        </w:rPr>
        <w:t xml:space="preserve"> </w:t>
      </w:r>
      <w:r>
        <w:rPr>
          <w:color w:val="2F5496"/>
        </w:rPr>
        <w:t>approach</w:t>
      </w:r>
      <w:r>
        <w:rPr>
          <w:color w:val="2F5496"/>
          <w:spacing w:val="-4"/>
        </w:rPr>
        <w:t xml:space="preserve"> </w:t>
      </w:r>
      <w:r>
        <w:rPr>
          <w:color w:val="2F5496"/>
        </w:rPr>
        <w:t>to</w:t>
      </w:r>
      <w:r>
        <w:rPr>
          <w:color w:val="2F5496"/>
          <w:spacing w:val="-4"/>
        </w:rPr>
        <w:t xml:space="preserve"> </w:t>
      </w:r>
      <w:r>
        <w:rPr>
          <w:color w:val="2F5496"/>
        </w:rPr>
        <w:t>housing</w:t>
      </w:r>
      <w:r>
        <w:rPr>
          <w:color w:val="2F5496"/>
          <w:spacing w:val="-4"/>
        </w:rPr>
        <w:t xml:space="preserve"> </w:t>
      </w:r>
      <w:r>
        <w:rPr>
          <w:color w:val="2F5496"/>
        </w:rPr>
        <w:t>and</w:t>
      </w:r>
      <w:r>
        <w:rPr>
          <w:color w:val="2F5496"/>
          <w:spacing w:val="-4"/>
        </w:rPr>
        <w:t xml:space="preserve"> </w:t>
      </w:r>
      <w:r>
        <w:rPr>
          <w:color w:val="2F5496"/>
        </w:rPr>
        <w:t>employment</w:t>
      </w:r>
      <w:r>
        <w:rPr>
          <w:color w:val="2F5496"/>
          <w:spacing w:val="-4"/>
        </w:rPr>
        <w:t xml:space="preserve"> </w:t>
      </w:r>
      <w:r>
        <w:rPr>
          <w:color w:val="2F5496"/>
        </w:rPr>
        <w:t>requirements</w:t>
      </w:r>
      <w:r>
        <w:rPr>
          <w:color w:val="2F5496"/>
          <w:spacing w:val="-4"/>
        </w:rPr>
        <w:t xml:space="preserve"> </w:t>
      </w:r>
      <w:r>
        <w:rPr>
          <w:color w:val="2F5496"/>
        </w:rPr>
        <w:t>this could result in piece meal development in areas sensitive to noise and air pollution and potentially exacerbate these factors.</w:t>
      </w:r>
    </w:p>
    <w:p w14:paraId="324F6BF2" w14:textId="77777777" w:rsidR="00421502" w:rsidRDefault="00421502">
      <w:pPr>
        <w:pStyle w:val="BodyText"/>
      </w:pPr>
    </w:p>
    <w:p w14:paraId="2BECEAD9" w14:textId="77777777" w:rsidR="00421502" w:rsidRDefault="00421502">
      <w:pPr>
        <w:pStyle w:val="BodyText"/>
      </w:pPr>
    </w:p>
    <w:p w14:paraId="3AFA48B2" w14:textId="77777777" w:rsidR="00421502" w:rsidRDefault="00421502">
      <w:pPr>
        <w:pStyle w:val="BodyText"/>
      </w:pPr>
    </w:p>
    <w:p w14:paraId="2EC3A18B" w14:textId="77777777" w:rsidR="00421502" w:rsidRDefault="00421502">
      <w:pPr>
        <w:pStyle w:val="BodyText"/>
      </w:pPr>
    </w:p>
    <w:p w14:paraId="221912E9" w14:textId="77777777" w:rsidR="00421502" w:rsidRDefault="00421502">
      <w:pPr>
        <w:pStyle w:val="BodyText"/>
        <w:spacing w:before="100"/>
      </w:pPr>
    </w:p>
    <w:p w14:paraId="36F73E13" w14:textId="77777777" w:rsidR="00421502" w:rsidRDefault="00000000">
      <w:pPr>
        <w:pStyle w:val="Heading4"/>
        <w:spacing w:before="0"/>
      </w:pPr>
      <w:r>
        <w:t>CONSERVING</w:t>
      </w:r>
      <w:r>
        <w:rPr>
          <w:spacing w:val="-6"/>
        </w:rPr>
        <w:t xml:space="preserve"> </w:t>
      </w:r>
      <w:r>
        <w:t>AND</w:t>
      </w:r>
      <w:r>
        <w:rPr>
          <w:spacing w:val="-4"/>
        </w:rPr>
        <w:t xml:space="preserve"> </w:t>
      </w:r>
      <w:r>
        <w:t>ENHANCING</w:t>
      </w:r>
      <w:r>
        <w:rPr>
          <w:spacing w:val="-4"/>
        </w:rPr>
        <w:t xml:space="preserve"> </w:t>
      </w:r>
      <w:r>
        <w:t>THE</w:t>
      </w:r>
      <w:r>
        <w:rPr>
          <w:spacing w:val="-4"/>
        </w:rPr>
        <w:t xml:space="preserve"> </w:t>
      </w:r>
      <w:r>
        <w:t>HISTORIC</w:t>
      </w:r>
      <w:r>
        <w:rPr>
          <w:spacing w:val="-4"/>
        </w:rPr>
        <w:t xml:space="preserve"> </w:t>
      </w:r>
      <w:r>
        <w:rPr>
          <w:spacing w:val="-2"/>
        </w:rPr>
        <w:t>ENVIRONMENT</w:t>
      </w:r>
    </w:p>
    <w:p w14:paraId="4615390B" w14:textId="77777777" w:rsidR="00421502" w:rsidRDefault="00000000">
      <w:pPr>
        <w:pStyle w:val="ListParagraph"/>
        <w:numPr>
          <w:ilvl w:val="1"/>
          <w:numId w:val="119"/>
        </w:numPr>
        <w:tabs>
          <w:tab w:val="left" w:pos="907"/>
        </w:tabs>
        <w:spacing w:before="275"/>
        <w:ind w:left="907" w:right="1431" w:hanging="795"/>
        <w:jc w:val="left"/>
        <w:rPr>
          <w:sz w:val="24"/>
        </w:rPr>
      </w:pPr>
      <w:r>
        <w:rPr>
          <w:sz w:val="24"/>
        </w:rPr>
        <w:t>The</w:t>
      </w:r>
      <w:r>
        <w:rPr>
          <w:spacing w:val="-4"/>
          <w:sz w:val="24"/>
        </w:rPr>
        <w:t xml:space="preserve"> </w:t>
      </w:r>
      <w:r>
        <w:rPr>
          <w:sz w:val="24"/>
        </w:rPr>
        <w:t>Council</w:t>
      </w:r>
      <w:r>
        <w:rPr>
          <w:spacing w:val="-4"/>
          <w:sz w:val="24"/>
        </w:rPr>
        <w:t xml:space="preserve"> </w:t>
      </w:r>
      <w:r>
        <w:rPr>
          <w:sz w:val="24"/>
        </w:rPr>
        <w:t>is</w:t>
      </w:r>
      <w:r>
        <w:rPr>
          <w:spacing w:val="-3"/>
          <w:sz w:val="24"/>
        </w:rPr>
        <w:t xml:space="preserve"> </w:t>
      </w:r>
      <w:r>
        <w:rPr>
          <w:sz w:val="24"/>
        </w:rPr>
        <w:t>committed</w:t>
      </w:r>
      <w:r>
        <w:rPr>
          <w:spacing w:val="-4"/>
          <w:sz w:val="24"/>
        </w:rPr>
        <w:t xml:space="preserve"> </w:t>
      </w:r>
      <w:r>
        <w:rPr>
          <w:sz w:val="24"/>
        </w:rPr>
        <w:t>to</w:t>
      </w:r>
      <w:r>
        <w:rPr>
          <w:spacing w:val="-3"/>
          <w:sz w:val="24"/>
        </w:rPr>
        <w:t xml:space="preserve"> </w:t>
      </w:r>
      <w:r>
        <w:rPr>
          <w:sz w:val="24"/>
        </w:rPr>
        <w:t>protecting,</w:t>
      </w:r>
      <w:r>
        <w:rPr>
          <w:spacing w:val="-4"/>
          <w:sz w:val="24"/>
        </w:rPr>
        <w:t xml:space="preserve"> </w:t>
      </w:r>
      <w:r>
        <w:rPr>
          <w:sz w:val="24"/>
        </w:rPr>
        <w:t>conserving</w:t>
      </w:r>
      <w:r>
        <w:rPr>
          <w:spacing w:val="-4"/>
          <w:sz w:val="24"/>
        </w:rPr>
        <w:t xml:space="preserve"> </w:t>
      </w:r>
      <w:r>
        <w:rPr>
          <w:sz w:val="24"/>
        </w:rPr>
        <w:t>and</w:t>
      </w:r>
      <w:r>
        <w:rPr>
          <w:spacing w:val="-2"/>
          <w:sz w:val="24"/>
        </w:rPr>
        <w:t xml:space="preserve"> </w:t>
      </w:r>
      <w:r>
        <w:rPr>
          <w:sz w:val="24"/>
        </w:rPr>
        <w:t>where</w:t>
      </w:r>
      <w:r>
        <w:rPr>
          <w:spacing w:val="-3"/>
          <w:sz w:val="24"/>
        </w:rPr>
        <w:t xml:space="preserve"> </w:t>
      </w:r>
      <w:r>
        <w:rPr>
          <w:sz w:val="24"/>
        </w:rPr>
        <w:t xml:space="preserve">opportunities arise, enhancing the historic environment of the </w:t>
      </w:r>
      <w:proofErr w:type="gramStart"/>
      <w:r>
        <w:rPr>
          <w:sz w:val="24"/>
        </w:rPr>
        <w:t>District</w:t>
      </w:r>
      <w:proofErr w:type="gramEnd"/>
      <w:r>
        <w:rPr>
          <w:sz w:val="24"/>
        </w:rPr>
        <w:t>.</w:t>
      </w:r>
      <w:r>
        <w:rPr>
          <w:spacing w:val="40"/>
          <w:sz w:val="24"/>
        </w:rPr>
        <w:t xml:space="preserve"> </w:t>
      </w:r>
      <w:r>
        <w:rPr>
          <w:sz w:val="24"/>
        </w:rPr>
        <w:t>The historic environment is all aspects of the environment which have resulted from the interaction between people and places through time, including all surviving physical remains of past human activity, whether visible, buried or submerged, and landscaped planted or managed flora.</w:t>
      </w:r>
      <w:r>
        <w:rPr>
          <w:spacing w:val="40"/>
          <w:sz w:val="24"/>
        </w:rPr>
        <w:t xml:space="preserve"> </w:t>
      </w:r>
      <w:r>
        <w:rPr>
          <w:sz w:val="24"/>
        </w:rPr>
        <w:t>Those elements of the historic environment that hold significance are called heritage assets.</w:t>
      </w:r>
    </w:p>
    <w:p w14:paraId="373A222E" w14:textId="77777777" w:rsidR="00421502" w:rsidRDefault="00421502">
      <w:pPr>
        <w:pStyle w:val="ListParagraph"/>
        <w:rPr>
          <w:sz w:val="24"/>
        </w:rPr>
        <w:sectPr w:rsidR="00421502">
          <w:pgSz w:w="11910" w:h="16840"/>
          <w:pgMar w:top="1600" w:right="141" w:bottom="1080" w:left="1417" w:header="907" w:footer="890" w:gutter="0"/>
          <w:cols w:space="720"/>
        </w:sectPr>
      </w:pPr>
    </w:p>
    <w:p w14:paraId="4C3E079E" w14:textId="77777777" w:rsidR="00421502" w:rsidRDefault="00000000">
      <w:pPr>
        <w:pStyle w:val="ListParagraph"/>
        <w:numPr>
          <w:ilvl w:val="1"/>
          <w:numId w:val="119"/>
        </w:numPr>
        <w:tabs>
          <w:tab w:val="left" w:pos="907"/>
        </w:tabs>
        <w:spacing w:before="90"/>
        <w:ind w:left="907" w:right="2153" w:hanging="795"/>
        <w:jc w:val="left"/>
        <w:rPr>
          <w:sz w:val="24"/>
        </w:rPr>
      </w:pPr>
      <w:r>
        <w:rPr>
          <w:sz w:val="24"/>
        </w:rPr>
        <w:lastRenderedPageBreak/>
        <w:t>Ashfield</w:t>
      </w:r>
      <w:r>
        <w:rPr>
          <w:spacing w:val="-4"/>
          <w:sz w:val="24"/>
        </w:rPr>
        <w:t xml:space="preserve"> </w:t>
      </w:r>
      <w:r>
        <w:rPr>
          <w:sz w:val="24"/>
        </w:rPr>
        <w:t>benefits</w:t>
      </w:r>
      <w:r>
        <w:rPr>
          <w:spacing w:val="-4"/>
          <w:sz w:val="24"/>
        </w:rPr>
        <w:t xml:space="preserve"> </w:t>
      </w:r>
      <w:r>
        <w:rPr>
          <w:sz w:val="24"/>
        </w:rPr>
        <w:t>from</w:t>
      </w:r>
      <w:r>
        <w:rPr>
          <w:spacing w:val="-4"/>
          <w:sz w:val="24"/>
        </w:rPr>
        <w:t xml:space="preserve"> </w:t>
      </w:r>
      <w:r>
        <w:rPr>
          <w:sz w:val="24"/>
        </w:rPr>
        <w:t>a</w:t>
      </w:r>
      <w:r>
        <w:rPr>
          <w:spacing w:val="-4"/>
          <w:sz w:val="24"/>
        </w:rPr>
        <w:t xml:space="preserve"> </w:t>
      </w:r>
      <w:r>
        <w:rPr>
          <w:sz w:val="24"/>
        </w:rPr>
        <w:t>variety</w:t>
      </w:r>
      <w:r>
        <w:rPr>
          <w:spacing w:val="-5"/>
          <w:sz w:val="24"/>
        </w:rPr>
        <w:t xml:space="preserve"> </w:t>
      </w:r>
      <w:r>
        <w:rPr>
          <w:sz w:val="24"/>
        </w:rPr>
        <w:t>of</w:t>
      </w:r>
      <w:r>
        <w:rPr>
          <w:spacing w:val="-5"/>
          <w:sz w:val="24"/>
        </w:rPr>
        <w:t xml:space="preserve"> </w:t>
      </w:r>
      <w:r>
        <w:rPr>
          <w:sz w:val="24"/>
        </w:rPr>
        <w:t>formally</w:t>
      </w:r>
      <w:r>
        <w:rPr>
          <w:spacing w:val="-5"/>
          <w:sz w:val="24"/>
        </w:rPr>
        <w:t xml:space="preserve"> </w:t>
      </w:r>
      <w:r>
        <w:rPr>
          <w:sz w:val="24"/>
        </w:rPr>
        <w:t>designated</w:t>
      </w:r>
      <w:r>
        <w:rPr>
          <w:spacing w:val="-3"/>
          <w:sz w:val="24"/>
        </w:rPr>
        <w:t xml:space="preserve"> </w:t>
      </w:r>
      <w:r>
        <w:rPr>
          <w:sz w:val="24"/>
        </w:rPr>
        <w:t>historic</w:t>
      </w:r>
      <w:r>
        <w:rPr>
          <w:spacing w:val="-4"/>
          <w:sz w:val="24"/>
        </w:rPr>
        <w:t xml:space="preserve"> </w:t>
      </w:r>
      <w:r>
        <w:rPr>
          <w:sz w:val="24"/>
        </w:rPr>
        <w:t xml:space="preserve">assets </w:t>
      </w:r>
      <w:r>
        <w:rPr>
          <w:spacing w:val="-2"/>
          <w:sz w:val="24"/>
        </w:rPr>
        <w:t>including:</w:t>
      </w:r>
    </w:p>
    <w:p w14:paraId="02B70820" w14:textId="77777777" w:rsidR="00421502" w:rsidRDefault="00421502">
      <w:pPr>
        <w:pStyle w:val="BodyText"/>
      </w:pPr>
    </w:p>
    <w:p w14:paraId="42BF714B" w14:textId="77777777" w:rsidR="00421502" w:rsidRDefault="00000000">
      <w:pPr>
        <w:pStyle w:val="ListParagraph"/>
        <w:numPr>
          <w:ilvl w:val="2"/>
          <w:numId w:val="119"/>
        </w:numPr>
        <w:tabs>
          <w:tab w:val="left" w:pos="1267"/>
        </w:tabs>
        <w:spacing w:line="293" w:lineRule="exact"/>
        <w:ind w:left="1267" w:hanging="360"/>
        <w:rPr>
          <w:rFonts w:ascii="Symbol" w:hAnsi="Symbol"/>
          <w:sz w:val="24"/>
        </w:rPr>
      </w:pPr>
      <w:r>
        <w:rPr>
          <w:sz w:val="24"/>
        </w:rPr>
        <w:t>6</w:t>
      </w:r>
      <w:r>
        <w:rPr>
          <w:spacing w:val="-1"/>
          <w:sz w:val="24"/>
        </w:rPr>
        <w:t xml:space="preserve"> </w:t>
      </w:r>
      <w:r>
        <w:rPr>
          <w:sz w:val="24"/>
        </w:rPr>
        <w:t xml:space="preserve">Conservation </w:t>
      </w:r>
      <w:r>
        <w:rPr>
          <w:spacing w:val="-2"/>
          <w:sz w:val="24"/>
        </w:rPr>
        <w:t>Areas;</w:t>
      </w:r>
    </w:p>
    <w:p w14:paraId="456A1088" w14:textId="77777777" w:rsidR="00421502" w:rsidRDefault="00000000">
      <w:pPr>
        <w:pStyle w:val="ListParagraph"/>
        <w:numPr>
          <w:ilvl w:val="2"/>
          <w:numId w:val="119"/>
        </w:numPr>
        <w:tabs>
          <w:tab w:val="left" w:pos="1267"/>
        </w:tabs>
        <w:spacing w:line="292" w:lineRule="exact"/>
        <w:ind w:left="1267" w:hanging="360"/>
        <w:rPr>
          <w:rFonts w:ascii="Symbol" w:hAnsi="Symbol"/>
          <w:sz w:val="24"/>
        </w:rPr>
      </w:pPr>
      <w:r>
        <w:rPr>
          <w:sz w:val="24"/>
        </w:rPr>
        <w:t>80</w:t>
      </w:r>
      <w:r>
        <w:rPr>
          <w:spacing w:val="-4"/>
          <w:sz w:val="24"/>
        </w:rPr>
        <w:t xml:space="preserve"> </w:t>
      </w:r>
      <w:r>
        <w:rPr>
          <w:sz w:val="24"/>
        </w:rPr>
        <w:t>Listed</w:t>
      </w:r>
      <w:r>
        <w:rPr>
          <w:spacing w:val="-4"/>
          <w:sz w:val="24"/>
        </w:rPr>
        <w:t xml:space="preserve"> </w:t>
      </w:r>
      <w:r>
        <w:rPr>
          <w:spacing w:val="-2"/>
          <w:sz w:val="24"/>
        </w:rPr>
        <w:t>Buildings;</w:t>
      </w:r>
    </w:p>
    <w:p w14:paraId="11090A6D" w14:textId="77777777" w:rsidR="00421502" w:rsidRDefault="00000000">
      <w:pPr>
        <w:pStyle w:val="ListParagraph"/>
        <w:numPr>
          <w:ilvl w:val="2"/>
          <w:numId w:val="119"/>
        </w:numPr>
        <w:tabs>
          <w:tab w:val="left" w:pos="1267"/>
        </w:tabs>
        <w:spacing w:line="292" w:lineRule="exact"/>
        <w:ind w:left="1267" w:hanging="360"/>
        <w:rPr>
          <w:rFonts w:ascii="Symbol" w:hAnsi="Symbol"/>
          <w:sz w:val="24"/>
        </w:rPr>
      </w:pPr>
      <w:r>
        <w:rPr>
          <w:sz w:val="24"/>
        </w:rPr>
        <w:t>9</w:t>
      </w:r>
      <w:r>
        <w:rPr>
          <w:spacing w:val="-4"/>
          <w:sz w:val="24"/>
        </w:rPr>
        <w:t xml:space="preserve"> </w:t>
      </w:r>
      <w:r>
        <w:rPr>
          <w:sz w:val="24"/>
        </w:rPr>
        <w:t>Scheduled</w:t>
      </w:r>
      <w:r>
        <w:rPr>
          <w:spacing w:val="-3"/>
          <w:sz w:val="24"/>
        </w:rPr>
        <w:t xml:space="preserve"> </w:t>
      </w:r>
      <w:r>
        <w:rPr>
          <w:sz w:val="24"/>
        </w:rPr>
        <w:t>Ancient</w:t>
      </w:r>
      <w:r>
        <w:rPr>
          <w:spacing w:val="-2"/>
          <w:sz w:val="24"/>
        </w:rPr>
        <w:t xml:space="preserve"> Monuments;</w:t>
      </w:r>
    </w:p>
    <w:p w14:paraId="22E1A2FC" w14:textId="77777777" w:rsidR="00421502" w:rsidRDefault="00000000">
      <w:pPr>
        <w:pStyle w:val="ListParagraph"/>
        <w:numPr>
          <w:ilvl w:val="2"/>
          <w:numId w:val="119"/>
        </w:numPr>
        <w:tabs>
          <w:tab w:val="left" w:pos="1267"/>
        </w:tabs>
        <w:spacing w:line="293" w:lineRule="exact"/>
        <w:ind w:left="1267" w:hanging="360"/>
        <w:rPr>
          <w:rFonts w:ascii="Symbol" w:hAnsi="Symbol"/>
          <w:sz w:val="24"/>
        </w:rPr>
      </w:pPr>
      <w:r>
        <w:rPr>
          <w:sz w:val="24"/>
        </w:rPr>
        <w:t>2</w:t>
      </w:r>
      <w:r>
        <w:rPr>
          <w:spacing w:val="-6"/>
          <w:sz w:val="24"/>
        </w:rPr>
        <w:t xml:space="preserve"> </w:t>
      </w:r>
      <w:r>
        <w:rPr>
          <w:sz w:val="24"/>
        </w:rPr>
        <w:t>Registered</w:t>
      </w:r>
      <w:r>
        <w:rPr>
          <w:spacing w:val="-5"/>
          <w:sz w:val="24"/>
        </w:rPr>
        <w:t xml:space="preserve"> </w:t>
      </w:r>
      <w:r>
        <w:rPr>
          <w:sz w:val="24"/>
        </w:rPr>
        <w:t>Historic</w:t>
      </w:r>
      <w:r>
        <w:rPr>
          <w:spacing w:val="-5"/>
          <w:sz w:val="24"/>
        </w:rPr>
        <w:t xml:space="preserve"> </w:t>
      </w:r>
      <w:r>
        <w:rPr>
          <w:sz w:val="24"/>
        </w:rPr>
        <w:t>Parks</w:t>
      </w:r>
      <w:r>
        <w:rPr>
          <w:spacing w:val="-4"/>
          <w:sz w:val="24"/>
        </w:rPr>
        <w:t xml:space="preserve"> </w:t>
      </w:r>
      <w:r>
        <w:rPr>
          <w:sz w:val="24"/>
        </w:rPr>
        <w:t>and</w:t>
      </w:r>
      <w:r>
        <w:rPr>
          <w:spacing w:val="-5"/>
          <w:sz w:val="24"/>
        </w:rPr>
        <w:t xml:space="preserve"> </w:t>
      </w:r>
      <w:r>
        <w:rPr>
          <w:spacing w:val="-2"/>
          <w:sz w:val="24"/>
        </w:rPr>
        <w:t>Gardens</w:t>
      </w:r>
    </w:p>
    <w:p w14:paraId="4536578B" w14:textId="77777777" w:rsidR="00421502" w:rsidRDefault="00000000">
      <w:pPr>
        <w:pStyle w:val="ListParagraph"/>
        <w:numPr>
          <w:ilvl w:val="1"/>
          <w:numId w:val="119"/>
        </w:numPr>
        <w:tabs>
          <w:tab w:val="left" w:pos="822"/>
        </w:tabs>
        <w:spacing w:before="274"/>
        <w:ind w:right="1582"/>
        <w:jc w:val="left"/>
        <w:rPr>
          <w:sz w:val="24"/>
        </w:rPr>
      </w:pPr>
      <w:r>
        <w:rPr>
          <w:sz w:val="24"/>
        </w:rPr>
        <w:t xml:space="preserve">Ashfield’s six designated Conservation Areas are Kirkby Cross, Lower </w:t>
      </w:r>
      <w:proofErr w:type="spellStart"/>
      <w:r>
        <w:rPr>
          <w:sz w:val="24"/>
        </w:rPr>
        <w:t>Bagthorpe</w:t>
      </w:r>
      <w:proofErr w:type="spellEnd"/>
      <w:r>
        <w:rPr>
          <w:sz w:val="24"/>
        </w:rPr>
        <w:t>,</w:t>
      </w:r>
      <w:r>
        <w:rPr>
          <w:spacing w:val="-4"/>
          <w:sz w:val="24"/>
        </w:rPr>
        <w:t xml:space="preserve"> </w:t>
      </w:r>
      <w:r>
        <w:rPr>
          <w:sz w:val="24"/>
        </w:rPr>
        <w:t>Teversal,</w:t>
      </w:r>
      <w:r>
        <w:rPr>
          <w:spacing w:val="-4"/>
          <w:sz w:val="24"/>
        </w:rPr>
        <w:t xml:space="preserve"> </w:t>
      </w:r>
      <w:r>
        <w:rPr>
          <w:sz w:val="24"/>
        </w:rPr>
        <w:t>New</w:t>
      </w:r>
      <w:r>
        <w:rPr>
          <w:spacing w:val="-4"/>
          <w:sz w:val="24"/>
        </w:rPr>
        <w:t xml:space="preserve"> </w:t>
      </w:r>
      <w:r>
        <w:rPr>
          <w:sz w:val="24"/>
        </w:rPr>
        <w:t>Annesley,</w:t>
      </w:r>
      <w:r>
        <w:rPr>
          <w:spacing w:val="-3"/>
          <w:sz w:val="24"/>
        </w:rPr>
        <w:t xml:space="preserve"> </w:t>
      </w:r>
      <w:r>
        <w:rPr>
          <w:sz w:val="24"/>
        </w:rPr>
        <w:t>Sutton</w:t>
      </w:r>
      <w:r>
        <w:rPr>
          <w:spacing w:val="-3"/>
          <w:sz w:val="24"/>
        </w:rPr>
        <w:t xml:space="preserve"> </w:t>
      </w:r>
      <w:r>
        <w:rPr>
          <w:sz w:val="24"/>
        </w:rPr>
        <w:t>in</w:t>
      </w:r>
      <w:r>
        <w:rPr>
          <w:spacing w:val="-3"/>
          <w:sz w:val="24"/>
        </w:rPr>
        <w:t xml:space="preserve"> </w:t>
      </w:r>
      <w:r>
        <w:rPr>
          <w:sz w:val="24"/>
        </w:rPr>
        <w:t>Ashfield</w:t>
      </w:r>
      <w:r>
        <w:rPr>
          <w:spacing w:val="-3"/>
          <w:sz w:val="24"/>
        </w:rPr>
        <w:t xml:space="preserve"> </w:t>
      </w:r>
      <w:r>
        <w:rPr>
          <w:sz w:val="24"/>
        </w:rPr>
        <w:t>Church</w:t>
      </w:r>
      <w:r>
        <w:rPr>
          <w:spacing w:val="-3"/>
          <w:sz w:val="24"/>
        </w:rPr>
        <w:t xml:space="preserve"> </w:t>
      </w:r>
      <w:r>
        <w:rPr>
          <w:sz w:val="24"/>
        </w:rPr>
        <w:t>and</w:t>
      </w:r>
      <w:r>
        <w:rPr>
          <w:spacing w:val="-3"/>
          <w:sz w:val="24"/>
        </w:rPr>
        <w:t xml:space="preserve"> </w:t>
      </w:r>
      <w:r>
        <w:rPr>
          <w:sz w:val="24"/>
        </w:rPr>
        <w:t>Market Place and Hucknall Town Centre.</w:t>
      </w:r>
    </w:p>
    <w:p w14:paraId="50C93999" w14:textId="77777777" w:rsidR="00421502" w:rsidRDefault="00421502">
      <w:pPr>
        <w:pStyle w:val="BodyText"/>
      </w:pPr>
    </w:p>
    <w:p w14:paraId="52B39512" w14:textId="77777777" w:rsidR="00421502" w:rsidRDefault="00000000">
      <w:pPr>
        <w:pStyle w:val="ListParagraph"/>
        <w:numPr>
          <w:ilvl w:val="1"/>
          <w:numId w:val="119"/>
        </w:numPr>
        <w:tabs>
          <w:tab w:val="left" w:pos="903"/>
          <w:tab w:val="left" w:pos="907"/>
        </w:tabs>
        <w:ind w:left="907" w:right="1273" w:hanging="795"/>
        <w:jc w:val="left"/>
        <w:rPr>
          <w:sz w:val="24"/>
        </w:rPr>
      </w:pPr>
      <w:r>
        <w:rPr>
          <w:sz w:val="24"/>
        </w:rPr>
        <w:t>Listed Buildings are buildings that appear on the Secretary of State's 'List of Buildings of Special Architectural or Historic Interest', prepared by the Department</w:t>
      </w:r>
      <w:r>
        <w:rPr>
          <w:spacing w:val="-4"/>
          <w:sz w:val="24"/>
        </w:rPr>
        <w:t xml:space="preserve"> </w:t>
      </w:r>
      <w:r>
        <w:rPr>
          <w:sz w:val="24"/>
        </w:rPr>
        <w:t>of</w:t>
      </w:r>
      <w:r>
        <w:rPr>
          <w:spacing w:val="-4"/>
          <w:sz w:val="24"/>
        </w:rPr>
        <w:t xml:space="preserve"> </w:t>
      </w:r>
      <w:r>
        <w:rPr>
          <w:sz w:val="24"/>
        </w:rPr>
        <w:t>Culture,</w:t>
      </w:r>
      <w:r>
        <w:rPr>
          <w:spacing w:val="-4"/>
          <w:sz w:val="24"/>
        </w:rPr>
        <w:t xml:space="preserve"> </w:t>
      </w:r>
      <w:r>
        <w:rPr>
          <w:sz w:val="24"/>
        </w:rPr>
        <w:t>Media</w:t>
      </w:r>
      <w:r>
        <w:rPr>
          <w:spacing w:val="-4"/>
          <w:sz w:val="24"/>
        </w:rPr>
        <w:t xml:space="preserve"> </w:t>
      </w:r>
      <w:r>
        <w:rPr>
          <w:sz w:val="24"/>
        </w:rPr>
        <w:t>and</w:t>
      </w:r>
      <w:r>
        <w:rPr>
          <w:spacing w:val="-3"/>
          <w:sz w:val="24"/>
        </w:rPr>
        <w:t xml:space="preserve"> </w:t>
      </w:r>
      <w:r>
        <w:rPr>
          <w:sz w:val="24"/>
        </w:rPr>
        <w:t>Sport.</w:t>
      </w:r>
      <w:r>
        <w:rPr>
          <w:spacing w:val="-3"/>
          <w:sz w:val="24"/>
        </w:rPr>
        <w:t xml:space="preserve"> </w:t>
      </w:r>
      <w:r>
        <w:rPr>
          <w:sz w:val="24"/>
        </w:rPr>
        <w:t>Listed</w:t>
      </w:r>
      <w:r>
        <w:rPr>
          <w:spacing w:val="-3"/>
          <w:sz w:val="24"/>
        </w:rPr>
        <w:t xml:space="preserve"> </w:t>
      </w:r>
      <w:r>
        <w:rPr>
          <w:sz w:val="24"/>
        </w:rPr>
        <w:t>buildings</w:t>
      </w:r>
      <w:r>
        <w:rPr>
          <w:spacing w:val="-3"/>
          <w:sz w:val="24"/>
        </w:rPr>
        <w:t xml:space="preserve"> </w:t>
      </w:r>
      <w:r>
        <w:rPr>
          <w:sz w:val="24"/>
        </w:rPr>
        <w:t>are</w:t>
      </w:r>
      <w:r>
        <w:rPr>
          <w:spacing w:val="-3"/>
          <w:sz w:val="24"/>
        </w:rPr>
        <w:t xml:space="preserve"> </w:t>
      </w:r>
      <w:r>
        <w:rPr>
          <w:sz w:val="24"/>
        </w:rPr>
        <w:t>graded</w:t>
      </w:r>
      <w:r>
        <w:rPr>
          <w:spacing w:val="-4"/>
          <w:sz w:val="24"/>
        </w:rPr>
        <w:t xml:space="preserve"> </w:t>
      </w:r>
      <w:r>
        <w:rPr>
          <w:sz w:val="24"/>
        </w:rPr>
        <w:t>to</w:t>
      </w:r>
      <w:r>
        <w:rPr>
          <w:spacing w:val="-4"/>
          <w:sz w:val="24"/>
        </w:rPr>
        <w:t xml:space="preserve"> </w:t>
      </w:r>
      <w:r>
        <w:rPr>
          <w:sz w:val="24"/>
        </w:rPr>
        <w:t>show their relative architectural or historic interest, as follows</w:t>
      </w:r>
    </w:p>
    <w:p w14:paraId="4E6AC25C" w14:textId="77777777" w:rsidR="00421502" w:rsidRDefault="00000000">
      <w:pPr>
        <w:pStyle w:val="ListParagraph"/>
        <w:numPr>
          <w:ilvl w:val="2"/>
          <w:numId w:val="119"/>
        </w:numPr>
        <w:tabs>
          <w:tab w:val="left" w:pos="1267"/>
        </w:tabs>
        <w:spacing w:before="276" w:line="293" w:lineRule="exact"/>
        <w:ind w:left="1267" w:hanging="360"/>
        <w:rPr>
          <w:rFonts w:ascii="Symbol" w:hAnsi="Symbol"/>
          <w:sz w:val="24"/>
        </w:rPr>
      </w:pPr>
      <w:r>
        <w:rPr>
          <w:sz w:val="24"/>
        </w:rPr>
        <w:t>Grade</w:t>
      </w:r>
      <w:r>
        <w:rPr>
          <w:spacing w:val="-6"/>
          <w:sz w:val="24"/>
        </w:rPr>
        <w:t xml:space="preserve"> </w:t>
      </w:r>
      <w:r>
        <w:rPr>
          <w:sz w:val="24"/>
        </w:rPr>
        <w:t>I</w:t>
      </w:r>
      <w:r>
        <w:rPr>
          <w:spacing w:val="-4"/>
          <w:sz w:val="24"/>
        </w:rPr>
        <w:t xml:space="preserve"> </w:t>
      </w:r>
      <w:r>
        <w:rPr>
          <w:sz w:val="24"/>
        </w:rPr>
        <w:t>buildings</w:t>
      </w:r>
      <w:r>
        <w:rPr>
          <w:spacing w:val="-4"/>
          <w:sz w:val="24"/>
        </w:rPr>
        <w:t xml:space="preserve"> </w:t>
      </w:r>
      <w:r>
        <w:rPr>
          <w:sz w:val="24"/>
        </w:rPr>
        <w:t>are</w:t>
      </w:r>
      <w:r>
        <w:rPr>
          <w:spacing w:val="-4"/>
          <w:sz w:val="24"/>
        </w:rPr>
        <w:t xml:space="preserve"> </w:t>
      </w:r>
      <w:r>
        <w:rPr>
          <w:sz w:val="24"/>
        </w:rPr>
        <w:t>of</w:t>
      </w:r>
      <w:r>
        <w:rPr>
          <w:spacing w:val="-4"/>
          <w:sz w:val="24"/>
        </w:rPr>
        <w:t xml:space="preserve"> </w:t>
      </w:r>
      <w:r>
        <w:rPr>
          <w:sz w:val="24"/>
        </w:rPr>
        <w:t>exceptional</w:t>
      </w:r>
      <w:r>
        <w:rPr>
          <w:spacing w:val="-3"/>
          <w:sz w:val="24"/>
        </w:rPr>
        <w:t xml:space="preserve"> </w:t>
      </w:r>
      <w:r>
        <w:rPr>
          <w:sz w:val="24"/>
        </w:rPr>
        <w:t>interest</w:t>
      </w:r>
      <w:r>
        <w:rPr>
          <w:spacing w:val="-3"/>
          <w:sz w:val="24"/>
        </w:rPr>
        <w:t xml:space="preserve"> </w:t>
      </w:r>
      <w:r>
        <w:rPr>
          <w:sz w:val="24"/>
        </w:rPr>
        <w:t>(there</w:t>
      </w:r>
      <w:r>
        <w:rPr>
          <w:spacing w:val="-4"/>
          <w:sz w:val="24"/>
        </w:rPr>
        <w:t xml:space="preserve"> </w:t>
      </w:r>
      <w:r>
        <w:rPr>
          <w:sz w:val="24"/>
        </w:rPr>
        <w:t>are</w:t>
      </w:r>
      <w:r>
        <w:rPr>
          <w:spacing w:val="-4"/>
          <w:sz w:val="24"/>
        </w:rPr>
        <w:t xml:space="preserve"> </w:t>
      </w:r>
      <w:r>
        <w:rPr>
          <w:sz w:val="24"/>
        </w:rPr>
        <w:t>two</w:t>
      </w:r>
      <w:r>
        <w:rPr>
          <w:spacing w:val="-4"/>
          <w:sz w:val="24"/>
        </w:rPr>
        <w:t xml:space="preserve"> </w:t>
      </w:r>
      <w:r>
        <w:rPr>
          <w:sz w:val="24"/>
        </w:rPr>
        <w:t>in</w:t>
      </w:r>
      <w:r>
        <w:rPr>
          <w:spacing w:val="-2"/>
          <w:sz w:val="24"/>
        </w:rPr>
        <w:t xml:space="preserve"> Ashfield);</w:t>
      </w:r>
    </w:p>
    <w:p w14:paraId="70AF0FB2" w14:textId="77777777" w:rsidR="00421502" w:rsidRDefault="00000000">
      <w:pPr>
        <w:pStyle w:val="ListParagraph"/>
        <w:numPr>
          <w:ilvl w:val="2"/>
          <w:numId w:val="119"/>
        </w:numPr>
        <w:tabs>
          <w:tab w:val="left" w:pos="1267"/>
        </w:tabs>
        <w:ind w:left="1267" w:right="1966" w:hanging="360"/>
        <w:rPr>
          <w:rFonts w:ascii="Symbol" w:hAnsi="Symbol"/>
          <w:sz w:val="24"/>
        </w:rPr>
      </w:pPr>
      <w:r>
        <w:rPr>
          <w:sz w:val="24"/>
        </w:rPr>
        <w:t>Grade</w:t>
      </w:r>
      <w:r>
        <w:rPr>
          <w:spacing w:val="-4"/>
          <w:sz w:val="24"/>
        </w:rPr>
        <w:t xml:space="preserve"> </w:t>
      </w:r>
      <w:r>
        <w:rPr>
          <w:sz w:val="24"/>
        </w:rPr>
        <w:t>II*</w:t>
      </w:r>
      <w:r>
        <w:rPr>
          <w:spacing w:val="-4"/>
          <w:sz w:val="24"/>
        </w:rPr>
        <w:t xml:space="preserve"> </w:t>
      </w:r>
      <w:r>
        <w:rPr>
          <w:sz w:val="24"/>
        </w:rPr>
        <w:t>buildings</w:t>
      </w:r>
      <w:r>
        <w:rPr>
          <w:spacing w:val="-4"/>
          <w:sz w:val="24"/>
        </w:rPr>
        <w:t xml:space="preserve"> </w:t>
      </w:r>
      <w:r>
        <w:rPr>
          <w:sz w:val="24"/>
        </w:rPr>
        <w:t>are</w:t>
      </w:r>
      <w:r>
        <w:rPr>
          <w:spacing w:val="-4"/>
          <w:sz w:val="24"/>
        </w:rPr>
        <w:t xml:space="preserve"> </w:t>
      </w:r>
      <w:r>
        <w:rPr>
          <w:sz w:val="24"/>
        </w:rPr>
        <w:t>particularly</w:t>
      </w:r>
      <w:r>
        <w:rPr>
          <w:spacing w:val="-3"/>
          <w:sz w:val="24"/>
        </w:rPr>
        <w:t xml:space="preserve"> </w:t>
      </w:r>
      <w:r>
        <w:rPr>
          <w:sz w:val="24"/>
        </w:rPr>
        <w:t>important</w:t>
      </w:r>
      <w:r>
        <w:rPr>
          <w:spacing w:val="-5"/>
          <w:sz w:val="24"/>
        </w:rPr>
        <w:t xml:space="preserve"> </w:t>
      </w:r>
      <w:r>
        <w:rPr>
          <w:sz w:val="24"/>
        </w:rPr>
        <w:t>buildings</w:t>
      </w:r>
      <w:r>
        <w:rPr>
          <w:spacing w:val="-5"/>
          <w:sz w:val="24"/>
        </w:rPr>
        <w:t xml:space="preserve"> </w:t>
      </w:r>
      <w:r>
        <w:rPr>
          <w:sz w:val="24"/>
        </w:rPr>
        <w:t>of</w:t>
      </w:r>
      <w:r>
        <w:rPr>
          <w:spacing w:val="-2"/>
          <w:sz w:val="24"/>
        </w:rPr>
        <w:t xml:space="preserve"> </w:t>
      </w:r>
      <w:r>
        <w:rPr>
          <w:sz w:val="24"/>
        </w:rPr>
        <w:t>more</w:t>
      </w:r>
      <w:r>
        <w:rPr>
          <w:spacing w:val="-5"/>
          <w:sz w:val="24"/>
        </w:rPr>
        <w:t xml:space="preserve"> </w:t>
      </w:r>
      <w:r>
        <w:rPr>
          <w:sz w:val="24"/>
        </w:rPr>
        <w:t>than special interest (four in Ashfield);</w:t>
      </w:r>
    </w:p>
    <w:p w14:paraId="06FA1C6C" w14:textId="77777777" w:rsidR="00421502" w:rsidRDefault="00000000">
      <w:pPr>
        <w:pStyle w:val="ListParagraph"/>
        <w:numPr>
          <w:ilvl w:val="2"/>
          <w:numId w:val="119"/>
        </w:numPr>
        <w:tabs>
          <w:tab w:val="left" w:pos="1267"/>
        </w:tabs>
        <w:ind w:left="1267" w:right="2060" w:hanging="360"/>
        <w:rPr>
          <w:rFonts w:ascii="Symbol" w:hAnsi="Symbol"/>
          <w:sz w:val="24"/>
        </w:rPr>
      </w:pPr>
      <w:r>
        <w:rPr>
          <w:sz w:val="24"/>
        </w:rPr>
        <w:t>Grade</w:t>
      </w:r>
      <w:r>
        <w:rPr>
          <w:spacing w:val="-4"/>
          <w:sz w:val="24"/>
        </w:rPr>
        <w:t xml:space="preserve"> </w:t>
      </w:r>
      <w:r>
        <w:rPr>
          <w:sz w:val="24"/>
        </w:rPr>
        <w:t>II</w:t>
      </w:r>
      <w:r>
        <w:rPr>
          <w:spacing w:val="-4"/>
          <w:sz w:val="24"/>
        </w:rPr>
        <w:t xml:space="preserve"> </w:t>
      </w:r>
      <w:r>
        <w:rPr>
          <w:sz w:val="24"/>
        </w:rPr>
        <w:t>buildings</w:t>
      </w:r>
      <w:r>
        <w:rPr>
          <w:spacing w:val="-4"/>
          <w:sz w:val="24"/>
        </w:rPr>
        <w:t xml:space="preserve"> </w:t>
      </w:r>
      <w:r>
        <w:rPr>
          <w:sz w:val="24"/>
        </w:rPr>
        <w:t>are</w:t>
      </w:r>
      <w:r>
        <w:rPr>
          <w:spacing w:val="-4"/>
          <w:sz w:val="24"/>
        </w:rPr>
        <w:t xml:space="preserve"> </w:t>
      </w:r>
      <w:r>
        <w:rPr>
          <w:sz w:val="24"/>
        </w:rPr>
        <w:t>of</w:t>
      </w:r>
      <w:r>
        <w:rPr>
          <w:spacing w:val="-4"/>
          <w:sz w:val="24"/>
        </w:rPr>
        <w:t xml:space="preserve"> </w:t>
      </w:r>
      <w:r>
        <w:rPr>
          <w:sz w:val="24"/>
        </w:rPr>
        <w:t>special</w:t>
      </w:r>
      <w:r>
        <w:rPr>
          <w:spacing w:val="-3"/>
          <w:sz w:val="24"/>
        </w:rPr>
        <w:t xml:space="preserve"> </w:t>
      </w:r>
      <w:r>
        <w:rPr>
          <w:sz w:val="24"/>
        </w:rPr>
        <w:t>interest,</w:t>
      </w:r>
      <w:r>
        <w:rPr>
          <w:spacing w:val="-3"/>
          <w:sz w:val="24"/>
        </w:rPr>
        <w:t xml:space="preserve"> </w:t>
      </w:r>
      <w:r>
        <w:rPr>
          <w:sz w:val="24"/>
        </w:rPr>
        <w:t>warranting</w:t>
      </w:r>
      <w:r>
        <w:rPr>
          <w:spacing w:val="-3"/>
          <w:sz w:val="24"/>
        </w:rPr>
        <w:t xml:space="preserve"> </w:t>
      </w:r>
      <w:r>
        <w:rPr>
          <w:sz w:val="24"/>
        </w:rPr>
        <w:t>every</w:t>
      </w:r>
      <w:r>
        <w:rPr>
          <w:spacing w:val="-3"/>
          <w:sz w:val="24"/>
        </w:rPr>
        <w:t xml:space="preserve"> </w:t>
      </w:r>
      <w:r>
        <w:rPr>
          <w:sz w:val="24"/>
        </w:rPr>
        <w:t>effort</w:t>
      </w:r>
      <w:r>
        <w:rPr>
          <w:spacing w:val="-3"/>
          <w:sz w:val="24"/>
        </w:rPr>
        <w:t xml:space="preserve"> </w:t>
      </w:r>
      <w:r>
        <w:rPr>
          <w:sz w:val="24"/>
        </w:rPr>
        <w:t>to preserve them.</w:t>
      </w:r>
    </w:p>
    <w:p w14:paraId="44211F58" w14:textId="77777777" w:rsidR="00421502" w:rsidRDefault="00000000">
      <w:pPr>
        <w:pStyle w:val="ListParagraph"/>
        <w:numPr>
          <w:ilvl w:val="1"/>
          <w:numId w:val="119"/>
        </w:numPr>
        <w:tabs>
          <w:tab w:val="left" w:pos="903"/>
          <w:tab w:val="left" w:pos="907"/>
        </w:tabs>
        <w:spacing w:before="271"/>
        <w:ind w:left="907" w:right="1301" w:hanging="795"/>
        <w:jc w:val="left"/>
        <w:rPr>
          <w:sz w:val="24"/>
        </w:rPr>
      </w:pPr>
      <w:r>
        <w:rPr>
          <w:sz w:val="24"/>
        </w:rPr>
        <w:t>Harwick Hall, a Grade 1 listed building and Old Hall, a Grade1 listed building and Schedule Monument is located just over the district boundary with Bolsover</w:t>
      </w:r>
      <w:r>
        <w:rPr>
          <w:spacing w:val="-3"/>
          <w:sz w:val="24"/>
        </w:rPr>
        <w:t xml:space="preserve"> </w:t>
      </w:r>
      <w:r>
        <w:rPr>
          <w:sz w:val="24"/>
        </w:rPr>
        <w:t>District</w:t>
      </w:r>
      <w:r>
        <w:rPr>
          <w:spacing w:val="-3"/>
          <w:sz w:val="24"/>
        </w:rPr>
        <w:t xml:space="preserve"> </w:t>
      </w:r>
      <w:r>
        <w:rPr>
          <w:sz w:val="24"/>
        </w:rPr>
        <w:t>Council</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north</w:t>
      </w:r>
      <w:r>
        <w:rPr>
          <w:spacing w:val="-3"/>
          <w:sz w:val="24"/>
        </w:rPr>
        <w:t xml:space="preserve"> </w:t>
      </w:r>
      <w:r>
        <w:rPr>
          <w:sz w:val="24"/>
        </w:rPr>
        <w:t>of</w:t>
      </w:r>
      <w:r>
        <w:rPr>
          <w:spacing w:val="-3"/>
          <w:sz w:val="24"/>
        </w:rPr>
        <w:t xml:space="preserve"> </w:t>
      </w:r>
      <w:r>
        <w:rPr>
          <w:sz w:val="24"/>
        </w:rPr>
        <w:t>the</w:t>
      </w:r>
      <w:r>
        <w:rPr>
          <w:spacing w:val="-3"/>
          <w:sz w:val="24"/>
        </w:rPr>
        <w:t xml:space="preserve"> </w:t>
      </w:r>
      <w:proofErr w:type="gramStart"/>
      <w:r>
        <w:rPr>
          <w:sz w:val="24"/>
        </w:rPr>
        <w:t>District</w:t>
      </w:r>
      <w:proofErr w:type="gramEnd"/>
      <w:r>
        <w:rPr>
          <w:sz w:val="24"/>
        </w:rPr>
        <w:t>.</w:t>
      </w:r>
      <w:r>
        <w:rPr>
          <w:spacing w:val="40"/>
          <w:sz w:val="24"/>
        </w:rPr>
        <w:t xml:space="preserve"> </w:t>
      </w:r>
      <w:r>
        <w:rPr>
          <w:sz w:val="24"/>
        </w:rPr>
        <w:t>The</w:t>
      </w:r>
      <w:r>
        <w:rPr>
          <w:spacing w:val="-3"/>
          <w:sz w:val="24"/>
        </w:rPr>
        <w:t xml:space="preserve"> </w:t>
      </w:r>
      <w:r>
        <w:rPr>
          <w:sz w:val="24"/>
        </w:rPr>
        <w:t>two</w:t>
      </w:r>
      <w:r>
        <w:rPr>
          <w:spacing w:val="-4"/>
          <w:sz w:val="24"/>
        </w:rPr>
        <w:t xml:space="preserve"> </w:t>
      </w:r>
      <w:r>
        <w:rPr>
          <w:sz w:val="24"/>
        </w:rPr>
        <w:t>Hall</w:t>
      </w:r>
      <w:r>
        <w:rPr>
          <w:spacing w:val="-4"/>
          <w:sz w:val="24"/>
        </w:rPr>
        <w:t xml:space="preserve"> </w:t>
      </w:r>
      <w:r>
        <w:rPr>
          <w:sz w:val="24"/>
        </w:rPr>
        <w:t>are</w:t>
      </w:r>
      <w:r>
        <w:rPr>
          <w:spacing w:val="-4"/>
          <w:sz w:val="24"/>
        </w:rPr>
        <w:t xml:space="preserve"> </w:t>
      </w:r>
      <w:r>
        <w:rPr>
          <w:sz w:val="24"/>
        </w:rPr>
        <w:t>located on the edge of an elevated scarp and are prominent in the landscape.</w:t>
      </w:r>
      <w:r>
        <w:rPr>
          <w:spacing w:val="40"/>
          <w:sz w:val="24"/>
        </w:rPr>
        <w:t xml:space="preserve"> </w:t>
      </w:r>
      <w:r>
        <w:rPr>
          <w:sz w:val="24"/>
        </w:rPr>
        <w:t xml:space="preserve">The National Trust has </w:t>
      </w:r>
      <w:proofErr w:type="gramStart"/>
      <w:r>
        <w:rPr>
          <w:sz w:val="24"/>
        </w:rPr>
        <w:t>commission</w:t>
      </w:r>
      <w:proofErr w:type="gramEnd"/>
      <w:r>
        <w:rPr>
          <w:sz w:val="24"/>
        </w:rPr>
        <w:t xml:space="preserve"> </w:t>
      </w:r>
      <w:proofErr w:type="gramStart"/>
      <w:r>
        <w:rPr>
          <w:sz w:val="24"/>
        </w:rPr>
        <w:t>a Hardwick</w:t>
      </w:r>
      <w:proofErr w:type="gramEnd"/>
      <w:r>
        <w:rPr>
          <w:sz w:val="24"/>
        </w:rPr>
        <w:t xml:space="preserve"> Setting Study</w:t>
      </w:r>
      <w:r>
        <w:rPr>
          <w:sz w:val="24"/>
          <w:vertAlign w:val="superscript"/>
        </w:rPr>
        <w:t>40</w:t>
      </w:r>
      <w:r>
        <w:rPr>
          <w:sz w:val="24"/>
        </w:rPr>
        <w:t xml:space="preserve">, which sets out detailed information on the setting of these buildings. It sets out a </w:t>
      </w:r>
      <w:proofErr w:type="spellStart"/>
      <w:r>
        <w:rPr>
          <w:sz w:val="24"/>
        </w:rPr>
        <w:t>characterisation</w:t>
      </w:r>
      <w:proofErr w:type="spellEnd"/>
      <w:r>
        <w:rPr>
          <w:sz w:val="24"/>
        </w:rPr>
        <w:t xml:space="preserve"> of the Landscape around Hardwick into 14 areas.</w:t>
      </w:r>
    </w:p>
    <w:p w14:paraId="45BC5114" w14:textId="77777777" w:rsidR="00421502" w:rsidRDefault="00421502">
      <w:pPr>
        <w:pStyle w:val="BodyText"/>
      </w:pPr>
    </w:p>
    <w:p w14:paraId="647F4B7F" w14:textId="77777777" w:rsidR="00421502" w:rsidRDefault="00000000">
      <w:pPr>
        <w:pStyle w:val="ListParagraph"/>
        <w:numPr>
          <w:ilvl w:val="1"/>
          <w:numId w:val="119"/>
        </w:numPr>
        <w:tabs>
          <w:tab w:val="left" w:pos="903"/>
          <w:tab w:val="left" w:pos="907"/>
        </w:tabs>
        <w:ind w:left="907" w:right="1393" w:hanging="795"/>
        <w:jc w:val="left"/>
        <w:rPr>
          <w:sz w:val="24"/>
        </w:rPr>
      </w:pPr>
      <w:r>
        <w:rPr>
          <w:sz w:val="24"/>
        </w:rPr>
        <w:t>Four historic assets are identified on the Heritage at Risk Register (August 2016)</w:t>
      </w:r>
      <w:r>
        <w:rPr>
          <w:spacing w:val="40"/>
          <w:sz w:val="24"/>
        </w:rPr>
        <w:t xml:space="preserve"> </w:t>
      </w:r>
      <w:r>
        <w:rPr>
          <w:sz w:val="24"/>
        </w:rPr>
        <w:t>Annesley</w:t>
      </w:r>
      <w:r>
        <w:rPr>
          <w:spacing w:val="-4"/>
          <w:sz w:val="24"/>
        </w:rPr>
        <w:t xml:space="preserve"> </w:t>
      </w:r>
      <w:r>
        <w:rPr>
          <w:sz w:val="24"/>
        </w:rPr>
        <w:t>Conservation</w:t>
      </w:r>
      <w:r>
        <w:rPr>
          <w:spacing w:val="-4"/>
          <w:sz w:val="24"/>
        </w:rPr>
        <w:t xml:space="preserve"> </w:t>
      </w:r>
      <w:r>
        <w:rPr>
          <w:sz w:val="24"/>
        </w:rPr>
        <w:t>Area,</w:t>
      </w:r>
      <w:r>
        <w:rPr>
          <w:spacing w:val="40"/>
          <w:sz w:val="24"/>
        </w:rPr>
        <w:t xml:space="preserve"> </w:t>
      </w:r>
      <w:r>
        <w:rPr>
          <w:sz w:val="24"/>
        </w:rPr>
        <w:t>Annesley</w:t>
      </w:r>
      <w:r>
        <w:rPr>
          <w:spacing w:val="-3"/>
          <w:sz w:val="24"/>
        </w:rPr>
        <w:t xml:space="preserve"> </w:t>
      </w:r>
      <w:r>
        <w:rPr>
          <w:sz w:val="24"/>
        </w:rPr>
        <w:t>Hall,</w:t>
      </w:r>
      <w:r>
        <w:rPr>
          <w:spacing w:val="-3"/>
          <w:sz w:val="24"/>
        </w:rPr>
        <w:t xml:space="preserve"> </w:t>
      </w:r>
      <w:r>
        <w:rPr>
          <w:sz w:val="24"/>
        </w:rPr>
        <w:t>Annesley,</w:t>
      </w:r>
      <w:r>
        <w:rPr>
          <w:spacing w:val="-3"/>
          <w:sz w:val="24"/>
        </w:rPr>
        <w:t xml:space="preserve"> </w:t>
      </w:r>
      <w:r>
        <w:rPr>
          <w:sz w:val="24"/>
        </w:rPr>
        <w:t>Church</w:t>
      </w:r>
      <w:r>
        <w:rPr>
          <w:spacing w:val="-4"/>
          <w:sz w:val="24"/>
        </w:rPr>
        <w:t xml:space="preserve"> </w:t>
      </w:r>
      <w:r>
        <w:rPr>
          <w:sz w:val="24"/>
        </w:rPr>
        <w:t>of</w:t>
      </w:r>
      <w:r>
        <w:rPr>
          <w:spacing w:val="-4"/>
          <w:sz w:val="24"/>
        </w:rPr>
        <w:t xml:space="preserve"> </w:t>
      </w:r>
      <w:r>
        <w:rPr>
          <w:sz w:val="24"/>
        </w:rPr>
        <w:t xml:space="preserve">St Mary Magdalene, Market Place, Hucknall, and Wansley Hall manorial site, </w:t>
      </w:r>
      <w:proofErr w:type="spellStart"/>
      <w:r>
        <w:rPr>
          <w:spacing w:val="-2"/>
          <w:sz w:val="24"/>
        </w:rPr>
        <w:t>Selston</w:t>
      </w:r>
      <w:proofErr w:type="spellEnd"/>
      <w:r>
        <w:rPr>
          <w:spacing w:val="-2"/>
          <w:sz w:val="24"/>
        </w:rPr>
        <w:t>.</w:t>
      </w:r>
    </w:p>
    <w:p w14:paraId="0280422C" w14:textId="77777777" w:rsidR="00421502" w:rsidRDefault="00421502">
      <w:pPr>
        <w:pStyle w:val="BodyText"/>
      </w:pPr>
    </w:p>
    <w:p w14:paraId="0D774F34" w14:textId="77777777" w:rsidR="00421502" w:rsidRDefault="00000000">
      <w:pPr>
        <w:pStyle w:val="ListParagraph"/>
        <w:numPr>
          <w:ilvl w:val="1"/>
          <w:numId w:val="119"/>
        </w:numPr>
        <w:tabs>
          <w:tab w:val="left" w:pos="903"/>
          <w:tab w:val="left" w:pos="907"/>
          <w:tab w:val="left" w:pos="5202"/>
        </w:tabs>
        <w:spacing w:before="1"/>
        <w:ind w:left="907" w:right="1619" w:hanging="795"/>
        <w:jc w:val="left"/>
        <w:rPr>
          <w:sz w:val="24"/>
        </w:rPr>
      </w:pPr>
      <w:r>
        <w:rPr>
          <w:sz w:val="24"/>
        </w:rPr>
        <w:t>Ashfield has a limited stock of statutorily listed buildings.</w:t>
      </w:r>
      <w:r>
        <w:rPr>
          <w:spacing w:val="40"/>
          <w:sz w:val="24"/>
        </w:rPr>
        <w:t xml:space="preserve"> </w:t>
      </w:r>
      <w:r>
        <w:rPr>
          <w:sz w:val="24"/>
        </w:rPr>
        <w:t>This puts an increased</w:t>
      </w:r>
      <w:r>
        <w:rPr>
          <w:spacing w:val="-3"/>
          <w:sz w:val="24"/>
        </w:rPr>
        <w:t xml:space="preserve"> </w:t>
      </w:r>
      <w:r>
        <w:rPr>
          <w:sz w:val="24"/>
        </w:rPr>
        <w:t>emphasis</w:t>
      </w:r>
      <w:r>
        <w:rPr>
          <w:spacing w:val="-5"/>
          <w:sz w:val="24"/>
        </w:rPr>
        <w:t xml:space="preserve"> </w:t>
      </w:r>
      <w:r>
        <w:rPr>
          <w:sz w:val="24"/>
        </w:rPr>
        <w:t>on</w:t>
      </w:r>
      <w:r>
        <w:rPr>
          <w:spacing w:val="-5"/>
          <w:sz w:val="24"/>
        </w:rPr>
        <w:t xml:space="preserve"> </w:t>
      </w:r>
      <w:r>
        <w:rPr>
          <w:sz w:val="24"/>
        </w:rPr>
        <w:t>non-designated</w:t>
      </w:r>
      <w:r>
        <w:rPr>
          <w:spacing w:val="-4"/>
          <w:sz w:val="24"/>
        </w:rPr>
        <w:t xml:space="preserve"> </w:t>
      </w:r>
      <w:r>
        <w:rPr>
          <w:sz w:val="24"/>
        </w:rPr>
        <w:t>heritage</w:t>
      </w:r>
      <w:r>
        <w:rPr>
          <w:spacing w:val="-4"/>
          <w:sz w:val="24"/>
        </w:rPr>
        <w:t xml:space="preserve"> </w:t>
      </w:r>
      <w:r>
        <w:rPr>
          <w:sz w:val="24"/>
        </w:rPr>
        <w:t>assets.</w:t>
      </w:r>
      <w:r>
        <w:rPr>
          <w:spacing w:val="40"/>
          <w:sz w:val="24"/>
        </w:rPr>
        <w:t xml:space="preserve"> </w:t>
      </w:r>
      <w:r>
        <w:rPr>
          <w:sz w:val="24"/>
        </w:rPr>
        <w:t>The</w:t>
      </w:r>
      <w:r>
        <w:rPr>
          <w:spacing w:val="-4"/>
          <w:sz w:val="24"/>
        </w:rPr>
        <w:t xml:space="preserve"> </w:t>
      </w:r>
      <w:r>
        <w:rPr>
          <w:sz w:val="24"/>
        </w:rPr>
        <w:t>Council</w:t>
      </w:r>
      <w:r>
        <w:rPr>
          <w:spacing w:val="-5"/>
          <w:sz w:val="24"/>
        </w:rPr>
        <w:t xml:space="preserve"> </w:t>
      </w:r>
      <w:r>
        <w:rPr>
          <w:sz w:val="24"/>
        </w:rPr>
        <w:t>has introduced a scheme by which historic assets of local importance are identified, using local selection criteria.</w:t>
      </w:r>
      <w:r>
        <w:rPr>
          <w:sz w:val="24"/>
        </w:rPr>
        <w:tab/>
        <w:t>In addition, there is a locally protected Historic Park and Gardens at Skegby Hall Gardens.</w:t>
      </w:r>
    </w:p>
    <w:p w14:paraId="352640BB" w14:textId="77777777" w:rsidR="00421502" w:rsidRDefault="00421502">
      <w:pPr>
        <w:pStyle w:val="BodyText"/>
      </w:pPr>
    </w:p>
    <w:p w14:paraId="178E1150" w14:textId="77777777" w:rsidR="00421502" w:rsidRDefault="00000000">
      <w:pPr>
        <w:pStyle w:val="ListParagraph"/>
        <w:numPr>
          <w:ilvl w:val="1"/>
          <w:numId w:val="119"/>
        </w:numPr>
        <w:tabs>
          <w:tab w:val="left" w:pos="903"/>
          <w:tab w:val="left" w:pos="907"/>
        </w:tabs>
        <w:ind w:left="907" w:right="1499" w:hanging="795"/>
        <w:jc w:val="left"/>
        <w:rPr>
          <w:sz w:val="24"/>
        </w:rPr>
      </w:pPr>
      <w:r>
        <w:rPr>
          <w:sz w:val="24"/>
        </w:rPr>
        <w:t>Archaeological remains are important for their historical and educational interest and may also be important features in the landscape.</w:t>
      </w:r>
      <w:r>
        <w:rPr>
          <w:spacing w:val="40"/>
          <w:sz w:val="24"/>
        </w:rPr>
        <w:t xml:space="preserve"> </w:t>
      </w:r>
      <w:r>
        <w:rPr>
          <w:sz w:val="24"/>
        </w:rPr>
        <w:t xml:space="preserve">The Nottinghamshire Historic Environment Records (HERs) </w:t>
      </w:r>
      <w:proofErr w:type="gramStart"/>
      <w:r>
        <w:rPr>
          <w:sz w:val="24"/>
        </w:rPr>
        <w:t>is</w:t>
      </w:r>
      <w:proofErr w:type="gramEnd"/>
      <w:r>
        <w:rPr>
          <w:sz w:val="24"/>
        </w:rPr>
        <w:t xml:space="preserve"> maintained and updated by the County Council and </w:t>
      </w:r>
      <w:proofErr w:type="gramStart"/>
      <w:r>
        <w:rPr>
          <w:sz w:val="24"/>
        </w:rPr>
        <w:t>contains</w:t>
      </w:r>
      <w:proofErr w:type="gramEnd"/>
      <w:r>
        <w:rPr>
          <w:sz w:val="24"/>
        </w:rPr>
        <w:t xml:space="preserve"> details of all known sites, structures,</w:t>
      </w:r>
      <w:r>
        <w:rPr>
          <w:spacing w:val="-4"/>
          <w:sz w:val="24"/>
        </w:rPr>
        <w:t xml:space="preserve"> </w:t>
      </w:r>
      <w:r>
        <w:rPr>
          <w:sz w:val="24"/>
        </w:rPr>
        <w:t>landscapes</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areas</w:t>
      </w:r>
      <w:r>
        <w:rPr>
          <w:spacing w:val="-5"/>
          <w:sz w:val="24"/>
        </w:rPr>
        <w:t xml:space="preserve"> </w:t>
      </w:r>
      <w:r>
        <w:rPr>
          <w:sz w:val="24"/>
        </w:rPr>
        <w:t>of</w:t>
      </w:r>
      <w:r>
        <w:rPr>
          <w:spacing w:val="-5"/>
          <w:sz w:val="24"/>
        </w:rPr>
        <w:t xml:space="preserve"> </w:t>
      </w:r>
      <w:r>
        <w:rPr>
          <w:sz w:val="24"/>
        </w:rPr>
        <w:t>archaeological</w:t>
      </w:r>
      <w:r>
        <w:rPr>
          <w:spacing w:val="-5"/>
          <w:sz w:val="24"/>
        </w:rPr>
        <w:t xml:space="preserve"> </w:t>
      </w:r>
      <w:r>
        <w:rPr>
          <w:sz w:val="24"/>
        </w:rPr>
        <w:t>interest</w:t>
      </w:r>
      <w:r>
        <w:rPr>
          <w:spacing w:val="-4"/>
          <w:sz w:val="24"/>
        </w:rPr>
        <w:t xml:space="preserve"> </w:t>
      </w:r>
      <w:r>
        <w:rPr>
          <w:sz w:val="24"/>
        </w:rPr>
        <w:t>in</w:t>
      </w:r>
      <w:r>
        <w:rPr>
          <w:spacing w:val="-4"/>
          <w:sz w:val="24"/>
        </w:rPr>
        <w:t xml:space="preserve"> </w:t>
      </w:r>
      <w:r>
        <w:rPr>
          <w:sz w:val="24"/>
        </w:rPr>
        <w:t>Ashfield.</w:t>
      </w:r>
    </w:p>
    <w:p w14:paraId="403AF990" w14:textId="77777777" w:rsidR="00421502" w:rsidRDefault="00000000">
      <w:pPr>
        <w:pStyle w:val="BodyText"/>
        <w:spacing w:before="94"/>
        <w:rPr>
          <w:sz w:val="20"/>
        </w:rPr>
      </w:pPr>
      <w:r>
        <w:rPr>
          <w:noProof/>
          <w:sz w:val="20"/>
        </w:rPr>
        <mc:AlternateContent>
          <mc:Choice Requires="wps">
            <w:drawing>
              <wp:anchor distT="0" distB="0" distL="0" distR="0" simplePos="0" relativeHeight="487620608" behindDoc="1" locked="0" layoutInCell="1" allowOverlap="1" wp14:anchorId="097B3DE1" wp14:editId="58018E72">
                <wp:simplePos x="0" y="0"/>
                <wp:positionH relativeFrom="page">
                  <wp:posOffset>971550</wp:posOffset>
                </wp:positionH>
                <wp:positionV relativeFrom="paragraph">
                  <wp:posOffset>221538</wp:posOffset>
                </wp:positionV>
                <wp:extent cx="1828800" cy="5715"/>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3"/>
                              </a:lnTo>
                              <a:lnTo>
                                <a:pt x="1828800" y="533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C23276" id="Graphic 155" o:spid="_x0000_s1026" style="position:absolute;margin-left:76.5pt;margin-top:17.45pt;width:2in;height:.45pt;z-index:-15695872;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" path="m1828800,l,,,5333r1828800,l1828800,xe" fillcolor="black" stroked="f">
                <v:path arrowok="t"/>
                <w10:wrap type="topAndBottom" anchorx="page"/>
              </v:shape>
            </w:pict>
          </mc:Fallback>
        </mc:AlternateContent>
      </w:r>
    </w:p>
    <w:p w14:paraId="3184D870" w14:textId="77777777" w:rsidR="00421502" w:rsidRDefault="00000000">
      <w:pPr>
        <w:spacing w:before="66"/>
        <w:ind w:left="113"/>
        <w:rPr>
          <w:sz w:val="16"/>
        </w:rPr>
      </w:pPr>
      <w:r>
        <w:rPr>
          <w:sz w:val="16"/>
          <w:vertAlign w:val="superscript"/>
        </w:rPr>
        <w:t>40</w:t>
      </w:r>
      <w:r>
        <w:rPr>
          <w:spacing w:val="-5"/>
          <w:sz w:val="16"/>
        </w:rPr>
        <w:t xml:space="preserve"> </w:t>
      </w:r>
      <w:r>
        <w:rPr>
          <w:sz w:val="16"/>
        </w:rPr>
        <w:t>Hardwick</w:t>
      </w:r>
      <w:r>
        <w:rPr>
          <w:spacing w:val="-4"/>
          <w:sz w:val="16"/>
        </w:rPr>
        <w:t xml:space="preserve"> </w:t>
      </w:r>
      <w:r>
        <w:rPr>
          <w:sz w:val="16"/>
        </w:rPr>
        <w:t>Setting</w:t>
      </w:r>
      <w:r>
        <w:rPr>
          <w:spacing w:val="-4"/>
          <w:sz w:val="16"/>
        </w:rPr>
        <w:t xml:space="preserve"> </w:t>
      </w:r>
      <w:r>
        <w:rPr>
          <w:sz w:val="16"/>
        </w:rPr>
        <w:t>Study</w:t>
      </w:r>
      <w:r>
        <w:rPr>
          <w:spacing w:val="-6"/>
          <w:sz w:val="16"/>
        </w:rPr>
        <w:t xml:space="preserve"> </w:t>
      </w:r>
      <w:r>
        <w:rPr>
          <w:sz w:val="16"/>
        </w:rPr>
        <w:t>2016,</w:t>
      </w:r>
      <w:r>
        <w:rPr>
          <w:spacing w:val="-4"/>
          <w:sz w:val="16"/>
        </w:rPr>
        <w:t xml:space="preserve"> </w:t>
      </w:r>
      <w:r>
        <w:rPr>
          <w:sz w:val="16"/>
        </w:rPr>
        <w:t>Atkins</w:t>
      </w:r>
      <w:r>
        <w:rPr>
          <w:spacing w:val="-4"/>
          <w:sz w:val="16"/>
        </w:rPr>
        <w:t xml:space="preserve"> </w:t>
      </w:r>
      <w:r>
        <w:rPr>
          <w:sz w:val="16"/>
        </w:rPr>
        <w:t>for</w:t>
      </w:r>
      <w:r>
        <w:rPr>
          <w:spacing w:val="-4"/>
          <w:sz w:val="16"/>
        </w:rPr>
        <w:t xml:space="preserve"> </w:t>
      </w:r>
      <w:r>
        <w:rPr>
          <w:sz w:val="16"/>
        </w:rPr>
        <w:t>National</w:t>
      </w:r>
      <w:r>
        <w:rPr>
          <w:spacing w:val="-4"/>
          <w:sz w:val="16"/>
        </w:rPr>
        <w:t xml:space="preserve"> </w:t>
      </w:r>
      <w:r>
        <w:rPr>
          <w:spacing w:val="-2"/>
          <w:sz w:val="16"/>
        </w:rPr>
        <w:t>Trust.</w:t>
      </w:r>
    </w:p>
    <w:p w14:paraId="50701355" w14:textId="77777777" w:rsidR="00421502" w:rsidRDefault="00421502">
      <w:pPr>
        <w:rPr>
          <w:sz w:val="16"/>
        </w:rPr>
        <w:sectPr w:rsidR="00421502">
          <w:pgSz w:w="11910" w:h="16840"/>
          <w:pgMar w:top="1600" w:right="141" w:bottom="1080" w:left="1417" w:header="907" w:footer="890" w:gutter="0"/>
          <w:cols w:space="720"/>
        </w:sectPr>
      </w:pPr>
    </w:p>
    <w:p w14:paraId="76A28B21" w14:textId="77777777" w:rsidR="00421502" w:rsidRDefault="00000000">
      <w:pPr>
        <w:pStyle w:val="BodyText"/>
        <w:spacing w:before="90"/>
        <w:ind w:left="907" w:right="1167"/>
      </w:pPr>
      <w:r>
        <w:lastRenderedPageBreak/>
        <w:t>Nine</w:t>
      </w:r>
      <w:r>
        <w:rPr>
          <w:spacing w:val="-4"/>
        </w:rPr>
        <w:t xml:space="preserve"> </w:t>
      </w:r>
      <w:r>
        <w:t>sites</w:t>
      </w:r>
      <w:r>
        <w:rPr>
          <w:spacing w:val="-2"/>
        </w:rPr>
        <w:t xml:space="preserve"> </w:t>
      </w:r>
      <w:r>
        <w:t>within</w:t>
      </w:r>
      <w:r>
        <w:rPr>
          <w:spacing w:val="-4"/>
        </w:rPr>
        <w:t xml:space="preserve"> </w:t>
      </w:r>
      <w:r>
        <w:t>the</w:t>
      </w:r>
      <w:r>
        <w:rPr>
          <w:spacing w:val="-4"/>
        </w:rPr>
        <w:t xml:space="preserve"> </w:t>
      </w:r>
      <w:proofErr w:type="gramStart"/>
      <w:r>
        <w:t>District</w:t>
      </w:r>
      <w:proofErr w:type="gramEnd"/>
      <w:r>
        <w:rPr>
          <w:spacing w:val="-3"/>
        </w:rPr>
        <w:t xml:space="preserve"> </w:t>
      </w:r>
      <w:r>
        <w:t>are</w:t>
      </w:r>
      <w:r>
        <w:rPr>
          <w:spacing w:val="-4"/>
        </w:rPr>
        <w:t xml:space="preserve"> </w:t>
      </w:r>
      <w:r>
        <w:t>currently</w:t>
      </w:r>
      <w:r>
        <w:rPr>
          <w:spacing w:val="-4"/>
        </w:rPr>
        <w:t xml:space="preserve"> </w:t>
      </w:r>
      <w:r>
        <w:t>scheduled</w:t>
      </w:r>
      <w:r>
        <w:rPr>
          <w:spacing w:val="-4"/>
        </w:rPr>
        <w:t xml:space="preserve"> </w:t>
      </w:r>
      <w:r>
        <w:t>as</w:t>
      </w:r>
      <w:r>
        <w:rPr>
          <w:spacing w:val="-2"/>
        </w:rPr>
        <w:t xml:space="preserve"> </w:t>
      </w:r>
      <w:r>
        <w:t>Ancient</w:t>
      </w:r>
      <w:r>
        <w:rPr>
          <w:spacing w:val="-3"/>
        </w:rPr>
        <w:t xml:space="preserve"> </w:t>
      </w:r>
      <w:r>
        <w:t>Monuments under the Ancient Monuments and Archaeological Areas Act, 1979.</w:t>
      </w:r>
    </w:p>
    <w:p w14:paraId="54C0565E" w14:textId="77777777" w:rsidR="00421502" w:rsidRDefault="00421502">
      <w:pPr>
        <w:pStyle w:val="BodyText"/>
      </w:pPr>
    </w:p>
    <w:p w14:paraId="71BE24D8" w14:textId="77777777" w:rsidR="00421502" w:rsidRDefault="00000000">
      <w:pPr>
        <w:pStyle w:val="ListParagraph"/>
        <w:numPr>
          <w:ilvl w:val="1"/>
          <w:numId w:val="119"/>
        </w:numPr>
        <w:tabs>
          <w:tab w:val="left" w:pos="903"/>
          <w:tab w:val="left" w:pos="907"/>
        </w:tabs>
        <w:ind w:left="907" w:right="1380" w:hanging="795"/>
        <w:jc w:val="left"/>
        <w:rPr>
          <w:sz w:val="24"/>
        </w:rPr>
      </w:pPr>
      <w:r>
        <w:rPr>
          <w:sz w:val="24"/>
        </w:rPr>
        <w:t>Registered Historic Parks and Gardens are important in historical and landscape</w:t>
      </w:r>
      <w:r>
        <w:rPr>
          <w:spacing w:val="-4"/>
          <w:sz w:val="24"/>
        </w:rPr>
        <w:t xml:space="preserve"> </w:t>
      </w:r>
      <w:r>
        <w:rPr>
          <w:sz w:val="24"/>
        </w:rPr>
        <w:t>terms</w:t>
      </w:r>
      <w:r>
        <w:rPr>
          <w:spacing w:val="-4"/>
          <w:sz w:val="24"/>
        </w:rPr>
        <w:t xml:space="preserve"> </w:t>
      </w:r>
      <w:r>
        <w:rPr>
          <w:sz w:val="24"/>
        </w:rPr>
        <w:t>and</w:t>
      </w:r>
      <w:r>
        <w:rPr>
          <w:spacing w:val="-4"/>
          <w:sz w:val="24"/>
        </w:rPr>
        <w:t xml:space="preserve"> </w:t>
      </w:r>
      <w:r>
        <w:rPr>
          <w:sz w:val="24"/>
        </w:rPr>
        <w:t>may</w:t>
      </w:r>
      <w:r>
        <w:rPr>
          <w:spacing w:val="-4"/>
          <w:sz w:val="24"/>
        </w:rPr>
        <w:t xml:space="preserve"> </w:t>
      </w:r>
      <w:r>
        <w:rPr>
          <w:sz w:val="24"/>
        </w:rPr>
        <w:t>also</w:t>
      </w:r>
      <w:r>
        <w:rPr>
          <w:spacing w:val="-4"/>
          <w:sz w:val="24"/>
        </w:rPr>
        <w:t xml:space="preserve"> </w:t>
      </w:r>
      <w:r>
        <w:rPr>
          <w:sz w:val="24"/>
        </w:rPr>
        <w:t>be</w:t>
      </w:r>
      <w:r>
        <w:rPr>
          <w:spacing w:val="-2"/>
          <w:sz w:val="24"/>
        </w:rPr>
        <w:t xml:space="preserve"> </w:t>
      </w:r>
      <w:r>
        <w:rPr>
          <w:sz w:val="24"/>
        </w:rPr>
        <w:t>of</w:t>
      </w:r>
      <w:r>
        <w:rPr>
          <w:spacing w:val="-4"/>
          <w:sz w:val="24"/>
        </w:rPr>
        <w:t xml:space="preserve"> </w:t>
      </w:r>
      <w:r>
        <w:rPr>
          <w:sz w:val="24"/>
        </w:rPr>
        <w:t>wildlife</w:t>
      </w:r>
      <w:r>
        <w:rPr>
          <w:spacing w:val="-4"/>
          <w:sz w:val="24"/>
        </w:rPr>
        <w:t xml:space="preserve"> </w:t>
      </w:r>
      <w:r>
        <w:rPr>
          <w:sz w:val="24"/>
        </w:rPr>
        <w:t>and</w:t>
      </w:r>
      <w:r>
        <w:rPr>
          <w:spacing w:val="-4"/>
          <w:sz w:val="24"/>
        </w:rPr>
        <w:t xml:space="preserve"> </w:t>
      </w:r>
      <w:r>
        <w:rPr>
          <w:sz w:val="24"/>
        </w:rPr>
        <w:t>recreational</w:t>
      </w:r>
      <w:r>
        <w:rPr>
          <w:spacing w:val="-4"/>
          <w:sz w:val="24"/>
        </w:rPr>
        <w:t xml:space="preserve"> </w:t>
      </w:r>
      <w:r>
        <w:rPr>
          <w:sz w:val="24"/>
        </w:rPr>
        <w:t>value.</w:t>
      </w:r>
      <w:r>
        <w:rPr>
          <w:spacing w:val="-3"/>
          <w:sz w:val="24"/>
        </w:rPr>
        <w:t xml:space="preserve"> </w:t>
      </w:r>
      <w:r>
        <w:rPr>
          <w:sz w:val="24"/>
        </w:rPr>
        <w:t>Ashfield has two designed landscapes on the Historic England Heritage Register of Parks and Gardens of Special Historic Interest, including Hardwick Hall Grounds (that part within Ashfield) which is Grade I of international importance and Annesley Hall which is Grade II* of exceptional interest.</w:t>
      </w:r>
    </w:p>
    <w:p w14:paraId="2698645D" w14:textId="77777777" w:rsidR="00421502" w:rsidRDefault="00421502">
      <w:pPr>
        <w:pStyle w:val="BodyText"/>
      </w:pPr>
    </w:p>
    <w:p w14:paraId="3F4EFADC" w14:textId="77777777" w:rsidR="00421502" w:rsidRDefault="00000000">
      <w:pPr>
        <w:pStyle w:val="ListParagraph"/>
        <w:numPr>
          <w:ilvl w:val="1"/>
          <w:numId w:val="119"/>
        </w:numPr>
        <w:tabs>
          <w:tab w:val="left" w:pos="903"/>
        </w:tabs>
        <w:spacing w:before="1"/>
        <w:ind w:left="903" w:hanging="791"/>
        <w:jc w:val="left"/>
        <w:rPr>
          <w:sz w:val="24"/>
        </w:rPr>
      </w:pPr>
      <w:r>
        <w:rPr>
          <w:sz w:val="24"/>
        </w:rPr>
        <w:t>Plans</w:t>
      </w:r>
      <w:r>
        <w:rPr>
          <w:spacing w:val="-5"/>
          <w:sz w:val="24"/>
        </w:rPr>
        <w:t xml:space="preserve"> </w:t>
      </w:r>
      <w:r>
        <w:rPr>
          <w:sz w:val="24"/>
        </w:rPr>
        <w:t>of</w:t>
      </w:r>
      <w:r>
        <w:rPr>
          <w:spacing w:val="-2"/>
          <w:sz w:val="24"/>
        </w:rPr>
        <w:t xml:space="preserve"> </w:t>
      </w:r>
      <w:r>
        <w:rPr>
          <w:sz w:val="24"/>
        </w:rPr>
        <w:t>the</w:t>
      </w:r>
      <w:r>
        <w:rPr>
          <w:spacing w:val="-4"/>
          <w:sz w:val="24"/>
        </w:rPr>
        <w:t xml:space="preserve"> </w:t>
      </w:r>
      <w:r>
        <w:rPr>
          <w:sz w:val="24"/>
        </w:rPr>
        <w:t>constraints</w:t>
      </w:r>
      <w:r>
        <w:rPr>
          <w:spacing w:val="-2"/>
          <w:sz w:val="24"/>
        </w:rPr>
        <w:t xml:space="preserve"> </w:t>
      </w:r>
      <w:r>
        <w:rPr>
          <w:sz w:val="24"/>
        </w:rPr>
        <w:t>are</w:t>
      </w:r>
      <w:r>
        <w:rPr>
          <w:spacing w:val="-4"/>
          <w:sz w:val="24"/>
        </w:rPr>
        <w:t xml:space="preserve"> </w:t>
      </w:r>
      <w:r>
        <w:rPr>
          <w:sz w:val="24"/>
        </w:rPr>
        <w:t>set</w:t>
      </w:r>
      <w:r>
        <w:rPr>
          <w:spacing w:val="-2"/>
          <w:sz w:val="24"/>
        </w:rPr>
        <w:t xml:space="preserve"> </w:t>
      </w:r>
      <w:r>
        <w:rPr>
          <w:sz w:val="24"/>
        </w:rPr>
        <w:t>out</w:t>
      </w:r>
      <w:r>
        <w:rPr>
          <w:spacing w:val="-3"/>
          <w:sz w:val="24"/>
        </w:rPr>
        <w:t xml:space="preserve"> </w:t>
      </w:r>
      <w:r>
        <w:rPr>
          <w:sz w:val="24"/>
        </w:rPr>
        <w:t>in</w:t>
      </w:r>
      <w:r>
        <w:rPr>
          <w:spacing w:val="-3"/>
          <w:sz w:val="24"/>
        </w:rPr>
        <w:t xml:space="preserve"> </w:t>
      </w:r>
      <w:r>
        <w:rPr>
          <w:sz w:val="24"/>
        </w:rPr>
        <w:t>Plans</w:t>
      </w:r>
      <w:r>
        <w:rPr>
          <w:spacing w:val="-3"/>
          <w:sz w:val="24"/>
        </w:rPr>
        <w:t xml:space="preserve"> </w:t>
      </w:r>
      <w:r>
        <w:rPr>
          <w:sz w:val="24"/>
        </w:rPr>
        <w:t>18</w:t>
      </w:r>
      <w:r>
        <w:rPr>
          <w:spacing w:val="-3"/>
          <w:sz w:val="24"/>
        </w:rPr>
        <w:t xml:space="preserve"> </w:t>
      </w:r>
      <w:r>
        <w:rPr>
          <w:sz w:val="24"/>
        </w:rPr>
        <w:t>and</w:t>
      </w:r>
      <w:r>
        <w:rPr>
          <w:spacing w:val="-3"/>
          <w:sz w:val="24"/>
        </w:rPr>
        <w:t xml:space="preserve"> </w:t>
      </w:r>
      <w:r>
        <w:rPr>
          <w:spacing w:val="-5"/>
          <w:sz w:val="24"/>
        </w:rPr>
        <w:t>19.</w:t>
      </w:r>
    </w:p>
    <w:p w14:paraId="53FA90CE" w14:textId="77777777" w:rsidR="00421502" w:rsidRDefault="00421502">
      <w:pPr>
        <w:pStyle w:val="ListParagraph"/>
        <w:rPr>
          <w:sz w:val="24"/>
        </w:rPr>
        <w:sectPr w:rsidR="00421502">
          <w:pgSz w:w="11910" w:h="16840"/>
          <w:pgMar w:top="1600" w:right="141" w:bottom="1080" w:left="1417" w:header="907" w:footer="890" w:gutter="0"/>
          <w:cols w:space="720"/>
        </w:sectPr>
      </w:pPr>
    </w:p>
    <w:p w14:paraId="4E92023B" w14:textId="77777777" w:rsidR="00421502" w:rsidRDefault="00421502">
      <w:pPr>
        <w:pStyle w:val="BodyText"/>
        <w:rPr>
          <w:sz w:val="20"/>
        </w:rPr>
      </w:pPr>
    </w:p>
    <w:p w14:paraId="526C71A4" w14:textId="77777777" w:rsidR="00421502" w:rsidRDefault="00421502">
      <w:pPr>
        <w:pStyle w:val="BodyText"/>
        <w:spacing w:before="93"/>
        <w:rPr>
          <w:sz w:val="20"/>
        </w:rPr>
      </w:pPr>
    </w:p>
    <w:p w14:paraId="2550831C" w14:textId="77777777" w:rsidR="00421502" w:rsidRDefault="00000000">
      <w:pPr>
        <w:ind w:left="343"/>
        <w:rPr>
          <w:sz w:val="20"/>
        </w:rPr>
      </w:pPr>
      <w:r>
        <w:rPr>
          <w:noProof/>
          <w:sz w:val="20"/>
        </w:rPr>
        <w:drawing>
          <wp:inline distT="0" distB="0" distL="0" distR="0" wp14:anchorId="4EC27D9C" wp14:editId="0B2754F6">
            <wp:extent cx="5269716" cy="7566659"/>
            <wp:effectExtent l="0" t="0" r="0" b="0"/>
            <wp:docPr id="156" name="Image 156" descr="Plan 18: Designated Heritage Assets in Ashfield&#10;Source: Historic England&#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descr="Plan 18: Designated Heritage Assets in Ashfield&#10;Source: Historic England&#10;map"/>
                    <pic:cNvPicPr/>
                  </pic:nvPicPr>
                  <pic:blipFill>
                    <a:blip r:embed="rId78" cstate="print"/>
                    <a:stretch>
                      <a:fillRect/>
                    </a:stretch>
                  </pic:blipFill>
                  <pic:spPr>
                    <a:xfrm>
                      <a:off x="0" y="0"/>
                      <a:ext cx="5269716" cy="7566659"/>
                    </a:xfrm>
                    <a:prstGeom prst="rect">
                      <a:avLst/>
                    </a:prstGeom>
                  </pic:spPr>
                </pic:pic>
              </a:graphicData>
            </a:graphic>
          </wp:inline>
        </w:drawing>
      </w:r>
    </w:p>
    <w:p w14:paraId="1CC29D8B" w14:textId="77777777" w:rsidR="00421502" w:rsidRDefault="00000000">
      <w:pPr>
        <w:pStyle w:val="Heading5"/>
        <w:spacing w:before="196" w:line="275" w:lineRule="exact"/>
        <w:ind w:left="907"/>
      </w:pPr>
      <w:r>
        <w:t>Plan</w:t>
      </w:r>
      <w:r>
        <w:rPr>
          <w:spacing w:val="-2"/>
        </w:rPr>
        <w:t xml:space="preserve"> </w:t>
      </w:r>
      <w:r>
        <w:t>18:</w:t>
      </w:r>
      <w:r>
        <w:rPr>
          <w:spacing w:val="-2"/>
        </w:rPr>
        <w:t xml:space="preserve"> </w:t>
      </w:r>
      <w:r>
        <w:t>Designated</w:t>
      </w:r>
      <w:r>
        <w:rPr>
          <w:spacing w:val="-2"/>
        </w:rPr>
        <w:t xml:space="preserve"> </w:t>
      </w:r>
      <w:r>
        <w:t>Heritage</w:t>
      </w:r>
      <w:r>
        <w:rPr>
          <w:spacing w:val="-2"/>
        </w:rPr>
        <w:t xml:space="preserve"> </w:t>
      </w:r>
      <w:r>
        <w:t>Assets</w:t>
      </w:r>
      <w:r>
        <w:rPr>
          <w:spacing w:val="-2"/>
        </w:rPr>
        <w:t xml:space="preserve"> </w:t>
      </w:r>
      <w:r>
        <w:t>in</w:t>
      </w:r>
      <w:r>
        <w:rPr>
          <w:spacing w:val="-2"/>
        </w:rPr>
        <w:t xml:space="preserve"> Ashfield</w:t>
      </w:r>
    </w:p>
    <w:p w14:paraId="7122A533" w14:textId="77777777" w:rsidR="00421502" w:rsidRDefault="00000000">
      <w:pPr>
        <w:spacing w:line="229" w:lineRule="exact"/>
        <w:ind w:left="907"/>
        <w:rPr>
          <w:sz w:val="20"/>
        </w:rPr>
      </w:pPr>
      <w:r>
        <w:rPr>
          <w:sz w:val="20"/>
        </w:rPr>
        <w:t>Source:</w:t>
      </w:r>
      <w:r>
        <w:rPr>
          <w:spacing w:val="-4"/>
          <w:sz w:val="20"/>
        </w:rPr>
        <w:t xml:space="preserve"> </w:t>
      </w:r>
      <w:r>
        <w:rPr>
          <w:sz w:val="20"/>
        </w:rPr>
        <w:t>Historic</w:t>
      </w:r>
      <w:r>
        <w:rPr>
          <w:spacing w:val="-4"/>
          <w:sz w:val="20"/>
        </w:rPr>
        <w:t xml:space="preserve"> </w:t>
      </w:r>
      <w:r>
        <w:rPr>
          <w:spacing w:val="-2"/>
          <w:sz w:val="20"/>
        </w:rPr>
        <w:t>England</w:t>
      </w:r>
    </w:p>
    <w:p w14:paraId="59288F36" w14:textId="77777777" w:rsidR="00421502" w:rsidRDefault="00421502">
      <w:pPr>
        <w:spacing w:line="229" w:lineRule="exact"/>
        <w:rPr>
          <w:sz w:val="20"/>
        </w:rPr>
        <w:sectPr w:rsidR="00421502">
          <w:pgSz w:w="11910" w:h="16840"/>
          <w:pgMar w:top="1600" w:right="141" w:bottom="1080" w:left="1417" w:header="907" w:footer="890" w:gutter="0"/>
          <w:cols w:space="720"/>
        </w:sectPr>
      </w:pPr>
    </w:p>
    <w:p w14:paraId="040AE3DC" w14:textId="77777777" w:rsidR="00421502" w:rsidRDefault="00421502">
      <w:pPr>
        <w:pStyle w:val="BodyText"/>
        <w:spacing w:before="35"/>
        <w:rPr>
          <w:sz w:val="20"/>
        </w:rPr>
      </w:pPr>
    </w:p>
    <w:p w14:paraId="30D42F36" w14:textId="77777777" w:rsidR="00421502" w:rsidRDefault="00000000">
      <w:pPr>
        <w:ind w:left="674"/>
        <w:rPr>
          <w:sz w:val="20"/>
        </w:rPr>
      </w:pPr>
      <w:r>
        <w:rPr>
          <w:noProof/>
          <w:sz w:val="20"/>
        </w:rPr>
        <w:drawing>
          <wp:inline distT="0" distB="0" distL="0" distR="0" wp14:anchorId="0960F911" wp14:editId="507A5FD5">
            <wp:extent cx="5052539" cy="7242048"/>
            <wp:effectExtent l="0" t="0" r="0" b="0"/>
            <wp:docPr id="157" name="Image 157" descr="Plan 19: Ashfield Local Heritage Assets.&#10;Source: Ashfield District Council&#10;ma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descr="Plan 19: Ashfield Local Heritage Assets.&#10;Source: Ashfield District Council&#10;map"/>
                    <pic:cNvPicPr/>
                  </pic:nvPicPr>
                  <pic:blipFill>
                    <a:blip r:embed="rId79" cstate="print"/>
                    <a:stretch>
                      <a:fillRect/>
                    </a:stretch>
                  </pic:blipFill>
                  <pic:spPr>
                    <a:xfrm>
                      <a:off x="0" y="0"/>
                      <a:ext cx="5052539" cy="7242048"/>
                    </a:xfrm>
                    <a:prstGeom prst="rect">
                      <a:avLst/>
                    </a:prstGeom>
                  </pic:spPr>
                </pic:pic>
              </a:graphicData>
            </a:graphic>
          </wp:inline>
        </w:drawing>
      </w:r>
    </w:p>
    <w:p w14:paraId="5723FE9C" w14:textId="77777777" w:rsidR="00421502" w:rsidRDefault="00000000">
      <w:pPr>
        <w:pStyle w:val="Heading5"/>
        <w:spacing w:before="208" w:line="275" w:lineRule="exact"/>
        <w:ind w:left="780"/>
      </w:pPr>
      <w:r>
        <w:t>Plan</w:t>
      </w:r>
      <w:r>
        <w:rPr>
          <w:spacing w:val="-2"/>
        </w:rPr>
        <w:t xml:space="preserve"> </w:t>
      </w:r>
      <w:r>
        <w:t>19:</w:t>
      </w:r>
      <w:r>
        <w:rPr>
          <w:spacing w:val="65"/>
        </w:rPr>
        <w:t xml:space="preserve"> </w:t>
      </w:r>
      <w:r>
        <w:t>Ashfield</w:t>
      </w:r>
      <w:r>
        <w:rPr>
          <w:spacing w:val="-2"/>
        </w:rPr>
        <w:t xml:space="preserve"> </w:t>
      </w:r>
      <w:r>
        <w:t>Local</w:t>
      </w:r>
      <w:r>
        <w:rPr>
          <w:spacing w:val="-2"/>
        </w:rPr>
        <w:t xml:space="preserve"> </w:t>
      </w:r>
      <w:r>
        <w:t>Heritage</w:t>
      </w:r>
      <w:r>
        <w:rPr>
          <w:spacing w:val="-2"/>
        </w:rPr>
        <w:t xml:space="preserve"> Assets.</w:t>
      </w:r>
    </w:p>
    <w:p w14:paraId="1AEB9844" w14:textId="77777777" w:rsidR="00421502" w:rsidRDefault="00000000">
      <w:pPr>
        <w:spacing w:line="229" w:lineRule="exact"/>
        <w:ind w:left="780"/>
        <w:rPr>
          <w:sz w:val="20"/>
        </w:rPr>
      </w:pPr>
      <w:r>
        <w:rPr>
          <w:sz w:val="20"/>
        </w:rPr>
        <w:t>Source:</w:t>
      </w:r>
      <w:r>
        <w:rPr>
          <w:spacing w:val="-7"/>
          <w:sz w:val="20"/>
        </w:rPr>
        <w:t xml:space="preserve"> </w:t>
      </w:r>
      <w:r>
        <w:rPr>
          <w:sz w:val="20"/>
        </w:rPr>
        <w:t>Ashfield</w:t>
      </w:r>
      <w:r>
        <w:rPr>
          <w:spacing w:val="-6"/>
          <w:sz w:val="20"/>
        </w:rPr>
        <w:t xml:space="preserve"> </w:t>
      </w:r>
      <w:r>
        <w:rPr>
          <w:sz w:val="20"/>
        </w:rPr>
        <w:t>District</w:t>
      </w:r>
      <w:r>
        <w:rPr>
          <w:spacing w:val="-6"/>
          <w:sz w:val="20"/>
        </w:rPr>
        <w:t xml:space="preserve"> </w:t>
      </w:r>
      <w:r>
        <w:rPr>
          <w:spacing w:val="-2"/>
          <w:sz w:val="20"/>
        </w:rPr>
        <w:t>Council</w:t>
      </w:r>
    </w:p>
    <w:p w14:paraId="5B3D2A44" w14:textId="77777777" w:rsidR="00421502" w:rsidRDefault="00421502">
      <w:pPr>
        <w:spacing w:line="229" w:lineRule="exact"/>
        <w:rPr>
          <w:sz w:val="20"/>
        </w:rPr>
        <w:sectPr w:rsidR="00421502">
          <w:pgSz w:w="11910" w:h="16840"/>
          <w:pgMar w:top="1600" w:right="141" w:bottom="1080" w:left="1417" w:header="907" w:footer="890" w:gutter="0"/>
          <w:cols w:space="720"/>
        </w:sectPr>
      </w:pPr>
    </w:p>
    <w:p w14:paraId="548B4A12" w14:textId="77777777" w:rsidR="00421502" w:rsidRDefault="00421502">
      <w:pPr>
        <w:pStyle w:val="BodyText"/>
        <w:rPr>
          <w:sz w:val="22"/>
        </w:rPr>
      </w:pPr>
    </w:p>
    <w:p w14:paraId="7EA5666F" w14:textId="77777777" w:rsidR="00421502" w:rsidRDefault="00421502">
      <w:pPr>
        <w:pStyle w:val="BodyText"/>
        <w:spacing w:before="198"/>
        <w:rPr>
          <w:sz w:val="22"/>
        </w:rPr>
      </w:pPr>
    </w:p>
    <w:p w14:paraId="2A579E9F" w14:textId="77777777" w:rsidR="00421502" w:rsidRDefault="00000000">
      <w:pPr>
        <w:ind w:left="481"/>
      </w:pPr>
      <w:r>
        <w:rPr>
          <w:noProof/>
        </w:rPr>
        <mc:AlternateContent>
          <mc:Choice Requires="wpg">
            <w:drawing>
              <wp:anchor distT="0" distB="0" distL="0" distR="0" simplePos="0" relativeHeight="482349056" behindDoc="1" locked="0" layoutInCell="1" allowOverlap="1" wp14:anchorId="6D4A7020" wp14:editId="5BBC65B9">
                <wp:simplePos x="0" y="0"/>
                <wp:positionH relativeFrom="page">
                  <wp:posOffset>1085278</wp:posOffset>
                </wp:positionH>
                <wp:positionV relativeFrom="paragraph">
                  <wp:posOffset>-73381</wp:posOffset>
                </wp:positionV>
                <wp:extent cx="5387340" cy="792797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87340" cy="7927975"/>
                          <a:chOff x="0" y="0"/>
                          <a:chExt cx="5387340" cy="7927975"/>
                        </a:xfrm>
                      </wpg:grpSpPr>
                      <wps:wsp>
                        <wps:cNvPr id="159" name="Graphic 159"/>
                        <wps:cNvSpPr/>
                        <wps:spPr>
                          <a:xfrm>
                            <a:off x="14287" y="14287"/>
                            <a:ext cx="5358765" cy="7899400"/>
                          </a:xfrm>
                          <a:custGeom>
                            <a:avLst/>
                            <a:gdLst/>
                            <a:ahLst/>
                            <a:cxnLst/>
                            <a:rect l="l" t="t" r="r" b="b"/>
                            <a:pathLst>
                              <a:path w="5358765" h="7899400">
                                <a:moveTo>
                                  <a:pt x="5358384" y="0"/>
                                </a:moveTo>
                                <a:lnTo>
                                  <a:pt x="0" y="0"/>
                                </a:lnTo>
                                <a:lnTo>
                                  <a:pt x="0" y="7898892"/>
                                </a:lnTo>
                                <a:lnTo>
                                  <a:pt x="5358384" y="7898892"/>
                                </a:lnTo>
                                <a:lnTo>
                                  <a:pt x="5358384" y="0"/>
                                </a:lnTo>
                                <a:close/>
                              </a:path>
                            </a:pathLst>
                          </a:custGeom>
                          <a:solidFill>
                            <a:srgbClr val="F2F2F2"/>
                          </a:solidFill>
                        </wps:spPr>
                        <wps:bodyPr wrap="square" lIns="0" tIns="0" rIns="0" bIns="0" rtlCol="0">
                          <a:prstTxWarp prst="textNoShape">
                            <a:avLst/>
                          </a:prstTxWarp>
                          <a:noAutofit/>
                        </wps:bodyPr>
                      </wps:wsp>
                      <wps:wsp>
                        <wps:cNvPr id="160" name="Graphic 160"/>
                        <wps:cNvSpPr/>
                        <wps:spPr>
                          <a:xfrm>
                            <a:off x="14287" y="14287"/>
                            <a:ext cx="5358765" cy="7899400"/>
                          </a:xfrm>
                          <a:custGeom>
                            <a:avLst/>
                            <a:gdLst/>
                            <a:ahLst/>
                            <a:cxnLst/>
                            <a:rect l="l" t="t" r="r" b="b"/>
                            <a:pathLst>
                              <a:path w="5358765" h="7899400">
                                <a:moveTo>
                                  <a:pt x="5358384" y="0"/>
                                </a:moveTo>
                                <a:lnTo>
                                  <a:pt x="0" y="0"/>
                                </a:lnTo>
                                <a:lnTo>
                                  <a:pt x="0" y="7898892"/>
                                </a:lnTo>
                                <a:lnTo>
                                  <a:pt x="5358384" y="7898892"/>
                                </a:lnTo>
                                <a:lnTo>
                                  <a:pt x="5358384"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4FC57490" id="Group 158" o:spid="_x0000_s1026" style="position:absolute;margin-left:85.45pt;margin-top:-5.8pt;width:424.2pt;height:624.25pt;z-index:-20967424;mso-wrap-distance-left:0;mso-wrap-distance-right:0;mso-position-horizontal-relative:page" coordsize="53873,79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">
                <v:shape id="Graphic 159" o:spid="_x0000_s1027" style="position:absolute;left:142;top:142;width:53588;height:78994;visibility:visible;mso-wrap-style:square;v-text-anchor:top" coordsize="5358765,789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" path="m5358384,l,,,7898892r5358384,l5358384,xe" fillcolor="#f2f2f2" stroked="f">
                  <v:path arrowok="t"/>
                </v:shape>
                <v:shape id="Graphic 160" o:spid="_x0000_s1028" style="position:absolute;left:142;top:142;width:53588;height:78994;visibility:visible;mso-wrap-style:square;v-text-anchor:top" coordsize="5358765,789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" path="m5358384,l,,,7898892r5358384,l5358384,xe" filled="f" strokecolor="#70ad47" strokeweight="2.25pt">
                  <v:path arrowok="t"/>
                </v:shape>
                <w10:wrap anchorx="page"/>
              </v:group>
            </w:pict>
          </mc:Fallback>
        </mc:AlternateContent>
      </w:r>
      <w:r>
        <w:rPr>
          <w:color w:val="538235"/>
        </w:rPr>
        <w:t>Issues</w:t>
      </w:r>
      <w:r>
        <w:rPr>
          <w:color w:val="538235"/>
          <w:spacing w:val="-6"/>
        </w:rPr>
        <w:t xml:space="preserve"> </w:t>
      </w:r>
      <w:r>
        <w:rPr>
          <w:color w:val="538235"/>
        </w:rPr>
        <w:t>and</w:t>
      </w:r>
      <w:r>
        <w:rPr>
          <w:color w:val="538235"/>
          <w:spacing w:val="-6"/>
        </w:rPr>
        <w:t xml:space="preserve"> </w:t>
      </w:r>
      <w:r>
        <w:rPr>
          <w:color w:val="538235"/>
          <w:spacing w:val="-2"/>
        </w:rPr>
        <w:t>Problems</w:t>
      </w:r>
    </w:p>
    <w:p w14:paraId="7E6CFB9F" w14:textId="77777777" w:rsidR="00421502" w:rsidRDefault="00421502">
      <w:pPr>
        <w:pStyle w:val="BodyText"/>
        <w:rPr>
          <w:sz w:val="22"/>
        </w:rPr>
      </w:pPr>
    </w:p>
    <w:p w14:paraId="35FDF601" w14:textId="77777777" w:rsidR="00421502" w:rsidRDefault="00000000">
      <w:pPr>
        <w:pStyle w:val="ListParagraph"/>
        <w:numPr>
          <w:ilvl w:val="0"/>
          <w:numId w:val="108"/>
        </w:numPr>
        <w:tabs>
          <w:tab w:val="left" w:pos="841"/>
        </w:tabs>
        <w:ind w:right="1908" w:hanging="360"/>
        <w:rPr>
          <w:rFonts w:ascii="Symbol" w:hAnsi="Symbol"/>
          <w:color w:val="538235"/>
        </w:rPr>
      </w:pPr>
      <w:r>
        <w:rPr>
          <w:color w:val="538235"/>
        </w:rPr>
        <w:t>The</w:t>
      </w:r>
      <w:r>
        <w:rPr>
          <w:color w:val="538235"/>
          <w:spacing w:val="-4"/>
        </w:rPr>
        <w:t xml:space="preserve"> </w:t>
      </w:r>
      <w:r>
        <w:rPr>
          <w:color w:val="538235"/>
        </w:rPr>
        <w:t>conservation</w:t>
      </w:r>
      <w:r>
        <w:rPr>
          <w:color w:val="538235"/>
          <w:spacing w:val="-4"/>
        </w:rPr>
        <w:t xml:space="preserve"> </w:t>
      </w:r>
      <w:r>
        <w:rPr>
          <w:color w:val="538235"/>
        </w:rPr>
        <w:t>and</w:t>
      </w:r>
      <w:r>
        <w:rPr>
          <w:color w:val="538235"/>
          <w:spacing w:val="-4"/>
        </w:rPr>
        <w:t xml:space="preserve"> </w:t>
      </w:r>
      <w:r>
        <w:rPr>
          <w:color w:val="538235"/>
        </w:rPr>
        <w:t>enhancement</w:t>
      </w:r>
      <w:r>
        <w:rPr>
          <w:color w:val="538235"/>
          <w:spacing w:val="-4"/>
        </w:rPr>
        <w:t xml:space="preserve"> </w:t>
      </w:r>
      <w:r>
        <w:rPr>
          <w:color w:val="538235"/>
        </w:rPr>
        <w:t>of</w:t>
      </w:r>
      <w:r>
        <w:rPr>
          <w:color w:val="538235"/>
          <w:spacing w:val="-4"/>
        </w:rPr>
        <w:t xml:space="preserve"> </w:t>
      </w:r>
      <w:r>
        <w:rPr>
          <w:color w:val="538235"/>
        </w:rPr>
        <w:t>Ashfield’s</w:t>
      </w:r>
      <w:r>
        <w:rPr>
          <w:color w:val="538235"/>
          <w:spacing w:val="-4"/>
        </w:rPr>
        <w:t xml:space="preserve"> </w:t>
      </w:r>
      <w:r>
        <w:rPr>
          <w:color w:val="538235"/>
        </w:rPr>
        <w:t>historical</w:t>
      </w:r>
      <w:r>
        <w:rPr>
          <w:color w:val="538235"/>
          <w:spacing w:val="-4"/>
        </w:rPr>
        <w:t xml:space="preserve"> </w:t>
      </w:r>
      <w:r>
        <w:rPr>
          <w:color w:val="538235"/>
        </w:rPr>
        <w:t>and</w:t>
      </w:r>
      <w:r>
        <w:rPr>
          <w:color w:val="538235"/>
          <w:spacing w:val="-4"/>
        </w:rPr>
        <w:t xml:space="preserve"> </w:t>
      </w:r>
      <w:r>
        <w:rPr>
          <w:color w:val="538235"/>
        </w:rPr>
        <w:t>archaeological assets and their setting.</w:t>
      </w:r>
    </w:p>
    <w:p w14:paraId="6AD345EC" w14:textId="77777777" w:rsidR="00421502" w:rsidRDefault="00000000">
      <w:pPr>
        <w:pStyle w:val="ListParagraph"/>
        <w:numPr>
          <w:ilvl w:val="0"/>
          <w:numId w:val="108"/>
        </w:numPr>
        <w:tabs>
          <w:tab w:val="left" w:pos="841"/>
        </w:tabs>
        <w:spacing w:before="252"/>
        <w:ind w:right="2178" w:hanging="360"/>
        <w:rPr>
          <w:rFonts w:ascii="Symbol" w:hAnsi="Symbol"/>
          <w:color w:val="538235"/>
        </w:rPr>
      </w:pPr>
      <w:r>
        <w:rPr>
          <w:color w:val="538235"/>
        </w:rPr>
        <w:t>Four</w:t>
      </w:r>
      <w:r>
        <w:rPr>
          <w:color w:val="538235"/>
          <w:spacing w:val="-3"/>
        </w:rPr>
        <w:t xml:space="preserve"> </w:t>
      </w:r>
      <w:r>
        <w:rPr>
          <w:color w:val="538235"/>
        </w:rPr>
        <w:t>heritage</w:t>
      </w:r>
      <w:r>
        <w:rPr>
          <w:color w:val="538235"/>
          <w:spacing w:val="-3"/>
        </w:rPr>
        <w:t xml:space="preserve"> </w:t>
      </w:r>
      <w:r>
        <w:rPr>
          <w:color w:val="538235"/>
        </w:rPr>
        <w:t>assets</w:t>
      </w:r>
      <w:r>
        <w:rPr>
          <w:color w:val="538235"/>
          <w:spacing w:val="-3"/>
        </w:rPr>
        <w:t xml:space="preserve"> </w:t>
      </w:r>
      <w:r>
        <w:rPr>
          <w:color w:val="538235"/>
        </w:rPr>
        <w:t>are</w:t>
      </w:r>
      <w:r>
        <w:rPr>
          <w:color w:val="538235"/>
          <w:spacing w:val="-4"/>
        </w:rPr>
        <w:t xml:space="preserve"> </w:t>
      </w:r>
      <w:r>
        <w:rPr>
          <w:color w:val="538235"/>
        </w:rPr>
        <w:t>identified</w:t>
      </w:r>
      <w:r>
        <w:rPr>
          <w:color w:val="538235"/>
          <w:spacing w:val="-3"/>
        </w:rPr>
        <w:t xml:space="preserve"> </w:t>
      </w:r>
      <w:r>
        <w:rPr>
          <w:color w:val="538235"/>
        </w:rPr>
        <w:t>on</w:t>
      </w:r>
      <w:r>
        <w:rPr>
          <w:color w:val="538235"/>
          <w:spacing w:val="-3"/>
        </w:rPr>
        <w:t xml:space="preserve"> </w:t>
      </w:r>
      <w:r>
        <w:rPr>
          <w:color w:val="538235"/>
        </w:rPr>
        <w:t>the</w:t>
      </w:r>
      <w:r>
        <w:rPr>
          <w:color w:val="538235"/>
          <w:spacing w:val="-3"/>
        </w:rPr>
        <w:t xml:space="preserve"> </w:t>
      </w:r>
      <w:r>
        <w:rPr>
          <w:color w:val="538235"/>
        </w:rPr>
        <w:t>Heritage</w:t>
      </w:r>
      <w:r>
        <w:rPr>
          <w:color w:val="538235"/>
          <w:spacing w:val="-3"/>
        </w:rPr>
        <w:t xml:space="preserve"> </w:t>
      </w:r>
      <w:r>
        <w:rPr>
          <w:color w:val="538235"/>
        </w:rPr>
        <w:t>at</w:t>
      </w:r>
      <w:r>
        <w:rPr>
          <w:color w:val="538235"/>
          <w:spacing w:val="-3"/>
        </w:rPr>
        <w:t xml:space="preserve"> </w:t>
      </w:r>
      <w:r>
        <w:rPr>
          <w:color w:val="538235"/>
        </w:rPr>
        <w:t>Risk</w:t>
      </w:r>
      <w:r>
        <w:rPr>
          <w:color w:val="538235"/>
          <w:spacing w:val="-3"/>
        </w:rPr>
        <w:t xml:space="preserve"> </w:t>
      </w:r>
      <w:r>
        <w:rPr>
          <w:color w:val="538235"/>
        </w:rPr>
        <w:t>Register</w:t>
      </w:r>
      <w:r>
        <w:rPr>
          <w:color w:val="538235"/>
          <w:spacing w:val="-3"/>
        </w:rPr>
        <w:t xml:space="preserve"> </w:t>
      </w:r>
      <w:r>
        <w:rPr>
          <w:color w:val="538235"/>
        </w:rPr>
        <w:t>(August 2016)</w:t>
      </w:r>
      <w:r>
        <w:rPr>
          <w:color w:val="538235"/>
          <w:spacing w:val="40"/>
        </w:rPr>
        <w:t xml:space="preserve"> </w:t>
      </w:r>
      <w:r>
        <w:rPr>
          <w:color w:val="538235"/>
        </w:rPr>
        <w:t>Annesley</w:t>
      </w:r>
      <w:r>
        <w:rPr>
          <w:color w:val="538235"/>
          <w:spacing w:val="-2"/>
        </w:rPr>
        <w:t xml:space="preserve"> </w:t>
      </w:r>
      <w:r>
        <w:rPr>
          <w:color w:val="538235"/>
        </w:rPr>
        <w:t>Conservation</w:t>
      </w:r>
      <w:r>
        <w:rPr>
          <w:color w:val="538235"/>
          <w:spacing w:val="-3"/>
        </w:rPr>
        <w:t xml:space="preserve"> </w:t>
      </w:r>
      <w:r>
        <w:rPr>
          <w:color w:val="538235"/>
        </w:rPr>
        <w:t>Area,</w:t>
      </w:r>
      <w:r>
        <w:rPr>
          <w:color w:val="538235"/>
          <w:spacing w:val="-2"/>
        </w:rPr>
        <w:t xml:space="preserve"> </w:t>
      </w:r>
      <w:r>
        <w:rPr>
          <w:color w:val="538235"/>
        </w:rPr>
        <w:t>Annesley</w:t>
      </w:r>
      <w:r>
        <w:rPr>
          <w:color w:val="538235"/>
          <w:spacing w:val="-3"/>
        </w:rPr>
        <w:t xml:space="preserve"> </w:t>
      </w:r>
      <w:r>
        <w:rPr>
          <w:color w:val="538235"/>
        </w:rPr>
        <w:t>Hall,</w:t>
      </w:r>
      <w:r>
        <w:rPr>
          <w:color w:val="538235"/>
          <w:spacing w:val="-2"/>
        </w:rPr>
        <w:t xml:space="preserve"> </w:t>
      </w:r>
      <w:r>
        <w:rPr>
          <w:color w:val="538235"/>
        </w:rPr>
        <w:t>Annesley,</w:t>
      </w:r>
      <w:r>
        <w:rPr>
          <w:color w:val="538235"/>
          <w:spacing w:val="-3"/>
        </w:rPr>
        <w:t xml:space="preserve"> </w:t>
      </w:r>
      <w:r>
        <w:rPr>
          <w:color w:val="538235"/>
        </w:rPr>
        <w:t>Church</w:t>
      </w:r>
      <w:r>
        <w:rPr>
          <w:color w:val="538235"/>
          <w:spacing w:val="-2"/>
        </w:rPr>
        <w:t xml:space="preserve"> </w:t>
      </w:r>
      <w:r>
        <w:rPr>
          <w:color w:val="538235"/>
        </w:rPr>
        <w:t>of</w:t>
      </w:r>
      <w:r>
        <w:rPr>
          <w:color w:val="538235"/>
          <w:spacing w:val="-3"/>
        </w:rPr>
        <w:t xml:space="preserve"> </w:t>
      </w:r>
      <w:r>
        <w:rPr>
          <w:color w:val="538235"/>
        </w:rPr>
        <w:t xml:space="preserve">St Mary Magdalene, Market Place, Hucknall, and Wansley Hall manorial site, </w:t>
      </w:r>
      <w:proofErr w:type="spellStart"/>
      <w:r>
        <w:rPr>
          <w:color w:val="538235"/>
          <w:spacing w:val="-2"/>
        </w:rPr>
        <w:t>Selston</w:t>
      </w:r>
      <w:proofErr w:type="spellEnd"/>
      <w:r>
        <w:rPr>
          <w:color w:val="538235"/>
          <w:spacing w:val="-2"/>
        </w:rPr>
        <w:t>.</w:t>
      </w:r>
    </w:p>
    <w:p w14:paraId="462E6C77" w14:textId="77777777" w:rsidR="00421502" w:rsidRDefault="00000000">
      <w:pPr>
        <w:pStyle w:val="ListParagraph"/>
        <w:numPr>
          <w:ilvl w:val="0"/>
          <w:numId w:val="108"/>
        </w:numPr>
        <w:tabs>
          <w:tab w:val="left" w:pos="841"/>
        </w:tabs>
        <w:spacing w:before="251"/>
        <w:ind w:hanging="360"/>
        <w:rPr>
          <w:rFonts w:ascii="Symbol" w:hAnsi="Symbol"/>
          <w:color w:val="538235"/>
        </w:rPr>
      </w:pPr>
      <w:r>
        <w:rPr>
          <w:color w:val="538235"/>
        </w:rPr>
        <w:t>The</w:t>
      </w:r>
      <w:r>
        <w:rPr>
          <w:color w:val="538235"/>
          <w:spacing w:val="-8"/>
        </w:rPr>
        <w:t xml:space="preserve"> </w:t>
      </w:r>
      <w:r>
        <w:rPr>
          <w:color w:val="538235"/>
        </w:rPr>
        <w:t>protection</w:t>
      </w:r>
      <w:r>
        <w:rPr>
          <w:color w:val="538235"/>
          <w:spacing w:val="-7"/>
        </w:rPr>
        <w:t xml:space="preserve"> </w:t>
      </w:r>
      <w:r>
        <w:rPr>
          <w:color w:val="538235"/>
        </w:rPr>
        <w:t>of</w:t>
      </w:r>
      <w:r>
        <w:rPr>
          <w:color w:val="538235"/>
          <w:spacing w:val="-8"/>
        </w:rPr>
        <w:t xml:space="preserve"> </w:t>
      </w:r>
      <w:r>
        <w:rPr>
          <w:color w:val="538235"/>
        </w:rPr>
        <w:t>non-designated</w:t>
      </w:r>
      <w:r>
        <w:rPr>
          <w:color w:val="538235"/>
          <w:spacing w:val="-7"/>
        </w:rPr>
        <w:t xml:space="preserve"> </w:t>
      </w:r>
      <w:r>
        <w:rPr>
          <w:color w:val="538235"/>
        </w:rPr>
        <w:t>heritage</w:t>
      </w:r>
      <w:r>
        <w:rPr>
          <w:color w:val="538235"/>
          <w:spacing w:val="-8"/>
        </w:rPr>
        <w:t xml:space="preserve"> </w:t>
      </w:r>
      <w:r>
        <w:rPr>
          <w:color w:val="538235"/>
        </w:rPr>
        <w:t>assets</w:t>
      </w:r>
      <w:r>
        <w:rPr>
          <w:color w:val="538235"/>
          <w:spacing w:val="-7"/>
        </w:rPr>
        <w:t xml:space="preserve"> </w:t>
      </w:r>
      <w:r>
        <w:rPr>
          <w:color w:val="538235"/>
        </w:rPr>
        <w:t>within</w:t>
      </w:r>
      <w:r>
        <w:rPr>
          <w:color w:val="538235"/>
          <w:spacing w:val="-8"/>
        </w:rPr>
        <w:t xml:space="preserve"> </w:t>
      </w:r>
      <w:r>
        <w:rPr>
          <w:color w:val="538235"/>
          <w:spacing w:val="-2"/>
        </w:rPr>
        <w:t>Ashfield.</w:t>
      </w:r>
    </w:p>
    <w:p w14:paraId="7E03E346" w14:textId="77777777" w:rsidR="00421502" w:rsidRDefault="00000000">
      <w:pPr>
        <w:pStyle w:val="ListParagraph"/>
        <w:numPr>
          <w:ilvl w:val="0"/>
          <w:numId w:val="108"/>
        </w:numPr>
        <w:tabs>
          <w:tab w:val="left" w:pos="841"/>
        </w:tabs>
        <w:spacing w:before="251"/>
        <w:ind w:right="2190" w:hanging="360"/>
        <w:rPr>
          <w:rFonts w:ascii="Symbol" w:hAnsi="Symbol"/>
          <w:color w:val="538235"/>
        </w:rPr>
      </w:pPr>
      <w:r>
        <w:rPr>
          <w:color w:val="538235"/>
        </w:rPr>
        <w:t>There</w:t>
      </w:r>
      <w:r>
        <w:rPr>
          <w:color w:val="538235"/>
          <w:spacing w:val="-3"/>
        </w:rPr>
        <w:t xml:space="preserve"> </w:t>
      </w:r>
      <w:r>
        <w:rPr>
          <w:color w:val="538235"/>
        </w:rPr>
        <w:t>is</w:t>
      </w:r>
      <w:r>
        <w:rPr>
          <w:color w:val="538235"/>
          <w:spacing w:val="-3"/>
        </w:rPr>
        <w:t xml:space="preserve"> </w:t>
      </w:r>
      <w:r>
        <w:rPr>
          <w:color w:val="538235"/>
        </w:rPr>
        <w:t>a</w:t>
      </w:r>
      <w:r>
        <w:rPr>
          <w:color w:val="538235"/>
          <w:spacing w:val="-3"/>
        </w:rPr>
        <w:t xml:space="preserve"> </w:t>
      </w:r>
      <w:r>
        <w:rPr>
          <w:color w:val="538235"/>
        </w:rPr>
        <w:t>need</w:t>
      </w:r>
      <w:r>
        <w:rPr>
          <w:color w:val="538235"/>
          <w:spacing w:val="-3"/>
        </w:rPr>
        <w:t xml:space="preserve"> </w:t>
      </w:r>
      <w:r>
        <w:rPr>
          <w:color w:val="538235"/>
        </w:rPr>
        <w:t>to</w:t>
      </w:r>
      <w:r>
        <w:rPr>
          <w:color w:val="538235"/>
          <w:spacing w:val="-3"/>
        </w:rPr>
        <w:t xml:space="preserve"> </w:t>
      </w:r>
      <w:r>
        <w:rPr>
          <w:color w:val="538235"/>
        </w:rPr>
        <w:t>actively</w:t>
      </w:r>
      <w:r>
        <w:rPr>
          <w:color w:val="538235"/>
          <w:spacing w:val="-3"/>
        </w:rPr>
        <w:t xml:space="preserve"> </w:t>
      </w:r>
      <w:r>
        <w:rPr>
          <w:color w:val="538235"/>
        </w:rPr>
        <w:t>promote</w:t>
      </w:r>
      <w:r>
        <w:rPr>
          <w:color w:val="538235"/>
          <w:spacing w:val="-2"/>
        </w:rPr>
        <w:t xml:space="preserve"> </w:t>
      </w:r>
      <w:r>
        <w:rPr>
          <w:color w:val="538235"/>
        </w:rPr>
        <w:t>the</w:t>
      </w:r>
      <w:r>
        <w:rPr>
          <w:color w:val="538235"/>
          <w:spacing w:val="-3"/>
        </w:rPr>
        <w:t xml:space="preserve"> </w:t>
      </w:r>
      <w:r>
        <w:rPr>
          <w:color w:val="538235"/>
        </w:rPr>
        <w:t>character</w:t>
      </w:r>
      <w:r>
        <w:rPr>
          <w:color w:val="538235"/>
          <w:spacing w:val="-3"/>
        </w:rPr>
        <w:t xml:space="preserve"> </w:t>
      </w:r>
      <w:r>
        <w:rPr>
          <w:color w:val="538235"/>
        </w:rPr>
        <w:t>and</w:t>
      </w:r>
      <w:r>
        <w:rPr>
          <w:color w:val="538235"/>
          <w:spacing w:val="-3"/>
        </w:rPr>
        <w:t xml:space="preserve"> </w:t>
      </w:r>
      <w:r>
        <w:rPr>
          <w:color w:val="538235"/>
        </w:rPr>
        <w:t>distinctiveness</w:t>
      </w:r>
      <w:r>
        <w:rPr>
          <w:color w:val="538235"/>
          <w:spacing w:val="-3"/>
        </w:rPr>
        <w:t xml:space="preserve"> </w:t>
      </w:r>
      <w:r>
        <w:rPr>
          <w:color w:val="538235"/>
        </w:rPr>
        <w:t>of</w:t>
      </w:r>
      <w:r>
        <w:rPr>
          <w:color w:val="538235"/>
          <w:spacing w:val="-3"/>
        </w:rPr>
        <w:t xml:space="preserve"> </w:t>
      </w:r>
      <w:r>
        <w:rPr>
          <w:color w:val="538235"/>
        </w:rPr>
        <w:t>the Conservation Areas.</w:t>
      </w:r>
    </w:p>
    <w:p w14:paraId="7632F0A8" w14:textId="77777777" w:rsidR="00421502" w:rsidRDefault="00000000">
      <w:pPr>
        <w:pStyle w:val="ListParagraph"/>
        <w:numPr>
          <w:ilvl w:val="0"/>
          <w:numId w:val="108"/>
        </w:numPr>
        <w:tabs>
          <w:tab w:val="left" w:pos="841"/>
        </w:tabs>
        <w:spacing w:before="251"/>
        <w:ind w:right="1773"/>
        <w:rPr>
          <w:rFonts w:ascii="Symbol" w:hAnsi="Symbol"/>
          <w:color w:val="538235"/>
        </w:rPr>
      </w:pPr>
      <w:r>
        <w:rPr>
          <w:color w:val="538235"/>
        </w:rPr>
        <w:t>Promote</w:t>
      </w:r>
      <w:r>
        <w:rPr>
          <w:color w:val="538235"/>
          <w:spacing w:val="-3"/>
        </w:rPr>
        <w:t xml:space="preserve"> </w:t>
      </w:r>
      <w:r>
        <w:rPr>
          <w:color w:val="538235"/>
        </w:rPr>
        <w:t>the</w:t>
      </w:r>
      <w:r>
        <w:rPr>
          <w:color w:val="538235"/>
          <w:spacing w:val="-2"/>
        </w:rPr>
        <w:t xml:space="preserve"> </w:t>
      </w:r>
      <w:r>
        <w:rPr>
          <w:color w:val="538235"/>
        </w:rPr>
        <w:t>conservation</w:t>
      </w:r>
      <w:r>
        <w:rPr>
          <w:color w:val="538235"/>
          <w:spacing w:val="-3"/>
        </w:rPr>
        <w:t xml:space="preserve"> </w:t>
      </w:r>
      <w:r>
        <w:rPr>
          <w:color w:val="538235"/>
        </w:rPr>
        <w:t>and</w:t>
      </w:r>
      <w:r>
        <w:rPr>
          <w:color w:val="538235"/>
          <w:spacing w:val="-3"/>
        </w:rPr>
        <w:t xml:space="preserve"> </w:t>
      </w:r>
      <w:proofErr w:type="gramStart"/>
      <w:r>
        <w:rPr>
          <w:color w:val="538235"/>
        </w:rPr>
        <w:t>enhance</w:t>
      </w:r>
      <w:proofErr w:type="gramEnd"/>
      <w:r>
        <w:rPr>
          <w:color w:val="538235"/>
          <w:spacing w:val="-3"/>
        </w:rPr>
        <w:t xml:space="preserve"> </w:t>
      </w:r>
      <w:r>
        <w:rPr>
          <w:color w:val="538235"/>
        </w:rPr>
        <w:t>of</w:t>
      </w:r>
      <w:r>
        <w:rPr>
          <w:color w:val="538235"/>
          <w:spacing w:val="-3"/>
        </w:rPr>
        <w:t xml:space="preserve"> </w:t>
      </w:r>
      <w:r>
        <w:rPr>
          <w:color w:val="538235"/>
        </w:rPr>
        <w:t>the</w:t>
      </w:r>
      <w:r>
        <w:rPr>
          <w:color w:val="538235"/>
          <w:spacing w:val="-3"/>
        </w:rPr>
        <w:t xml:space="preserve"> </w:t>
      </w:r>
      <w:r>
        <w:rPr>
          <w:color w:val="538235"/>
        </w:rPr>
        <w:t>heritage</w:t>
      </w:r>
      <w:r>
        <w:rPr>
          <w:color w:val="538235"/>
          <w:spacing w:val="-3"/>
        </w:rPr>
        <w:t xml:space="preserve"> </w:t>
      </w:r>
      <w:r>
        <w:rPr>
          <w:color w:val="538235"/>
        </w:rPr>
        <w:t>assets</w:t>
      </w:r>
      <w:r>
        <w:rPr>
          <w:color w:val="538235"/>
          <w:spacing w:val="-4"/>
        </w:rPr>
        <w:t xml:space="preserve"> </w:t>
      </w:r>
      <w:r>
        <w:rPr>
          <w:color w:val="538235"/>
        </w:rPr>
        <w:t>within</w:t>
      </w:r>
      <w:r>
        <w:rPr>
          <w:color w:val="538235"/>
          <w:spacing w:val="-3"/>
        </w:rPr>
        <w:t xml:space="preserve"> </w:t>
      </w:r>
      <w:r>
        <w:rPr>
          <w:color w:val="538235"/>
        </w:rPr>
        <w:t>the</w:t>
      </w:r>
      <w:r>
        <w:rPr>
          <w:color w:val="538235"/>
          <w:spacing w:val="-3"/>
        </w:rPr>
        <w:t xml:space="preserve"> </w:t>
      </w:r>
      <w:proofErr w:type="gramStart"/>
      <w:r>
        <w:rPr>
          <w:color w:val="538235"/>
        </w:rPr>
        <w:t>District</w:t>
      </w:r>
      <w:proofErr w:type="gramEnd"/>
      <w:r>
        <w:rPr>
          <w:color w:val="538235"/>
        </w:rPr>
        <w:t xml:space="preserve"> town </w:t>
      </w:r>
      <w:proofErr w:type="spellStart"/>
      <w:r>
        <w:rPr>
          <w:color w:val="538235"/>
        </w:rPr>
        <w:t>centres</w:t>
      </w:r>
      <w:proofErr w:type="spellEnd"/>
      <w:r>
        <w:rPr>
          <w:color w:val="538235"/>
        </w:rPr>
        <w:t xml:space="preserve"> to support the local economy.</w:t>
      </w:r>
    </w:p>
    <w:p w14:paraId="1B476388" w14:textId="77777777" w:rsidR="00421502" w:rsidRDefault="00000000">
      <w:pPr>
        <w:pStyle w:val="ListParagraph"/>
        <w:numPr>
          <w:ilvl w:val="0"/>
          <w:numId w:val="108"/>
        </w:numPr>
        <w:tabs>
          <w:tab w:val="left" w:pos="841"/>
        </w:tabs>
        <w:spacing w:before="252"/>
        <w:ind w:right="1908" w:hanging="360"/>
        <w:rPr>
          <w:rFonts w:ascii="Symbol" w:hAnsi="Symbol"/>
          <w:color w:val="538235"/>
        </w:rPr>
      </w:pPr>
      <w:r>
        <w:rPr>
          <w:color w:val="538235"/>
        </w:rPr>
        <w:t>Using</w:t>
      </w:r>
      <w:r>
        <w:rPr>
          <w:color w:val="538235"/>
          <w:spacing w:val="-4"/>
        </w:rPr>
        <w:t xml:space="preserve"> </w:t>
      </w:r>
      <w:r>
        <w:rPr>
          <w:color w:val="538235"/>
        </w:rPr>
        <w:t>the</w:t>
      </w:r>
      <w:r>
        <w:rPr>
          <w:color w:val="538235"/>
          <w:spacing w:val="-4"/>
        </w:rPr>
        <w:t xml:space="preserve"> </w:t>
      </w:r>
      <w:r>
        <w:rPr>
          <w:color w:val="538235"/>
        </w:rPr>
        <w:t>Conservation</w:t>
      </w:r>
      <w:r>
        <w:rPr>
          <w:color w:val="538235"/>
          <w:spacing w:val="-4"/>
        </w:rPr>
        <w:t xml:space="preserve"> </w:t>
      </w:r>
      <w:r>
        <w:rPr>
          <w:color w:val="538235"/>
        </w:rPr>
        <w:t>Area</w:t>
      </w:r>
      <w:r>
        <w:rPr>
          <w:color w:val="538235"/>
          <w:spacing w:val="-4"/>
        </w:rPr>
        <w:t xml:space="preserve"> </w:t>
      </w:r>
      <w:r>
        <w:rPr>
          <w:color w:val="538235"/>
        </w:rPr>
        <w:t>appraisals,</w:t>
      </w:r>
      <w:r>
        <w:rPr>
          <w:color w:val="538235"/>
          <w:spacing w:val="-4"/>
        </w:rPr>
        <w:t xml:space="preserve"> </w:t>
      </w:r>
      <w:r>
        <w:rPr>
          <w:color w:val="538235"/>
        </w:rPr>
        <w:t>to</w:t>
      </w:r>
      <w:r>
        <w:rPr>
          <w:color w:val="538235"/>
          <w:spacing w:val="-5"/>
        </w:rPr>
        <w:t xml:space="preserve"> </w:t>
      </w:r>
      <w:r>
        <w:rPr>
          <w:color w:val="538235"/>
        </w:rPr>
        <w:t>inform</w:t>
      </w:r>
      <w:r>
        <w:rPr>
          <w:color w:val="538235"/>
          <w:spacing w:val="-4"/>
        </w:rPr>
        <w:t xml:space="preserve"> </w:t>
      </w:r>
      <w:r>
        <w:rPr>
          <w:color w:val="538235"/>
        </w:rPr>
        <w:t>choices</w:t>
      </w:r>
      <w:r>
        <w:rPr>
          <w:color w:val="538235"/>
          <w:spacing w:val="-4"/>
        </w:rPr>
        <w:t xml:space="preserve"> </w:t>
      </w:r>
      <w:r>
        <w:rPr>
          <w:color w:val="538235"/>
        </w:rPr>
        <w:t>about</w:t>
      </w:r>
      <w:r>
        <w:rPr>
          <w:color w:val="538235"/>
          <w:spacing w:val="-4"/>
        </w:rPr>
        <w:t xml:space="preserve"> </w:t>
      </w:r>
      <w:r>
        <w:rPr>
          <w:color w:val="538235"/>
        </w:rPr>
        <w:t>development and the design of proposals within and adjacent to those areas.</w:t>
      </w:r>
    </w:p>
    <w:p w14:paraId="1CC20DAF" w14:textId="77777777" w:rsidR="00421502" w:rsidRDefault="00421502">
      <w:pPr>
        <w:pStyle w:val="BodyText"/>
        <w:spacing w:before="251"/>
        <w:rPr>
          <w:sz w:val="22"/>
        </w:rPr>
      </w:pPr>
    </w:p>
    <w:p w14:paraId="5B93ABAB" w14:textId="77777777" w:rsidR="00421502" w:rsidRDefault="00000000">
      <w:pPr>
        <w:ind w:left="481"/>
      </w:pPr>
      <w:r>
        <w:rPr>
          <w:color w:val="2F5496"/>
          <w:u w:val="single" w:color="2F5496"/>
        </w:rPr>
        <w:t>Potential</w:t>
      </w:r>
      <w:r>
        <w:rPr>
          <w:color w:val="2F5496"/>
          <w:spacing w:val="-6"/>
          <w:u w:val="single" w:color="2F5496"/>
        </w:rPr>
        <w:t xml:space="preserve"> </w:t>
      </w:r>
      <w:r>
        <w:rPr>
          <w:color w:val="2F5496"/>
          <w:u w:val="single" w:color="2F5496"/>
        </w:rPr>
        <w:t>implications</w:t>
      </w:r>
      <w:r>
        <w:rPr>
          <w:color w:val="2F5496"/>
          <w:spacing w:val="-5"/>
          <w:u w:val="single" w:color="2F5496"/>
        </w:rPr>
        <w:t xml:space="preserve"> </w:t>
      </w:r>
      <w:r>
        <w:rPr>
          <w:color w:val="2F5496"/>
          <w:u w:val="single" w:color="2F5496"/>
        </w:rPr>
        <w:t>of</w:t>
      </w:r>
      <w:r>
        <w:rPr>
          <w:color w:val="2F5496"/>
          <w:spacing w:val="-7"/>
          <w:u w:val="single" w:color="2F5496"/>
        </w:rPr>
        <w:t xml:space="preserve"> </w:t>
      </w:r>
      <w:r>
        <w:rPr>
          <w:color w:val="2F5496"/>
          <w:u w:val="single" w:color="2F5496"/>
        </w:rPr>
        <w:t>not</w:t>
      </w:r>
      <w:r>
        <w:rPr>
          <w:color w:val="2F5496"/>
          <w:spacing w:val="-5"/>
          <w:u w:val="single" w:color="2F5496"/>
        </w:rPr>
        <w:t xml:space="preserve"> </w:t>
      </w:r>
      <w:r>
        <w:rPr>
          <w:color w:val="2F5496"/>
          <w:u w:val="single" w:color="2F5496"/>
        </w:rPr>
        <w:t>having</w:t>
      </w:r>
      <w:r>
        <w:rPr>
          <w:color w:val="2F5496"/>
          <w:spacing w:val="-5"/>
          <w:u w:val="single" w:color="2F5496"/>
        </w:rPr>
        <w:t xml:space="preserve"> </w:t>
      </w:r>
      <w:r>
        <w:rPr>
          <w:color w:val="2F5496"/>
          <w:u w:val="single" w:color="2F5496"/>
        </w:rPr>
        <w:t>a</w:t>
      </w:r>
      <w:r>
        <w:rPr>
          <w:color w:val="2F5496"/>
          <w:spacing w:val="-6"/>
          <w:u w:val="single" w:color="2F5496"/>
        </w:rPr>
        <w:t xml:space="preserve"> </w:t>
      </w:r>
      <w:r>
        <w:rPr>
          <w:color w:val="2F5496"/>
          <w:u w:val="single" w:color="2F5496"/>
        </w:rPr>
        <w:t>new</w:t>
      </w:r>
      <w:r>
        <w:rPr>
          <w:color w:val="2F5496"/>
          <w:spacing w:val="-5"/>
          <w:u w:val="single" w:color="2F5496"/>
        </w:rPr>
        <w:t xml:space="preserve"> </w:t>
      </w:r>
      <w:r>
        <w:rPr>
          <w:color w:val="2F5496"/>
          <w:u w:val="single" w:color="2F5496"/>
        </w:rPr>
        <w:t>Local</w:t>
      </w:r>
      <w:r>
        <w:rPr>
          <w:color w:val="2F5496"/>
          <w:spacing w:val="-6"/>
          <w:u w:val="single" w:color="2F5496"/>
        </w:rPr>
        <w:t xml:space="preserve"> </w:t>
      </w:r>
      <w:r>
        <w:rPr>
          <w:color w:val="2F5496"/>
          <w:spacing w:val="-4"/>
          <w:u w:val="single" w:color="2F5496"/>
        </w:rPr>
        <w:t>Plan</w:t>
      </w:r>
    </w:p>
    <w:p w14:paraId="4B2DA8B2" w14:textId="77777777" w:rsidR="00421502" w:rsidRDefault="00421502">
      <w:pPr>
        <w:pStyle w:val="BodyText"/>
        <w:rPr>
          <w:sz w:val="22"/>
        </w:rPr>
      </w:pPr>
    </w:p>
    <w:p w14:paraId="31AD8BE2" w14:textId="77777777" w:rsidR="00421502" w:rsidRDefault="00000000">
      <w:pPr>
        <w:pStyle w:val="ListParagraph"/>
        <w:numPr>
          <w:ilvl w:val="0"/>
          <w:numId w:val="108"/>
        </w:numPr>
        <w:tabs>
          <w:tab w:val="left" w:pos="841"/>
        </w:tabs>
        <w:ind w:right="1933" w:hanging="360"/>
        <w:jc w:val="both"/>
        <w:rPr>
          <w:rFonts w:ascii="Symbol" w:hAnsi="Symbol"/>
          <w:color w:val="2F5496"/>
        </w:rPr>
      </w:pPr>
      <w:r>
        <w:rPr>
          <w:color w:val="2F5496"/>
        </w:rPr>
        <w:t>Relevant</w:t>
      </w:r>
      <w:r>
        <w:rPr>
          <w:color w:val="2F5496"/>
          <w:spacing w:val="-3"/>
        </w:rPr>
        <w:t xml:space="preserve"> </w:t>
      </w:r>
      <w:r>
        <w:rPr>
          <w:color w:val="2F5496"/>
        </w:rPr>
        <w:t>policies</w:t>
      </w:r>
      <w:r>
        <w:rPr>
          <w:color w:val="2F5496"/>
          <w:spacing w:val="-4"/>
        </w:rPr>
        <w:t xml:space="preserve"> </w:t>
      </w:r>
      <w:r>
        <w:rPr>
          <w:color w:val="2F5496"/>
        </w:rPr>
        <w:t>in</w:t>
      </w:r>
      <w:r>
        <w:rPr>
          <w:color w:val="2F5496"/>
          <w:spacing w:val="-3"/>
        </w:rPr>
        <w:t xml:space="preserve"> </w:t>
      </w:r>
      <w:r>
        <w:rPr>
          <w:color w:val="2F5496"/>
        </w:rPr>
        <w:t>the</w:t>
      </w:r>
      <w:r>
        <w:rPr>
          <w:color w:val="2F5496"/>
          <w:spacing w:val="-4"/>
        </w:rPr>
        <w:t xml:space="preserve"> </w:t>
      </w:r>
      <w:r>
        <w:rPr>
          <w:color w:val="2F5496"/>
        </w:rPr>
        <w:t>Ashfield</w:t>
      </w:r>
      <w:r>
        <w:rPr>
          <w:color w:val="2F5496"/>
          <w:spacing w:val="-3"/>
        </w:rPr>
        <w:t xml:space="preserve"> </w:t>
      </w:r>
      <w:r>
        <w:rPr>
          <w:color w:val="2F5496"/>
        </w:rPr>
        <w:t>Local</w:t>
      </w:r>
      <w:r>
        <w:rPr>
          <w:color w:val="2F5496"/>
          <w:spacing w:val="-3"/>
        </w:rPr>
        <w:t xml:space="preserve"> </w:t>
      </w:r>
      <w:r>
        <w:rPr>
          <w:color w:val="2F5496"/>
        </w:rPr>
        <w:t>Plan</w:t>
      </w:r>
      <w:r>
        <w:rPr>
          <w:color w:val="2F5496"/>
          <w:spacing w:val="-3"/>
        </w:rPr>
        <w:t xml:space="preserve"> </w:t>
      </w:r>
      <w:r>
        <w:rPr>
          <w:color w:val="2F5496"/>
        </w:rPr>
        <w:t>2002,</w:t>
      </w:r>
      <w:r>
        <w:rPr>
          <w:color w:val="2F5496"/>
          <w:spacing w:val="-3"/>
        </w:rPr>
        <w:t xml:space="preserve"> </w:t>
      </w:r>
      <w:r>
        <w:rPr>
          <w:color w:val="2F5496"/>
        </w:rPr>
        <w:t>saved</w:t>
      </w:r>
      <w:r>
        <w:rPr>
          <w:color w:val="2F5496"/>
          <w:spacing w:val="-3"/>
        </w:rPr>
        <w:t xml:space="preserve"> </w:t>
      </w:r>
      <w:r>
        <w:rPr>
          <w:color w:val="2F5496"/>
        </w:rPr>
        <w:t>policies</w:t>
      </w:r>
      <w:r>
        <w:rPr>
          <w:color w:val="2F5496"/>
          <w:spacing w:val="-3"/>
        </w:rPr>
        <w:t xml:space="preserve"> </w:t>
      </w:r>
      <w:r>
        <w:rPr>
          <w:color w:val="2F5496"/>
        </w:rPr>
        <w:t>will</w:t>
      </w:r>
      <w:r>
        <w:rPr>
          <w:color w:val="2F5496"/>
          <w:spacing w:val="-4"/>
        </w:rPr>
        <w:t xml:space="preserve"> </w:t>
      </w:r>
      <w:r>
        <w:rPr>
          <w:color w:val="2F5496"/>
        </w:rPr>
        <w:t xml:space="preserve">continue. However, they will become </w:t>
      </w:r>
      <w:proofErr w:type="gramStart"/>
      <w:r>
        <w:rPr>
          <w:color w:val="2F5496"/>
        </w:rPr>
        <w:t>increasing</w:t>
      </w:r>
      <w:proofErr w:type="gramEnd"/>
      <w:r>
        <w:rPr>
          <w:color w:val="2F5496"/>
        </w:rPr>
        <w:t xml:space="preserve"> dated and inconsistent with changes in national planning policy.</w:t>
      </w:r>
    </w:p>
    <w:p w14:paraId="69DC210F" w14:textId="77777777" w:rsidR="00421502" w:rsidRDefault="00000000">
      <w:pPr>
        <w:pStyle w:val="ListParagraph"/>
        <w:numPr>
          <w:ilvl w:val="0"/>
          <w:numId w:val="108"/>
        </w:numPr>
        <w:tabs>
          <w:tab w:val="left" w:pos="841"/>
        </w:tabs>
        <w:spacing w:before="250"/>
        <w:ind w:right="1728" w:hanging="360"/>
        <w:rPr>
          <w:rFonts w:ascii="Symbol" w:hAnsi="Symbol"/>
          <w:color w:val="2F5496"/>
        </w:rPr>
      </w:pPr>
      <w:r>
        <w:rPr>
          <w:color w:val="2F5496"/>
        </w:rPr>
        <w:t xml:space="preserve">Decisions would </w:t>
      </w:r>
      <w:proofErr w:type="gramStart"/>
      <w:r>
        <w:rPr>
          <w:color w:val="2F5496"/>
        </w:rPr>
        <w:t>increasing</w:t>
      </w:r>
      <w:proofErr w:type="gramEnd"/>
      <w:r>
        <w:rPr>
          <w:color w:val="2F5496"/>
        </w:rPr>
        <w:t xml:space="preserve"> reflect material considerations set out in national planning policy with a lack of any vision or framework for the future</w:t>
      </w:r>
      <w:r>
        <w:rPr>
          <w:color w:val="2F5496"/>
          <w:spacing w:val="40"/>
        </w:rPr>
        <w:t xml:space="preserve"> </w:t>
      </w:r>
      <w:r>
        <w:rPr>
          <w:color w:val="2F5496"/>
        </w:rPr>
        <w:t>development</w:t>
      </w:r>
      <w:r>
        <w:rPr>
          <w:color w:val="2F5496"/>
          <w:spacing w:val="-5"/>
        </w:rPr>
        <w:t xml:space="preserve"> </w:t>
      </w:r>
      <w:r>
        <w:rPr>
          <w:color w:val="2F5496"/>
        </w:rPr>
        <w:t>of</w:t>
      </w:r>
      <w:r>
        <w:rPr>
          <w:color w:val="2F5496"/>
          <w:spacing w:val="-3"/>
        </w:rPr>
        <w:t xml:space="preserve"> </w:t>
      </w:r>
      <w:r>
        <w:rPr>
          <w:color w:val="2F5496"/>
        </w:rPr>
        <w:t>Ashfield</w:t>
      </w:r>
      <w:r>
        <w:rPr>
          <w:color w:val="2F5496"/>
          <w:spacing w:val="-18"/>
        </w:rPr>
        <w:t xml:space="preserve"> </w:t>
      </w:r>
      <w:r>
        <w:rPr>
          <w:color w:val="2F5496"/>
        </w:rPr>
        <w:t>so</w:t>
      </w:r>
      <w:r>
        <w:rPr>
          <w:color w:val="2F5496"/>
          <w:spacing w:val="-3"/>
        </w:rPr>
        <w:t xml:space="preserve"> </w:t>
      </w:r>
      <w:r>
        <w:rPr>
          <w:color w:val="2F5496"/>
        </w:rPr>
        <w:t>there</w:t>
      </w:r>
      <w:r>
        <w:rPr>
          <w:color w:val="2F5496"/>
          <w:spacing w:val="-3"/>
        </w:rPr>
        <w:t xml:space="preserve"> </w:t>
      </w:r>
      <w:r>
        <w:rPr>
          <w:color w:val="2F5496"/>
        </w:rPr>
        <w:t>would</w:t>
      </w:r>
      <w:r>
        <w:rPr>
          <w:color w:val="2F5496"/>
          <w:spacing w:val="-3"/>
        </w:rPr>
        <w:t xml:space="preserve"> </w:t>
      </w:r>
      <w:r>
        <w:rPr>
          <w:color w:val="2F5496"/>
        </w:rPr>
        <w:t>be</w:t>
      </w:r>
      <w:r>
        <w:rPr>
          <w:color w:val="2F5496"/>
          <w:spacing w:val="-3"/>
        </w:rPr>
        <w:t xml:space="preserve"> </w:t>
      </w:r>
      <w:r>
        <w:rPr>
          <w:color w:val="2F5496"/>
        </w:rPr>
        <w:t>no</w:t>
      </w:r>
      <w:r>
        <w:rPr>
          <w:color w:val="2F5496"/>
          <w:spacing w:val="-3"/>
        </w:rPr>
        <w:t xml:space="preserve"> </w:t>
      </w:r>
      <w:r>
        <w:rPr>
          <w:color w:val="2F5496"/>
        </w:rPr>
        <w:t>opportunity</w:t>
      </w:r>
      <w:r>
        <w:rPr>
          <w:color w:val="2F5496"/>
          <w:spacing w:val="-3"/>
        </w:rPr>
        <w:t xml:space="preserve"> </w:t>
      </w:r>
      <w:r>
        <w:rPr>
          <w:color w:val="2F5496"/>
        </w:rPr>
        <w:t>to</w:t>
      </w:r>
      <w:r>
        <w:rPr>
          <w:color w:val="2F5496"/>
          <w:spacing w:val="-3"/>
        </w:rPr>
        <w:t xml:space="preserve"> </w:t>
      </w:r>
      <w:r>
        <w:rPr>
          <w:color w:val="2F5496"/>
        </w:rPr>
        <w:t>identify</w:t>
      </w:r>
      <w:r>
        <w:rPr>
          <w:color w:val="2F5496"/>
          <w:spacing w:val="-3"/>
        </w:rPr>
        <w:t xml:space="preserve"> </w:t>
      </w:r>
      <w:r>
        <w:rPr>
          <w:color w:val="2F5496"/>
        </w:rPr>
        <w:t>possibilities to enhance the historic environment, heritage assets or their setting.</w:t>
      </w:r>
    </w:p>
    <w:p w14:paraId="3CED32FC" w14:textId="77777777" w:rsidR="00421502" w:rsidRDefault="00000000">
      <w:pPr>
        <w:pStyle w:val="ListParagraph"/>
        <w:numPr>
          <w:ilvl w:val="0"/>
          <w:numId w:val="108"/>
        </w:numPr>
        <w:tabs>
          <w:tab w:val="left" w:pos="841"/>
        </w:tabs>
        <w:spacing w:before="252"/>
        <w:ind w:right="1760" w:hanging="360"/>
        <w:rPr>
          <w:rFonts w:ascii="Symbol" w:hAnsi="Symbol"/>
          <w:color w:val="2F5496"/>
        </w:rPr>
      </w:pPr>
      <w:r>
        <w:rPr>
          <w:color w:val="2F5496"/>
        </w:rPr>
        <w:t>National</w:t>
      </w:r>
      <w:r>
        <w:rPr>
          <w:color w:val="2F5496"/>
          <w:spacing w:val="-4"/>
        </w:rPr>
        <w:t xml:space="preserve"> </w:t>
      </w:r>
      <w:r>
        <w:rPr>
          <w:color w:val="2F5496"/>
        </w:rPr>
        <w:t>policy</w:t>
      </w:r>
      <w:r>
        <w:rPr>
          <w:color w:val="2F5496"/>
          <w:spacing w:val="-4"/>
        </w:rPr>
        <w:t xml:space="preserve"> </w:t>
      </w:r>
      <w:proofErr w:type="spellStart"/>
      <w:r>
        <w:rPr>
          <w:color w:val="2F5496"/>
        </w:rPr>
        <w:t>emphasises</w:t>
      </w:r>
      <w:proofErr w:type="spellEnd"/>
      <w:r>
        <w:rPr>
          <w:color w:val="2F5496"/>
          <w:spacing w:val="-4"/>
        </w:rPr>
        <w:t xml:space="preserve"> </w:t>
      </w:r>
      <w:r>
        <w:rPr>
          <w:color w:val="2F5496"/>
        </w:rPr>
        <w:t>the</w:t>
      </w:r>
      <w:r>
        <w:rPr>
          <w:color w:val="2F5496"/>
          <w:spacing w:val="-4"/>
        </w:rPr>
        <w:t xml:space="preserve"> </w:t>
      </w:r>
      <w:r>
        <w:rPr>
          <w:color w:val="2F5496"/>
        </w:rPr>
        <w:t>importance</w:t>
      </w:r>
      <w:r>
        <w:rPr>
          <w:color w:val="2F5496"/>
          <w:spacing w:val="-4"/>
        </w:rPr>
        <w:t xml:space="preserve"> </w:t>
      </w:r>
      <w:r>
        <w:rPr>
          <w:color w:val="2F5496"/>
        </w:rPr>
        <w:t>of</w:t>
      </w:r>
      <w:r>
        <w:rPr>
          <w:color w:val="2F5496"/>
          <w:spacing w:val="-4"/>
        </w:rPr>
        <w:t xml:space="preserve"> </w:t>
      </w:r>
      <w:r>
        <w:rPr>
          <w:color w:val="2F5496"/>
        </w:rPr>
        <w:t>designated</w:t>
      </w:r>
      <w:r>
        <w:rPr>
          <w:color w:val="2F5496"/>
          <w:spacing w:val="-4"/>
        </w:rPr>
        <w:t xml:space="preserve"> </w:t>
      </w:r>
      <w:r>
        <w:rPr>
          <w:color w:val="2F5496"/>
        </w:rPr>
        <w:t>heritage</w:t>
      </w:r>
      <w:r>
        <w:rPr>
          <w:color w:val="2F5496"/>
          <w:spacing w:val="-4"/>
        </w:rPr>
        <w:t xml:space="preserve"> </w:t>
      </w:r>
      <w:r>
        <w:rPr>
          <w:color w:val="2F5496"/>
        </w:rPr>
        <w:t>assets</w:t>
      </w:r>
      <w:r>
        <w:rPr>
          <w:color w:val="2F5496"/>
          <w:spacing w:val="-5"/>
        </w:rPr>
        <w:t xml:space="preserve"> </w:t>
      </w:r>
      <w:r>
        <w:rPr>
          <w:color w:val="2F5496"/>
        </w:rPr>
        <w:t>which are irreplaceable.</w:t>
      </w:r>
      <w:r>
        <w:rPr>
          <w:color w:val="2F5496"/>
          <w:spacing w:val="40"/>
        </w:rPr>
        <w:t xml:space="preserve"> </w:t>
      </w:r>
      <w:r>
        <w:rPr>
          <w:color w:val="2F5496"/>
        </w:rPr>
        <w:t>However, opportunities to plan across the district in terms of protecting and enhancing the historic environment will be reduced as development would come forward on an ad hoc basis.</w:t>
      </w:r>
    </w:p>
    <w:p w14:paraId="72C9D505" w14:textId="77777777" w:rsidR="00421502" w:rsidRDefault="00000000">
      <w:pPr>
        <w:pStyle w:val="ListParagraph"/>
        <w:numPr>
          <w:ilvl w:val="0"/>
          <w:numId w:val="108"/>
        </w:numPr>
        <w:tabs>
          <w:tab w:val="left" w:pos="841"/>
        </w:tabs>
        <w:spacing w:before="251"/>
        <w:ind w:right="1809" w:hanging="360"/>
        <w:rPr>
          <w:rFonts w:ascii="Symbol" w:hAnsi="Symbol"/>
          <w:color w:val="2F5496"/>
        </w:rPr>
      </w:pPr>
      <w:r>
        <w:rPr>
          <w:color w:val="2F5496"/>
        </w:rPr>
        <w:t xml:space="preserve">Potential for harm to heritage assets and setting </w:t>
      </w:r>
      <w:proofErr w:type="gramStart"/>
      <w:r>
        <w:rPr>
          <w:color w:val="2F5496"/>
        </w:rPr>
        <w:t>as a result of</w:t>
      </w:r>
      <w:proofErr w:type="gramEnd"/>
      <w:r>
        <w:rPr>
          <w:color w:val="2F5496"/>
        </w:rPr>
        <w:t xml:space="preserve"> development coming forward outside the Local Plan.</w:t>
      </w:r>
      <w:r>
        <w:rPr>
          <w:color w:val="2F5496"/>
          <w:spacing w:val="40"/>
        </w:rPr>
        <w:t xml:space="preserve"> </w:t>
      </w:r>
      <w:r>
        <w:rPr>
          <w:color w:val="2F5496"/>
        </w:rPr>
        <w:t>Local historic assets are particularly at risk</w:t>
      </w:r>
      <w:r>
        <w:rPr>
          <w:color w:val="2F5496"/>
          <w:spacing w:val="-3"/>
        </w:rPr>
        <w:t xml:space="preserve"> </w:t>
      </w:r>
      <w:r>
        <w:rPr>
          <w:color w:val="2F5496"/>
        </w:rPr>
        <w:t>given</w:t>
      </w:r>
      <w:r>
        <w:rPr>
          <w:color w:val="2F5496"/>
          <w:spacing w:val="-3"/>
        </w:rPr>
        <w:t xml:space="preserve"> </w:t>
      </w:r>
      <w:r>
        <w:rPr>
          <w:color w:val="2F5496"/>
        </w:rPr>
        <w:t>Ashfield’s</w:t>
      </w:r>
      <w:r>
        <w:rPr>
          <w:color w:val="2F5496"/>
          <w:spacing w:val="-3"/>
        </w:rPr>
        <w:t xml:space="preserve"> </w:t>
      </w:r>
      <w:r>
        <w:rPr>
          <w:color w:val="2F5496"/>
        </w:rPr>
        <w:t>lack</w:t>
      </w:r>
      <w:r>
        <w:rPr>
          <w:color w:val="2F5496"/>
          <w:spacing w:val="-3"/>
        </w:rPr>
        <w:t xml:space="preserve"> </w:t>
      </w:r>
      <w:r>
        <w:rPr>
          <w:color w:val="2F5496"/>
        </w:rPr>
        <w:t>of</w:t>
      </w:r>
      <w:r>
        <w:rPr>
          <w:color w:val="2F5496"/>
          <w:spacing w:val="-3"/>
        </w:rPr>
        <w:t xml:space="preserve"> </w:t>
      </w:r>
      <w:r>
        <w:rPr>
          <w:color w:val="2F5496"/>
        </w:rPr>
        <w:t>a</w:t>
      </w:r>
      <w:r>
        <w:rPr>
          <w:color w:val="2F5496"/>
          <w:spacing w:val="-3"/>
        </w:rPr>
        <w:t xml:space="preserve"> </w:t>
      </w:r>
      <w:proofErr w:type="gramStart"/>
      <w:r>
        <w:rPr>
          <w:color w:val="2F5496"/>
        </w:rPr>
        <w:t>five</w:t>
      </w:r>
      <w:r>
        <w:rPr>
          <w:color w:val="2F5496"/>
          <w:spacing w:val="-3"/>
        </w:rPr>
        <w:t xml:space="preserve"> </w:t>
      </w:r>
      <w:r>
        <w:rPr>
          <w:color w:val="2F5496"/>
        </w:rPr>
        <w:t>year</w:t>
      </w:r>
      <w:proofErr w:type="gramEnd"/>
      <w:r>
        <w:rPr>
          <w:color w:val="2F5496"/>
          <w:spacing w:val="-3"/>
        </w:rPr>
        <w:t xml:space="preserve"> </w:t>
      </w:r>
      <w:r>
        <w:rPr>
          <w:color w:val="2F5496"/>
        </w:rPr>
        <w:t>housing</w:t>
      </w:r>
      <w:r>
        <w:rPr>
          <w:color w:val="2F5496"/>
          <w:spacing w:val="-4"/>
        </w:rPr>
        <w:t xml:space="preserve"> </w:t>
      </w:r>
      <w:r>
        <w:rPr>
          <w:color w:val="2F5496"/>
        </w:rPr>
        <w:t>supply</w:t>
      </w:r>
      <w:r>
        <w:rPr>
          <w:color w:val="2F5496"/>
          <w:spacing w:val="-3"/>
        </w:rPr>
        <w:t xml:space="preserve"> </w:t>
      </w:r>
      <w:r>
        <w:rPr>
          <w:color w:val="2F5496"/>
        </w:rPr>
        <w:t>and</w:t>
      </w:r>
      <w:r>
        <w:rPr>
          <w:color w:val="2F5496"/>
          <w:spacing w:val="-3"/>
        </w:rPr>
        <w:t xml:space="preserve"> </w:t>
      </w:r>
      <w:r>
        <w:rPr>
          <w:color w:val="2F5496"/>
        </w:rPr>
        <w:t>the</w:t>
      </w:r>
      <w:r>
        <w:rPr>
          <w:color w:val="2F5496"/>
          <w:spacing w:val="-3"/>
        </w:rPr>
        <w:t xml:space="preserve"> </w:t>
      </w:r>
      <w:r>
        <w:rPr>
          <w:color w:val="2F5496"/>
        </w:rPr>
        <w:t>likely</w:t>
      </w:r>
      <w:r>
        <w:rPr>
          <w:color w:val="2F5496"/>
          <w:spacing w:val="-3"/>
        </w:rPr>
        <w:t xml:space="preserve"> </w:t>
      </w:r>
      <w:r>
        <w:rPr>
          <w:color w:val="2F5496"/>
        </w:rPr>
        <w:t>application of NPPF paragraph 11 on a planning application for housing development.</w:t>
      </w:r>
    </w:p>
    <w:p w14:paraId="43FE1B19" w14:textId="77777777" w:rsidR="00421502" w:rsidRDefault="00421502">
      <w:pPr>
        <w:pStyle w:val="ListParagraph"/>
        <w:rPr>
          <w:rFonts w:ascii="Symbol" w:hAnsi="Symbol"/>
        </w:rPr>
        <w:sectPr w:rsidR="00421502">
          <w:pgSz w:w="11910" w:h="16840"/>
          <w:pgMar w:top="1600" w:right="141" w:bottom="1080" w:left="1417" w:header="907" w:footer="890" w:gutter="0"/>
          <w:cols w:space="720"/>
        </w:sectPr>
      </w:pPr>
    </w:p>
    <w:p w14:paraId="066278B5" w14:textId="77777777" w:rsidR="00421502" w:rsidRDefault="00000000">
      <w:pPr>
        <w:pStyle w:val="Heading4"/>
        <w:ind w:left="907"/>
      </w:pPr>
      <w:r>
        <w:lastRenderedPageBreak/>
        <w:t>MINERALS</w:t>
      </w:r>
      <w:r>
        <w:rPr>
          <w:spacing w:val="-4"/>
        </w:rPr>
        <w:t xml:space="preserve"> </w:t>
      </w:r>
      <w:r>
        <w:t>&amp;</w:t>
      </w:r>
      <w:r>
        <w:rPr>
          <w:spacing w:val="-3"/>
        </w:rPr>
        <w:t xml:space="preserve"> </w:t>
      </w:r>
      <w:r>
        <w:rPr>
          <w:spacing w:val="-4"/>
        </w:rPr>
        <w:t>WASTE</w:t>
      </w:r>
    </w:p>
    <w:p w14:paraId="0ABD7D71" w14:textId="77777777" w:rsidR="00421502" w:rsidRDefault="00000000">
      <w:pPr>
        <w:pStyle w:val="ListParagraph"/>
        <w:numPr>
          <w:ilvl w:val="1"/>
          <w:numId w:val="119"/>
        </w:numPr>
        <w:tabs>
          <w:tab w:val="left" w:pos="903"/>
          <w:tab w:val="left" w:pos="907"/>
        </w:tabs>
        <w:spacing w:before="275"/>
        <w:ind w:left="907" w:right="1701" w:hanging="795"/>
        <w:jc w:val="both"/>
        <w:rPr>
          <w:sz w:val="24"/>
        </w:rPr>
      </w:pPr>
      <w:r>
        <w:rPr>
          <w:sz w:val="24"/>
        </w:rPr>
        <w:t>Minerals</w:t>
      </w:r>
      <w:r>
        <w:rPr>
          <w:spacing w:val="-2"/>
          <w:sz w:val="24"/>
        </w:rPr>
        <w:t xml:space="preserve"> </w:t>
      </w:r>
      <w:r>
        <w:rPr>
          <w:sz w:val="24"/>
        </w:rPr>
        <w:t>and</w:t>
      </w:r>
      <w:r>
        <w:rPr>
          <w:spacing w:val="-2"/>
          <w:sz w:val="24"/>
        </w:rPr>
        <w:t xml:space="preserve"> </w:t>
      </w:r>
      <w:r>
        <w:rPr>
          <w:sz w:val="24"/>
        </w:rPr>
        <w:t>Waste</w:t>
      </w:r>
      <w:r>
        <w:rPr>
          <w:spacing w:val="-2"/>
          <w:sz w:val="24"/>
        </w:rPr>
        <w:t xml:space="preserve"> </w:t>
      </w:r>
      <w:r>
        <w:rPr>
          <w:sz w:val="24"/>
        </w:rPr>
        <w:t>Local</w:t>
      </w:r>
      <w:r>
        <w:rPr>
          <w:spacing w:val="-2"/>
          <w:sz w:val="24"/>
        </w:rPr>
        <w:t xml:space="preserve"> </w:t>
      </w:r>
      <w:r>
        <w:rPr>
          <w:sz w:val="24"/>
        </w:rPr>
        <w:t>Plans</w:t>
      </w:r>
      <w:r>
        <w:rPr>
          <w:spacing w:val="-2"/>
          <w:sz w:val="24"/>
        </w:rPr>
        <w:t xml:space="preserve"> </w:t>
      </w:r>
      <w:r>
        <w:rPr>
          <w:sz w:val="24"/>
        </w:rPr>
        <w:t>are</w:t>
      </w:r>
      <w:r>
        <w:rPr>
          <w:spacing w:val="-2"/>
          <w:sz w:val="24"/>
        </w:rPr>
        <w:t xml:space="preserve"> </w:t>
      </w:r>
      <w:r>
        <w:rPr>
          <w:sz w:val="24"/>
        </w:rPr>
        <w:t>brought</w:t>
      </w:r>
      <w:r>
        <w:rPr>
          <w:spacing w:val="-2"/>
          <w:sz w:val="24"/>
        </w:rPr>
        <w:t xml:space="preserve"> </w:t>
      </w:r>
      <w:r>
        <w:rPr>
          <w:sz w:val="24"/>
        </w:rPr>
        <w:t>forward</w:t>
      </w:r>
      <w:r>
        <w:rPr>
          <w:spacing w:val="-2"/>
          <w:sz w:val="24"/>
        </w:rPr>
        <w:t xml:space="preserve"> </w:t>
      </w:r>
      <w:r>
        <w:rPr>
          <w:sz w:val="24"/>
        </w:rPr>
        <w:t>by</w:t>
      </w:r>
      <w:r>
        <w:rPr>
          <w:spacing w:val="-4"/>
          <w:sz w:val="24"/>
        </w:rPr>
        <w:t xml:space="preserve"> </w:t>
      </w:r>
      <w:r>
        <w:rPr>
          <w:sz w:val="24"/>
        </w:rPr>
        <w:t>Nottinghamshire County</w:t>
      </w:r>
      <w:r>
        <w:rPr>
          <w:spacing w:val="-4"/>
          <w:sz w:val="24"/>
        </w:rPr>
        <w:t xml:space="preserve"> </w:t>
      </w:r>
      <w:r>
        <w:rPr>
          <w:sz w:val="24"/>
        </w:rPr>
        <w:t>Council.</w:t>
      </w:r>
      <w:r>
        <w:rPr>
          <w:spacing w:val="40"/>
          <w:sz w:val="24"/>
        </w:rPr>
        <w:t xml:space="preserve"> </w:t>
      </w:r>
      <w:r>
        <w:rPr>
          <w:sz w:val="24"/>
        </w:rPr>
        <w:t>Nevertheless,</w:t>
      </w:r>
      <w:r>
        <w:rPr>
          <w:spacing w:val="-4"/>
          <w:sz w:val="24"/>
        </w:rPr>
        <w:t xml:space="preserve"> </w:t>
      </w:r>
      <w:r>
        <w:rPr>
          <w:sz w:val="24"/>
        </w:rPr>
        <w:t>there</w:t>
      </w:r>
      <w:r>
        <w:rPr>
          <w:spacing w:val="-4"/>
          <w:sz w:val="24"/>
        </w:rPr>
        <w:t xml:space="preserve"> </w:t>
      </w:r>
      <w:r>
        <w:rPr>
          <w:sz w:val="24"/>
        </w:rPr>
        <w:t>are</w:t>
      </w:r>
      <w:r>
        <w:rPr>
          <w:spacing w:val="-4"/>
          <w:sz w:val="24"/>
        </w:rPr>
        <w:t xml:space="preserve"> </w:t>
      </w:r>
      <w:r>
        <w:rPr>
          <w:sz w:val="24"/>
        </w:rPr>
        <w:t>some</w:t>
      </w:r>
      <w:r>
        <w:rPr>
          <w:spacing w:val="-4"/>
          <w:sz w:val="24"/>
        </w:rPr>
        <w:t xml:space="preserve"> </w:t>
      </w:r>
      <w:r>
        <w:rPr>
          <w:sz w:val="24"/>
        </w:rPr>
        <w:t>implications</w:t>
      </w:r>
      <w:r>
        <w:rPr>
          <w:spacing w:val="-4"/>
          <w:sz w:val="24"/>
        </w:rPr>
        <w:t xml:space="preserve"> </w:t>
      </w:r>
      <w:r>
        <w:rPr>
          <w:sz w:val="24"/>
        </w:rPr>
        <w:t>for</w:t>
      </w:r>
      <w:r>
        <w:rPr>
          <w:spacing w:val="-4"/>
          <w:sz w:val="24"/>
        </w:rPr>
        <w:t xml:space="preserve"> </w:t>
      </w:r>
      <w:r>
        <w:rPr>
          <w:sz w:val="24"/>
        </w:rPr>
        <w:t>Ashfield’s Local Plan.</w:t>
      </w:r>
    </w:p>
    <w:p w14:paraId="228208AE" w14:textId="77777777" w:rsidR="00421502" w:rsidRDefault="00421502">
      <w:pPr>
        <w:pStyle w:val="BodyText"/>
      </w:pPr>
    </w:p>
    <w:p w14:paraId="7193D0A0" w14:textId="77777777" w:rsidR="00421502" w:rsidRDefault="00000000">
      <w:pPr>
        <w:pStyle w:val="ListParagraph"/>
        <w:numPr>
          <w:ilvl w:val="1"/>
          <w:numId w:val="119"/>
        </w:numPr>
        <w:tabs>
          <w:tab w:val="left" w:pos="903"/>
          <w:tab w:val="left" w:pos="907"/>
        </w:tabs>
        <w:ind w:left="907" w:right="1155" w:hanging="795"/>
        <w:jc w:val="left"/>
        <w:rPr>
          <w:sz w:val="24"/>
        </w:rPr>
      </w:pPr>
      <w:r>
        <w:rPr>
          <w:sz w:val="24"/>
        </w:rPr>
        <w:t>The Waste Core Strategy by Nottinghamshire County Council sets out the importance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Waste</w:t>
      </w:r>
      <w:r>
        <w:rPr>
          <w:spacing w:val="-4"/>
          <w:sz w:val="24"/>
        </w:rPr>
        <w:t xml:space="preserve"> </w:t>
      </w:r>
      <w:r>
        <w:rPr>
          <w:sz w:val="24"/>
        </w:rPr>
        <w:t>Hierarchy.</w:t>
      </w:r>
      <w:r>
        <w:rPr>
          <w:spacing w:val="40"/>
          <w:sz w:val="24"/>
        </w:rPr>
        <w:t xml:space="preserve"> </w:t>
      </w:r>
      <w:r>
        <w:rPr>
          <w:sz w:val="24"/>
        </w:rPr>
        <w:t>It</w:t>
      </w:r>
      <w:r>
        <w:rPr>
          <w:spacing w:val="-4"/>
          <w:sz w:val="24"/>
        </w:rPr>
        <w:t xml:space="preserve"> </w:t>
      </w:r>
      <w:r>
        <w:rPr>
          <w:sz w:val="24"/>
        </w:rPr>
        <w:t>identifies</w:t>
      </w:r>
      <w:r>
        <w:rPr>
          <w:spacing w:val="-4"/>
          <w:sz w:val="24"/>
        </w:rPr>
        <w:t xml:space="preserve"> </w:t>
      </w:r>
      <w:r>
        <w:rPr>
          <w:sz w:val="24"/>
        </w:rPr>
        <w:t>that</w:t>
      </w:r>
      <w:r>
        <w:rPr>
          <w:spacing w:val="-4"/>
          <w:sz w:val="24"/>
        </w:rPr>
        <w:t xml:space="preserve"> </w:t>
      </w:r>
      <w:r>
        <w:rPr>
          <w:sz w:val="24"/>
        </w:rPr>
        <w:t>existing</w:t>
      </w:r>
      <w:r>
        <w:rPr>
          <w:spacing w:val="-4"/>
          <w:sz w:val="24"/>
        </w:rPr>
        <w:t xml:space="preserve"> </w:t>
      </w:r>
      <w:r>
        <w:rPr>
          <w:sz w:val="24"/>
        </w:rPr>
        <w:t>landfill</w:t>
      </w:r>
      <w:r>
        <w:rPr>
          <w:spacing w:val="-2"/>
          <w:sz w:val="24"/>
        </w:rPr>
        <w:t xml:space="preserve"> </w:t>
      </w:r>
      <w:r>
        <w:rPr>
          <w:sz w:val="24"/>
        </w:rPr>
        <w:t>sites</w:t>
      </w:r>
      <w:r>
        <w:rPr>
          <w:spacing w:val="-4"/>
          <w:sz w:val="24"/>
        </w:rPr>
        <w:t xml:space="preserve"> </w:t>
      </w:r>
      <w:r>
        <w:rPr>
          <w:sz w:val="24"/>
        </w:rPr>
        <w:t xml:space="preserve">have only a limited life and stresses the importance of waste prevention, re-use, recycling and recovery to </w:t>
      </w:r>
      <w:proofErr w:type="spellStart"/>
      <w:r>
        <w:rPr>
          <w:sz w:val="24"/>
        </w:rPr>
        <w:t>minimise</w:t>
      </w:r>
      <w:proofErr w:type="spellEnd"/>
      <w:r>
        <w:rPr>
          <w:sz w:val="24"/>
        </w:rPr>
        <w:t xml:space="preserve"> what goes to landfill.</w:t>
      </w:r>
    </w:p>
    <w:p w14:paraId="4EB78D06" w14:textId="77777777" w:rsidR="00421502" w:rsidRDefault="00421502">
      <w:pPr>
        <w:pStyle w:val="BodyText"/>
      </w:pPr>
    </w:p>
    <w:p w14:paraId="72AA059B" w14:textId="77777777" w:rsidR="00421502" w:rsidRDefault="00000000">
      <w:pPr>
        <w:pStyle w:val="ListParagraph"/>
        <w:numPr>
          <w:ilvl w:val="1"/>
          <w:numId w:val="119"/>
        </w:numPr>
        <w:tabs>
          <w:tab w:val="left" w:pos="903"/>
          <w:tab w:val="left" w:pos="907"/>
        </w:tabs>
        <w:spacing w:before="1"/>
        <w:ind w:left="907" w:right="1685" w:hanging="795"/>
        <w:jc w:val="left"/>
        <w:rPr>
          <w:sz w:val="24"/>
        </w:rPr>
      </w:pPr>
      <w:r>
        <w:rPr>
          <w:sz w:val="24"/>
        </w:rPr>
        <w:t>The</w:t>
      </w:r>
      <w:r>
        <w:rPr>
          <w:spacing w:val="-4"/>
          <w:sz w:val="24"/>
        </w:rPr>
        <w:t xml:space="preserve"> </w:t>
      </w:r>
      <w:r>
        <w:rPr>
          <w:sz w:val="24"/>
        </w:rPr>
        <w:t>NPPF</w:t>
      </w:r>
      <w:r>
        <w:rPr>
          <w:spacing w:val="-4"/>
          <w:sz w:val="24"/>
        </w:rPr>
        <w:t xml:space="preserve"> </w:t>
      </w:r>
      <w:r>
        <w:rPr>
          <w:sz w:val="24"/>
        </w:rPr>
        <w:t>stresses</w:t>
      </w:r>
      <w:r>
        <w:rPr>
          <w:spacing w:val="-4"/>
          <w:sz w:val="24"/>
        </w:rPr>
        <w:t xml:space="preserve"> </w:t>
      </w:r>
      <w:r>
        <w:rPr>
          <w:sz w:val="24"/>
        </w:rPr>
        <w:t>the</w:t>
      </w:r>
      <w:r>
        <w:rPr>
          <w:spacing w:val="-4"/>
          <w:sz w:val="24"/>
        </w:rPr>
        <w:t xml:space="preserve"> </w:t>
      </w:r>
      <w:r>
        <w:rPr>
          <w:sz w:val="24"/>
        </w:rPr>
        <w:t>importance</w:t>
      </w:r>
      <w:r>
        <w:rPr>
          <w:spacing w:val="-4"/>
          <w:sz w:val="24"/>
        </w:rPr>
        <w:t xml:space="preserve"> </w:t>
      </w:r>
      <w:r>
        <w:rPr>
          <w:sz w:val="24"/>
        </w:rPr>
        <w:t>of</w:t>
      </w:r>
      <w:r>
        <w:rPr>
          <w:spacing w:val="-4"/>
          <w:sz w:val="24"/>
        </w:rPr>
        <w:t xml:space="preserve"> </w:t>
      </w:r>
      <w:r>
        <w:rPr>
          <w:sz w:val="24"/>
        </w:rPr>
        <w:t>safeguarding</w:t>
      </w:r>
      <w:r>
        <w:rPr>
          <w:spacing w:val="-4"/>
          <w:sz w:val="24"/>
        </w:rPr>
        <w:t xml:space="preserve"> </w:t>
      </w:r>
      <w:r>
        <w:rPr>
          <w:sz w:val="24"/>
        </w:rPr>
        <w:t>mineral</w:t>
      </w:r>
      <w:r>
        <w:rPr>
          <w:spacing w:val="-2"/>
          <w:sz w:val="24"/>
        </w:rPr>
        <w:t xml:space="preserve"> </w:t>
      </w:r>
      <w:r>
        <w:rPr>
          <w:sz w:val="24"/>
        </w:rPr>
        <w:t>resources</w:t>
      </w:r>
      <w:r>
        <w:rPr>
          <w:spacing w:val="-3"/>
          <w:sz w:val="24"/>
        </w:rPr>
        <w:t xml:space="preserve"> </w:t>
      </w:r>
      <w:r>
        <w:rPr>
          <w:sz w:val="24"/>
        </w:rPr>
        <w:t xml:space="preserve">by defining Minerals Safeguarding Areas so that specific minerals are not </w:t>
      </w:r>
      <w:proofErr w:type="spellStart"/>
      <w:r>
        <w:rPr>
          <w:sz w:val="24"/>
        </w:rPr>
        <w:t>sterilised</w:t>
      </w:r>
      <w:proofErr w:type="spellEnd"/>
      <w:r>
        <w:rPr>
          <w:sz w:val="24"/>
        </w:rPr>
        <w:t xml:space="preserve"> by non-mineral development where this should be avoided</w:t>
      </w:r>
      <w:r>
        <w:rPr>
          <w:sz w:val="24"/>
          <w:vertAlign w:val="superscript"/>
        </w:rPr>
        <w:t>41</w:t>
      </w:r>
      <w:r>
        <w:rPr>
          <w:sz w:val="24"/>
        </w:rPr>
        <w:t>.</w:t>
      </w:r>
    </w:p>
    <w:p w14:paraId="7FA5F0C2" w14:textId="77777777" w:rsidR="00421502" w:rsidRDefault="00421502">
      <w:pPr>
        <w:pStyle w:val="BodyText"/>
        <w:spacing w:before="244"/>
        <w:rPr>
          <w:sz w:val="22"/>
        </w:rPr>
      </w:pPr>
    </w:p>
    <w:p w14:paraId="1C124095" w14:textId="77777777" w:rsidR="00421502" w:rsidRDefault="00000000">
      <w:pPr>
        <w:ind w:left="1111"/>
      </w:pPr>
      <w:r>
        <w:rPr>
          <w:noProof/>
        </w:rPr>
        <mc:AlternateContent>
          <mc:Choice Requires="wpg">
            <w:drawing>
              <wp:anchor distT="0" distB="0" distL="0" distR="0" simplePos="0" relativeHeight="482350080" behindDoc="1" locked="0" layoutInCell="1" allowOverlap="1" wp14:anchorId="65974BD6" wp14:editId="78454494">
                <wp:simplePos x="0" y="0"/>
                <wp:positionH relativeFrom="page">
                  <wp:posOffset>1485328</wp:posOffset>
                </wp:positionH>
                <wp:positionV relativeFrom="paragraph">
                  <wp:posOffset>-73456</wp:posOffset>
                </wp:positionV>
                <wp:extent cx="5292090" cy="5308600"/>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2090" cy="5308600"/>
                          <a:chOff x="0" y="0"/>
                          <a:chExt cx="5292090" cy="5308600"/>
                        </a:xfrm>
                      </wpg:grpSpPr>
                      <wps:wsp>
                        <wps:cNvPr id="162" name="Graphic 162"/>
                        <wps:cNvSpPr/>
                        <wps:spPr>
                          <a:xfrm>
                            <a:off x="14287" y="14287"/>
                            <a:ext cx="5263515" cy="5280025"/>
                          </a:xfrm>
                          <a:custGeom>
                            <a:avLst/>
                            <a:gdLst/>
                            <a:ahLst/>
                            <a:cxnLst/>
                            <a:rect l="l" t="t" r="r" b="b"/>
                            <a:pathLst>
                              <a:path w="5263515" h="5280025">
                                <a:moveTo>
                                  <a:pt x="5263134" y="0"/>
                                </a:moveTo>
                                <a:lnTo>
                                  <a:pt x="0" y="0"/>
                                </a:lnTo>
                                <a:lnTo>
                                  <a:pt x="0" y="5279898"/>
                                </a:lnTo>
                                <a:lnTo>
                                  <a:pt x="5263134" y="5279898"/>
                                </a:lnTo>
                                <a:lnTo>
                                  <a:pt x="5263134" y="0"/>
                                </a:lnTo>
                                <a:close/>
                              </a:path>
                            </a:pathLst>
                          </a:custGeom>
                          <a:solidFill>
                            <a:srgbClr val="F2F2F2"/>
                          </a:solidFill>
                        </wps:spPr>
                        <wps:bodyPr wrap="square" lIns="0" tIns="0" rIns="0" bIns="0" rtlCol="0">
                          <a:prstTxWarp prst="textNoShape">
                            <a:avLst/>
                          </a:prstTxWarp>
                          <a:noAutofit/>
                        </wps:bodyPr>
                      </wps:wsp>
                      <wps:wsp>
                        <wps:cNvPr id="163" name="Graphic 163"/>
                        <wps:cNvSpPr/>
                        <wps:spPr>
                          <a:xfrm>
                            <a:off x="14287" y="14287"/>
                            <a:ext cx="5263515" cy="5280025"/>
                          </a:xfrm>
                          <a:custGeom>
                            <a:avLst/>
                            <a:gdLst/>
                            <a:ahLst/>
                            <a:cxnLst/>
                            <a:rect l="l" t="t" r="r" b="b"/>
                            <a:pathLst>
                              <a:path w="5263515" h="5280025">
                                <a:moveTo>
                                  <a:pt x="5263134" y="0"/>
                                </a:moveTo>
                                <a:lnTo>
                                  <a:pt x="0" y="0"/>
                                </a:lnTo>
                                <a:lnTo>
                                  <a:pt x="0" y="5279898"/>
                                </a:lnTo>
                                <a:lnTo>
                                  <a:pt x="5263134" y="5279898"/>
                                </a:lnTo>
                                <a:lnTo>
                                  <a:pt x="5263134" y="0"/>
                                </a:lnTo>
                                <a:close/>
                              </a:path>
                            </a:pathLst>
                          </a:custGeom>
                          <a:ln w="28575">
                            <a:solidFill>
                              <a:srgbClr val="70AD47"/>
                            </a:solidFill>
                            <a:prstDash val="solid"/>
                          </a:ln>
                        </wps:spPr>
                        <wps:bodyPr wrap="square" lIns="0" tIns="0" rIns="0" bIns="0" rtlCol="0">
                          <a:prstTxWarp prst="textNoShape">
                            <a:avLst/>
                          </a:prstTxWarp>
                          <a:noAutofit/>
                        </wps:bodyPr>
                      </wps:wsp>
                    </wpg:wgp>
                  </a:graphicData>
                </a:graphic>
              </wp:anchor>
            </w:drawing>
          </mc:Choice>
          <mc:Fallback>
            <w:pict>
              <v:group w14:anchorId="498DFEEA" id="Group 161" o:spid="_x0000_s1026" style="position:absolute;margin-left:116.95pt;margin-top:-5.8pt;width:416.7pt;height:418pt;z-index:-20966400;mso-wrap-distance-left:0;mso-wrap-distance-right:0;mso-position-horizontal-relative:page" coordsize="52920,53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">
                <v:shape id="Graphic 162" o:spid="_x0000_s1027" style="position:absolute;left:142;top:142;width:52636;height:52801;visibility:visible;mso-wrap-style:square;v-text-anchor:top" coordsize="5263515,528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" path="m5263134,l,,,5279898r5263134,l5263134,xe" fillcolor="#f2f2f2" stroked="f">
                  <v:path arrowok="t"/>
                </v:shape>
                <v:shape id="Graphic 163" o:spid="_x0000_s1028" style="position:absolute;left:142;top:142;width:52636;height:52801;visibility:visible;mso-wrap-style:square;v-text-anchor:top" coordsize="5263515,528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" path="m5263134,l,,,5279898r5263134,l5263134,xe" filled="f" strokecolor="#70ad47" strokeweight="2.25pt">
                  <v:path arrowok="t"/>
                </v:shape>
                <w10:wrap anchorx="page"/>
              </v:group>
            </w:pict>
          </mc:Fallback>
        </mc:AlternateContent>
      </w:r>
      <w:r>
        <w:rPr>
          <w:color w:val="538235"/>
        </w:rPr>
        <w:t>Issues</w:t>
      </w:r>
      <w:r>
        <w:rPr>
          <w:color w:val="538235"/>
          <w:spacing w:val="-6"/>
        </w:rPr>
        <w:t xml:space="preserve"> </w:t>
      </w:r>
      <w:r>
        <w:rPr>
          <w:color w:val="538235"/>
        </w:rPr>
        <w:t>and</w:t>
      </w:r>
      <w:r>
        <w:rPr>
          <w:color w:val="538235"/>
          <w:spacing w:val="-6"/>
        </w:rPr>
        <w:t xml:space="preserve"> </w:t>
      </w:r>
      <w:r>
        <w:rPr>
          <w:color w:val="538235"/>
          <w:spacing w:val="-2"/>
        </w:rPr>
        <w:t>Problems</w:t>
      </w:r>
    </w:p>
    <w:p w14:paraId="03446295" w14:textId="77777777" w:rsidR="00421502" w:rsidRDefault="00000000">
      <w:pPr>
        <w:pStyle w:val="ListParagraph"/>
        <w:numPr>
          <w:ilvl w:val="2"/>
          <w:numId w:val="119"/>
        </w:numPr>
        <w:tabs>
          <w:tab w:val="left" w:pos="1471"/>
        </w:tabs>
        <w:ind w:right="1365" w:hanging="360"/>
        <w:rPr>
          <w:rFonts w:ascii="Symbol" w:hAnsi="Symbol"/>
          <w:color w:val="538235"/>
        </w:rPr>
      </w:pPr>
      <w:r>
        <w:rPr>
          <w:color w:val="538235"/>
        </w:rPr>
        <w:t>To</w:t>
      </w:r>
      <w:r>
        <w:rPr>
          <w:color w:val="538235"/>
          <w:spacing w:val="-3"/>
        </w:rPr>
        <w:t xml:space="preserve"> </w:t>
      </w:r>
      <w:r>
        <w:rPr>
          <w:color w:val="538235"/>
        </w:rPr>
        <w:t>follow</w:t>
      </w:r>
      <w:r>
        <w:rPr>
          <w:color w:val="538235"/>
          <w:spacing w:val="-3"/>
        </w:rPr>
        <w:t xml:space="preserve"> </w:t>
      </w:r>
      <w:r>
        <w:rPr>
          <w:color w:val="538235"/>
        </w:rPr>
        <w:t>the</w:t>
      </w:r>
      <w:r>
        <w:rPr>
          <w:color w:val="538235"/>
          <w:spacing w:val="-3"/>
        </w:rPr>
        <w:t xml:space="preserve"> </w:t>
      </w:r>
      <w:r>
        <w:rPr>
          <w:color w:val="538235"/>
        </w:rPr>
        <w:t>‘waste</w:t>
      </w:r>
      <w:r>
        <w:rPr>
          <w:color w:val="538235"/>
          <w:spacing w:val="-3"/>
        </w:rPr>
        <w:t xml:space="preserve"> </w:t>
      </w:r>
      <w:r>
        <w:rPr>
          <w:color w:val="538235"/>
        </w:rPr>
        <w:t>hierarchy’</w:t>
      </w:r>
      <w:r>
        <w:rPr>
          <w:color w:val="538235"/>
          <w:spacing w:val="-3"/>
        </w:rPr>
        <w:t xml:space="preserve"> </w:t>
      </w:r>
      <w:r>
        <w:rPr>
          <w:color w:val="538235"/>
        </w:rPr>
        <w:t>and</w:t>
      </w:r>
      <w:r>
        <w:rPr>
          <w:color w:val="538235"/>
          <w:spacing w:val="-3"/>
        </w:rPr>
        <w:t xml:space="preserve"> </w:t>
      </w:r>
      <w:proofErr w:type="gramStart"/>
      <w:r>
        <w:rPr>
          <w:color w:val="538235"/>
        </w:rPr>
        <w:t>in</w:t>
      </w:r>
      <w:r>
        <w:rPr>
          <w:color w:val="538235"/>
          <w:spacing w:val="-3"/>
        </w:rPr>
        <w:t xml:space="preserve"> </w:t>
      </w:r>
      <w:r>
        <w:rPr>
          <w:color w:val="538235"/>
        </w:rPr>
        <w:t>particular</w:t>
      </w:r>
      <w:r>
        <w:rPr>
          <w:color w:val="538235"/>
          <w:spacing w:val="-3"/>
        </w:rPr>
        <w:t xml:space="preserve"> </w:t>
      </w:r>
      <w:r>
        <w:rPr>
          <w:color w:val="538235"/>
        </w:rPr>
        <w:t>to</w:t>
      </w:r>
      <w:proofErr w:type="gramEnd"/>
      <w:r>
        <w:rPr>
          <w:color w:val="538235"/>
          <w:spacing w:val="-3"/>
        </w:rPr>
        <w:t xml:space="preserve"> </w:t>
      </w:r>
      <w:r>
        <w:rPr>
          <w:color w:val="538235"/>
        </w:rPr>
        <w:t>reduce</w:t>
      </w:r>
      <w:r>
        <w:rPr>
          <w:color w:val="538235"/>
          <w:spacing w:val="-3"/>
        </w:rPr>
        <w:t xml:space="preserve"> </w:t>
      </w:r>
      <w:r>
        <w:rPr>
          <w:color w:val="538235"/>
        </w:rPr>
        <w:t>the</w:t>
      </w:r>
      <w:r>
        <w:rPr>
          <w:color w:val="538235"/>
          <w:spacing w:val="-4"/>
        </w:rPr>
        <w:t xml:space="preserve"> </w:t>
      </w:r>
      <w:r>
        <w:rPr>
          <w:color w:val="538235"/>
        </w:rPr>
        <w:t>growth</w:t>
      </w:r>
      <w:r>
        <w:rPr>
          <w:color w:val="538235"/>
          <w:spacing w:val="-3"/>
        </w:rPr>
        <w:t xml:space="preserve"> </w:t>
      </w:r>
      <w:r>
        <w:rPr>
          <w:color w:val="538235"/>
        </w:rPr>
        <w:t>in</w:t>
      </w:r>
      <w:r>
        <w:rPr>
          <w:color w:val="538235"/>
          <w:spacing w:val="-3"/>
        </w:rPr>
        <w:t xml:space="preserve"> </w:t>
      </w:r>
      <w:r>
        <w:rPr>
          <w:color w:val="538235"/>
        </w:rPr>
        <w:t>waste and increase the amount of waste which is re-used and recycled.</w:t>
      </w:r>
    </w:p>
    <w:p w14:paraId="7186A86C" w14:textId="77777777" w:rsidR="00421502" w:rsidRDefault="00000000">
      <w:pPr>
        <w:pStyle w:val="ListParagraph"/>
        <w:numPr>
          <w:ilvl w:val="2"/>
          <w:numId w:val="119"/>
        </w:numPr>
        <w:tabs>
          <w:tab w:val="left" w:pos="1471"/>
        </w:tabs>
        <w:spacing w:before="251"/>
        <w:ind w:hanging="360"/>
        <w:rPr>
          <w:rFonts w:ascii="Symbol" w:hAnsi="Symbol"/>
          <w:color w:val="538235"/>
        </w:rPr>
      </w:pPr>
      <w:r>
        <w:rPr>
          <w:color w:val="538235"/>
        </w:rPr>
        <w:t>New</w:t>
      </w:r>
      <w:r>
        <w:rPr>
          <w:color w:val="538235"/>
          <w:spacing w:val="-7"/>
        </w:rPr>
        <w:t xml:space="preserve"> </w:t>
      </w:r>
      <w:r>
        <w:rPr>
          <w:color w:val="538235"/>
        </w:rPr>
        <w:t>development</w:t>
      </w:r>
      <w:r>
        <w:rPr>
          <w:color w:val="538235"/>
          <w:spacing w:val="-6"/>
        </w:rPr>
        <w:t xml:space="preserve"> </w:t>
      </w:r>
      <w:r>
        <w:rPr>
          <w:color w:val="538235"/>
        </w:rPr>
        <w:t>needs</w:t>
      </w:r>
      <w:r>
        <w:rPr>
          <w:color w:val="538235"/>
          <w:spacing w:val="-7"/>
        </w:rPr>
        <w:t xml:space="preserve"> </w:t>
      </w:r>
      <w:r>
        <w:rPr>
          <w:color w:val="538235"/>
        </w:rPr>
        <w:t>to</w:t>
      </w:r>
      <w:r>
        <w:rPr>
          <w:color w:val="538235"/>
          <w:spacing w:val="-6"/>
        </w:rPr>
        <w:t xml:space="preserve"> </w:t>
      </w:r>
      <w:r>
        <w:rPr>
          <w:color w:val="538235"/>
        </w:rPr>
        <w:t>include</w:t>
      </w:r>
      <w:r>
        <w:rPr>
          <w:color w:val="538235"/>
          <w:spacing w:val="-7"/>
        </w:rPr>
        <w:t xml:space="preserve"> </w:t>
      </w:r>
      <w:r>
        <w:rPr>
          <w:color w:val="538235"/>
        </w:rPr>
        <w:t>provision</w:t>
      </w:r>
      <w:r>
        <w:rPr>
          <w:color w:val="538235"/>
          <w:spacing w:val="-7"/>
        </w:rPr>
        <w:t xml:space="preserve"> </w:t>
      </w:r>
      <w:r>
        <w:rPr>
          <w:color w:val="538235"/>
        </w:rPr>
        <w:t>for</w:t>
      </w:r>
      <w:r>
        <w:rPr>
          <w:color w:val="538235"/>
          <w:spacing w:val="-6"/>
        </w:rPr>
        <w:t xml:space="preserve"> </w:t>
      </w:r>
      <w:r>
        <w:rPr>
          <w:color w:val="538235"/>
        </w:rPr>
        <w:t>waste</w:t>
      </w:r>
      <w:r>
        <w:rPr>
          <w:color w:val="538235"/>
          <w:spacing w:val="-7"/>
        </w:rPr>
        <w:t xml:space="preserve"> </w:t>
      </w:r>
      <w:r>
        <w:rPr>
          <w:color w:val="538235"/>
        </w:rPr>
        <w:t>recycling</w:t>
      </w:r>
      <w:r>
        <w:rPr>
          <w:color w:val="538235"/>
          <w:spacing w:val="-5"/>
        </w:rPr>
        <w:t xml:space="preserve"> </w:t>
      </w:r>
      <w:r>
        <w:rPr>
          <w:color w:val="538235"/>
          <w:spacing w:val="-2"/>
        </w:rPr>
        <w:t>facilities.</w:t>
      </w:r>
    </w:p>
    <w:p w14:paraId="55F81D37" w14:textId="77777777" w:rsidR="00421502" w:rsidRDefault="00000000">
      <w:pPr>
        <w:pStyle w:val="ListParagraph"/>
        <w:numPr>
          <w:ilvl w:val="2"/>
          <w:numId w:val="119"/>
        </w:numPr>
        <w:tabs>
          <w:tab w:val="left" w:pos="1471"/>
        </w:tabs>
        <w:spacing w:before="252"/>
        <w:ind w:right="1719" w:hanging="360"/>
        <w:rPr>
          <w:rFonts w:ascii="Symbol" w:hAnsi="Symbol"/>
          <w:color w:val="538235"/>
        </w:rPr>
      </w:pPr>
      <w:r>
        <w:rPr>
          <w:color w:val="538235"/>
        </w:rPr>
        <w:t>Existing</w:t>
      </w:r>
      <w:r>
        <w:rPr>
          <w:color w:val="538235"/>
          <w:spacing w:val="-4"/>
        </w:rPr>
        <w:t xml:space="preserve"> </w:t>
      </w:r>
      <w:r>
        <w:rPr>
          <w:color w:val="538235"/>
        </w:rPr>
        <w:t>landfill</w:t>
      </w:r>
      <w:r>
        <w:rPr>
          <w:color w:val="538235"/>
          <w:spacing w:val="-4"/>
        </w:rPr>
        <w:t xml:space="preserve"> </w:t>
      </w:r>
      <w:r>
        <w:rPr>
          <w:color w:val="538235"/>
        </w:rPr>
        <w:t>sites</w:t>
      </w:r>
      <w:r>
        <w:rPr>
          <w:color w:val="538235"/>
          <w:spacing w:val="-4"/>
        </w:rPr>
        <w:t xml:space="preserve"> </w:t>
      </w:r>
      <w:r>
        <w:rPr>
          <w:color w:val="538235"/>
        </w:rPr>
        <w:t>have</w:t>
      </w:r>
      <w:r>
        <w:rPr>
          <w:color w:val="538235"/>
          <w:spacing w:val="-4"/>
        </w:rPr>
        <w:t xml:space="preserve"> </w:t>
      </w:r>
      <w:r>
        <w:rPr>
          <w:color w:val="538235"/>
        </w:rPr>
        <w:t>only</w:t>
      </w:r>
      <w:r>
        <w:rPr>
          <w:color w:val="538235"/>
          <w:spacing w:val="-4"/>
        </w:rPr>
        <w:t xml:space="preserve"> </w:t>
      </w:r>
      <w:r>
        <w:rPr>
          <w:color w:val="538235"/>
        </w:rPr>
        <w:t>a</w:t>
      </w:r>
      <w:r>
        <w:rPr>
          <w:color w:val="538235"/>
          <w:spacing w:val="-4"/>
        </w:rPr>
        <w:t xml:space="preserve"> </w:t>
      </w:r>
      <w:r>
        <w:rPr>
          <w:color w:val="538235"/>
        </w:rPr>
        <w:t>limited</w:t>
      </w:r>
      <w:r>
        <w:rPr>
          <w:color w:val="538235"/>
          <w:spacing w:val="-4"/>
        </w:rPr>
        <w:t xml:space="preserve"> </w:t>
      </w:r>
      <w:r>
        <w:rPr>
          <w:color w:val="538235"/>
        </w:rPr>
        <w:t>life</w:t>
      </w:r>
      <w:r>
        <w:rPr>
          <w:color w:val="538235"/>
          <w:spacing w:val="-4"/>
        </w:rPr>
        <w:t xml:space="preserve"> </w:t>
      </w:r>
      <w:r>
        <w:rPr>
          <w:color w:val="538235"/>
        </w:rPr>
        <w:t>(Nottinghamshire</w:t>
      </w:r>
      <w:r>
        <w:rPr>
          <w:color w:val="538235"/>
          <w:spacing w:val="-4"/>
        </w:rPr>
        <w:t xml:space="preserve"> </w:t>
      </w:r>
      <w:r>
        <w:rPr>
          <w:color w:val="538235"/>
        </w:rPr>
        <w:t>Waste</w:t>
      </w:r>
      <w:r>
        <w:rPr>
          <w:color w:val="538235"/>
          <w:spacing w:val="-4"/>
        </w:rPr>
        <w:t xml:space="preserve"> </w:t>
      </w:r>
      <w:r>
        <w:rPr>
          <w:color w:val="538235"/>
        </w:rPr>
        <w:t xml:space="preserve">Core </w:t>
      </w:r>
      <w:r>
        <w:rPr>
          <w:color w:val="538235"/>
          <w:spacing w:val="-2"/>
        </w:rPr>
        <w:t>Strategy).</w:t>
      </w:r>
    </w:p>
    <w:p w14:paraId="2A8599A1" w14:textId="77777777" w:rsidR="00421502" w:rsidRDefault="00000000">
      <w:pPr>
        <w:pStyle w:val="ListParagraph"/>
        <w:numPr>
          <w:ilvl w:val="2"/>
          <w:numId w:val="119"/>
        </w:numPr>
        <w:tabs>
          <w:tab w:val="left" w:pos="1471"/>
        </w:tabs>
        <w:spacing w:before="251"/>
        <w:ind w:right="1587" w:hanging="360"/>
        <w:rPr>
          <w:rFonts w:ascii="Symbol" w:hAnsi="Symbol"/>
          <w:color w:val="538235"/>
        </w:rPr>
      </w:pPr>
      <w:r>
        <w:rPr>
          <w:color w:val="538235"/>
        </w:rPr>
        <w:t>The</w:t>
      </w:r>
      <w:r>
        <w:rPr>
          <w:color w:val="538235"/>
          <w:spacing w:val="-3"/>
        </w:rPr>
        <w:t xml:space="preserve"> </w:t>
      </w:r>
      <w:r>
        <w:rPr>
          <w:color w:val="538235"/>
        </w:rPr>
        <w:t>Waste</w:t>
      </w:r>
      <w:r>
        <w:rPr>
          <w:color w:val="538235"/>
          <w:spacing w:val="-4"/>
        </w:rPr>
        <w:t xml:space="preserve"> </w:t>
      </w:r>
      <w:r>
        <w:rPr>
          <w:color w:val="538235"/>
        </w:rPr>
        <w:t>Core</w:t>
      </w:r>
      <w:r>
        <w:rPr>
          <w:color w:val="538235"/>
          <w:spacing w:val="-3"/>
        </w:rPr>
        <w:t xml:space="preserve"> </w:t>
      </w:r>
      <w:r>
        <w:rPr>
          <w:color w:val="538235"/>
        </w:rPr>
        <w:t>Strategy</w:t>
      </w:r>
      <w:r>
        <w:rPr>
          <w:color w:val="538235"/>
          <w:spacing w:val="-3"/>
        </w:rPr>
        <w:t xml:space="preserve"> </w:t>
      </w:r>
      <w:r>
        <w:rPr>
          <w:color w:val="538235"/>
        </w:rPr>
        <w:t>identifies</w:t>
      </w:r>
      <w:r>
        <w:rPr>
          <w:color w:val="538235"/>
          <w:spacing w:val="-4"/>
        </w:rPr>
        <w:t xml:space="preserve"> </w:t>
      </w:r>
      <w:r>
        <w:rPr>
          <w:color w:val="538235"/>
        </w:rPr>
        <w:t>a</w:t>
      </w:r>
      <w:r>
        <w:rPr>
          <w:color w:val="538235"/>
          <w:spacing w:val="-3"/>
        </w:rPr>
        <w:t xml:space="preserve"> </w:t>
      </w:r>
      <w:r>
        <w:rPr>
          <w:color w:val="538235"/>
        </w:rPr>
        <w:t>70%</w:t>
      </w:r>
      <w:r>
        <w:rPr>
          <w:color w:val="538235"/>
          <w:spacing w:val="-3"/>
        </w:rPr>
        <w:t xml:space="preserve"> </w:t>
      </w:r>
      <w:r>
        <w:rPr>
          <w:color w:val="538235"/>
        </w:rPr>
        <w:t>recycling</w:t>
      </w:r>
      <w:r>
        <w:rPr>
          <w:color w:val="538235"/>
          <w:spacing w:val="-3"/>
        </w:rPr>
        <w:t xml:space="preserve"> </w:t>
      </w:r>
      <w:r>
        <w:rPr>
          <w:color w:val="538235"/>
        </w:rPr>
        <w:t>target</w:t>
      </w:r>
      <w:r>
        <w:rPr>
          <w:color w:val="538235"/>
          <w:spacing w:val="-3"/>
        </w:rPr>
        <w:t xml:space="preserve"> </w:t>
      </w:r>
      <w:r>
        <w:rPr>
          <w:color w:val="538235"/>
        </w:rPr>
        <w:t>for</w:t>
      </w:r>
      <w:r>
        <w:rPr>
          <w:color w:val="538235"/>
          <w:spacing w:val="-3"/>
        </w:rPr>
        <w:t xml:space="preserve"> </w:t>
      </w:r>
      <w:r>
        <w:rPr>
          <w:color w:val="538235"/>
        </w:rPr>
        <w:t>all</w:t>
      </w:r>
      <w:r>
        <w:rPr>
          <w:color w:val="538235"/>
          <w:spacing w:val="-3"/>
        </w:rPr>
        <w:t xml:space="preserve"> </w:t>
      </w:r>
      <w:r>
        <w:rPr>
          <w:color w:val="538235"/>
        </w:rPr>
        <w:t>wastes</w:t>
      </w:r>
      <w:r>
        <w:rPr>
          <w:color w:val="538235"/>
          <w:spacing w:val="-4"/>
        </w:rPr>
        <w:t xml:space="preserve"> </w:t>
      </w:r>
      <w:r>
        <w:rPr>
          <w:color w:val="538235"/>
        </w:rPr>
        <w:t xml:space="preserve">by </w:t>
      </w:r>
      <w:r>
        <w:rPr>
          <w:color w:val="538235"/>
          <w:spacing w:val="-2"/>
        </w:rPr>
        <w:t>2025.</w:t>
      </w:r>
    </w:p>
    <w:p w14:paraId="62637660" w14:textId="77777777" w:rsidR="00421502" w:rsidRDefault="00000000">
      <w:pPr>
        <w:pStyle w:val="ListParagraph"/>
        <w:numPr>
          <w:ilvl w:val="2"/>
          <w:numId w:val="119"/>
        </w:numPr>
        <w:tabs>
          <w:tab w:val="left" w:pos="1471"/>
        </w:tabs>
        <w:spacing w:before="252"/>
        <w:ind w:right="2244" w:hanging="360"/>
        <w:rPr>
          <w:rFonts w:ascii="Symbol" w:hAnsi="Symbol"/>
          <w:color w:val="538235"/>
        </w:rPr>
      </w:pPr>
      <w:r>
        <w:rPr>
          <w:color w:val="538235"/>
        </w:rPr>
        <w:t>Avoiding</w:t>
      </w:r>
      <w:r>
        <w:rPr>
          <w:color w:val="538235"/>
          <w:spacing w:val="-5"/>
        </w:rPr>
        <w:t xml:space="preserve"> </w:t>
      </w:r>
      <w:r>
        <w:rPr>
          <w:color w:val="538235"/>
        </w:rPr>
        <w:t>development</w:t>
      </w:r>
      <w:r>
        <w:rPr>
          <w:color w:val="538235"/>
          <w:spacing w:val="-5"/>
        </w:rPr>
        <w:t xml:space="preserve"> </w:t>
      </w:r>
      <w:r>
        <w:rPr>
          <w:color w:val="538235"/>
        </w:rPr>
        <w:t>on</w:t>
      </w:r>
      <w:r>
        <w:rPr>
          <w:color w:val="538235"/>
          <w:spacing w:val="-5"/>
        </w:rPr>
        <w:t xml:space="preserve"> </w:t>
      </w:r>
      <w:r>
        <w:rPr>
          <w:color w:val="538235"/>
        </w:rPr>
        <w:t>safeguarded</w:t>
      </w:r>
      <w:r>
        <w:rPr>
          <w:color w:val="538235"/>
          <w:spacing w:val="-5"/>
        </w:rPr>
        <w:t xml:space="preserve"> </w:t>
      </w:r>
      <w:r>
        <w:rPr>
          <w:color w:val="538235"/>
        </w:rPr>
        <w:t>mineral</w:t>
      </w:r>
      <w:r>
        <w:rPr>
          <w:color w:val="538235"/>
          <w:spacing w:val="-5"/>
        </w:rPr>
        <w:t xml:space="preserve"> </w:t>
      </w:r>
      <w:r>
        <w:rPr>
          <w:color w:val="538235"/>
        </w:rPr>
        <w:t>resources</w:t>
      </w:r>
      <w:r>
        <w:rPr>
          <w:color w:val="538235"/>
          <w:spacing w:val="-5"/>
        </w:rPr>
        <w:t xml:space="preserve"> </w:t>
      </w:r>
      <w:r>
        <w:rPr>
          <w:color w:val="538235"/>
        </w:rPr>
        <w:t>where</w:t>
      </w:r>
      <w:r>
        <w:rPr>
          <w:color w:val="538235"/>
          <w:spacing w:val="-5"/>
        </w:rPr>
        <w:t xml:space="preserve"> </w:t>
      </w:r>
      <w:r>
        <w:rPr>
          <w:color w:val="538235"/>
        </w:rPr>
        <w:t xml:space="preserve">this needlessly </w:t>
      </w:r>
      <w:proofErr w:type="spellStart"/>
      <w:r>
        <w:rPr>
          <w:color w:val="538235"/>
        </w:rPr>
        <w:t>sterilises</w:t>
      </w:r>
      <w:proofErr w:type="spellEnd"/>
      <w:r>
        <w:rPr>
          <w:color w:val="538235"/>
        </w:rPr>
        <w:t xml:space="preserve"> the minerals resource.</w:t>
      </w:r>
    </w:p>
    <w:p w14:paraId="1CC12641" w14:textId="77777777" w:rsidR="00421502" w:rsidRDefault="00000000">
      <w:pPr>
        <w:spacing w:before="250"/>
        <w:ind w:left="1111"/>
      </w:pPr>
      <w:r>
        <w:rPr>
          <w:color w:val="2F5496"/>
          <w:u w:val="single" w:color="2F5496"/>
        </w:rPr>
        <w:t>Potential</w:t>
      </w:r>
      <w:r>
        <w:rPr>
          <w:color w:val="2F5496"/>
          <w:spacing w:val="-6"/>
          <w:u w:val="single" w:color="2F5496"/>
        </w:rPr>
        <w:t xml:space="preserve"> </w:t>
      </w:r>
      <w:r>
        <w:rPr>
          <w:color w:val="2F5496"/>
          <w:u w:val="single" w:color="2F5496"/>
        </w:rPr>
        <w:t>implications</w:t>
      </w:r>
      <w:r>
        <w:rPr>
          <w:color w:val="2F5496"/>
          <w:spacing w:val="-5"/>
          <w:u w:val="single" w:color="2F5496"/>
        </w:rPr>
        <w:t xml:space="preserve"> </w:t>
      </w:r>
      <w:r>
        <w:rPr>
          <w:color w:val="2F5496"/>
          <w:u w:val="single" w:color="2F5496"/>
        </w:rPr>
        <w:t>of</w:t>
      </w:r>
      <w:r>
        <w:rPr>
          <w:color w:val="2F5496"/>
          <w:spacing w:val="-7"/>
          <w:u w:val="single" w:color="2F5496"/>
        </w:rPr>
        <w:t xml:space="preserve"> </w:t>
      </w:r>
      <w:r>
        <w:rPr>
          <w:color w:val="2F5496"/>
          <w:u w:val="single" w:color="2F5496"/>
        </w:rPr>
        <w:t>not</w:t>
      </w:r>
      <w:r>
        <w:rPr>
          <w:color w:val="2F5496"/>
          <w:spacing w:val="-5"/>
          <w:u w:val="single" w:color="2F5496"/>
        </w:rPr>
        <w:t xml:space="preserve"> </w:t>
      </w:r>
      <w:r>
        <w:rPr>
          <w:color w:val="2F5496"/>
          <w:u w:val="single" w:color="2F5496"/>
        </w:rPr>
        <w:t>having</w:t>
      </w:r>
      <w:r>
        <w:rPr>
          <w:color w:val="2F5496"/>
          <w:spacing w:val="-5"/>
          <w:u w:val="single" w:color="2F5496"/>
        </w:rPr>
        <w:t xml:space="preserve"> </w:t>
      </w:r>
      <w:r>
        <w:rPr>
          <w:color w:val="2F5496"/>
          <w:u w:val="single" w:color="2F5496"/>
        </w:rPr>
        <w:t>a</w:t>
      </w:r>
      <w:r>
        <w:rPr>
          <w:color w:val="2F5496"/>
          <w:spacing w:val="-6"/>
          <w:u w:val="single" w:color="2F5496"/>
        </w:rPr>
        <w:t xml:space="preserve"> </w:t>
      </w:r>
      <w:r>
        <w:rPr>
          <w:color w:val="2F5496"/>
          <w:u w:val="single" w:color="2F5496"/>
        </w:rPr>
        <w:t>new</w:t>
      </w:r>
      <w:r>
        <w:rPr>
          <w:color w:val="2F5496"/>
          <w:spacing w:val="-5"/>
          <w:u w:val="single" w:color="2F5496"/>
        </w:rPr>
        <w:t xml:space="preserve"> </w:t>
      </w:r>
      <w:r>
        <w:rPr>
          <w:color w:val="2F5496"/>
          <w:u w:val="single" w:color="2F5496"/>
        </w:rPr>
        <w:t>Local</w:t>
      </w:r>
      <w:r>
        <w:rPr>
          <w:color w:val="2F5496"/>
          <w:spacing w:val="-6"/>
          <w:u w:val="single" w:color="2F5496"/>
        </w:rPr>
        <w:t xml:space="preserve"> </w:t>
      </w:r>
      <w:r>
        <w:rPr>
          <w:color w:val="2F5496"/>
          <w:spacing w:val="-4"/>
          <w:u w:val="single" w:color="2F5496"/>
        </w:rPr>
        <w:t>Plan</w:t>
      </w:r>
    </w:p>
    <w:p w14:paraId="38E55C3D" w14:textId="77777777" w:rsidR="00421502" w:rsidRDefault="00421502">
      <w:pPr>
        <w:pStyle w:val="BodyText"/>
        <w:rPr>
          <w:sz w:val="22"/>
        </w:rPr>
      </w:pPr>
    </w:p>
    <w:p w14:paraId="521054B8" w14:textId="77777777" w:rsidR="00421502" w:rsidRDefault="00000000">
      <w:pPr>
        <w:pStyle w:val="ListParagraph"/>
        <w:numPr>
          <w:ilvl w:val="2"/>
          <w:numId w:val="119"/>
        </w:numPr>
        <w:tabs>
          <w:tab w:val="left" w:pos="1471"/>
        </w:tabs>
        <w:ind w:right="1303" w:hanging="360"/>
        <w:jc w:val="both"/>
        <w:rPr>
          <w:rFonts w:ascii="Symbol" w:hAnsi="Symbol"/>
          <w:color w:val="2F5496"/>
        </w:rPr>
      </w:pPr>
      <w:r>
        <w:rPr>
          <w:color w:val="2F5496"/>
        </w:rPr>
        <w:t>Relevant</w:t>
      </w:r>
      <w:r>
        <w:rPr>
          <w:color w:val="2F5496"/>
          <w:spacing w:val="-3"/>
        </w:rPr>
        <w:t xml:space="preserve"> </w:t>
      </w:r>
      <w:r>
        <w:rPr>
          <w:color w:val="2F5496"/>
        </w:rPr>
        <w:t>policies</w:t>
      </w:r>
      <w:r>
        <w:rPr>
          <w:color w:val="2F5496"/>
          <w:spacing w:val="-4"/>
        </w:rPr>
        <w:t xml:space="preserve"> </w:t>
      </w:r>
      <w:r>
        <w:rPr>
          <w:color w:val="2F5496"/>
        </w:rPr>
        <w:t>in</w:t>
      </w:r>
      <w:r>
        <w:rPr>
          <w:color w:val="2F5496"/>
          <w:spacing w:val="-3"/>
        </w:rPr>
        <w:t xml:space="preserve"> </w:t>
      </w:r>
      <w:r>
        <w:rPr>
          <w:color w:val="2F5496"/>
        </w:rPr>
        <w:t>the</w:t>
      </w:r>
      <w:r>
        <w:rPr>
          <w:color w:val="2F5496"/>
          <w:spacing w:val="-4"/>
        </w:rPr>
        <w:t xml:space="preserve"> </w:t>
      </w:r>
      <w:r>
        <w:rPr>
          <w:color w:val="2F5496"/>
        </w:rPr>
        <w:t>Ashfield</w:t>
      </w:r>
      <w:r>
        <w:rPr>
          <w:color w:val="2F5496"/>
          <w:spacing w:val="-3"/>
        </w:rPr>
        <w:t xml:space="preserve"> </w:t>
      </w:r>
      <w:r>
        <w:rPr>
          <w:color w:val="2F5496"/>
        </w:rPr>
        <w:t>Local</w:t>
      </w:r>
      <w:r>
        <w:rPr>
          <w:color w:val="2F5496"/>
          <w:spacing w:val="-3"/>
        </w:rPr>
        <w:t xml:space="preserve"> </w:t>
      </w:r>
      <w:r>
        <w:rPr>
          <w:color w:val="2F5496"/>
        </w:rPr>
        <w:t>Plan</w:t>
      </w:r>
      <w:r>
        <w:rPr>
          <w:color w:val="2F5496"/>
          <w:spacing w:val="-3"/>
        </w:rPr>
        <w:t xml:space="preserve"> </w:t>
      </w:r>
      <w:r>
        <w:rPr>
          <w:color w:val="2F5496"/>
        </w:rPr>
        <w:t>2002,</w:t>
      </w:r>
      <w:r>
        <w:rPr>
          <w:color w:val="2F5496"/>
          <w:spacing w:val="-3"/>
        </w:rPr>
        <w:t xml:space="preserve"> </w:t>
      </w:r>
      <w:r>
        <w:rPr>
          <w:color w:val="2F5496"/>
        </w:rPr>
        <w:t>saved</w:t>
      </w:r>
      <w:r>
        <w:rPr>
          <w:color w:val="2F5496"/>
          <w:spacing w:val="-3"/>
        </w:rPr>
        <w:t xml:space="preserve"> </w:t>
      </w:r>
      <w:r>
        <w:rPr>
          <w:color w:val="2F5496"/>
        </w:rPr>
        <w:t>policies</w:t>
      </w:r>
      <w:r>
        <w:rPr>
          <w:color w:val="2F5496"/>
          <w:spacing w:val="-3"/>
        </w:rPr>
        <w:t xml:space="preserve"> </w:t>
      </w:r>
      <w:r>
        <w:rPr>
          <w:color w:val="2F5496"/>
        </w:rPr>
        <w:t>will</w:t>
      </w:r>
      <w:r>
        <w:rPr>
          <w:color w:val="2F5496"/>
          <w:spacing w:val="-4"/>
        </w:rPr>
        <w:t xml:space="preserve"> </w:t>
      </w:r>
      <w:r>
        <w:rPr>
          <w:color w:val="2F5496"/>
        </w:rPr>
        <w:t xml:space="preserve">continue. However, they will become </w:t>
      </w:r>
      <w:proofErr w:type="gramStart"/>
      <w:r>
        <w:rPr>
          <w:color w:val="2F5496"/>
        </w:rPr>
        <w:t>increasing</w:t>
      </w:r>
      <w:proofErr w:type="gramEnd"/>
      <w:r>
        <w:rPr>
          <w:color w:val="2F5496"/>
        </w:rPr>
        <w:t xml:space="preserve"> dated and inconsistent with changes in national planning policy.</w:t>
      </w:r>
    </w:p>
    <w:p w14:paraId="578EF866" w14:textId="77777777" w:rsidR="00421502" w:rsidRDefault="00000000">
      <w:pPr>
        <w:pStyle w:val="ListParagraph"/>
        <w:numPr>
          <w:ilvl w:val="2"/>
          <w:numId w:val="119"/>
        </w:numPr>
        <w:tabs>
          <w:tab w:val="left" w:pos="1471"/>
        </w:tabs>
        <w:spacing w:before="252"/>
        <w:ind w:right="1450" w:hanging="360"/>
        <w:rPr>
          <w:rFonts w:ascii="Symbol" w:hAnsi="Symbol"/>
          <w:color w:val="2F5496"/>
        </w:rPr>
      </w:pPr>
      <w:r>
        <w:rPr>
          <w:color w:val="2F5496"/>
        </w:rPr>
        <w:t>Decisions</w:t>
      </w:r>
      <w:r>
        <w:rPr>
          <w:color w:val="2F5496"/>
          <w:spacing w:val="-4"/>
        </w:rPr>
        <w:t xml:space="preserve"> </w:t>
      </w:r>
      <w:r>
        <w:rPr>
          <w:color w:val="2F5496"/>
        </w:rPr>
        <w:t>would</w:t>
      </w:r>
      <w:r>
        <w:rPr>
          <w:color w:val="2F5496"/>
          <w:spacing w:val="-4"/>
        </w:rPr>
        <w:t xml:space="preserve"> </w:t>
      </w:r>
      <w:proofErr w:type="gramStart"/>
      <w:r>
        <w:rPr>
          <w:color w:val="2F5496"/>
        </w:rPr>
        <w:t>increasing</w:t>
      </w:r>
      <w:proofErr w:type="gramEnd"/>
      <w:r>
        <w:rPr>
          <w:color w:val="2F5496"/>
          <w:spacing w:val="-4"/>
        </w:rPr>
        <w:t xml:space="preserve"> </w:t>
      </w:r>
      <w:r>
        <w:rPr>
          <w:color w:val="2F5496"/>
        </w:rPr>
        <w:t>reflect</w:t>
      </w:r>
      <w:r>
        <w:rPr>
          <w:color w:val="2F5496"/>
          <w:spacing w:val="-4"/>
        </w:rPr>
        <w:t xml:space="preserve"> </w:t>
      </w:r>
      <w:r>
        <w:rPr>
          <w:color w:val="2F5496"/>
        </w:rPr>
        <w:t>material</w:t>
      </w:r>
      <w:r>
        <w:rPr>
          <w:color w:val="2F5496"/>
          <w:spacing w:val="-4"/>
        </w:rPr>
        <w:t xml:space="preserve"> </w:t>
      </w:r>
      <w:r>
        <w:rPr>
          <w:color w:val="2F5496"/>
        </w:rPr>
        <w:t>considerations</w:t>
      </w:r>
      <w:r>
        <w:rPr>
          <w:color w:val="2F5496"/>
          <w:spacing w:val="-4"/>
        </w:rPr>
        <w:t xml:space="preserve"> </w:t>
      </w:r>
      <w:r>
        <w:rPr>
          <w:color w:val="2F5496"/>
        </w:rPr>
        <w:t>set</w:t>
      </w:r>
      <w:r>
        <w:rPr>
          <w:color w:val="2F5496"/>
          <w:spacing w:val="-3"/>
        </w:rPr>
        <w:t xml:space="preserve"> </w:t>
      </w:r>
      <w:r>
        <w:rPr>
          <w:color w:val="2F5496"/>
        </w:rPr>
        <w:t>out</w:t>
      </w:r>
      <w:r>
        <w:rPr>
          <w:color w:val="2F5496"/>
          <w:spacing w:val="-4"/>
        </w:rPr>
        <w:t xml:space="preserve"> </w:t>
      </w:r>
      <w:r>
        <w:rPr>
          <w:color w:val="2F5496"/>
        </w:rPr>
        <w:t>in</w:t>
      </w:r>
      <w:r>
        <w:rPr>
          <w:color w:val="2F5496"/>
          <w:spacing w:val="-4"/>
        </w:rPr>
        <w:t xml:space="preserve"> </w:t>
      </w:r>
      <w:r>
        <w:rPr>
          <w:color w:val="2F5496"/>
        </w:rPr>
        <w:t>national planning policy with a lack of any vision or framework for the future development of Ashfield.</w:t>
      </w:r>
    </w:p>
    <w:p w14:paraId="22DC4DED" w14:textId="77777777" w:rsidR="00421502" w:rsidRDefault="00000000">
      <w:pPr>
        <w:pStyle w:val="ListParagraph"/>
        <w:numPr>
          <w:ilvl w:val="2"/>
          <w:numId w:val="119"/>
        </w:numPr>
        <w:tabs>
          <w:tab w:val="left" w:pos="1471"/>
        </w:tabs>
        <w:spacing w:before="251"/>
        <w:ind w:right="1756" w:hanging="360"/>
        <w:rPr>
          <w:rFonts w:ascii="Symbol" w:hAnsi="Symbol"/>
          <w:color w:val="2F5496"/>
        </w:rPr>
      </w:pPr>
      <w:r>
        <w:rPr>
          <w:color w:val="2F5496"/>
        </w:rPr>
        <w:t>The</w:t>
      </w:r>
      <w:r>
        <w:rPr>
          <w:color w:val="2F5496"/>
          <w:spacing w:val="-5"/>
        </w:rPr>
        <w:t xml:space="preserve"> </w:t>
      </w:r>
      <w:r>
        <w:rPr>
          <w:color w:val="2F5496"/>
        </w:rPr>
        <w:t>requirements</w:t>
      </w:r>
      <w:r>
        <w:rPr>
          <w:color w:val="2F5496"/>
          <w:spacing w:val="-5"/>
        </w:rPr>
        <w:t xml:space="preserve"> </w:t>
      </w:r>
      <w:r>
        <w:rPr>
          <w:color w:val="2F5496"/>
        </w:rPr>
        <w:t>of</w:t>
      </w:r>
      <w:r>
        <w:rPr>
          <w:color w:val="2F5496"/>
          <w:spacing w:val="-5"/>
        </w:rPr>
        <w:t xml:space="preserve"> </w:t>
      </w:r>
      <w:r>
        <w:rPr>
          <w:color w:val="2F5496"/>
        </w:rPr>
        <w:t>the</w:t>
      </w:r>
      <w:r>
        <w:rPr>
          <w:color w:val="2F5496"/>
          <w:spacing w:val="-5"/>
        </w:rPr>
        <w:t xml:space="preserve"> </w:t>
      </w:r>
      <w:r>
        <w:rPr>
          <w:color w:val="2F5496"/>
        </w:rPr>
        <w:t>latest</w:t>
      </w:r>
      <w:r>
        <w:rPr>
          <w:color w:val="2F5496"/>
          <w:spacing w:val="-5"/>
        </w:rPr>
        <w:t xml:space="preserve"> </w:t>
      </w:r>
      <w:r>
        <w:rPr>
          <w:color w:val="2F5496"/>
        </w:rPr>
        <w:t>Nottinghamshire</w:t>
      </w:r>
      <w:r>
        <w:rPr>
          <w:color w:val="2F5496"/>
          <w:spacing w:val="-5"/>
        </w:rPr>
        <w:t xml:space="preserve"> </w:t>
      </w:r>
      <w:r>
        <w:rPr>
          <w:color w:val="2F5496"/>
        </w:rPr>
        <w:t>County</w:t>
      </w:r>
      <w:r>
        <w:rPr>
          <w:color w:val="2F5496"/>
          <w:spacing w:val="-5"/>
        </w:rPr>
        <w:t xml:space="preserve"> </w:t>
      </w:r>
      <w:proofErr w:type="gramStart"/>
      <w:r>
        <w:rPr>
          <w:color w:val="2F5496"/>
        </w:rPr>
        <w:t>Council</w:t>
      </w:r>
      <w:r>
        <w:rPr>
          <w:color w:val="2F5496"/>
          <w:spacing w:val="-5"/>
        </w:rPr>
        <w:t xml:space="preserve"> </w:t>
      </w:r>
      <w:r>
        <w:rPr>
          <w:color w:val="2F5496"/>
        </w:rPr>
        <w:t>produced</w:t>
      </w:r>
      <w:proofErr w:type="gramEnd"/>
      <w:r>
        <w:rPr>
          <w:color w:val="2F5496"/>
        </w:rPr>
        <w:t xml:space="preserve"> Mineral and Waste plans would become increasingly difficult to achieve.</w:t>
      </w:r>
    </w:p>
    <w:p w14:paraId="78A65403" w14:textId="77777777" w:rsidR="00421502" w:rsidRDefault="00000000">
      <w:pPr>
        <w:pStyle w:val="ListParagraph"/>
        <w:numPr>
          <w:ilvl w:val="2"/>
          <w:numId w:val="119"/>
        </w:numPr>
        <w:tabs>
          <w:tab w:val="left" w:pos="1471"/>
        </w:tabs>
        <w:spacing w:before="251"/>
        <w:ind w:hanging="360"/>
        <w:rPr>
          <w:rFonts w:ascii="Symbol" w:hAnsi="Symbol"/>
          <w:color w:val="2F5496"/>
        </w:rPr>
      </w:pPr>
      <w:r>
        <w:rPr>
          <w:color w:val="2F5496"/>
        </w:rPr>
        <w:t>More</w:t>
      </w:r>
      <w:r>
        <w:rPr>
          <w:color w:val="2F5496"/>
          <w:spacing w:val="-6"/>
        </w:rPr>
        <w:t xml:space="preserve"> </w:t>
      </w:r>
      <w:r>
        <w:rPr>
          <w:color w:val="2F5496"/>
        </w:rPr>
        <w:t>waste</w:t>
      </w:r>
      <w:r>
        <w:rPr>
          <w:color w:val="2F5496"/>
          <w:spacing w:val="-6"/>
        </w:rPr>
        <w:t xml:space="preserve"> </w:t>
      </w:r>
      <w:r>
        <w:rPr>
          <w:color w:val="2F5496"/>
        </w:rPr>
        <w:t>to</w:t>
      </w:r>
      <w:r>
        <w:rPr>
          <w:color w:val="2F5496"/>
          <w:spacing w:val="-5"/>
        </w:rPr>
        <w:t xml:space="preserve"> </w:t>
      </w:r>
      <w:r>
        <w:rPr>
          <w:color w:val="2F5496"/>
        </w:rPr>
        <w:t>be</w:t>
      </w:r>
      <w:r>
        <w:rPr>
          <w:color w:val="2F5496"/>
          <w:spacing w:val="-6"/>
        </w:rPr>
        <w:t xml:space="preserve"> </w:t>
      </w:r>
      <w:proofErr w:type="gramStart"/>
      <w:r>
        <w:rPr>
          <w:color w:val="2F5496"/>
        </w:rPr>
        <w:t>generated</w:t>
      </w:r>
      <w:proofErr w:type="gramEnd"/>
      <w:r>
        <w:rPr>
          <w:color w:val="2F5496"/>
          <w:spacing w:val="-5"/>
        </w:rPr>
        <w:t xml:space="preserve"> </w:t>
      </w:r>
      <w:r>
        <w:rPr>
          <w:color w:val="2F5496"/>
        </w:rPr>
        <w:t>and</w:t>
      </w:r>
      <w:r>
        <w:rPr>
          <w:color w:val="2F5496"/>
          <w:spacing w:val="-6"/>
        </w:rPr>
        <w:t xml:space="preserve"> </w:t>
      </w:r>
      <w:r>
        <w:rPr>
          <w:color w:val="2F5496"/>
        </w:rPr>
        <w:t>less</w:t>
      </w:r>
      <w:r>
        <w:rPr>
          <w:color w:val="2F5496"/>
          <w:spacing w:val="-6"/>
        </w:rPr>
        <w:t xml:space="preserve"> </w:t>
      </w:r>
      <w:r>
        <w:rPr>
          <w:color w:val="2F5496"/>
        </w:rPr>
        <w:t>waste</w:t>
      </w:r>
      <w:r>
        <w:rPr>
          <w:color w:val="2F5496"/>
          <w:spacing w:val="-5"/>
        </w:rPr>
        <w:t xml:space="preserve"> </w:t>
      </w:r>
      <w:proofErr w:type="gramStart"/>
      <w:r>
        <w:rPr>
          <w:color w:val="2F5496"/>
        </w:rPr>
        <w:t>potentially</w:t>
      </w:r>
      <w:proofErr w:type="gramEnd"/>
      <w:r>
        <w:rPr>
          <w:color w:val="2F5496"/>
          <w:spacing w:val="-6"/>
        </w:rPr>
        <w:t xml:space="preserve"> </w:t>
      </w:r>
      <w:r>
        <w:rPr>
          <w:color w:val="2F5496"/>
          <w:spacing w:val="-2"/>
        </w:rPr>
        <w:t>recycled.</w:t>
      </w:r>
    </w:p>
    <w:p w14:paraId="1FF1EBE8" w14:textId="77777777" w:rsidR="00421502" w:rsidRDefault="00421502">
      <w:pPr>
        <w:pStyle w:val="BodyText"/>
        <w:rPr>
          <w:sz w:val="20"/>
        </w:rPr>
      </w:pPr>
    </w:p>
    <w:p w14:paraId="1EF3DDA7" w14:textId="77777777" w:rsidR="00421502" w:rsidRDefault="00421502">
      <w:pPr>
        <w:pStyle w:val="BodyText"/>
        <w:rPr>
          <w:sz w:val="20"/>
        </w:rPr>
      </w:pPr>
    </w:p>
    <w:p w14:paraId="0C8B1641" w14:textId="77777777" w:rsidR="00421502" w:rsidRDefault="00421502">
      <w:pPr>
        <w:pStyle w:val="BodyText"/>
        <w:rPr>
          <w:sz w:val="20"/>
        </w:rPr>
      </w:pPr>
    </w:p>
    <w:p w14:paraId="4EE17322" w14:textId="77777777" w:rsidR="00421502" w:rsidRDefault="00421502">
      <w:pPr>
        <w:pStyle w:val="BodyText"/>
        <w:rPr>
          <w:sz w:val="20"/>
        </w:rPr>
      </w:pPr>
    </w:p>
    <w:p w14:paraId="3A0AD00B" w14:textId="77777777" w:rsidR="00421502" w:rsidRDefault="00421502">
      <w:pPr>
        <w:pStyle w:val="BodyText"/>
        <w:rPr>
          <w:sz w:val="20"/>
        </w:rPr>
      </w:pPr>
    </w:p>
    <w:p w14:paraId="4BDC1707" w14:textId="77777777" w:rsidR="00421502" w:rsidRDefault="00000000">
      <w:pPr>
        <w:pStyle w:val="BodyText"/>
        <w:spacing w:before="197"/>
        <w:rPr>
          <w:sz w:val="20"/>
        </w:rPr>
      </w:pPr>
      <w:r>
        <w:rPr>
          <w:noProof/>
          <w:sz w:val="20"/>
        </w:rPr>
        <mc:AlternateContent>
          <mc:Choice Requires="wps">
            <w:drawing>
              <wp:anchor distT="0" distB="0" distL="0" distR="0" simplePos="0" relativeHeight="487621632" behindDoc="1" locked="0" layoutInCell="1" allowOverlap="1" wp14:anchorId="1464DAED" wp14:editId="7C2F84FE">
                <wp:simplePos x="0" y="0"/>
                <wp:positionH relativeFrom="page">
                  <wp:posOffset>971550</wp:posOffset>
                </wp:positionH>
                <wp:positionV relativeFrom="paragraph">
                  <wp:posOffset>286438</wp:posOffset>
                </wp:positionV>
                <wp:extent cx="1828800" cy="5715"/>
                <wp:effectExtent l="0" t="0" r="0" b="0"/>
                <wp:wrapTopAndBottom/>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3"/>
                              </a:lnTo>
                              <a:lnTo>
                                <a:pt x="1828800" y="533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A0CEF6" id="Graphic 164" o:spid="_x0000_s1026" style="position:absolute;margin-left:76.5pt;margin-top:22.55pt;width:2in;height:.45pt;z-index:-15694848;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" path="m1828800,l,,,5333r1828800,l1828800,xe" fillcolor="black" stroked="f">
                <v:path arrowok="t"/>
                <w10:wrap type="topAndBottom" anchorx="page"/>
              </v:shape>
            </w:pict>
          </mc:Fallback>
        </mc:AlternateContent>
      </w:r>
    </w:p>
    <w:p w14:paraId="556C49FF" w14:textId="77777777" w:rsidR="00421502" w:rsidRDefault="00000000">
      <w:pPr>
        <w:spacing w:before="66"/>
        <w:ind w:left="113"/>
        <w:rPr>
          <w:sz w:val="16"/>
        </w:rPr>
      </w:pPr>
      <w:r>
        <w:rPr>
          <w:sz w:val="16"/>
          <w:vertAlign w:val="superscript"/>
        </w:rPr>
        <w:t>41</w:t>
      </w:r>
      <w:r>
        <w:rPr>
          <w:spacing w:val="-7"/>
          <w:sz w:val="16"/>
        </w:rPr>
        <w:t xml:space="preserve"> </w:t>
      </w:r>
      <w:r>
        <w:rPr>
          <w:sz w:val="16"/>
        </w:rPr>
        <w:t>National</w:t>
      </w:r>
      <w:r>
        <w:rPr>
          <w:spacing w:val="-5"/>
          <w:sz w:val="16"/>
        </w:rPr>
        <w:t xml:space="preserve"> </w:t>
      </w:r>
      <w:r>
        <w:rPr>
          <w:sz w:val="16"/>
        </w:rPr>
        <w:t>Planning</w:t>
      </w:r>
      <w:r>
        <w:rPr>
          <w:spacing w:val="-5"/>
          <w:sz w:val="16"/>
        </w:rPr>
        <w:t xml:space="preserve"> </w:t>
      </w:r>
      <w:r>
        <w:rPr>
          <w:sz w:val="16"/>
        </w:rPr>
        <w:t>Policy</w:t>
      </w:r>
      <w:r>
        <w:rPr>
          <w:spacing w:val="-7"/>
          <w:sz w:val="16"/>
        </w:rPr>
        <w:t xml:space="preserve"> </w:t>
      </w:r>
      <w:r>
        <w:rPr>
          <w:sz w:val="16"/>
        </w:rPr>
        <w:t>Framework,</w:t>
      </w:r>
      <w:r>
        <w:rPr>
          <w:spacing w:val="-6"/>
          <w:sz w:val="16"/>
        </w:rPr>
        <w:t xml:space="preserve"> </w:t>
      </w:r>
      <w:r>
        <w:rPr>
          <w:sz w:val="16"/>
        </w:rPr>
        <w:t>2019,</w:t>
      </w:r>
      <w:r>
        <w:rPr>
          <w:spacing w:val="-5"/>
          <w:sz w:val="16"/>
        </w:rPr>
        <w:t xml:space="preserve"> </w:t>
      </w:r>
      <w:r>
        <w:rPr>
          <w:sz w:val="16"/>
        </w:rPr>
        <w:t>paragraph</w:t>
      </w:r>
      <w:r>
        <w:rPr>
          <w:spacing w:val="-5"/>
          <w:sz w:val="16"/>
        </w:rPr>
        <w:t xml:space="preserve"> </w:t>
      </w:r>
      <w:r>
        <w:rPr>
          <w:sz w:val="16"/>
        </w:rPr>
        <w:t>204</w:t>
      </w:r>
      <w:r>
        <w:rPr>
          <w:spacing w:val="-5"/>
          <w:sz w:val="16"/>
        </w:rPr>
        <w:t xml:space="preserve"> c).</w:t>
      </w:r>
    </w:p>
    <w:p w14:paraId="365FAF67" w14:textId="77777777" w:rsidR="00421502" w:rsidRDefault="00421502">
      <w:pPr>
        <w:rPr>
          <w:sz w:val="16"/>
        </w:rPr>
        <w:sectPr w:rsidR="00421502">
          <w:pgSz w:w="11910" w:h="16840"/>
          <w:pgMar w:top="1600" w:right="141" w:bottom="1080" w:left="1417" w:header="907" w:footer="890" w:gutter="0"/>
          <w:cols w:space="720"/>
        </w:sectPr>
      </w:pPr>
    </w:p>
    <w:p w14:paraId="0FD8CE40" w14:textId="77777777" w:rsidR="00421502" w:rsidRDefault="00421502">
      <w:pPr>
        <w:pStyle w:val="BodyText"/>
        <w:rPr>
          <w:sz w:val="32"/>
        </w:rPr>
      </w:pPr>
    </w:p>
    <w:p w14:paraId="0B6D19D6" w14:textId="77777777" w:rsidR="00421502" w:rsidRDefault="00000000">
      <w:pPr>
        <w:pStyle w:val="Heading2"/>
        <w:spacing w:before="0"/>
      </w:pPr>
      <w:r>
        <w:rPr>
          <w:color w:val="385623"/>
        </w:rPr>
        <w:t>Section</w:t>
      </w:r>
      <w:r>
        <w:rPr>
          <w:color w:val="385623"/>
          <w:spacing w:val="-8"/>
        </w:rPr>
        <w:t xml:space="preserve"> </w:t>
      </w:r>
      <w:r>
        <w:rPr>
          <w:color w:val="385623"/>
        </w:rPr>
        <w:t>5:</w:t>
      </w:r>
      <w:r>
        <w:rPr>
          <w:color w:val="385623"/>
          <w:spacing w:val="-6"/>
        </w:rPr>
        <w:t xml:space="preserve"> </w:t>
      </w:r>
      <w:r>
        <w:rPr>
          <w:color w:val="385623"/>
        </w:rPr>
        <w:t>Developing</w:t>
      </w:r>
      <w:r>
        <w:rPr>
          <w:color w:val="385623"/>
          <w:spacing w:val="-5"/>
        </w:rPr>
        <w:t xml:space="preserve"> </w:t>
      </w:r>
      <w:r>
        <w:rPr>
          <w:color w:val="385623"/>
        </w:rPr>
        <w:t>the</w:t>
      </w:r>
      <w:r>
        <w:rPr>
          <w:color w:val="385623"/>
          <w:spacing w:val="-6"/>
        </w:rPr>
        <w:t xml:space="preserve"> </w:t>
      </w:r>
      <w:r>
        <w:rPr>
          <w:color w:val="385623"/>
        </w:rPr>
        <w:t>SA</w:t>
      </w:r>
      <w:r>
        <w:rPr>
          <w:color w:val="385623"/>
          <w:spacing w:val="-5"/>
        </w:rPr>
        <w:t xml:space="preserve"> </w:t>
      </w:r>
      <w:r>
        <w:rPr>
          <w:color w:val="385623"/>
        </w:rPr>
        <w:t>framework</w:t>
      </w:r>
      <w:r>
        <w:rPr>
          <w:color w:val="385623"/>
          <w:spacing w:val="-6"/>
        </w:rPr>
        <w:t xml:space="preserve"> </w:t>
      </w:r>
      <w:r>
        <w:rPr>
          <w:color w:val="385623"/>
        </w:rPr>
        <w:t>(Stage</w:t>
      </w:r>
      <w:r>
        <w:rPr>
          <w:color w:val="385623"/>
          <w:spacing w:val="-5"/>
        </w:rPr>
        <w:t xml:space="preserve"> A4)</w:t>
      </w:r>
    </w:p>
    <w:p w14:paraId="7384DD23" w14:textId="77777777" w:rsidR="00421502" w:rsidRDefault="00421502">
      <w:pPr>
        <w:pStyle w:val="BodyText"/>
        <w:rPr>
          <w:b/>
          <w:sz w:val="32"/>
        </w:rPr>
      </w:pPr>
    </w:p>
    <w:p w14:paraId="4B2482F9" w14:textId="77777777" w:rsidR="00421502" w:rsidRDefault="00000000">
      <w:pPr>
        <w:pStyle w:val="Heading3"/>
        <w:rPr>
          <w:sz w:val="32"/>
        </w:rPr>
      </w:pPr>
      <w:r>
        <w:rPr>
          <w:color w:val="385623"/>
          <w:sz w:val="32"/>
        </w:rPr>
        <w:t>(</w:t>
      </w:r>
      <w:r>
        <w:rPr>
          <w:color w:val="538235"/>
        </w:rPr>
        <w:t>Stage</w:t>
      </w:r>
      <w:r>
        <w:rPr>
          <w:color w:val="538235"/>
          <w:spacing w:val="-7"/>
        </w:rPr>
        <w:t xml:space="preserve"> </w:t>
      </w:r>
      <w:r>
        <w:rPr>
          <w:color w:val="538235"/>
        </w:rPr>
        <w:t>A4</w:t>
      </w:r>
      <w:r>
        <w:rPr>
          <w:color w:val="538235"/>
          <w:spacing w:val="-6"/>
        </w:rPr>
        <w:t xml:space="preserve"> </w:t>
      </w:r>
      <w:r>
        <w:rPr>
          <w:color w:val="538235"/>
        </w:rPr>
        <w:t>-</w:t>
      </w:r>
      <w:r>
        <w:rPr>
          <w:color w:val="538235"/>
          <w:spacing w:val="-7"/>
        </w:rPr>
        <w:t xml:space="preserve"> </w:t>
      </w:r>
      <w:r>
        <w:rPr>
          <w:color w:val="538235"/>
        </w:rPr>
        <w:t>Table</w:t>
      </w:r>
      <w:r>
        <w:rPr>
          <w:color w:val="538235"/>
          <w:spacing w:val="-6"/>
        </w:rPr>
        <w:t xml:space="preserve"> </w:t>
      </w:r>
      <w:r>
        <w:rPr>
          <w:color w:val="538235"/>
        </w:rPr>
        <w:t>4</w:t>
      </w:r>
      <w:r>
        <w:rPr>
          <w:color w:val="538235"/>
          <w:spacing w:val="-6"/>
        </w:rPr>
        <w:t xml:space="preserve"> </w:t>
      </w:r>
      <w:r>
        <w:rPr>
          <w:color w:val="538235"/>
        </w:rPr>
        <w:t>Sustainability</w:t>
      </w:r>
      <w:r>
        <w:rPr>
          <w:color w:val="538235"/>
          <w:spacing w:val="-7"/>
        </w:rPr>
        <w:t xml:space="preserve"> </w:t>
      </w:r>
      <w:r>
        <w:rPr>
          <w:color w:val="538235"/>
        </w:rPr>
        <w:t>Appraisal</w:t>
      </w:r>
      <w:r>
        <w:rPr>
          <w:color w:val="538235"/>
          <w:spacing w:val="-6"/>
        </w:rPr>
        <w:t xml:space="preserve"> </w:t>
      </w:r>
      <w:r>
        <w:rPr>
          <w:color w:val="538235"/>
        </w:rPr>
        <w:t>and</w:t>
      </w:r>
      <w:r>
        <w:rPr>
          <w:color w:val="538235"/>
          <w:spacing w:val="-6"/>
        </w:rPr>
        <w:t xml:space="preserve"> </w:t>
      </w:r>
      <w:r>
        <w:rPr>
          <w:color w:val="538235"/>
        </w:rPr>
        <w:t>the</w:t>
      </w:r>
      <w:r>
        <w:rPr>
          <w:color w:val="538235"/>
          <w:spacing w:val="-7"/>
        </w:rPr>
        <w:t xml:space="preserve"> </w:t>
      </w:r>
      <w:r>
        <w:rPr>
          <w:color w:val="538235"/>
        </w:rPr>
        <w:t>Local</w:t>
      </w:r>
      <w:r>
        <w:rPr>
          <w:color w:val="538235"/>
          <w:spacing w:val="-6"/>
        </w:rPr>
        <w:t xml:space="preserve"> </w:t>
      </w:r>
      <w:r>
        <w:rPr>
          <w:color w:val="538235"/>
          <w:spacing w:val="-2"/>
        </w:rPr>
        <w:t>Plan</w:t>
      </w:r>
      <w:r>
        <w:rPr>
          <w:color w:val="385623"/>
          <w:spacing w:val="-2"/>
          <w:sz w:val="32"/>
        </w:rPr>
        <w:t>)</w:t>
      </w:r>
    </w:p>
    <w:p w14:paraId="52C15CA7" w14:textId="77777777" w:rsidR="00421502" w:rsidRDefault="00000000">
      <w:pPr>
        <w:pStyle w:val="Heading5"/>
        <w:spacing w:before="276"/>
      </w:pPr>
      <w:r>
        <w:t>SA</w:t>
      </w:r>
      <w:r>
        <w:rPr>
          <w:spacing w:val="-2"/>
        </w:rPr>
        <w:t xml:space="preserve"> Objectives</w:t>
      </w:r>
    </w:p>
    <w:p w14:paraId="5F0C5679" w14:textId="77777777" w:rsidR="00421502" w:rsidRDefault="00000000">
      <w:pPr>
        <w:pStyle w:val="ListParagraph"/>
        <w:numPr>
          <w:ilvl w:val="1"/>
          <w:numId w:val="107"/>
        </w:numPr>
        <w:tabs>
          <w:tab w:val="left" w:pos="908"/>
        </w:tabs>
        <w:spacing w:before="274"/>
        <w:ind w:right="1177"/>
        <w:rPr>
          <w:sz w:val="24"/>
        </w:rPr>
      </w:pPr>
      <w:r>
        <w:rPr>
          <w:sz w:val="24"/>
        </w:rPr>
        <w:t>This section looks at developing the Sustainability Appraisal Framework</w:t>
      </w:r>
      <w:r>
        <w:rPr>
          <w:spacing w:val="40"/>
          <w:sz w:val="24"/>
        </w:rPr>
        <w:t xml:space="preserve"> </w:t>
      </w:r>
      <w:r>
        <w:rPr>
          <w:sz w:val="24"/>
        </w:rPr>
        <w:t>which</w:t>
      </w:r>
      <w:r>
        <w:rPr>
          <w:spacing w:val="-4"/>
          <w:sz w:val="24"/>
        </w:rPr>
        <w:t xml:space="preserve"> </w:t>
      </w:r>
      <w:r>
        <w:rPr>
          <w:sz w:val="24"/>
        </w:rPr>
        <w:t>contains</w:t>
      </w:r>
      <w:r>
        <w:rPr>
          <w:spacing w:val="-3"/>
          <w:sz w:val="24"/>
        </w:rPr>
        <w:t xml:space="preserve"> </w:t>
      </w:r>
      <w:r>
        <w:rPr>
          <w:sz w:val="24"/>
        </w:rPr>
        <w:t>a</w:t>
      </w:r>
      <w:r>
        <w:rPr>
          <w:spacing w:val="-4"/>
          <w:sz w:val="24"/>
        </w:rPr>
        <w:t xml:space="preserve"> </w:t>
      </w:r>
      <w:r>
        <w:rPr>
          <w:sz w:val="24"/>
        </w:rPr>
        <w:t>list</w:t>
      </w:r>
      <w:r>
        <w:rPr>
          <w:spacing w:val="-3"/>
          <w:sz w:val="24"/>
        </w:rPr>
        <w:t xml:space="preserve"> </w:t>
      </w:r>
      <w:r>
        <w:rPr>
          <w:sz w:val="24"/>
        </w:rPr>
        <w:t>of</w:t>
      </w:r>
      <w:r>
        <w:rPr>
          <w:spacing w:val="-3"/>
          <w:sz w:val="24"/>
        </w:rPr>
        <w:t xml:space="preserve"> </w:t>
      </w:r>
      <w:r>
        <w:rPr>
          <w:sz w:val="24"/>
        </w:rPr>
        <w:t>objectives</w:t>
      </w:r>
      <w:r>
        <w:rPr>
          <w:spacing w:val="-3"/>
          <w:sz w:val="24"/>
        </w:rPr>
        <w:t xml:space="preserve"> </w:t>
      </w:r>
      <w:r>
        <w:rPr>
          <w:sz w:val="24"/>
        </w:rPr>
        <w:t>based</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review</w:t>
      </w:r>
      <w:r>
        <w:rPr>
          <w:spacing w:val="-3"/>
          <w:sz w:val="24"/>
        </w:rPr>
        <w:t xml:space="preserve"> </w:t>
      </w:r>
      <w:r>
        <w:rPr>
          <w:sz w:val="24"/>
        </w:rPr>
        <w:t>of</w:t>
      </w:r>
      <w:r>
        <w:rPr>
          <w:spacing w:val="-3"/>
          <w:sz w:val="24"/>
        </w:rPr>
        <w:t xml:space="preserve"> </w:t>
      </w:r>
      <w:r>
        <w:rPr>
          <w:sz w:val="24"/>
        </w:rPr>
        <w:t>other</w:t>
      </w:r>
      <w:r>
        <w:rPr>
          <w:spacing w:val="-3"/>
          <w:sz w:val="24"/>
        </w:rPr>
        <w:t xml:space="preserve"> </w:t>
      </w:r>
      <w:r>
        <w:rPr>
          <w:sz w:val="24"/>
        </w:rPr>
        <w:t>relevant</w:t>
      </w:r>
      <w:r>
        <w:rPr>
          <w:spacing w:val="-3"/>
          <w:sz w:val="24"/>
        </w:rPr>
        <w:t xml:space="preserve"> </w:t>
      </w:r>
      <w:r>
        <w:rPr>
          <w:sz w:val="24"/>
        </w:rPr>
        <w:t xml:space="preserve">plans, policies and </w:t>
      </w:r>
      <w:proofErr w:type="spellStart"/>
      <w:r>
        <w:rPr>
          <w:sz w:val="24"/>
        </w:rPr>
        <w:t>programmes</w:t>
      </w:r>
      <w:proofErr w:type="spellEnd"/>
      <w:r>
        <w:rPr>
          <w:sz w:val="24"/>
        </w:rPr>
        <w:t xml:space="preserve"> (stage A1), the analysis of the baseline data (stage A2) and the identification of sustainability issues (stage A3).</w:t>
      </w:r>
    </w:p>
    <w:p w14:paraId="775E37B2" w14:textId="77777777" w:rsidR="00421502" w:rsidRDefault="00421502">
      <w:pPr>
        <w:pStyle w:val="BodyText"/>
        <w:spacing w:before="120"/>
      </w:pPr>
    </w:p>
    <w:p w14:paraId="748B9C66" w14:textId="77777777" w:rsidR="00421502" w:rsidRDefault="00000000">
      <w:pPr>
        <w:pStyle w:val="ListParagraph"/>
        <w:numPr>
          <w:ilvl w:val="1"/>
          <w:numId w:val="107"/>
        </w:numPr>
        <w:tabs>
          <w:tab w:val="left" w:pos="908"/>
        </w:tabs>
        <w:spacing w:before="1"/>
        <w:ind w:right="1753"/>
        <w:rPr>
          <w:sz w:val="24"/>
        </w:rPr>
      </w:pPr>
      <w:r>
        <w:rPr>
          <w:sz w:val="24"/>
        </w:rPr>
        <w:t>The</w:t>
      </w:r>
      <w:r>
        <w:rPr>
          <w:spacing w:val="-4"/>
          <w:sz w:val="24"/>
        </w:rPr>
        <w:t xml:space="preserve"> </w:t>
      </w:r>
      <w:r>
        <w:rPr>
          <w:sz w:val="24"/>
        </w:rPr>
        <w:t>SA</w:t>
      </w:r>
      <w:r>
        <w:rPr>
          <w:spacing w:val="-4"/>
          <w:sz w:val="24"/>
        </w:rPr>
        <w:t xml:space="preserve"> </w:t>
      </w:r>
      <w:r>
        <w:rPr>
          <w:sz w:val="24"/>
        </w:rPr>
        <w:t>Framework</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test</w:t>
      </w:r>
      <w:r>
        <w:rPr>
          <w:spacing w:val="-3"/>
          <w:sz w:val="24"/>
        </w:rPr>
        <w:t xml:space="preserve"> </w:t>
      </w:r>
      <w:r>
        <w:rPr>
          <w:sz w:val="24"/>
        </w:rPr>
        <w:t>the</w:t>
      </w:r>
      <w:r>
        <w:rPr>
          <w:spacing w:val="-4"/>
          <w:sz w:val="24"/>
        </w:rPr>
        <w:t xml:space="preserve"> </w:t>
      </w:r>
      <w:r>
        <w:rPr>
          <w:sz w:val="24"/>
        </w:rPr>
        <w:t>sustainability</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 xml:space="preserve">emerging Local Plan including </w:t>
      </w:r>
      <w:proofErr w:type="gramStart"/>
      <w:r>
        <w:rPr>
          <w:sz w:val="24"/>
        </w:rPr>
        <w:t>assess</w:t>
      </w:r>
      <w:proofErr w:type="gramEnd"/>
      <w:r>
        <w:rPr>
          <w:sz w:val="24"/>
        </w:rPr>
        <w:t xml:space="preserve"> the reasonable alternative options for the policies, potential sites and policies.</w:t>
      </w:r>
    </w:p>
    <w:p w14:paraId="2AFBF542" w14:textId="77777777" w:rsidR="00421502" w:rsidRDefault="00000000">
      <w:pPr>
        <w:pStyle w:val="ListParagraph"/>
        <w:numPr>
          <w:ilvl w:val="1"/>
          <w:numId w:val="107"/>
        </w:numPr>
        <w:tabs>
          <w:tab w:val="left" w:pos="908"/>
        </w:tabs>
        <w:spacing w:before="276"/>
        <w:ind w:right="1151"/>
        <w:rPr>
          <w:sz w:val="24"/>
        </w:rPr>
      </w:pPr>
      <w:r>
        <w:rPr>
          <w:sz w:val="24"/>
        </w:rPr>
        <w:t>The objectives build on the objectives set out in the 2009 scoping report and the review of the scoping report 2015.</w:t>
      </w:r>
      <w:r>
        <w:rPr>
          <w:spacing w:val="40"/>
          <w:sz w:val="24"/>
        </w:rPr>
        <w:t xml:space="preserve"> </w:t>
      </w:r>
      <w:r>
        <w:rPr>
          <w:sz w:val="24"/>
        </w:rPr>
        <w:t>The SA Report in 2009 was brought forward before the National Planning Policy Framework (NPPF) replaced the majority</w:t>
      </w:r>
      <w:r>
        <w:rPr>
          <w:spacing w:val="-4"/>
          <w:sz w:val="24"/>
        </w:rPr>
        <w:t xml:space="preserve"> </w:t>
      </w:r>
      <w:r>
        <w:rPr>
          <w:sz w:val="24"/>
        </w:rPr>
        <w:t>of</w:t>
      </w:r>
      <w:r>
        <w:rPr>
          <w:spacing w:val="-4"/>
          <w:sz w:val="24"/>
        </w:rPr>
        <w:t xml:space="preserve"> </w:t>
      </w:r>
      <w:r>
        <w:rPr>
          <w:sz w:val="24"/>
        </w:rPr>
        <w:t>Planning</w:t>
      </w:r>
      <w:r>
        <w:rPr>
          <w:spacing w:val="-4"/>
          <w:sz w:val="24"/>
        </w:rPr>
        <w:t xml:space="preserve"> </w:t>
      </w:r>
      <w:r>
        <w:rPr>
          <w:sz w:val="24"/>
        </w:rPr>
        <w:t>Policy</w:t>
      </w:r>
      <w:r>
        <w:rPr>
          <w:spacing w:val="-4"/>
          <w:sz w:val="24"/>
        </w:rPr>
        <w:t xml:space="preserve"> </w:t>
      </w:r>
      <w:r>
        <w:rPr>
          <w:sz w:val="24"/>
        </w:rPr>
        <w:t>Guidance</w:t>
      </w:r>
      <w:r>
        <w:rPr>
          <w:spacing w:val="-3"/>
          <w:sz w:val="24"/>
        </w:rPr>
        <w:t xml:space="preserve"> </w:t>
      </w:r>
      <w:r>
        <w:rPr>
          <w:sz w:val="24"/>
        </w:rPr>
        <w:t>and</w:t>
      </w:r>
      <w:r>
        <w:rPr>
          <w:spacing w:val="-3"/>
          <w:sz w:val="24"/>
        </w:rPr>
        <w:t xml:space="preserve"> </w:t>
      </w:r>
      <w:r>
        <w:rPr>
          <w:sz w:val="24"/>
        </w:rPr>
        <w:t>Planning</w:t>
      </w:r>
      <w:r>
        <w:rPr>
          <w:spacing w:val="-3"/>
          <w:sz w:val="24"/>
        </w:rPr>
        <w:t xml:space="preserve"> </w:t>
      </w:r>
      <w:r>
        <w:rPr>
          <w:sz w:val="24"/>
        </w:rPr>
        <w:t>Policy</w:t>
      </w:r>
      <w:r>
        <w:rPr>
          <w:spacing w:val="-3"/>
          <w:sz w:val="24"/>
        </w:rPr>
        <w:t xml:space="preserve"> </w:t>
      </w:r>
      <w:r>
        <w:rPr>
          <w:sz w:val="24"/>
        </w:rPr>
        <w:t>Statements</w:t>
      </w:r>
      <w:r>
        <w:rPr>
          <w:spacing w:val="-4"/>
          <w:sz w:val="24"/>
        </w:rPr>
        <w:t xml:space="preserve"> </w:t>
      </w:r>
      <w:r>
        <w:rPr>
          <w:sz w:val="24"/>
        </w:rPr>
        <w:t>in</w:t>
      </w:r>
      <w:r>
        <w:rPr>
          <w:spacing w:val="-4"/>
          <w:sz w:val="24"/>
        </w:rPr>
        <w:t xml:space="preserve"> </w:t>
      </w:r>
      <w:r>
        <w:rPr>
          <w:sz w:val="24"/>
        </w:rPr>
        <w:t xml:space="preserve">2012. The NPPF emphasis that the role of planning is to bring forward sustainable </w:t>
      </w:r>
      <w:r>
        <w:rPr>
          <w:spacing w:val="-2"/>
          <w:sz w:val="24"/>
        </w:rPr>
        <w:t>development.</w:t>
      </w:r>
    </w:p>
    <w:p w14:paraId="1EFCB6BA" w14:textId="77777777" w:rsidR="00421502" w:rsidRDefault="00421502">
      <w:pPr>
        <w:pStyle w:val="BodyText"/>
      </w:pPr>
    </w:p>
    <w:p w14:paraId="5FFAB790" w14:textId="77777777" w:rsidR="00421502" w:rsidRDefault="00000000">
      <w:pPr>
        <w:pStyle w:val="ListParagraph"/>
        <w:numPr>
          <w:ilvl w:val="1"/>
          <w:numId w:val="107"/>
        </w:numPr>
        <w:tabs>
          <w:tab w:val="left" w:pos="908"/>
        </w:tabs>
        <w:ind w:right="1216"/>
        <w:rPr>
          <w:sz w:val="20"/>
        </w:rPr>
      </w:pPr>
      <w:r>
        <w:rPr>
          <w:sz w:val="24"/>
        </w:rPr>
        <w:t xml:space="preserve">Following the review of plans, policies and </w:t>
      </w:r>
      <w:proofErr w:type="spellStart"/>
      <w:r>
        <w:rPr>
          <w:sz w:val="24"/>
        </w:rPr>
        <w:t>programmes</w:t>
      </w:r>
      <w:proofErr w:type="spellEnd"/>
      <w:r>
        <w:rPr>
          <w:sz w:val="24"/>
        </w:rPr>
        <w:t xml:space="preserve">, </w:t>
      </w:r>
      <w:proofErr w:type="gramStart"/>
      <w:r>
        <w:rPr>
          <w:sz w:val="24"/>
        </w:rPr>
        <w:t>taking into account</w:t>
      </w:r>
      <w:proofErr w:type="gramEnd"/>
      <w:r>
        <w:rPr>
          <w:sz w:val="24"/>
        </w:rPr>
        <w:t xml:space="preserve"> the</w:t>
      </w:r>
      <w:r>
        <w:rPr>
          <w:spacing w:val="-4"/>
          <w:sz w:val="24"/>
        </w:rPr>
        <w:t xml:space="preserve"> </w:t>
      </w:r>
      <w:r>
        <w:rPr>
          <w:sz w:val="24"/>
        </w:rPr>
        <w:t>analysis</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baseline</w:t>
      </w:r>
      <w:r>
        <w:rPr>
          <w:spacing w:val="-3"/>
          <w:sz w:val="24"/>
        </w:rPr>
        <w:t xml:space="preserve"> </w:t>
      </w:r>
      <w:r>
        <w:rPr>
          <w:sz w:val="24"/>
        </w:rPr>
        <w:t>data</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identification</w:t>
      </w:r>
      <w:r>
        <w:rPr>
          <w:spacing w:val="-3"/>
          <w:sz w:val="24"/>
        </w:rPr>
        <w:t xml:space="preserve"> </w:t>
      </w:r>
      <w:r>
        <w:rPr>
          <w:sz w:val="24"/>
        </w:rPr>
        <w:t>of</w:t>
      </w:r>
      <w:r>
        <w:rPr>
          <w:spacing w:val="-3"/>
          <w:sz w:val="24"/>
        </w:rPr>
        <w:t xml:space="preserve"> </w:t>
      </w:r>
      <w:r>
        <w:rPr>
          <w:sz w:val="24"/>
        </w:rPr>
        <w:t>sustainability</w:t>
      </w:r>
      <w:r>
        <w:rPr>
          <w:spacing w:val="-3"/>
          <w:sz w:val="24"/>
        </w:rPr>
        <w:t xml:space="preserve"> </w:t>
      </w:r>
      <w:r>
        <w:rPr>
          <w:sz w:val="24"/>
        </w:rPr>
        <w:t>issues, it is considered that the objectives set out in the Scoping Report of 2015 remain appropriate.</w:t>
      </w:r>
    </w:p>
    <w:p w14:paraId="3060FFC8" w14:textId="77777777" w:rsidR="00421502" w:rsidRDefault="00000000">
      <w:pPr>
        <w:pStyle w:val="ListParagraph"/>
        <w:numPr>
          <w:ilvl w:val="1"/>
          <w:numId w:val="107"/>
        </w:numPr>
        <w:tabs>
          <w:tab w:val="left" w:pos="908"/>
        </w:tabs>
        <w:spacing w:before="229"/>
        <w:ind w:right="1283"/>
        <w:rPr>
          <w:sz w:val="24"/>
        </w:rPr>
      </w:pPr>
      <w:r>
        <w:rPr>
          <w:sz w:val="24"/>
        </w:rPr>
        <w:t>The SA objectives are based on the principles in the NPPF but have been adapted to address the key sustainability issues most relevant to Ashfield. The NPPF identifies that there are three dimensions to sustainable development: economic, social and environment.</w:t>
      </w:r>
      <w:r>
        <w:rPr>
          <w:spacing w:val="40"/>
          <w:sz w:val="24"/>
        </w:rPr>
        <w:t xml:space="preserve"> </w:t>
      </w:r>
      <w:r>
        <w:rPr>
          <w:sz w:val="24"/>
        </w:rPr>
        <w:t>In Table 15 the objectives have been identified as falling</w:t>
      </w:r>
      <w:r>
        <w:rPr>
          <w:spacing w:val="-1"/>
          <w:sz w:val="24"/>
        </w:rPr>
        <w:t xml:space="preserve"> </w:t>
      </w:r>
      <w:r>
        <w:rPr>
          <w:sz w:val="24"/>
        </w:rPr>
        <w:t>into one of these three dimensions.</w:t>
      </w:r>
      <w:r>
        <w:rPr>
          <w:spacing w:val="40"/>
          <w:sz w:val="24"/>
        </w:rPr>
        <w:t xml:space="preserve"> </w:t>
      </w:r>
      <w:r>
        <w:rPr>
          <w:sz w:val="24"/>
        </w:rPr>
        <w:t xml:space="preserve">However, it should be </w:t>
      </w:r>
      <w:proofErr w:type="spellStart"/>
      <w:r>
        <w:rPr>
          <w:sz w:val="24"/>
        </w:rPr>
        <w:t>recognised</w:t>
      </w:r>
      <w:proofErr w:type="spellEnd"/>
      <w:r>
        <w:rPr>
          <w:sz w:val="24"/>
        </w:rPr>
        <w:t xml:space="preserve"> that in practice these objectives will cross over the dimensions.</w:t>
      </w:r>
      <w:r>
        <w:rPr>
          <w:spacing w:val="40"/>
          <w:sz w:val="24"/>
        </w:rPr>
        <w:t xml:space="preserve"> </w:t>
      </w:r>
      <w:r>
        <w:rPr>
          <w:sz w:val="24"/>
        </w:rPr>
        <w:t xml:space="preserve">For example, Objective 6 Biodiversity is identified as environmental but </w:t>
      </w:r>
      <w:proofErr w:type="gramStart"/>
      <w:r>
        <w:rPr>
          <w:sz w:val="24"/>
        </w:rPr>
        <w:t>it can be seen that it</w:t>
      </w:r>
      <w:proofErr w:type="gramEnd"/>
      <w:r>
        <w:rPr>
          <w:sz w:val="24"/>
        </w:rPr>
        <w:t xml:space="preserve"> will have health impact (social) and economic impact such as in relation to tourism or agricultural production. House</w:t>
      </w:r>
      <w:r>
        <w:rPr>
          <w:spacing w:val="-4"/>
          <w:sz w:val="24"/>
        </w:rPr>
        <w:t xml:space="preserve"> </w:t>
      </w:r>
      <w:r>
        <w:rPr>
          <w:sz w:val="24"/>
        </w:rPr>
        <w:t>development</w:t>
      </w:r>
      <w:r>
        <w:rPr>
          <w:spacing w:val="-4"/>
          <w:sz w:val="24"/>
        </w:rPr>
        <w:t xml:space="preserve"> </w:t>
      </w:r>
      <w:r>
        <w:rPr>
          <w:sz w:val="24"/>
        </w:rPr>
        <w:t>is</w:t>
      </w:r>
      <w:r>
        <w:rPr>
          <w:spacing w:val="-2"/>
          <w:sz w:val="24"/>
        </w:rPr>
        <w:t xml:space="preserve"> </w:t>
      </w:r>
      <w:r>
        <w:rPr>
          <w:sz w:val="24"/>
        </w:rPr>
        <w:t>identified</w:t>
      </w:r>
      <w:r>
        <w:rPr>
          <w:spacing w:val="-3"/>
          <w:sz w:val="24"/>
        </w:rPr>
        <w:t xml:space="preserve"> </w:t>
      </w:r>
      <w:r>
        <w:rPr>
          <w:sz w:val="24"/>
        </w:rPr>
        <w:t>as</w:t>
      </w:r>
      <w:r>
        <w:rPr>
          <w:spacing w:val="-3"/>
          <w:sz w:val="24"/>
        </w:rPr>
        <w:t xml:space="preserve"> </w:t>
      </w:r>
      <w:proofErr w:type="gramStart"/>
      <w:r>
        <w:rPr>
          <w:sz w:val="24"/>
        </w:rPr>
        <w:t>social</w:t>
      </w:r>
      <w:proofErr w:type="gramEnd"/>
      <w:r>
        <w:rPr>
          <w:spacing w:val="-3"/>
          <w:sz w:val="24"/>
        </w:rPr>
        <w:t xml:space="preserve"> </w:t>
      </w:r>
      <w:r>
        <w:rPr>
          <w:sz w:val="24"/>
        </w:rPr>
        <w:t>but</w:t>
      </w:r>
      <w:r>
        <w:rPr>
          <w:spacing w:val="-3"/>
          <w:sz w:val="24"/>
        </w:rPr>
        <w:t xml:space="preserve"> </w:t>
      </w:r>
      <w:r>
        <w:rPr>
          <w:sz w:val="24"/>
        </w:rPr>
        <w:t>it</w:t>
      </w:r>
      <w:r>
        <w:rPr>
          <w:spacing w:val="-3"/>
          <w:sz w:val="24"/>
        </w:rPr>
        <w:t xml:space="preserve"> </w:t>
      </w:r>
      <w:r>
        <w:rPr>
          <w:sz w:val="24"/>
        </w:rPr>
        <w:t>also</w:t>
      </w:r>
      <w:r>
        <w:rPr>
          <w:spacing w:val="-3"/>
          <w:sz w:val="24"/>
        </w:rPr>
        <w:t xml:space="preserve"> </w:t>
      </w:r>
      <w:r>
        <w:rPr>
          <w:sz w:val="24"/>
        </w:rPr>
        <w:t>has</w:t>
      </w:r>
      <w:r>
        <w:rPr>
          <w:spacing w:val="-3"/>
          <w:sz w:val="24"/>
        </w:rPr>
        <w:t xml:space="preserve"> </w:t>
      </w:r>
      <w:r>
        <w:rPr>
          <w:sz w:val="24"/>
        </w:rPr>
        <w:t>an</w:t>
      </w:r>
      <w:r>
        <w:rPr>
          <w:spacing w:val="-3"/>
          <w:sz w:val="24"/>
        </w:rPr>
        <w:t xml:space="preserve"> </w:t>
      </w:r>
      <w:r>
        <w:rPr>
          <w:sz w:val="24"/>
        </w:rPr>
        <w:t>economic</w:t>
      </w:r>
      <w:r>
        <w:rPr>
          <w:spacing w:val="-4"/>
          <w:sz w:val="24"/>
        </w:rPr>
        <w:t xml:space="preserve"> </w:t>
      </w:r>
      <w:r>
        <w:rPr>
          <w:sz w:val="24"/>
        </w:rPr>
        <w:t>impact in relation to the construction industry and to the creation of jobs.</w:t>
      </w:r>
    </w:p>
    <w:p w14:paraId="144167C9" w14:textId="77777777" w:rsidR="00421502" w:rsidRDefault="00421502">
      <w:pPr>
        <w:pStyle w:val="ListParagraph"/>
        <w:rPr>
          <w:sz w:val="24"/>
        </w:rPr>
        <w:sectPr w:rsidR="00421502">
          <w:pgSz w:w="11910" w:h="16840"/>
          <w:pgMar w:top="1600" w:right="141" w:bottom="1080" w:left="1417" w:header="907" w:footer="890" w:gutter="0"/>
          <w:cols w:space="720"/>
        </w:sectPr>
      </w:pPr>
    </w:p>
    <w:p w14:paraId="2C37527A" w14:textId="77777777" w:rsidR="00421502" w:rsidRDefault="00421502">
      <w:pPr>
        <w:pStyle w:val="BodyText"/>
        <w:rPr>
          <w:sz w:val="8"/>
        </w:rPr>
      </w:pPr>
    </w:p>
    <w:tbl>
      <w:tblPr>
        <w:tblW w:w="0" w:type="auto"/>
        <w:tblInd w:w="2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742"/>
        <w:gridCol w:w="3630"/>
        <w:gridCol w:w="1685"/>
      </w:tblGrid>
      <w:tr w:rsidR="00421502" w14:paraId="0A772BB4" w14:textId="77777777">
        <w:trPr>
          <w:trHeight w:val="310"/>
        </w:trPr>
        <w:tc>
          <w:tcPr>
            <w:tcW w:w="3742" w:type="dxa"/>
            <w:shd w:val="clear" w:color="auto" w:fill="C2D69B"/>
          </w:tcPr>
          <w:p w14:paraId="6163DE98" w14:textId="77777777" w:rsidR="00421502" w:rsidRDefault="00000000">
            <w:pPr>
              <w:pStyle w:val="TableParagraph"/>
              <w:spacing w:before="39"/>
              <w:ind w:left="108"/>
              <w:rPr>
                <w:b/>
                <w:sz w:val="20"/>
              </w:rPr>
            </w:pPr>
            <w:r>
              <w:rPr>
                <w:b/>
                <w:sz w:val="20"/>
              </w:rPr>
              <w:t>Sustainable</w:t>
            </w:r>
            <w:r>
              <w:rPr>
                <w:b/>
                <w:spacing w:val="-10"/>
                <w:sz w:val="20"/>
              </w:rPr>
              <w:t xml:space="preserve"> </w:t>
            </w:r>
            <w:r>
              <w:rPr>
                <w:b/>
                <w:sz w:val="20"/>
              </w:rPr>
              <w:t>appraisal</w:t>
            </w:r>
            <w:r>
              <w:rPr>
                <w:b/>
                <w:spacing w:val="-9"/>
                <w:sz w:val="20"/>
              </w:rPr>
              <w:t xml:space="preserve"> </w:t>
            </w:r>
            <w:r>
              <w:rPr>
                <w:b/>
                <w:spacing w:val="-2"/>
                <w:sz w:val="20"/>
              </w:rPr>
              <w:t>objectives</w:t>
            </w:r>
          </w:p>
        </w:tc>
        <w:tc>
          <w:tcPr>
            <w:tcW w:w="3630" w:type="dxa"/>
            <w:shd w:val="clear" w:color="auto" w:fill="C2D69B"/>
          </w:tcPr>
          <w:p w14:paraId="4F5F69F9" w14:textId="77777777" w:rsidR="00421502" w:rsidRDefault="00000000">
            <w:pPr>
              <w:pStyle w:val="TableParagraph"/>
              <w:spacing w:before="39"/>
              <w:ind w:left="108"/>
              <w:rPr>
                <w:b/>
                <w:sz w:val="20"/>
              </w:rPr>
            </w:pPr>
            <w:r>
              <w:rPr>
                <w:b/>
                <w:sz w:val="20"/>
              </w:rPr>
              <w:t>SA/SEA</w:t>
            </w:r>
            <w:r>
              <w:rPr>
                <w:b/>
                <w:spacing w:val="-6"/>
                <w:sz w:val="20"/>
              </w:rPr>
              <w:t xml:space="preserve"> </w:t>
            </w:r>
            <w:r>
              <w:rPr>
                <w:b/>
                <w:spacing w:val="-2"/>
                <w:sz w:val="20"/>
              </w:rPr>
              <w:t>Theme</w:t>
            </w:r>
          </w:p>
        </w:tc>
        <w:tc>
          <w:tcPr>
            <w:tcW w:w="1685" w:type="dxa"/>
            <w:shd w:val="clear" w:color="auto" w:fill="C2D69B"/>
          </w:tcPr>
          <w:p w14:paraId="1A715FDC" w14:textId="77777777" w:rsidR="00421502" w:rsidRDefault="00000000">
            <w:pPr>
              <w:pStyle w:val="TableParagraph"/>
              <w:spacing w:before="39"/>
              <w:ind w:left="108"/>
              <w:rPr>
                <w:b/>
                <w:sz w:val="20"/>
              </w:rPr>
            </w:pPr>
            <w:r>
              <w:rPr>
                <w:b/>
                <w:sz w:val="20"/>
              </w:rPr>
              <w:t>SA</w:t>
            </w:r>
            <w:r>
              <w:rPr>
                <w:b/>
                <w:spacing w:val="-1"/>
                <w:sz w:val="20"/>
              </w:rPr>
              <w:t xml:space="preserve"> </w:t>
            </w:r>
            <w:r>
              <w:rPr>
                <w:b/>
                <w:spacing w:val="-2"/>
                <w:sz w:val="20"/>
              </w:rPr>
              <w:t>Dimension</w:t>
            </w:r>
          </w:p>
        </w:tc>
      </w:tr>
      <w:tr w:rsidR="00421502" w14:paraId="406DF0B0" w14:textId="77777777">
        <w:trPr>
          <w:trHeight w:val="1039"/>
        </w:trPr>
        <w:tc>
          <w:tcPr>
            <w:tcW w:w="3742" w:type="dxa"/>
          </w:tcPr>
          <w:p w14:paraId="18D45563" w14:textId="77777777" w:rsidR="00421502" w:rsidRDefault="00000000">
            <w:pPr>
              <w:pStyle w:val="TableParagraph"/>
              <w:spacing w:before="38"/>
              <w:ind w:left="468" w:right="139" w:hanging="360"/>
              <w:rPr>
                <w:sz w:val="20"/>
              </w:rPr>
            </w:pPr>
            <w:r>
              <w:rPr>
                <w:sz w:val="20"/>
              </w:rPr>
              <w:t>1.</w:t>
            </w:r>
            <w:r>
              <w:rPr>
                <w:spacing w:val="80"/>
                <w:w w:val="150"/>
                <w:sz w:val="20"/>
              </w:rPr>
              <w:t xml:space="preserve"> </w:t>
            </w:r>
            <w:r>
              <w:rPr>
                <w:sz w:val="20"/>
              </w:rPr>
              <w:t>To</w:t>
            </w:r>
            <w:r>
              <w:rPr>
                <w:spacing w:val="-5"/>
                <w:sz w:val="20"/>
              </w:rPr>
              <w:t xml:space="preserve"> </w:t>
            </w:r>
            <w:r>
              <w:rPr>
                <w:sz w:val="20"/>
              </w:rPr>
              <w:t>ensure</w:t>
            </w:r>
            <w:r>
              <w:rPr>
                <w:spacing w:val="-5"/>
                <w:sz w:val="20"/>
              </w:rPr>
              <w:t xml:space="preserve"> </w:t>
            </w:r>
            <w:r>
              <w:rPr>
                <w:sz w:val="20"/>
              </w:rPr>
              <w:t>that</w:t>
            </w:r>
            <w:r>
              <w:rPr>
                <w:spacing w:val="-4"/>
                <w:sz w:val="20"/>
              </w:rPr>
              <w:t xml:space="preserve"> </w:t>
            </w:r>
            <w:r>
              <w:rPr>
                <w:sz w:val="20"/>
              </w:rPr>
              <w:t>the</w:t>
            </w:r>
            <w:r>
              <w:rPr>
                <w:spacing w:val="-4"/>
                <w:sz w:val="20"/>
              </w:rPr>
              <w:t xml:space="preserve"> </w:t>
            </w:r>
            <w:r>
              <w:rPr>
                <w:sz w:val="20"/>
              </w:rPr>
              <w:t>housing</w:t>
            </w:r>
            <w:r>
              <w:rPr>
                <w:spacing w:val="-4"/>
                <w:sz w:val="20"/>
              </w:rPr>
              <w:t xml:space="preserve"> </w:t>
            </w:r>
            <w:r>
              <w:rPr>
                <w:sz w:val="20"/>
              </w:rPr>
              <w:t xml:space="preserve">stock meets the housing needs of </w:t>
            </w:r>
            <w:r>
              <w:rPr>
                <w:spacing w:val="-2"/>
                <w:sz w:val="20"/>
              </w:rPr>
              <w:t>Ashfield.</w:t>
            </w:r>
          </w:p>
        </w:tc>
        <w:tc>
          <w:tcPr>
            <w:tcW w:w="3630" w:type="dxa"/>
          </w:tcPr>
          <w:p w14:paraId="24DC64E6" w14:textId="77777777" w:rsidR="00421502" w:rsidRDefault="00000000">
            <w:pPr>
              <w:pStyle w:val="TableParagraph"/>
              <w:ind w:left="108"/>
              <w:rPr>
                <w:sz w:val="20"/>
              </w:rPr>
            </w:pPr>
            <w:r>
              <w:rPr>
                <w:sz w:val="20"/>
              </w:rPr>
              <w:t>Population/</w:t>
            </w:r>
            <w:r>
              <w:rPr>
                <w:spacing w:val="-12"/>
                <w:sz w:val="20"/>
              </w:rPr>
              <w:t xml:space="preserve"> </w:t>
            </w:r>
            <w:r>
              <w:rPr>
                <w:sz w:val="20"/>
              </w:rPr>
              <w:t>Human</w:t>
            </w:r>
            <w:r>
              <w:rPr>
                <w:spacing w:val="-12"/>
                <w:sz w:val="20"/>
              </w:rPr>
              <w:t xml:space="preserve"> </w:t>
            </w:r>
            <w:r>
              <w:rPr>
                <w:sz w:val="20"/>
              </w:rPr>
              <w:t>health/</w:t>
            </w:r>
            <w:r>
              <w:rPr>
                <w:spacing w:val="-12"/>
                <w:sz w:val="20"/>
              </w:rPr>
              <w:t xml:space="preserve"> </w:t>
            </w:r>
            <w:r>
              <w:rPr>
                <w:sz w:val="20"/>
              </w:rPr>
              <w:t xml:space="preserve">Material </w:t>
            </w:r>
            <w:r>
              <w:rPr>
                <w:spacing w:val="-2"/>
                <w:sz w:val="20"/>
              </w:rPr>
              <w:t>assets</w:t>
            </w:r>
          </w:p>
        </w:tc>
        <w:tc>
          <w:tcPr>
            <w:tcW w:w="1685" w:type="dxa"/>
          </w:tcPr>
          <w:p w14:paraId="36178C4B" w14:textId="77777777" w:rsidR="00421502" w:rsidRDefault="00000000">
            <w:pPr>
              <w:pStyle w:val="TableParagraph"/>
              <w:spacing w:before="38"/>
              <w:ind w:left="108"/>
              <w:rPr>
                <w:sz w:val="20"/>
              </w:rPr>
            </w:pPr>
            <w:r>
              <w:rPr>
                <w:spacing w:val="-2"/>
                <w:sz w:val="20"/>
              </w:rPr>
              <w:t>Social.</w:t>
            </w:r>
          </w:p>
        </w:tc>
      </w:tr>
      <w:tr w:rsidR="00421502" w14:paraId="208AB1DA" w14:textId="77777777">
        <w:trPr>
          <w:trHeight w:val="810"/>
        </w:trPr>
        <w:tc>
          <w:tcPr>
            <w:tcW w:w="3742" w:type="dxa"/>
          </w:tcPr>
          <w:p w14:paraId="54B768CD" w14:textId="77777777" w:rsidR="00421502" w:rsidRDefault="00000000">
            <w:pPr>
              <w:pStyle w:val="TableParagraph"/>
              <w:spacing w:before="38"/>
              <w:ind w:left="468" w:right="139" w:hanging="360"/>
              <w:rPr>
                <w:sz w:val="20"/>
              </w:rPr>
            </w:pPr>
            <w:r>
              <w:rPr>
                <w:sz w:val="20"/>
              </w:rPr>
              <w:t>2.</w:t>
            </w:r>
            <w:r>
              <w:rPr>
                <w:spacing w:val="80"/>
                <w:w w:val="150"/>
                <w:sz w:val="20"/>
              </w:rPr>
              <w:t xml:space="preserve"> </w:t>
            </w:r>
            <w:r>
              <w:rPr>
                <w:sz w:val="20"/>
              </w:rPr>
              <w:t>To</w:t>
            </w:r>
            <w:r>
              <w:rPr>
                <w:spacing w:val="-5"/>
                <w:sz w:val="20"/>
              </w:rPr>
              <w:t xml:space="preserve"> </w:t>
            </w:r>
            <w:r>
              <w:rPr>
                <w:sz w:val="20"/>
              </w:rPr>
              <w:t>improve</w:t>
            </w:r>
            <w:r>
              <w:rPr>
                <w:spacing w:val="-5"/>
                <w:sz w:val="20"/>
              </w:rPr>
              <w:t xml:space="preserve"> </w:t>
            </w:r>
            <w:r>
              <w:rPr>
                <w:sz w:val="20"/>
              </w:rPr>
              <w:t>health</w:t>
            </w:r>
            <w:r>
              <w:rPr>
                <w:spacing w:val="-5"/>
                <w:sz w:val="20"/>
              </w:rPr>
              <w:t xml:space="preserve"> </w:t>
            </w:r>
            <w:r>
              <w:rPr>
                <w:sz w:val="20"/>
              </w:rPr>
              <w:t>and</w:t>
            </w:r>
            <w:r>
              <w:rPr>
                <w:spacing w:val="-7"/>
                <w:sz w:val="20"/>
              </w:rPr>
              <w:t xml:space="preserve"> </w:t>
            </w:r>
            <w:r>
              <w:rPr>
                <w:sz w:val="20"/>
              </w:rPr>
              <w:t>wellbeing and reduce health inequalities.</w:t>
            </w:r>
          </w:p>
        </w:tc>
        <w:tc>
          <w:tcPr>
            <w:tcW w:w="3630" w:type="dxa"/>
          </w:tcPr>
          <w:p w14:paraId="1B3C6AA6" w14:textId="77777777" w:rsidR="00421502" w:rsidRDefault="00000000">
            <w:pPr>
              <w:pStyle w:val="TableParagraph"/>
              <w:spacing w:before="40"/>
              <w:ind w:left="108"/>
              <w:rPr>
                <w:rFonts w:ascii="Calibri"/>
              </w:rPr>
            </w:pPr>
            <w:r>
              <w:rPr>
                <w:rFonts w:ascii="Calibri"/>
              </w:rPr>
              <w:t>Population/</w:t>
            </w:r>
            <w:r>
              <w:rPr>
                <w:rFonts w:ascii="Calibri"/>
                <w:spacing w:val="-13"/>
              </w:rPr>
              <w:t xml:space="preserve"> </w:t>
            </w:r>
            <w:r>
              <w:rPr>
                <w:rFonts w:ascii="Calibri"/>
              </w:rPr>
              <w:t>Human</w:t>
            </w:r>
            <w:r>
              <w:rPr>
                <w:rFonts w:ascii="Calibri"/>
                <w:spacing w:val="-12"/>
              </w:rPr>
              <w:t xml:space="preserve"> </w:t>
            </w:r>
            <w:r>
              <w:rPr>
                <w:rFonts w:ascii="Calibri"/>
              </w:rPr>
              <w:t>health/</w:t>
            </w:r>
            <w:r>
              <w:rPr>
                <w:rFonts w:ascii="Calibri"/>
                <w:spacing w:val="-13"/>
              </w:rPr>
              <w:t xml:space="preserve"> </w:t>
            </w:r>
            <w:r>
              <w:rPr>
                <w:rFonts w:ascii="Calibri"/>
              </w:rPr>
              <w:t xml:space="preserve">Material </w:t>
            </w:r>
            <w:r>
              <w:rPr>
                <w:rFonts w:ascii="Calibri"/>
                <w:spacing w:val="-2"/>
              </w:rPr>
              <w:t>assets.</w:t>
            </w:r>
          </w:p>
        </w:tc>
        <w:tc>
          <w:tcPr>
            <w:tcW w:w="1685" w:type="dxa"/>
          </w:tcPr>
          <w:p w14:paraId="77D4248A" w14:textId="77777777" w:rsidR="00421502" w:rsidRDefault="00000000">
            <w:pPr>
              <w:pStyle w:val="TableParagraph"/>
              <w:spacing w:before="38"/>
              <w:ind w:left="108"/>
              <w:rPr>
                <w:sz w:val="20"/>
              </w:rPr>
            </w:pPr>
            <w:r>
              <w:rPr>
                <w:spacing w:val="-2"/>
                <w:sz w:val="20"/>
              </w:rPr>
              <w:t>Social.</w:t>
            </w:r>
          </w:p>
        </w:tc>
      </w:tr>
      <w:tr w:rsidR="00421502" w14:paraId="1FBC5E93" w14:textId="77777777">
        <w:trPr>
          <w:trHeight w:val="690"/>
        </w:trPr>
        <w:tc>
          <w:tcPr>
            <w:tcW w:w="3742" w:type="dxa"/>
          </w:tcPr>
          <w:p w14:paraId="03D5CB72" w14:textId="77777777" w:rsidR="00421502" w:rsidRDefault="00000000">
            <w:pPr>
              <w:pStyle w:val="TableParagraph"/>
              <w:spacing w:line="228" w:lineRule="exact"/>
              <w:ind w:left="108"/>
              <w:rPr>
                <w:sz w:val="20"/>
              </w:rPr>
            </w:pPr>
            <w:r>
              <w:rPr>
                <w:sz w:val="20"/>
              </w:rPr>
              <w:t>3</w:t>
            </w:r>
            <w:proofErr w:type="gramStart"/>
            <w:r>
              <w:rPr>
                <w:sz w:val="20"/>
              </w:rPr>
              <w:t>.</w:t>
            </w:r>
            <w:r>
              <w:rPr>
                <w:spacing w:val="39"/>
                <w:sz w:val="20"/>
              </w:rPr>
              <w:t xml:space="preserve">  </w:t>
            </w:r>
            <w:r>
              <w:rPr>
                <w:sz w:val="20"/>
              </w:rPr>
              <w:t>To</w:t>
            </w:r>
            <w:proofErr w:type="gramEnd"/>
            <w:r>
              <w:rPr>
                <w:sz w:val="20"/>
              </w:rPr>
              <w:t xml:space="preserve"> conserve</w:t>
            </w:r>
            <w:r>
              <w:rPr>
                <w:spacing w:val="-2"/>
                <w:sz w:val="20"/>
              </w:rPr>
              <w:t xml:space="preserve"> </w:t>
            </w:r>
            <w:r>
              <w:rPr>
                <w:sz w:val="20"/>
              </w:rPr>
              <w:t>and</w:t>
            </w:r>
            <w:r>
              <w:rPr>
                <w:spacing w:val="-1"/>
                <w:sz w:val="20"/>
              </w:rPr>
              <w:t xml:space="preserve"> </w:t>
            </w:r>
            <w:r>
              <w:rPr>
                <w:spacing w:val="-2"/>
                <w:sz w:val="20"/>
              </w:rPr>
              <w:t>enhance</w:t>
            </w:r>
          </w:p>
          <w:p w14:paraId="3BEA8053" w14:textId="77777777" w:rsidR="00421502" w:rsidRDefault="00000000">
            <w:pPr>
              <w:pStyle w:val="TableParagraph"/>
              <w:spacing w:line="230" w:lineRule="exact"/>
              <w:ind w:left="466"/>
              <w:rPr>
                <w:sz w:val="20"/>
              </w:rPr>
            </w:pPr>
            <w:r>
              <w:rPr>
                <w:sz w:val="20"/>
              </w:rPr>
              <w:t>Ashfield’s historic environment, heritage</w:t>
            </w:r>
            <w:r>
              <w:rPr>
                <w:spacing w:val="-9"/>
                <w:sz w:val="20"/>
              </w:rPr>
              <w:t xml:space="preserve"> </w:t>
            </w:r>
            <w:r>
              <w:rPr>
                <w:sz w:val="20"/>
              </w:rPr>
              <w:t>assets</w:t>
            </w:r>
            <w:r>
              <w:rPr>
                <w:spacing w:val="-9"/>
                <w:sz w:val="20"/>
              </w:rPr>
              <w:t xml:space="preserve"> </w:t>
            </w:r>
            <w:r>
              <w:rPr>
                <w:sz w:val="20"/>
              </w:rPr>
              <w:t>and</w:t>
            </w:r>
            <w:r>
              <w:rPr>
                <w:spacing w:val="-9"/>
                <w:sz w:val="20"/>
              </w:rPr>
              <w:t xml:space="preserve"> </w:t>
            </w:r>
            <w:r>
              <w:rPr>
                <w:sz w:val="20"/>
              </w:rPr>
              <w:t>their</w:t>
            </w:r>
            <w:r>
              <w:rPr>
                <w:spacing w:val="-10"/>
                <w:sz w:val="20"/>
              </w:rPr>
              <w:t xml:space="preserve"> </w:t>
            </w:r>
            <w:r>
              <w:rPr>
                <w:sz w:val="20"/>
              </w:rPr>
              <w:t>settings.</w:t>
            </w:r>
          </w:p>
        </w:tc>
        <w:tc>
          <w:tcPr>
            <w:tcW w:w="3630" w:type="dxa"/>
          </w:tcPr>
          <w:p w14:paraId="2E49B490" w14:textId="77777777" w:rsidR="00421502" w:rsidRDefault="00000000">
            <w:pPr>
              <w:pStyle w:val="TableParagraph"/>
              <w:ind w:left="108"/>
              <w:rPr>
                <w:rFonts w:ascii="Calibri"/>
              </w:rPr>
            </w:pPr>
            <w:r>
              <w:rPr>
                <w:rFonts w:ascii="Calibri"/>
              </w:rPr>
              <w:t>Cultural</w:t>
            </w:r>
            <w:r>
              <w:rPr>
                <w:rFonts w:ascii="Calibri"/>
                <w:spacing w:val="-13"/>
              </w:rPr>
              <w:t xml:space="preserve"> </w:t>
            </w:r>
            <w:r>
              <w:rPr>
                <w:rFonts w:ascii="Calibri"/>
              </w:rPr>
              <w:t>Heritage/</w:t>
            </w:r>
            <w:r>
              <w:rPr>
                <w:rFonts w:ascii="Calibri"/>
                <w:spacing w:val="-12"/>
              </w:rPr>
              <w:t xml:space="preserve"> </w:t>
            </w:r>
            <w:r>
              <w:rPr>
                <w:rFonts w:ascii="Calibri"/>
              </w:rPr>
              <w:t>Human</w:t>
            </w:r>
            <w:r>
              <w:rPr>
                <w:rFonts w:ascii="Calibri"/>
                <w:spacing w:val="-13"/>
              </w:rPr>
              <w:t xml:space="preserve"> </w:t>
            </w:r>
            <w:r>
              <w:rPr>
                <w:rFonts w:ascii="Calibri"/>
              </w:rPr>
              <w:t>health/ Material assets</w:t>
            </w:r>
          </w:p>
        </w:tc>
        <w:tc>
          <w:tcPr>
            <w:tcW w:w="1685" w:type="dxa"/>
          </w:tcPr>
          <w:p w14:paraId="5CA0CBEE" w14:textId="77777777" w:rsidR="00421502" w:rsidRDefault="00000000">
            <w:pPr>
              <w:pStyle w:val="TableParagraph"/>
              <w:spacing w:before="38"/>
              <w:ind w:left="108"/>
              <w:rPr>
                <w:sz w:val="20"/>
              </w:rPr>
            </w:pPr>
            <w:r>
              <w:rPr>
                <w:spacing w:val="-2"/>
                <w:sz w:val="20"/>
              </w:rPr>
              <w:t>Environmental.</w:t>
            </w:r>
          </w:p>
        </w:tc>
      </w:tr>
      <w:tr w:rsidR="00421502" w14:paraId="7CED75DF" w14:textId="77777777">
        <w:trPr>
          <w:trHeight w:val="810"/>
        </w:trPr>
        <w:tc>
          <w:tcPr>
            <w:tcW w:w="3742" w:type="dxa"/>
          </w:tcPr>
          <w:p w14:paraId="18850393" w14:textId="77777777" w:rsidR="00421502" w:rsidRDefault="00000000">
            <w:pPr>
              <w:pStyle w:val="TableParagraph"/>
              <w:spacing w:before="38"/>
              <w:ind w:left="468" w:right="139" w:hanging="360"/>
              <w:rPr>
                <w:sz w:val="20"/>
              </w:rPr>
            </w:pPr>
            <w:r>
              <w:rPr>
                <w:sz w:val="20"/>
              </w:rPr>
              <w:t>4.</w:t>
            </w:r>
            <w:r>
              <w:rPr>
                <w:spacing w:val="80"/>
                <w:w w:val="150"/>
                <w:sz w:val="20"/>
              </w:rPr>
              <w:t xml:space="preserve"> </w:t>
            </w:r>
            <w:r>
              <w:rPr>
                <w:sz w:val="20"/>
              </w:rPr>
              <w:t>To improve community safety, reduce</w:t>
            </w:r>
            <w:r>
              <w:rPr>
                <w:spacing w:val="-7"/>
                <w:sz w:val="20"/>
              </w:rPr>
              <w:t xml:space="preserve"> </w:t>
            </w:r>
            <w:r>
              <w:rPr>
                <w:sz w:val="20"/>
              </w:rPr>
              <w:t>crime</w:t>
            </w:r>
            <w:r>
              <w:rPr>
                <w:spacing w:val="-6"/>
                <w:sz w:val="20"/>
              </w:rPr>
              <w:t xml:space="preserve"> </w:t>
            </w:r>
            <w:r>
              <w:rPr>
                <w:sz w:val="20"/>
              </w:rPr>
              <w:t>and</w:t>
            </w:r>
            <w:r>
              <w:rPr>
                <w:spacing w:val="-6"/>
                <w:sz w:val="20"/>
              </w:rPr>
              <w:t xml:space="preserve"> </w:t>
            </w:r>
            <w:r>
              <w:rPr>
                <w:sz w:val="20"/>
              </w:rPr>
              <w:t>the</w:t>
            </w:r>
            <w:r>
              <w:rPr>
                <w:spacing w:val="-6"/>
                <w:sz w:val="20"/>
              </w:rPr>
              <w:t xml:space="preserve"> </w:t>
            </w:r>
            <w:r>
              <w:rPr>
                <w:sz w:val="20"/>
              </w:rPr>
              <w:t>fear</w:t>
            </w:r>
            <w:r>
              <w:rPr>
                <w:spacing w:val="-7"/>
                <w:sz w:val="20"/>
              </w:rPr>
              <w:t xml:space="preserve"> </w:t>
            </w:r>
            <w:r>
              <w:rPr>
                <w:sz w:val="20"/>
              </w:rPr>
              <w:t>of</w:t>
            </w:r>
            <w:r>
              <w:rPr>
                <w:spacing w:val="-6"/>
                <w:sz w:val="20"/>
              </w:rPr>
              <w:t xml:space="preserve"> </w:t>
            </w:r>
            <w:r>
              <w:rPr>
                <w:sz w:val="20"/>
              </w:rPr>
              <w:t>crime.</w:t>
            </w:r>
          </w:p>
        </w:tc>
        <w:tc>
          <w:tcPr>
            <w:tcW w:w="3630" w:type="dxa"/>
          </w:tcPr>
          <w:p w14:paraId="41E6CD88" w14:textId="77777777" w:rsidR="00421502" w:rsidRDefault="00000000">
            <w:pPr>
              <w:pStyle w:val="TableParagraph"/>
              <w:spacing w:before="1"/>
              <w:ind w:left="108"/>
              <w:rPr>
                <w:sz w:val="20"/>
              </w:rPr>
            </w:pPr>
            <w:r>
              <w:rPr>
                <w:sz w:val="20"/>
              </w:rPr>
              <w:t>Population/</w:t>
            </w:r>
            <w:r>
              <w:rPr>
                <w:spacing w:val="-8"/>
                <w:sz w:val="20"/>
              </w:rPr>
              <w:t xml:space="preserve"> </w:t>
            </w:r>
            <w:r>
              <w:rPr>
                <w:sz w:val="20"/>
              </w:rPr>
              <w:t>Human</w:t>
            </w:r>
            <w:r>
              <w:rPr>
                <w:spacing w:val="-8"/>
                <w:sz w:val="20"/>
              </w:rPr>
              <w:t xml:space="preserve"> </w:t>
            </w:r>
            <w:r>
              <w:rPr>
                <w:spacing w:val="-2"/>
                <w:sz w:val="20"/>
              </w:rPr>
              <w:t>health.</w:t>
            </w:r>
          </w:p>
        </w:tc>
        <w:tc>
          <w:tcPr>
            <w:tcW w:w="1685" w:type="dxa"/>
          </w:tcPr>
          <w:p w14:paraId="4E67BDE9" w14:textId="77777777" w:rsidR="00421502" w:rsidRDefault="00000000">
            <w:pPr>
              <w:pStyle w:val="TableParagraph"/>
              <w:spacing w:before="38"/>
              <w:ind w:left="108"/>
              <w:rPr>
                <w:sz w:val="20"/>
              </w:rPr>
            </w:pPr>
            <w:r>
              <w:rPr>
                <w:spacing w:val="-2"/>
                <w:sz w:val="20"/>
              </w:rPr>
              <w:t>Social.</w:t>
            </w:r>
          </w:p>
        </w:tc>
      </w:tr>
      <w:tr w:rsidR="00421502" w14:paraId="75A2A20A" w14:textId="77777777">
        <w:trPr>
          <w:trHeight w:val="999"/>
        </w:trPr>
        <w:tc>
          <w:tcPr>
            <w:tcW w:w="3742" w:type="dxa"/>
          </w:tcPr>
          <w:p w14:paraId="3CCFF13C" w14:textId="77777777" w:rsidR="00421502" w:rsidRDefault="00000000">
            <w:pPr>
              <w:pStyle w:val="TableParagraph"/>
              <w:spacing w:before="38"/>
              <w:ind w:left="468" w:hanging="360"/>
              <w:rPr>
                <w:sz w:val="20"/>
              </w:rPr>
            </w:pPr>
            <w:r>
              <w:rPr>
                <w:sz w:val="20"/>
              </w:rPr>
              <w:t>5.</w:t>
            </w:r>
            <w:r>
              <w:rPr>
                <w:spacing w:val="80"/>
                <w:w w:val="150"/>
                <w:sz w:val="20"/>
              </w:rPr>
              <w:t xml:space="preserve"> </w:t>
            </w:r>
            <w:r>
              <w:rPr>
                <w:sz w:val="20"/>
              </w:rPr>
              <w:t>To</w:t>
            </w:r>
            <w:r>
              <w:rPr>
                <w:spacing w:val="-5"/>
                <w:sz w:val="20"/>
              </w:rPr>
              <w:t xml:space="preserve"> </w:t>
            </w:r>
            <w:r>
              <w:rPr>
                <w:sz w:val="20"/>
              </w:rPr>
              <w:t>improve</w:t>
            </w:r>
            <w:r>
              <w:rPr>
                <w:spacing w:val="-6"/>
                <w:sz w:val="20"/>
              </w:rPr>
              <w:t xml:space="preserve"> </w:t>
            </w:r>
            <w:r>
              <w:rPr>
                <w:sz w:val="20"/>
              </w:rPr>
              <w:t>social</w:t>
            </w:r>
            <w:r>
              <w:rPr>
                <w:spacing w:val="-5"/>
                <w:sz w:val="20"/>
              </w:rPr>
              <w:t xml:space="preserve"> </w:t>
            </w:r>
            <w:r>
              <w:rPr>
                <w:sz w:val="20"/>
              </w:rPr>
              <w:t>inclusion</w:t>
            </w:r>
            <w:r>
              <w:rPr>
                <w:spacing w:val="-5"/>
                <w:sz w:val="20"/>
              </w:rPr>
              <w:t xml:space="preserve"> </w:t>
            </w:r>
            <w:r>
              <w:rPr>
                <w:sz w:val="20"/>
              </w:rPr>
              <w:t>and</w:t>
            </w:r>
            <w:r>
              <w:rPr>
                <w:spacing w:val="-5"/>
                <w:sz w:val="20"/>
              </w:rPr>
              <w:t xml:space="preserve"> </w:t>
            </w:r>
            <w:r>
              <w:rPr>
                <w:sz w:val="20"/>
              </w:rPr>
              <w:t xml:space="preserve">to close the gap between the most deprived areas and the rest of </w:t>
            </w:r>
            <w:r>
              <w:rPr>
                <w:spacing w:val="-2"/>
                <w:sz w:val="20"/>
              </w:rPr>
              <w:t>Ashfield.</w:t>
            </w:r>
          </w:p>
        </w:tc>
        <w:tc>
          <w:tcPr>
            <w:tcW w:w="3630" w:type="dxa"/>
          </w:tcPr>
          <w:p w14:paraId="10666324" w14:textId="77777777" w:rsidR="00421502" w:rsidRDefault="00000000">
            <w:pPr>
              <w:pStyle w:val="TableParagraph"/>
              <w:spacing w:before="40"/>
              <w:ind w:left="108"/>
              <w:rPr>
                <w:rFonts w:ascii="Calibri"/>
              </w:rPr>
            </w:pPr>
            <w:r>
              <w:rPr>
                <w:rFonts w:ascii="Calibri"/>
              </w:rPr>
              <w:t>Population/</w:t>
            </w:r>
            <w:r>
              <w:rPr>
                <w:rFonts w:ascii="Calibri"/>
                <w:spacing w:val="-13"/>
              </w:rPr>
              <w:t xml:space="preserve"> </w:t>
            </w:r>
            <w:r>
              <w:rPr>
                <w:rFonts w:ascii="Calibri"/>
              </w:rPr>
              <w:t>Human</w:t>
            </w:r>
            <w:r>
              <w:rPr>
                <w:rFonts w:ascii="Calibri"/>
                <w:spacing w:val="-12"/>
              </w:rPr>
              <w:t xml:space="preserve"> </w:t>
            </w:r>
            <w:r>
              <w:rPr>
                <w:rFonts w:ascii="Calibri"/>
              </w:rPr>
              <w:t>health/</w:t>
            </w:r>
            <w:r>
              <w:rPr>
                <w:rFonts w:ascii="Calibri"/>
                <w:spacing w:val="-13"/>
              </w:rPr>
              <w:t xml:space="preserve"> </w:t>
            </w:r>
            <w:r>
              <w:rPr>
                <w:rFonts w:ascii="Calibri"/>
              </w:rPr>
              <w:t xml:space="preserve">Material </w:t>
            </w:r>
            <w:r>
              <w:rPr>
                <w:rFonts w:ascii="Calibri"/>
                <w:spacing w:val="-2"/>
              </w:rPr>
              <w:t>assets.</w:t>
            </w:r>
          </w:p>
        </w:tc>
        <w:tc>
          <w:tcPr>
            <w:tcW w:w="1685" w:type="dxa"/>
          </w:tcPr>
          <w:p w14:paraId="42F61579" w14:textId="77777777" w:rsidR="00421502" w:rsidRDefault="00000000">
            <w:pPr>
              <w:pStyle w:val="TableParagraph"/>
              <w:spacing w:before="38"/>
              <w:ind w:left="108"/>
              <w:rPr>
                <w:sz w:val="20"/>
              </w:rPr>
            </w:pPr>
            <w:r>
              <w:rPr>
                <w:spacing w:val="-2"/>
                <w:sz w:val="20"/>
              </w:rPr>
              <w:t>Social.</w:t>
            </w:r>
          </w:p>
        </w:tc>
      </w:tr>
      <w:tr w:rsidR="00421502" w14:paraId="06AA28F3" w14:textId="77777777">
        <w:trPr>
          <w:trHeight w:val="1000"/>
        </w:trPr>
        <w:tc>
          <w:tcPr>
            <w:tcW w:w="3742" w:type="dxa"/>
          </w:tcPr>
          <w:p w14:paraId="7B2F46BA" w14:textId="77777777" w:rsidR="00421502" w:rsidRDefault="00000000">
            <w:pPr>
              <w:pStyle w:val="TableParagraph"/>
              <w:spacing w:before="38"/>
              <w:ind w:left="468" w:right="197" w:hanging="360"/>
              <w:rPr>
                <w:sz w:val="20"/>
              </w:rPr>
            </w:pPr>
            <w:r>
              <w:rPr>
                <w:sz w:val="20"/>
              </w:rPr>
              <w:t>6.</w:t>
            </w:r>
            <w:r>
              <w:rPr>
                <w:spacing w:val="80"/>
                <w:sz w:val="20"/>
              </w:rPr>
              <w:t xml:space="preserve"> </w:t>
            </w:r>
            <w:r>
              <w:rPr>
                <w:sz w:val="20"/>
              </w:rPr>
              <w:t>To conserve, enhance and increase</w:t>
            </w:r>
            <w:r>
              <w:rPr>
                <w:spacing w:val="-13"/>
                <w:sz w:val="20"/>
              </w:rPr>
              <w:t xml:space="preserve"> </w:t>
            </w:r>
            <w:r>
              <w:rPr>
                <w:sz w:val="20"/>
              </w:rPr>
              <w:t>biodiversity</w:t>
            </w:r>
            <w:r>
              <w:rPr>
                <w:spacing w:val="-13"/>
                <w:sz w:val="20"/>
              </w:rPr>
              <w:t xml:space="preserve"> </w:t>
            </w:r>
            <w:r>
              <w:rPr>
                <w:sz w:val="20"/>
              </w:rPr>
              <w:t>levels</w:t>
            </w:r>
            <w:r>
              <w:rPr>
                <w:spacing w:val="-13"/>
                <w:sz w:val="20"/>
              </w:rPr>
              <w:t xml:space="preserve"> </w:t>
            </w:r>
            <w:r>
              <w:rPr>
                <w:sz w:val="20"/>
              </w:rPr>
              <w:t>and Green &amp; Blue Infrastructure.</w:t>
            </w:r>
          </w:p>
        </w:tc>
        <w:tc>
          <w:tcPr>
            <w:tcW w:w="3630" w:type="dxa"/>
          </w:tcPr>
          <w:p w14:paraId="5FB93964" w14:textId="77777777" w:rsidR="00421502" w:rsidRDefault="00000000">
            <w:pPr>
              <w:pStyle w:val="TableParagraph"/>
              <w:spacing w:before="1"/>
              <w:ind w:left="108" w:right="374"/>
              <w:jc w:val="both"/>
              <w:rPr>
                <w:sz w:val="20"/>
              </w:rPr>
            </w:pPr>
            <w:r>
              <w:rPr>
                <w:sz w:val="20"/>
              </w:rPr>
              <w:t>Biodiversity/</w:t>
            </w:r>
            <w:r>
              <w:rPr>
                <w:spacing w:val="-12"/>
                <w:sz w:val="20"/>
              </w:rPr>
              <w:t xml:space="preserve"> </w:t>
            </w:r>
            <w:r>
              <w:rPr>
                <w:sz w:val="20"/>
              </w:rPr>
              <w:t>Human</w:t>
            </w:r>
            <w:r>
              <w:rPr>
                <w:spacing w:val="-12"/>
                <w:sz w:val="20"/>
              </w:rPr>
              <w:t xml:space="preserve"> </w:t>
            </w:r>
            <w:r>
              <w:rPr>
                <w:sz w:val="20"/>
              </w:rPr>
              <w:t>health/</w:t>
            </w:r>
            <w:r>
              <w:rPr>
                <w:spacing w:val="-12"/>
                <w:sz w:val="20"/>
              </w:rPr>
              <w:t xml:space="preserve"> </w:t>
            </w:r>
            <w:r>
              <w:rPr>
                <w:sz w:val="20"/>
              </w:rPr>
              <w:t>Fauna/ Flora/</w:t>
            </w:r>
            <w:r>
              <w:rPr>
                <w:spacing w:val="-1"/>
                <w:sz w:val="20"/>
              </w:rPr>
              <w:t xml:space="preserve"> </w:t>
            </w:r>
            <w:r>
              <w:rPr>
                <w:sz w:val="20"/>
              </w:rPr>
              <w:t>Climatic factors/</w:t>
            </w:r>
            <w:r>
              <w:rPr>
                <w:spacing w:val="-2"/>
                <w:sz w:val="20"/>
              </w:rPr>
              <w:t xml:space="preserve"> </w:t>
            </w:r>
            <w:r>
              <w:rPr>
                <w:sz w:val="20"/>
              </w:rPr>
              <w:t>Landscape/ Material assets.</w:t>
            </w:r>
          </w:p>
        </w:tc>
        <w:tc>
          <w:tcPr>
            <w:tcW w:w="1685" w:type="dxa"/>
          </w:tcPr>
          <w:p w14:paraId="5FDB99DA" w14:textId="77777777" w:rsidR="00421502" w:rsidRDefault="00000000">
            <w:pPr>
              <w:pStyle w:val="TableParagraph"/>
              <w:spacing w:before="38"/>
              <w:ind w:left="108"/>
              <w:rPr>
                <w:sz w:val="20"/>
              </w:rPr>
            </w:pPr>
            <w:r>
              <w:rPr>
                <w:spacing w:val="-2"/>
                <w:sz w:val="20"/>
              </w:rPr>
              <w:t>Environmental.</w:t>
            </w:r>
          </w:p>
        </w:tc>
      </w:tr>
      <w:tr w:rsidR="00421502" w14:paraId="4654998D" w14:textId="77777777">
        <w:trPr>
          <w:trHeight w:val="1459"/>
        </w:trPr>
        <w:tc>
          <w:tcPr>
            <w:tcW w:w="3742" w:type="dxa"/>
          </w:tcPr>
          <w:p w14:paraId="48F1A335" w14:textId="77777777" w:rsidR="00421502" w:rsidRDefault="00000000">
            <w:pPr>
              <w:pStyle w:val="TableParagraph"/>
              <w:spacing w:before="38"/>
              <w:ind w:left="468" w:right="96" w:hanging="360"/>
              <w:rPr>
                <w:sz w:val="20"/>
              </w:rPr>
            </w:pPr>
            <w:r>
              <w:rPr>
                <w:sz w:val="20"/>
              </w:rPr>
              <w:t>7.</w:t>
            </w:r>
            <w:r>
              <w:rPr>
                <w:spacing w:val="80"/>
                <w:w w:val="150"/>
                <w:sz w:val="20"/>
              </w:rPr>
              <w:t xml:space="preserve"> </w:t>
            </w:r>
            <w:r>
              <w:rPr>
                <w:sz w:val="20"/>
              </w:rPr>
              <w:t>To protect enhance and manage the character and appearance of Ashfield’s landscape/townscape, maintaining</w:t>
            </w:r>
            <w:r>
              <w:rPr>
                <w:spacing w:val="-13"/>
                <w:sz w:val="20"/>
              </w:rPr>
              <w:t xml:space="preserve"> </w:t>
            </w:r>
            <w:r>
              <w:rPr>
                <w:sz w:val="20"/>
              </w:rPr>
              <w:t>and</w:t>
            </w:r>
            <w:r>
              <w:rPr>
                <w:spacing w:val="-13"/>
                <w:sz w:val="20"/>
              </w:rPr>
              <w:t xml:space="preserve"> </w:t>
            </w:r>
            <w:r>
              <w:rPr>
                <w:sz w:val="20"/>
              </w:rPr>
              <w:t>strengthening</w:t>
            </w:r>
            <w:r>
              <w:rPr>
                <w:spacing w:val="-13"/>
                <w:sz w:val="20"/>
              </w:rPr>
              <w:t xml:space="preserve"> </w:t>
            </w:r>
            <w:r>
              <w:rPr>
                <w:sz w:val="20"/>
              </w:rPr>
              <w:t>local distinctiveness and sense of place.</w:t>
            </w:r>
          </w:p>
        </w:tc>
        <w:tc>
          <w:tcPr>
            <w:tcW w:w="3630" w:type="dxa"/>
          </w:tcPr>
          <w:p w14:paraId="790EF32E" w14:textId="77777777" w:rsidR="00421502" w:rsidRDefault="00000000">
            <w:pPr>
              <w:pStyle w:val="TableParagraph"/>
              <w:ind w:left="108"/>
              <w:rPr>
                <w:sz w:val="20"/>
              </w:rPr>
            </w:pPr>
            <w:r>
              <w:rPr>
                <w:sz w:val="20"/>
              </w:rPr>
              <w:t>Biodiversity/ Human health/ Fauna/ Flora/</w:t>
            </w:r>
            <w:r>
              <w:rPr>
                <w:spacing w:val="-13"/>
                <w:sz w:val="20"/>
              </w:rPr>
              <w:t xml:space="preserve"> </w:t>
            </w:r>
            <w:r>
              <w:rPr>
                <w:sz w:val="20"/>
              </w:rPr>
              <w:t>Landscape/</w:t>
            </w:r>
            <w:r>
              <w:rPr>
                <w:spacing w:val="-13"/>
                <w:sz w:val="20"/>
              </w:rPr>
              <w:t xml:space="preserve"> </w:t>
            </w:r>
            <w:r>
              <w:rPr>
                <w:sz w:val="20"/>
              </w:rPr>
              <w:t>Cultural</w:t>
            </w:r>
            <w:r>
              <w:rPr>
                <w:spacing w:val="-14"/>
                <w:sz w:val="20"/>
              </w:rPr>
              <w:t xml:space="preserve"> </w:t>
            </w:r>
            <w:r>
              <w:rPr>
                <w:sz w:val="20"/>
              </w:rPr>
              <w:t>heritage/ Material assets.</w:t>
            </w:r>
          </w:p>
        </w:tc>
        <w:tc>
          <w:tcPr>
            <w:tcW w:w="1685" w:type="dxa"/>
          </w:tcPr>
          <w:p w14:paraId="4D941E20" w14:textId="77777777" w:rsidR="00421502" w:rsidRDefault="00000000">
            <w:pPr>
              <w:pStyle w:val="TableParagraph"/>
              <w:spacing w:before="38"/>
              <w:ind w:left="108"/>
              <w:rPr>
                <w:sz w:val="20"/>
              </w:rPr>
            </w:pPr>
            <w:r>
              <w:rPr>
                <w:spacing w:val="-2"/>
                <w:sz w:val="20"/>
              </w:rPr>
              <w:t>Environmental.</w:t>
            </w:r>
          </w:p>
        </w:tc>
      </w:tr>
      <w:tr w:rsidR="00421502" w14:paraId="3FF53539" w14:textId="77777777">
        <w:trPr>
          <w:trHeight w:val="1080"/>
        </w:trPr>
        <w:tc>
          <w:tcPr>
            <w:tcW w:w="3742" w:type="dxa"/>
          </w:tcPr>
          <w:p w14:paraId="36938D97" w14:textId="77777777" w:rsidR="00421502" w:rsidRDefault="00000000">
            <w:pPr>
              <w:pStyle w:val="TableParagraph"/>
              <w:ind w:left="468" w:right="139" w:hanging="360"/>
              <w:rPr>
                <w:sz w:val="20"/>
              </w:rPr>
            </w:pPr>
            <w:r>
              <w:rPr>
                <w:sz w:val="20"/>
              </w:rPr>
              <w:t>8.</w:t>
            </w:r>
            <w:r>
              <w:rPr>
                <w:spacing w:val="80"/>
                <w:w w:val="150"/>
                <w:sz w:val="20"/>
              </w:rPr>
              <w:t xml:space="preserve"> </w:t>
            </w:r>
            <w:r>
              <w:rPr>
                <w:sz w:val="20"/>
              </w:rPr>
              <w:t xml:space="preserve">To </w:t>
            </w:r>
            <w:proofErr w:type="spellStart"/>
            <w:r>
              <w:rPr>
                <w:sz w:val="20"/>
              </w:rPr>
              <w:t>minimise</w:t>
            </w:r>
            <w:proofErr w:type="spellEnd"/>
            <w:r>
              <w:rPr>
                <w:sz w:val="20"/>
              </w:rPr>
              <w:t xml:space="preserve"> the loss of natural resources including </w:t>
            </w:r>
            <w:proofErr w:type="gramStart"/>
            <w:r>
              <w:rPr>
                <w:sz w:val="20"/>
              </w:rPr>
              <w:t>soils</w:t>
            </w:r>
            <w:proofErr w:type="gramEnd"/>
            <w:r>
              <w:rPr>
                <w:sz w:val="20"/>
              </w:rPr>
              <w:t>, greenfield</w:t>
            </w:r>
            <w:r>
              <w:rPr>
                <w:spacing w:val="-8"/>
                <w:sz w:val="20"/>
              </w:rPr>
              <w:t xml:space="preserve"> </w:t>
            </w:r>
            <w:r>
              <w:rPr>
                <w:sz w:val="20"/>
              </w:rPr>
              <w:t>land</w:t>
            </w:r>
            <w:r>
              <w:rPr>
                <w:spacing w:val="-8"/>
                <w:sz w:val="20"/>
              </w:rPr>
              <w:t xml:space="preserve"> </w:t>
            </w:r>
            <w:r>
              <w:rPr>
                <w:sz w:val="20"/>
              </w:rPr>
              <w:t>and</w:t>
            </w:r>
            <w:r>
              <w:rPr>
                <w:spacing w:val="-8"/>
                <w:sz w:val="20"/>
              </w:rPr>
              <w:t xml:space="preserve"> </w:t>
            </w:r>
            <w:r>
              <w:rPr>
                <w:sz w:val="20"/>
              </w:rPr>
              <w:t>the</w:t>
            </w:r>
            <w:r>
              <w:rPr>
                <w:spacing w:val="-8"/>
                <w:sz w:val="20"/>
              </w:rPr>
              <w:t xml:space="preserve"> </w:t>
            </w:r>
            <w:r>
              <w:rPr>
                <w:sz w:val="20"/>
              </w:rPr>
              <w:t>best</w:t>
            </w:r>
            <w:r>
              <w:rPr>
                <w:spacing w:val="-8"/>
                <w:sz w:val="20"/>
              </w:rPr>
              <w:t xml:space="preserve"> </w:t>
            </w:r>
            <w:r>
              <w:rPr>
                <w:sz w:val="20"/>
              </w:rPr>
              <w:t>quality agricultural land.</w:t>
            </w:r>
          </w:p>
        </w:tc>
        <w:tc>
          <w:tcPr>
            <w:tcW w:w="3630" w:type="dxa"/>
          </w:tcPr>
          <w:p w14:paraId="55ABABC0" w14:textId="77777777" w:rsidR="00421502" w:rsidRDefault="00000000">
            <w:pPr>
              <w:pStyle w:val="TableParagraph"/>
              <w:spacing w:line="228" w:lineRule="exact"/>
              <w:ind w:left="108"/>
              <w:rPr>
                <w:sz w:val="20"/>
              </w:rPr>
            </w:pPr>
            <w:r>
              <w:rPr>
                <w:sz w:val="20"/>
              </w:rPr>
              <w:t>Soil/</w:t>
            </w:r>
            <w:r>
              <w:rPr>
                <w:spacing w:val="-7"/>
                <w:sz w:val="20"/>
              </w:rPr>
              <w:t xml:space="preserve"> </w:t>
            </w:r>
            <w:r>
              <w:rPr>
                <w:sz w:val="20"/>
              </w:rPr>
              <w:t>Fauna/</w:t>
            </w:r>
            <w:r>
              <w:rPr>
                <w:spacing w:val="-6"/>
                <w:sz w:val="20"/>
              </w:rPr>
              <w:t xml:space="preserve"> </w:t>
            </w:r>
            <w:r>
              <w:rPr>
                <w:sz w:val="20"/>
              </w:rPr>
              <w:t>Flora/</w:t>
            </w:r>
            <w:r>
              <w:rPr>
                <w:spacing w:val="-6"/>
                <w:sz w:val="20"/>
              </w:rPr>
              <w:t xml:space="preserve"> </w:t>
            </w:r>
            <w:r>
              <w:rPr>
                <w:sz w:val="20"/>
              </w:rPr>
              <w:t>Material</w:t>
            </w:r>
            <w:r>
              <w:rPr>
                <w:spacing w:val="-6"/>
                <w:sz w:val="20"/>
              </w:rPr>
              <w:t xml:space="preserve"> </w:t>
            </w:r>
            <w:r>
              <w:rPr>
                <w:spacing w:val="-2"/>
                <w:sz w:val="20"/>
              </w:rPr>
              <w:t>assets</w:t>
            </w:r>
          </w:p>
        </w:tc>
        <w:tc>
          <w:tcPr>
            <w:tcW w:w="1685" w:type="dxa"/>
          </w:tcPr>
          <w:p w14:paraId="35E8D30C" w14:textId="77777777" w:rsidR="00421502" w:rsidRDefault="00000000">
            <w:pPr>
              <w:pStyle w:val="TableParagraph"/>
              <w:spacing w:before="38"/>
              <w:ind w:left="108"/>
              <w:rPr>
                <w:sz w:val="20"/>
              </w:rPr>
            </w:pPr>
            <w:r>
              <w:rPr>
                <w:spacing w:val="-2"/>
                <w:sz w:val="20"/>
              </w:rPr>
              <w:t>Environmental.</w:t>
            </w:r>
          </w:p>
        </w:tc>
      </w:tr>
      <w:tr w:rsidR="00421502" w14:paraId="23FC3F29" w14:textId="77777777">
        <w:trPr>
          <w:trHeight w:val="690"/>
        </w:trPr>
        <w:tc>
          <w:tcPr>
            <w:tcW w:w="3742" w:type="dxa"/>
          </w:tcPr>
          <w:p w14:paraId="3D079895" w14:textId="77777777" w:rsidR="00421502" w:rsidRDefault="00000000">
            <w:pPr>
              <w:pStyle w:val="TableParagraph"/>
              <w:ind w:left="468" w:hanging="360"/>
              <w:rPr>
                <w:sz w:val="20"/>
              </w:rPr>
            </w:pPr>
            <w:r>
              <w:rPr>
                <w:sz w:val="20"/>
              </w:rPr>
              <w:t>9.</w:t>
            </w:r>
            <w:r>
              <w:rPr>
                <w:spacing w:val="80"/>
                <w:w w:val="150"/>
                <w:sz w:val="20"/>
              </w:rPr>
              <w:t xml:space="preserve"> </w:t>
            </w:r>
            <w:r>
              <w:rPr>
                <w:sz w:val="20"/>
              </w:rPr>
              <w:t>To reduce air pollution and the proportion</w:t>
            </w:r>
            <w:r>
              <w:rPr>
                <w:spacing w:val="-10"/>
                <w:sz w:val="20"/>
              </w:rPr>
              <w:t xml:space="preserve"> </w:t>
            </w:r>
            <w:r>
              <w:rPr>
                <w:sz w:val="20"/>
              </w:rPr>
              <w:t>of</w:t>
            </w:r>
            <w:r>
              <w:rPr>
                <w:spacing w:val="-10"/>
                <w:sz w:val="20"/>
              </w:rPr>
              <w:t xml:space="preserve"> </w:t>
            </w:r>
            <w:r>
              <w:rPr>
                <w:sz w:val="20"/>
              </w:rPr>
              <w:t>the</w:t>
            </w:r>
            <w:r>
              <w:rPr>
                <w:spacing w:val="-10"/>
                <w:sz w:val="20"/>
              </w:rPr>
              <w:t xml:space="preserve"> </w:t>
            </w:r>
            <w:r>
              <w:rPr>
                <w:sz w:val="20"/>
              </w:rPr>
              <w:t>local</w:t>
            </w:r>
            <w:r>
              <w:rPr>
                <w:spacing w:val="-10"/>
                <w:sz w:val="20"/>
              </w:rPr>
              <w:t xml:space="preserve"> </w:t>
            </w:r>
            <w:r>
              <w:rPr>
                <w:sz w:val="20"/>
              </w:rPr>
              <w:t>population</w:t>
            </w:r>
          </w:p>
          <w:p w14:paraId="677573E7" w14:textId="77777777" w:rsidR="00421502" w:rsidRDefault="00000000">
            <w:pPr>
              <w:pStyle w:val="TableParagraph"/>
              <w:spacing w:line="212" w:lineRule="exact"/>
              <w:ind w:left="468"/>
              <w:rPr>
                <w:sz w:val="20"/>
              </w:rPr>
            </w:pPr>
            <w:r>
              <w:rPr>
                <w:sz w:val="20"/>
              </w:rPr>
              <w:t>subject</w:t>
            </w:r>
            <w:r>
              <w:rPr>
                <w:spacing w:val="-4"/>
                <w:sz w:val="20"/>
              </w:rPr>
              <w:t xml:space="preserve"> </w:t>
            </w:r>
            <w:r>
              <w:rPr>
                <w:sz w:val="20"/>
              </w:rPr>
              <w:t>to</w:t>
            </w:r>
            <w:r>
              <w:rPr>
                <w:spacing w:val="-4"/>
                <w:sz w:val="20"/>
              </w:rPr>
              <w:t xml:space="preserve"> </w:t>
            </w:r>
            <w:r>
              <w:rPr>
                <w:sz w:val="20"/>
              </w:rPr>
              <w:t>noise</w:t>
            </w:r>
            <w:r>
              <w:rPr>
                <w:spacing w:val="-2"/>
                <w:sz w:val="20"/>
              </w:rPr>
              <w:t xml:space="preserve"> pollution.</w:t>
            </w:r>
          </w:p>
        </w:tc>
        <w:tc>
          <w:tcPr>
            <w:tcW w:w="3630" w:type="dxa"/>
          </w:tcPr>
          <w:p w14:paraId="1FEC54B7" w14:textId="77777777" w:rsidR="00421502" w:rsidRDefault="00000000">
            <w:pPr>
              <w:pStyle w:val="TableParagraph"/>
              <w:spacing w:before="40"/>
              <w:ind w:left="108"/>
              <w:rPr>
                <w:rFonts w:ascii="Calibri"/>
              </w:rPr>
            </w:pPr>
            <w:r>
              <w:rPr>
                <w:rFonts w:ascii="Calibri"/>
              </w:rPr>
              <w:t>Air/</w:t>
            </w:r>
            <w:r>
              <w:rPr>
                <w:rFonts w:ascii="Calibri"/>
                <w:spacing w:val="-6"/>
              </w:rPr>
              <w:t xml:space="preserve"> </w:t>
            </w:r>
            <w:r>
              <w:rPr>
                <w:rFonts w:ascii="Calibri"/>
              </w:rPr>
              <w:t>Human</w:t>
            </w:r>
            <w:r>
              <w:rPr>
                <w:rFonts w:ascii="Calibri"/>
                <w:spacing w:val="-7"/>
              </w:rPr>
              <w:t xml:space="preserve"> </w:t>
            </w:r>
            <w:r>
              <w:rPr>
                <w:rFonts w:ascii="Calibri"/>
              </w:rPr>
              <w:t>health/</w:t>
            </w:r>
            <w:r>
              <w:rPr>
                <w:rFonts w:ascii="Calibri"/>
                <w:spacing w:val="-6"/>
              </w:rPr>
              <w:t xml:space="preserve"> </w:t>
            </w:r>
            <w:r>
              <w:rPr>
                <w:rFonts w:ascii="Calibri"/>
              </w:rPr>
              <w:t>Material</w:t>
            </w:r>
            <w:r>
              <w:rPr>
                <w:rFonts w:ascii="Calibri"/>
                <w:spacing w:val="-6"/>
              </w:rPr>
              <w:t xml:space="preserve"> </w:t>
            </w:r>
            <w:r>
              <w:rPr>
                <w:rFonts w:ascii="Calibri"/>
                <w:spacing w:val="-2"/>
              </w:rPr>
              <w:t>assets.</w:t>
            </w:r>
          </w:p>
        </w:tc>
        <w:tc>
          <w:tcPr>
            <w:tcW w:w="1685" w:type="dxa"/>
          </w:tcPr>
          <w:p w14:paraId="487AA441" w14:textId="77777777" w:rsidR="00421502" w:rsidRDefault="00000000">
            <w:pPr>
              <w:pStyle w:val="TableParagraph"/>
              <w:spacing w:before="38"/>
              <w:ind w:left="108"/>
              <w:rPr>
                <w:sz w:val="20"/>
              </w:rPr>
            </w:pPr>
            <w:r>
              <w:rPr>
                <w:spacing w:val="-2"/>
                <w:sz w:val="20"/>
              </w:rPr>
              <w:t>Environmental.</w:t>
            </w:r>
          </w:p>
        </w:tc>
      </w:tr>
      <w:tr w:rsidR="00421502" w14:paraId="4E6CB672" w14:textId="77777777">
        <w:trPr>
          <w:trHeight w:val="459"/>
        </w:trPr>
        <w:tc>
          <w:tcPr>
            <w:tcW w:w="3742" w:type="dxa"/>
          </w:tcPr>
          <w:p w14:paraId="1F0FD0CD" w14:textId="77777777" w:rsidR="00421502" w:rsidRDefault="00000000">
            <w:pPr>
              <w:pStyle w:val="TableParagraph"/>
              <w:spacing w:line="230" w:lineRule="exact"/>
              <w:ind w:left="468" w:hanging="360"/>
              <w:rPr>
                <w:sz w:val="20"/>
              </w:rPr>
            </w:pPr>
            <w:r>
              <w:rPr>
                <w:sz w:val="20"/>
              </w:rPr>
              <w:t>10.</w:t>
            </w:r>
            <w:r>
              <w:rPr>
                <w:spacing w:val="17"/>
                <w:sz w:val="20"/>
              </w:rPr>
              <w:t xml:space="preserve"> </w:t>
            </w:r>
            <w:r>
              <w:rPr>
                <w:sz w:val="20"/>
              </w:rPr>
              <w:t>To</w:t>
            </w:r>
            <w:r>
              <w:rPr>
                <w:spacing w:val="-6"/>
                <w:sz w:val="20"/>
              </w:rPr>
              <w:t xml:space="preserve"> </w:t>
            </w:r>
            <w:r>
              <w:rPr>
                <w:sz w:val="20"/>
              </w:rPr>
              <w:t>conserve</w:t>
            </w:r>
            <w:r>
              <w:rPr>
                <w:spacing w:val="-8"/>
                <w:sz w:val="20"/>
              </w:rPr>
              <w:t xml:space="preserve"> </w:t>
            </w:r>
            <w:r>
              <w:rPr>
                <w:sz w:val="20"/>
              </w:rPr>
              <w:t>and</w:t>
            </w:r>
            <w:r>
              <w:rPr>
                <w:spacing w:val="-6"/>
                <w:sz w:val="20"/>
              </w:rPr>
              <w:t xml:space="preserve"> </w:t>
            </w:r>
            <w:r>
              <w:rPr>
                <w:sz w:val="20"/>
              </w:rPr>
              <w:t>improve</w:t>
            </w:r>
            <w:r>
              <w:rPr>
                <w:spacing w:val="-8"/>
                <w:sz w:val="20"/>
              </w:rPr>
              <w:t xml:space="preserve"> </w:t>
            </w:r>
            <w:r>
              <w:rPr>
                <w:sz w:val="20"/>
              </w:rPr>
              <w:t>water quality and quantity.</w:t>
            </w:r>
          </w:p>
        </w:tc>
        <w:tc>
          <w:tcPr>
            <w:tcW w:w="3630" w:type="dxa"/>
          </w:tcPr>
          <w:p w14:paraId="3CCA1832" w14:textId="77777777" w:rsidR="00421502" w:rsidRDefault="00000000">
            <w:pPr>
              <w:pStyle w:val="TableParagraph"/>
              <w:spacing w:before="38"/>
              <w:ind w:left="108"/>
              <w:rPr>
                <w:sz w:val="20"/>
              </w:rPr>
            </w:pPr>
            <w:r>
              <w:rPr>
                <w:sz w:val="20"/>
              </w:rPr>
              <w:t>Water/</w:t>
            </w:r>
            <w:r>
              <w:rPr>
                <w:spacing w:val="-8"/>
                <w:sz w:val="20"/>
              </w:rPr>
              <w:t xml:space="preserve"> </w:t>
            </w:r>
            <w:r>
              <w:rPr>
                <w:sz w:val="20"/>
              </w:rPr>
              <w:t>Climatic</w:t>
            </w:r>
            <w:r>
              <w:rPr>
                <w:spacing w:val="-6"/>
                <w:sz w:val="20"/>
              </w:rPr>
              <w:t xml:space="preserve"> </w:t>
            </w:r>
            <w:r>
              <w:rPr>
                <w:spacing w:val="-2"/>
                <w:sz w:val="20"/>
              </w:rPr>
              <w:t>factors.</w:t>
            </w:r>
          </w:p>
        </w:tc>
        <w:tc>
          <w:tcPr>
            <w:tcW w:w="1685" w:type="dxa"/>
          </w:tcPr>
          <w:p w14:paraId="300F1A32" w14:textId="77777777" w:rsidR="00421502" w:rsidRDefault="00000000">
            <w:pPr>
              <w:pStyle w:val="TableParagraph"/>
              <w:spacing w:before="38"/>
              <w:ind w:left="109"/>
              <w:rPr>
                <w:sz w:val="20"/>
              </w:rPr>
            </w:pPr>
            <w:r>
              <w:rPr>
                <w:spacing w:val="-2"/>
                <w:sz w:val="20"/>
              </w:rPr>
              <w:t>Environmental</w:t>
            </w:r>
          </w:p>
        </w:tc>
      </w:tr>
      <w:tr w:rsidR="00421502" w14:paraId="03100D36" w14:textId="77777777">
        <w:trPr>
          <w:trHeight w:val="926"/>
        </w:trPr>
        <w:tc>
          <w:tcPr>
            <w:tcW w:w="3742" w:type="dxa"/>
          </w:tcPr>
          <w:p w14:paraId="3BA01BCA" w14:textId="77777777" w:rsidR="00421502" w:rsidRDefault="00000000">
            <w:pPr>
              <w:pStyle w:val="TableParagraph"/>
              <w:spacing w:before="37"/>
              <w:ind w:left="468" w:right="139" w:hanging="360"/>
              <w:rPr>
                <w:sz w:val="20"/>
              </w:rPr>
            </w:pPr>
            <w:r>
              <w:rPr>
                <w:sz w:val="20"/>
              </w:rPr>
              <w:t>11.</w:t>
            </w:r>
            <w:r>
              <w:rPr>
                <w:spacing w:val="37"/>
                <w:sz w:val="20"/>
              </w:rPr>
              <w:t xml:space="preserve"> </w:t>
            </w:r>
            <w:r>
              <w:rPr>
                <w:sz w:val="20"/>
              </w:rPr>
              <w:t xml:space="preserve">To </w:t>
            </w:r>
            <w:proofErr w:type="spellStart"/>
            <w:r>
              <w:rPr>
                <w:sz w:val="20"/>
              </w:rPr>
              <w:t>minimise</w:t>
            </w:r>
            <w:proofErr w:type="spellEnd"/>
            <w:r>
              <w:rPr>
                <w:sz w:val="20"/>
              </w:rPr>
              <w:t xml:space="preserve"> waste and increase the</w:t>
            </w:r>
            <w:r>
              <w:rPr>
                <w:spacing w:val="-7"/>
                <w:sz w:val="20"/>
              </w:rPr>
              <w:t xml:space="preserve"> </w:t>
            </w:r>
            <w:r>
              <w:rPr>
                <w:sz w:val="20"/>
              </w:rPr>
              <w:t>re-use</w:t>
            </w:r>
            <w:r>
              <w:rPr>
                <w:spacing w:val="-7"/>
                <w:sz w:val="20"/>
              </w:rPr>
              <w:t xml:space="preserve"> </w:t>
            </w:r>
            <w:r>
              <w:rPr>
                <w:sz w:val="20"/>
              </w:rPr>
              <w:t>and</w:t>
            </w:r>
            <w:r>
              <w:rPr>
                <w:spacing w:val="-7"/>
                <w:sz w:val="20"/>
              </w:rPr>
              <w:t xml:space="preserve"> </w:t>
            </w:r>
            <w:r>
              <w:rPr>
                <w:sz w:val="20"/>
              </w:rPr>
              <w:t>recycling</w:t>
            </w:r>
            <w:r>
              <w:rPr>
                <w:spacing w:val="-7"/>
                <w:sz w:val="20"/>
              </w:rPr>
              <w:t xml:space="preserve"> </w:t>
            </w:r>
            <w:r>
              <w:rPr>
                <w:sz w:val="20"/>
              </w:rPr>
              <w:t>of</w:t>
            </w:r>
            <w:r>
              <w:rPr>
                <w:spacing w:val="-9"/>
                <w:sz w:val="20"/>
              </w:rPr>
              <w:t xml:space="preserve"> </w:t>
            </w:r>
            <w:r>
              <w:rPr>
                <w:sz w:val="20"/>
              </w:rPr>
              <w:t xml:space="preserve">waste </w:t>
            </w:r>
            <w:r>
              <w:rPr>
                <w:spacing w:val="-2"/>
                <w:sz w:val="20"/>
              </w:rPr>
              <w:t>materials.</w:t>
            </w:r>
          </w:p>
        </w:tc>
        <w:tc>
          <w:tcPr>
            <w:tcW w:w="3630" w:type="dxa"/>
          </w:tcPr>
          <w:p w14:paraId="0856EF33" w14:textId="77777777" w:rsidR="00421502" w:rsidRDefault="00000000">
            <w:pPr>
              <w:pStyle w:val="TableParagraph"/>
              <w:ind w:left="108"/>
              <w:rPr>
                <w:sz w:val="20"/>
              </w:rPr>
            </w:pPr>
            <w:r>
              <w:rPr>
                <w:sz w:val="20"/>
              </w:rPr>
              <w:t>Climatic</w:t>
            </w:r>
            <w:r>
              <w:rPr>
                <w:spacing w:val="-13"/>
                <w:sz w:val="20"/>
              </w:rPr>
              <w:t xml:space="preserve"> </w:t>
            </w:r>
            <w:r>
              <w:rPr>
                <w:sz w:val="20"/>
              </w:rPr>
              <w:t>factors/</w:t>
            </w:r>
            <w:r>
              <w:rPr>
                <w:spacing w:val="-13"/>
                <w:sz w:val="20"/>
              </w:rPr>
              <w:t xml:space="preserve"> </w:t>
            </w:r>
            <w:r>
              <w:rPr>
                <w:sz w:val="20"/>
              </w:rPr>
              <w:t>Landscape/</w:t>
            </w:r>
            <w:r>
              <w:rPr>
                <w:spacing w:val="-13"/>
                <w:sz w:val="20"/>
              </w:rPr>
              <w:t xml:space="preserve"> </w:t>
            </w:r>
            <w:r>
              <w:rPr>
                <w:sz w:val="20"/>
              </w:rPr>
              <w:t xml:space="preserve">Material </w:t>
            </w:r>
            <w:r>
              <w:rPr>
                <w:spacing w:val="-2"/>
                <w:sz w:val="20"/>
              </w:rPr>
              <w:t>assets.</w:t>
            </w:r>
          </w:p>
        </w:tc>
        <w:tc>
          <w:tcPr>
            <w:tcW w:w="1685" w:type="dxa"/>
          </w:tcPr>
          <w:p w14:paraId="0A2330B4" w14:textId="77777777" w:rsidR="00421502" w:rsidRDefault="00000000">
            <w:pPr>
              <w:pStyle w:val="TableParagraph"/>
              <w:spacing w:before="37"/>
              <w:ind w:left="108"/>
              <w:rPr>
                <w:sz w:val="20"/>
              </w:rPr>
            </w:pPr>
            <w:r>
              <w:rPr>
                <w:spacing w:val="-2"/>
                <w:sz w:val="20"/>
              </w:rPr>
              <w:t>Environmental.</w:t>
            </w:r>
          </w:p>
        </w:tc>
      </w:tr>
      <w:tr w:rsidR="00421502" w14:paraId="2857D355" w14:textId="77777777">
        <w:trPr>
          <w:trHeight w:val="1149"/>
        </w:trPr>
        <w:tc>
          <w:tcPr>
            <w:tcW w:w="3742" w:type="dxa"/>
          </w:tcPr>
          <w:p w14:paraId="19D77D5A" w14:textId="77777777" w:rsidR="00421502" w:rsidRDefault="00000000">
            <w:pPr>
              <w:pStyle w:val="TableParagraph"/>
              <w:ind w:left="468" w:right="115" w:hanging="360"/>
              <w:rPr>
                <w:sz w:val="20"/>
              </w:rPr>
            </w:pPr>
            <w:r>
              <w:rPr>
                <w:sz w:val="20"/>
              </w:rPr>
              <w:t>12.</w:t>
            </w:r>
            <w:r>
              <w:rPr>
                <w:spacing w:val="40"/>
                <w:sz w:val="20"/>
              </w:rPr>
              <w:t xml:space="preserve"> </w:t>
            </w:r>
            <w:r>
              <w:rPr>
                <w:sz w:val="20"/>
              </w:rPr>
              <w:t xml:space="preserve">To adapt to climate change by reducing and </w:t>
            </w:r>
            <w:proofErr w:type="gramStart"/>
            <w:r>
              <w:rPr>
                <w:sz w:val="20"/>
              </w:rPr>
              <w:t>manage</w:t>
            </w:r>
            <w:proofErr w:type="gramEnd"/>
            <w:r>
              <w:rPr>
                <w:sz w:val="20"/>
              </w:rPr>
              <w:t xml:space="preserve"> the risk of flooding</w:t>
            </w:r>
            <w:r>
              <w:rPr>
                <w:spacing w:val="-9"/>
                <w:sz w:val="20"/>
              </w:rPr>
              <w:t xml:space="preserve"> </w:t>
            </w:r>
            <w:r>
              <w:rPr>
                <w:sz w:val="20"/>
              </w:rPr>
              <w:t>and</w:t>
            </w:r>
            <w:r>
              <w:rPr>
                <w:spacing w:val="-9"/>
                <w:sz w:val="20"/>
              </w:rPr>
              <w:t xml:space="preserve"> </w:t>
            </w:r>
            <w:r>
              <w:rPr>
                <w:sz w:val="20"/>
              </w:rPr>
              <w:t>the</w:t>
            </w:r>
            <w:r>
              <w:rPr>
                <w:spacing w:val="-9"/>
                <w:sz w:val="20"/>
              </w:rPr>
              <w:t xml:space="preserve"> </w:t>
            </w:r>
            <w:r>
              <w:rPr>
                <w:sz w:val="20"/>
              </w:rPr>
              <w:t>resulting</w:t>
            </w:r>
            <w:r>
              <w:rPr>
                <w:spacing w:val="-9"/>
                <w:sz w:val="20"/>
              </w:rPr>
              <w:t xml:space="preserve"> </w:t>
            </w:r>
            <w:r>
              <w:rPr>
                <w:sz w:val="20"/>
              </w:rPr>
              <w:t>detriment to people, property and the</w:t>
            </w:r>
          </w:p>
          <w:p w14:paraId="7AF0AA07" w14:textId="77777777" w:rsidR="00421502" w:rsidRDefault="00000000">
            <w:pPr>
              <w:pStyle w:val="TableParagraph"/>
              <w:spacing w:line="211" w:lineRule="exact"/>
              <w:ind w:left="468"/>
              <w:rPr>
                <w:sz w:val="20"/>
              </w:rPr>
            </w:pPr>
            <w:r>
              <w:rPr>
                <w:spacing w:val="-2"/>
                <w:sz w:val="20"/>
              </w:rPr>
              <w:t>environment.</w:t>
            </w:r>
          </w:p>
        </w:tc>
        <w:tc>
          <w:tcPr>
            <w:tcW w:w="3630" w:type="dxa"/>
          </w:tcPr>
          <w:p w14:paraId="7DB7D88F" w14:textId="77777777" w:rsidR="00421502" w:rsidRDefault="00000000">
            <w:pPr>
              <w:pStyle w:val="TableParagraph"/>
              <w:spacing w:before="38"/>
              <w:ind w:left="108" w:right="150"/>
              <w:rPr>
                <w:sz w:val="20"/>
              </w:rPr>
            </w:pPr>
            <w:r>
              <w:rPr>
                <w:sz w:val="20"/>
              </w:rPr>
              <w:t>Water/</w:t>
            </w:r>
            <w:r>
              <w:rPr>
                <w:spacing w:val="-13"/>
                <w:sz w:val="20"/>
              </w:rPr>
              <w:t xml:space="preserve"> </w:t>
            </w:r>
            <w:r>
              <w:rPr>
                <w:sz w:val="20"/>
              </w:rPr>
              <w:t>Climatic</w:t>
            </w:r>
            <w:r>
              <w:rPr>
                <w:spacing w:val="-12"/>
                <w:sz w:val="20"/>
              </w:rPr>
              <w:t xml:space="preserve"> </w:t>
            </w:r>
            <w:r>
              <w:rPr>
                <w:sz w:val="20"/>
              </w:rPr>
              <w:t>factors/</w:t>
            </w:r>
            <w:r>
              <w:rPr>
                <w:spacing w:val="-13"/>
                <w:sz w:val="20"/>
              </w:rPr>
              <w:t xml:space="preserve"> </w:t>
            </w:r>
            <w:r>
              <w:rPr>
                <w:sz w:val="20"/>
              </w:rPr>
              <w:t xml:space="preserve">Material </w:t>
            </w:r>
            <w:r>
              <w:rPr>
                <w:spacing w:val="-2"/>
                <w:sz w:val="20"/>
              </w:rPr>
              <w:t>assets</w:t>
            </w:r>
          </w:p>
        </w:tc>
        <w:tc>
          <w:tcPr>
            <w:tcW w:w="1685" w:type="dxa"/>
          </w:tcPr>
          <w:p w14:paraId="10FBD645" w14:textId="77777777" w:rsidR="00421502" w:rsidRDefault="00000000">
            <w:pPr>
              <w:pStyle w:val="TableParagraph"/>
              <w:spacing w:before="38"/>
              <w:ind w:left="108"/>
              <w:rPr>
                <w:sz w:val="20"/>
              </w:rPr>
            </w:pPr>
            <w:r>
              <w:rPr>
                <w:spacing w:val="-2"/>
                <w:sz w:val="20"/>
              </w:rPr>
              <w:t>Environmental.</w:t>
            </w:r>
          </w:p>
        </w:tc>
      </w:tr>
      <w:tr w:rsidR="00421502" w14:paraId="7B081A4F" w14:textId="77777777">
        <w:trPr>
          <w:trHeight w:val="1460"/>
        </w:trPr>
        <w:tc>
          <w:tcPr>
            <w:tcW w:w="3742" w:type="dxa"/>
          </w:tcPr>
          <w:p w14:paraId="4C533B8B" w14:textId="77777777" w:rsidR="00421502" w:rsidRDefault="00000000">
            <w:pPr>
              <w:pStyle w:val="TableParagraph"/>
              <w:spacing w:before="38"/>
              <w:ind w:left="468" w:right="139" w:hanging="360"/>
              <w:rPr>
                <w:sz w:val="20"/>
              </w:rPr>
            </w:pPr>
            <w:r>
              <w:rPr>
                <w:sz w:val="20"/>
              </w:rPr>
              <w:t>13.</w:t>
            </w:r>
            <w:r>
              <w:rPr>
                <w:spacing w:val="33"/>
                <w:sz w:val="20"/>
              </w:rPr>
              <w:t xml:space="preserve"> </w:t>
            </w:r>
            <w:r>
              <w:rPr>
                <w:sz w:val="20"/>
              </w:rPr>
              <w:t xml:space="preserve">To adapt to climate change by </w:t>
            </w:r>
            <w:proofErr w:type="spellStart"/>
            <w:r>
              <w:rPr>
                <w:sz w:val="20"/>
              </w:rPr>
              <w:t>minimise</w:t>
            </w:r>
            <w:proofErr w:type="spellEnd"/>
            <w:r>
              <w:rPr>
                <w:sz w:val="20"/>
              </w:rPr>
              <w:t xml:space="preserve"> energy usage and to develop Ashfield’s renewable energy resource, reducing dependency</w:t>
            </w:r>
            <w:r>
              <w:rPr>
                <w:spacing w:val="-14"/>
                <w:sz w:val="20"/>
              </w:rPr>
              <w:t xml:space="preserve"> </w:t>
            </w:r>
            <w:r>
              <w:rPr>
                <w:sz w:val="20"/>
              </w:rPr>
              <w:t>on</w:t>
            </w:r>
            <w:r>
              <w:rPr>
                <w:spacing w:val="-14"/>
                <w:sz w:val="20"/>
              </w:rPr>
              <w:t xml:space="preserve"> </w:t>
            </w:r>
            <w:r>
              <w:rPr>
                <w:sz w:val="20"/>
              </w:rPr>
              <w:t xml:space="preserve">non-renewable </w:t>
            </w:r>
            <w:r>
              <w:rPr>
                <w:spacing w:val="-2"/>
                <w:sz w:val="20"/>
              </w:rPr>
              <w:t>sources.</w:t>
            </w:r>
          </w:p>
        </w:tc>
        <w:tc>
          <w:tcPr>
            <w:tcW w:w="3630" w:type="dxa"/>
          </w:tcPr>
          <w:p w14:paraId="30203144" w14:textId="77777777" w:rsidR="00421502" w:rsidRDefault="00000000">
            <w:pPr>
              <w:pStyle w:val="TableParagraph"/>
              <w:spacing w:before="40"/>
              <w:ind w:left="108"/>
              <w:rPr>
                <w:rFonts w:ascii="Calibri"/>
              </w:rPr>
            </w:pPr>
            <w:r>
              <w:rPr>
                <w:rFonts w:ascii="Calibri"/>
              </w:rPr>
              <w:t>Climatic</w:t>
            </w:r>
            <w:r>
              <w:rPr>
                <w:rFonts w:ascii="Calibri"/>
                <w:spacing w:val="-13"/>
              </w:rPr>
              <w:t xml:space="preserve"> </w:t>
            </w:r>
            <w:r>
              <w:rPr>
                <w:rFonts w:ascii="Calibri"/>
              </w:rPr>
              <w:t>factors/</w:t>
            </w:r>
            <w:r>
              <w:rPr>
                <w:rFonts w:ascii="Calibri"/>
                <w:spacing w:val="-12"/>
              </w:rPr>
              <w:t xml:space="preserve"> </w:t>
            </w:r>
            <w:r>
              <w:rPr>
                <w:rFonts w:ascii="Calibri"/>
              </w:rPr>
              <w:t>Material</w:t>
            </w:r>
            <w:r>
              <w:rPr>
                <w:rFonts w:ascii="Calibri"/>
                <w:spacing w:val="-12"/>
              </w:rPr>
              <w:t xml:space="preserve"> </w:t>
            </w:r>
            <w:r>
              <w:rPr>
                <w:rFonts w:ascii="Calibri"/>
                <w:spacing w:val="-2"/>
              </w:rPr>
              <w:t>assets</w:t>
            </w:r>
          </w:p>
        </w:tc>
        <w:tc>
          <w:tcPr>
            <w:tcW w:w="1685" w:type="dxa"/>
          </w:tcPr>
          <w:p w14:paraId="5E0EDB83" w14:textId="77777777" w:rsidR="00421502" w:rsidRDefault="00000000">
            <w:pPr>
              <w:pStyle w:val="TableParagraph"/>
              <w:spacing w:before="38"/>
              <w:ind w:left="108"/>
              <w:rPr>
                <w:sz w:val="20"/>
              </w:rPr>
            </w:pPr>
            <w:r>
              <w:rPr>
                <w:spacing w:val="-2"/>
                <w:sz w:val="20"/>
              </w:rPr>
              <w:t>Environmental.</w:t>
            </w:r>
          </w:p>
        </w:tc>
      </w:tr>
    </w:tbl>
    <w:p w14:paraId="00E65438" w14:textId="77777777" w:rsidR="00421502" w:rsidRDefault="00421502">
      <w:pPr>
        <w:pStyle w:val="TableParagraph"/>
        <w:rPr>
          <w:sz w:val="20"/>
        </w:rPr>
        <w:sectPr w:rsidR="00421502">
          <w:pgSz w:w="11910" w:h="16840"/>
          <w:pgMar w:top="1600" w:right="141" w:bottom="1080" w:left="1417" w:header="907" w:footer="890" w:gutter="0"/>
          <w:cols w:space="720"/>
        </w:sectPr>
      </w:pPr>
    </w:p>
    <w:p w14:paraId="1F39A437" w14:textId="77777777" w:rsidR="00421502" w:rsidRDefault="00421502">
      <w:pPr>
        <w:pStyle w:val="BodyText"/>
        <w:rPr>
          <w:sz w:val="8"/>
        </w:rPr>
      </w:pPr>
    </w:p>
    <w:tbl>
      <w:tblPr>
        <w:tblW w:w="0" w:type="auto"/>
        <w:tblInd w:w="2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742"/>
        <w:gridCol w:w="3630"/>
        <w:gridCol w:w="1685"/>
      </w:tblGrid>
      <w:tr w:rsidR="00421502" w14:paraId="64E4C643" w14:textId="77777777">
        <w:trPr>
          <w:trHeight w:val="310"/>
        </w:trPr>
        <w:tc>
          <w:tcPr>
            <w:tcW w:w="3742" w:type="dxa"/>
            <w:shd w:val="clear" w:color="auto" w:fill="C2D69B"/>
          </w:tcPr>
          <w:p w14:paraId="015D8A7B" w14:textId="77777777" w:rsidR="00421502" w:rsidRDefault="00000000">
            <w:pPr>
              <w:pStyle w:val="TableParagraph"/>
              <w:spacing w:before="39"/>
              <w:ind w:left="108"/>
              <w:rPr>
                <w:b/>
                <w:sz w:val="20"/>
              </w:rPr>
            </w:pPr>
            <w:r>
              <w:rPr>
                <w:b/>
                <w:sz w:val="20"/>
              </w:rPr>
              <w:t>Sustainable</w:t>
            </w:r>
            <w:r>
              <w:rPr>
                <w:b/>
                <w:spacing w:val="-10"/>
                <w:sz w:val="20"/>
              </w:rPr>
              <w:t xml:space="preserve"> </w:t>
            </w:r>
            <w:r>
              <w:rPr>
                <w:b/>
                <w:sz w:val="20"/>
              </w:rPr>
              <w:t>appraisal</w:t>
            </w:r>
            <w:r>
              <w:rPr>
                <w:b/>
                <w:spacing w:val="-9"/>
                <w:sz w:val="20"/>
              </w:rPr>
              <w:t xml:space="preserve"> </w:t>
            </w:r>
            <w:r>
              <w:rPr>
                <w:b/>
                <w:spacing w:val="-2"/>
                <w:sz w:val="20"/>
              </w:rPr>
              <w:t>objectives</w:t>
            </w:r>
          </w:p>
        </w:tc>
        <w:tc>
          <w:tcPr>
            <w:tcW w:w="3630" w:type="dxa"/>
            <w:shd w:val="clear" w:color="auto" w:fill="C2D69B"/>
          </w:tcPr>
          <w:p w14:paraId="7C964E02" w14:textId="77777777" w:rsidR="00421502" w:rsidRDefault="00000000">
            <w:pPr>
              <w:pStyle w:val="TableParagraph"/>
              <w:spacing w:before="39"/>
              <w:ind w:left="108"/>
              <w:rPr>
                <w:b/>
                <w:sz w:val="20"/>
              </w:rPr>
            </w:pPr>
            <w:r>
              <w:rPr>
                <w:b/>
                <w:sz w:val="20"/>
              </w:rPr>
              <w:t>SA/SEA</w:t>
            </w:r>
            <w:r>
              <w:rPr>
                <w:b/>
                <w:spacing w:val="-6"/>
                <w:sz w:val="20"/>
              </w:rPr>
              <w:t xml:space="preserve"> </w:t>
            </w:r>
            <w:r>
              <w:rPr>
                <w:b/>
                <w:spacing w:val="-2"/>
                <w:sz w:val="20"/>
              </w:rPr>
              <w:t>Theme</w:t>
            </w:r>
          </w:p>
        </w:tc>
        <w:tc>
          <w:tcPr>
            <w:tcW w:w="1685" w:type="dxa"/>
            <w:shd w:val="clear" w:color="auto" w:fill="C2D69B"/>
          </w:tcPr>
          <w:p w14:paraId="2D3BA990" w14:textId="77777777" w:rsidR="00421502" w:rsidRDefault="00000000">
            <w:pPr>
              <w:pStyle w:val="TableParagraph"/>
              <w:spacing w:before="39"/>
              <w:ind w:left="108"/>
              <w:rPr>
                <w:b/>
                <w:sz w:val="20"/>
              </w:rPr>
            </w:pPr>
            <w:r>
              <w:rPr>
                <w:b/>
                <w:sz w:val="20"/>
              </w:rPr>
              <w:t>SA</w:t>
            </w:r>
            <w:r>
              <w:rPr>
                <w:b/>
                <w:spacing w:val="-1"/>
                <w:sz w:val="20"/>
              </w:rPr>
              <w:t xml:space="preserve"> </w:t>
            </w:r>
            <w:r>
              <w:rPr>
                <w:b/>
                <w:spacing w:val="-2"/>
                <w:sz w:val="20"/>
              </w:rPr>
              <w:t>Dimension</w:t>
            </w:r>
          </w:p>
        </w:tc>
      </w:tr>
      <w:tr w:rsidR="00421502" w14:paraId="17112035" w14:textId="77777777">
        <w:trPr>
          <w:trHeight w:val="919"/>
        </w:trPr>
        <w:tc>
          <w:tcPr>
            <w:tcW w:w="3742" w:type="dxa"/>
          </w:tcPr>
          <w:p w14:paraId="3796E716" w14:textId="77777777" w:rsidR="00421502" w:rsidRDefault="00000000">
            <w:pPr>
              <w:pStyle w:val="TableParagraph"/>
              <w:ind w:left="468" w:hanging="360"/>
              <w:rPr>
                <w:sz w:val="20"/>
              </w:rPr>
            </w:pPr>
            <w:r>
              <w:rPr>
                <w:sz w:val="20"/>
              </w:rPr>
              <w:t>14.</w:t>
            </w:r>
            <w:r>
              <w:rPr>
                <w:spacing w:val="40"/>
                <w:sz w:val="20"/>
              </w:rPr>
              <w:t xml:space="preserve"> </w:t>
            </w:r>
            <w:r>
              <w:rPr>
                <w:sz w:val="20"/>
              </w:rPr>
              <w:t>To improve travel choice and accessibility, reduce the need for</w:t>
            </w:r>
          </w:p>
          <w:p w14:paraId="332BFC4D" w14:textId="77777777" w:rsidR="00421502" w:rsidRDefault="00000000">
            <w:pPr>
              <w:pStyle w:val="TableParagraph"/>
              <w:spacing w:line="230" w:lineRule="exact"/>
              <w:ind w:left="468"/>
              <w:rPr>
                <w:sz w:val="20"/>
              </w:rPr>
            </w:pPr>
            <w:r>
              <w:rPr>
                <w:sz w:val="20"/>
              </w:rPr>
              <w:t>travel</w:t>
            </w:r>
            <w:r>
              <w:rPr>
                <w:spacing w:val="-6"/>
                <w:sz w:val="20"/>
              </w:rPr>
              <w:t xml:space="preserve"> </w:t>
            </w:r>
            <w:r>
              <w:rPr>
                <w:sz w:val="20"/>
              </w:rPr>
              <w:t>by</w:t>
            </w:r>
            <w:r>
              <w:rPr>
                <w:spacing w:val="-6"/>
                <w:sz w:val="20"/>
              </w:rPr>
              <w:t xml:space="preserve"> </w:t>
            </w:r>
            <w:r>
              <w:rPr>
                <w:sz w:val="20"/>
              </w:rPr>
              <w:t>car</w:t>
            </w:r>
            <w:r>
              <w:rPr>
                <w:spacing w:val="-8"/>
                <w:sz w:val="20"/>
              </w:rPr>
              <w:t xml:space="preserve"> </w:t>
            </w:r>
            <w:r>
              <w:rPr>
                <w:sz w:val="20"/>
              </w:rPr>
              <w:t>and</w:t>
            </w:r>
            <w:r>
              <w:rPr>
                <w:spacing w:val="-6"/>
                <w:sz w:val="20"/>
              </w:rPr>
              <w:t xml:space="preserve"> </w:t>
            </w:r>
            <w:r>
              <w:rPr>
                <w:sz w:val="20"/>
              </w:rPr>
              <w:t>shorten</w:t>
            </w:r>
            <w:r>
              <w:rPr>
                <w:spacing w:val="-6"/>
                <w:sz w:val="20"/>
              </w:rPr>
              <w:t xml:space="preserve"> </w:t>
            </w:r>
            <w:r>
              <w:rPr>
                <w:sz w:val="20"/>
              </w:rPr>
              <w:t>the</w:t>
            </w:r>
            <w:r>
              <w:rPr>
                <w:spacing w:val="-6"/>
                <w:sz w:val="20"/>
              </w:rPr>
              <w:t xml:space="preserve"> </w:t>
            </w:r>
            <w:r>
              <w:rPr>
                <w:sz w:val="20"/>
              </w:rPr>
              <w:t>length and duration of journeys.</w:t>
            </w:r>
          </w:p>
        </w:tc>
        <w:tc>
          <w:tcPr>
            <w:tcW w:w="3630" w:type="dxa"/>
          </w:tcPr>
          <w:p w14:paraId="397AF07D" w14:textId="77777777" w:rsidR="00421502" w:rsidRDefault="00000000">
            <w:pPr>
              <w:pStyle w:val="TableParagraph"/>
              <w:spacing w:before="38"/>
              <w:ind w:left="108"/>
              <w:rPr>
                <w:sz w:val="20"/>
              </w:rPr>
            </w:pPr>
            <w:r>
              <w:rPr>
                <w:sz w:val="20"/>
              </w:rPr>
              <w:t>Population/</w:t>
            </w:r>
            <w:r>
              <w:rPr>
                <w:spacing w:val="-5"/>
                <w:sz w:val="20"/>
              </w:rPr>
              <w:t xml:space="preserve"> </w:t>
            </w:r>
            <w:r>
              <w:rPr>
                <w:sz w:val="20"/>
              </w:rPr>
              <w:t>Human</w:t>
            </w:r>
            <w:r>
              <w:rPr>
                <w:spacing w:val="-6"/>
                <w:sz w:val="20"/>
              </w:rPr>
              <w:t xml:space="preserve"> </w:t>
            </w:r>
            <w:r>
              <w:rPr>
                <w:sz w:val="20"/>
              </w:rPr>
              <w:t>health/</w:t>
            </w:r>
            <w:r>
              <w:rPr>
                <w:spacing w:val="-5"/>
                <w:sz w:val="20"/>
              </w:rPr>
              <w:t xml:space="preserve"> </w:t>
            </w:r>
            <w:r>
              <w:rPr>
                <w:sz w:val="20"/>
              </w:rPr>
              <w:t>Climatic factors/Landscape/</w:t>
            </w:r>
            <w:r>
              <w:rPr>
                <w:spacing w:val="40"/>
                <w:sz w:val="20"/>
              </w:rPr>
              <w:t xml:space="preserve"> </w:t>
            </w:r>
            <w:r>
              <w:rPr>
                <w:sz w:val="20"/>
              </w:rPr>
              <w:t>Material</w:t>
            </w:r>
            <w:r>
              <w:rPr>
                <w:spacing w:val="-7"/>
                <w:sz w:val="20"/>
              </w:rPr>
              <w:t xml:space="preserve"> </w:t>
            </w:r>
            <w:r>
              <w:rPr>
                <w:spacing w:val="-2"/>
                <w:sz w:val="20"/>
              </w:rPr>
              <w:t>assets</w:t>
            </w:r>
          </w:p>
        </w:tc>
        <w:tc>
          <w:tcPr>
            <w:tcW w:w="1685" w:type="dxa"/>
          </w:tcPr>
          <w:p w14:paraId="3C68AF12" w14:textId="77777777" w:rsidR="00421502" w:rsidRDefault="00000000">
            <w:pPr>
              <w:pStyle w:val="TableParagraph"/>
              <w:spacing w:before="38"/>
              <w:ind w:left="108"/>
              <w:rPr>
                <w:sz w:val="20"/>
              </w:rPr>
            </w:pPr>
            <w:r>
              <w:rPr>
                <w:spacing w:val="-2"/>
                <w:sz w:val="20"/>
              </w:rPr>
              <w:t>Social.</w:t>
            </w:r>
          </w:p>
        </w:tc>
      </w:tr>
      <w:tr w:rsidR="00421502" w14:paraId="5C941DC6" w14:textId="77777777">
        <w:trPr>
          <w:trHeight w:val="1149"/>
        </w:trPr>
        <w:tc>
          <w:tcPr>
            <w:tcW w:w="3742" w:type="dxa"/>
          </w:tcPr>
          <w:p w14:paraId="070D3C7E" w14:textId="77777777" w:rsidR="00421502" w:rsidRDefault="00000000">
            <w:pPr>
              <w:pStyle w:val="TableParagraph"/>
              <w:ind w:left="468" w:right="115" w:hanging="360"/>
              <w:rPr>
                <w:sz w:val="20"/>
              </w:rPr>
            </w:pPr>
            <w:r>
              <w:rPr>
                <w:sz w:val="20"/>
              </w:rPr>
              <w:t>15.</w:t>
            </w:r>
            <w:r>
              <w:rPr>
                <w:spacing w:val="34"/>
                <w:sz w:val="20"/>
              </w:rPr>
              <w:t xml:space="preserve"> </w:t>
            </w:r>
            <w:r>
              <w:rPr>
                <w:sz w:val="20"/>
              </w:rPr>
              <w:t>To create high quality employment opportunities including opportunities</w:t>
            </w:r>
            <w:r>
              <w:rPr>
                <w:spacing w:val="-3"/>
                <w:sz w:val="20"/>
              </w:rPr>
              <w:t xml:space="preserve"> </w:t>
            </w:r>
            <w:r>
              <w:rPr>
                <w:sz w:val="20"/>
              </w:rPr>
              <w:t>for</w:t>
            </w:r>
            <w:r>
              <w:rPr>
                <w:spacing w:val="-3"/>
                <w:sz w:val="20"/>
              </w:rPr>
              <w:t xml:space="preserve"> </w:t>
            </w:r>
            <w:r>
              <w:rPr>
                <w:sz w:val="20"/>
              </w:rPr>
              <w:t>increased</w:t>
            </w:r>
            <w:r>
              <w:rPr>
                <w:spacing w:val="-2"/>
                <w:sz w:val="20"/>
              </w:rPr>
              <w:t xml:space="preserve"> learning</w:t>
            </w:r>
          </w:p>
          <w:p w14:paraId="21D659D5" w14:textId="77777777" w:rsidR="00421502" w:rsidRDefault="00000000">
            <w:pPr>
              <w:pStyle w:val="TableParagraph"/>
              <w:spacing w:line="230" w:lineRule="exact"/>
              <w:ind w:left="468"/>
              <w:rPr>
                <w:sz w:val="20"/>
              </w:rPr>
            </w:pPr>
            <w:r>
              <w:rPr>
                <w:sz w:val="20"/>
              </w:rPr>
              <w:t>and</w:t>
            </w:r>
            <w:r>
              <w:rPr>
                <w:spacing w:val="-6"/>
                <w:sz w:val="20"/>
              </w:rPr>
              <w:t xml:space="preserve"> </w:t>
            </w:r>
            <w:r>
              <w:rPr>
                <w:sz w:val="20"/>
              </w:rPr>
              <w:t>skills</w:t>
            </w:r>
            <w:r>
              <w:rPr>
                <w:spacing w:val="-6"/>
                <w:sz w:val="20"/>
              </w:rPr>
              <w:t xml:space="preserve"> </w:t>
            </w:r>
            <w:r>
              <w:rPr>
                <w:sz w:val="20"/>
              </w:rPr>
              <w:t>to</w:t>
            </w:r>
            <w:r>
              <w:rPr>
                <w:spacing w:val="-6"/>
                <w:sz w:val="20"/>
              </w:rPr>
              <w:t xml:space="preserve"> </w:t>
            </w:r>
            <w:r>
              <w:rPr>
                <w:sz w:val="20"/>
              </w:rPr>
              <w:t>meet</w:t>
            </w:r>
            <w:r>
              <w:rPr>
                <w:spacing w:val="-6"/>
                <w:sz w:val="20"/>
              </w:rPr>
              <w:t xml:space="preserve"> </w:t>
            </w:r>
            <w:r>
              <w:rPr>
                <w:sz w:val="20"/>
              </w:rPr>
              <w:t>the</w:t>
            </w:r>
            <w:r>
              <w:rPr>
                <w:spacing w:val="-6"/>
                <w:sz w:val="20"/>
              </w:rPr>
              <w:t xml:space="preserve"> </w:t>
            </w:r>
            <w:r>
              <w:rPr>
                <w:sz w:val="20"/>
              </w:rPr>
              <w:t>needs</w:t>
            </w:r>
            <w:r>
              <w:rPr>
                <w:spacing w:val="-6"/>
                <w:sz w:val="20"/>
              </w:rPr>
              <w:t xml:space="preserve"> </w:t>
            </w:r>
            <w:r>
              <w:rPr>
                <w:sz w:val="20"/>
              </w:rPr>
              <w:t>of</w:t>
            </w:r>
            <w:r>
              <w:rPr>
                <w:spacing w:val="-6"/>
                <w:sz w:val="20"/>
              </w:rPr>
              <w:t xml:space="preserve"> </w:t>
            </w:r>
            <w:r>
              <w:rPr>
                <w:sz w:val="20"/>
              </w:rPr>
              <w:t xml:space="preserve">the </w:t>
            </w:r>
            <w:proofErr w:type="gramStart"/>
            <w:r>
              <w:rPr>
                <w:spacing w:val="-2"/>
                <w:sz w:val="20"/>
              </w:rPr>
              <w:t>District</w:t>
            </w:r>
            <w:proofErr w:type="gramEnd"/>
            <w:r>
              <w:rPr>
                <w:spacing w:val="-2"/>
                <w:sz w:val="20"/>
              </w:rPr>
              <w:t>.</w:t>
            </w:r>
          </w:p>
        </w:tc>
        <w:tc>
          <w:tcPr>
            <w:tcW w:w="3630" w:type="dxa"/>
          </w:tcPr>
          <w:p w14:paraId="374112BA" w14:textId="77777777" w:rsidR="00421502" w:rsidRDefault="00000000">
            <w:pPr>
              <w:pStyle w:val="TableParagraph"/>
              <w:spacing w:before="37"/>
              <w:ind w:left="108"/>
              <w:rPr>
                <w:sz w:val="20"/>
              </w:rPr>
            </w:pPr>
            <w:r>
              <w:rPr>
                <w:sz w:val="20"/>
              </w:rPr>
              <w:t>Population/</w:t>
            </w:r>
            <w:r>
              <w:rPr>
                <w:spacing w:val="-12"/>
                <w:sz w:val="20"/>
              </w:rPr>
              <w:t xml:space="preserve"> </w:t>
            </w:r>
            <w:r>
              <w:rPr>
                <w:sz w:val="20"/>
              </w:rPr>
              <w:t>Human</w:t>
            </w:r>
            <w:r>
              <w:rPr>
                <w:spacing w:val="-12"/>
                <w:sz w:val="20"/>
              </w:rPr>
              <w:t xml:space="preserve"> </w:t>
            </w:r>
            <w:r>
              <w:rPr>
                <w:sz w:val="20"/>
              </w:rPr>
              <w:t>Health/</w:t>
            </w:r>
            <w:r>
              <w:rPr>
                <w:spacing w:val="-13"/>
                <w:sz w:val="20"/>
              </w:rPr>
              <w:t xml:space="preserve"> </w:t>
            </w:r>
            <w:r>
              <w:rPr>
                <w:sz w:val="20"/>
              </w:rPr>
              <w:t xml:space="preserve">Material </w:t>
            </w:r>
            <w:r>
              <w:rPr>
                <w:spacing w:val="-2"/>
                <w:sz w:val="20"/>
              </w:rPr>
              <w:t>assets.</w:t>
            </w:r>
          </w:p>
        </w:tc>
        <w:tc>
          <w:tcPr>
            <w:tcW w:w="1685" w:type="dxa"/>
          </w:tcPr>
          <w:p w14:paraId="567834F2" w14:textId="77777777" w:rsidR="00421502" w:rsidRDefault="00000000">
            <w:pPr>
              <w:pStyle w:val="TableParagraph"/>
              <w:spacing w:before="37"/>
              <w:ind w:left="108"/>
              <w:rPr>
                <w:sz w:val="20"/>
              </w:rPr>
            </w:pPr>
            <w:r>
              <w:rPr>
                <w:spacing w:val="-2"/>
                <w:sz w:val="20"/>
              </w:rPr>
              <w:t>Economic</w:t>
            </w:r>
          </w:p>
        </w:tc>
      </w:tr>
      <w:tr w:rsidR="00421502" w14:paraId="3B44CF6E" w14:textId="77777777">
        <w:trPr>
          <w:trHeight w:val="688"/>
        </w:trPr>
        <w:tc>
          <w:tcPr>
            <w:tcW w:w="3742" w:type="dxa"/>
          </w:tcPr>
          <w:p w14:paraId="39472A6B" w14:textId="77777777" w:rsidR="00421502" w:rsidRDefault="00000000">
            <w:pPr>
              <w:pStyle w:val="TableParagraph"/>
              <w:spacing w:line="227" w:lineRule="exact"/>
              <w:ind w:left="108"/>
              <w:rPr>
                <w:sz w:val="20"/>
              </w:rPr>
            </w:pPr>
            <w:r>
              <w:rPr>
                <w:sz w:val="20"/>
              </w:rPr>
              <w:t>16.</w:t>
            </w:r>
            <w:r>
              <w:rPr>
                <w:spacing w:val="21"/>
                <w:sz w:val="20"/>
              </w:rPr>
              <w:t xml:space="preserve"> </w:t>
            </w:r>
            <w:r>
              <w:rPr>
                <w:sz w:val="20"/>
              </w:rPr>
              <w:t>To</w:t>
            </w:r>
            <w:r>
              <w:rPr>
                <w:spacing w:val="-4"/>
                <w:sz w:val="20"/>
              </w:rPr>
              <w:t xml:space="preserve"> </w:t>
            </w:r>
            <w:r>
              <w:rPr>
                <w:sz w:val="20"/>
              </w:rPr>
              <w:t>improve</w:t>
            </w:r>
            <w:r>
              <w:rPr>
                <w:spacing w:val="-3"/>
                <w:sz w:val="20"/>
              </w:rPr>
              <w:t xml:space="preserve"> </w:t>
            </w:r>
            <w:proofErr w:type="gramStart"/>
            <w:r>
              <w:rPr>
                <w:sz w:val="20"/>
              </w:rPr>
              <w:t>the</w:t>
            </w:r>
            <w:r>
              <w:rPr>
                <w:spacing w:val="-3"/>
                <w:sz w:val="20"/>
              </w:rPr>
              <w:t xml:space="preserve"> </w:t>
            </w:r>
            <w:r>
              <w:rPr>
                <w:spacing w:val="-2"/>
                <w:sz w:val="20"/>
              </w:rPr>
              <w:t>efficiency</w:t>
            </w:r>
            <w:proofErr w:type="gramEnd"/>
            <w:r>
              <w:rPr>
                <w:spacing w:val="-2"/>
                <w:sz w:val="20"/>
              </w:rPr>
              <w:t>,</w:t>
            </w:r>
          </w:p>
          <w:p w14:paraId="7A331D84" w14:textId="77777777" w:rsidR="00421502" w:rsidRDefault="00000000">
            <w:pPr>
              <w:pStyle w:val="TableParagraph"/>
              <w:spacing w:line="230" w:lineRule="exact"/>
              <w:ind w:left="468"/>
              <w:rPr>
                <w:sz w:val="20"/>
              </w:rPr>
            </w:pPr>
            <w:r>
              <w:rPr>
                <w:sz w:val="20"/>
              </w:rPr>
              <w:t>competitiveness</w:t>
            </w:r>
            <w:r>
              <w:rPr>
                <w:spacing w:val="-12"/>
                <w:sz w:val="20"/>
              </w:rPr>
              <w:t xml:space="preserve"> </w:t>
            </w:r>
            <w:r>
              <w:rPr>
                <w:sz w:val="20"/>
              </w:rPr>
              <w:t>and</w:t>
            </w:r>
            <w:r>
              <w:rPr>
                <w:spacing w:val="-13"/>
                <w:sz w:val="20"/>
              </w:rPr>
              <w:t xml:space="preserve"> </w:t>
            </w:r>
            <w:r>
              <w:rPr>
                <w:sz w:val="20"/>
              </w:rPr>
              <w:t>adaptability</w:t>
            </w:r>
            <w:r>
              <w:rPr>
                <w:spacing w:val="-13"/>
                <w:sz w:val="20"/>
              </w:rPr>
              <w:t xml:space="preserve"> </w:t>
            </w:r>
            <w:r>
              <w:rPr>
                <w:sz w:val="20"/>
              </w:rPr>
              <w:t>of the local economy.</w:t>
            </w:r>
          </w:p>
        </w:tc>
        <w:tc>
          <w:tcPr>
            <w:tcW w:w="3630" w:type="dxa"/>
          </w:tcPr>
          <w:p w14:paraId="16003835" w14:textId="77777777" w:rsidR="00421502" w:rsidRDefault="00000000">
            <w:pPr>
              <w:pStyle w:val="TableParagraph"/>
              <w:spacing w:before="40"/>
              <w:ind w:left="108"/>
              <w:rPr>
                <w:rFonts w:ascii="Calibri"/>
              </w:rPr>
            </w:pPr>
            <w:r>
              <w:rPr>
                <w:rFonts w:ascii="Calibri"/>
              </w:rPr>
              <w:t>Population/</w:t>
            </w:r>
            <w:r>
              <w:rPr>
                <w:rFonts w:ascii="Calibri"/>
                <w:spacing w:val="-13"/>
              </w:rPr>
              <w:t xml:space="preserve"> </w:t>
            </w:r>
            <w:r>
              <w:rPr>
                <w:rFonts w:ascii="Calibri"/>
              </w:rPr>
              <w:t>Human</w:t>
            </w:r>
            <w:r>
              <w:rPr>
                <w:rFonts w:ascii="Calibri"/>
                <w:spacing w:val="-12"/>
              </w:rPr>
              <w:t xml:space="preserve"> </w:t>
            </w:r>
            <w:r>
              <w:rPr>
                <w:rFonts w:ascii="Calibri"/>
              </w:rPr>
              <w:t>Health/</w:t>
            </w:r>
            <w:r>
              <w:rPr>
                <w:rFonts w:ascii="Calibri"/>
                <w:spacing w:val="-13"/>
              </w:rPr>
              <w:t xml:space="preserve"> </w:t>
            </w:r>
            <w:r>
              <w:rPr>
                <w:rFonts w:ascii="Calibri"/>
              </w:rPr>
              <w:t xml:space="preserve">Material </w:t>
            </w:r>
            <w:r>
              <w:rPr>
                <w:rFonts w:ascii="Calibri"/>
                <w:spacing w:val="-2"/>
              </w:rPr>
              <w:t>assets.</w:t>
            </w:r>
          </w:p>
        </w:tc>
        <w:tc>
          <w:tcPr>
            <w:tcW w:w="1685" w:type="dxa"/>
          </w:tcPr>
          <w:p w14:paraId="2179086C" w14:textId="77777777" w:rsidR="00421502" w:rsidRDefault="00000000">
            <w:pPr>
              <w:pStyle w:val="TableParagraph"/>
              <w:spacing w:before="38"/>
              <w:ind w:left="108"/>
              <w:rPr>
                <w:sz w:val="20"/>
              </w:rPr>
            </w:pPr>
            <w:r>
              <w:rPr>
                <w:spacing w:val="-2"/>
                <w:sz w:val="20"/>
              </w:rPr>
              <w:t>Economic.</w:t>
            </w:r>
          </w:p>
        </w:tc>
      </w:tr>
      <w:tr w:rsidR="00421502" w14:paraId="14620789" w14:textId="77777777">
        <w:trPr>
          <w:trHeight w:val="580"/>
        </w:trPr>
        <w:tc>
          <w:tcPr>
            <w:tcW w:w="3742" w:type="dxa"/>
          </w:tcPr>
          <w:p w14:paraId="59D691A4" w14:textId="77777777" w:rsidR="00421502" w:rsidRDefault="00000000">
            <w:pPr>
              <w:pStyle w:val="TableParagraph"/>
              <w:ind w:left="468" w:hanging="360"/>
              <w:rPr>
                <w:sz w:val="20"/>
              </w:rPr>
            </w:pPr>
            <w:r>
              <w:rPr>
                <w:sz w:val="20"/>
              </w:rPr>
              <w:t>17.</w:t>
            </w:r>
            <w:r>
              <w:rPr>
                <w:spacing w:val="18"/>
                <w:sz w:val="20"/>
              </w:rPr>
              <w:t xml:space="preserve"> </w:t>
            </w:r>
            <w:r>
              <w:rPr>
                <w:sz w:val="20"/>
              </w:rPr>
              <w:t>Increase</w:t>
            </w:r>
            <w:r>
              <w:rPr>
                <w:spacing w:val="-6"/>
                <w:sz w:val="20"/>
              </w:rPr>
              <w:t xml:space="preserve"> </w:t>
            </w:r>
            <w:r>
              <w:rPr>
                <w:sz w:val="20"/>
              </w:rPr>
              <w:t>the</w:t>
            </w:r>
            <w:r>
              <w:rPr>
                <w:spacing w:val="-6"/>
                <w:sz w:val="20"/>
              </w:rPr>
              <w:t xml:space="preserve"> </w:t>
            </w:r>
            <w:r>
              <w:rPr>
                <w:sz w:val="20"/>
              </w:rPr>
              <w:t>vitality</w:t>
            </w:r>
            <w:r>
              <w:rPr>
                <w:spacing w:val="-6"/>
                <w:sz w:val="20"/>
              </w:rPr>
              <w:t xml:space="preserve"> </w:t>
            </w:r>
            <w:r>
              <w:rPr>
                <w:sz w:val="20"/>
              </w:rPr>
              <w:t>and</w:t>
            </w:r>
            <w:r>
              <w:rPr>
                <w:spacing w:val="-6"/>
                <w:sz w:val="20"/>
              </w:rPr>
              <w:t xml:space="preserve"> </w:t>
            </w:r>
            <w:r>
              <w:rPr>
                <w:sz w:val="20"/>
              </w:rPr>
              <w:t>viability</w:t>
            </w:r>
            <w:r>
              <w:rPr>
                <w:spacing w:val="-6"/>
                <w:sz w:val="20"/>
              </w:rPr>
              <w:t xml:space="preserve"> </w:t>
            </w:r>
            <w:r>
              <w:rPr>
                <w:sz w:val="20"/>
              </w:rPr>
              <w:t xml:space="preserve">of Ashfield’s town </w:t>
            </w:r>
            <w:proofErr w:type="spellStart"/>
            <w:r>
              <w:rPr>
                <w:sz w:val="20"/>
              </w:rPr>
              <w:t>centres</w:t>
            </w:r>
            <w:proofErr w:type="spellEnd"/>
            <w:r>
              <w:rPr>
                <w:sz w:val="20"/>
              </w:rPr>
              <w:t>.</w:t>
            </w:r>
          </w:p>
        </w:tc>
        <w:tc>
          <w:tcPr>
            <w:tcW w:w="3630" w:type="dxa"/>
          </w:tcPr>
          <w:p w14:paraId="179E22E3" w14:textId="77777777" w:rsidR="00421502" w:rsidRDefault="00000000">
            <w:pPr>
              <w:pStyle w:val="TableParagraph"/>
              <w:spacing w:line="228" w:lineRule="exact"/>
              <w:ind w:left="108"/>
              <w:rPr>
                <w:sz w:val="20"/>
              </w:rPr>
            </w:pPr>
            <w:r>
              <w:rPr>
                <w:sz w:val="20"/>
              </w:rPr>
              <w:t>Population/</w:t>
            </w:r>
            <w:r>
              <w:rPr>
                <w:spacing w:val="-10"/>
                <w:sz w:val="20"/>
              </w:rPr>
              <w:t xml:space="preserve"> </w:t>
            </w:r>
            <w:r>
              <w:rPr>
                <w:sz w:val="20"/>
              </w:rPr>
              <w:t>Material</w:t>
            </w:r>
            <w:r>
              <w:rPr>
                <w:spacing w:val="-10"/>
                <w:sz w:val="20"/>
              </w:rPr>
              <w:t xml:space="preserve"> </w:t>
            </w:r>
            <w:r>
              <w:rPr>
                <w:spacing w:val="-2"/>
                <w:sz w:val="20"/>
              </w:rPr>
              <w:t>assets.</w:t>
            </w:r>
          </w:p>
        </w:tc>
        <w:tc>
          <w:tcPr>
            <w:tcW w:w="1685" w:type="dxa"/>
          </w:tcPr>
          <w:p w14:paraId="28AD1DEE" w14:textId="77777777" w:rsidR="00421502" w:rsidRDefault="00000000">
            <w:pPr>
              <w:pStyle w:val="TableParagraph"/>
              <w:spacing w:before="38"/>
              <w:ind w:left="108"/>
              <w:rPr>
                <w:sz w:val="20"/>
              </w:rPr>
            </w:pPr>
            <w:r>
              <w:rPr>
                <w:spacing w:val="-2"/>
                <w:sz w:val="20"/>
              </w:rPr>
              <w:t>Economic.</w:t>
            </w:r>
          </w:p>
        </w:tc>
      </w:tr>
    </w:tbl>
    <w:p w14:paraId="0FC7BE9B" w14:textId="77777777" w:rsidR="00421502" w:rsidRDefault="00000000">
      <w:pPr>
        <w:pStyle w:val="Heading5"/>
        <w:spacing w:before="232" w:line="276" w:lineRule="exact"/>
        <w:ind w:left="179"/>
      </w:pPr>
      <w:r>
        <w:t>Table</w:t>
      </w:r>
      <w:r>
        <w:rPr>
          <w:spacing w:val="-5"/>
        </w:rPr>
        <w:t xml:space="preserve"> </w:t>
      </w:r>
      <w:r>
        <w:t>15:</w:t>
      </w:r>
      <w:r>
        <w:rPr>
          <w:spacing w:val="-4"/>
        </w:rPr>
        <w:t xml:space="preserve"> </w:t>
      </w:r>
      <w:r>
        <w:t>Sustainability</w:t>
      </w:r>
      <w:r>
        <w:rPr>
          <w:spacing w:val="-7"/>
        </w:rPr>
        <w:t xml:space="preserve"> </w:t>
      </w:r>
      <w:r>
        <w:t>appraisal</w:t>
      </w:r>
      <w:r>
        <w:rPr>
          <w:spacing w:val="-4"/>
        </w:rPr>
        <w:t xml:space="preserve"> </w:t>
      </w:r>
      <w:r>
        <w:t>objectives</w:t>
      </w:r>
      <w:r>
        <w:rPr>
          <w:spacing w:val="-5"/>
        </w:rPr>
        <w:t xml:space="preserve"> </w:t>
      </w:r>
      <w:r>
        <w:t>and</w:t>
      </w:r>
      <w:r>
        <w:rPr>
          <w:spacing w:val="-4"/>
        </w:rPr>
        <w:t xml:space="preserve"> </w:t>
      </w:r>
      <w:r>
        <w:t>SEA</w:t>
      </w:r>
      <w:r>
        <w:rPr>
          <w:spacing w:val="-5"/>
        </w:rPr>
        <w:t xml:space="preserve"> </w:t>
      </w:r>
      <w:r>
        <w:rPr>
          <w:spacing w:val="-2"/>
        </w:rPr>
        <w:t>Theme</w:t>
      </w:r>
    </w:p>
    <w:p w14:paraId="7CE7FDBF" w14:textId="77777777" w:rsidR="00421502" w:rsidRDefault="00000000">
      <w:pPr>
        <w:spacing w:line="230" w:lineRule="exact"/>
        <w:ind w:left="168"/>
        <w:rPr>
          <w:sz w:val="20"/>
        </w:rPr>
      </w:pPr>
      <w:r>
        <w:rPr>
          <w:sz w:val="20"/>
        </w:rPr>
        <w:t>Source:</w:t>
      </w:r>
      <w:r>
        <w:rPr>
          <w:spacing w:val="-5"/>
          <w:sz w:val="20"/>
        </w:rPr>
        <w:t xml:space="preserve"> </w:t>
      </w:r>
      <w:r>
        <w:rPr>
          <w:sz w:val="20"/>
        </w:rPr>
        <w:t>Ashfield</w:t>
      </w:r>
      <w:r>
        <w:rPr>
          <w:spacing w:val="-3"/>
          <w:sz w:val="20"/>
        </w:rPr>
        <w:t xml:space="preserve"> </w:t>
      </w:r>
      <w:r>
        <w:rPr>
          <w:sz w:val="20"/>
        </w:rPr>
        <w:t>District</w:t>
      </w:r>
      <w:r>
        <w:rPr>
          <w:spacing w:val="-2"/>
          <w:sz w:val="20"/>
        </w:rPr>
        <w:t xml:space="preserve"> Council</w:t>
      </w:r>
    </w:p>
    <w:p w14:paraId="6AFE867D" w14:textId="77777777" w:rsidR="00421502" w:rsidRDefault="00421502">
      <w:pPr>
        <w:pStyle w:val="BodyText"/>
        <w:rPr>
          <w:sz w:val="20"/>
        </w:rPr>
      </w:pPr>
    </w:p>
    <w:p w14:paraId="417A5E39" w14:textId="77777777" w:rsidR="00421502" w:rsidRDefault="00421502">
      <w:pPr>
        <w:pStyle w:val="BodyText"/>
        <w:rPr>
          <w:sz w:val="20"/>
        </w:rPr>
      </w:pPr>
    </w:p>
    <w:p w14:paraId="0E7D9171" w14:textId="77777777" w:rsidR="00421502" w:rsidRDefault="00421502">
      <w:pPr>
        <w:pStyle w:val="BodyText"/>
        <w:spacing w:before="1"/>
        <w:rPr>
          <w:sz w:val="20"/>
        </w:rPr>
      </w:pPr>
    </w:p>
    <w:p w14:paraId="024162A3" w14:textId="77777777" w:rsidR="00421502" w:rsidRDefault="00000000">
      <w:pPr>
        <w:spacing w:line="275" w:lineRule="exact"/>
        <w:ind w:left="908"/>
        <w:rPr>
          <w:b/>
          <w:sz w:val="24"/>
        </w:rPr>
      </w:pPr>
      <w:r>
        <w:rPr>
          <w:b/>
          <w:color w:val="385623"/>
          <w:sz w:val="24"/>
        </w:rPr>
        <w:t xml:space="preserve">SA </w:t>
      </w:r>
      <w:r>
        <w:rPr>
          <w:b/>
          <w:color w:val="385623"/>
          <w:spacing w:val="-2"/>
          <w:sz w:val="24"/>
        </w:rPr>
        <w:t>Assessment</w:t>
      </w:r>
    </w:p>
    <w:p w14:paraId="2171BEBD" w14:textId="77777777" w:rsidR="00421502" w:rsidRDefault="00000000">
      <w:pPr>
        <w:pStyle w:val="ListParagraph"/>
        <w:numPr>
          <w:ilvl w:val="1"/>
          <w:numId w:val="107"/>
        </w:numPr>
        <w:tabs>
          <w:tab w:val="left" w:pos="908"/>
        </w:tabs>
        <w:spacing w:line="275" w:lineRule="exact"/>
        <w:ind w:hanging="795"/>
        <w:rPr>
          <w:sz w:val="24"/>
        </w:rPr>
      </w:pPr>
      <w:r>
        <w:rPr>
          <w:sz w:val="24"/>
        </w:rPr>
        <w:t>Table</w:t>
      </w:r>
      <w:r>
        <w:rPr>
          <w:spacing w:val="-3"/>
          <w:sz w:val="24"/>
        </w:rPr>
        <w:t xml:space="preserve"> </w:t>
      </w:r>
      <w:r>
        <w:rPr>
          <w:sz w:val="24"/>
        </w:rPr>
        <w:t>17</w:t>
      </w:r>
      <w:r>
        <w:rPr>
          <w:spacing w:val="-2"/>
          <w:sz w:val="24"/>
        </w:rPr>
        <w:t xml:space="preserve"> </w:t>
      </w:r>
      <w:r>
        <w:rPr>
          <w:sz w:val="24"/>
        </w:rPr>
        <w:t>sets</w:t>
      </w:r>
      <w:r>
        <w:rPr>
          <w:spacing w:val="-3"/>
          <w:sz w:val="24"/>
        </w:rPr>
        <w:t xml:space="preserve"> </w:t>
      </w:r>
      <w:r>
        <w:rPr>
          <w:sz w:val="24"/>
        </w:rPr>
        <w:t>out</w:t>
      </w:r>
      <w:r>
        <w:rPr>
          <w:spacing w:val="-2"/>
          <w:sz w:val="24"/>
        </w:rPr>
        <w:t xml:space="preserve"> </w:t>
      </w:r>
      <w:r>
        <w:rPr>
          <w:sz w:val="24"/>
        </w:rPr>
        <w:t>the</w:t>
      </w:r>
      <w:r>
        <w:rPr>
          <w:spacing w:val="-2"/>
          <w:sz w:val="24"/>
        </w:rPr>
        <w:t xml:space="preserve"> </w:t>
      </w:r>
      <w:r>
        <w:rPr>
          <w:sz w:val="24"/>
        </w:rPr>
        <w:t>relationship</w:t>
      </w:r>
      <w:r>
        <w:rPr>
          <w:spacing w:val="-2"/>
          <w:sz w:val="24"/>
        </w:rPr>
        <w:t xml:space="preserve"> </w:t>
      </w:r>
      <w:r>
        <w:rPr>
          <w:sz w:val="24"/>
        </w:rPr>
        <w:t>between</w:t>
      </w:r>
      <w:r>
        <w:rPr>
          <w:spacing w:val="-1"/>
          <w:sz w:val="24"/>
        </w:rPr>
        <w:t xml:space="preserve"> </w:t>
      </w:r>
      <w:r>
        <w:rPr>
          <w:sz w:val="24"/>
        </w:rPr>
        <w:t>the</w:t>
      </w:r>
      <w:r>
        <w:rPr>
          <w:spacing w:val="-1"/>
          <w:sz w:val="24"/>
        </w:rPr>
        <w:t xml:space="preserve"> </w:t>
      </w:r>
      <w:r>
        <w:rPr>
          <w:spacing w:val="-2"/>
          <w:sz w:val="24"/>
        </w:rPr>
        <w:t>following:</w:t>
      </w:r>
    </w:p>
    <w:p w14:paraId="23AF22FE" w14:textId="77777777" w:rsidR="00421502" w:rsidRDefault="00000000">
      <w:pPr>
        <w:pStyle w:val="ListParagraph"/>
        <w:numPr>
          <w:ilvl w:val="2"/>
          <w:numId w:val="107"/>
        </w:numPr>
        <w:tabs>
          <w:tab w:val="left" w:pos="1244"/>
          <w:tab w:val="left" w:pos="1246"/>
        </w:tabs>
        <w:spacing w:before="275"/>
        <w:ind w:left="1246" w:right="1239"/>
        <w:rPr>
          <w:sz w:val="24"/>
        </w:rPr>
      </w:pPr>
      <w:r>
        <w:rPr>
          <w:sz w:val="24"/>
        </w:rPr>
        <w:t>SEA</w:t>
      </w:r>
      <w:r>
        <w:rPr>
          <w:spacing w:val="-3"/>
          <w:sz w:val="24"/>
        </w:rPr>
        <w:t xml:space="preserve"> </w:t>
      </w:r>
      <w:r>
        <w:rPr>
          <w:sz w:val="24"/>
        </w:rPr>
        <w:t>link</w:t>
      </w:r>
      <w:r>
        <w:rPr>
          <w:spacing w:val="-3"/>
          <w:sz w:val="24"/>
        </w:rPr>
        <w:t xml:space="preserve"> </w:t>
      </w:r>
      <w:r>
        <w:rPr>
          <w:sz w:val="24"/>
        </w:rPr>
        <w:t>–</w:t>
      </w:r>
      <w:r>
        <w:rPr>
          <w:spacing w:val="-3"/>
          <w:sz w:val="24"/>
        </w:rPr>
        <w:t xml:space="preserve"> </w:t>
      </w:r>
      <w:r>
        <w:rPr>
          <w:sz w:val="24"/>
        </w:rPr>
        <w:t>Identifies</w:t>
      </w:r>
      <w:r>
        <w:rPr>
          <w:spacing w:val="-3"/>
          <w:sz w:val="24"/>
        </w:rPr>
        <w:t xml:space="preserve"> </w:t>
      </w:r>
      <w:r>
        <w:rPr>
          <w:sz w:val="24"/>
        </w:rPr>
        <w:t>the</w:t>
      </w:r>
      <w:r>
        <w:rPr>
          <w:spacing w:val="-3"/>
          <w:sz w:val="24"/>
        </w:rPr>
        <w:t xml:space="preserve"> </w:t>
      </w:r>
      <w:r>
        <w:rPr>
          <w:sz w:val="24"/>
        </w:rPr>
        <w:t>relationship</w:t>
      </w:r>
      <w:r>
        <w:rPr>
          <w:spacing w:val="-4"/>
          <w:sz w:val="24"/>
        </w:rPr>
        <w:t xml:space="preserve"> </w:t>
      </w:r>
      <w:r>
        <w:rPr>
          <w:sz w:val="24"/>
        </w:rPr>
        <w:t>between</w:t>
      </w:r>
      <w:r>
        <w:rPr>
          <w:spacing w:val="-3"/>
          <w:sz w:val="24"/>
        </w:rPr>
        <w:t xml:space="preserve"> </w:t>
      </w:r>
      <w:r>
        <w:rPr>
          <w:sz w:val="24"/>
        </w:rPr>
        <w:t>the</w:t>
      </w:r>
      <w:r>
        <w:rPr>
          <w:spacing w:val="-4"/>
          <w:sz w:val="24"/>
        </w:rPr>
        <w:t xml:space="preserve"> </w:t>
      </w:r>
      <w:r>
        <w:rPr>
          <w:sz w:val="24"/>
        </w:rPr>
        <w:t>SEA</w:t>
      </w:r>
      <w:r>
        <w:rPr>
          <w:spacing w:val="-3"/>
          <w:sz w:val="24"/>
        </w:rPr>
        <w:t xml:space="preserve"> </w:t>
      </w:r>
      <w:r>
        <w:rPr>
          <w:sz w:val="24"/>
        </w:rPr>
        <w:t>themes</w:t>
      </w:r>
      <w:r>
        <w:rPr>
          <w:spacing w:val="-2"/>
          <w:sz w:val="24"/>
        </w:rPr>
        <w:t xml:space="preserve"> </w:t>
      </w:r>
      <w:r>
        <w:rPr>
          <w:sz w:val="24"/>
        </w:rPr>
        <w:t>and</w:t>
      </w:r>
      <w:r>
        <w:rPr>
          <w:spacing w:val="-3"/>
          <w:sz w:val="24"/>
        </w:rPr>
        <w:t xml:space="preserve"> </w:t>
      </w:r>
      <w:r>
        <w:rPr>
          <w:sz w:val="24"/>
        </w:rPr>
        <w:t>the</w:t>
      </w:r>
      <w:r>
        <w:rPr>
          <w:spacing w:val="-3"/>
          <w:sz w:val="24"/>
        </w:rPr>
        <w:t xml:space="preserve"> </w:t>
      </w:r>
      <w:r>
        <w:rPr>
          <w:sz w:val="24"/>
        </w:rPr>
        <w:t xml:space="preserve">SA </w:t>
      </w:r>
      <w:r>
        <w:rPr>
          <w:spacing w:val="-2"/>
          <w:sz w:val="24"/>
        </w:rPr>
        <w:t>Objectives.</w:t>
      </w:r>
    </w:p>
    <w:p w14:paraId="10DE3BF3" w14:textId="77777777" w:rsidR="00421502" w:rsidRDefault="00000000">
      <w:pPr>
        <w:pStyle w:val="ListParagraph"/>
        <w:numPr>
          <w:ilvl w:val="2"/>
          <w:numId w:val="107"/>
        </w:numPr>
        <w:tabs>
          <w:tab w:val="left" w:pos="1245"/>
          <w:tab w:val="left" w:pos="1247"/>
        </w:tabs>
        <w:spacing w:before="274"/>
        <w:ind w:right="1294"/>
        <w:rPr>
          <w:sz w:val="24"/>
        </w:rPr>
      </w:pPr>
      <w:r>
        <w:rPr>
          <w:sz w:val="24"/>
        </w:rPr>
        <w:t>Objective</w:t>
      </w:r>
      <w:r>
        <w:rPr>
          <w:spacing w:val="-4"/>
          <w:sz w:val="24"/>
        </w:rPr>
        <w:t xml:space="preserve"> </w:t>
      </w:r>
      <w:r>
        <w:rPr>
          <w:sz w:val="24"/>
        </w:rPr>
        <w:t>–</w:t>
      </w:r>
      <w:r>
        <w:rPr>
          <w:spacing w:val="-4"/>
          <w:sz w:val="24"/>
        </w:rPr>
        <w:t xml:space="preserve"> </w:t>
      </w:r>
      <w:r>
        <w:rPr>
          <w:sz w:val="24"/>
        </w:rPr>
        <w:t>The</w:t>
      </w:r>
      <w:r>
        <w:rPr>
          <w:spacing w:val="-4"/>
          <w:sz w:val="24"/>
        </w:rPr>
        <w:t xml:space="preserve"> </w:t>
      </w:r>
      <w:r>
        <w:rPr>
          <w:sz w:val="24"/>
        </w:rPr>
        <w:t>Objective</w:t>
      </w:r>
      <w:r>
        <w:rPr>
          <w:spacing w:val="-4"/>
          <w:sz w:val="24"/>
        </w:rPr>
        <w:t xml:space="preserve"> </w:t>
      </w:r>
      <w:r>
        <w:rPr>
          <w:sz w:val="24"/>
        </w:rPr>
        <w:t>derived</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analysis</w:t>
      </w:r>
      <w:r>
        <w:rPr>
          <w:spacing w:val="-3"/>
          <w:sz w:val="24"/>
        </w:rPr>
        <w:t xml:space="preserve"> </w:t>
      </w:r>
      <w:r>
        <w:rPr>
          <w:sz w:val="24"/>
        </w:rPr>
        <w:t>of</w:t>
      </w:r>
      <w:r>
        <w:rPr>
          <w:spacing w:val="-3"/>
          <w:sz w:val="24"/>
        </w:rPr>
        <w:t xml:space="preserve"> </w:t>
      </w:r>
      <w:r>
        <w:rPr>
          <w:sz w:val="24"/>
        </w:rPr>
        <w:t>plans</w:t>
      </w:r>
      <w:r>
        <w:rPr>
          <w:spacing w:val="-3"/>
          <w:sz w:val="24"/>
        </w:rPr>
        <w:t xml:space="preserve"> </w:t>
      </w:r>
      <w:proofErr w:type="spellStart"/>
      <w:r>
        <w:rPr>
          <w:sz w:val="24"/>
        </w:rPr>
        <w:t>programmes</w:t>
      </w:r>
      <w:proofErr w:type="spellEnd"/>
      <w:r>
        <w:rPr>
          <w:sz w:val="24"/>
        </w:rPr>
        <w:t xml:space="preserve"> and </w:t>
      </w:r>
      <w:proofErr w:type="gramStart"/>
      <w:r>
        <w:rPr>
          <w:sz w:val="24"/>
        </w:rPr>
        <w:t>policies</w:t>
      </w:r>
      <w:proofErr w:type="gramEnd"/>
      <w:r>
        <w:rPr>
          <w:sz w:val="24"/>
        </w:rPr>
        <w:t xml:space="preserve"> and the baseline issues set out in Table Five.</w:t>
      </w:r>
      <w:r>
        <w:rPr>
          <w:spacing w:val="40"/>
          <w:sz w:val="24"/>
        </w:rPr>
        <w:t xml:space="preserve"> </w:t>
      </w:r>
      <w:r>
        <w:rPr>
          <w:sz w:val="24"/>
        </w:rPr>
        <w:t>Table 15 sets the Sustainability Objectives and their relationship with the EAPP issues and the NPPF objectives.</w:t>
      </w:r>
    </w:p>
    <w:p w14:paraId="38AE8C4E" w14:textId="77777777" w:rsidR="00421502" w:rsidRDefault="00000000">
      <w:pPr>
        <w:pStyle w:val="ListParagraph"/>
        <w:numPr>
          <w:ilvl w:val="2"/>
          <w:numId w:val="107"/>
        </w:numPr>
        <w:tabs>
          <w:tab w:val="left" w:pos="1245"/>
          <w:tab w:val="left" w:pos="1247"/>
        </w:tabs>
        <w:spacing w:before="275"/>
        <w:ind w:right="1212"/>
        <w:rPr>
          <w:sz w:val="24"/>
        </w:rPr>
      </w:pPr>
      <w:r>
        <w:rPr>
          <w:sz w:val="24"/>
        </w:rPr>
        <w:t>Decision Making Criteria</w:t>
      </w:r>
      <w:r>
        <w:rPr>
          <w:spacing w:val="40"/>
          <w:sz w:val="24"/>
        </w:rPr>
        <w:t xml:space="preserve"> </w:t>
      </w:r>
      <w:r>
        <w:rPr>
          <w:sz w:val="24"/>
        </w:rPr>
        <w:t>- Assessment questions provide a systematic way of interrogating plan options. Relevant topics can be used to develop an</w:t>
      </w:r>
      <w:r>
        <w:rPr>
          <w:spacing w:val="-4"/>
          <w:sz w:val="24"/>
        </w:rPr>
        <w:t xml:space="preserve"> </w:t>
      </w:r>
      <w:r>
        <w:rPr>
          <w:sz w:val="24"/>
        </w:rPr>
        <w:t>appropriately</w:t>
      </w:r>
      <w:r>
        <w:rPr>
          <w:spacing w:val="-4"/>
          <w:sz w:val="24"/>
        </w:rPr>
        <w:t xml:space="preserve"> </w:t>
      </w:r>
      <w:r>
        <w:rPr>
          <w:sz w:val="24"/>
        </w:rPr>
        <w:t>focused</w:t>
      </w:r>
      <w:r>
        <w:rPr>
          <w:spacing w:val="-4"/>
          <w:sz w:val="24"/>
        </w:rPr>
        <w:t xml:space="preserve"> </w:t>
      </w:r>
      <w:r>
        <w:rPr>
          <w:sz w:val="24"/>
        </w:rPr>
        <w:t>assessment.</w:t>
      </w:r>
      <w:r>
        <w:rPr>
          <w:spacing w:val="-4"/>
          <w:sz w:val="24"/>
        </w:rPr>
        <w:t xml:space="preserve"> </w:t>
      </w:r>
      <w:r>
        <w:rPr>
          <w:sz w:val="24"/>
        </w:rPr>
        <w:t>Questions</w:t>
      </w:r>
      <w:r>
        <w:rPr>
          <w:spacing w:val="-4"/>
          <w:sz w:val="24"/>
        </w:rPr>
        <w:t xml:space="preserve"> </w:t>
      </w:r>
      <w:r>
        <w:rPr>
          <w:sz w:val="24"/>
        </w:rPr>
        <w:t>can</w:t>
      </w:r>
      <w:r>
        <w:rPr>
          <w:spacing w:val="-4"/>
          <w:sz w:val="24"/>
        </w:rPr>
        <w:t xml:space="preserve"> </w:t>
      </w:r>
      <w:r>
        <w:rPr>
          <w:sz w:val="24"/>
        </w:rPr>
        <w:t>be</w:t>
      </w:r>
      <w:r>
        <w:rPr>
          <w:spacing w:val="-4"/>
          <w:sz w:val="24"/>
        </w:rPr>
        <w:t xml:space="preserve"> </w:t>
      </w:r>
      <w:r>
        <w:rPr>
          <w:sz w:val="24"/>
        </w:rPr>
        <w:t>developed</w:t>
      </w:r>
      <w:r>
        <w:rPr>
          <w:spacing w:val="-5"/>
          <w:sz w:val="24"/>
        </w:rPr>
        <w:t xml:space="preserve"> </w:t>
      </w:r>
      <w:proofErr w:type="gramStart"/>
      <w:r>
        <w:rPr>
          <w:sz w:val="24"/>
        </w:rPr>
        <w:t>on</w:t>
      </w:r>
      <w:r>
        <w:rPr>
          <w:spacing w:val="-4"/>
          <w:sz w:val="24"/>
        </w:rPr>
        <w:t xml:space="preserve"> </w:t>
      </w:r>
      <w:r>
        <w:rPr>
          <w:sz w:val="24"/>
        </w:rPr>
        <w:t>the basis of</w:t>
      </w:r>
      <w:proofErr w:type="gramEnd"/>
      <w:r>
        <w:rPr>
          <w:sz w:val="24"/>
        </w:rPr>
        <w:t xml:space="preserve"> the analysis of relevant objectives.</w:t>
      </w:r>
      <w:r>
        <w:rPr>
          <w:spacing w:val="40"/>
          <w:sz w:val="24"/>
        </w:rPr>
        <w:t xml:space="preserve"> </w:t>
      </w:r>
      <w:r>
        <w:rPr>
          <w:sz w:val="24"/>
        </w:rPr>
        <w:t xml:space="preserve">Table 17 includes decision making criteria linked to specific objectives. These criteria comprise the key questions that will be asked to ascertain </w:t>
      </w:r>
      <w:proofErr w:type="gramStart"/>
      <w:r>
        <w:rPr>
          <w:sz w:val="24"/>
        </w:rPr>
        <w:t>whether or not</w:t>
      </w:r>
      <w:proofErr w:type="gramEnd"/>
      <w:r>
        <w:rPr>
          <w:sz w:val="24"/>
        </w:rPr>
        <w:t xml:space="preserve"> a proposal or option works towards the SA objective.</w:t>
      </w:r>
    </w:p>
    <w:p w14:paraId="1B495A90" w14:textId="77777777" w:rsidR="00421502" w:rsidRDefault="00000000">
      <w:pPr>
        <w:pStyle w:val="ListParagraph"/>
        <w:numPr>
          <w:ilvl w:val="2"/>
          <w:numId w:val="107"/>
        </w:numPr>
        <w:tabs>
          <w:tab w:val="left" w:pos="1247"/>
          <w:tab w:val="left" w:pos="1313"/>
        </w:tabs>
        <w:spacing w:before="274"/>
        <w:ind w:right="1332"/>
        <w:jc w:val="both"/>
        <w:rPr>
          <w:sz w:val="24"/>
        </w:rPr>
      </w:pPr>
      <w:r>
        <w:rPr>
          <w:sz w:val="24"/>
        </w:rPr>
        <w:tab/>
        <w:t>Land</w:t>
      </w:r>
      <w:r>
        <w:rPr>
          <w:spacing w:val="-4"/>
          <w:sz w:val="24"/>
        </w:rPr>
        <w:t xml:space="preserve"> </w:t>
      </w:r>
      <w:r>
        <w:rPr>
          <w:sz w:val="24"/>
        </w:rPr>
        <w:t>Allocation</w:t>
      </w:r>
      <w:r>
        <w:rPr>
          <w:spacing w:val="-4"/>
          <w:sz w:val="24"/>
        </w:rPr>
        <w:t xml:space="preserve"> </w:t>
      </w:r>
      <w:r>
        <w:rPr>
          <w:sz w:val="24"/>
        </w:rPr>
        <w:t>Appraisal</w:t>
      </w:r>
      <w:r>
        <w:rPr>
          <w:spacing w:val="-4"/>
          <w:sz w:val="24"/>
        </w:rPr>
        <w:t xml:space="preserve"> </w:t>
      </w:r>
      <w:r>
        <w:rPr>
          <w:sz w:val="24"/>
        </w:rPr>
        <w:t>–</w:t>
      </w:r>
      <w:r>
        <w:rPr>
          <w:spacing w:val="-4"/>
          <w:sz w:val="24"/>
        </w:rPr>
        <w:t xml:space="preserve"> </w:t>
      </w:r>
      <w:r>
        <w:rPr>
          <w:sz w:val="24"/>
        </w:rPr>
        <w:t>This</w:t>
      </w:r>
      <w:r>
        <w:rPr>
          <w:spacing w:val="-3"/>
          <w:sz w:val="24"/>
        </w:rPr>
        <w:t xml:space="preserve"> </w:t>
      </w:r>
      <w:r>
        <w:rPr>
          <w:sz w:val="24"/>
        </w:rPr>
        <w:t>identifies</w:t>
      </w:r>
      <w:r>
        <w:rPr>
          <w:spacing w:val="-3"/>
          <w:sz w:val="24"/>
        </w:rPr>
        <w:t xml:space="preserve"> </w:t>
      </w:r>
      <w:r>
        <w:rPr>
          <w:sz w:val="24"/>
        </w:rPr>
        <w:t>potential</w:t>
      </w:r>
      <w:r>
        <w:rPr>
          <w:spacing w:val="-3"/>
          <w:sz w:val="24"/>
        </w:rPr>
        <w:t xml:space="preserve"> </w:t>
      </w:r>
      <w:r>
        <w:rPr>
          <w:sz w:val="24"/>
        </w:rPr>
        <w:t>means</w:t>
      </w:r>
      <w:r>
        <w:rPr>
          <w:spacing w:val="-3"/>
          <w:sz w:val="24"/>
        </w:rPr>
        <w:t xml:space="preserve"> </w:t>
      </w:r>
      <w:r>
        <w:rPr>
          <w:sz w:val="24"/>
        </w:rPr>
        <w:t>of</w:t>
      </w:r>
      <w:r>
        <w:rPr>
          <w:spacing w:val="-3"/>
          <w:sz w:val="24"/>
        </w:rPr>
        <w:t xml:space="preserve"> </w:t>
      </w:r>
      <w:r>
        <w:rPr>
          <w:sz w:val="24"/>
        </w:rPr>
        <w:t>identify</w:t>
      </w:r>
      <w:r>
        <w:rPr>
          <w:spacing w:val="-3"/>
          <w:sz w:val="24"/>
        </w:rPr>
        <w:t xml:space="preserve"> </w:t>
      </w:r>
      <w:r>
        <w:rPr>
          <w:sz w:val="24"/>
        </w:rPr>
        <w:t xml:space="preserve">the impact of a specific site in relation to the Objectives and </w:t>
      </w:r>
      <w:proofErr w:type="gramStart"/>
      <w:r>
        <w:rPr>
          <w:sz w:val="24"/>
        </w:rPr>
        <w:t>decision making</w:t>
      </w:r>
      <w:proofErr w:type="gramEnd"/>
      <w:r>
        <w:rPr>
          <w:sz w:val="24"/>
        </w:rPr>
        <w:t xml:space="preserve"> criteria.</w:t>
      </w:r>
      <w:r>
        <w:rPr>
          <w:spacing w:val="40"/>
          <w:sz w:val="24"/>
        </w:rPr>
        <w:t xml:space="preserve"> </w:t>
      </w:r>
      <w:r>
        <w:rPr>
          <w:sz w:val="24"/>
        </w:rPr>
        <w:t>In this context major development is identified as follows:</w:t>
      </w:r>
    </w:p>
    <w:p w14:paraId="68241210" w14:textId="77777777" w:rsidR="00421502" w:rsidRDefault="00421502">
      <w:pPr>
        <w:pStyle w:val="BodyText"/>
        <w:spacing w:before="228"/>
      </w:pPr>
    </w:p>
    <w:p w14:paraId="4AD5E227" w14:textId="77777777" w:rsidR="00421502" w:rsidRDefault="00000000">
      <w:pPr>
        <w:pStyle w:val="ListParagraph"/>
        <w:numPr>
          <w:ilvl w:val="3"/>
          <w:numId w:val="107"/>
        </w:numPr>
        <w:tabs>
          <w:tab w:val="left" w:pos="1966"/>
        </w:tabs>
        <w:ind w:left="1966" w:right="1388" w:hanging="360"/>
        <w:rPr>
          <w:sz w:val="24"/>
        </w:rPr>
      </w:pPr>
      <w:r>
        <w:rPr>
          <w:sz w:val="24"/>
        </w:rPr>
        <w:t>NPPF paragraph 68 defines small sites as being 1 ha or less. Therefore,</w:t>
      </w:r>
      <w:r>
        <w:rPr>
          <w:spacing w:val="-4"/>
          <w:sz w:val="24"/>
        </w:rPr>
        <w:t xml:space="preserve"> </w:t>
      </w:r>
      <w:r>
        <w:rPr>
          <w:sz w:val="24"/>
        </w:rPr>
        <w:t>major</w:t>
      </w:r>
      <w:r>
        <w:rPr>
          <w:spacing w:val="-4"/>
          <w:sz w:val="24"/>
        </w:rPr>
        <w:t xml:space="preserve"> </w:t>
      </w:r>
      <w:r>
        <w:rPr>
          <w:sz w:val="24"/>
        </w:rPr>
        <w:t>sites</w:t>
      </w:r>
      <w:r>
        <w:rPr>
          <w:spacing w:val="-5"/>
          <w:sz w:val="24"/>
        </w:rPr>
        <w:t xml:space="preserve"> </w:t>
      </w:r>
      <w:r>
        <w:rPr>
          <w:sz w:val="24"/>
        </w:rPr>
        <w:t>have</w:t>
      </w:r>
      <w:r>
        <w:rPr>
          <w:spacing w:val="-5"/>
          <w:sz w:val="24"/>
        </w:rPr>
        <w:t xml:space="preserve"> </w:t>
      </w:r>
      <w:r>
        <w:rPr>
          <w:sz w:val="24"/>
        </w:rPr>
        <w:t>been</w:t>
      </w:r>
      <w:r>
        <w:rPr>
          <w:spacing w:val="-3"/>
          <w:sz w:val="24"/>
        </w:rPr>
        <w:t xml:space="preserve"> </w:t>
      </w:r>
      <w:r>
        <w:rPr>
          <w:sz w:val="24"/>
        </w:rPr>
        <w:t>identified</w:t>
      </w:r>
      <w:r>
        <w:rPr>
          <w:spacing w:val="-3"/>
          <w:sz w:val="24"/>
        </w:rPr>
        <w:t xml:space="preserve"> </w:t>
      </w:r>
      <w:r>
        <w:rPr>
          <w:sz w:val="24"/>
        </w:rPr>
        <w:t>as</w:t>
      </w:r>
      <w:r>
        <w:rPr>
          <w:spacing w:val="-4"/>
          <w:sz w:val="24"/>
        </w:rPr>
        <w:t xml:space="preserve"> </w:t>
      </w:r>
      <w:r>
        <w:rPr>
          <w:sz w:val="24"/>
        </w:rPr>
        <w:t>sites</w:t>
      </w:r>
      <w:r>
        <w:rPr>
          <w:spacing w:val="-4"/>
          <w:sz w:val="24"/>
        </w:rPr>
        <w:t xml:space="preserve"> </w:t>
      </w:r>
      <w:r>
        <w:rPr>
          <w:sz w:val="24"/>
        </w:rPr>
        <w:t>that</w:t>
      </w:r>
      <w:r>
        <w:rPr>
          <w:spacing w:val="-4"/>
          <w:sz w:val="24"/>
        </w:rPr>
        <w:t xml:space="preserve"> </w:t>
      </w:r>
      <w:r>
        <w:rPr>
          <w:sz w:val="24"/>
        </w:rPr>
        <w:t>are</w:t>
      </w:r>
      <w:r>
        <w:rPr>
          <w:spacing w:val="-4"/>
          <w:sz w:val="24"/>
        </w:rPr>
        <w:t xml:space="preserve"> </w:t>
      </w:r>
      <w:r>
        <w:rPr>
          <w:sz w:val="24"/>
        </w:rPr>
        <w:t>larger than 1 ha.</w:t>
      </w:r>
    </w:p>
    <w:p w14:paraId="0A51D30E" w14:textId="77777777" w:rsidR="00421502" w:rsidRDefault="00421502">
      <w:pPr>
        <w:pStyle w:val="BodyText"/>
      </w:pPr>
    </w:p>
    <w:p w14:paraId="001A6E3F" w14:textId="77777777" w:rsidR="00421502" w:rsidRDefault="00000000">
      <w:pPr>
        <w:pStyle w:val="ListParagraph"/>
        <w:numPr>
          <w:ilvl w:val="3"/>
          <w:numId w:val="107"/>
        </w:numPr>
        <w:tabs>
          <w:tab w:val="left" w:pos="1966"/>
        </w:tabs>
        <w:ind w:left="1966" w:right="1306" w:hanging="360"/>
        <w:rPr>
          <w:sz w:val="24"/>
        </w:rPr>
      </w:pPr>
      <w:r>
        <w:rPr>
          <w:sz w:val="24"/>
        </w:rPr>
        <w:t>Employment</w:t>
      </w:r>
      <w:r>
        <w:rPr>
          <w:spacing w:val="-3"/>
          <w:sz w:val="24"/>
        </w:rPr>
        <w:t xml:space="preserve"> </w:t>
      </w:r>
      <w:r>
        <w:rPr>
          <w:sz w:val="24"/>
        </w:rPr>
        <w:t>the</w:t>
      </w:r>
      <w:r>
        <w:rPr>
          <w:spacing w:val="-3"/>
          <w:sz w:val="24"/>
        </w:rPr>
        <w:t xml:space="preserve"> </w:t>
      </w:r>
      <w:r>
        <w:rPr>
          <w:sz w:val="24"/>
        </w:rPr>
        <w:t>provision</w:t>
      </w:r>
      <w:r>
        <w:rPr>
          <w:spacing w:val="-3"/>
          <w:sz w:val="24"/>
        </w:rPr>
        <w:t xml:space="preserve"> </w:t>
      </w:r>
      <w:r>
        <w:rPr>
          <w:sz w:val="24"/>
        </w:rPr>
        <w:t>of</w:t>
      </w:r>
      <w:r>
        <w:rPr>
          <w:spacing w:val="-3"/>
          <w:sz w:val="24"/>
        </w:rPr>
        <w:t xml:space="preserve"> </w:t>
      </w:r>
      <w:r>
        <w:rPr>
          <w:sz w:val="24"/>
        </w:rPr>
        <w:t>a</w:t>
      </w:r>
      <w:r>
        <w:rPr>
          <w:spacing w:val="-4"/>
          <w:sz w:val="24"/>
        </w:rPr>
        <w:t xml:space="preserve"> </w:t>
      </w:r>
      <w:r>
        <w:rPr>
          <w:sz w:val="24"/>
        </w:rPr>
        <w:t>building</w:t>
      </w:r>
      <w:r>
        <w:rPr>
          <w:spacing w:val="-4"/>
          <w:sz w:val="24"/>
        </w:rPr>
        <w:t xml:space="preserve"> </w:t>
      </w:r>
      <w:r>
        <w:rPr>
          <w:sz w:val="24"/>
        </w:rPr>
        <w:t>or</w:t>
      </w:r>
      <w:r>
        <w:rPr>
          <w:spacing w:val="-4"/>
          <w:sz w:val="24"/>
        </w:rPr>
        <w:t xml:space="preserve"> </w:t>
      </w:r>
      <w:r>
        <w:rPr>
          <w:sz w:val="24"/>
        </w:rPr>
        <w:t>buildings</w:t>
      </w:r>
      <w:r>
        <w:rPr>
          <w:spacing w:val="-4"/>
          <w:sz w:val="24"/>
        </w:rPr>
        <w:t xml:space="preserve"> </w:t>
      </w:r>
      <w:r>
        <w:rPr>
          <w:sz w:val="24"/>
        </w:rPr>
        <w:t>where</w:t>
      </w:r>
      <w:r>
        <w:rPr>
          <w:spacing w:val="-4"/>
          <w:sz w:val="24"/>
        </w:rPr>
        <w:t xml:space="preserve"> </w:t>
      </w:r>
      <w:r>
        <w:rPr>
          <w:sz w:val="24"/>
        </w:rPr>
        <w:t>the</w:t>
      </w:r>
      <w:r>
        <w:rPr>
          <w:spacing w:val="-2"/>
          <w:sz w:val="24"/>
        </w:rPr>
        <w:t xml:space="preserve"> </w:t>
      </w:r>
      <w:r>
        <w:rPr>
          <w:sz w:val="24"/>
        </w:rPr>
        <w:t>floor space to be created by the development of 10 ha or more.</w:t>
      </w:r>
    </w:p>
    <w:p w14:paraId="1104162B" w14:textId="77777777" w:rsidR="00421502" w:rsidRDefault="00421502">
      <w:pPr>
        <w:pStyle w:val="ListParagraph"/>
        <w:rPr>
          <w:sz w:val="24"/>
        </w:rPr>
        <w:sectPr w:rsidR="00421502">
          <w:pgSz w:w="11910" w:h="16840"/>
          <w:pgMar w:top="1600" w:right="141" w:bottom="1080" w:left="1417" w:header="907" w:footer="890" w:gutter="0"/>
          <w:cols w:space="720"/>
        </w:sectPr>
      </w:pPr>
    </w:p>
    <w:p w14:paraId="64D33AB3" w14:textId="77777777" w:rsidR="00421502" w:rsidRDefault="00421502">
      <w:pPr>
        <w:pStyle w:val="BodyText"/>
        <w:spacing w:before="90"/>
      </w:pPr>
    </w:p>
    <w:p w14:paraId="167FCD63" w14:textId="77777777" w:rsidR="00421502" w:rsidRDefault="00000000">
      <w:pPr>
        <w:pStyle w:val="BodyText"/>
        <w:ind w:left="1607" w:right="1167"/>
      </w:pPr>
      <w:r>
        <w:t>The</w:t>
      </w:r>
      <w:r>
        <w:rPr>
          <w:spacing w:val="-4"/>
        </w:rPr>
        <w:t xml:space="preserve"> </w:t>
      </w:r>
      <w:r>
        <w:t>scoring</w:t>
      </w:r>
      <w:r>
        <w:rPr>
          <w:spacing w:val="-4"/>
        </w:rPr>
        <w:t xml:space="preserve"> </w:t>
      </w:r>
      <w:r>
        <w:t>will</w:t>
      </w:r>
      <w:r>
        <w:rPr>
          <w:spacing w:val="-4"/>
        </w:rPr>
        <w:t xml:space="preserve"> </w:t>
      </w:r>
      <w:r>
        <w:t>also</w:t>
      </w:r>
      <w:r>
        <w:rPr>
          <w:spacing w:val="-4"/>
        </w:rPr>
        <w:t xml:space="preserve"> </w:t>
      </w:r>
      <w:r>
        <w:t>take</w:t>
      </w:r>
      <w:r>
        <w:rPr>
          <w:spacing w:val="-4"/>
        </w:rPr>
        <w:t xml:space="preserve"> </w:t>
      </w:r>
      <w:r>
        <w:t>account</w:t>
      </w:r>
      <w:r>
        <w:rPr>
          <w:spacing w:val="-4"/>
        </w:rPr>
        <w:t xml:space="preserve"> </w:t>
      </w:r>
      <w:r>
        <w:t>of</w:t>
      </w:r>
      <w:r>
        <w:rPr>
          <w:spacing w:val="-4"/>
        </w:rPr>
        <w:t xml:space="preserve"> </w:t>
      </w:r>
      <w:r>
        <w:t>any</w:t>
      </w:r>
      <w:r>
        <w:rPr>
          <w:spacing w:val="-4"/>
        </w:rPr>
        <w:t xml:space="preserve"> </w:t>
      </w:r>
      <w:r>
        <w:t>secondary,</w:t>
      </w:r>
      <w:r>
        <w:rPr>
          <w:spacing w:val="-4"/>
        </w:rPr>
        <w:t xml:space="preserve"> </w:t>
      </w:r>
      <w:r>
        <w:t>cumulative</w:t>
      </w:r>
      <w:r>
        <w:rPr>
          <w:spacing w:val="-5"/>
        </w:rPr>
        <w:t xml:space="preserve"> </w:t>
      </w:r>
      <w:r>
        <w:t>and synergistic effects.</w:t>
      </w:r>
    </w:p>
    <w:p w14:paraId="3FF70B48" w14:textId="77777777" w:rsidR="00421502" w:rsidRDefault="00421502">
      <w:pPr>
        <w:pStyle w:val="BodyText"/>
      </w:pPr>
    </w:p>
    <w:p w14:paraId="0378AB77" w14:textId="77777777" w:rsidR="00421502" w:rsidRDefault="00000000">
      <w:pPr>
        <w:pStyle w:val="ListParagraph"/>
        <w:numPr>
          <w:ilvl w:val="2"/>
          <w:numId w:val="107"/>
        </w:numPr>
        <w:tabs>
          <w:tab w:val="left" w:pos="1246"/>
          <w:tab w:val="left" w:pos="1313"/>
        </w:tabs>
        <w:ind w:left="1246" w:right="1251"/>
        <w:rPr>
          <w:sz w:val="24"/>
        </w:rPr>
      </w:pPr>
      <w:r>
        <w:rPr>
          <w:rFonts w:ascii="Times New Roman" w:hAnsi="Times New Roman"/>
          <w:sz w:val="24"/>
        </w:rPr>
        <w:tab/>
      </w:r>
      <w:r>
        <w:rPr>
          <w:sz w:val="24"/>
        </w:rPr>
        <w:t>Open Space –The National Planning Policy Framework identifies that all open</w:t>
      </w:r>
      <w:r>
        <w:rPr>
          <w:spacing w:val="-3"/>
          <w:sz w:val="24"/>
        </w:rPr>
        <w:t xml:space="preserve"> </w:t>
      </w:r>
      <w:r>
        <w:rPr>
          <w:sz w:val="24"/>
        </w:rPr>
        <w:t>space</w:t>
      </w:r>
      <w:r>
        <w:rPr>
          <w:spacing w:val="-3"/>
          <w:sz w:val="24"/>
        </w:rPr>
        <w:t xml:space="preserve"> </w:t>
      </w:r>
      <w:r>
        <w:rPr>
          <w:sz w:val="24"/>
        </w:rPr>
        <w:t>of</w:t>
      </w:r>
      <w:r>
        <w:rPr>
          <w:spacing w:val="-3"/>
          <w:sz w:val="24"/>
        </w:rPr>
        <w:t xml:space="preserve"> </w:t>
      </w:r>
      <w:r>
        <w:rPr>
          <w:sz w:val="24"/>
        </w:rPr>
        <w:t>public</w:t>
      </w:r>
      <w:r>
        <w:rPr>
          <w:spacing w:val="-3"/>
          <w:sz w:val="24"/>
        </w:rPr>
        <w:t xml:space="preserve"> </w:t>
      </w:r>
      <w:r>
        <w:rPr>
          <w:sz w:val="24"/>
        </w:rPr>
        <w:t>value,</w:t>
      </w:r>
      <w:r>
        <w:rPr>
          <w:spacing w:val="-3"/>
          <w:sz w:val="24"/>
        </w:rPr>
        <w:t xml:space="preserve"> </w:t>
      </w:r>
      <w:r>
        <w:rPr>
          <w:sz w:val="24"/>
        </w:rPr>
        <w:t>including</w:t>
      </w:r>
      <w:r>
        <w:rPr>
          <w:spacing w:val="-3"/>
          <w:sz w:val="24"/>
        </w:rPr>
        <w:t xml:space="preserve"> </w:t>
      </w:r>
      <w:r>
        <w:rPr>
          <w:sz w:val="24"/>
        </w:rPr>
        <w:t>not</w:t>
      </w:r>
      <w:r>
        <w:rPr>
          <w:spacing w:val="-2"/>
          <w:sz w:val="24"/>
        </w:rPr>
        <w:t xml:space="preserve"> </w:t>
      </w:r>
      <w:r>
        <w:rPr>
          <w:sz w:val="24"/>
        </w:rPr>
        <w:t>just</w:t>
      </w:r>
      <w:r>
        <w:rPr>
          <w:spacing w:val="-2"/>
          <w:sz w:val="24"/>
        </w:rPr>
        <w:t xml:space="preserve"> </w:t>
      </w:r>
      <w:r>
        <w:rPr>
          <w:sz w:val="24"/>
        </w:rPr>
        <w:t>land,</w:t>
      </w:r>
      <w:r>
        <w:rPr>
          <w:spacing w:val="-2"/>
          <w:sz w:val="24"/>
        </w:rPr>
        <w:t xml:space="preserve"> </w:t>
      </w:r>
      <w:r>
        <w:rPr>
          <w:sz w:val="24"/>
        </w:rPr>
        <w:t>but</w:t>
      </w:r>
      <w:r>
        <w:rPr>
          <w:spacing w:val="-2"/>
          <w:sz w:val="24"/>
        </w:rPr>
        <w:t xml:space="preserve"> </w:t>
      </w:r>
      <w:r>
        <w:rPr>
          <w:sz w:val="24"/>
        </w:rPr>
        <w:t>also</w:t>
      </w:r>
      <w:r>
        <w:rPr>
          <w:spacing w:val="-3"/>
          <w:sz w:val="24"/>
        </w:rPr>
        <w:t xml:space="preserve"> </w:t>
      </w:r>
      <w:r>
        <w:rPr>
          <w:sz w:val="24"/>
        </w:rPr>
        <w:t>areas</w:t>
      </w:r>
      <w:r>
        <w:rPr>
          <w:spacing w:val="-2"/>
          <w:sz w:val="24"/>
        </w:rPr>
        <w:t xml:space="preserve"> </w:t>
      </w:r>
      <w:r>
        <w:rPr>
          <w:sz w:val="24"/>
        </w:rPr>
        <w:t>of</w:t>
      </w:r>
      <w:r>
        <w:rPr>
          <w:spacing w:val="-2"/>
          <w:sz w:val="24"/>
        </w:rPr>
        <w:t xml:space="preserve"> </w:t>
      </w:r>
      <w:r>
        <w:rPr>
          <w:sz w:val="24"/>
        </w:rPr>
        <w:t>water (such as rivers, canals, lakes and reservoirs) which offer important opportunities for sport and recreation and can act as a visual amenity.</w:t>
      </w:r>
      <w:r>
        <w:rPr>
          <w:spacing w:val="40"/>
          <w:sz w:val="24"/>
        </w:rPr>
        <w:t xml:space="preserve"> </w:t>
      </w:r>
      <w:r>
        <w:rPr>
          <w:sz w:val="24"/>
        </w:rPr>
        <w:t xml:space="preserve">The following typology illustrates the broad range of open space of public </w:t>
      </w:r>
      <w:r>
        <w:rPr>
          <w:spacing w:val="-2"/>
          <w:sz w:val="24"/>
        </w:rPr>
        <w:t>value:</w:t>
      </w:r>
    </w:p>
    <w:p w14:paraId="4756B3B2" w14:textId="77777777" w:rsidR="00421502" w:rsidRDefault="00000000">
      <w:pPr>
        <w:pStyle w:val="ListParagraph"/>
        <w:numPr>
          <w:ilvl w:val="3"/>
          <w:numId w:val="107"/>
        </w:numPr>
        <w:tabs>
          <w:tab w:val="left" w:pos="1552"/>
          <w:tab w:val="left" w:pos="1607"/>
        </w:tabs>
        <w:spacing w:before="275"/>
        <w:ind w:left="1607" w:right="1268" w:hanging="360"/>
        <w:rPr>
          <w:sz w:val="24"/>
        </w:rPr>
      </w:pPr>
      <w:r>
        <w:rPr>
          <w:sz w:val="24"/>
        </w:rPr>
        <w:t>Parks</w:t>
      </w:r>
      <w:r>
        <w:rPr>
          <w:spacing w:val="-4"/>
          <w:sz w:val="24"/>
        </w:rPr>
        <w:t xml:space="preserve"> </w:t>
      </w:r>
      <w:r>
        <w:rPr>
          <w:sz w:val="24"/>
        </w:rPr>
        <w:t>and</w:t>
      </w:r>
      <w:r>
        <w:rPr>
          <w:spacing w:val="-5"/>
          <w:sz w:val="24"/>
        </w:rPr>
        <w:t xml:space="preserve"> </w:t>
      </w:r>
      <w:r>
        <w:rPr>
          <w:sz w:val="24"/>
        </w:rPr>
        <w:t>gardens</w:t>
      </w:r>
      <w:r>
        <w:rPr>
          <w:spacing w:val="-4"/>
          <w:sz w:val="24"/>
        </w:rPr>
        <w:t xml:space="preserve"> </w:t>
      </w:r>
      <w:r>
        <w:rPr>
          <w:sz w:val="24"/>
        </w:rPr>
        <w:t>–</w:t>
      </w:r>
      <w:r>
        <w:rPr>
          <w:spacing w:val="-5"/>
          <w:sz w:val="24"/>
        </w:rPr>
        <w:t xml:space="preserve"> </w:t>
      </w:r>
      <w:r>
        <w:rPr>
          <w:sz w:val="24"/>
        </w:rPr>
        <w:t>including</w:t>
      </w:r>
      <w:r>
        <w:rPr>
          <w:spacing w:val="-3"/>
          <w:sz w:val="24"/>
        </w:rPr>
        <w:t xml:space="preserve"> </w:t>
      </w:r>
      <w:r>
        <w:rPr>
          <w:sz w:val="24"/>
        </w:rPr>
        <w:t>urban</w:t>
      </w:r>
      <w:r>
        <w:rPr>
          <w:spacing w:val="-4"/>
          <w:sz w:val="24"/>
        </w:rPr>
        <w:t xml:space="preserve"> </w:t>
      </w:r>
      <w:r>
        <w:rPr>
          <w:sz w:val="24"/>
        </w:rPr>
        <w:t>parks,</w:t>
      </w:r>
      <w:r>
        <w:rPr>
          <w:spacing w:val="-4"/>
          <w:sz w:val="24"/>
        </w:rPr>
        <w:t xml:space="preserve"> </w:t>
      </w:r>
      <w:r>
        <w:rPr>
          <w:sz w:val="24"/>
        </w:rPr>
        <w:t>country</w:t>
      </w:r>
      <w:r>
        <w:rPr>
          <w:spacing w:val="-4"/>
          <w:sz w:val="24"/>
        </w:rPr>
        <w:t xml:space="preserve"> </w:t>
      </w:r>
      <w:r>
        <w:rPr>
          <w:sz w:val="24"/>
        </w:rPr>
        <w:t>parks,</w:t>
      </w:r>
      <w:r>
        <w:rPr>
          <w:spacing w:val="-4"/>
          <w:sz w:val="24"/>
        </w:rPr>
        <w:t xml:space="preserve"> </w:t>
      </w:r>
      <w:r>
        <w:rPr>
          <w:sz w:val="24"/>
        </w:rPr>
        <w:t>forest</w:t>
      </w:r>
      <w:r>
        <w:rPr>
          <w:spacing w:val="-4"/>
          <w:sz w:val="24"/>
        </w:rPr>
        <w:t xml:space="preserve"> </w:t>
      </w:r>
      <w:r>
        <w:rPr>
          <w:sz w:val="24"/>
        </w:rPr>
        <w:t>parks and formal gardens;</w:t>
      </w:r>
    </w:p>
    <w:p w14:paraId="643887BB" w14:textId="77777777" w:rsidR="00421502" w:rsidRDefault="00000000">
      <w:pPr>
        <w:pStyle w:val="ListParagraph"/>
        <w:numPr>
          <w:ilvl w:val="3"/>
          <w:numId w:val="107"/>
        </w:numPr>
        <w:tabs>
          <w:tab w:val="left" w:pos="1551"/>
        </w:tabs>
        <w:ind w:left="1551" w:hanging="305"/>
        <w:rPr>
          <w:sz w:val="24"/>
        </w:rPr>
      </w:pPr>
      <w:r>
        <w:rPr>
          <w:sz w:val="24"/>
        </w:rPr>
        <w:t>Outdoor</w:t>
      </w:r>
      <w:r>
        <w:rPr>
          <w:spacing w:val="-6"/>
          <w:sz w:val="24"/>
        </w:rPr>
        <w:t xml:space="preserve"> </w:t>
      </w:r>
      <w:r>
        <w:rPr>
          <w:sz w:val="24"/>
        </w:rPr>
        <w:t>sports</w:t>
      </w:r>
      <w:r>
        <w:rPr>
          <w:spacing w:val="-6"/>
          <w:sz w:val="24"/>
        </w:rPr>
        <w:t xml:space="preserve"> </w:t>
      </w:r>
      <w:r>
        <w:rPr>
          <w:spacing w:val="-2"/>
          <w:sz w:val="24"/>
        </w:rPr>
        <w:t>facilities;</w:t>
      </w:r>
    </w:p>
    <w:p w14:paraId="67BC097E" w14:textId="77777777" w:rsidR="00421502" w:rsidRDefault="00000000">
      <w:pPr>
        <w:pStyle w:val="ListParagraph"/>
        <w:numPr>
          <w:ilvl w:val="3"/>
          <w:numId w:val="107"/>
        </w:numPr>
        <w:tabs>
          <w:tab w:val="left" w:pos="1552"/>
          <w:tab w:val="left" w:pos="1607"/>
        </w:tabs>
        <w:ind w:left="1607" w:right="1213" w:hanging="360"/>
        <w:rPr>
          <w:sz w:val="24"/>
        </w:rPr>
      </w:pPr>
      <w:r>
        <w:rPr>
          <w:sz w:val="24"/>
        </w:rPr>
        <w:t>Amenity</w:t>
      </w:r>
      <w:r>
        <w:rPr>
          <w:spacing w:val="-4"/>
          <w:sz w:val="24"/>
        </w:rPr>
        <w:t xml:space="preserve"> </w:t>
      </w:r>
      <w:r>
        <w:rPr>
          <w:sz w:val="24"/>
        </w:rPr>
        <w:t>green</w:t>
      </w:r>
      <w:r>
        <w:rPr>
          <w:spacing w:val="-5"/>
          <w:sz w:val="24"/>
        </w:rPr>
        <w:t xml:space="preserve"> </w:t>
      </w:r>
      <w:r>
        <w:rPr>
          <w:sz w:val="24"/>
        </w:rPr>
        <w:t>space</w:t>
      </w:r>
      <w:r>
        <w:rPr>
          <w:spacing w:val="-5"/>
          <w:sz w:val="24"/>
        </w:rPr>
        <w:t xml:space="preserve"> </w:t>
      </w:r>
      <w:r>
        <w:rPr>
          <w:sz w:val="24"/>
        </w:rPr>
        <w:t>including</w:t>
      </w:r>
      <w:r>
        <w:rPr>
          <w:spacing w:val="-3"/>
          <w:sz w:val="24"/>
        </w:rPr>
        <w:t xml:space="preserve"> </w:t>
      </w:r>
      <w:r>
        <w:rPr>
          <w:sz w:val="24"/>
        </w:rPr>
        <w:t>play</w:t>
      </w:r>
      <w:r>
        <w:rPr>
          <w:spacing w:val="-4"/>
          <w:sz w:val="24"/>
        </w:rPr>
        <w:t xml:space="preserve"> </w:t>
      </w:r>
      <w:r>
        <w:rPr>
          <w:sz w:val="24"/>
        </w:rPr>
        <w:t>areas,</w:t>
      </w:r>
      <w:r>
        <w:rPr>
          <w:spacing w:val="-4"/>
          <w:sz w:val="24"/>
        </w:rPr>
        <w:t xml:space="preserve"> </w:t>
      </w:r>
      <w:r>
        <w:rPr>
          <w:sz w:val="24"/>
        </w:rPr>
        <w:t>kickabout</w:t>
      </w:r>
      <w:r>
        <w:rPr>
          <w:spacing w:val="-4"/>
          <w:sz w:val="24"/>
        </w:rPr>
        <w:t xml:space="preserve"> </w:t>
      </w:r>
      <w:r>
        <w:rPr>
          <w:sz w:val="24"/>
        </w:rPr>
        <w:t>areas,</w:t>
      </w:r>
      <w:r>
        <w:rPr>
          <w:spacing w:val="-4"/>
          <w:sz w:val="24"/>
        </w:rPr>
        <w:t xml:space="preserve"> </w:t>
      </w:r>
      <w:r>
        <w:rPr>
          <w:sz w:val="24"/>
        </w:rPr>
        <w:t xml:space="preserve">skateboard parks </w:t>
      </w:r>
      <w:proofErr w:type="spellStart"/>
      <w:r>
        <w:rPr>
          <w:sz w:val="24"/>
        </w:rPr>
        <w:t>etc</w:t>
      </w:r>
      <w:proofErr w:type="spellEnd"/>
      <w:r>
        <w:rPr>
          <w:sz w:val="24"/>
        </w:rPr>
        <w:t>;</w:t>
      </w:r>
    </w:p>
    <w:p w14:paraId="33C50A94" w14:textId="77777777" w:rsidR="00421502" w:rsidRDefault="00000000">
      <w:pPr>
        <w:pStyle w:val="ListParagraph"/>
        <w:numPr>
          <w:ilvl w:val="3"/>
          <w:numId w:val="107"/>
        </w:numPr>
        <w:tabs>
          <w:tab w:val="left" w:pos="1552"/>
          <w:tab w:val="left" w:pos="1607"/>
        </w:tabs>
        <w:ind w:left="1607" w:right="1535" w:hanging="360"/>
        <w:rPr>
          <w:sz w:val="24"/>
        </w:rPr>
      </w:pPr>
      <w:r>
        <w:rPr>
          <w:sz w:val="24"/>
        </w:rPr>
        <w:t>Green</w:t>
      </w:r>
      <w:r>
        <w:rPr>
          <w:spacing w:val="-4"/>
          <w:sz w:val="24"/>
        </w:rPr>
        <w:t xml:space="preserve"> </w:t>
      </w:r>
      <w:r>
        <w:rPr>
          <w:sz w:val="24"/>
        </w:rPr>
        <w:t>corridors</w:t>
      </w:r>
      <w:r>
        <w:rPr>
          <w:spacing w:val="-4"/>
          <w:sz w:val="24"/>
        </w:rPr>
        <w:t xml:space="preserve"> </w:t>
      </w:r>
      <w:r>
        <w:rPr>
          <w:sz w:val="24"/>
        </w:rPr>
        <w:t>–</w:t>
      </w:r>
      <w:r>
        <w:rPr>
          <w:spacing w:val="-4"/>
          <w:sz w:val="24"/>
        </w:rPr>
        <w:t xml:space="preserve"> </w:t>
      </w:r>
      <w:r>
        <w:rPr>
          <w:sz w:val="24"/>
        </w:rPr>
        <w:t>including</w:t>
      </w:r>
      <w:r>
        <w:rPr>
          <w:spacing w:val="-4"/>
          <w:sz w:val="24"/>
        </w:rPr>
        <w:t xml:space="preserve"> </w:t>
      </w:r>
      <w:r>
        <w:rPr>
          <w:sz w:val="24"/>
        </w:rPr>
        <w:t>river</w:t>
      </w:r>
      <w:r>
        <w:rPr>
          <w:spacing w:val="-4"/>
          <w:sz w:val="24"/>
        </w:rPr>
        <w:t xml:space="preserve"> </w:t>
      </w:r>
      <w:r>
        <w:rPr>
          <w:sz w:val="24"/>
        </w:rPr>
        <w:t>and</w:t>
      </w:r>
      <w:r>
        <w:rPr>
          <w:spacing w:val="-4"/>
          <w:sz w:val="24"/>
        </w:rPr>
        <w:t xml:space="preserve"> </w:t>
      </w:r>
      <w:r>
        <w:rPr>
          <w:sz w:val="24"/>
        </w:rPr>
        <w:t>canal</w:t>
      </w:r>
      <w:r>
        <w:rPr>
          <w:spacing w:val="-4"/>
          <w:sz w:val="24"/>
        </w:rPr>
        <w:t xml:space="preserve"> </w:t>
      </w:r>
      <w:r>
        <w:rPr>
          <w:sz w:val="24"/>
        </w:rPr>
        <w:t>banks,</w:t>
      </w:r>
      <w:r>
        <w:rPr>
          <w:spacing w:val="-4"/>
          <w:sz w:val="24"/>
        </w:rPr>
        <w:t xml:space="preserve"> </w:t>
      </w:r>
      <w:r>
        <w:rPr>
          <w:sz w:val="24"/>
        </w:rPr>
        <w:t>amenity</w:t>
      </w:r>
      <w:r>
        <w:rPr>
          <w:spacing w:val="-4"/>
          <w:sz w:val="24"/>
        </w:rPr>
        <w:t xml:space="preserve"> </w:t>
      </w:r>
      <w:r>
        <w:rPr>
          <w:sz w:val="24"/>
        </w:rPr>
        <w:t>footpaths and cycleways;</w:t>
      </w:r>
    </w:p>
    <w:p w14:paraId="2933A782" w14:textId="77777777" w:rsidR="00421502" w:rsidRDefault="00000000">
      <w:pPr>
        <w:pStyle w:val="ListParagraph"/>
        <w:numPr>
          <w:ilvl w:val="3"/>
          <w:numId w:val="107"/>
        </w:numPr>
        <w:tabs>
          <w:tab w:val="left" w:pos="1552"/>
          <w:tab w:val="left" w:pos="1607"/>
        </w:tabs>
        <w:ind w:left="1607" w:right="1519" w:hanging="360"/>
        <w:rPr>
          <w:sz w:val="24"/>
        </w:rPr>
      </w:pPr>
      <w:r>
        <w:rPr>
          <w:sz w:val="24"/>
        </w:rPr>
        <w:t>natural</w:t>
      </w:r>
      <w:r>
        <w:rPr>
          <w:spacing w:val="-4"/>
          <w:sz w:val="24"/>
        </w:rPr>
        <w:t xml:space="preserve"> </w:t>
      </w:r>
      <w:r>
        <w:rPr>
          <w:sz w:val="24"/>
        </w:rPr>
        <w:t>and</w:t>
      </w:r>
      <w:r>
        <w:rPr>
          <w:spacing w:val="-4"/>
          <w:sz w:val="24"/>
        </w:rPr>
        <w:t xml:space="preserve"> </w:t>
      </w:r>
      <w:r>
        <w:rPr>
          <w:sz w:val="24"/>
        </w:rPr>
        <w:t>semi-natural</w:t>
      </w:r>
      <w:r>
        <w:rPr>
          <w:spacing w:val="-5"/>
          <w:sz w:val="24"/>
        </w:rPr>
        <w:t xml:space="preserve"> </w:t>
      </w:r>
      <w:r>
        <w:rPr>
          <w:sz w:val="24"/>
        </w:rPr>
        <w:t>urban</w:t>
      </w:r>
      <w:r>
        <w:rPr>
          <w:spacing w:val="-5"/>
          <w:sz w:val="24"/>
        </w:rPr>
        <w:t xml:space="preserve"> </w:t>
      </w:r>
      <w:r>
        <w:rPr>
          <w:sz w:val="24"/>
        </w:rPr>
        <w:t>green</w:t>
      </w:r>
      <w:r>
        <w:rPr>
          <w:spacing w:val="-5"/>
          <w:sz w:val="24"/>
        </w:rPr>
        <w:t xml:space="preserve"> </w:t>
      </w:r>
      <w:r>
        <w:rPr>
          <w:sz w:val="24"/>
        </w:rPr>
        <w:t>spaces</w:t>
      </w:r>
      <w:r>
        <w:rPr>
          <w:spacing w:val="-3"/>
          <w:sz w:val="24"/>
        </w:rPr>
        <w:t xml:space="preserve"> </w:t>
      </w:r>
      <w:r>
        <w:rPr>
          <w:sz w:val="24"/>
        </w:rPr>
        <w:t>–</w:t>
      </w:r>
      <w:r>
        <w:rPr>
          <w:spacing w:val="-5"/>
          <w:sz w:val="24"/>
        </w:rPr>
        <w:t xml:space="preserve"> </w:t>
      </w:r>
      <w:r>
        <w:rPr>
          <w:sz w:val="24"/>
        </w:rPr>
        <w:t>including</w:t>
      </w:r>
      <w:r>
        <w:rPr>
          <w:spacing w:val="-5"/>
          <w:sz w:val="24"/>
        </w:rPr>
        <w:t xml:space="preserve"> </w:t>
      </w:r>
      <w:r>
        <w:rPr>
          <w:sz w:val="24"/>
        </w:rPr>
        <w:t>woodlands, urban forestry, grasslands (</w:t>
      </w:r>
      <w:proofErr w:type="spellStart"/>
      <w:r>
        <w:rPr>
          <w:sz w:val="24"/>
        </w:rPr>
        <w:t>eg.</w:t>
      </w:r>
      <w:proofErr w:type="spellEnd"/>
      <w:r>
        <w:rPr>
          <w:sz w:val="24"/>
        </w:rPr>
        <w:t xml:space="preserve"> meadows),</w:t>
      </w:r>
    </w:p>
    <w:p w14:paraId="3DADF49A" w14:textId="77777777" w:rsidR="00421502" w:rsidRDefault="00000000">
      <w:pPr>
        <w:pStyle w:val="ListParagraph"/>
        <w:numPr>
          <w:ilvl w:val="3"/>
          <w:numId w:val="107"/>
        </w:numPr>
        <w:tabs>
          <w:tab w:val="left" w:pos="1552"/>
        </w:tabs>
        <w:ind w:left="1552" w:hanging="305"/>
        <w:rPr>
          <w:sz w:val="24"/>
        </w:rPr>
      </w:pPr>
      <w:r>
        <w:rPr>
          <w:sz w:val="24"/>
        </w:rPr>
        <w:t>Allotments</w:t>
      </w:r>
      <w:r>
        <w:rPr>
          <w:spacing w:val="-1"/>
          <w:sz w:val="24"/>
        </w:rPr>
        <w:t xml:space="preserve"> </w:t>
      </w:r>
      <w:r>
        <w:rPr>
          <w:sz w:val="24"/>
        </w:rPr>
        <w:t>and</w:t>
      </w:r>
      <w:r>
        <w:rPr>
          <w:spacing w:val="-1"/>
          <w:sz w:val="24"/>
        </w:rPr>
        <w:t xml:space="preserve"> </w:t>
      </w:r>
      <w:r>
        <w:rPr>
          <w:sz w:val="24"/>
        </w:rPr>
        <w:t>community</w:t>
      </w:r>
      <w:r>
        <w:rPr>
          <w:spacing w:val="-1"/>
          <w:sz w:val="24"/>
        </w:rPr>
        <w:t xml:space="preserve"> </w:t>
      </w:r>
      <w:r>
        <w:rPr>
          <w:spacing w:val="-2"/>
          <w:sz w:val="24"/>
        </w:rPr>
        <w:t>gardens;</w:t>
      </w:r>
    </w:p>
    <w:p w14:paraId="558D91A2" w14:textId="77777777" w:rsidR="00421502" w:rsidRDefault="00000000">
      <w:pPr>
        <w:pStyle w:val="ListParagraph"/>
        <w:numPr>
          <w:ilvl w:val="2"/>
          <w:numId w:val="107"/>
        </w:numPr>
        <w:tabs>
          <w:tab w:val="left" w:pos="1245"/>
        </w:tabs>
        <w:spacing w:before="275"/>
        <w:ind w:left="1245" w:hanging="282"/>
        <w:rPr>
          <w:sz w:val="24"/>
        </w:rPr>
      </w:pPr>
      <w:r>
        <w:rPr>
          <w:sz w:val="24"/>
        </w:rPr>
        <w:t>Indicators</w:t>
      </w:r>
      <w:r>
        <w:rPr>
          <w:spacing w:val="-8"/>
          <w:sz w:val="24"/>
        </w:rPr>
        <w:t xml:space="preserve"> </w:t>
      </w:r>
      <w:r>
        <w:rPr>
          <w:sz w:val="24"/>
        </w:rPr>
        <w:t>–</w:t>
      </w:r>
      <w:r>
        <w:rPr>
          <w:spacing w:val="-7"/>
          <w:sz w:val="24"/>
        </w:rPr>
        <w:t xml:space="preserve"> </w:t>
      </w:r>
      <w:r>
        <w:rPr>
          <w:sz w:val="24"/>
        </w:rPr>
        <w:t>Identifies</w:t>
      </w:r>
      <w:r>
        <w:rPr>
          <w:spacing w:val="-7"/>
          <w:sz w:val="24"/>
        </w:rPr>
        <w:t xml:space="preserve"> </w:t>
      </w:r>
      <w:r>
        <w:rPr>
          <w:sz w:val="24"/>
        </w:rPr>
        <w:t>potential</w:t>
      </w:r>
      <w:r>
        <w:rPr>
          <w:spacing w:val="-8"/>
          <w:sz w:val="24"/>
        </w:rPr>
        <w:t xml:space="preserve"> </w:t>
      </w:r>
      <w:r>
        <w:rPr>
          <w:sz w:val="24"/>
        </w:rPr>
        <w:t>indicators</w:t>
      </w:r>
      <w:r>
        <w:rPr>
          <w:spacing w:val="-6"/>
          <w:sz w:val="24"/>
        </w:rPr>
        <w:t xml:space="preserve"> </w:t>
      </w:r>
      <w:r>
        <w:rPr>
          <w:sz w:val="24"/>
        </w:rPr>
        <w:t>for</w:t>
      </w:r>
      <w:r>
        <w:rPr>
          <w:spacing w:val="-6"/>
          <w:sz w:val="24"/>
        </w:rPr>
        <w:t xml:space="preserve"> </w:t>
      </w:r>
      <w:r>
        <w:rPr>
          <w:sz w:val="24"/>
        </w:rPr>
        <w:t>monitoring</w:t>
      </w:r>
      <w:r>
        <w:rPr>
          <w:spacing w:val="-7"/>
          <w:sz w:val="24"/>
        </w:rPr>
        <w:t xml:space="preserve"> </w:t>
      </w:r>
      <w:r>
        <w:rPr>
          <w:spacing w:val="-2"/>
          <w:sz w:val="24"/>
        </w:rPr>
        <w:t>purpose.</w:t>
      </w:r>
    </w:p>
    <w:p w14:paraId="3318DDF3" w14:textId="77777777" w:rsidR="00421502" w:rsidRDefault="00000000">
      <w:pPr>
        <w:pStyle w:val="BodyText"/>
        <w:spacing w:before="275"/>
        <w:ind w:left="963" w:right="1167"/>
      </w:pPr>
      <w:r>
        <w:t>It is stressed that other ‘Decision Making Criteria’ and ‘Land Allocation Appraisal’</w:t>
      </w:r>
      <w:r>
        <w:rPr>
          <w:spacing w:val="-3"/>
        </w:rPr>
        <w:t xml:space="preserve"> </w:t>
      </w:r>
      <w:r>
        <w:t>to</w:t>
      </w:r>
      <w:r>
        <w:rPr>
          <w:spacing w:val="-3"/>
        </w:rPr>
        <w:t xml:space="preserve"> </w:t>
      </w:r>
      <w:r>
        <w:t>those</w:t>
      </w:r>
      <w:r>
        <w:rPr>
          <w:spacing w:val="-3"/>
        </w:rPr>
        <w:t xml:space="preserve"> </w:t>
      </w:r>
      <w:r>
        <w:t>set</w:t>
      </w:r>
      <w:r>
        <w:rPr>
          <w:spacing w:val="-2"/>
        </w:rPr>
        <w:t xml:space="preserve"> </w:t>
      </w:r>
      <w:r>
        <w:t>out</w:t>
      </w:r>
      <w:r>
        <w:rPr>
          <w:spacing w:val="-2"/>
        </w:rPr>
        <w:t xml:space="preserve"> </w:t>
      </w:r>
      <w:r>
        <w:t>in</w:t>
      </w:r>
      <w:r>
        <w:rPr>
          <w:spacing w:val="-3"/>
        </w:rPr>
        <w:t xml:space="preserve"> </w:t>
      </w:r>
      <w:r>
        <w:t>Table</w:t>
      </w:r>
      <w:r>
        <w:rPr>
          <w:spacing w:val="-3"/>
        </w:rPr>
        <w:t xml:space="preserve"> </w:t>
      </w:r>
      <w:r>
        <w:t>17</w:t>
      </w:r>
      <w:r>
        <w:rPr>
          <w:spacing w:val="-3"/>
        </w:rPr>
        <w:t xml:space="preserve"> </w:t>
      </w:r>
      <w:r>
        <w:t>may</w:t>
      </w:r>
      <w:r>
        <w:rPr>
          <w:spacing w:val="-2"/>
        </w:rPr>
        <w:t xml:space="preserve"> </w:t>
      </w:r>
      <w:r>
        <w:t>be</w:t>
      </w:r>
      <w:r>
        <w:rPr>
          <w:spacing w:val="-3"/>
        </w:rPr>
        <w:t xml:space="preserve"> </w:t>
      </w:r>
      <w:r>
        <w:t>incorporate</w:t>
      </w:r>
      <w:r>
        <w:rPr>
          <w:spacing w:val="-3"/>
        </w:rPr>
        <w:t xml:space="preserve"> </w:t>
      </w:r>
      <w:r>
        <w:t>within</w:t>
      </w:r>
      <w:r>
        <w:rPr>
          <w:spacing w:val="-2"/>
        </w:rPr>
        <w:t xml:space="preserve"> </w:t>
      </w:r>
      <w:r>
        <w:t>the</w:t>
      </w:r>
      <w:r>
        <w:rPr>
          <w:spacing w:val="-2"/>
        </w:rPr>
        <w:t xml:space="preserve"> </w:t>
      </w:r>
      <w:r>
        <w:t>SA</w:t>
      </w:r>
      <w:r>
        <w:rPr>
          <w:spacing w:val="-2"/>
        </w:rPr>
        <w:t xml:space="preserve"> </w:t>
      </w:r>
      <w:r>
        <w:t>as</w:t>
      </w:r>
      <w:r>
        <w:rPr>
          <w:spacing w:val="-2"/>
        </w:rPr>
        <w:t xml:space="preserve"> </w:t>
      </w:r>
      <w:r>
        <w:t>it moves forward.</w:t>
      </w:r>
    </w:p>
    <w:p w14:paraId="5C0794E8" w14:textId="77777777" w:rsidR="00421502" w:rsidRDefault="00421502">
      <w:pPr>
        <w:pStyle w:val="BodyText"/>
        <w:spacing w:before="1"/>
      </w:pPr>
    </w:p>
    <w:p w14:paraId="29E87C1F" w14:textId="77777777" w:rsidR="00421502" w:rsidRDefault="00000000">
      <w:pPr>
        <w:pStyle w:val="Heading5"/>
      </w:pPr>
      <w:r>
        <w:t>Definitions</w:t>
      </w:r>
      <w:r>
        <w:rPr>
          <w:spacing w:val="-7"/>
        </w:rPr>
        <w:t xml:space="preserve"> </w:t>
      </w:r>
      <w:r>
        <w:t>of</w:t>
      </w:r>
      <w:r>
        <w:rPr>
          <w:spacing w:val="-5"/>
        </w:rPr>
        <w:t xml:space="preserve"> </w:t>
      </w:r>
      <w:r>
        <w:rPr>
          <w:spacing w:val="-2"/>
        </w:rPr>
        <w:t>Significance</w:t>
      </w:r>
    </w:p>
    <w:p w14:paraId="56EE840E" w14:textId="77777777" w:rsidR="00421502" w:rsidRDefault="00000000">
      <w:pPr>
        <w:pStyle w:val="ListParagraph"/>
        <w:numPr>
          <w:ilvl w:val="1"/>
          <w:numId w:val="107"/>
        </w:numPr>
        <w:tabs>
          <w:tab w:val="left" w:pos="908"/>
        </w:tabs>
        <w:spacing w:before="275"/>
        <w:ind w:right="1180"/>
        <w:rPr>
          <w:sz w:val="24"/>
        </w:rPr>
      </w:pPr>
      <w:r>
        <w:rPr>
          <w:sz w:val="24"/>
        </w:rPr>
        <w:t>The Planning Advisory Service undertook a “Sustainability Appraisal Report Review” of Ashfield’s SA in 2013.</w:t>
      </w:r>
      <w:r>
        <w:rPr>
          <w:spacing w:val="40"/>
          <w:sz w:val="24"/>
        </w:rPr>
        <w:t xml:space="preserve"> </w:t>
      </w:r>
      <w:r>
        <w:rPr>
          <w:sz w:val="24"/>
        </w:rPr>
        <w:t>It included a recommendation that the Council</w:t>
      </w:r>
      <w:r>
        <w:rPr>
          <w:spacing w:val="-1"/>
          <w:sz w:val="24"/>
        </w:rPr>
        <w:t xml:space="preserve"> </w:t>
      </w:r>
      <w:r>
        <w:rPr>
          <w:sz w:val="24"/>
        </w:rPr>
        <w:t xml:space="preserve">adopt topic-specific definitions which </w:t>
      </w:r>
      <w:proofErr w:type="gramStart"/>
      <w:r>
        <w:rPr>
          <w:sz w:val="24"/>
        </w:rPr>
        <w:t>constitutes</w:t>
      </w:r>
      <w:proofErr w:type="gramEnd"/>
      <w:r>
        <w:rPr>
          <w:sz w:val="24"/>
        </w:rPr>
        <w:t xml:space="preserve"> a significant effect, a minor</w:t>
      </w:r>
      <w:r>
        <w:rPr>
          <w:spacing w:val="-3"/>
          <w:sz w:val="24"/>
        </w:rPr>
        <w:t xml:space="preserve"> </w:t>
      </w:r>
      <w:r>
        <w:rPr>
          <w:sz w:val="24"/>
        </w:rPr>
        <w:t>effect</w:t>
      </w:r>
      <w:r>
        <w:rPr>
          <w:spacing w:val="-3"/>
          <w:sz w:val="24"/>
        </w:rPr>
        <w:t xml:space="preserve"> </w:t>
      </w:r>
      <w:r>
        <w:rPr>
          <w:sz w:val="24"/>
        </w:rPr>
        <w:t>or</w:t>
      </w:r>
      <w:r>
        <w:rPr>
          <w:spacing w:val="-3"/>
          <w:sz w:val="24"/>
        </w:rPr>
        <w:t xml:space="preserve"> </w:t>
      </w:r>
      <w:r>
        <w:rPr>
          <w:sz w:val="24"/>
        </w:rPr>
        <w:t>a</w:t>
      </w:r>
      <w:r>
        <w:rPr>
          <w:spacing w:val="-4"/>
          <w:sz w:val="24"/>
        </w:rPr>
        <w:t xml:space="preserve"> </w:t>
      </w:r>
      <w:r>
        <w:rPr>
          <w:sz w:val="24"/>
        </w:rPr>
        <w:t>neutral</w:t>
      </w:r>
      <w:r>
        <w:rPr>
          <w:spacing w:val="-3"/>
          <w:sz w:val="24"/>
        </w:rPr>
        <w:t xml:space="preserve"> </w:t>
      </w:r>
      <w:r>
        <w:rPr>
          <w:sz w:val="24"/>
        </w:rPr>
        <w:t>effect</w:t>
      </w:r>
      <w:r>
        <w:rPr>
          <w:spacing w:val="-3"/>
          <w:sz w:val="24"/>
        </w:rPr>
        <w:t xml:space="preserve"> </w:t>
      </w:r>
      <w:r>
        <w:rPr>
          <w:sz w:val="24"/>
        </w:rPr>
        <w:t>for</w:t>
      </w:r>
      <w:r>
        <w:rPr>
          <w:spacing w:val="-3"/>
          <w:sz w:val="24"/>
        </w:rPr>
        <w:t xml:space="preserve"> </w:t>
      </w:r>
      <w:r>
        <w:rPr>
          <w:sz w:val="24"/>
        </w:rPr>
        <w:t>each</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SA</w:t>
      </w:r>
      <w:r>
        <w:rPr>
          <w:spacing w:val="-3"/>
          <w:sz w:val="24"/>
        </w:rPr>
        <w:t xml:space="preserve"> </w:t>
      </w:r>
      <w:r>
        <w:rPr>
          <w:sz w:val="24"/>
        </w:rPr>
        <w:t>objectives.</w:t>
      </w:r>
      <w:r>
        <w:rPr>
          <w:spacing w:val="-4"/>
          <w:sz w:val="24"/>
        </w:rPr>
        <w:t xml:space="preserve"> </w:t>
      </w:r>
      <w:r>
        <w:rPr>
          <w:sz w:val="24"/>
        </w:rPr>
        <w:t>These</w:t>
      </w:r>
      <w:r>
        <w:rPr>
          <w:spacing w:val="-4"/>
          <w:sz w:val="24"/>
        </w:rPr>
        <w:t xml:space="preserve"> </w:t>
      </w:r>
      <w:r>
        <w:rPr>
          <w:sz w:val="24"/>
        </w:rPr>
        <w:t xml:space="preserve">definitions of significance will help to ensure a consistent approach to interpreting the significance of effects and will </w:t>
      </w:r>
      <w:proofErr w:type="gramStart"/>
      <w:r>
        <w:rPr>
          <w:sz w:val="24"/>
        </w:rPr>
        <w:t>help in</w:t>
      </w:r>
      <w:proofErr w:type="gramEnd"/>
      <w:r>
        <w:rPr>
          <w:sz w:val="24"/>
        </w:rPr>
        <w:t xml:space="preserve"> understand the decisions made by the </w:t>
      </w:r>
      <w:r>
        <w:rPr>
          <w:spacing w:val="-2"/>
          <w:sz w:val="24"/>
        </w:rPr>
        <w:t>assessor.</w:t>
      </w:r>
    </w:p>
    <w:p w14:paraId="174D0247" w14:textId="77777777" w:rsidR="00421502" w:rsidRDefault="00421502">
      <w:pPr>
        <w:pStyle w:val="BodyText"/>
      </w:pPr>
    </w:p>
    <w:p w14:paraId="005D1492" w14:textId="77777777" w:rsidR="00421502" w:rsidRDefault="00000000">
      <w:pPr>
        <w:pStyle w:val="ListParagraph"/>
        <w:numPr>
          <w:ilvl w:val="1"/>
          <w:numId w:val="107"/>
        </w:numPr>
        <w:tabs>
          <w:tab w:val="left" w:pos="908"/>
        </w:tabs>
        <w:ind w:right="1339"/>
        <w:rPr>
          <w:sz w:val="24"/>
        </w:rPr>
      </w:pPr>
      <w:r>
        <w:rPr>
          <w:sz w:val="24"/>
        </w:rPr>
        <w:t>The matrix provides an assessment ranging from a significance 'score'</w:t>
      </w:r>
      <w:r>
        <w:rPr>
          <w:spacing w:val="40"/>
          <w:sz w:val="24"/>
        </w:rPr>
        <w:t xml:space="preserve"> </w:t>
      </w:r>
      <w:r>
        <w:rPr>
          <w:sz w:val="24"/>
        </w:rPr>
        <w:t>++ (significant</w:t>
      </w:r>
      <w:r>
        <w:rPr>
          <w:spacing w:val="-3"/>
          <w:sz w:val="24"/>
        </w:rPr>
        <w:t xml:space="preserve"> </w:t>
      </w:r>
      <w:r>
        <w:rPr>
          <w:sz w:val="24"/>
        </w:rPr>
        <w:t>positive</w:t>
      </w:r>
      <w:r>
        <w:rPr>
          <w:spacing w:val="-4"/>
          <w:sz w:val="24"/>
        </w:rPr>
        <w:t xml:space="preserve"> </w:t>
      </w:r>
      <w:r>
        <w:rPr>
          <w:sz w:val="24"/>
        </w:rPr>
        <w:t>effect)</w:t>
      </w:r>
      <w:r>
        <w:rPr>
          <w:spacing w:val="40"/>
          <w:sz w:val="24"/>
        </w:rPr>
        <w:t xml:space="preserve"> </w:t>
      </w:r>
      <w:r>
        <w:rPr>
          <w:sz w:val="24"/>
        </w:rPr>
        <w:t>to</w:t>
      </w:r>
      <w:r>
        <w:rPr>
          <w:spacing w:val="-4"/>
          <w:sz w:val="24"/>
        </w:rPr>
        <w:t xml:space="preserve"> </w:t>
      </w:r>
      <w:r>
        <w:rPr>
          <w:sz w:val="24"/>
        </w:rPr>
        <w:t>-</w:t>
      </w:r>
      <w:r>
        <w:rPr>
          <w:spacing w:val="-4"/>
          <w:sz w:val="24"/>
        </w:rPr>
        <w:t xml:space="preserve"> </w:t>
      </w:r>
      <w:r>
        <w:rPr>
          <w:sz w:val="24"/>
        </w:rPr>
        <w:t>-</w:t>
      </w:r>
      <w:r>
        <w:rPr>
          <w:spacing w:val="-4"/>
          <w:sz w:val="24"/>
        </w:rPr>
        <w:t xml:space="preserve"> </w:t>
      </w:r>
      <w:r>
        <w:rPr>
          <w:sz w:val="24"/>
        </w:rPr>
        <w:t>(significantly</w:t>
      </w:r>
      <w:r>
        <w:rPr>
          <w:spacing w:val="-4"/>
          <w:sz w:val="24"/>
        </w:rPr>
        <w:t xml:space="preserve"> </w:t>
      </w:r>
      <w:r>
        <w:rPr>
          <w:sz w:val="24"/>
        </w:rPr>
        <w:t>negative</w:t>
      </w:r>
      <w:r>
        <w:rPr>
          <w:spacing w:val="-4"/>
          <w:sz w:val="24"/>
        </w:rPr>
        <w:t xml:space="preserve"> </w:t>
      </w:r>
      <w:r>
        <w:rPr>
          <w:sz w:val="24"/>
        </w:rPr>
        <w:t>effect).</w:t>
      </w:r>
      <w:r>
        <w:rPr>
          <w:spacing w:val="40"/>
          <w:sz w:val="24"/>
        </w:rPr>
        <w:t xml:space="preserve"> </w:t>
      </w:r>
      <w:r>
        <w:rPr>
          <w:sz w:val="24"/>
        </w:rPr>
        <w:t>However,</w:t>
      </w:r>
      <w:r>
        <w:rPr>
          <w:spacing w:val="-3"/>
          <w:sz w:val="24"/>
        </w:rPr>
        <w:t xml:space="preserve"> </w:t>
      </w:r>
      <w:r>
        <w:rPr>
          <w:sz w:val="24"/>
        </w:rPr>
        <w:t>the significance of any effect is a matter of judgement, making best use of available evidence and requires no more than a clear and reasonable justification. Where uncertainties exist or where it is considered that insufficient information exists to enable an accurate assessment to</w:t>
      </w:r>
      <w:r>
        <w:rPr>
          <w:spacing w:val="-1"/>
          <w:sz w:val="24"/>
        </w:rPr>
        <w:t xml:space="preserve"> </w:t>
      </w:r>
      <w:r>
        <w:rPr>
          <w:sz w:val="24"/>
        </w:rPr>
        <w:t>be made this will be reflected in the assessment.</w:t>
      </w:r>
    </w:p>
    <w:p w14:paraId="0DEAD00D" w14:textId="77777777" w:rsidR="00421502" w:rsidRDefault="00000000">
      <w:pPr>
        <w:pStyle w:val="ListParagraph"/>
        <w:numPr>
          <w:ilvl w:val="1"/>
          <w:numId w:val="107"/>
        </w:numPr>
        <w:tabs>
          <w:tab w:val="left" w:pos="908"/>
        </w:tabs>
        <w:spacing w:before="275"/>
        <w:ind w:right="1407"/>
        <w:rPr>
          <w:sz w:val="24"/>
        </w:rPr>
      </w:pPr>
      <w:r>
        <w:rPr>
          <w:sz w:val="24"/>
        </w:rPr>
        <w:t>Each option for the Local Plan will be assessed against each SA objective, and</w:t>
      </w:r>
      <w:r>
        <w:rPr>
          <w:spacing w:val="-4"/>
          <w:sz w:val="24"/>
        </w:rPr>
        <w:t xml:space="preserve"> </w:t>
      </w:r>
      <w:r>
        <w:rPr>
          <w:sz w:val="24"/>
        </w:rPr>
        <w:t>a</w:t>
      </w:r>
      <w:r>
        <w:rPr>
          <w:spacing w:val="-4"/>
          <w:sz w:val="24"/>
        </w:rPr>
        <w:t xml:space="preserve"> </w:t>
      </w:r>
      <w:r>
        <w:rPr>
          <w:sz w:val="24"/>
        </w:rPr>
        <w:t>judgement</w:t>
      </w:r>
      <w:r>
        <w:rPr>
          <w:spacing w:val="-4"/>
          <w:sz w:val="24"/>
        </w:rPr>
        <w:t xml:space="preserve"> </w:t>
      </w:r>
      <w:r>
        <w:rPr>
          <w:sz w:val="24"/>
        </w:rPr>
        <w:t>made</w:t>
      </w:r>
      <w:r>
        <w:rPr>
          <w:spacing w:val="-4"/>
          <w:sz w:val="24"/>
        </w:rPr>
        <w:t xml:space="preserve"> </w:t>
      </w:r>
      <w:r>
        <w:rPr>
          <w:sz w:val="24"/>
        </w:rPr>
        <w:t>with</w:t>
      </w:r>
      <w:r>
        <w:rPr>
          <w:spacing w:val="-3"/>
          <w:sz w:val="24"/>
        </w:rPr>
        <w:t xml:space="preserve"> </w:t>
      </w:r>
      <w:proofErr w:type="gramStart"/>
      <w:r>
        <w:rPr>
          <w:sz w:val="24"/>
        </w:rPr>
        <w:t>regards</w:t>
      </w:r>
      <w:proofErr w:type="gramEnd"/>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likely</w:t>
      </w:r>
      <w:r>
        <w:rPr>
          <w:spacing w:val="-3"/>
          <w:sz w:val="24"/>
        </w:rPr>
        <w:t xml:space="preserve"> </w:t>
      </w:r>
      <w:r>
        <w:rPr>
          <w:sz w:val="24"/>
        </w:rPr>
        <w:t>effect</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option</w:t>
      </w:r>
      <w:r>
        <w:rPr>
          <w:spacing w:val="-4"/>
          <w:sz w:val="24"/>
        </w:rPr>
        <w:t xml:space="preserve"> </w:t>
      </w:r>
      <w:r>
        <w:rPr>
          <w:sz w:val="24"/>
        </w:rPr>
        <w:t>would have on that objective. These judgements will be recorded using the as a</w:t>
      </w:r>
    </w:p>
    <w:p w14:paraId="043C403F" w14:textId="77777777" w:rsidR="00421502" w:rsidRDefault="00421502">
      <w:pPr>
        <w:pStyle w:val="ListParagraph"/>
        <w:rPr>
          <w:sz w:val="24"/>
        </w:rPr>
        <w:sectPr w:rsidR="00421502">
          <w:pgSz w:w="11910" w:h="16840"/>
          <w:pgMar w:top="1600" w:right="141" w:bottom="1080" w:left="1417" w:header="907" w:footer="890" w:gutter="0"/>
          <w:cols w:space="720"/>
        </w:sectPr>
      </w:pPr>
    </w:p>
    <w:p w14:paraId="1679513D" w14:textId="77777777" w:rsidR="00421502" w:rsidRDefault="00000000">
      <w:pPr>
        <w:pStyle w:val="BodyText"/>
        <w:spacing w:before="90"/>
        <w:ind w:left="908" w:right="1167"/>
      </w:pPr>
      <w:proofErr w:type="spellStart"/>
      <w:r>
        <w:lastRenderedPageBreak/>
        <w:t>colour</w:t>
      </w:r>
      <w:proofErr w:type="spellEnd"/>
      <w:r>
        <w:rPr>
          <w:spacing w:val="-2"/>
        </w:rPr>
        <w:t xml:space="preserve"> </w:t>
      </w:r>
      <w:r>
        <w:t>coded</w:t>
      </w:r>
      <w:r>
        <w:rPr>
          <w:spacing w:val="-2"/>
        </w:rPr>
        <w:t xml:space="preserve"> </w:t>
      </w:r>
      <w:r>
        <w:t>symbol,</w:t>
      </w:r>
      <w:r>
        <w:rPr>
          <w:spacing w:val="-2"/>
        </w:rPr>
        <w:t xml:space="preserve"> </w:t>
      </w:r>
      <w:r>
        <w:t>as</w:t>
      </w:r>
      <w:r>
        <w:rPr>
          <w:spacing w:val="-2"/>
        </w:rPr>
        <w:t xml:space="preserve"> </w:t>
      </w:r>
      <w:r>
        <w:t>set</w:t>
      </w:r>
      <w:r>
        <w:rPr>
          <w:spacing w:val="-2"/>
        </w:rPr>
        <w:t xml:space="preserve"> </w:t>
      </w:r>
      <w:r>
        <w:t>out</w:t>
      </w:r>
      <w:r>
        <w:rPr>
          <w:spacing w:val="-3"/>
        </w:rPr>
        <w:t xml:space="preserve"> </w:t>
      </w:r>
      <w:r>
        <w:t>below.</w:t>
      </w:r>
      <w:r>
        <w:rPr>
          <w:spacing w:val="-2"/>
        </w:rPr>
        <w:t xml:space="preserve"> </w:t>
      </w:r>
      <w:r>
        <w:t>The</w:t>
      </w:r>
      <w:r>
        <w:rPr>
          <w:spacing w:val="-3"/>
        </w:rPr>
        <w:t xml:space="preserve"> </w:t>
      </w:r>
      <w:r>
        <w:t>scores</w:t>
      </w:r>
      <w:r>
        <w:rPr>
          <w:spacing w:val="-2"/>
        </w:rPr>
        <w:t xml:space="preserve"> </w:t>
      </w:r>
      <w:r>
        <w:t>will</w:t>
      </w:r>
      <w:r>
        <w:rPr>
          <w:spacing w:val="-3"/>
        </w:rPr>
        <w:t xml:space="preserve"> </w:t>
      </w:r>
      <w:r>
        <w:t>be</w:t>
      </w:r>
      <w:r>
        <w:rPr>
          <w:spacing w:val="-3"/>
        </w:rPr>
        <w:t xml:space="preserve"> </w:t>
      </w:r>
      <w:r>
        <w:t>presented</w:t>
      </w:r>
      <w:r>
        <w:rPr>
          <w:spacing w:val="-3"/>
        </w:rPr>
        <w:t xml:space="preserve"> </w:t>
      </w:r>
      <w:r>
        <w:t>in</w:t>
      </w:r>
      <w:r>
        <w:rPr>
          <w:spacing w:val="-3"/>
        </w:rPr>
        <w:t xml:space="preserve"> </w:t>
      </w:r>
      <w:r>
        <w:t>a matrix, along with a brief justification of the judgement made.</w:t>
      </w:r>
    </w:p>
    <w:p w14:paraId="472E5E78" w14:textId="77777777" w:rsidR="00421502" w:rsidRDefault="00421502">
      <w:pPr>
        <w:pStyle w:val="BodyText"/>
        <w:rPr>
          <w:sz w:val="20"/>
        </w:rPr>
      </w:pPr>
    </w:p>
    <w:p w14:paraId="58EAEE4D" w14:textId="77777777" w:rsidR="00421502" w:rsidRDefault="00421502">
      <w:pPr>
        <w:pStyle w:val="BodyText"/>
        <w:spacing w:before="94"/>
        <w:rPr>
          <w:sz w:val="20"/>
        </w:rPr>
      </w:pPr>
    </w:p>
    <w:tbl>
      <w:tblPr>
        <w:tblW w:w="0" w:type="auto"/>
        <w:tblInd w:w="1458" w:type="dxa"/>
        <w:tblLayout w:type="fixed"/>
        <w:tblCellMar>
          <w:left w:w="0" w:type="dxa"/>
          <w:right w:w="0" w:type="dxa"/>
        </w:tblCellMar>
        <w:tblLook w:val="01E0" w:firstRow="1" w:lastRow="1" w:firstColumn="1" w:lastColumn="1" w:noHBand="0" w:noVBand="0"/>
      </w:tblPr>
      <w:tblGrid>
        <w:gridCol w:w="3187"/>
        <w:gridCol w:w="2781"/>
      </w:tblGrid>
      <w:tr w:rsidR="00421502" w14:paraId="6712A4A7" w14:textId="77777777">
        <w:trPr>
          <w:trHeight w:val="268"/>
        </w:trPr>
        <w:tc>
          <w:tcPr>
            <w:tcW w:w="5968" w:type="dxa"/>
            <w:gridSpan w:val="2"/>
            <w:tcBorders>
              <w:top w:val="single" w:sz="12" w:space="0" w:color="000000"/>
            </w:tcBorders>
            <w:shd w:val="clear" w:color="auto" w:fill="7030A0"/>
          </w:tcPr>
          <w:p w14:paraId="47C4E1AE" w14:textId="77777777" w:rsidR="00421502" w:rsidRDefault="00421502">
            <w:pPr>
              <w:pStyle w:val="TableParagraph"/>
              <w:rPr>
                <w:rFonts w:ascii="Times New Roman"/>
                <w:sz w:val="18"/>
              </w:rPr>
            </w:pPr>
          </w:p>
        </w:tc>
      </w:tr>
      <w:tr w:rsidR="00421502" w14:paraId="3433E117" w14:textId="77777777">
        <w:trPr>
          <w:trHeight w:val="326"/>
        </w:trPr>
        <w:tc>
          <w:tcPr>
            <w:tcW w:w="3187" w:type="dxa"/>
            <w:vMerge w:val="restart"/>
            <w:tcBorders>
              <w:bottom w:val="single" w:sz="12" w:space="0" w:color="000000"/>
            </w:tcBorders>
            <w:shd w:val="clear" w:color="auto" w:fill="BDD6EE"/>
          </w:tcPr>
          <w:p w14:paraId="51438FB5" w14:textId="77777777" w:rsidR="00421502" w:rsidRDefault="00000000">
            <w:pPr>
              <w:pStyle w:val="TableParagraph"/>
              <w:spacing w:line="342" w:lineRule="exact"/>
              <w:ind w:left="108"/>
              <w:rPr>
                <w:rFonts w:ascii="Calibri"/>
                <w:b/>
                <w:i/>
                <w:sz w:val="28"/>
              </w:rPr>
            </w:pPr>
            <w:r>
              <w:rPr>
                <w:rFonts w:ascii="Calibri"/>
                <w:b/>
                <w:i/>
                <w:color w:val="0000FF"/>
                <w:spacing w:val="-5"/>
                <w:sz w:val="28"/>
              </w:rPr>
              <w:t>Key</w:t>
            </w:r>
          </w:p>
          <w:p w14:paraId="27ECE1F4" w14:textId="77777777" w:rsidR="00421502" w:rsidRDefault="00000000">
            <w:pPr>
              <w:pStyle w:val="TableParagraph"/>
              <w:spacing w:before="73" w:line="343" w:lineRule="auto"/>
              <w:ind w:left="108"/>
              <w:rPr>
                <w:rFonts w:ascii="Calibri"/>
                <w:b/>
                <w:i/>
                <w:sz w:val="28"/>
              </w:rPr>
            </w:pPr>
            <w:r>
              <w:rPr>
                <w:rFonts w:ascii="Calibri"/>
                <w:b/>
                <w:i/>
                <w:color w:val="0000FF"/>
                <w:sz w:val="28"/>
              </w:rPr>
              <w:t>Significant</w:t>
            </w:r>
            <w:r>
              <w:rPr>
                <w:rFonts w:ascii="Calibri"/>
                <w:b/>
                <w:i/>
                <w:color w:val="0000FF"/>
                <w:spacing w:val="-16"/>
                <w:sz w:val="28"/>
              </w:rPr>
              <w:t xml:space="preserve"> </w:t>
            </w:r>
            <w:r>
              <w:rPr>
                <w:rFonts w:ascii="Calibri"/>
                <w:b/>
                <w:i/>
                <w:color w:val="0000FF"/>
                <w:sz w:val="28"/>
              </w:rPr>
              <w:t>positive</w:t>
            </w:r>
            <w:r>
              <w:rPr>
                <w:rFonts w:ascii="Calibri"/>
                <w:b/>
                <w:i/>
                <w:color w:val="0000FF"/>
                <w:spacing w:val="-16"/>
                <w:sz w:val="28"/>
              </w:rPr>
              <w:t xml:space="preserve"> </w:t>
            </w:r>
            <w:r>
              <w:rPr>
                <w:rFonts w:ascii="Calibri"/>
                <w:b/>
                <w:i/>
                <w:color w:val="0000FF"/>
                <w:sz w:val="28"/>
              </w:rPr>
              <w:t xml:space="preserve">effect Minor Positive effect </w:t>
            </w:r>
            <w:r>
              <w:rPr>
                <w:rFonts w:ascii="Calibri"/>
                <w:b/>
                <w:i/>
                <w:color w:val="0000FF"/>
                <w:spacing w:val="-2"/>
                <w:sz w:val="28"/>
              </w:rPr>
              <w:t>Neutral</w:t>
            </w:r>
          </w:p>
          <w:p w14:paraId="45A52741" w14:textId="77777777" w:rsidR="00421502" w:rsidRDefault="00000000">
            <w:pPr>
              <w:pStyle w:val="TableParagraph"/>
              <w:spacing w:line="339" w:lineRule="exact"/>
              <w:ind w:left="108"/>
              <w:rPr>
                <w:rFonts w:ascii="Calibri"/>
                <w:b/>
                <w:i/>
                <w:sz w:val="28"/>
              </w:rPr>
            </w:pPr>
            <w:r>
              <w:rPr>
                <w:rFonts w:ascii="Calibri"/>
                <w:b/>
                <w:i/>
                <w:color w:val="0000FF"/>
                <w:spacing w:val="-2"/>
                <w:sz w:val="28"/>
              </w:rPr>
              <w:t>Uncertain</w:t>
            </w:r>
            <w:r>
              <w:rPr>
                <w:rFonts w:ascii="Calibri"/>
                <w:b/>
                <w:i/>
                <w:color w:val="0000FF"/>
                <w:spacing w:val="-3"/>
                <w:sz w:val="28"/>
              </w:rPr>
              <w:t xml:space="preserve"> </w:t>
            </w:r>
            <w:r>
              <w:rPr>
                <w:rFonts w:ascii="Calibri"/>
                <w:b/>
                <w:i/>
                <w:color w:val="0000FF"/>
                <w:spacing w:val="-2"/>
                <w:sz w:val="28"/>
              </w:rPr>
              <w:t>effects</w:t>
            </w:r>
          </w:p>
          <w:p w14:paraId="6BDFCBBE" w14:textId="77777777" w:rsidR="00421502" w:rsidRDefault="00000000">
            <w:pPr>
              <w:pStyle w:val="TableParagraph"/>
              <w:spacing w:before="147"/>
              <w:ind w:left="108"/>
              <w:rPr>
                <w:rFonts w:ascii="Calibri"/>
                <w:b/>
                <w:i/>
                <w:sz w:val="28"/>
              </w:rPr>
            </w:pPr>
            <w:r>
              <w:rPr>
                <w:rFonts w:ascii="Calibri"/>
                <w:b/>
                <w:i/>
                <w:color w:val="0000FF"/>
                <w:sz w:val="28"/>
              </w:rPr>
              <w:t>Minor</w:t>
            </w:r>
            <w:r>
              <w:rPr>
                <w:rFonts w:ascii="Calibri"/>
                <w:b/>
                <w:i/>
                <w:color w:val="0000FF"/>
                <w:spacing w:val="-14"/>
                <w:sz w:val="28"/>
              </w:rPr>
              <w:t xml:space="preserve"> </w:t>
            </w:r>
            <w:r>
              <w:rPr>
                <w:rFonts w:ascii="Calibri"/>
                <w:b/>
                <w:i/>
                <w:color w:val="0000FF"/>
                <w:sz w:val="28"/>
              </w:rPr>
              <w:t>negative</w:t>
            </w:r>
            <w:r>
              <w:rPr>
                <w:rFonts w:ascii="Calibri"/>
                <w:b/>
                <w:i/>
                <w:color w:val="0000FF"/>
                <w:spacing w:val="-13"/>
                <w:sz w:val="28"/>
              </w:rPr>
              <w:t xml:space="preserve"> </w:t>
            </w:r>
            <w:proofErr w:type="gramStart"/>
            <w:r>
              <w:rPr>
                <w:rFonts w:ascii="Calibri"/>
                <w:b/>
                <w:i/>
                <w:color w:val="0000FF"/>
                <w:spacing w:val="-2"/>
                <w:sz w:val="28"/>
              </w:rPr>
              <w:t>effect</w:t>
            </w:r>
            <w:proofErr w:type="gramEnd"/>
          </w:p>
          <w:p w14:paraId="03981DC8" w14:textId="77777777" w:rsidR="00421502" w:rsidRDefault="00000000">
            <w:pPr>
              <w:pStyle w:val="TableParagraph"/>
              <w:spacing w:before="73"/>
              <w:ind w:left="108" w:right="767"/>
              <w:rPr>
                <w:rFonts w:ascii="Calibri"/>
                <w:b/>
                <w:i/>
                <w:sz w:val="28"/>
              </w:rPr>
            </w:pPr>
            <w:r>
              <w:rPr>
                <w:rFonts w:ascii="Calibri"/>
                <w:b/>
                <w:i/>
                <w:color w:val="0000FF"/>
                <w:sz w:val="28"/>
              </w:rPr>
              <w:t>Significant</w:t>
            </w:r>
            <w:r>
              <w:rPr>
                <w:rFonts w:ascii="Calibri"/>
                <w:b/>
                <w:i/>
                <w:color w:val="0000FF"/>
                <w:spacing w:val="-16"/>
                <w:sz w:val="28"/>
              </w:rPr>
              <w:t xml:space="preserve"> </w:t>
            </w:r>
            <w:r>
              <w:rPr>
                <w:rFonts w:ascii="Calibri"/>
                <w:b/>
                <w:i/>
                <w:color w:val="0000FF"/>
                <w:sz w:val="28"/>
              </w:rPr>
              <w:t xml:space="preserve">negative </w:t>
            </w:r>
            <w:r>
              <w:rPr>
                <w:rFonts w:ascii="Calibri"/>
                <w:b/>
                <w:i/>
                <w:color w:val="0000FF"/>
                <w:spacing w:val="-2"/>
                <w:sz w:val="28"/>
              </w:rPr>
              <w:t>effect</w:t>
            </w:r>
          </w:p>
          <w:p w14:paraId="7DBB288A" w14:textId="77777777" w:rsidR="00421502" w:rsidRDefault="00000000">
            <w:pPr>
              <w:pStyle w:val="TableParagraph"/>
              <w:spacing w:before="1"/>
              <w:ind w:left="108"/>
              <w:rPr>
                <w:rFonts w:ascii="Calibri"/>
                <w:b/>
                <w:i/>
                <w:sz w:val="28"/>
              </w:rPr>
            </w:pPr>
            <w:r w:rsidRPr="005E3B6F">
              <w:rPr>
                <w:rFonts w:ascii="Calibri"/>
                <w:b/>
                <w:i/>
                <w:color w:val="003177"/>
                <w:sz w:val="28"/>
                <w:u w:val="single" w:color="00B0F0"/>
              </w:rPr>
              <w:t>No</w:t>
            </w:r>
            <w:r w:rsidRPr="005E3B6F">
              <w:rPr>
                <w:rFonts w:ascii="Calibri"/>
                <w:b/>
                <w:i/>
                <w:color w:val="003177"/>
                <w:spacing w:val="-4"/>
                <w:sz w:val="28"/>
                <w:u w:val="single" w:color="00B0F0"/>
              </w:rPr>
              <w:t xml:space="preserve"> </w:t>
            </w:r>
            <w:r w:rsidRPr="005E3B6F">
              <w:rPr>
                <w:rFonts w:ascii="Calibri"/>
                <w:b/>
                <w:i/>
                <w:color w:val="003177"/>
                <w:spacing w:val="-2"/>
                <w:sz w:val="28"/>
                <w:u w:val="single" w:color="00B0F0"/>
              </w:rPr>
              <w:t>relationship</w:t>
            </w:r>
          </w:p>
        </w:tc>
        <w:tc>
          <w:tcPr>
            <w:tcW w:w="2781" w:type="dxa"/>
          </w:tcPr>
          <w:p w14:paraId="100F40C1" w14:textId="77777777" w:rsidR="00421502" w:rsidRDefault="00421502">
            <w:pPr>
              <w:pStyle w:val="TableParagraph"/>
              <w:rPr>
                <w:rFonts w:ascii="Times New Roman"/>
                <w:sz w:val="24"/>
              </w:rPr>
            </w:pPr>
          </w:p>
        </w:tc>
      </w:tr>
      <w:tr w:rsidR="00421502" w14:paraId="0149D59C" w14:textId="77777777">
        <w:trPr>
          <w:trHeight w:val="458"/>
        </w:trPr>
        <w:tc>
          <w:tcPr>
            <w:tcW w:w="3187" w:type="dxa"/>
            <w:vMerge/>
            <w:tcBorders>
              <w:top w:val="nil"/>
              <w:bottom w:val="single" w:sz="12" w:space="0" w:color="000000"/>
            </w:tcBorders>
            <w:shd w:val="clear" w:color="auto" w:fill="BDD6EE"/>
          </w:tcPr>
          <w:p w14:paraId="454EF2F1" w14:textId="77777777" w:rsidR="00421502" w:rsidRDefault="00421502">
            <w:pPr>
              <w:rPr>
                <w:sz w:val="2"/>
                <w:szCs w:val="2"/>
              </w:rPr>
            </w:pPr>
          </w:p>
        </w:tc>
        <w:tc>
          <w:tcPr>
            <w:tcW w:w="2781" w:type="dxa"/>
            <w:shd w:val="clear" w:color="auto" w:fill="00B050"/>
          </w:tcPr>
          <w:p w14:paraId="00CADB40" w14:textId="77777777" w:rsidR="00421502" w:rsidRDefault="00000000">
            <w:pPr>
              <w:pStyle w:val="TableParagraph"/>
              <w:spacing w:line="438" w:lineRule="exact"/>
              <w:ind w:left="1"/>
              <w:jc w:val="center"/>
              <w:rPr>
                <w:rFonts w:ascii="Calibri"/>
                <w:b/>
                <w:sz w:val="40"/>
              </w:rPr>
            </w:pPr>
            <w:r>
              <w:rPr>
                <w:rFonts w:ascii="Calibri"/>
                <w:b/>
                <w:spacing w:val="-5"/>
                <w:sz w:val="40"/>
              </w:rPr>
              <w:t>++</w:t>
            </w:r>
          </w:p>
        </w:tc>
      </w:tr>
      <w:tr w:rsidR="00421502" w14:paraId="0759B63D" w14:textId="77777777">
        <w:trPr>
          <w:trHeight w:val="458"/>
        </w:trPr>
        <w:tc>
          <w:tcPr>
            <w:tcW w:w="3187" w:type="dxa"/>
            <w:vMerge/>
            <w:tcBorders>
              <w:top w:val="nil"/>
              <w:bottom w:val="single" w:sz="12" w:space="0" w:color="000000"/>
            </w:tcBorders>
            <w:shd w:val="clear" w:color="auto" w:fill="BDD6EE"/>
          </w:tcPr>
          <w:p w14:paraId="08946D5C" w14:textId="77777777" w:rsidR="00421502" w:rsidRDefault="00421502">
            <w:pPr>
              <w:rPr>
                <w:sz w:val="2"/>
                <w:szCs w:val="2"/>
              </w:rPr>
            </w:pPr>
          </w:p>
        </w:tc>
        <w:tc>
          <w:tcPr>
            <w:tcW w:w="2781" w:type="dxa"/>
            <w:shd w:val="clear" w:color="auto" w:fill="92D050"/>
          </w:tcPr>
          <w:p w14:paraId="41341D6D" w14:textId="77777777" w:rsidR="00421502" w:rsidRDefault="00000000">
            <w:pPr>
              <w:pStyle w:val="TableParagraph"/>
              <w:spacing w:line="438" w:lineRule="exact"/>
              <w:ind w:left="1" w:right="1"/>
              <w:jc w:val="center"/>
              <w:rPr>
                <w:rFonts w:ascii="Calibri"/>
                <w:b/>
                <w:sz w:val="40"/>
              </w:rPr>
            </w:pPr>
            <w:r>
              <w:rPr>
                <w:rFonts w:ascii="Calibri"/>
                <w:b/>
                <w:spacing w:val="-10"/>
                <w:sz w:val="40"/>
              </w:rPr>
              <w:t>+</w:t>
            </w:r>
          </w:p>
        </w:tc>
      </w:tr>
      <w:tr w:rsidR="00421502" w14:paraId="78AAD498" w14:textId="77777777">
        <w:trPr>
          <w:trHeight w:val="458"/>
        </w:trPr>
        <w:tc>
          <w:tcPr>
            <w:tcW w:w="3187" w:type="dxa"/>
            <w:vMerge/>
            <w:tcBorders>
              <w:top w:val="nil"/>
              <w:bottom w:val="single" w:sz="12" w:space="0" w:color="000000"/>
            </w:tcBorders>
            <w:shd w:val="clear" w:color="auto" w:fill="BDD6EE"/>
          </w:tcPr>
          <w:p w14:paraId="17B10227" w14:textId="77777777" w:rsidR="00421502" w:rsidRDefault="00421502">
            <w:pPr>
              <w:rPr>
                <w:sz w:val="2"/>
                <w:szCs w:val="2"/>
              </w:rPr>
            </w:pPr>
          </w:p>
        </w:tc>
        <w:tc>
          <w:tcPr>
            <w:tcW w:w="2781" w:type="dxa"/>
          </w:tcPr>
          <w:p w14:paraId="7CAC4A49" w14:textId="77777777" w:rsidR="00421502" w:rsidRDefault="00000000">
            <w:pPr>
              <w:pStyle w:val="TableParagraph"/>
              <w:spacing w:line="438" w:lineRule="exact"/>
              <w:ind w:left="1" w:right="1"/>
              <w:jc w:val="center"/>
              <w:rPr>
                <w:rFonts w:ascii="Calibri"/>
                <w:b/>
                <w:sz w:val="40"/>
              </w:rPr>
            </w:pPr>
            <w:r w:rsidRPr="005E3B6F">
              <w:rPr>
                <w:rFonts w:ascii="Calibri"/>
                <w:b/>
                <w:color w:val="004E9A"/>
                <w:spacing w:val="-10"/>
                <w:sz w:val="40"/>
              </w:rPr>
              <w:t>0</w:t>
            </w:r>
          </w:p>
        </w:tc>
      </w:tr>
      <w:tr w:rsidR="00421502" w14:paraId="53159627" w14:textId="77777777">
        <w:trPr>
          <w:trHeight w:val="457"/>
        </w:trPr>
        <w:tc>
          <w:tcPr>
            <w:tcW w:w="3187" w:type="dxa"/>
            <w:vMerge/>
            <w:tcBorders>
              <w:top w:val="nil"/>
              <w:bottom w:val="single" w:sz="12" w:space="0" w:color="000000"/>
            </w:tcBorders>
            <w:shd w:val="clear" w:color="auto" w:fill="BDD6EE"/>
          </w:tcPr>
          <w:p w14:paraId="4CAAB1A5" w14:textId="77777777" w:rsidR="00421502" w:rsidRDefault="00421502">
            <w:pPr>
              <w:rPr>
                <w:sz w:val="2"/>
                <w:szCs w:val="2"/>
              </w:rPr>
            </w:pPr>
          </w:p>
        </w:tc>
        <w:tc>
          <w:tcPr>
            <w:tcW w:w="2781" w:type="dxa"/>
            <w:shd w:val="clear" w:color="auto" w:fill="00B0F0"/>
          </w:tcPr>
          <w:p w14:paraId="4B6DEC78" w14:textId="77777777" w:rsidR="00421502" w:rsidRDefault="00000000">
            <w:pPr>
              <w:pStyle w:val="TableParagraph"/>
              <w:spacing w:line="437" w:lineRule="exact"/>
              <w:ind w:left="1"/>
              <w:jc w:val="center"/>
              <w:rPr>
                <w:rFonts w:ascii="Calibri"/>
                <w:sz w:val="40"/>
              </w:rPr>
            </w:pPr>
            <w:r>
              <w:rPr>
                <w:rFonts w:ascii="Calibri"/>
                <w:spacing w:val="-10"/>
                <w:sz w:val="40"/>
              </w:rPr>
              <w:t>?</w:t>
            </w:r>
          </w:p>
        </w:tc>
      </w:tr>
      <w:tr w:rsidR="00421502" w14:paraId="317C878B" w14:textId="77777777">
        <w:trPr>
          <w:trHeight w:val="458"/>
        </w:trPr>
        <w:tc>
          <w:tcPr>
            <w:tcW w:w="3187" w:type="dxa"/>
            <w:vMerge/>
            <w:tcBorders>
              <w:top w:val="nil"/>
              <w:bottom w:val="single" w:sz="12" w:space="0" w:color="000000"/>
            </w:tcBorders>
            <w:shd w:val="clear" w:color="auto" w:fill="BDD6EE"/>
          </w:tcPr>
          <w:p w14:paraId="7E2E38D8" w14:textId="77777777" w:rsidR="00421502" w:rsidRDefault="00421502">
            <w:pPr>
              <w:rPr>
                <w:sz w:val="2"/>
                <w:szCs w:val="2"/>
              </w:rPr>
            </w:pPr>
          </w:p>
        </w:tc>
        <w:tc>
          <w:tcPr>
            <w:tcW w:w="2781" w:type="dxa"/>
            <w:shd w:val="clear" w:color="auto" w:fill="FFC000"/>
          </w:tcPr>
          <w:p w14:paraId="4E47BF23" w14:textId="77777777" w:rsidR="00421502" w:rsidRDefault="00000000">
            <w:pPr>
              <w:pStyle w:val="TableParagraph"/>
              <w:spacing w:line="438" w:lineRule="exact"/>
              <w:ind w:left="1" w:right="1"/>
              <w:jc w:val="center"/>
              <w:rPr>
                <w:rFonts w:ascii="Calibri"/>
                <w:b/>
                <w:sz w:val="40"/>
              </w:rPr>
            </w:pPr>
            <w:r>
              <w:rPr>
                <w:rFonts w:ascii="Calibri"/>
                <w:b/>
                <w:spacing w:val="-10"/>
                <w:sz w:val="40"/>
              </w:rPr>
              <w:t>-</w:t>
            </w:r>
          </w:p>
        </w:tc>
      </w:tr>
      <w:tr w:rsidR="00421502" w14:paraId="1BDEB5D2" w14:textId="77777777">
        <w:trPr>
          <w:trHeight w:val="654"/>
        </w:trPr>
        <w:tc>
          <w:tcPr>
            <w:tcW w:w="3187" w:type="dxa"/>
            <w:vMerge/>
            <w:tcBorders>
              <w:top w:val="nil"/>
              <w:bottom w:val="single" w:sz="12" w:space="0" w:color="000000"/>
            </w:tcBorders>
            <w:shd w:val="clear" w:color="auto" w:fill="BDD6EE"/>
          </w:tcPr>
          <w:p w14:paraId="1168B392" w14:textId="77777777" w:rsidR="00421502" w:rsidRDefault="00421502">
            <w:pPr>
              <w:rPr>
                <w:sz w:val="2"/>
                <w:szCs w:val="2"/>
              </w:rPr>
            </w:pPr>
          </w:p>
        </w:tc>
        <w:tc>
          <w:tcPr>
            <w:tcW w:w="2781" w:type="dxa"/>
            <w:shd w:val="clear" w:color="auto" w:fill="FF0000"/>
          </w:tcPr>
          <w:p w14:paraId="78BD93DE" w14:textId="77777777" w:rsidR="00421502" w:rsidRDefault="00000000">
            <w:pPr>
              <w:pStyle w:val="TableParagraph"/>
              <w:spacing w:line="474" w:lineRule="exact"/>
              <w:ind w:left="1" w:right="1"/>
              <w:jc w:val="center"/>
              <w:rPr>
                <w:rFonts w:ascii="Calibri"/>
                <w:b/>
                <w:sz w:val="40"/>
              </w:rPr>
            </w:pPr>
            <w:r>
              <w:rPr>
                <w:rFonts w:ascii="Calibri"/>
                <w:b/>
                <w:spacing w:val="-2"/>
                <w:sz w:val="40"/>
              </w:rPr>
              <w:t>-</w:t>
            </w:r>
            <w:r>
              <w:rPr>
                <w:rFonts w:ascii="Calibri"/>
                <w:b/>
                <w:spacing w:val="-10"/>
                <w:sz w:val="40"/>
              </w:rPr>
              <w:t>-</w:t>
            </w:r>
          </w:p>
        </w:tc>
      </w:tr>
      <w:tr w:rsidR="00421502" w14:paraId="6B1C91D3" w14:textId="77777777">
        <w:trPr>
          <w:trHeight w:val="444"/>
        </w:trPr>
        <w:tc>
          <w:tcPr>
            <w:tcW w:w="3187" w:type="dxa"/>
            <w:vMerge/>
            <w:tcBorders>
              <w:top w:val="nil"/>
              <w:bottom w:val="single" w:sz="12" w:space="0" w:color="000000"/>
            </w:tcBorders>
            <w:shd w:val="clear" w:color="auto" w:fill="BDD6EE"/>
          </w:tcPr>
          <w:p w14:paraId="49F1EAAB" w14:textId="77777777" w:rsidR="00421502" w:rsidRDefault="00421502">
            <w:pPr>
              <w:rPr>
                <w:sz w:val="2"/>
                <w:szCs w:val="2"/>
              </w:rPr>
            </w:pPr>
          </w:p>
        </w:tc>
        <w:tc>
          <w:tcPr>
            <w:tcW w:w="2781" w:type="dxa"/>
            <w:tcBorders>
              <w:bottom w:val="single" w:sz="12" w:space="0" w:color="000000"/>
            </w:tcBorders>
            <w:shd w:val="clear" w:color="auto" w:fill="DEEAF6"/>
          </w:tcPr>
          <w:p w14:paraId="60C4707F" w14:textId="77777777" w:rsidR="00421502" w:rsidRDefault="00000000">
            <w:pPr>
              <w:pStyle w:val="TableParagraph"/>
              <w:spacing w:line="425" w:lineRule="exact"/>
              <w:ind w:left="1" w:right="1"/>
              <w:jc w:val="center"/>
              <w:rPr>
                <w:b/>
                <w:sz w:val="40"/>
              </w:rPr>
            </w:pPr>
            <w:r w:rsidRPr="005E3B6F">
              <w:rPr>
                <w:b/>
                <w:color w:val="00408A"/>
                <w:spacing w:val="-10"/>
                <w:sz w:val="40"/>
              </w:rPr>
              <w:t>~</w:t>
            </w:r>
          </w:p>
        </w:tc>
      </w:tr>
    </w:tbl>
    <w:p w14:paraId="421335C0" w14:textId="77777777" w:rsidR="00421502" w:rsidRDefault="00421502">
      <w:pPr>
        <w:pStyle w:val="BodyText"/>
        <w:spacing w:before="3"/>
      </w:pPr>
    </w:p>
    <w:p w14:paraId="7601E861" w14:textId="77777777" w:rsidR="00421502" w:rsidRDefault="00000000">
      <w:pPr>
        <w:pStyle w:val="Heading5"/>
        <w:ind w:left="1509" w:right="1167"/>
      </w:pPr>
      <w:r>
        <w:t>Table</w:t>
      </w:r>
      <w:r>
        <w:rPr>
          <w:spacing w:val="-5"/>
        </w:rPr>
        <w:t xml:space="preserve"> </w:t>
      </w:r>
      <w:r>
        <w:t>16:</w:t>
      </w:r>
      <w:r>
        <w:rPr>
          <w:spacing w:val="-3"/>
        </w:rPr>
        <w:t xml:space="preserve"> </w:t>
      </w:r>
      <w:r>
        <w:t>Proposed</w:t>
      </w:r>
      <w:r>
        <w:rPr>
          <w:spacing w:val="-3"/>
        </w:rPr>
        <w:t xml:space="preserve"> </w:t>
      </w:r>
      <w:r>
        <w:t>matrix</w:t>
      </w:r>
      <w:r>
        <w:rPr>
          <w:spacing w:val="-4"/>
        </w:rPr>
        <w:t xml:space="preserve"> </w:t>
      </w:r>
      <w:r>
        <w:t>to</w:t>
      </w:r>
      <w:r>
        <w:rPr>
          <w:spacing w:val="-3"/>
        </w:rPr>
        <w:t xml:space="preserve"> </w:t>
      </w:r>
      <w:r>
        <w:t>be</w:t>
      </w:r>
      <w:r>
        <w:rPr>
          <w:spacing w:val="-4"/>
        </w:rPr>
        <w:t xml:space="preserve"> </w:t>
      </w:r>
      <w:proofErr w:type="spellStart"/>
      <w:r>
        <w:t>utilised</w:t>
      </w:r>
      <w:proofErr w:type="spellEnd"/>
      <w:r>
        <w:rPr>
          <w:spacing w:val="-3"/>
        </w:rPr>
        <w:t xml:space="preserve"> </w:t>
      </w:r>
      <w:r>
        <w:t>by</w:t>
      </w:r>
      <w:r>
        <w:rPr>
          <w:spacing w:val="-6"/>
        </w:rPr>
        <w:t xml:space="preserve"> </w:t>
      </w:r>
      <w:r>
        <w:t>the</w:t>
      </w:r>
      <w:r>
        <w:rPr>
          <w:spacing w:val="-4"/>
        </w:rPr>
        <w:t xml:space="preserve"> </w:t>
      </w:r>
      <w:r>
        <w:t xml:space="preserve">Sustainability </w:t>
      </w:r>
      <w:r>
        <w:rPr>
          <w:spacing w:val="-2"/>
        </w:rPr>
        <w:t>Appraisal</w:t>
      </w:r>
    </w:p>
    <w:p w14:paraId="423CC514" w14:textId="77777777" w:rsidR="00421502" w:rsidRDefault="00421502">
      <w:pPr>
        <w:pStyle w:val="BodyText"/>
        <w:spacing w:before="173"/>
        <w:rPr>
          <w:b/>
        </w:rPr>
      </w:pPr>
    </w:p>
    <w:p w14:paraId="30616336" w14:textId="77777777" w:rsidR="00421502" w:rsidRDefault="00000000">
      <w:pPr>
        <w:pStyle w:val="ListParagraph"/>
        <w:numPr>
          <w:ilvl w:val="1"/>
          <w:numId w:val="107"/>
        </w:numPr>
        <w:tabs>
          <w:tab w:val="left" w:pos="908"/>
        </w:tabs>
        <w:ind w:right="1286"/>
        <w:rPr>
          <w:sz w:val="24"/>
        </w:rPr>
      </w:pPr>
      <w:r>
        <w:rPr>
          <w:sz w:val="24"/>
        </w:rPr>
        <w:t>During Stage B of the SA (appraising the effects of the Plan), the SA framework</w:t>
      </w:r>
      <w:r>
        <w:rPr>
          <w:spacing w:val="-4"/>
          <w:sz w:val="24"/>
        </w:rPr>
        <w:t xml:space="preserve"> </w:t>
      </w:r>
      <w:r>
        <w:rPr>
          <w:sz w:val="24"/>
        </w:rPr>
        <w:t>will</w:t>
      </w:r>
      <w:r>
        <w:rPr>
          <w:spacing w:val="-4"/>
          <w:sz w:val="24"/>
        </w:rPr>
        <w:t xml:space="preserve"> </w:t>
      </w:r>
      <w:r>
        <w:rPr>
          <w:sz w:val="24"/>
        </w:rPr>
        <w:t>allow</w:t>
      </w:r>
      <w:r>
        <w:rPr>
          <w:spacing w:val="-4"/>
          <w:sz w:val="24"/>
        </w:rPr>
        <w:t xml:space="preserve"> </w:t>
      </w:r>
      <w:r>
        <w:rPr>
          <w:sz w:val="24"/>
        </w:rPr>
        <w:t>the</w:t>
      </w:r>
      <w:r>
        <w:rPr>
          <w:spacing w:val="-4"/>
          <w:sz w:val="24"/>
        </w:rPr>
        <w:t xml:space="preserve"> </w:t>
      </w:r>
      <w:r>
        <w:rPr>
          <w:sz w:val="24"/>
        </w:rPr>
        <w:t>potential</w:t>
      </w:r>
      <w:r>
        <w:rPr>
          <w:spacing w:val="-3"/>
          <w:sz w:val="24"/>
        </w:rPr>
        <w:t xml:space="preserve"> </w:t>
      </w:r>
      <w:r>
        <w:rPr>
          <w:sz w:val="24"/>
        </w:rPr>
        <w:t>impacts</w:t>
      </w:r>
      <w:r>
        <w:rPr>
          <w:spacing w:val="-3"/>
          <w:sz w:val="24"/>
        </w:rPr>
        <w:t xml:space="preserve"> </w:t>
      </w:r>
      <w:r>
        <w:rPr>
          <w:sz w:val="24"/>
        </w:rPr>
        <w:t>of</w:t>
      </w:r>
      <w:r>
        <w:rPr>
          <w:spacing w:val="-3"/>
          <w:sz w:val="24"/>
        </w:rPr>
        <w:t xml:space="preserve"> </w:t>
      </w:r>
      <w:r>
        <w:rPr>
          <w:sz w:val="24"/>
        </w:rPr>
        <w:t>each</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options</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Local Plan to be assessed against the SA objectives.</w:t>
      </w:r>
    </w:p>
    <w:p w14:paraId="2327EB61" w14:textId="77777777" w:rsidR="00421502" w:rsidRDefault="00421502">
      <w:pPr>
        <w:pStyle w:val="BodyText"/>
      </w:pPr>
    </w:p>
    <w:p w14:paraId="4D7DBD22" w14:textId="77777777" w:rsidR="00421502" w:rsidRDefault="00000000">
      <w:pPr>
        <w:pStyle w:val="ListParagraph"/>
        <w:numPr>
          <w:ilvl w:val="1"/>
          <w:numId w:val="107"/>
        </w:numPr>
        <w:tabs>
          <w:tab w:val="left" w:pos="908"/>
        </w:tabs>
        <w:ind w:right="1178"/>
        <w:rPr>
          <w:sz w:val="24"/>
        </w:rPr>
      </w:pPr>
      <w:r>
        <w:rPr>
          <w:b/>
          <w:sz w:val="24"/>
        </w:rPr>
        <w:t xml:space="preserve">Secondary, Cumulative and Synergistic effects </w:t>
      </w:r>
      <w:r>
        <w:rPr>
          <w:sz w:val="24"/>
        </w:rPr>
        <w:t xml:space="preserve">- In undertaking assessments there will be significant direct </w:t>
      </w:r>
      <w:proofErr w:type="gramStart"/>
      <w:r>
        <w:rPr>
          <w:sz w:val="24"/>
        </w:rPr>
        <w:t>effect</w:t>
      </w:r>
      <w:proofErr w:type="gramEnd"/>
      <w:r>
        <w:rPr>
          <w:sz w:val="24"/>
        </w:rPr>
        <w:t xml:space="preserve"> related to alternatives. However, there also may be cumulative or synergistic effects and there will also be interrelationships between effects. The SEA Directive, and its implementing</w:t>
      </w:r>
      <w:r>
        <w:rPr>
          <w:spacing w:val="-5"/>
          <w:sz w:val="24"/>
        </w:rPr>
        <w:t xml:space="preserve"> </w:t>
      </w:r>
      <w:r>
        <w:rPr>
          <w:sz w:val="24"/>
        </w:rPr>
        <w:t>regulations,</w:t>
      </w:r>
      <w:r>
        <w:rPr>
          <w:spacing w:val="-5"/>
          <w:sz w:val="24"/>
        </w:rPr>
        <w:t xml:space="preserve"> </w:t>
      </w:r>
      <w:r>
        <w:rPr>
          <w:sz w:val="24"/>
        </w:rPr>
        <w:t>requires</w:t>
      </w:r>
      <w:r>
        <w:rPr>
          <w:spacing w:val="-5"/>
          <w:sz w:val="24"/>
        </w:rPr>
        <w:t xml:space="preserve"> </w:t>
      </w:r>
      <w:r>
        <w:rPr>
          <w:sz w:val="24"/>
        </w:rPr>
        <w:t>that</w:t>
      </w:r>
      <w:r>
        <w:rPr>
          <w:spacing w:val="-5"/>
          <w:sz w:val="24"/>
        </w:rPr>
        <w:t xml:space="preserve"> </w:t>
      </w:r>
      <w:r>
        <w:rPr>
          <w:sz w:val="24"/>
        </w:rPr>
        <w:t>secondary,</w:t>
      </w:r>
      <w:r>
        <w:rPr>
          <w:spacing w:val="-5"/>
          <w:sz w:val="24"/>
        </w:rPr>
        <w:t xml:space="preserve"> </w:t>
      </w:r>
      <w:r>
        <w:rPr>
          <w:sz w:val="24"/>
        </w:rPr>
        <w:t>cumulative</w:t>
      </w:r>
      <w:r>
        <w:rPr>
          <w:spacing w:val="-5"/>
          <w:sz w:val="24"/>
        </w:rPr>
        <w:t xml:space="preserve"> </w:t>
      </w:r>
      <w:r>
        <w:rPr>
          <w:sz w:val="24"/>
        </w:rPr>
        <w:t>and</w:t>
      </w:r>
      <w:r>
        <w:rPr>
          <w:spacing w:val="-5"/>
          <w:sz w:val="24"/>
        </w:rPr>
        <w:t xml:space="preserve"> </w:t>
      </w:r>
      <w:r>
        <w:rPr>
          <w:sz w:val="24"/>
        </w:rPr>
        <w:t>synergistic effects are considered as part of the assessment.</w:t>
      </w:r>
      <w:r>
        <w:rPr>
          <w:spacing w:val="40"/>
          <w:sz w:val="24"/>
        </w:rPr>
        <w:t xml:space="preserve"> </w:t>
      </w:r>
      <w:r>
        <w:rPr>
          <w:sz w:val="24"/>
        </w:rPr>
        <w:t>Table 18.</w:t>
      </w:r>
    </w:p>
    <w:p w14:paraId="6BCD9378" w14:textId="77777777" w:rsidR="00421502" w:rsidRDefault="00421502">
      <w:pPr>
        <w:pStyle w:val="BodyText"/>
      </w:pPr>
    </w:p>
    <w:p w14:paraId="489F65CB" w14:textId="77777777" w:rsidR="00421502" w:rsidRDefault="00000000">
      <w:pPr>
        <w:pStyle w:val="ListParagraph"/>
        <w:numPr>
          <w:ilvl w:val="1"/>
          <w:numId w:val="107"/>
        </w:numPr>
        <w:tabs>
          <w:tab w:val="left" w:pos="904"/>
          <w:tab w:val="left" w:pos="908"/>
        </w:tabs>
        <w:ind w:right="1203"/>
        <w:jc w:val="both"/>
        <w:rPr>
          <w:sz w:val="24"/>
        </w:rPr>
      </w:pPr>
      <w:r>
        <w:rPr>
          <w:b/>
          <w:sz w:val="24"/>
        </w:rPr>
        <w:t xml:space="preserve">Uncertainty </w:t>
      </w:r>
      <w:r>
        <w:rPr>
          <w:sz w:val="24"/>
        </w:rPr>
        <w:t>- The SA will also identify technical difficulties in undertaking the SEA</w:t>
      </w:r>
      <w:r>
        <w:rPr>
          <w:spacing w:val="-4"/>
          <w:sz w:val="24"/>
        </w:rPr>
        <w:t xml:space="preserve"> </w:t>
      </w:r>
      <w:r>
        <w:rPr>
          <w:sz w:val="24"/>
        </w:rPr>
        <w:t>such</w:t>
      </w:r>
      <w:r>
        <w:rPr>
          <w:spacing w:val="-2"/>
          <w:sz w:val="24"/>
        </w:rPr>
        <w:t xml:space="preserve"> </w:t>
      </w:r>
      <w:r>
        <w:rPr>
          <w:sz w:val="24"/>
        </w:rPr>
        <w:t>as</w:t>
      </w:r>
      <w:r>
        <w:rPr>
          <w:spacing w:val="-4"/>
          <w:sz w:val="24"/>
        </w:rPr>
        <w:t xml:space="preserve"> </w:t>
      </w:r>
      <w:r>
        <w:rPr>
          <w:sz w:val="24"/>
        </w:rPr>
        <w:t>uncertain</w:t>
      </w:r>
      <w:r>
        <w:rPr>
          <w:spacing w:val="-4"/>
          <w:sz w:val="24"/>
        </w:rPr>
        <w:t xml:space="preserve"> </w:t>
      </w:r>
      <w:r>
        <w:rPr>
          <w:sz w:val="24"/>
        </w:rPr>
        <w:t>encountered</w:t>
      </w:r>
      <w:r>
        <w:rPr>
          <w:spacing w:val="-2"/>
          <w:sz w:val="24"/>
        </w:rPr>
        <w:t xml:space="preserve"> </w:t>
      </w:r>
      <w:r>
        <w:rPr>
          <w:sz w:val="24"/>
        </w:rPr>
        <w:t>during</w:t>
      </w:r>
      <w:r>
        <w:rPr>
          <w:spacing w:val="-3"/>
          <w:sz w:val="24"/>
        </w:rPr>
        <w:t xml:space="preserve"> </w:t>
      </w:r>
      <w:r>
        <w:rPr>
          <w:sz w:val="24"/>
        </w:rPr>
        <w:t>the</w:t>
      </w:r>
      <w:r>
        <w:rPr>
          <w:spacing w:val="-3"/>
          <w:sz w:val="24"/>
        </w:rPr>
        <w:t xml:space="preserve"> </w:t>
      </w:r>
      <w:r>
        <w:rPr>
          <w:sz w:val="24"/>
        </w:rPr>
        <w:t>completion</w:t>
      </w:r>
      <w:r>
        <w:rPr>
          <w:spacing w:val="-3"/>
          <w:sz w:val="24"/>
        </w:rPr>
        <w:t xml:space="preserve"> </w:t>
      </w:r>
      <w:r>
        <w:rPr>
          <w:sz w:val="24"/>
        </w:rPr>
        <w:t>of</w:t>
      </w:r>
      <w:r>
        <w:rPr>
          <w:spacing w:val="-3"/>
          <w:sz w:val="24"/>
        </w:rPr>
        <w:t xml:space="preserve"> </w:t>
      </w:r>
      <w:r>
        <w:rPr>
          <w:sz w:val="24"/>
        </w:rPr>
        <w:t>the</w:t>
      </w:r>
      <w:r>
        <w:rPr>
          <w:spacing w:val="-2"/>
          <w:sz w:val="24"/>
        </w:rPr>
        <w:t xml:space="preserve"> </w:t>
      </w:r>
      <w:r>
        <w:rPr>
          <w:sz w:val="24"/>
        </w:rPr>
        <w:t>report</w:t>
      </w:r>
      <w:r>
        <w:rPr>
          <w:spacing w:val="-4"/>
          <w:sz w:val="24"/>
        </w:rPr>
        <w:t xml:space="preserve"> </w:t>
      </w:r>
      <w:r>
        <w:rPr>
          <w:sz w:val="24"/>
        </w:rPr>
        <w:t>which has influenced the findings of the assessment.</w:t>
      </w:r>
    </w:p>
    <w:p w14:paraId="2610F8AF" w14:textId="77777777" w:rsidR="00421502" w:rsidRDefault="00421502">
      <w:pPr>
        <w:pStyle w:val="BodyText"/>
        <w:spacing w:before="120"/>
      </w:pPr>
    </w:p>
    <w:p w14:paraId="7421268A" w14:textId="77777777" w:rsidR="00421502" w:rsidRDefault="00000000">
      <w:pPr>
        <w:pStyle w:val="ListParagraph"/>
        <w:numPr>
          <w:ilvl w:val="1"/>
          <w:numId w:val="107"/>
        </w:numPr>
        <w:tabs>
          <w:tab w:val="left" w:pos="908"/>
        </w:tabs>
        <w:ind w:right="1487"/>
        <w:rPr>
          <w:sz w:val="24"/>
        </w:rPr>
      </w:pPr>
      <w:r>
        <w:rPr>
          <w:b/>
          <w:sz w:val="24"/>
        </w:rPr>
        <w:t>Mitigation</w:t>
      </w:r>
      <w:r>
        <w:rPr>
          <w:b/>
          <w:spacing w:val="-4"/>
          <w:sz w:val="24"/>
        </w:rPr>
        <w:t xml:space="preserve"> </w:t>
      </w:r>
      <w:r>
        <w:rPr>
          <w:sz w:val="24"/>
        </w:rPr>
        <w:t>-</w:t>
      </w:r>
      <w:r>
        <w:rPr>
          <w:spacing w:val="-4"/>
          <w:sz w:val="24"/>
        </w:rPr>
        <w:t xml:space="preserve"> </w:t>
      </w:r>
      <w:r>
        <w:rPr>
          <w:sz w:val="24"/>
        </w:rPr>
        <w:t>Identifying</w:t>
      </w:r>
      <w:r>
        <w:rPr>
          <w:spacing w:val="-4"/>
          <w:sz w:val="24"/>
        </w:rPr>
        <w:t xml:space="preserve"> </w:t>
      </w:r>
      <w:r>
        <w:rPr>
          <w:sz w:val="24"/>
        </w:rPr>
        <w:t>effective</w:t>
      </w:r>
      <w:r>
        <w:rPr>
          <w:spacing w:val="-4"/>
          <w:sz w:val="24"/>
        </w:rPr>
        <w:t xml:space="preserve"> </w:t>
      </w:r>
      <w:r>
        <w:rPr>
          <w:sz w:val="24"/>
        </w:rPr>
        <w:t>mitigation</w:t>
      </w:r>
      <w:r>
        <w:rPr>
          <w:spacing w:val="-4"/>
          <w:sz w:val="24"/>
        </w:rPr>
        <w:t xml:space="preserve"> </w:t>
      </w:r>
      <w:r>
        <w:rPr>
          <w:sz w:val="24"/>
        </w:rPr>
        <w:t>measures</w:t>
      </w:r>
      <w:r>
        <w:rPr>
          <w:spacing w:val="-4"/>
          <w:sz w:val="24"/>
        </w:rPr>
        <w:t xml:space="preserve"> </w:t>
      </w:r>
      <w:r>
        <w:rPr>
          <w:sz w:val="24"/>
        </w:rPr>
        <w:t>is</w:t>
      </w:r>
      <w:r>
        <w:rPr>
          <w:spacing w:val="-4"/>
          <w:sz w:val="24"/>
        </w:rPr>
        <w:t xml:space="preserve"> </w:t>
      </w:r>
      <w:r>
        <w:rPr>
          <w:sz w:val="24"/>
        </w:rPr>
        <w:t>also</w:t>
      </w:r>
      <w:r>
        <w:rPr>
          <w:spacing w:val="-4"/>
          <w:sz w:val="24"/>
        </w:rPr>
        <w:t xml:space="preserve"> </w:t>
      </w:r>
      <w:r>
        <w:rPr>
          <w:sz w:val="24"/>
        </w:rPr>
        <w:t>a</w:t>
      </w:r>
      <w:r>
        <w:rPr>
          <w:spacing w:val="-4"/>
          <w:sz w:val="24"/>
        </w:rPr>
        <w:t xml:space="preserve"> </w:t>
      </w:r>
      <w:r>
        <w:rPr>
          <w:sz w:val="24"/>
        </w:rPr>
        <w:t>fundamental part of the SEA.</w:t>
      </w:r>
      <w:r>
        <w:rPr>
          <w:spacing w:val="40"/>
          <w:sz w:val="24"/>
        </w:rPr>
        <w:t xml:space="preserve"> </w:t>
      </w:r>
      <w:r>
        <w:rPr>
          <w:sz w:val="24"/>
        </w:rPr>
        <w:t>Where significant negative effects have been identified, appropriate mitigation measures should be identified.</w:t>
      </w:r>
    </w:p>
    <w:p w14:paraId="36D07B96" w14:textId="77777777" w:rsidR="00421502" w:rsidRDefault="00421502">
      <w:pPr>
        <w:pStyle w:val="ListParagraph"/>
        <w:rPr>
          <w:sz w:val="24"/>
        </w:rPr>
        <w:sectPr w:rsidR="00421502">
          <w:pgSz w:w="11910" w:h="16840"/>
          <w:pgMar w:top="1600" w:right="141" w:bottom="1080" w:left="1417" w:header="907" w:footer="890" w:gutter="0"/>
          <w:cols w:space="720"/>
        </w:sectPr>
      </w:pPr>
    </w:p>
    <w:p w14:paraId="77220247" w14:textId="77777777" w:rsidR="00421502" w:rsidRDefault="00421502">
      <w:pPr>
        <w:pStyle w:val="BodyText"/>
        <w:rPr>
          <w:sz w:val="8"/>
        </w:rPr>
      </w:pPr>
    </w:p>
    <w:tbl>
      <w:tblPr>
        <w:tblW w:w="0" w:type="auto"/>
        <w:tblInd w:w="971" w:type="dxa"/>
        <w:tblLayout w:type="fixed"/>
        <w:tblCellMar>
          <w:left w:w="0" w:type="dxa"/>
          <w:right w:w="0" w:type="dxa"/>
        </w:tblCellMar>
        <w:tblLook w:val="01E0" w:firstRow="1" w:lastRow="1" w:firstColumn="1" w:lastColumn="1" w:noHBand="0" w:noVBand="0"/>
      </w:tblPr>
      <w:tblGrid>
        <w:gridCol w:w="2551"/>
        <w:gridCol w:w="5670"/>
      </w:tblGrid>
      <w:tr w:rsidR="00421502" w14:paraId="4954517F" w14:textId="77777777">
        <w:trPr>
          <w:trHeight w:val="551"/>
        </w:trPr>
        <w:tc>
          <w:tcPr>
            <w:tcW w:w="2551" w:type="dxa"/>
            <w:tcBorders>
              <w:top w:val="single" w:sz="12" w:space="0" w:color="000000"/>
              <w:bottom w:val="single" w:sz="6" w:space="0" w:color="000000"/>
            </w:tcBorders>
            <w:shd w:val="clear" w:color="auto" w:fill="70AD47"/>
          </w:tcPr>
          <w:p w14:paraId="6EBE675C" w14:textId="77777777" w:rsidR="00421502" w:rsidRDefault="00000000">
            <w:pPr>
              <w:pStyle w:val="TableParagraph"/>
              <w:spacing w:line="275" w:lineRule="exact"/>
              <w:ind w:left="215"/>
              <w:rPr>
                <w:b/>
                <w:sz w:val="24"/>
              </w:rPr>
            </w:pPr>
            <w:r w:rsidRPr="005E3B6F">
              <w:rPr>
                <w:b/>
                <w:color w:val="2D2D2D"/>
                <w:sz w:val="24"/>
              </w:rPr>
              <w:t>Type</w:t>
            </w:r>
            <w:r w:rsidRPr="005E3B6F">
              <w:rPr>
                <w:b/>
                <w:color w:val="2D2D2D"/>
                <w:spacing w:val="-1"/>
                <w:sz w:val="24"/>
              </w:rPr>
              <w:t xml:space="preserve"> </w:t>
            </w:r>
            <w:r w:rsidRPr="005E3B6F">
              <w:rPr>
                <w:b/>
                <w:color w:val="2D2D2D"/>
                <w:sz w:val="24"/>
              </w:rPr>
              <w:t>of</w:t>
            </w:r>
            <w:r w:rsidRPr="005E3B6F">
              <w:rPr>
                <w:b/>
                <w:color w:val="2D2D2D"/>
                <w:spacing w:val="-1"/>
                <w:sz w:val="24"/>
              </w:rPr>
              <w:t xml:space="preserve"> </w:t>
            </w:r>
            <w:r w:rsidRPr="005E3B6F">
              <w:rPr>
                <w:b/>
                <w:color w:val="2D2D2D"/>
                <w:spacing w:val="-2"/>
                <w:sz w:val="24"/>
              </w:rPr>
              <w:t>Effect</w:t>
            </w:r>
          </w:p>
        </w:tc>
        <w:tc>
          <w:tcPr>
            <w:tcW w:w="5670" w:type="dxa"/>
            <w:tcBorders>
              <w:top w:val="single" w:sz="12" w:space="0" w:color="000000"/>
              <w:bottom w:val="single" w:sz="6" w:space="0" w:color="000000"/>
            </w:tcBorders>
            <w:shd w:val="clear" w:color="auto" w:fill="70AD47"/>
          </w:tcPr>
          <w:p w14:paraId="19902125" w14:textId="77777777" w:rsidR="00421502" w:rsidRDefault="00000000">
            <w:pPr>
              <w:pStyle w:val="TableParagraph"/>
              <w:spacing w:line="275" w:lineRule="exact"/>
              <w:ind w:left="108"/>
              <w:rPr>
                <w:b/>
                <w:sz w:val="24"/>
              </w:rPr>
            </w:pPr>
            <w:r w:rsidRPr="005E3B6F">
              <w:rPr>
                <w:b/>
                <w:color w:val="2D2D2D"/>
                <w:spacing w:val="-2"/>
                <w:sz w:val="24"/>
              </w:rPr>
              <w:t>Definition</w:t>
            </w:r>
          </w:p>
        </w:tc>
      </w:tr>
      <w:tr w:rsidR="00421502" w14:paraId="302D3997" w14:textId="77777777">
        <w:trPr>
          <w:trHeight w:val="968"/>
        </w:trPr>
        <w:tc>
          <w:tcPr>
            <w:tcW w:w="2551" w:type="dxa"/>
            <w:tcBorders>
              <w:top w:val="single" w:sz="6" w:space="0" w:color="000000"/>
            </w:tcBorders>
            <w:shd w:val="clear" w:color="auto" w:fill="C0C0C0"/>
          </w:tcPr>
          <w:p w14:paraId="42C752CC" w14:textId="77777777" w:rsidR="00421502" w:rsidRDefault="00000000">
            <w:pPr>
              <w:pStyle w:val="TableParagraph"/>
              <w:ind w:left="107"/>
              <w:rPr>
                <w:b/>
                <w:sz w:val="24"/>
              </w:rPr>
            </w:pPr>
            <w:r>
              <w:rPr>
                <w:b/>
                <w:sz w:val="24"/>
              </w:rPr>
              <w:t>Secondary</w:t>
            </w:r>
            <w:r>
              <w:rPr>
                <w:b/>
                <w:spacing w:val="-17"/>
                <w:sz w:val="24"/>
              </w:rPr>
              <w:t xml:space="preserve"> </w:t>
            </w:r>
            <w:r>
              <w:rPr>
                <w:b/>
                <w:sz w:val="24"/>
              </w:rPr>
              <w:t xml:space="preserve">(or </w:t>
            </w:r>
            <w:r>
              <w:rPr>
                <w:b/>
                <w:spacing w:val="-2"/>
                <w:sz w:val="24"/>
              </w:rPr>
              <w:t>indirect)</w:t>
            </w:r>
          </w:p>
        </w:tc>
        <w:tc>
          <w:tcPr>
            <w:tcW w:w="5670" w:type="dxa"/>
            <w:tcBorders>
              <w:top w:val="single" w:sz="6" w:space="0" w:color="000000"/>
            </w:tcBorders>
          </w:tcPr>
          <w:p w14:paraId="73C037E5" w14:textId="77777777" w:rsidR="00421502" w:rsidRDefault="00000000">
            <w:pPr>
              <w:pStyle w:val="TableParagraph"/>
              <w:ind w:left="108" w:right="68"/>
              <w:rPr>
                <w:sz w:val="24"/>
              </w:rPr>
            </w:pPr>
            <w:r>
              <w:rPr>
                <w:sz w:val="24"/>
              </w:rPr>
              <w:t>Effects</w:t>
            </w:r>
            <w:r>
              <w:rPr>
                <w:spacing w:val="-6"/>
                <w:sz w:val="24"/>
              </w:rPr>
              <w:t xml:space="preserve"> </w:t>
            </w:r>
            <w:r>
              <w:rPr>
                <w:sz w:val="24"/>
              </w:rPr>
              <w:t>may</w:t>
            </w:r>
            <w:r>
              <w:rPr>
                <w:spacing w:val="-6"/>
                <w:sz w:val="24"/>
              </w:rPr>
              <w:t xml:space="preserve"> </w:t>
            </w:r>
            <w:r>
              <w:rPr>
                <w:sz w:val="24"/>
              </w:rPr>
              <w:t>be</w:t>
            </w:r>
            <w:r>
              <w:rPr>
                <w:spacing w:val="-6"/>
                <w:sz w:val="24"/>
              </w:rPr>
              <w:t xml:space="preserve"> </w:t>
            </w:r>
            <w:r>
              <w:rPr>
                <w:sz w:val="24"/>
              </w:rPr>
              <w:t>interrelated.</w:t>
            </w:r>
            <w:r>
              <w:rPr>
                <w:spacing w:val="40"/>
                <w:sz w:val="24"/>
              </w:rPr>
              <w:t xml:space="preserve"> </w:t>
            </w:r>
            <w:r>
              <w:rPr>
                <w:sz w:val="24"/>
              </w:rPr>
              <w:t>For</w:t>
            </w:r>
            <w:r>
              <w:rPr>
                <w:spacing w:val="-6"/>
                <w:sz w:val="24"/>
              </w:rPr>
              <w:t xml:space="preserve"> </w:t>
            </w:r>
            <w:r>
              <w:rPr>
                <w:sz w:val="24"/>
              </w:rPr>
              <w:t>example,</w:t>
            </w:r>
            <w:r>
              <w:rPr>
                <w:spacing w:val="-6"/>
                <w:sz w:val="24"/>
              </w:rPr>
              <w:t xml:space="preserve"> </w:t>
            </w:r>
            <w:r>
              <w:rPr>
                <w:sz w:val="24"/>
              </w:rPr>
              <w:t xml:space="preserve">pollution in an area will not only </w:t>
            </w:r>
            <w:proofErr w:type="gramStart"/>
            <w:r>
              <w:rPr>
                <w:sz w:val="24"/>
              </w:rPr>
              <w:t>impact on</w:t>
            </w:r>
            <w:proofErr w:type="gramEnd"/>
            <w:r>
              <w:rPr>
                <w:sz w:val="24"/>
              </w:rPr>
              <w:t xml:space="preserve"> water quality but will also </w:t>
            </w:r>
            <w:proofErr w:type="gramStart"/>
            <w:r>
              <w:rPr>
                <w:sz w:val="24"/>
              </w:rPr>
              <w:t>impact on</w:t>
            </w:r>
            <w:proofErr w:type="gramEnd"/>
            <w:r>
              <w:rPr>
                <w:sz w:val="24"/>
              </w:rPr>
              <w:t xml:space="preserve"> biodiversity.</w:t>
            </w:r>
          </w:p>
        </w:tc>
      </w:tr>
      <w:tr w:rsidR="00421502" w14:paraId="6679269C" w14:textId="77777777">
        <w:trPr>
          <w:trHeight w:val="2483"/>
        </w:trPr>
        <w:tc>
          <w:tcPr>
            <w:tcW w:w="2551" w:type="dxa"/>
            <w:shd w:val="clear" w:color="auto" w:fill="C0C0C0"/>
          </w:tcPr>
          <w:p w14:paraId="520710D3" w14:textId="77777777" w:rsidR="00421502" w:rsidRDefault="00000000">
            <w:pPr>
              <w:pStyle w:val="TableParagraph"/>
              <w:spacing w:before="135"/>
              <w:ind w:left="107"/>
              <w:rPr>
                <w:b/>
                <w:sz w:val="24"/>
              </w:rPr>
            </w:pPr>
            <w:r>
              <w:rPr>
                <w:b/>
                <w:spacing w:val="-2"/>
                <w:sz w:val="24"/>
              </w:rPr>
              <w:t>Cumulative</w:t>
            </w:r>
          </w:p>
        </w:tc>
        <w:tc>
          <w:tcPr>
            <w:tcW w:w="5670" w:type="dxa"/>
          </w:tcPr>
          <w:p w14:paraId="741D469E" w14:textId="77777777" w:rsidR="00421502" w:rsidRDefault="00000000">
            <w:pPr>
              <w:pStyle w:val="TableParagraph"/>
              <w:spacing w:before="134"/>
              <w:ind w:left="108" w:right="209"/>
              <w:rPr>
                <w:sz w:val="24"/>
              </w:rPr>
            </w:pPr>
            <w:r>
              <w:rPr>
                <w:sz w:val="24"/>
              </w:rPr>
              <w:t>Effects that occur where several individual activities</w:t>
            </w:r>
            <w:r>
              <w:rPr>
                <w:spacing w:val="-6"/>
                <w:sz w:val="24"/>
              </w:rPr>
              <w:t xml:space="preserve"> </w:t>
            </w:r>
            <w:r>
              <w:rPr>
                <w:sz w:val="24"/>
              </w:rPr>
              <w:t>which</w:t>
            </w:r>
            <w:r>
              <w:rPr>
                <w:spacing w:val="-7"/>
                <w:sz w:val="24"/>
              </w:rPr>
              <w:t xml:space="preserve"> </w:t>
            </w:r>
            <w:r>
              <w:rPr>
                <w:sz w:val="24"/>
              </w:rPr>
              <w:t>each</w:t>
            </w:r>
            <w:r>
              <w:rPr>
                <w:spacing w:val="-5"/>
                <w:sz w:val="24"/>
              </w:rPr>
              <w:t xml:space="preserve"> </w:t>
            </w:r>
            <w:r>
              <w:rPr>
                <w:sz w:val="24"/>
              </w:rPr>
              <w:t>may</w:t>
            </w:r>
            <w:r>
              <w:rPr>
                <w:spacing w:val="-6"/>
                <w:sz w:val="24"/>
              </w:rPr>
              <w:t xml:space="preserve"> </w:t>
            </w:r>
            <w:r>
              <w:rPr>
                <w:sz w:val="24"/>
              </w:rPr>
              <w:t>have</w:t>
            </w:r>
            <w:r>
              <w:rPr>
                <w:spacing w:val="-7"/>
                <w:sz w:val="24"/>
              </w:rPr>
              <w:t xml:space="preserve"> </w:t>
            </w:r>
            <w:r>
              <w:rPr>
                <w:sz w:val="24"/>
              </w:rPr>
              <w:t>an</w:t>
            </w:r>
            <w:r>
              <w:rPr>
                <w:spacing w:val="-7"/>
                <w:sz w:val="24"/>
              </w:rPr>
              <w:t xml:space="preserve"> </w:t>
            </w:r>
            <w:r>
              <w:rPr>
                <w:sz w:val="24"/>
              </w:rPr>
              <w:t>insignificant effect, combine to have a significant effect.</w:t>
            </w:r>
          </w:p>
          <w:p w14:paraId="222AFEAE" w14:textId="77777777" w:rsidR="00421502" w:rsidRDefault="00000000">
            <w:pPr>
              <w:pStyle w:val="TableParagraph"/>
              <w:ind w:left="108" w:right="172"/>
              <w:rPr>
                <w:sz w:val="24"/>
              </w:rPr>
            </w:pPr>
            <w:r>
              <w:rPr>
                <w:sz w:val="24"/>
              </w:rPr>
              <w:t>Cumulative</w:t>
            </w:r>
            <w:r>
              <w:rPr>
                <w:spacing w:val="-7"/>
                <w:sz w:val="24"/>
              </w:rPr>
              <w:t xml:space="preserve"> </w:t>
            </w:r>
            <w:r>
              <w:rPr>
                <w:sz w:val="24"/>
              </w:rPr>
              <w:t>effects</w:t>
            </w:r>
            <w:r>
              <w:rPr>
                <w:spacing w:val="-7"/>
                <w:sz w:val="24"/>
              </w:rPr>
              <w:t xml:space="preserve"> </w:t>
            </w:r>
            <w:r>
              <w:rPr>
                <w:sz w:val="24"/>
              </w:rPr>
              <w:t>can</w:t>
            </w:r>
            <w:r>
              <w:rPr>
                <w:spacing w:val="-7"/>
                <w:sz w:val="24"/>
              </w:rPr>
              <w:t xml:space="preserve"> </w:t>
            </w:r>
            <w:r>
              <w:rPr>
                <w:sz w:val="24"/>
              </w:rPr>
              <w:t>occur</w:t>
            </w:r>
            <w:r>
              <w:rPr>
                <w:spacing w:val="-7"/>
                <w:sz w:val="24"/>
              </w:rPr>
              <w:t xml:space="preserve"> </w:t>
            </w:r>
            <w:r>
              <w:rPr>
                <w:sz w:val="24"/>
              </w:rPr>
              <w:t>from</w:t>
            </w:r>
            <w:r>
              <w:rPr>
                <w:spacing w:val="-8"/>
                <w:sz w:val="24"/>
              </w:rPr>
              <w:t xml:space="preserve"> </w:t>
            </w:r>
            <w:r>
              <w:rPr>
                <w:sz w:val="24"/>
              </w:rPr>
              <w:t>different</w:t>
            </w:r>
            <w:r>
              <w:rPr>
                <w:spacing w:val="-7"/>
                <w:sz w:val="24"/>
              </w:rPr>
              <w:t xml:space="preserve"> </w:t>
            </w:r>
            <w:proofErr w:type="spellStart"/>
            <w:r>
              <w:rPr>
                <w:sz w:val="24"/>
              </w:rPr>
              <w:t>actions</w:t>
            </w:r>
            <w:proofErr w:type="spellEnd"/>
            <w:r>
              <w:rPr>
                <w:sz w:val="24"/>
              </w:rPr>
              <w:t xml:space="preserve"> within a plan and can arise over space or time.</w:t>
            </w:r>
            <w:r>
              <w:rPr>
                <w:spacing w:val="40"/>
                <w:sz w:val="24"/>
              </w:rPr>
              <w:t xml:space="preserve"> </w:t>
            </w:r>
            <w:r>
              <w:rPr>
                <w:sz w:val="24"/>
              </w:rPr>
              <w:t>It may only be possible to take a comprehensive overview of cumulative effects once all aspects of a plan have been assessed.</w:t>
            </w:r>
          </w:p>
        </w:tc>
      </w:tr>
      <w:tr w:rsidR="00421502" w14:paraId="12A86133" w14:textId="77777777">
        <w:trPr>
          <w:trHeight w:val="1790"/>
        </w:trPr>
        <w:tc>
          <w:tcPr>
            <w:tcW w:w="2551" w:type="dxa"/>
            <w:tcBorders>
              <w:bottom w:val="single" w:sz="12" w:space="0" w:color="000000"/>
            </w:tcBorders>
            <w:shd w:val="clear" w:color="auto" w:fill="C0C0C0"/>
          </w:tcPr>
          <w:p w14:paraId="50CB20DD" w14:textId="77777777" w:rsidR="00421502" w:rsidRDefault="00000000">
            <w:pPr>
              <w:pStyle w:val="TableParagraph"/>
              <w:spacing w:before="135"/>
              <w:ind w:left="107"/>
              <w:rPr>
                <w:b/>
                <w:sz w:val="24"/>
              </w:rPr>
            </w:pPr>
            <w:r>
              <w:rPr>
                <w:b/>
                <w:spacing w:val="-2"/>
                <w:sz w:val="24"/>
              </w:rPr>
              <w:t>Synergistic</w:t>
            </w:r>
          </w:p>
        </w:tc>
        <w:tc>
          <w:tcPr>
            <w:tcW w:w="5670" w:type="dxa"/>
            <w:tcBorders>
              <w:bottom w:val="single" w:sz="12" w:space="0" w:color="000000"/>
            </w:tcBorders>
          </w:tcPr>
          <w:p w14:paraId="1BB8913C" w14:textId="77777777" w:rsidR="00421502" w:rsidRDefault="00000000">
            <w:pPr>
              <w:pStyle w:val="TableParagraph"/>
              <w:spacing w:before="134"/>
              <w:ind w:left="108"/>
              <w:rPr>
                <w:sz w:val="24"/>
              </w:rPr>
            </w:pPr>
            <w:r>
              <w:rPr>
                <w:sz w:val="24"/>
              </w:rPr>
              <w:t>Effects</w:t>
            </w:r>
            <w:r>
              <w:rPr>
                <w:spacing w:val="-5"/>
                <w:sz w:val="24"/>
              </w:rPr>
              <w:t xml:space="preserve"> </w:t>
            </w:r>
            <w:r>
              <w:rPr>
                <w:sz w:val="24"/>
              </w:rPr>
              <w:t>that</w:t>
            </w:r>
            <w:r>
              <w:rPr>
                <w:spacing w:val="-5"/>
                <w:sz w:val="24"/>
              </w:rPr>
              <w:t xml:space="preserve"> </w:t>
            </w:r>
            <w:r>
              <w:rPr>
                <w:sz w:val="24"/>
              </w:rPr>
              <w:t>interact</w:t>
            </w:r>
            <w:r>
              <w:rPr>
                <w:spacing w:val="-5"/>
                <w:sz w:val="24"/>
              </w:rPr>
              <w:t xml:space="preserve"> </w:t>
            </w:r>
            <w:r>
              <w:rPr>
                <w:sz w:val="24"/>
              </w:rPr>
              <w:t>to</w:t>
            </w:r>
            <w:r>
              <w:rPr>
                <w:spacing w:val="-6"/>
                <w:sz w:val="24"/>
              </w:rPr>
              <w:t xml:space="preserve"> </w:t>
            </w:r>
            <w:r>
              <w:rPr>
                <w:sz w:val="24"/>
              </w:rPr>
              <w:t>produce</w:t>
            </w:r>
            <w:r>
              <w:rPr>
                <w:spacing w:val="-5"/>
                <w:sz w:val="24"/>
              </w:rPr>
              <w:t xml:space="preserve"> </w:t>
            </w:r>
            <w:r>
              <w:rPr>
                <w:sz w:val="24"/>
              </w:rPr>
              <w:t>a</w:t>
            </w:r>
            <w:r>
              <w:rPr>
                <w:spacing w:val="-5"/>
                <w:sz w:val="24"/>
              </w:rPr>
              <w:t xml:space="preserve"> </w:t>
            </w:r>
            <w:r>
              <w:rPr>
                <w:sz w:val="24"/>
              </w:rPr>
              <w:t>total</w:t>
            </w:r>
            <w:r>
              <w:rPr>
                <w:spacing w:val="-5"/>
                <w:sz w:val="24"/>
              </w:rPr>
              <w:t xml:space="preserve"> </w:t>
            </w:r>
            <w:r>
              <w:rPr>
                <w:sz w:val="24"/>
              </w:rPr>
              <w:t>effect</w:t>
            </w:r>
            <w:r>
              <w:rPr>
                <w:spacing w:val="-5"/>
                <w:sz w:val="24"/>
              </w:rPr>
              <w:t xml:space="preserve"> </w:t>
            </w:r>
            <w:r>
              <w:rPr>
                <w:sz w:val="24"/>
              </w:rPr>
              <w:t>that</w:t>
            </w:r>
            <w:r>
              <w:rPr>
                <w:spacing w:val="-5"/>
                <w:sz w:val="24"/>
              </w:rPr>
              <w:t xml:space="preserve"> </w:t>
            </w:r>
            <w:r>
              <w:rPr>
                <w:sz w:val="24"/>
              </w:rPr>
              <w:t xml:space="preserve">is greater than the sum of the individual effects. For example, this can occur where the toxicity of two chemicals is greatly increased when they are </w:t>
            </w:r>
            <w:r>
              <w:rPr>
                <w:spacing w:val="-2"/>
                <w:sz w:val="24"/>
              </w:rPr>
              <w:t>combined.</w:t>
            </w:r>
          </w:p>
        </w:tc>
      </w:tr>
    </w:tbl>
    <w:p w14:paraId="60A5900E" w14:textId="77777777" w:rsidR="00421502" w:rsidRDefault="00421502">
      <w:pPr>
        <w:pStyle w:val="BodyText"/>
      </w:pPr>
    </w:p>
    <w:p w14:paraId="4A946192" w14:textId="77777777" w:rsidR="00421502" w:rsidRDefault="00421502">
      <w:pPr>
        <w:pStyle w:val="BodyText"/>
      </w:pPr>
    </w:p>
    <w:p w14:paraId="396FFAE0" w14:textId="77777777" w:rsidR="00421502" w:rsidRDefault="00421502">
      <w:pPr>
        <w:pStyle w:val="BodyText"/>
        <w:spacing w:before="1"/>
      </w:pPr>
    </w:p>
    <w:p w14:paraId="17F83F3D" w14:textId="77777777" w:rsidR="00421502" w:rsidRDefault="00000000">
      <w:pPr>
        <w:pStyle w:val="ListParagraph"/>
        <w:numPr>
          <w:ilvl w:val="1"/>
          <w:numId w:val="107"/>
        </w:numPr>
        <w:tabs>
          <w:tab w:val="left" w:pos="908"/>
        </w:tabs>
        <w:ind w:right="1193"/>
        <w:rPr>
          <w:sz w:val="24"/>
        </w:rPr>
      </w:pPr>
      <w:r>
        <w:rPr>
          <w:b/>
          <w:sz w:val="24"/>
        </w:rPr>
        <w:t xml:space="preserve">Trends </w:t>
      </w:r>
      <w:r>
        <w:rPr>
          <w:sz w:val="24"/>
        </w:rPr>
        <w:t xml:space="preserve">- As part of any assessment it will also be necessary to </w:t>
      </w:r>
      <w:proofErr w:type="gramStart"/>
      <w:r>
        <w:rPr>
          <w:sz w:val="24"/>
        </w:rPr>
        <w:t>take into account</w:t>
      </w:r>
      <w:proofErr w:type="gramEnd"/>
      <w:r>
        <w:rPr>
          <w:spacing w:val="-3"/>
          <w:sz w:val="24"/>
        </w:rPr>
        <w:t xml:space="preserve"> </w:t>
      </w:r>
      <w:r>
        <w:rPr>
          <w:sz w:val="24"/>
        </w:rPr>
        <w:t>trends</w:t>
      </w:r>
      <w:r>
        <w:rPr>
          <w:spacing w:val="-3"/>
          <w:sz w:val="24"/>
        </w:rPr>
        <w:t xml:space="preserve"> </w:t>
      </w:r>
      <w:r>
        <w:rPr>
          <w:sz w:val="24"/>
        </w:rPr>
        <w:t>and</w:t>
      </w:r>
      <w:r>
        <w:rPr>
          <w:spacing w:val="-3"/>
          <w:sz w:val="24"/>
        </w:rPr>
        <w:t xml:space="preserve"> </w:t>
      </w:r>
      <w:r>
        <w:rPr>
          <w:sz w:val="24"/>
        </w:rPr>
        <w:t>their</w:t>
      </w:r>
      <w:r>
        <w:rPr>
          <w:spacing w:val="-3"/>
          <w:sz w:val="24"/>
        </w:rPr>
        <w:t xml:space="preserve"> </w:t>
      </w:r>
      <w:proofErr w:type="gramStart"/>
      <w:r>
        <w:rPr>
          <w:sz w:val="24"/>
        </w:rPr>
        <w:t>impacts</w:t>
      </w:r>
      <w:proofErr w:type="gramEnd"/>
      <w:r>
        <w:rPr>
          <w:sz w:val="24"/>
        </w:rPr>
        <w:t>.</w:t>
      </w:r>
      <w:r>
        <w:rPr>
          <w:spacing w:val="40"/>
          <w:sz w:val="24"/>
        </w:rPr>
        <w:t xml:space="preserve"> </w:t>
      </w:r>
      <w:r>
        <w:rPr>
          <w:sz w:val="24"/>
        </w:rPr>
        <w:t>For</w:t>
      </w:r>
      <w:r>
        <w:rPr>
          <w:spacing w:val="-3"/>
          <w:sz w:val="24"/>
        </w:rPr>
        <w:t xml:space="preserve"> </w:t>
      </w:r>
      <w:proofErr w:type="gramStart"/>
      <w:r>
        <w:rPr>
          <w:sz w:val="24"/>
        </w:rPr>
        <w:t>example</w:t>
      </w:r>
      <w:proofErr w:type="gramEnd"/>
      <w:r>
        <w:rPr>
          <w:spacing w:val="-4"/>
          <w:sz w:val="24"/>
        </w:rPr>
        <w:t xml:space="preserve"> </w:t>
      </w:r>
      <w:r>
        <w:rPr>
          <w:sz w:val="24"/>
        </w:rPr>
        <w:t>climate</w:t>
      </w:r>
      <w:r>
        <w:rPr>
          <w:spacing w:val="-4"/>
          <w:sz w:val="24"/>
        </w:rPr>
        <w:t xml:space="preserve"> </w:t>
      </w:r>
      <w:r>
        <w:rPr>
          <w:sz w:val="24"/>
        </w:rPr>
        <w:t>change</w:t>
      </w:r>
      <w:r>
        <w:rPr>
          <w:spacing w:val="-4"/>
          <w:sz w:val="24"/>
        </w:rPr>
        <w:t xml:space="preserve"> </w:t>
      </w:r>
      <w:r>
        <w:rPr>
          <w:sz w:val="24"/>
        </w:rPr>
        <w:t>is</w:t>
      </w:r>
      <w:r>
        <w:rPr>
          <w:spacing w:val="-3"/>
          <w:sz w:val="24"/>
        </w:rPr>
        <w:t xml:space="preserve"> </w:t>
      </w:r>
      <w:r>
        <w:rPr>
          <w:sz w:val="24"/>
        </w:rPr>
        <w:t>predicted</w:t>
      </w:r>
      <w:r>
        <w:rPr>
          <w:spacing w:val="-3"/>
          <w:sz w:val="24"/>
        </w:rPr>
        <w:t xml:space="preserve"> </w:t>
      </w:r>
      <w:r>
        <w:rPr>
          <w:sz w:val="24"/>
        </w:rPr>
        <w:t xml:space="preserve">to increase flooding over time and needs to be </w:t>
      </w:r>
      <w:proofErr w:type="gramStart"/>
      <w:r>
        <w:rPr>
          <w:sz w:val="24"/>
        </w:rPr>
        <w:t>taken into account</w:t>
      </w:r>
      <w:proofErr w:type="gramEnd"/>
      <w:r>
        <w:rPr>
          <w:sz w:val="24"/>
        </w:rPr>
        <w:t xml:space="preserve"> in any assessment.</w:t>
      </w:r>
      <w:r>
        <w:rPr>
          <w:spacing w:val="40"/>
          <w:sz w:val="24"/>
        </w:rPr>
        <w:t xml:space="preserve"> </w:t>
      </w:r>
      <w:r>
        <w:rPr>
          <w:sz w:val="24"/>
        </w:rPr>
        <w:t xml:space="preserve">However, this </w:t>
      </w:r>
      <w:proofErr w:type="gramStart"/>
      <w:r>
        <w:rPr>
          <w:sz w:val="24"/>
        </w:rPr>
        <w:t>has to</w:t>
      </w:r>
      <w:proofErr w:type="gramEnd"/>
      <w:r>
        <w:rPr>
          <w:sz w:val="24"/>
        </w:rPr>
        <w:t xml:space="preserve"> be seen in the context that some interactions arising from external factors, are beyond the control of the plan, and consequently it is not realistic to take these into </w:t>
      </w:r>
      <w:proofErr w:type="gramStart"/>
      <w:r>
        <w:rPr>
          <w:sz w:val="24"/>
        </w:rPr>
        <w:t>taken into account</w:t>
      </w:r>
      <w:proofErr w:type="gramEnd"/>
      <w:r>
        <w:rPr>
          <w:sz w:val="24"/>
        </w:rPr>
        <w:t xml:space="preserve"> in looking at the effects of the plan.</w:t>
      </w:r>
    </w:p>
    <w:p w14:paraId="299ED52A" w14:textId="77777777" w:rsidR="00421502" w:rsidRDefault="00421502">
      <w:pPr>
        <w:pStyle w:val="BodyText"/>
      </w:pPr>
    </w:p>
    <w:p w14:paraId="4D64631B" w14:textId="77777777" w:rsidR="00421502" w:rsidRDefault="00421502">
      <w:pPr>
        <w:pStyle w:val="BodyText"/>
        <w:spacing w:before="1"/>
      </w:pPr>
    </w:p>
    <w:p w14:paraId="1F3ADB27" w14:textId="77777777" w:rsidR="00421502" w:rsidRDefault="00000000">
      <w:pPr>
        <w:pStyle w:val="Heading5"/>
        <w:spacing w:before="1"/>
      </w:pPr>
      <w:r>
        <w:rPr>
          <w:spacing w:val="-2"/>
        </w:rPr>
        <w:t>Alternatives</w:t>
      </w:r>
    </w:p>
    <w:p w14:paraId="2FF62090" w14:textId="77777777" w:rsidR="00421502" w:rsidRDefault="00000000">
      <w:pPr>
        <w:pStyle w:val="ListParagraph"/>
        <w:numPr>
          <w:ilvl w:val="1"/>
          <w:numId w:val="107"/>
        </w:numPr>
        <w:tabs>
          <w:tab w:val="left" w:pos="908"/>
        </w:tabs>
        <w:spacing w:before="274"/>
        <w:ind w:right="1328"/>
        <w:rPr>
          <w:sz w:val="24"/>
        </w:rPr>
      </w:pPr>
      <w:r>
        <w:rPr>
          <w:sz w:val="24"/>
        </w:rPr>
        <w:t>Planning Practice Guidance makes it clear that the sustainability appraisal must</w:t>
      </w:r>
      <w:r>
        <w:rPr>
          <w:spacing w:val="-2"/>
          <w:sz w:val="24"/>
        </w:rPr>
        <w:t xml:space="preserve"> </w:t>
      </w:r>
      <w:r>
        <w:rPr>
          <w:sz w:val="24"/>
        </w:rPr>
        <w:t>consider</w:t>
      </w:r>
      <w:r>
        <w:rPr>
          <w:spacing w:val="-2"/>
          <w:sz w:val="24"/>
        </w:rPr>
        <w:t xml:space="preserve"> </w:t>
      </w:r>
      <w:r>
        <w:rPr>
          <w:sz w:val="24"/>
        </w:rPr>
        <w:t>all</w:t>
      </w:r>
      <w:r>
        <w:rPr>
          <w:spacing w:val="-2"/>
          <w:sz w:val="24"/>
        </w:rPr>
        <w:t xml:space="preserve"> </w:t>
      </w:r>
      <w:r>
        <w:rPr>
          <w:sz w:val="24"/>
        </w:rPr>
        <w:t>reasonable</w:t>
      </w:r>
      <w:r>
        <w:rPr>
          <w:spacing w:val="-2"/>
          <w:sz w:val="24"/>
        </w:rPr>
        <w:t xml:space="preserve"> </w:t>
      </w:r>
      <w:r>
        <w:rPr>
          <w:sz w:val="24"/>
        </w:rPr>
        <w:t>alternatives</w:t>
      </w:r>
      <w:r>
        <w:rPr>
          <w:spacing w:val="-2"/>
          <w:sz w:val="24"/>
        </w:rPr>
        <w:t xml:space="preserve"> </w:t>
      </w:r>
      <w:r>
        <w:rPr>
          <w:sz w:val="24"/>
        </w:rPr>
        <w:t>and</w:t>
      </w:r>
      <w:r>
        <w:rPr>
          <w:spacing w:val="-2"/>
          <w:sz w:val="24"/>
        </w:rPr>
        <w:t xml:space="preserve"> </w:t>
      </w:r>
      <w:r>
        <w:rPr>
          <w:sz w:val="24"/>
        </w:rPr>
        <w:t>assess</w:t>
      </w:r>
      <w:r>
        <w:rPr>
          <w:spacing w:val="-2"/>
          <w:sz w:val="24"/>
        </w:rPr>
        <w:t xml:space="preserve"> </w:t>
      </w:r>
      <w:r>
        <w:rPr>
          <w:sz w:val="24"/>
        </w:rPr>
        <w:t>them</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same</w:t>
      </w:r>
      <w:r>
        <w:rPr>
          <w:spacing w:val="-3"/>
          <w:sz w:val="24"/>
        </w:rPr>
        <w:t xml:space="preserve"> </w:t>
      </w:r>
      <w:r>
        <w:rPr>
          <w:sz w:val="24"/>
        </w:rPr>
        <w:t>level of detail as the option the plan-maker proposes to take forward in the Local Plan (the preferred approach). It also identifies that reasonable alternatives are</w:t>
      </w:r>
      <w:r>
        <w:rPr>
          <w:spacing w:val="-5"/>
          <w:sz w:val="24"/>
        </w:rPr>
        <w:t xml:space="preserve"> </w:t>
      </w:r>
      <w:r>
        <w:rPr>
          <w:sz w:val="24"/>
        </w:rPr>
        <w:t>the</w:t>
      </w:r>
      <w:r>
        <w:rPr>
          <w:spacing w:val="-5"/>
          <w:sz w:val="24"/>
        </w:rPr>
        <w:t xml:space="preserve"> </w:t>
      </w:r>
      <w:r>
        <w:rPr>
          <w:sz w:val="24"/>
        </w:rPr>
        <w:t>different</w:t>
      </w:r>
      <w:r>
        <w:rPr>
          <w:spacing w:val="-4"/>
          <w:sz w:val="24"/>
        </w:rPr>
        <w:t xml:space="preserve"> </w:t>
      </w:r>
      <w:r>
        <w:rPr>
          <w:sz w:val="24"/>
        </w:rPr>
        <w:t>realistic</w:t>
      </w:r>
      <w:r>
        <w:rPr>
          <w:spacing w:val="-4"/>
          <w:sz w:val="24"/>
        </w:rPr>
        <w:t xml:space="preserve"> </w:t>
      </w:r>
      <w:r>
        <w:rPr>
          <w:sz w:val="24"/>
        </w:rPr>
        <w:t>options</w:t>
      </w:r>
      <w:r>
        <w:rPr>
          <w:spacing w:val="-4"/>
          <w:sz w:val="24"/>
        </w:rPr>
        <w:t xml:space="preserve"> </w:t>
      </w:r>
      <w:r>
        <w:rPr>
          <w:sz w:val="24"/>
        </w:rPr>
        <w:t>considered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plan-maker</w:t>
      </w:r>
      <w:r>
        <w:rPr>
          <w:spacing w:val="-5"/>
          <w:sz w:val="24"/>
        </w:rPr>
        <w:t xml:space="preserve"> </w:t>
      </w:r>
      <w:r>
        <w:rPr>
          <w:sz w:val="24"/>
        </w:rPr>
        <w:t>in</w:t>
      </w:r>
      <w:r>
        <w:rPr>
          <w:spacing w:val="-5"/>
          <w:sz w:val="24"/>
        </w:rPr>
        <w:t xml:space="preserve"> </w:t>
      </w:r>
      <w:r>
        <w:rPr>
          <w:sz w:val="24"/>
        </w:rPr>
        <w:t>developing the policies in its plan.</w:t>
      </w:r>
    </w:p>
    <w:p w14:paraId="104C1366" w14:textId="77777777" w:rsidR="00421502" w:rsidRDefault="00421502">
      <w:pPr>
        <w:pStyle w:val="BodyText"/>
      </w:pPr>
    </w:p>
    <w:p w14:paraId="5190F6C9" w14:textId="77777777" w:rsidR="00421502" w:rsidRDefault="00000000">
      <w:pPr>
        <w:pStyle w:val="ListParagraph"/>
        <w:numPr>
          <w:ilvl w:val="1"/>
          <w:numId w:val="107"/>
        </w:numPr>
        <w:tabs>
          <w:tab w:val="left" w:pos="908"/>
          <w:tab w:val="left" w:pos="7672"/>
        </w:tabs>
        <w:spacing w:before="1"/>
        <w:ind w:right="1337"/>
        <w:rPr>
          <w:sz w:val="24"/>
        </w:rPr>
      </w:pPr>
      <w:r>
        <w:rPr>
          <w:sz w:val="24"/>
        </w:rPr>
        <w:t xml:space="preserve">The SA should </w:t>
      </w:r>
      <w:proofErr w:type="gramStart"/>
      <w:r>
        <w:rPr>
          <w:sz w:val="24"/>
        </w:rPr>
        <w:t>report</w:t>
      </w:r>
      <w:proofErr w:type="gramEnd"/>
      <w:r>
        <w:rPr>
          <w:sz w:val="24"/>
        </w:rPr>
        <w:t xml:space="preserve"> the social, environmental and economic effects of the Local Plan </w:t>
      </w:r>
      <w:proofErr w:type="gramStart"/>
      <w:r>
        <w:rPr>
          <w:sz w:val="24"/>
        </w:rPr>
        <w:t>options</w:t>
      </w:r>
      <w:proofErr w:type="gramEnd"/>
      <w:r>
        <w:rPr>
          <w:sz w:val="24"/>
        </w:rPr>
        <w:t xml:space="preserve"> predicting and </w:t>
      </w:r>
      <w:proofErr w:type="gramStart"/>
      <w:r>
        <w:rPr>
          <w:sz w:val="24"/>
        </w:rPr>
        <w:t>evaluated</w:t>
      </w:r>
      <w:proofErr w:type="gramEnd"/>
      <w:r>
        <w:rPr>
          <w:sz w:val="24"/>
        </w:rPr>
        <w:t xml:space="preserve"> their significance.</w:t>
      </w:r>
      <w:r>
        <w:rPr>
          <w:sz w:val="24"/>
        </w:rPr>
        <w:tab/>
        <w:t>Prediction</w:t>
      </w:r>
      <w:r>
        <w:rPr>
          <w:spacing w:val="-17"/>
          <w:sz w:val="24"/>
        </w:rPr>
        <w:t xml:space="preserve"> </w:t>
      </w:r>
      <w:r>
        <w:rPr>
          <w:sz w:val="24"/>
        </w:rPr>
        <w:t>of effects involves identifying what changes might occur to the sustainability baseline over time – these changes will need to be evaluated for their likely significance, in terms of their probability, duration, frequency, and the geographical area likely to be affected.</w:t>
      </w:r>
    </w:p>
    <w:p w14:paraId="415868D7" w14:textId="77777777" w:rsidR="00421502" w:rsidRDefault="00421502">
      <w:pPr>
        <w:pStyle w:val="ListParagraph"/>
        <w:rPr>
          <w:sz w:val="24"/>
        </w:rPr>
        <w:sectPr w:rsidR="00421502">
          <w:pgSz w:w="11910" w:h="16840"/>
          <w:pgMar w:top="1600" w:right="141" w:bottom="1080" w:left="1417" w:header="907" w:footer="890" w:gutter="0"/>
          <w:cols w:space="720"/>
        </w:sectPr>
      </w:pPr>
    </w:p>
    <w:p w14:paraId="77BAE88D" w14:textId="77777777" w:rsidR="00421502" w:rsidRDefault="00000000">
      <w:pPr>
        <w:pStyle w:val="ListParagraph"/>
        <w:numPr>
          <w:ilvl w:val="1"/>
          <w:numId w:val="107"/>
        </w:numPr>
        <w:tabs>
          <w:tab w:val="left" w:pos="908"/>
        </w:tabs>
        <w:spacing w:before="90"/>
        <w:ind w:right="1288"/>
        <w:rPr>
          <w:sz w:val="24"/>
        </w:rPr>
      </w:pPr>
      <w:r>
        <w:rPr>
          <w:sz w:val="24"/>
        </w:rPr>
        <w:lastRenderedPageBreak/>
        <w:t>An important element of Sustainability Appraisal is monitoring the significant social, economic and environmental effects for any unforeseen adverse effects.</w:t>
      </w:r>
      <w:r>
        <w:rPr>
          <w:spacing w:val="40"/>
          <w:sz w:val="24"/>
        </w:rPr>
        <w:t xml:space="preserve"> </w:t>
      </w:r>
      <w:r>
        <w:rPr>
          <w:sz w:val="24"/>
        </w:rPr>
        <w:t>Ideally there should be a clear link between the significant effects predicted</w:t>
      </w:r>
      <w:r>
        <w:rPr>
          <w:spacing w:val="-2"/>
          <w:sz w:val="24"/>
        </w:rPr>
        <w:t xml:space="preserve"> </w:t>
      </w:r>
      <w:r>
        <w:rPr>
          <w:sz w:val="24"/>
        </w:rPr>
        <w:t>within</w:t>
      </w:r>
      <w:r>
        <w:rPr>
          <w:spacing w:val="-2"/>
          <w:sz w:val="24"/>
        </w:rPr>
        <w:t xml:space="preserve"> </w:t>
      </w:r>
      <w:r>
        <w:rPr>
          <w:sz w:val="24"/>
        </w:rPr>
        <w:t>an</w:t>
      </w:r>
      <w:r>
        <w:rPr>
          <w:spacing w:val="-2"/>
          <w:sz w:val="24"/>
        </w:rPr>
        <w:t xml:space="preserve"> </w:t>
      </w:r>
      <w:r>
        <w:rPr>
          <w:sz w:val="24"/>
        </w:rPr>
        <w:t>Appraisal</w:t>
      </w:r>
      <w:r>
        <w:rPr>
          <w:spacing w:val="-1"/>
          <w:sz w:val="24"/>
        </w:rPr>
        <w:t xml:space="preserve"> </w:t>
      </w:r>
      <w:r>
        <w:rPr>
          <w:sz w:val="24"/>
        </w:rPr>
        <w:t>and</w:t>
      </w:r>
      <w:r>
        <w:rPr>
          <w:spacing w:val="-1"/>
          <w:sz w:val="24"/>
        </w:rPr>
        <w:t xml:space="preserve"> </w:t>
      </w:r>
      <w:r>
        <w:rPr>
          <w:sz w:val="24"/>
        </w:rPr>
        <w:t>the</w:t>
      </w:r>
      <w:r>
        <w:rPr>
          <w:spacing w:val="-1"/>
          <w:sz w:val="24"/>
        </w:rPr>
        <w:t xml:space="preserve"> </w:t>
      </w:r>
      <w:r>
        <w:rPr>
          <w:sz w:val="24"/>
        </w:rPr>
        <w:t>indicators</w:t>
      </w:r>
      <w:r>
        <w:rPr>
          <w:spacing w:val="-1"/>
          <w:sz w:val="24"/>
        </w:rPr>
        <w:t xml:space="preserve"> </w:t>
      </w:r>
      <w:r>
        <w:rPr>
          <w:sz w:val="24"/>
        </w:rPr>
        <w:t>selected</w:t>
      </w:r>
      <w:r>
        <w:rPr>
          <w:spacing w:val="-1"/>
          <w:sz w:val="24"/>
        </w:rPr>
        <w:t xml:space="preserve"> </w:t>
      </w:r>
      <w:r>
        <w:rPr>
          <w:sz w:val="24"/>
        </w:rPr>
        <w:t>to</w:t>
      </w:r>
      <w:r>
        <w:rPr>
          <w:spacing w:val="-1"/>
          <w:sz w:val="24"/>
        </w:rPr>
        <w:t xml:space="preserve"> </w:t>
      </w:r>
      <w:r>
        <w:rPr>
          <w:sz w:val="24"/>
        </w:rPr>
        <w:t>monitor</w:t>
      </w:r>
      <w:r>
        <w:rPr>
          <w:spacing w:val="-2"/>
          <w:sz w:val="24"/>
        </w:rPr>
        <w:t xml:space="preserve"> </w:t>
      </w:r>
      <w:r>
        <w:rPr>
          <w:sz w:val="24"/>
        </w:rPr>
        <w:t>the</w:t>
      </w:r>
      <w:r>
        <w:rPr>
          <w:spacing w:val="-2"/>
          <w:sz w:val="24"/>
        </w:rPr>
        <w:t xml:space="preserve"> </w:t>
      </w:r>
      <w:r>
        <w:rPr>
          <w:sz w:val="24"/>
        </w:rPr>
        <w:t>likely effects.</w:t>
      </w:r>
      <w:r>
        <w:rPr>
          <w:spacing w:val="40"/>
          <w:sz w:val="24"/>
        </w:rPr>
        <w:t xml:space="preserve"> </w:t>
      </w:r>
      <w:r>
        <w:rPr>
          <w:sz w:val="24"/>
        </w:rPr>
        <w:t xml:space="preserve">The detail within the monitoring </w:t>
      </w:r>
      <w:proofErr w:type="spellStart"/>
      <w:r>
        <w:rPr>
          <w:sz w:val="24"/>
        </w:rPr>
        <w:t>programme</w:t>
      </w:r>
      <w:proofErr w:type="spellEnd"/>
      <w:r>
        <w:rPr>
          <w:sz w:val="24"/>
        </w:rPr>
        <w:t xml:space="preserve"> should reflect the severity and likelihood of the predicted effects. In some </w:t>
      </w:r>
      <w:proofErr w:type="gramStart"/>
      <w:r>
        <w:rPr>
          <w:sz w:val="24"/>
        </w:rPr>
        <w:t>cases</w:t>
      </w:r>
      <w:proofErr w:type="gramEnd"/>
      <w:r>
        <w:rPr>
          <w:sz w:val="24"/>
        </w:rPr>
        <w:t xml:space="preserve"> this may involve a series of specific or targeted measures to monitor a particularly significant</w:t>
      </w:r>
      <w:r>
        <w:rPr>
          <w:spacing w:val="-1"/>
          <w:sz w:val="24"/>
        </w:rPr>
        <w:t xml:space="preserve"> </w:t>
      </w:r>
      <w:r>
        <w:rPr>
          <w:sz w:val="24"/>
        </w:rPr>
        <w:t>issue</w:t>
      </w:r>
      <w:r>
        <w:rPr>
          <w:spacing w:val="-1"/>
          <w:sz w:val="24"/>
        </w:rPr>
        <w:t xml:space="preserve"> </w:t>
      </w:r>
      <w:r>
        <w:rPr>
          <w:sz w:val="24"/>
        </w:rPr>
        <w:t>e.g.</w:t>
      </w:r>
      <w:r>
        <w:rPr>
          <w:spacing w:val="-1"/>
          <w:sz w:val="24"/>
        </w:rPr>
        <w:t xml:space="preserve"> </w:t>
      </w:r>
      <w:r>
        <w:rPr>
          <w:sz w:val="24"/>
        </w:rPr>
        <w:t>erosion</w:t>
      </w:r>
      <w:r>
        <w:rPr>
          <w:spacing w:val="-2"/>
          <w:sz w:val="24"/>
        </w:rPr>
        <w:t xml:space="preserve"> </w:t>
      </w:r>
      <w:r>
        <w:rPr>
          <w:sz w:val="24"/>
        </w:rPr>
        <w:t>of</w:t>
      </w:r>
      <w:r>
        <w:rPr>
          <w:spacing w:val="-2"/>
          <w:sz w:val="24"/>
        </w:rPr>
        <w:t xml:space="preserve"> </w:t>
      </w:r>
      <w:r>
        <w:rPr>
          <w:sz w:val="24"/>
        </w:rPr>
        <w:t>green</w:t>
      </w:r>
      <w:r>
        <w:rPr>
          <w:spacing w:val="-2"/>
          <w:sz w:val="24"/>
        </w:rPr>
        <w:t xml:space="preserve"> </w:t>
      </w:r>
      <w:r>
        <w:rPr>
          <w:sz w:val="24"/>
        </w:rPr>
        <w:t>space.</w:t>
      </w:r>
      <w:r>
        <w:rPr>
          <w:spacing w:val="-2"/>
          <w:sz w:val="24"/>
        </w:rPr>
        <w:t xml:space="preserve"> </w:t>
      </w:r>
      <w:r>
        <w:rPr>
          <w:sz w:val="24"/>
        </w:rPr>
        <w:t>Other</w:t>
      </w:r>
      <w:r>
        <w:rPr>
          <w:spacing w:val="-2"/>
          <w:sz w:val="24"/>
        </w:rPr>
        <w:t xml:space="preserve"> </w:t>
      </w:r>
      <w:r>
        <w:rPr>
          <w:sz w:val="24"/>
        </w:rPr>
        <w:t>potential effects</w:t>
      </w:r>
      <w:r>
        <w:rPr>
          <w:spacing w:val="-1"/>
          <w:sz w:val="24"/>
        </w:rPr>
        <w:t xml:space="preserve"> </w:t>
      </w:r>
      <w:r>
        <w:rPr>
          <w:sz w:val="24"/>
        </w:rPr>
        <w:t>could</w:t>
      </w:r>
      <w:r>
        <w:rPr>
          <w:spacing w:val="-1"/>
          <w:sz w:val="24"/>
        </w:rPr>
        <w:t xml:space="preserve"> </w:t>
      </w:r>
      <w:r>
        <w:rPr>
          <w:sz w:val="24"/>
        </w:rPr>
        <w:t>be monitored</w:t>
      </w:r>
      <w:r>
        <w:rPr>
          <w:spacing w:val="-4"/>
          <w:sz w:val="24"/>
        </w:rPr>
        <w:t xml:space="preserve"> </w:t>
      </w:r>
      <w:r>
        <w:rPr>
          <w:sz w:val="24"/>
        </w:rPr>
        <w:t>in</w:t>
      </w:r>
      <w:r>
        <w:rPr>
          <w:spacing w:val="-4"/>
          <w:sz w:val="24"/>
        </w:rPr>
        <w:t xml:space="preserve"> </w:t>
      </w:r>
      <w:r>
        <w:rPr>
          <w:sz w:val="24"/>
        </w:rPr>
        <w:t>existing</w:t>
      </w:r>
      <w:r>
        <w:rPr>
          <w:spacing w:val="-4"/>
          <w:sz w:val="24"/>
        </w:rPr>
        <w:t xml:space="preserve"> </w:t>
      </w:r>
      <w:r>
        <w:rPr>
          <w:sz w:val="24"/>
        </w:rPr>
        <w:t>monitoring</w:t>
      </w:r>
      <w:r>
        <w:rPr>
          <w:spacing w:val="-4"/>
          <w:sz w:val="24"/>
        </w:rPr>
        <w:t xml:space="preserve"> </w:t>
      </w:r>
      <w:r>
        <w:rPr>
          <w:sz w:val="24"/>
        </w:rPr>
        <w:t>mechanisms</w:t>
      </w:r>
      <w:r>
        <w:rPr>
          <w:spacing w:val="-4"/>
          <w:sz w:val="24"/>
        </w:rPr>
        <w:t xml:space="preserve"> </w:t>
      </w:r>
      <w:r>
        <w:rPr>
          <w:sz w:val="24"/>
        </w:rPr>
        <w:t>e.g.</w:t>
      </w:r>
      <w:r>
        <w:rPr>
          <w:spacing w:val="-4"/>
          <w:sz w:val="24"/>
        </w:rPr>
        <w:t xml:space="preserve"> </w:t>
      </w:r>
      <w:r>
        <w:rPr>
          <w:sz w:val="24"/>
        </w:rPr>
        <w:t>effects</w:t>
      </w:r>
      <w:r>
        <w:rPr>
          <w:spacing w:val="-4"/>
          <w:sz w:val="24"/>
        </w:rPr>
        <w:t xml:space="preserve"> </w:t>
      </w:r>
      <w:r>
        <w:rPr>
          <w:sz w:val="24"/>
        </w:rPr>
        <w:t>of</w:t>
      </w:r>
      <w:r>
        <w:rPr>
          <w:spacing w:val="-4"/>
          <w:sz w:val="24"/>
        </w:rPr>
        <w:t xml:space="preserve"> </w:t>
      </w:r>
      <w:r>
        <w:rPr>
          <w:sz w:val="24"/>
        </w:rPr>
        <w:t>planning</w:t>
      </w:r>
      <w:r>
        <w:rPr>
          <w:spacing w:val="-4"/>
          <w:sz w:val="24"/>
        </w:rPr>
        <w:t xml:space="preserve"> </w:t>
      </w:r>
      <w:r>
        <w:rPr>
          <w:sz w:val="24"/>
        </w:rPr>
        <w:t>policies within development plan monitoring.</w:t>
      </w:r>
      <w:r>
        <w:rPr>
          <w:spacing w:val="40"/>
          <w:sz w:val="24"/>
        </w:rPr>
        <w:t xml:space="preserve"> </w:t>
      </w:r>
      <w:r>
        <w:rPr>
          <w:sz w:val="24"/>
        </w:rPr>
        <w:t xml:space="preserve">Further information is set out in Table </w:t>
      </w:r>
      <w:r>
        <w:rPr>
          <w:spacing w:val="-4"/>
          <w:sz w:val="24"/>
        </w:rPr>
        <w:t>18.</w:t>
      </w:r>
    </w:p>
    <w:p w14:paraId="5878715E" w14:textId="77777777" w:rsidR="00421502" w:rsidRDefault="00421502">
      <w:pPr>
        <w:pStyle w:val="BodyText"/>
      </w:pPr>
    </w:p>
    <w:p w14:paraId="1FA1FEA3" w14:textId="77777777" w:rsidR="00421502" w:rsidRDefault="00000000">
      <w:pPr>
        <w:pStyle w:val="ListParagraph"/>
        <w:numPr>
          <w:ilvl w:val="1"/>
          <w:numId w:val="107"/>
        </w:numPr>
        <w:tabs>
          <w:tab w:val="left" w:pos="908"/>
        </w:tabs>
        <w:spacing w:before="1"/>
        <w:ind w:hanging="795"/>
        <w:rPr>
          <w:sz w:val="24"/>
        </w:rPr>
      </w:pPr>
      <w:r>
        <w:rPr>
          <w:sz w:val="24"/>
        </w:rPr>
        <w:t>The</w:t>
      </w:r>
      <w:r>
        <w:rPr>
          <w:spacing w:val="-3"/>
          <w:sz w:val="24"/>
        </w:rPr>
        <w:t xml:space="preserve"> </w:t>
      </w:r>
      <w:r>
        <w:rPr>
          <w:sz w:val="24"/>
        </w:rPr>
        <w:t>SA</w:t>
      </w:r>
      <w:r>
        <w:rPr>
          <w:spacing w:val="-2"/>
          <w:sz w:val="24"/>
        </w:rPr>
        <w:t xml:space="preserve"> </w:t>
      </w:r>
      <w:r>
        <w:rPr>
          <w:sz w:val="24"/>
        </w:rPr>
        <w:t>Framework</w:t>
      </w:r>
      <w:r>
        <w:rPr>
          <w:spacing w:val="-2"/>
          <w:sz w:val="24"/>
        </w:rPr>
        <w:t xml:space="preserve"> </w:t>
      </w:r>
      <w:r>
        <w:rPr>
          <w:sz w:val="24"/>
        </w:rPr>
        <w:t>has</w:t>
      </w:r>
      <w:r>
        <w:rPr>
          <w:spacing w:val="-3"/>
          <w:sz w:val="24"/>
        </w:rPr>
        <w:t xml:space="preserve"> </w:t>
      </w:r>
      <w:r>
        <w:rPr>
          <w:sz w:val="24"/>
        </w:rPr>
        <w:t>been</w:t>
      </w:r>
      <w:r>
        <w:rPr>
          <w:spacing w:val="-3"/>
          <w:sz w:val="24"/>
        </w:rPr>
        <w:t xml:space="preserve"> </w:t>
      </w:r>
      <w:r>
        <w:rPr>
          <w:sz w:val="24"/>
        </w:rPr>
        <w:t>matched</w:t>
      </w:r>
      <w:r>
        <w:rPr>
          <w:spacing w:val="-3"/>
          <w:sz w:val="24"/>
        </w:rPr>
        <w:t xml:space="preserve"> </w:t>
      </w:r>
      <w:r>
        <w:rPr>
          <w:spacing w:val="-2"/>
          <w:sz w:val="24"/>
        </w:rPr>
        <w:t>with:</w:t>
      </w:r>
    </w:p>
    <w:p w14:paraId="24B284BD" w14:textId="77777777" w:rsidR="00421502" w:rsidRDefault="00000000">
      <w:pPr>
        <w:pStyle w:val="ListParagraph"/>
        <w:numPr>
          <w:ilvl w:val="2"/>
          <w:numId w:val="107"/>
        </w:numPr>
        <w:tabs>
          <w:tab w:val="left" w:pos="1388"/>
        </w:tabs>
        <w:spacing w:before="275"/>
        <w:ind w:left="1388" w:right="1577" w:hanging="425"/>
        <w:jc w:val="both"/>
        <w:rPr>
          <w:sz w:val="24"/>
        </w:rPr>
      </w:pPr>
      <w:r>
        <w:rPr>
          <w:sz w:val="24"/>
        </w:rPr>
        <w:t>Policy</w:t>
      </w:r>
      <w:r>
        <w:rPr>
          <w:spacing w:val="-3"/>
          <w:sz w:val="24"/>
        </w:rPr>
        <w:t xml:space="preserve"> </w:t>
      </w:r>
      <w:r>
        <w:rPr>
          <w:sz w:val="24"/>
        </w:rPr>
        <w:t>criteria</w:t>
      </w:r>
      <w:r>
        <w:rPr>
          <w:spacing w:val="-4"/>
          <w:sz w:val="24"/>
        </w:rPr>
        <w:t xml:space="preserve"> </w:t>
      </w:r>
      <w:r>
        <w:rPr>
          <w:sz w:val="24"/>
        </w:rPr>
        <w:t>questions</w:t>
      </w:r>
      <w:r>
        <w:rPr>
          <w:spacing w:val="-3"/>
          <w:sz w:val="24"/>
        </w:rPr>
        <w:t xml:space="preserve"> </w:t>
      </w:r>
      <w:r>
        <w:rPr>
          <w:sz w:val="24"/>
        </w:rPr>
        <w:t>which</w:t>
      </w:r>
      <w:r>
        <w:rPr>
          <w:spacing w:val="-3"/>
          <w:sz w:val="24"/>
        </w:rPr>
        <w:t xml:space="preserve"> </w:t>
      </w:r>
      <w:r>
        <w:rPr>
          <w:sz w:val="24"/>
        </w:rPr>
        <w:t>comprise</w:t>
      </w:r>
      <w:r>
        <w:rPr>
          <w:spacing w:val="-3"/>
          <w:sz w:val="24"/>
        </w:rPr>
        <w:t xml:space="preserve"> </w:t>
      </w:r>
      <w:r>
        <w:rPr>
          <w:sz w:val="24"/>
        </w:rPr>
        <w:t>the</w:t>
      </w:r>
      <w:r>
        <w:rPr>
          <w:spacing w:val="-3"/>
          <w:sz w:val="24"/>
        </w:rPr>
        <w:t xml:space="preserve"> </w:t>
      </w:r>
      <w:r>
        <w:rPr>
          <w:sz w:val="24"/>
        </w:rPr>
        <w:t>key</w:t>
      </w:r>
      <w:r>
        <w:rPr>
          <w:spacing w:val="-3"/>
          <w:sz w:val="24"/>
        </w:rPr>
        <w:t xml:space="preserve"> </w:t>
      </w:r>
      <w:r>
        <w:rPr>
          <w:sz w:val="24"/>
        </w:rPr>
        <w:t>questions</w:t>
      </w:r>
      <w:r>
        <w:rPr>
          <w:spacing w:val="-3"/>
          <w:sz w:val="24"/>
        </w:rPr>
        <w:t xml:space="preserve"> </w:t>
      </w:r>
      <w:r>
        <w:rPr>
          <w:sz w:val="24"/>
        </w:rPr>
        <w:t>that</w:t>
      </w:r>
      <w:r>
        <w:rPr>
          <w:spacing w:val="-4"/>
          <w:sz w:val="24"/>
        </w:rPr>
        <w:t xml:space="preserve"> </w:t>
      </w:r>
      <w:r>
        <w:rPr>
          <w:sz w:val="24"/>
        </w:rPr>
        <w:t>will</w:t>
      </w:r>
      <w:r>
        <w:rPr>
          <w:spacing w:val="-4"/>
          <w:sz w:val="24"/>
        </w:rPr>
        <w:t xml:space="preserve"> </w:t>
      </w:r>
      <w:r>
        <w:rPr>
          <w:sz w:val="24"/>
        </w:rPr>
        <w:t>be asked</w:t>
      </w:r>
      <w:r>
        <w:rPr>
          <w:spacing w:val="-3"/>
          <w:sz w:val="24"/>
        </w:rPr>
        <w:t xml:space="preserve"> </w:t>
      </w:r>
      <w:r>
        <w:rPr>
          <w:sz w:val="24"/>
        </w:rPr>
        <w:t>to</w:t>
      </w:r>
      <w:r>
        <w:rPr>
          <w:spacing w:val="-3"/>
          <w:sz w:val="24"/>
        </w:rPr>
        <w:t xml:space="preserve"> </w:t>
      </w:r>
      <w:r>
        <w:rPr>
          <w:sz w:val="24"/>
        </w:rPr>
        <w:t>ascertain</w:t>
      </w:r>
      <w:r>
        <w:rPr>
          <w:spacing w:val="-3"/>
          <w:sz w:val="24"/>
        </w:rPr>
        <w:t xml:space="preserve"> </w:t>
      </w:r>
      <w:proofErr w:type="gramStart"/>
      <w:r>
        <w:rPr>
          <w:sz w:val="24"/>
        </w:rPr>
        <w:t>whether</w:t>
      </w:r>
      <w:r>
        <w:rPr>
          <w:spacing w:val="-3"/>
          <w:sz w:val="24"/>
        </w:rPr>
        <w:t xml:space="preserve"> </w:t>
      </w:r>
      <w:r>
        <w:rPr>
          <w:sz w:val="24"/>
        </w:rPr>
        <w:t>or</w:t>
      </w:r>
      <w:r>
        <w:rPr>
          <w:spacing w:val="-3"/>
          <w:sz w:val="24"/>
        </w:rPr>
        <w:t xml:space="preserve"> </w:t>
      </w:r>
      <w:r>
        <w:rPr>
          <w:sz w:val="24"/>
        </w:rPr>
        <w:t>not</w:t>
      </w:r>
      <w:proofErr w:type="gramEnd"/>
      <w:r>
        <w:rPr>
          <w:spacing w:val="-4"/>
          <w:sz w:val="24"/>
        </w:rPr>
        <w:t xml:space="preserve"> </w:t>
      </w:r>
      <w:r>
        <w:rPr>
          <w:sz w:val="24"/>
        </w:rPr>
        <w:t>a</w:t>
      </w:r>
      <w:r>
        <w:rPr>
          <w:spacing w:val="-4"/>
          <w:sz w:val="24"/>
        </w:rPr>
        <w:t xml:space="preserve"> </w:t>
      </w:r>
      <w:r>
        <w:rPr>
          <w:sz w:val="24"/>
        </w:rPr>
        <w:t>reasonable</w:t>
      </w:r>
      <w:r>
        <w:rPr>
          <w:spacing w:val="-4"/>
          <w:sz w:val="24"/>
        </w:rPr>
        <w:t xml:space="preserve"> </w:t>
      </w:r>
      <w:r>
        <w:rPr>
          <w:sz w:val="24"/>
        </w:rPr>
        <w:t>alternative</w:t>
      </w:r>
      <w:r>
        <w:rPr>
          <w:spacing w:val="-4"/>
          <w:sz w:val="24"/>
        </w:rPr>
        <w:t xml:space="preserve"> </w:t>
      </w:r>
      <w:r>
        <w:rPr>
          <w:sz w:val="24"/>
        </w:rPr>
        <w:t>option</w:t>
      </w:r>
      <w:r>
        <w:rPr>
          <w:spacing w:val="-3"/>
          <w:sz w:val="24"/>
        </w:rPr>
        <w:t xml:space="preserve"> </w:t>
      </w:r>
      <w:r>
        <w:rPr>
          <w:sz w:val="24"/>
        </w:rPr>
        <w:t>or</w:t>
      </w:r>
      <w:r>
        <w:rPr>
          <w:spacing w:val="-3"/>
          <w:sz w:val="24"/>
        </w:rPr>
        <w:t xml:space="preserve"> </w:t>
      </w:r>
      <w:r>
        <w:rPr>
          <w:sz w:val="24"/>
        </w:rPr>
        <w:t>a proposed policy works towards the SA objective.</w:t>
      </w:r>
    </w:p>
    <w:p w14:paraId="6F9B121C" w14:textId="77777777" w:rsidR="00421502" w:rsidRDefault="00000000">
      <w:pPr>
        <w:pStyle w:val="ListParagraph"/>
        <w:numPr>
          <w:ilvl w:val="2"/>
          <w:numId w:val="107"/>
        </w:numPr>
        <w:tabs>
          <w:tab w:val="left" w:pos="1388"/>
        </w:tabs>
        <w:spacing w:before="118"/>
        <w:ind w:left="1388" w:right="1149" w:hanging="425"/>
        <w:rPr>
          <w:sz w:val="24"/>
        </w:rPr>
      </w:pPr>
      <w:r>
        <w:rPr>
          <w:sz w:val="24"/>
        </w:rPr>
        <w:t>Site</w:t>
      </w:r>
      <w:r>
        <w:rPr>
          <w:spacing w:val="-4"/>
          <w:sz w:val="24"/>
        </w:rPr>
        <w:t xml:space="preserve"> </w:t>
      </w:r>
      <w:r>
        <w:rPr>
          <w:sz w:val="24"/>
        </w:rPr>
        <w:t>allocation</w:t>
      </w:r>
      <w:r>
        <w:rPr>
          <w:spacing w:val="-4"/>
          <w:sz w:val="24"/>
        </w:rPr>
        <w:t xml:space="preserve"> </w:t>
      </w:r>
      <w:r>
        <w:rPr>
          <w:sz w:val="24"/>
        </w:rPr>
        <w:t>criteria</w:t>
      </w:r>
      <w:r>
        <w:rPr>
          <w:spacing w:val="-4"/>
          <w:sz w:val="24"/>
        </w:rPr>
        <w:t xml:space="preserve"> </w:t>
      </w:r>
      <w:r>
        <w:rPr>
          <w:sz w:val="24"/>
        </w:rPr>
        <w:t>questions</w:t>
      </w:r>
      <w:r>
        <w:rPr>
          <w:spacing w:val="-3"/>
          <w:sz w:val="24"/>
        </w:rPr>
        <w:t xml:space="preserve"> </w:t>
      </w:r>
      <w:r>
        <w:rPr>
          <w:sz w:val="24"/>
        </w:rPr>
        <w:t>and</w:t>
      </w:r>
      <w:r>
        <w:rPr>
          <w:spacing w:val="-3"/>
          <w:sz w:val="24"/>
        </w:rPr>
        <w:t xml:space="preserve"> </w:t>
      </w:r>
      <w:r>
        <w:rPr>
          <w:sz w:val="24"/>
        </w:rPr>
        <w:t>includes</w:t>
      </w:r>
      <w:r>
        <w:rPr>
          <w:spacing w:val="-2"/>
          <w:sz w:val="24"/>
        </w:rPr>
        <w:t xml:space="preserve"> </w:t>
      </w:r>
      <w:r>
        <w:rPr>
          <w:sz w:val="24"/>
        </w:rPr>
        <w:t>a</w:t>
      </w:r>
      <w:r>
        <w:rPr>
          <w:spacing w:val="-3"/>
          <w:sz w:val="24"/>
        </w:rPr>
        <w:t xml:space="preserve"> </w:t>
      </w:r>
      <w:r>
        <w:rPr>
          <w:sz w:val="24"/>
        </w:rPr>
        <w:t>scoring</w:t>
      </w:r>
      <w:r>
        <w:rPr>
          <w:spacing w:val="-3"/>
          <w:sz w:val="24"/>
        </w:rPr>
        <w:t xml:space="preserve"> </w:t>
      </w:r>
      <w:r>
        <w:rPr>
          <w:sz w:val="24"/>
        </w:rPr>
        <w:t>system</w:t>
      </w:r>
      <w:r>
        <w:rPr>
          <w:spacing w:val="-3"/>
          <w:sz w:val="24"/>
        </w:rPr>
        <w:t xml:space="preserve"> </w:t>
      </w:r>
      <w:r>
        <w:rPr>
          <w:sz w:val="24"/>
        </w:rPr>
        <w:t>as</w:t>
      </w:r>
      <w:r>
        <w:rPr>
          <w:spacing w:val="-3"/>
          <w:sz w:val="24"/>
        </w:rPr>
        <w:t xml:space="preserve"> </w:t>
      </w:r>
      <w:r>
        <w:rPr>
          <w:sz w:val="24"/>
        </w:rPr>
        <w:t xml:space="preserve">shown. These criteria comprise the key questions that will be asked to ascertain </w:t>
      </w:r>
      <w:proofErr w:type="gramStart"/>
      <w:r>
        <w:rPr>
          <w:sz w:val="24"/>
        </w:rPr>
        <w:t>whether or not</w:t>
      </w:r>
      <w:proofErr w:type="gramEnd"/>
      <w:r>
        <w:rPr>
          <w:sz w:val="24"/>
        </w:rPr>
        <w:t xml:space="preserve"> a reasonable alternative option or a proposed site allocation works towards the SA.</w:t>
      </w:r>
    </w:p>
    <w:p w14:paraId="2B12B901" w14:textId="77777777" w:rsidR="00421502" w:rsidRDefault="00000000">
      <w:pPr>
        <w:pStyle w:val="ListParagraph"/>
        <w:numPr>
          <w:ilvl w:val="1"/>
          <w:numId w:val="107"/>
        </w:numPr>
        <w:tabs>
          <w:tab w:val="left" w:pos="908"/>
        </w:tabs>
        <w:spacing w:before="275"/>
        <w:ind w:right="1791"/>
        <w:rPr>
          <w:sz w:val="24"/>
        </w:rPr>
      </w:pPr>
      <w:r>
        <w:rPr>
          <w:sz w:val="24"/>
        </w:rPr>
        <w:t>The</w:t>
      </w:r>
      <w:r>
        <w:rPr>
          <w:spacing w:val="-3"/>
          <w:sz w:val="24"/>
        </w:rPr>
        <w:t xml:space="preserve"> </w:t>
      </w:r>
      <w:r>
        <w:rPr>
          <w:sz w:val="24"/>
        </w:rPr>
        <w:t>SA</w:t>
      </w:r>
      <w:r>
        <w:rPr>
          <w:spacing w:val="-2"/>
          <w:sz w:val="24"/>
        </w:rPr>
        <w:t xml:space="preserve"> </w:t>
      </w:r>
      <w:r>
        <w:rPr>
          <w:sz w:val="24"/>
        </w:rPr>
        <w:t>Framework</w:t>
      </w:r>
      <w:r>
        <w:rPr>
          <w:spacing w:val="-2"/>
          <w:sz w:val="24"/>
        </w:rPr>
        <w:t xml:space="preserve"> </w:t>
      </w:r>
      <w:r>
        <w:rPr>
          <w:sz w:val="24"/>
        </w:rPr>
        <w:t>set</w:t>
      </w:r>
      <w:r>
        <w:rPr>
          <w:spacing w:val="-2"/>
          <w:sz w:val="24"/>
        </w:rPr>
        <w:t xml:space="preserve"> </w:t>
      </w:r>
      <w:r>
        <w:rPr>
          <w:sz w:val="24"/>
        </w:rPr>
        <w:t>out</w:t>
      </w:r>
      <w:r>
        <w:rPr>
          <w:spacing w:val="-2"/>
          <w:sz w:val="24"/>
        </w:rPr>
        <w:t xml:space="preserve"> </w:t>
      </w:r>
      <w:r>
        <w:rPr>
          <w:sz w:val="24"/>
        </w:rPr>
        <w:t>in</w:t>
      </w:r>
      <w:r>
        <w:rPr>
          <w:spacing w:val="-2"/>
          <w:sz w:val="24"/>
        </w:rPr>
        <w:t xml:space="preserve"> </w:t>
      </w:r>
      <w:r>
        <w:rPr>
          <w:sz w:val="24"/>
        </w:rPr>
        <w:t>Tables</w:t>
      </w:r>
      <w:r>
        <w:rPr>
          <w:spacing w:val="-3"/>
          <w:sz w:val="24"/>
        </w:rPr>
        <w:t xml:space="preserve"> </w:t>
      </w:r>
      <w:r>
        <w:rPr>
          <w:sz w:val="24"/>
        </w:rPr>
        <w:t>17</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appraise</w:t>
      </w:r>
      <w:r>
        <w:rPr>
          <w:spacing w:val="-2"/>
          <w:sz w:val="24"/>
        </w:rPr>
        <w:t xml:space="preserve"> </w:t>
      </w:r>
      <w:r>
        <w:rPr>
          <w:sz w:val="24"/>
        </w:rPr>
        <w:t>the</w:t>
      </w:r>
      <w:r>
        <w:rPr>
          <w:spacing w:val="-2"/>
          <w:sz w:val="24"/>
        </w:rPr>
        <w:t xml:space="preserve"> </w:t>
      </w:r>
      <w:r>
        <w:rPr>
          <w:sz w:val="24"/>
        </w:rPr>
        <w:t xml:space="preserve">key components of the Plan. This can be seen to have </w:t>
      </w:r>
      <w:proofErr w:type="gramStart"/>
      <w:r>
        <w:rPr>
          <w:sz w:val="24"/>
        </w:rPr>
        <w:t>a number of</w:t>
      </w:r>
      <w:proofErr w:type="gramEnd"/>
      <w:r>
        <w:rPr>
          <w:sz w:val="24"/>
        </w:rPr>
        <w:t xml:space="preserve"> broad </w:t>
      </w:r>
      <w:r>
        <w:rPr>
          <w:spacing w:val="-2"/>
          <w:sz w:val="24"/>
        </w:rPr>
        <w:t>aspects:</w:t>
      </w:r>
    </w:p>
    <w:p w14:paraId="08502685" w14:textId="77777777" w:rsidR="00421502" w:rsidRDefault="00000000">
      <w:pPr>
        <w:pStyle w:val="ListParagraph"/>
        <w:numPr>
          <w:ilvl w:val="2"/>
          <w:numId w:val="107"/>
        </w:numPr>
        <w:tabs>
          <w:tab w:val="left" w:pos="1268"/>
        </w:tabs>
        <w:spacing w:before="276"/>
        <w:ind w:left="1268" w:right="1472" w:hanging="360"/>
        <w:rPr>
          <w:sz w:val="24"/>
        </w:rPr>
      </w:pPr>
      <w:r>
        <w:rPr>
          <w:sz w:val="24"/>
        </w:rPr>
        <w:t>The</w:t>
      </w:r>
      <w:r>
        <w:rPr>
          <w:spacing w:val="-3"/>
          <w:sz w:val="24"/>
        </w:rPr>
        <w:t xml:space="preserve"> </w:t>
      </w:r>
      <w:r>
        <w:rPr>
          <w:sz w:val="24"/>
        </w:rPr>
        <w:t>Local</w:t>
      </w:r>
      <w:r>
        <w:rPr>
          <w:spacing w:val="-1"/>
          <w:sz w:val="24"/>
        </w:rPr>
        <w:t xml:space="preserve"> </w:t>
      </w:r>
      <w:r>
        <w:rPr>
          <w:sz w:val="24"/>
        </w:rPr>
        <w:t>Plan</w:t>
      </w:r>
      <w:r>
        <w:rPr>
          <w:spacing w:val="-3"/>
          <w:sz w:val="24"/>
        </w:rPr>
        <w:t xml:space="preserve"> </w:t>
      </w:r>
      <w:r>
        <w:rPr>
          <w:sz w:val="24"/>
        </w:rPr>
        <w:t>will</w:t>
      </w:r>
      <w:r>
        <w:rPr>
          <w:spacing w:val="-3"/>
          <w:sz w:val="24"/>
        </w:rPr>
        <w:t xml:space="preserve"> </w:t>
      </w:r>
      <w:r>
        <w:rPr>
          <w:sz w:val="24"/>
        </w:rPr>
        <w:t>set</w:t>
      </w:r>
      <w:r>
        <w:rPr>
          <w:spacing w:val="-3"/>
          <w:sz w:val="24"/>
        </w:rPr>
        <w:t xml:space="preserve"> </w:t>
      </w:r>
      <w:r>
        <w:rPr>
          <w:sz w:val="24"/>
        </w:rPr>
        <w:t>out</w:t>
      </w:r>
      <w:r>
        <w:rPr>
          <w:spacing w:val="-3"/>
          <w:sz w:val="24"/>
        </w:rPr>
        <w:t xml:space="preserve"> </w:t>
      </w:r>
      <w:proofErr w:type="gramStart"/>
      <w:r>
        <w:rPr>
          <w:sz w:val="24"/>
        </w:rPr>
        <w:t>the</w:t>
      </w:r>
      <w:proofErr w:type="gramEnd"/>
      <w:r>
        <w:rPr>
          <w:spacing w:val="-2"/>
          <w:sz w:val="24"/>
        </w:rPr>
        <w:t xml:space="preserve"> </w:t>
      </w:r>
      <w:r>
        <w:rPr>
          <w:sz w:val="24"/>
        </w:rPr>
        <w:t>spatial</w:t>
      </w:r>
      <w:r>
        <w:rPr>
          <w:spacing w:val="-2"/>
          <w:sz w:val="24"/>
        </w:rPr>
        <w:t xml:space="preserve"> </w:t>
      </w:r>
      <w:r>
        <w:rPr>
          <w:sz w:val="24"/>
        </w:rPr>
        <w:t>strategy</w:t>
      </w:r>
      <w:r>
        <w:rPr>
          <w:spacing w:val="-2"/>
          <w:sz w:val="24"/>
        </w:rPr>
        <w:t xml:space="preserve"> </w:t>
      </w:r>
      <w:r>
        <w:rPr>
          <w:sz w:val="24"/>
        </w:rPr>
        <w:t>for</w:t>
      </w:r>
      <w:r>
        <w:rPr>
          <w:spacing w:val="-2"/>
          <w:sz w:val="24"/>
        </w:rPr>
        <w:t xml:space="preserve"> </w:t>
      </w:r>
      <w:r>
        <w:rPr>
          <w:sz w:val="24"/>
        </w:rPr>
        <w:t>the</w:t>
      </w:r>
      <w:r>
        <w:rPr>
          <w:spacing w:val="-2"/>
          <w:sz w:val="24"/>
        </w:rPr>
        <w:t xml:space="preserve"> </w:t>
      </w:r>
      <w:proofErr w:type="gramStart"/>
      <w:r>
        <w:rPr>
          <w:sz w:val="24"/>
        </w:rPr>
        <w:t>District</w:t>
      </w:r>
      <w:proofErr w:type="gramEnd"/>
      <w:r>
        <w:rPr>
          <w:spacing w:val="-3"/>
          <w:sz w:val="24"/>
        </w:rPr>
        <w:t xml:space="preserve"> </w:t>
      </w:r>
      <w:r>
        <w:rPr>
          <w:sz w:val="24"/>
        </w:rPr>
        <w:t>in</w:t>
      </w:r>
      <w:r>
        <w:rPr>
          <w:spacing w:val="-3"/>
          <w:sz w:val="24"/>
        </w:rPr>
        <w:t xml:space="preserve"> </w:t>
      </w:r>
      <w:r>
        <w:rPr>
          <w:sz w:val="24"/>
        </w:rPr>
        <w:t>terms</w:t>
      </w:r>
      <w:r>
        <w:rPr>
          <w:spacing w:val="-3"/>
          <w:sz w:val="24"/>
        </w:rPr>
        <w:t xml:space="preserve"> </w:t>
      </w:r>
      <w:r>
        <w:rPr>
          <w:sz w:val="24"/>
        </w:rPr>
        <w:t>of the quantum and broad distribution of future development. The spatial strategy, including considering reasonable alternatives</w:t>
      </w:r>
      <w:proofErr w:type="gramStart"/>
      <w:r>
        <w:rPr>
          <w:sz w:val="24"/>
        </w:rPr>
        <w:t>, which</w:t>
      </w:r>
      <w:proofErr w:type="gramEnd"/>
      <w:r>
        <w:rPr>
          <w:sz w:val="24"/>
        </w:rPr>
        <w:t xml:space="preserve"> will be appraised against the SA objectives that comprise the SA Framework using as a basis the appraisal matrix. Commentary will be provided.</w:t>
      </w:r>
    </w:p>
    <w:p w14:paraId="05E276EA" w14:textId="77777777" w:rsidR="00421502" w:rsidRDefault="00000000">
      <w:pPr>
        <w:pStyle w:val="ListParagraph"/>
        <w:numPr>
          <w:ilvl w:val="2"/>
          <w:numId w:val="107"/>
        </w:numPr>
        <w:tabs>
          <w:tab w:val="left" w:pos="1268"/>
        </w:tabs>
        <w:spacing w:before="273"/>
        <w:ind w:left="1268" w:right="1312" w:hanging="360"/>
        <w:rPr>
          <w:sz w:val="24"/>
        </w:rPr>
      </w:pPr>
      <w:r>
        <w:rPr>
          <w:sz w:val="24"/>
        </w:rPr>
        <w:t>The plan policies (including strategic and detailed development management</w:t>
      </w:r>
      <w:r>
        <w:rPr>
          <w:spacing w:val="-4"/>
          <w:sz w:val="24"/>
        </w:rPr>
        <w:t xml:space="preserve"> </w:t>
      </w:r>
      <w:r>
        <w:rPr>
          <w:sz w:val="24"/>
        </w:rPr>
        <w:t>policies)</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appraised</w:t>
      </w:r>
      <w:r>
        <w:rPr>
          <w:spacing w:val="-4"/>
          <w:sz w:val="24"/>
        </w:rPr>
        <w:t xml:space="preserve"> </w:t>
      </w:r>
      <w:r>
        <w:rPr>
          <w:sz w:val="24"/>
        </w:rPr>
        <w:t>using</w:t>
      </w:r>
      <w:r>
        <w:rPr>
          <w:spacing w:val="-3"/>
          <w:sz w:val="24"/>
        </w:rPr>
        <w:t xml:space="preserve"> </w:t>
      </w:r>
      <w:r>
        <w:rPr>
          <w:sz w:val="24"/>
        </w:rPr>
        <w:t>the</w:t>
      </w:r>
      <w:r>
        <w:rPr>
          <w:spacing w:val="-4"/>
          <w:sz w:val="24"/>
        </w:rPr>
        <w:t xml:space="preserve"> </w:t>
      </w:r>
      <w:r>
        <w:rPr>
          <w:sz w:val="24"/>
        </w:rPr>
        <w:t>SA</w:t>
      </w:r>
      <w:r>
        <w:rPr>
          <w:spacing w:val="-3"/>
          <w:sz w:val="24"/>
        </w:rPr>
        <w:t xml:space="preserve"> </w:t>
      </w:r>
      <w:r>
        <w:rPr>
          <w:sz w:val="24"/>
        </w:rPr>
        <w:t>Framework</w:t>
      </w:r>
      <w:r>
        <w:rPr>
          <w:spacing w:val="-3"/>
          <w:sz w:val="24"/>
        </w:rPr>
        <w:t xml:space="preserve"> </w:t>
      </w:r>
      <w:r>
        <w:rPr>
          <w:sz w:val="24"/>
        </w:rPr>
        <w:t>and</w:t>
      </w:r>
      <w:r>
        <w:rPr>
          <w:spacing w:val="-4"/>
          <w:sz w:val="24"/>
        </w:rPr>
        <w:t xml:space="preserve"> </w:t>
      </w:r>
      <w:r>
        <w:rPr>
          <w:sz w:val="24"/>
        </w:rPr>
        <w:t>the matrix.</w:t>
      </w:r>
      <w:r>
        <w:rPr>
          <w:spacing w:val="40"/>
          <w:sz w:val="24"/>
        </w:rPr>
        <w:t xml:space="preserve"> </w:t>
      </w:r>
      <w:r>
        <w:rPr>
          <w:sz w:val="24"/>
        </w:rPr>
        <w:t>The</w:t>
      </w:r>
      <w:r>
        <w:rPr>
          <w:spacing w:val="-3"/>
          <w:sz w:val="24"/>
        </w:rPr>
        <w:t xml:space="preserve"> </w:t>
      </w:r>
      <w:r>
        <w:rPr>
          <w:sz w:val="24"/>
        </w:rPr>
        <w:t>definitions</w:t>
      </w:r>
      <w:r>
        <w:rPr>
          <w:spacing w:val="-2"/>
          <w:sz w:val="24"/>
        </w:rPr>
        <w:t xml:space="preserve"> </w:t>
      </w:r>
      <w:r>
        <w:rPr>
          <w:sz w:val="24"/>
        </w:rPr>
        <w:t>of</w:t>
      </w:r>
      <w:r>
        <w:rPr>
          <w:spacing w:val="-2"/>
          <w:sz w:val="24"/>
        </w:rPr>
        <w:t xml:space="preserve"> </w:t>
      </w:r>
      <w:r>
        <w:rPr>
          <w:sz w:val="24"/>
        </w:rPr>
        <w:t>significance</w:t>
      </w:r>
      <w:r>
        <w:rPr>
          <w:spacing w:val="-2"/>
          <w:sz w:val="24"/>
        </w:rPr>
        <w:t xml:space="preserve"> </w:t>
      </w:r>
      <w:r>
        <w:rPr>
          <w:sz w:val="24"/>
        </w:rPr>
        <w:t>outlined</w:t>
      </w:r>
      <w:r>
        <w:rPr>
          <w:spacing w:val="-2"/>
          <w:sz w:val="24"/>
        </w:rPr>
        <w:t xml:space="preserve"> </w:t>
      </w:r>
      <w:r>
        <w:rPr>
          <w:sz w:val="24"/>
        </w:rPr>
        <w:t>in</w:t>
      </w:r>
      <w:r>
        <w:rPr>
          <w:spacing w:val="-2"/>
          <w:sz w:val="24"/>
        </w:rPr>
        <w:t xml:space="preserve"> </w:t>
      </w:r>
      <w:r>
        <w:rPr>
          <w:sz w:val="24"/>
        </w:rPr>
        <w:t>Table</w:t>
      </w:r>
      <w:r>
        <w:rPr>
          <w:spacing w:val="-2"/>
          <w:sz w:val="24"/>
        </w:rPr>
        <w:t xml:space="preserve"> </w:t>
      </w:r>
      <w:r>
        <w:rPr>
          <w:sz w:val="24"/>
        </w:rPr>
        <w:t>18</w:t>
      </w:r>
      <w:r>
        <w:rPr>
          <w:spacing w:val="-2"/>
          <w:sz w:val="24"/>
        </w:rPr>
        <w:t xml:space="preserve"> </w:t>
      </w:r>
      <w:r>
        <w:rPr>
          <w:sz w:val="24"/>
        </w:rPr>
        <w:t>will</w:t>
      </w:r>
      <w:r>
        <w:rPr>
          <w:spacing w:val="-3"/>
          <w:sz w:val="24"/>
        </w:rPr>
        <w:t xml:space="preserve"> </w:t>
      </w:r>
      <w:r>
        <w:rPr>
          <w:sz w:val="24"/>
        </w:rPr>
        <w:t>be</w:t>
      </w:r>
      <w:r>
        <w:rPr>
          <w:spacing w:val="-1"/>
          <w:sz w:val="24"/>
        </w:rPr>
        <w:t xml:space="preserve"> </w:t>
      </w:r>
      <w:r>
        <w:rPr>
          <w:sz w:val="24"/>
        </w:rPr>
        <w:t>used</w:t>
      </w:r>
      <w:r>
        <w:rPr>
          <w:spacing w:val="-3"/>
          <w:sz w:val="24"/>
        </w:rPr>
        <w:t xml:space="preserve"> </w:t>
      </w:r>
      <w:r>
        <w:rPr>
          <w:sz w:val="24"/>
        </w:rPr>
        <w:t>to guide the assessment of the strategic options and the policies. Commentary will be provided including any mitigation or enhancements measures to enhance the performance of the policies.</w:t>
      </w:r>
    </w:p>
    <w:p w14:paraId="5BF8A421" w14:textId="77777777" w:rsidR="00421502" w:rsidRDefault="00000000">
      <w:pPr>
        <w:pStyle w:val="ListParagraph"/>
        <w:numPr>
          <w:ilvl w:val="2"/>
          <w:numId w:val="107"/>
        </w:numPr>
        <w:tabs>
          <w:tab w:val="left" w:pos="1268"/>
        </w:tabs>
        <w:spacing w:before="274"/>
        <w:ind w:left="1268" w:right="1230" w:hanging="360"/>
        <w:rPr>
          <w:sz w:val="24"/>
        </w:rPr>
      </w:pPr>
      <w:r>
        <w:rPr>
          <w:sz w:val="24"/>
        </w:rPr>
        <w:t>In relation to sites, it is anticipated that the Council will review and screen out those sites, based on constraints and on the identification of those sites that do not generally support its chosen preferred options for the spatial strategy of the Local Plan. The remaining potential site allocation options</w:t>
      </w:r>
      <w:r>
        <w:rPr>
          <w:spacing w:val="-3"/>
          <w:sz w:val="24"/>
        </w:rPr>
        <w:t xml:space="preserve"> </w:t>
      </w:r>
      <w:r>
        <w:rPr>
          <w:sz w:val="24"/>
        </w:rPr>
        <w:t>will</w:t>
      </w:r>
      <w:r>
        <w:rPr>
          <w:spacing w:val="-3"/>
          <w:sz w:val="24"/>
        </w:rPr>
        <w:t xml:space="preserve"> </w:t>
      </w:r>
      <w:r>
        <w:rPr>
          <w:sz w:val="24"/>
        </w:rPr>
        <w:t>then</w:t>
      </w:r>
      <w:r>
        <w:rPr>
          <w:spacing w:val="-3"/>
          <w:sz w:val="24"/>
        </w:rPr>
        <w:t xml:space="preserve"> </w:t>
      </w:r>
      <w:r>
        <w:rPr>
          <w:sz w:val="24"/>
        </w:rPr>
        <w:t>be</w:t>
      </w:r>
      <w:r>
        <w:rPr>
          <w:spacing w:val="-3"/>
          <w:sz w:val="24"/>
        </w:rPr>
        <w:t xml:space="preserve"> </w:t>
      </w:r>
      <w:r>
        <w:rPr>
          <w:sz w:val="24"/>
        </w:rPr>
        <w:t>appraised</w:t>
      </w:r>
      <w:r>
        <w:rPr>
          <w:spacing w:val="-3"/>
          <w:sz w:val="24"/>
        </w:rPr>
        <w:t xml:space="preserve"> </w:t>
      </w:r>
      <w:r>
        <w:rPr>
          <w:sz w:val="24"/>
        </w:rPr>
        <w:t>against</w:t>
      </w:r>
      <w:r>
        <w:rPr>
          <w:spacing w:val="-2"/>
          <w:sz w:val="24"/>
        </w:rPr>
        <w:t xml:space="preserve"> </w:t>
      </w:r>
      <w:r>
        <w:rPr>
          <w:sz w:val="24"/>
        </w:rPr>
        <w:t>the</w:t>
      </w:r>
      <w:r>
        <w:rPr>
          <w:spacing w:val="-2"/>
          <w:sz w:val="24"/>
        </w:rPr>
        <w:t xml:space="preserve"> </w:t>
      </w:r>
      <w:r>
        <w:rPr>
          <w:sz w:val="24"/>
        </w:rPr>
        <w:t>SA</w:t>
      </w:r>
      <w:r>
        <w:rPr>
          <w:spacing w:val="-2"/>
          <w:sz w:val="24"/>
        </w:rPr>
        <w:t xml:space="preserve"> </w:t>
      </w:r>
      <w:r>
        <w:rPr>
          <w:sz w:val="24"/>
        </w:rPr>
        <w:t>objectives</w:t>
      </w:r>
      <w:r>
        <w:rPr>
          <w:spacing w:val="-2"/>
          <w:sz w:val="24"/>
        </w:rPr>
        <w:t xml:space="preserve"> </w:t>
      </w:r>
      <w:r>
        <w:rPr>
          <w:sz w:val="24"/>
        </w:rPr>
        <w:t>that</w:t>
      </w:r>
      <w:r>
        <w:rPr>
          <w:spacing w:val="-2"/>
          <w:sz w:val="24"/>
        </w:rPr>
        <w:t xml:space="preserve"> </w:t>
      </w:r>
      <w:r>
        <w:rPr>
          <w:sz w:val="24"/>
        </w:rPr>
        <w:t>comprise</w:t>
      </w:r>
      <w:r>
        <w:rPr>
          <w:spacing w:val="-3"/>
          <w:sz w:val="24"/>
        </w:rPr>
        <w:t xml:space="preserve"> </w:t>
      </w:r>
      <w:r>
        <w:rPr>
          <w:sz w:val="24"/>
        </w:rPr>
        <w:t>the SA Framework using tailored appraisal criteria with associated thresholds of</w:t>
      </w:r>
      <w:r>
        <w:rPr>
          <w:spacing w:val="-3"/>
          <w:sz w:val="24"/>
        </w:rPr>
        <w:t xml:space="preserve"> </w:t>
      </w:r>
      <w:r>
        <w:rPr>
          <w:sz w:val="24"/>
        </w:rPr>
        <w:t>significance</w:t>
      </w:r>
      <w:r>
        <w:rPr>
          <w:spacing w:val="-3"/>
          <w:sz w:val="24"/>
        </w:rPr>
        <w:t xml:space="preserve"> </w:t>
      </w:r>
      <w:r>
        <w:rPr>
          <w:sz w:val="24"/>
        </w:rPr>
        <w:t>to</w:t>
      </w:r>
      <w:r>
        <w:rPr>
          <w:spacing w:val="-3"/>
          <w:sz w:val="24"/>
        </w:rPr>
        <w:t xml:space="preserve"> </w:t>
      </w:r>
      <w:r>
        <w:rPr>
          <w:sz w:val="24"/>
        </w:rPr>
        <w:t>determine</w:t>
      </w:r>
      <w:r>
        <w:rPr>
          <w:spacing w:val="-2"/>
          <w:sz w:val="24"/>
        </w:rPr>
        <w:t xml:space="preserve"> </w:t>
      </w:r>
      <w:r>
        <w:rPr>
          <w:sz w:val="24"/>
        </w:rPr>
        <w:t>the</w:t>
      </w:r>
      <w:r>
        <w:rPr>
          <w:spacing w:val="-3"/>
          <w:sz w:val="24"/>
        </w:rPr>
        <w:t xml:space="preserve"> </w:t>
      </w:r>
      <w:r>
        <w:rPr>
          <w:sz w:val="24"/>
        </w:rPr>
        <w:t>type</w:t>
      </w:r>
      <w:r>
        <w:rPr>
          <w:spacing w:val="-3"/>
          <w:sz w:val="24"/>
        </w:rPr>
        <w:t xml:space="preserve"> </w:t>
      </w:r>
      <w:r>
        <w:rPr>
          <w:sz w:val="24"/>
        </w:rPr>
        <w:t>and</w:t>
      </w:r>
      <w:r>
        <w:rPr>
          <w:spacing w:val="-3"/>
          <w:sz w:val="24"/>
        </w:rPr>
        <w:t xml:space="preserve"> </w:t>
      </w:r>
      <w:r>
        <w:rPr>
          <w:sz w:val="24"/>
        </w:rPr>
        <w:t>magnitude</w:t>
      </w:r>
      <w:r>
        <w:rPr>
          <w:spacing w:val="-3"/>
          <w:sz w:val="24"/>
        </w:rPr>
        <w:t xml:space="preserve"> </w:t>
      </w:r>
      <w:r>
        <w:rPr>
          <w:sz w:val="24"/>
        </w:rPr>
        <w:t>of</w:t>
      </w:r>
      <w:r>
        <w:rPr>
          <w:spacing w:val="-2"/>
          <w:sz w:val="24"/>
        </w:rPr>
        <w:t xml:space="preserve"> </w:t>
      </w:r>
      <w:r>
        <w:rPr>
          <w:sz w:val="24"/>
        </w:rPr>
        <w:t>effect</w:t>
      </w:r>
      <w:r>
        <w:rPr>
          <w:spacing w:val="-3"/>
          <w:sz w:val="24"/>
        </w:rPr>
        <w:t xml:space="preserve"> </w:t>
      </w:r>
      <w:r>
        <w:rPr>
          <w:sz w:val="24"/>
        </w:rPr>
        <w:t>against</w:t>
      </w:r>
      <w:r>
        <w:rPr>
          <w:spacing w:val="-4"/>
          <w:sz w:val="24"/>
        </w:rPr>
        <w:t xml:space="preserve"> </w:t>
      </w:r>
      <w:r>
        <w:rPr>
          <w:sz w:val="24"/>
        </w:rPr>
        <w:t>each SA objective.</w:t>
      </w:r>
    </w:p>
    <w:p w14:paraId="6CBD7DDF" w14:textId="77777777" w:rsidR="00421502" w:rsidRDefault="00421502">
      <w:pPr>
        <w:pStyle w:val="ListParagraph"/>
        <w:rPr>
          <w:sz w:val="24"/>
        </w:rPr>
        <w:sectPr w:rsidR="00421502">
          <w:pgSz w:w="11910" w:h="16840"/>
          <w:pgMar w:top="1600" w:right="141" w:bottom="1080" w:left="1417" w:header="907" w:footer="890" w:gutter="0"/>
          <w:cols w:space="720"/>
        </w:sectPr>
      </w:pPr>
    </w:p>
    <w:p w14:paraId="3C92C5D4" w14:textId="77777777" w:rsidR="00421502" w:rsidRDefault="00000000">
      <w:pPr>
        <w:pStyle w:val="Heading5"/>
        <w:spacing w:before="185"/>
        <w:ind w:left="164"/>
      </w:pPr>
      <w:r>
        <w:lastRenderedPageBreak/>
        <w:t>Table 17: The Sustainability</w:t>
      </w:r>
      <w:r>
        <w:rPr>
          <w:spacing w:val="-3"/>
        </w:rPr>
        <w:t xml:space="preserve"> </w:t>
      </w:r>
      <w:r>
        <w:rPr>
          <w:spacing w:val="-2"/>
        </w:rPr>
        <w:t>Framework</w:t>
      </w:r>
    </w:p>
    <w:p w14:paraId="65BC2C8E" w14:textId="77777777" w:rsidR="00421502" w:rsidRDefault="00421502">
      <w:pPr>
        <w:pStyle w:val="BodyText"/>
        <w:spacing w:before="74"/>
        <w:rPr>
          <w:b/>
          <w:sz w:val="20"/>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3E97EE0A" w14:textId="77777777">
        <w:trPr>
          <w:trHeight w:val="570"/>
        </w:trPr>
        <w:tc>
          <w:tcPr>
            <w:tcW w:w="2116" w:type="dxa"/>
            <w:shd w:val="clear" w:color="auto" w:fill="C2D69B"/>
          </w:tcPr>
          <w:p w14:paraId="7F063BEB" w14:textId="77777777" w:rsidR="00421502" w:rsidRDefault="00000000">
            <w:pPr>
              <w:pStyle w:val="TableParagraph"/>
              <w:spacing w:before="2"/>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2D359BA3"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7CA07A07"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33765920"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5E4600C2"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38A8DD0B" w14:textId="77777777">
        <w:trPr>
          <w:trHeight w:val="6507"/>
        </w:trPr>
        <w:tc>
          <w:tcPr>
            <w:tcW w:w="2116" w:type="dxa"/>
          </w:tcPr>
          <w:p w14:paraId="6593CE1F" w14:textId="77777777" w:rsidR="00421502" w:rsidRDefault="00000000">
            <w:pPr>
              <w:pStyle w:val="TableParagraph"/>
              <w:ind w:left="107" w:right="291"/>
              <w:rPr>
                <w:sz w:val="20"/>
              </w:rPr>
            </w:pPr>
            <w:r>
              <w:rPr>
                <w:sz w:val="20"/>
              </w:rPr>
              <w:t>SA:</w:t>
            </w:r>
            <w:r>
              <w:rPr>
                <w:spacing w:val="-14"/>
                <w:sz w:val="20"/>
              </w:rPr>
              <w:t xml:space="preserve"> </w:t>
            </w:r>
            <w:r>
              <w:rPr>
                <w:sz w:val="20"/>
              </w:rPr>
              <w:t xml:space="preserve">Social </w:t>
            </w:r>
            <w:r>
              <w:rPr>
                <w:spacing w:val="-2"/>
                <w:sz w:val="20"/>
              </w:rPr>
              <w:t>Dimension</w:t>
            </w:r>
          </w:p>
          <w:p w14:paraId="725768F4" w14:textId="77777777" w:rsidR="00421502" w:rsidRDefault="00000000">
            <w:pPr>
              <w:pStyle w:val="TableParagraph"/>
              <w:spacing w:before="228"/>
              <w:ind w:left="107" w:right="291"/>
              <w:rPr>
                <w:sz w:val="20"/>
              </w:rPr>
            </w:pPr>
            <w:r>
              <w:rPr>
                <w:sz w:val="20"/>
              </w:rPr>
              <w:t>SEA Theme - Population,</w:t>
            </w:r>
            <w:r>
              <w:rPr>
                <w:spacing w:val="-14"/>
                <w:sz w:val="20"/>
              </w:rPr>
              <w:t xml:space="preserve"> </w:t>
            </w:r>
            <w:r>
              <w:rPr>
                <w:sz w:val="20"/>
              </w:rPr>
              <w:t xml:space="preserve">Human health, Material </w:t>
            </w:r>
            <w:r>
              <w:rPr>
                <w:spacing w:val="-2"/>
                <w:sz w:val="20"/>
              </w:rPr>
              <w:t>assets</w:t>
            </w:r>
          </w:p>
        </w:tc>
        <w:tc>
          <w:tcPr>
            <w:tcW w:w="1982" w:type="dxa"/>
          </w:tcPr>
          <w:p w14:paraId="1E6255D9" w14:textId="77777777" w:rsidR="00421502" w:rsidRDefault="00000000">
            <w:pPr>
              <w:pStyle w:val="TableParagraph"/>
              <w:spacing w:line="228" w:lineRule="exact"/>
              <w:ind w:left="107"/>
              <w:rPr>
                <w:sz w:val="20"/>
              </w:rPr>
            </w:pPr>
            <w:r>
              <w:rPr>
                <w:sz w:val="20"/>
              </w:rPr>
              <w:t>1</w:t>
            </w:r>
            <w:proofErr w:type="gramStart"/>
            <w:r>
              <w:rPr>
                <w:sz w:val="20"/>
              </w:rPr>
              <w:t>.</w:t>
            </w:r>
            <w:r>
              <w:rPr>
                <w:spacing w:val="40"/>
                <w:sz w:val="20"/>
              </w:rPr>
              <w:t xml:space="preserve">  </w:t>
            </w:r>
            <w:r>
              <w:rPr>
                <w:spacing w:val="-2"/>
                <w:sz w:val="20"/>
              </w:rPr>
              <w:t>Housing</w:t>
            </w:r>
            <w:proofErr w:type="gramEnd"/>
          </w:p>
          <w:p w14:paraId="3D842D64" w14:textId="77777777" w:rsidR="00421502" w:rsidRDefault="00000000">
            <w:pPr>
              <w:pStyle w:val="TableParagraph"/>
              <w:spacing w:before="229"/>
              <w:ind w:left="107" w:right="205"/>
              <w:rPr>
                <w:sz w:val="20"/>
              </w:rPr>
            </w:pPr>
            <w:r>
              <w:rPr>
                <w:sz w:val="20"/>
              </w:rPr>
              <w:t>To</w:t>
            </w:r>
            <w:r>
              <w:rPr>
                <w:spacing w:val="-9"/>
                <w:sz w:val="20"/>
              </w:rPr>
              <w:t xml:space="preserve"> </w:t>
            </w:r>
            <w:r>
              <w:rPr>
                <w:sz w:val="20"/>
              </w:rPr>
              <w:t>ensure</w:t>
            </w:r>
            <w:r>
              <w:rPr>
                <w:spacing w:val="-9"/>
                <w:sz w:val="20"/>
              </w:rPr>
              <w:t xml:space="preserve"> </w:t>
            </w:r>
            <w:r>
              <w:rPr>
                <w:sz w:val="20"/>
              </w:rPr>
              <w:t>that</w:t>
            </w:r>
            <w:r>
              <w:rPr>
                <w:spacing w:val="-9"/>
                <w:sz w:val="20"/>
              </w:rPr>
              <w:t xml:space="preserve"> </w:t>
            </w:r>
            <w:r>
              <w:rPr>
                <w:sz w:val="20"/>
              </w:rPr>
              <w:t>the housing stock meets</w:t>
            </w:r>
            <w:r>
              <w:rPr>
                <w:spacing w:val="-14"/>
                <w:sz w:val="20"/>
              </w:rPr>
              <w:t xml:space="preserve"> </w:t>
            </w:r>
            <w:r>
              <w:rPr>
                <w:sz w:val="20"/>
              </w:rPr>
              <w:t>the</w:t>
            </w:r>
            <w:r>
              <w:rPr>
                <w:spacing w:val="-14"/>
                <w:sz w:val="20"/>
              </w:rPr>
              <w:t xml:space="preserve"> </w:t>
            </w:r>
            <w:r>
              <w:rPr>
                <w:sz w:val="20"/>
              </w:rPr>
              <w:t>housing needs of Ashfield.</w:t>
            </w:r>
          </w:p>
        </w:tc>
        <w:tc>
          <w:tcPr>
            <w:tcW w:w="3109" w:type="dxa"/>
          </w:tcPr>
          <w:p w14:paraId="12CE1AB7" w14:textId="77777777" w:rsidR="00421502" w:rsidRDefault="00000000">
            <w:pPr>
              <w:pStyle w:val="TableParagraph"/>
              <w:numPr>
                <w:ilvl w:val="0"/>
                <w:numId w:val="106"/>
              </w:numPr>
              <w:tabs>
                <w:tab w:val="left" w:pos="466"/>
              </w:tabs>
              <w:ind w:right="172" w:hanging="360"/>
              <w:rPr>
                <w:sz w:val="20"/>
              </w:rPr>
            </w:pPr>
            <w:r>
              <w:rPr>
                <w:sz w:val="20"/>
              </w:rPr>
              <w:t>Will</w:t>
            </w:r>
            <w:r>
              <w:rPr>
                <w:spacing w:val="-9"/>
                <w:sz w:val="20"/>
              </w:rPr>
              <w:t xml:space="preserve"> </w:t>
            </w:r>
            <w:r>
              <w:rPr>
                <w:sz w:val="20"/>
              </w:rPr>
              <w:t>it</w:t>
            </w:r>
            <w:r>
              <w:rPr>
                <w:spacing w:val="-9"/>
                <w:sz w:val="20"/>
              </w:rPr>
              <w:t xml:space="preserve"> </w:t>
            </w:r>
            <w:r>
              <w:rPr>
                <w:sz w:val="20"/>
              </w:rPr>
              <w:t>provide</w:t>
            </w:r>
            <w:r>
              <w:rPr>
                <w:spacing w:val="-9"/>
                <w:sz w:val="20"/>
              </w:rPr>
              <w:t xml:space="preserve"> </w:t>
            </w:r>
            <w:r>
              <w:rPr>
                <w:sz w:val="20"/>
              </w:rPr>
              <w:t>sufficient</w:t>
            </w:r>
            <w:r>
              <w:rPr>
                <w:spacing w:val="-9"/>
                <w:sz w:val="20"/>
              </w:rPr>
              <w:t xml:space="preserve"> </w:t>
            </w:r>
            <w:r>
              <w:rPr>
                <w:sz w:val="20"/>
              </w:rPr>
              <w:t xml:space="preserve">new homes </w:t>
            </w:r>
            <w:proofErr w:type="gramStart"/>
            <w:r>
              <w:rPr>
                <w:sz w:val="20"/>
              </w:rPr>
              <w:t>taking into account</w:t>
            </w:r>
            <w:proofErr w:type="gramEnd"/>
            <w:r>
              <w:rPr>
                <w:sz w:val="20"/>
              </w:rPr>
              <w:t xml:space="preserve"> need and demand?</w:t>
            </w:r>
          </w:p>
          <w:p w14:paraId="07E3999A" w14:textId="77777777" w:rsidR="00421502" w:rsidRDefault="00000000">
            <w:pPr>
              <w:pStyle w:val="TableParagraph"/>
              <w:numPr>
                <w:ilvl w:val="0"/>
                <w:numId w:val="106"/>
              </w:numPr>
              <w:tabs>
                <w:tab w:val="left" w:pos="466"/>
              </w:tabs>
              <w:ind w:right="117" w:hanging="360"/>
              <w:rPr>
                <w:sz w:val="20"/>
              </w:rPr>
            </w:pPr>
            <w:r>
              <w:rPr>
                <w:sz w:val="20"/>
              </w:rPr>
              <w:t>Will it support the range of housing types and sizes, including</w:t>
            </w:r>
            <w:r>
              <w:rPr>
                <w:spacing w:val="-13"/>
                <w:sz w:val="20"/>
              </w:rPr>
              <w:t xml:space="preserve"> </w:t>
            </w:r>
            <w:r>
              <w:rPr>
                <w:sz w:val="20"/>
              </w:rPr>
              <w:t>affordable,</w:t>
            </w:r>
            <w:r>
              <w:rPr>
                <w:spacing w:val="-13"/>
                <w:sz w:val="20"/>
              </w:rPr>
              <w:t xml:space="preserve"> </w:t>
            </w:r>
            <w:r>
              <w:rPr>
                <w:sz w:val="20"/>
              </w:rPr>
              <w:t>to</w:t>
            </w:r>
            <w:r>
              <w:rPr>
                <w:spacing w:val="-13"/>
                <w:sz w:val="20"/>
              </w:rPr>
              <w:t xml:space="preserve"> </w:t>
            </w:r>
            <w:r>
              <w:rPr>
                <w:sz w:val="20"/>
              </w:rPr>
              <w:t>meet the needs of all sectors in the community?</w:t>
            </w:r>
          </w:p>
          <w:p w14:paraId="4188687C" w14:textId="77777777" w:rsidR="00421502" w:rsidRDefault="00000000">
            <w:pPr>
              <w:pStyle w:val="TableParagraph"/>
              <w:numPr>
                <w:ilvl w:val="0"/>
                <w:numId w:val="106"/>
              </w:numPr>
              <w:tabs>
                <w:tab w:val="left" w:pos="466"/>
              </w:tabs>
              <w:ind w:right="417" w:hanging="360"/>
              <w:rPr>
                <w:sz w:val="20"/>
              </w:rPr>
            </w:pPr>
            <w:r>
              <w:rPr>
                <w:sz w:val="20"/>
              </w:rPr>
              <w:t>Will</w:t>
            </w:r>
            <w:r>
              <w:rPr>
                <w:spacing w:val="-12"/>
                <w:sz w:val="20"/>
              </w:rPr>
              <w:t xml:space="preserve"> </w:t>
            </w:r>
            <w:r>
              <w:rPr>
                <w:sz w:val="20"/>
              </w:rPr>
              <w:t>it</w:t>
            </w:r>
            <w:r>
              <w:rPr>
                <w:spacing w:val="-12"/>
                <w:sz w:val="20"/>
              </w:rPr>
              <w:t xml:space="preserve"> </w:t>
            </w:r>
            <w:r>
              <w:rPr>
                <w:sz w:val="20"/>
              </w:rPr>
              <w:t>create</w:t>
            </w:r>
            <w:r>
              <w:rPr>
                <w:spacing w:val="-13"/>
                <w:sz w:val="20"/>
              </w:rPr>
              <w:t xml:space="preserve"> </w:t>
            </w:r>
            <w:r>
              <w:rPr>
                <w:sz w:val="20"/>
              </w:rPr>
              <w:t xml:space="preserve">sustainable, inclusive and mixed </w:t>
            </w:r>
            <w:r>
              <w:rPr>
                <w:spacing w:val="-2"/>
                <w:sz w:val="20"/>
              </w:rPr>
              <w:t>communities?</w:t>
            </w:r>
          </w:p>
          <w:p w14:paraId="291D3816" w14:textId="77777777" w:rsidR="00421502" w:rsidRDefault="00000000">
            <w:pPr>
              <w:pStyle w:val="TableParagraph"/>
              <w:numPr>
                <w:ilvl w:val="0"/>
                <w:numId w:val="106"/>
              </w:numPr>
              <w:tabs>
                <w:tab w:val="left" w:pos="466"/>
              </w:tabs>
              <w:ind w:right="494" w:hanging="360"/>
              <w:rPr>
                <w:sz w:val="20"/>
              </w:rPr>
            </w:pPr>
            <w:r>
              <w:rPr>
                <w:sz w:val="20"/>
              </w:rPr>
              <w:t>Will it promote high standards</w:t>
            </w:r>
            <w:r>
              <w:rPr>
                <w:spacing w:val="-13"/>
                <w:sz w:val="20"/>
              </w:rPr>
              <w:t xml:space="preserve"> </w:t>
            </w:r>
            <w:r>
              <w:rPr>
                <w:sz w:val="20"/>
              </w:rPr>
              <w:t>of</w:t>
            </w:r>
            <w:r>
              <w:rPr>
                <w:spacing w:val="-13"/>
                <w:sz w:val="20"/>
              </w:rPr>
              <w:t xml:space="preserve"> </w:t>
            </w:r>
            <w:r>
              <w:rPr>
                <w:sz w:val="20"/>
              </w:rPr>
              <w:t>design</w:t>
            </w:r>
            <w:r>
              <w:rPr>
                <w:spacing w:val="-13"/>
                <w:sz w:val="20"/>
              </w:rPr>
              <w:t xml:space="preserve"> </w:t>
            </w:r>
            <w:r>
              <w:rPr>
                <w:sz w:val="20"/>
              </w:rPr>
              <w:t xml:space="preserve">and </w:t>
            </w:r>
            <w:r>
              <w:rPr>
                <w:spacing w:val="-2"/>
                <w:sz w:val="20"/>
              </w:rPr>
              <w:t>construction?</w:t>
            </w:r>
          </w:p>
          <w:p w14:paraId="60FD7211" w14:textId="77777777" w:rsidR="00421502" w:rsidRDefault="00000000">
            <w:pPr>
              <w:pStyle w:val="TableParagraph"/>
              <w:numPr>
                <w:ilvl w:val="0"/>
                <w:numId w:val="106"/>
              </w:numPr>
              <w:tabs>
                <w:tab w:val="left" w:pos="466"/>
              </w:tabs>
              <w:ind w:right="196" w:hanging="360"/>
              <w:rPr>
                <w:sz w:val="20"/>
              </w:rPr>
            </w:pPr>
            <w:r>
              <w:rPr>
                <w:sz w:val="20"/>
              </w:rPr>
              <w:t>Will</w:t>
            </w:r>
            <w:r>
              <w:rPr>
                <w:spacing w:val="-8"/>
                <w:sz w:val="20"/>
              </w:rPr>
              <w:t xml:space="preserve"> </w:t>
            </w:r>
            <w:r>
              <w:rPr>
                <w:sz w:val="20"/>
              </w:rPr>
              <w:t>it</w:t>
            </w:r>
            <w:r>
              <w:rPr>
                <w:spacing w:val="-8"/>
                <w:sz w:val="20"/>
              </w:rPr>
              <w:t xml:space="preserve"> </w:t>
            </w:r>
            <w:r>
              <w:rPr>
                <w:sz w:val="20"/>
              </w:rPr>
              <w:t>reduce</w:t>
            </w:r>
            <w:r>
              <w:rPr>
                <w:spacing w:val="-9"/>
                <w:sz w:val="20"/>
              </w:rPr>
              <w:t xml:space="preserve"> </w:t>
            </w:r>
            <w:r>
              <w:rPr>
                <w:sz w:val="20"/>
              </w:rPr>
              <w:t>the</w:t>
            </w:r>
            <w:r>
              <w:rPr>
                <w:spacing w:val="-8"/>
                <w:sz w:val="20"/>
              </w:rPr>
              <w:t xml:space="preserve"> </w:t>
            </w:r>
            <w:r>
              <w:rPr>
                <w:sz w:val="20"/>
              </w:rPr>
              <w:t>number</w:t>
            </w:r>
            <w:r>
              <w:rPr>
                <w:spacing w:val="-8"/>
                <w:sz w:val="20"/>
              </w:rPr>
              <w:t xml:space="preserve"> </w:t>
            </w:r>
            <w:r>
              <w:rPr>
                <w:sz w:val="20"/>
              </w:rPr>
              <w:t>of unfit homes?</w:t>
            </w:r>
          </w:p>
          <w:p w14:paraId="760DDA5A" w14:textId="77777777" w:rsidR="00421502" w:rsidRDefault="00000000">
            <w:pPr>
              <w:pStyle w:val="TableParagraph"/>
              <w:numPr>
                <w:ilvl w:val="0"/>
                <w:numId w:val="106"/>
              </w:numPr>
              <w:tabs>
                <w:tab w:val="left" w:pos="466"/>
              </w:tabs>
              <w:ind w:right="239" w:hanging="360"/>
              <w:rPr>
                <w:sz w:val="20"/>
              </w:rPr>
            </w:pPr>
            <w:r>
              <w:rPr>
                <w:sz w:val="20"/>
              </w:rPr>
              <w:t>For a heritage asset will it help to reduce the number of</w:t>
            </w:r>
            <w:r>
              <w:rPr>
                <w:spacing w:val="-13"/>
                <w:sz w:val="20"/>
              </w:rPr>
              <w:t xml:space="preserve"> </w:t>
            </w:r>
            <w:r>
              <w:rPr>
                <w:sz w:val="20"/>
              </w:rPr>
              <w:t>vacant</w:t>
            </w:r>
            <w:r>
              <w:rPr>
                <w:spacing w:val="-13"/>
                <w:sz w:val="20"/>
              </w:rPr>
              <w:t xml:space="preserve"> </w:t>
            </w:r>
            <w:r>
              <w:rPr>
                <w:sz w:val="20"/>
              </w:rPr>
              <w:t>buildings</w:t>
            </w:r>
            <w:r>
              <w:rPr>
                <w:spacing w:val="-13"/>
                <w:sz w:val="20"/>
              </w:rPr>
              <w:t xml:space="preserve"> </w:t>
            </w:r>
            <w:r>
              <w:rPr>
                <w:sz w:val="20"/>
              </w:rPr>
              <w:t>through adaptive re-use?</w:t>
            </w:r>
          </w:p>
          <w:p w14:paraId="0C7EA948" w14:textId="77777777" w:rsidR="00421502" w:rsidRDefault="00000000">
            <w:pPr>
              <w:pStyle w:val="TableParagraph"/>
              <w:numPr>
                <w:ilvl w:val="0"/>
                <w:numId w:val="106"/>
              </w:numPr>
              <w:tabs>
                <w:tab w:val="left" w:pos="466"/>
              </w:tabs>
              <w:spacing w:line="237" w:lineRule="auto"/>
              <w:ind w:right="161" w:hanging="360"/>
              <w:rPr>
                <w:sz w:val="20"/>
              </w:rPr>
            </w:pPr>
            <w:r>
              <w:rPr>
                <w:sz w:val="20"/>
              </w:rPr>
              <w:t>Will</w:t>
            </w:r>
            <w:r>
              <w:rPr>
                <w:spacing w:val="-7"/>
                <w:sz w:val="20"/>
              </w:rPr>
              <w:t xml:space="preserve"> </w:t>
            </w:r>
            <w:r>
              <w:rPr>
                <w:sz w:val="20"/>
              </w:rPr>
              <w:t>it</w:t>
            </w:r>
            <w:r>
              <w:rPr>
                <w:spacing w:val="-7"/>
                <w:sz w:val="20"/>
              </w:rPr>
              <w:t xml:space="preserve"> </w:t>
            </w:r>
            <w:r>
              <w:rPr>
                <w:sz w:val="20"/>
              </w:rPr>
              <w:t>meet</w:t>
            </w:r>
            <w:r>
              <w:rPr>
                <w:spacing w:val="-7"/>
                <w:sz w:val="20"/>
              </w:rPr>
              <w:t xml:space="preserve"> </w:t>
            </w:r>
            <w:r>
              <w:rPr>
                <w:sz w:val="20"/>
              </w:rPr>
              <w:t>the</w:t>
            </w:r>
            <w:r>
              <w:rPr>
                <w:spacing w:val="-7"/>
                <w:sz w:val="20"/>
              </w:rPr>
              <w:t xml:space="preserve"> </w:t>
            </w:r>
            <w:r>
              <w:rPr>
                <w:sz w:val="20"/>
              </w:rPr>
              <w:t>needs</w:t>
            </w:r>
            <w:r>
              <w:rPr>
                <w:spacing w:val="-7"/>
                <w:sz w:val="20"/>
              </w:rPr>
              <w:t xml:space="preserve"> </w:t>
            </w:r>
            <w:r>
              <w:rPr>
                <w:sz w:val="20"/>
              </w:rPr>
              <w:t>of</w:t>
            </w:r>
            <w:r>
              <w:rPr>
                <w:spacing w:val="-7"/>
                <w:sz w:val="20"/>
              </w:rPr>
              <w:t xml:space="preserve"> </w:t>
            </w:r>
            <w:r>
              <w:rPr>
                <w:sz w:val="20"/>
              </w:rPr>
              <w:t>the travelling community?</w:t>
            </w:r>
          </w:p>
        </w:tc>
        <w:tc>
          <w:tcPr>
            <w:tcW w:w="4236" w:type="dxa"/>
          </w:tcPr>
          <w:p w14:paraId="7230E8EC" w14:textId="77777777" w:rsidR="00421502" w:rsidRDefault="00000000">
            <w:pPr>
              <w:pStyle w:val="TableParagraph"/>
              <w:ind w:left="105" w:right="105"/>
              <w:rPr>
                <w:sz w:val="20"/>
              </w:rPr>
            </w:pPr>
            <w:r>
              <w:rPr>
                <w:sz w:val="20"/>
              </w:rPr>
              <w:t>The</w:t>
            </w:r>
            <w:r>
              <w:rPr>
                <w:spacing w:val="-7"/>
                <w:sz w:val="20"/>
              </w:rPr>
              <w:t xml:space="preserve"> </w:t>
            </w:r>
            <w:r>
              <w:rPr>
                <w:sz w:val="20"/>
              </w:rPr>
              <w:t>development</w:t>
            </w:r>
            <w:r>
              <w:rPr>
                <w:spacing w:val="-6"/>
                <w:sz w:val="20"/>
              </w:rPr>
              <w:t xml:space="preserve"> </w:t>
            </w:r>
            <w:r>
              <w:rPr>
                <w:sz w:val="20"/>
              </w:rPr>
              <w:t>of</w:t>
            </w:r>
            <w:r>
              <w:rPr>
                <w:spacing w:val="-6"/>
                <w:sz w:val="20"/>
              </w:rPr>
              <w:t xml:space="preserve"> </w:t>
            </w:r>
            <w:r>
              <w:rPr>
                <w:sz w:val="20"/>
              </w:rPr>
              <w:t>houses</w:t>
            </w:r>
            <w:r>
              <w:rPr>
                <w:spacing w:val="-7"/>
                <w:sz w:val="20"/>
              </w:rPr>
              <w:t xml:space="preserve"> </w:t>
            </w:r>
            <w:r>
              <w:rPr>
                <w:sz w:val="20"/>
              </w:rPr>
              <w:t>is</w:t>
            </w:r>
            <w:r>
              <w:rPr>
                <w:spacing w:val="-7"/>
                <w:sz w:val="20"/>
              </w:rPr>
              <w:t xml:space="preserve"> </w:t>
            </w:r>
            <w:r>
              <w:rPr>
                <w:sz w:val="20"/>
              </w:rPr>
              <w:t>anticipated</w:t>
            </w:r>
            <w:r>
              <w:rPr>
                <w:spacing w:val="-7"/>
                <w:sz w:val="20"/>
              </w:rPr>
              <w:t xml:space="preserve"> </w:t>
            </w:r>
            <w:r>
              <w:rPr>
                <w:sz w:val="20"/>
              </w:rPr>
              <w:t>to have a positive effect in relation to this Objective.</w:t>
            </w:r>
            <w:r>
              <w:rPr>
                <w:spacing w:val="40"/>
                <w:sz w:val="20"/>
              </w:rPr>
              <w:t xml:space="preserve"> </w:t>
            </w:r>
            <w:r>
              <w:rPr>
                <w:sz w:val="20"/>
              </w:rPr>
              <w:t xml:space="preserve">Major </w:t>
            </w:r>
            <w:proofErr w:type="gramStart"/>
            <w:r>
              <w:rPr>
                <w:sz w:val="20"/>
              </w:rPr>
              <w:t>site</w:t>
            </w:r>
            <w:proofErr w:type="gramEnd"/>
            <w:r>
              <w:rPr>
                <w:sz w:val="20"/>
              </w:rPr>
              <w:t xml:space="preserve"> </w:t>
            </w:r>
            <w:proofErr w:type="gramStart"/>
            <w:r>
              <w:rPr>
                <w:sz w:val="20"/>
              </w:rPr>
              <w:t>offer</w:t>
            </w:r>
            <w:proofErr w:type="gramEnd"/>
            <w:r>
              <w:rPr>
                <w:sz w:val="20"/>
              </w:rPr>
              <w:t xml:space="preserve"> </w:t>
            </w:r>
            <w:proofErr w:type="gramStart"/>
            <w:r>
              <w:rPr>
                <w:sz w:val="20"/>
              </w:rPr>
              <w:t>the potential</w:t>
            </w:r>
            <w:proofErr w:type="gramEnd"/>
            <w:r>
              <w:rPr>
                <w:sz w:val="20"/>
              </w:rPr>
              <w:t xml:space="preserve"> opportunity to bring forward affordable </w:t>
            </w:r>
            <w:r>
              <w:rPr>
                <w:spacing w:val="-2"/>
                <w:sz w:val="20"/>
              </w:rPr>
              <w:t>housing.</w:t>
            </w:r>
          </w:p>
          <w:p w14:paraId="5964A7A9" w14:textId="77777777" w:rsidR="00421502" w:rsidRDefault="00000000">
            <w:pPr>
              <w:pStyle w:val="TableParagraph"/>
              <w:numPr>
                <w:ilvl w:val="0"/>
                <w:numId w:val="105"/>
              </w:numPr>
              <w:tabs>
                <w:tab w:val="left" w:pos="303"/>
                <w:tab w:val="left" w:pos="331"/>
              </w:tabs>
              <w:spacing w:before="228"/>
              <w:ind w:right="248" w:hanging="198"/>
              <w:rPr>
                <w:sz w:val="20"/>
              </w:rPr>
            </w:pPr>
            <w:r>
              <w:rPr>
                <w:sz w:val="20"/>
              </w:rPr>
              <w:t>Major</w:t>
            </w:r>
            <w:r>
              <w:rPr>
                <w:spacing w:val="-7"/>
                <w:sz w:val="20"/>
              </w:rPr>
              <w:t xml:space="preserve"> </w:t>
            </w:r>
            <w:r>
              <w:rPr>
                <w:sz w:val="20"/>
              </w:rPr>
              <w:t>sites</w:t>
            </w:r>
            <w:r>
              <w:rPr>
                <w:spacing w:val="-6"/>
                <w:sz w:val="20"/>
              </w:rPr>
              <w:t xml:space="preserve"> </w:t>
            </w:r>
            <w:r>
              <w:rPr>
                <w:sz w:val="20"/>
              </w:rPr>
              <w:t>(&gt;1</w:t>
            </w:r>
            <w:r>
              <w:rPr>
                <w:spacing w:val="-6"/>
                <w:sz w:val="20"/>
              </w:rPr>
              <w:t xml:space="preserve"> </w:t>
            </w:r>
            <w:r>
              <w:rPr>
                <w:sz w:val="20"/>
              </w:rPr>
              <w:t>ha)</w:t>
            </w:r>
            <w:r>
              <w:rPr>
                <w:spacing w:val="-6"/>
                <w:sz w:val="20"/>
              </w:rPr>
              <w:t xml:space="preserve"> </w:t>
            </w:r>
            <w:r>
              <w:rPr>
                <w:sz w:val="20"/>
              </w:rPr>
              <w:t>with</w:t>
            </w:r>
            <w:r>
              <w:rPr>
                <w:spacing w:val="-6"/>
                <w:sz w:val="20"/>
              </w:rPr>
              <w:t xml:space="preserve"> </w:t>
            </w:r>
            <w:r>
              <w:rPr>
                <w:sz w:val="20"/>
              </w:rPr>
              <w:t>have</w:t>
            </w:r>
            <w:r>
              <w:rPr>
                <w:spacing w:val="-6"/>
                <w:sz w:val="20"/>
              </w:rPr>
              <w:t xml:space="preserve"> </w:t>
            </w:r>
            <w:r>
              <w:rPr>
                <w:sz w:val="20"/>
              </w:rPr>
              <w:t>a</w:t>
            </w:r>
            <w:r>
              <w:rPr>
                <w:spacing w:val="-6"/>
                <w:sz w:val="20"/>
              </w:rPr>
              <w:t xml:space="preserve"> </w:t>
            </w:r>
            <w:r>
              <w:rPr>
                <w:sz w:val="20"/>
              </w:rPr>
              <w:t>significant positive effect</w:t>
            </w:r>
            <w:r>
              <w:rPr>
                <w:spacing w:val="40"/>
                <w:sz w:val="20"/>
              </w:rPr>
              <w:t xml:space="preserve"> </w:t>
            </w:r>
            <w:r>
              <w:rPr>
                <w:color w:val="000000"/>
                <w:sz w:val="20"/>
                <w:shd w:val="clear" w:color="auto" w:fill="00B050"/>
              </w:rPr>
              <w:t>(+</w:t>
            </w:r>
            <w:proofErr w:type="gramStart"/>
            <w:r>
              <w:rPr>
                <w:color w:val="000000"/>
                <w:sz w:val="20"/>
                <w:shd w:val="clear" w:color="auto" w:fill="00B050"/>
              </w:rPr>
              <w:t>+ )</w:t>
            </w:r>
            <w:proofErr w:type="gramEnd"/>
            <w:r>
              <w:rPr>
                <w:color w:val="000000"/>
                <w:sz w:val="20"/>
              </w:rPr>
              <w:t>.</w:t>
            </w:r>
          </w:p>
          <w:p w14:paraId="0580D70A" w14:textId="77777777" w:rsidR="00421502" w:rsidRDefault="00000000">
            <w:pPr>
              <w:pStyle w:val="TableParagraph"/>
              <w:numPr>
                <w:ilvl w:val="0"/>
                <w:numId w:val="105"/>
              </w:numPr>
              <w:tabs>
                <w:tab w:val="left" w:pos="303"/>
                <w:tab w:val="left" w:pos="331"/>
              </w:tabs>
              <w:spacing w:before="1" w:line="237" w:lineRule="auto"/>
              <w:ind w:right="663" w:hanging="198"/>
              <w:rPr>
                <w:sz w:val="20"/>
              </w:rPr>
            </w:pPr>
            <w:r>
              <w:rPr>
                <w:sz w:val="20"/>
              </w:rPr>
              <w:t>Small</w:t>
            </w:r>
            <w:r>
              <w:rPr>
                <w:spacing w:val="-5"/>
                <w:sz w:val="20"/>
              </w:rPr>
              <w:t xml:space="preserve"> </w:t>
            </w:r>
            <w:r>
              <w:rPr>
                <w:sz w:val="20"/>
              </w:rPr>
              <w:t>sites</w:t>
            </w:r>
            <w:r>
              <w:rPr>
                <w:spacing w:val="-5"/>
                <w:sz w:val="20"/>
              </w:rPr>
              <w:t xml:space="preserve"> </w:t>
            </w:r>
            <w:r>
              <w:rPr>
                <w:sz w:val="20"/>
              </w:rPr>
              <w:t>(≤</w:t>
            </w:r>
            <w:r>
              <w:rPr>
                <w:spacing w:val="-4"/>
                <w:sz w:val="20"/>
              </w:rPr>
              <w:t xml:space="preserve"> </w:t>
            </w:r>
            <w:r>
              <w:rPr>
                <w:sz w:val="20"/>
              </w:rPr>
              <w:t>1</w:t>
            </w:r>
            <w:r>
              <w:rPr>
                <w:spacing w:val="-5"/>
                <w:sz w:val="20"/>
              </w:rPr>
              <w:t xml:space="preserve"> </w:t>
            </w:r>
            <w:r>
              <w:rPr>
                <w:sz w:val="20"/>
              </w:rPr>
              <w:t>ha)</w:t>
            </w:r>
            <w:r>
              <w:rPr>
                <w:spacing w:val="-5"/>
                <w:sz w:val="20"/>
              </w:rPr>
              <w:t xml:space="preserve"> </w:t>
            </w:r>
            <w:r>
              <w:rPr>
                <w:sz w:val="20"/>
              </w:rPr>
              <w:t>will</w:t>
            </w:r>
            <w:r>
              <w:rPr>
                <w:spacing w:val="-5"/>
                <w:sz w:val="20"/>
              </w:rPr>
              <w:t xml:space="preserve"> </w:t>
            </w:r>
            <w:r>
              <w:rPr>
                <w:sz w:val="20"/>
              </w:rPr>
              <w:t>have</w:t>
            </w:r>
            <w:r>
              <w:rPr>
                <w:spacing w:val="-5"/>
                <w:sz w:val="20"/>
              </w:rPr>
              <w:t xml:space="preserve"> </w:t>
            </w:r>
            <w:r>
              <w:rPr>
                <w:sz w:val="20"/>
              </w:rPr>
              <w:t>a</w:t>
            </w:r>
            <w:r>
              <w:rPr>
                <w:spacing w:val="-5"/>
                <w:sz w:val="20"/>
              </w:rPr>
              <w:t xml:space="preserve"> </w:t>
            </w:r>
            <w:r>
              <w:rPr>
                <w:sz w:val="20"/>
              </w:rPr>
              <w:t xml:space="preserve">minor positive effect </w:t>
            </w:r>
            <w:r>
              <w:rPr>
                <w:color w:val="000000"/>
                <w:sz w:val="20"/>
                <w:shd w:val="clear" w:color="auto" w:fill="92D050"/>
              </w:rPr>
              <w:t>(+)</w:t>
            </w:r>
            <w:r>
              <w:rPr>
                <w:color w:val="000000"/>
                <w:sz w:val="20"/>
              </w:rPr>
              <w:t>.</w:t>
            </w:r>
          </w:p>
          <w:p w14:paraId="3AC6498A" w14:textId="77777777" w:rsidR="00421502" w:rsidRDefault="00000000">
            <w:pPr>
              <w:pStyle w:val="TableParagraph"/>
              <w:numPr>
                <w:ilvl w:val="0"/>
                <w:numId w:val="105"/>
              </w:numPr>
              <w:tabs>
                <w:tab w:val="left" w:pos="303"/>
                <w:tab w:val="left" w:pos="331"/>
              </w:tabs>
              <w:ind w:right="269" w:hanging="198"/>
              <w:rPr>
                <w:sz w:val="20"/>
              </w:rPr>
            </w:pPr>
            <w:r>
              <w:rPr>
                <w:sz w:val="20"/>
              </w:rPr>
              <w:t xml:space="preserve">The allocation of a gypsy and </w:t>
            </w:r>
            <w:proofErr w:type="spellStart"/>
            <w:r>
              <w:rPr>
                <w:sz w:val="20"/>
              </w:rPr>
              <w:t>traveller</w:t>
            </w:r>
            <w:proofErr w:type="spellEnd"/>
            <w:r>
              <w:rPr>
                <w:sz w:val="20"/>
              </w:rPr>
              <w:t xml:space="preserve"> sites</w:t>
            </w:r>
            <w:r>
              <w:rPr>
                <w:spacing w:val="-8"/>
                <w:sz w:val="20"/>
              </w:rPr>
              <w:t xml:space="preserve"> </w:t>
            </w:r>
            <w:r>
              <w:rPr>
                <w:sz w:val="20"/>
              </w:rPr>
              <w:t>will</w:t>
            </w:r>
            <w:r>
              <w:rPr>
                <w:spacing w:val="-6"/>
                <w:sz w:val="20"/>
              </w:rPr>
              <w:t xml:space="preserve"> </w:t>
            </w:r>
            <w:r>
              <w:rPr>
                <w:sz w:val="20"/>
              </w:rPr>
              <w:t>have</w:t>
            </w:r>
            <w:r>
              <w:rPr>
                <w:spacing w:val="-6"/>
                <w:sz w:val="20"/>
              </w:rPr>
              <w:t xml:space="preserve"> </w:t>
            </w:r>
            <w:r>
              <w:rPr>
                <w:sz w:val="20"/>
              </w:rPr>
              <w:t>a</w:t>
            </w:r>
            <w:r>
              <w:rPr>
                <w:spacing w:val="-6"/>
                <w:sz w:val="20"/>
              </w:rPr>
              <w:t xml:space="preserve"> </w:t>
            </w:r>
            <w:r>
              <w:rPr>
                <w:sz w:val="20"/>
              </w:rPr>
              <w:t>significant</w:t>
            </w:r>
            <w:r>
              <w:rPr>
                <w:spacing w:val="-8"/>
                <w:sz w:val="20"/>
              </w:rPr>
              <w:t xml:space="preserve"> </w:t>
            </w:r>
            <w:r>
              <w:rPr>
                <w:sz w:val="20"/>
              </w:rPr>
              <w:t>positive</w:t>
            </w:r>
            <w:r>
              <w:rPr>
                <w:spacing w:val="-6"/>
                <w:sz w:val="20"/>
              </w:rPr>
              <w:t xml:space="preserve"> </w:t>
            </w:r>
            <w:r>
              <w:rPr>
                <w:sz w:val="20"/>
              </w:rPr>
              <w:t xml:space="preserve">effect </w:t>
            </w:r>
            <w:r>
              <w:rPr>
                <w:color w:val="000000"/>
                <w:sz w:val="20"/>
                <w:shd w:val="clear" w:color="auto" w:fill="00B050"/>
              </w:rPr>
              <w:t>(+</w:t>
            </w:r>
            <w:proofErr w:type="gramStart"/>
            <w:r>
              <w:rPr>
                <w:color w:val="000000"/>
                <w:sz w:val="20"/>
                <w:shd w:val="clear" w:color="auto" w:fill="00B050"/>
              </w:rPr>
              <w:t>+ )</w:t>
            </w:r>
            <w:proofErr w:type="gramEnd"/>
            <w:r>
              <w:rPr>
                <w:color w:val="000000"/>
                <w:sz w:val="20"/>
              </w:rPr>
              <w:t>.</w:t>
            </w:r>
          </w:p>
          <w:p w14:paraId="640001BB" w14:textId="77777777" w:rsidR="00421502" w:rsidRDefault="00000000">
            <w:pPr>
              <w:pStyle w:val="TableParagraph"/>
              <w:spacing w:before="229"/>
              <w:ind w:left="133"/>
              <w:rPr>
                <w:sz w:val="20"/>
              </w:rPr>
            </w:pPr>
            <w:r>
              <w:rPr>
                <w:sz w:val="20"/>
              </w:rPr>
              <w:t>Major</w:t>
            </w:r>
            <w:r>
              <w:rPr>
                <w:spacing w:val="-8"/>
                <w:sz w:val="20"/>
              </w:rPr>
              <w:t xml:space="preserve"> </w:t>
            </w:r>
            <w:r>
              <w:rPr>
                <w:sz w:val="20"/>
              </w:rPr>
              <w:t>development</w:t>
            </w:r>
            <w:r>
              <w:rPr>
                <w:spacing w:val="-6"/>
                <w:sz w:val="20"/>
              </w:rPr>
              <w:t xml:space="preserve"> </w:t>
            </w:r>
            <w:r>
              <w:rPr>
                <w:sz w:val="20"/>
              </w:rPr>
              <w:t>is</w:t>
            </w:r>
            <w:r>
              <w:rPr>
                <w:spacing w:val="-6"/>
                <w:sz w:val="20"/>
              </w:rPr>
              <w:t xml:space="preserve"> </w:t>
            </w:r>
            <w:r>
              <w:rPr>
                <w:sz w:val="20"/>
              </w:rPr>
              <w:t>identified</w:t>
            </w:r>
            <w:r>
              <w:rPr>
                <w:spacing w:val="-6"/>
                <w:sz w:val="20"/>
              </w:rPr>
              <w:t xml:space="preserve"> </w:t>
            </w:r>
            <w:proofErr w:type="gramStart"/>
            <w:r>
              <w:rPr>
                <w:sz w:val="20"/>
              </w:rPr>
              <w:t>as</w:t>
            </w:r>
            <w:r>
              <w:rPr>
                <w:spacing w:val="-6"/>
                <w:sz w:val="20"/>
              </w:rPr>
              <w:t xml:space="preserve"> </w:t>
            </w:r>
            <w:r>
              <w:rPr>
                <w:spacing w:val="-10"/>
                <w:sz w:val="20"/>
              </w:rPr>
              <w:t>:</w:t>
            </w:r>
            <w:proofErr w:type="gramEnd"/>
          </w:p>
          <w:p w14:paraId="6F4F5186" w14:textId="77777777" w:rsidR="00421502" w:rsidRDefault="00000000">
            <w:pPr>
              <w:pStyle w:val="TableParagraph"/>
              <w:numPr>
                <w:ilvl w:val="0"/>
                <w:numId w:val="105"/>
              </w:numPr>
              <w:tabs>
                <w:tab w:val="left" w:pos="261"/>
                <w:tab w:val="left" w:pos="315"/>
              </w:tabs>
              <w:spacing w:before="230"/>
              <w:ind w:left="261" w:right="170" w:hanging="141"/>
              <w:rPr>
                <w:sz w:val="20"/>
              </w:rPr>
            </w:pPr>
            <w:r>
              <w:rPr>
                <w:sz w:val="20"/>
              </w:rPr>
              <w:t>Small</w:t>
            </w:r>
            <w:r>
              <w:rPr>
                <w:spacing w:val="40"/>
                <w:sz w:val="20"/>
              </w:rPr>
              <w:t xml:space="preserve"> </w:t>
            </w:r>
            <w:r>
              <w:rPr>
                <w:sz w:val="20"/>
              </w:rPr>
              <w:t>sites</w:t>
            </w:r>
            <w:r>
              <w:rPr>
                <w:spacing w:val="-4"/>
                <w:sz w:val="20"/>
              </w:rPr>
              <w:t xml:space="preserve"> </w:t>
            </w:r>
            <w:r>
              <w:rPr>
                <w:sz w:val="20"/>
              </w:rPr>
              <w:t>are</w:t>
            </w:r>
            <w:r>
              <w:rPr>
                <w:spacing w:val="-4"/>
                <w:sz w:val="20"/>
              </w:rPr>
              <w:t xml:space="preserve"> </w:t>
            </w:r>
            <w:r>
              <w:rPr>
                <w:sz w:val="20"/>
              </w:rPr>
              <w:t>defined</w:t>
            </w:r>
            <w:r>
              <w:rPr>
                <w:spacing w:val="-4"/>
                <w:sz w:val="20"/>
              </w:rPr>
              <w:t xml:space="preserve"> </w:t>
            </w:r>
            <w:r>
              <w:rPr>
                <w:sz w:val="20"/>
              </w:rPr>
              <w:t>in</w:t>
            </w:r>
            <w:r>
              <w:rPr>
                <w:spacing w:val="-4"/>
                <w:sz w:val="20"/>
              </w:rPr>
              <w:t xml:space="preserve"> </w:t>
            </w:r>
            <w:r>
              <w:rPr>
                <w:sz w:val="20"/>
              </w:rPr>
              <w:t>paragraph</w:t>
            </w:r>
            <w:r>
              <w:rPr>
                <w:spacing w:val="-4"/>
                <w:sz w:val="20"/>
              </w:rPr>
              <w:t xml:space="preserve"> </w:t>
            </w:r>
            <w:r>
              <w:rPr>
                <w:sz w:val="20"/>
              </w:rPr>
              <w:t>68(a) of the 2019 NPPF as being 1 ha or less. Therefore,</w:t>
            </w:r>
            <w:r>
              <w:rPr>
                <w:spacing w:val="-8"/>
                <w:sz w:val="20"/>
              </w:rPr>
              <w:t xml:space="preserve"> </w:t>
            </w:r>
            <w:r>
              <w:rPr>
                <w:sz w:val="20"/>
              </w:rPr>
              <w:t>major</w:t>
            </w:r>
            <w:r>
              <w:rPr>
                <w:spacing w:val="-8"/>
                <w:sz w:val="20"/>
              </w:rPr>
              <w:t xml:space="preserve"> </w:t>
            </w:r>
            <w:r>
              <w:rPr>
                <w:sz w:val="20"/>
              </w:rPr>
              <w:t>sites</w:t>
            </w:r>
            <w:r>
              <w:rPr>
                <w:spacing w:val="-8"/>
                <w:sz w:val="20"/>
              </w:rPr>
              <w:t xml:space="preserve"> </w:t>
            </w:r>
            <w:r>
              <w:rPr>
                <w:sz w:val="20"/>
              </w:rPr>
              <w:t>have</w:t>
            </w:r>
            <w:r>
              <w:rPr>
                <w:spacing w:val="-8"/>
                <w:sz w:val="20"/>
              </w:rPr>
              <w:t xml:space="preserve"> </w:t>
            </w:r>
            <w:r>
              <w:rPr>
                <w:sz w:val="20"/>
              </w:rPr>
              <w:t>been</w:t>
            </w:r>
            <w:r>
              <w:rPr>
                <w:spacing w:val="-8"/>
                <w:sz w:val="20"/>
              </w:rPr>
              <w:t xml:space="preserve"> </w:t>
            </w:r>
            <w:r>
              <w:rPr>
                <w:sz w:val="20"/>
              </w:rPr>
              <w:t>identified as sites that are larger than 1 ha.</w:t>
            </w:r>
          </w:p>
          <w:p w14:paraId="50F785C7" w14:textId="77777777" w:rsidR="00421502" w:rsidRDefault="00000000">
            <w:pPr>
              <w:pStyle w:val="TableParagraph"/>
              <w:numPr>
                <w:ilvl w:val="0"/>
                <w:numId w:val="105"/>
              </w:numPr>
              <w:tabs>
                <w:tab w:val="left" w:pos="261"/>
              </w:tabs>
              <w:spacing w:before="229"/>
              <w:ind w:left="261" w:right="125" w:hanging="141"/>
              <w:rPr>
                <w:sz w:val="20"/>
              </w:rPr>
            </w:pPr>
            <w:r>
              <w:rPr>
                <w:sz w:val="20"/>
              </w:rPr>
              <w:t>Employment</w:t>
            </w:r>
            <w:r>
              <w:rPr>
                <w:spacing w:val="-5"/>
                <w:sz w:val="20"/>
              </w:rPr>
              <w:t xml:space="preserve"> </w:t>
            </w:r>
            <w:r>
              <w:rPr>
                <w:sz w:val="20"/>
              </w:rPr>
              <w:t>the</w:t>
            </w:r>
            <w:r>
              <w:rPr>
                <w:spacing w:val="-5"/>
                <w:sz w:val="20"/>
              </w:rPr>
              <w:t xml:space="preserve"> </w:t>
            </w:r>
            <w:r>
              <w:rPr>
                <w:sz w:val="20"/>
              </w:rPr>
              <w:t>provision</w:t>
            </w:r>
            <w:r>
              <w:rPr>
                <w:spacing w:val="-6"/>
                <w:sz w:val="20"/>
              </w:rPr>
              <w:t xml:space="preserve"> </w:t>
            </w:r>
            <w:r>
              <w:rPr>
                <w:sz w:val="20"/>
              </w:rPr>
              <w:t>of</w:t>
            </w:r>
            <w:r>
              <w:rPr>
                <w:spacing w:val="-5"/>
                <w:sz w:val="20"/>
              </w:rPr>
              <w:t xml:space="preserve"> </w:t>
            </w:r>
            <w:r>
              <w:rPr>
                <w:sz w:val="20"/>
              </w:rPr>
              <w:t>a</w:t>
            </w:r>
            <w:r>
              <w:rPr>
                <w:spacing w:val="-5"/>
                <w:sz w:val="20"/>
              </w:rPr>
              <w:t xml:space="preserve"> </w:t>
            </w:r>
            <w:r>
              <w:rPr>
                <w:sz w:val="20"/>
              </w:rPr>
              <w:t>site</w:t>
            </w:r>
            <w:r>
              <w:rPr>
                <w:spacing w:val="-5"/>
                <w:sz w:val="20"/>
              </w:rPr>
              <w:t xml:space="preserve"> </w:t>
            </w:r>
            <w:r>
              <w:rPr>
                <w:sz w:val="20"/>
              </w:rPr>
              <w:t>of</w:t>
            </w:r>
            <w:r>
              <w:rPr>
                <w:spacing w:val="-5"/>
                <w:sz w:val="20"/>
              </w:rPr>
              <w:t xml:space="preserve"> </w:t>
            </w:r>
            <w:r>
              <w:rPr>
                <w:sz w:val="20"/>
              </w:rPr>
              <w:t>10</w:t>
            </w:r>
            <w:r>
              <w:rPr>
                <w:spacing w:val="-5"/>
                <w:sz w:val="20"/>
              </w:rPr>
              <w:t xml:space="preserve"> </w:t>
            </w:r>
            <w:r>
              <w:rPr>
                <w:sz w:val="20"/>
              </w:rPr>
              <w:t>ha or more</w:t>
            </w:r>
          </w:p>
          <w:p w14:paraId="42D40620" w14:textId="77777777" w:rsidR="00421502" w:rsidRDefault="00000000">
            <w:pPr>
              <w:pStyle w:val="TableParagraph"/>
              <w:spacing w:before="228"/>
              <w:ind w:left="105"/>
              <w:rPr>
                <w:sz w:val="20"/>
              </w:rPr>
            </w:pPr>
            <w:r>
              <w:rPr>
                <w:sz w:val="20"/>
              </w:rPr>
              <w:t>Mitigation – Considered whether constraints such</w:t>
            </w:r>
            <w:r>
              <w:rPr>
                <w:spacing w:val="-6"/>
                <w:sz w:val="20"/>
              </w:rPr>
              <w:t xml:space="preserve"> </w:t>
            </w:r>
            <w:r>
              <w:rPr>
                <w:sz w:val="20"/>
              </w:rPr>
              <w:t>as</w:t>
            </w:r>
            <w:r>
              <w:rPr>
                <w:spacing w:val="-6"/>
                <w:sz w:val="20"/>
              </w:rPr>
              <w:t xml:space="preserve"> </w:t>
            </w:r>
            <w:r>
              <w:rPr>
                <w:sz w:val="20"/>
              </w:rPr>
              <w:t>power</w:t>
            </w:r>
            <w:r>
              <w:rPr>
                <w:spacing w:val="-6"/>
                <w:sz w:val="20"/>
              </w:rPr>
              <w:t xml:space="preserve"> </w:t>
            </w:r>
            <w:r>
              <w:rPr>
                <w:sz w:val="20"/>
              </w:rPr>
              <w:t>lines,</w:t>
            </w:r>
            <w:r>
              <w:rPr>
                <w:spacing w:val="-6"/>
                <w:sz w:val="20"/>
              </w:rPr>
              <w:t xml:space="preserve"> </w:t>
            </w:r>
            <w:r>
              <w:rPr>
                <w:sz w:val="20"/>
              </w:rPr>
              <w:t>mines</w:t>
            </w:r>
            <w:r>
              <w:rPr>
                <w:spacing w:val="-6"/>
                <w:sz w:val="20"/>
              </w:rPr>
              <w:t xml:space="preserve"> </w:t>
            </w:r>
            <w:r>
              <w:rPr>
                <w:sz w:val="20"/>
              </w:rPr>
              <w:t>shaft,</w:t>
            </w:r>
            <w:r>
              <w:rPr>
                <w:spacing w:val="-6"/>
                <w:sz w:val="20"/>
              </w:rPr>
              <w:t xml:space="preserve"> </w:t>
            </w:r>
            <w:r>
              <w:rPr>
                <w:sz w:val="20"/>
              </w:rPr>
              <w:t>topography which impact on housing can potentially be</w:t>
            </w:r>
          </w:p>
          <w:p w14:paraId="5AFBC381" w14:textId="77777777" w:rsidR="00421502" w:rsidRDefault="00000000">
            <w:pPr>
              <w:pStyle w:val="TableParagraph"/>
              <w:spacing w:line="212" w:lineRule="exact"/>
              <w:ind w:left="105"/>
              <w:rPr>
                <w:sz w:val="20"/>
              </w:rPr>
            </w:pPr>
            <w:r>
              <w:rPr>
                <w:sz w:val="20"/>
              </w:rPr>
              <w:t>mitigated</w:t>
            </w:r>
            <w:r>
              <w:rPr>
                <w:spacing w:val="-11"/>
                <w:sz w:val="20"/>
              </w:rPr>
              <w:t xml:space="preserve"> </w:t>
            </w:r>
            <w:r>
              <w:rPr>
                <w:spacing w:val="-2"/>
                <w:sz w:val="20"/>
              </w:rPr>
              <w:t>against.</w:t>
            </w:r>
          </w:p>
        </w:tc>
        <w:tc>
          <w:tcPr>
            <w:tcW w:w="2470" w:type="dxa"/>
          </w:tcPr>
          <w:p w14:paraId="07880974" w14:textId="77777777" w:rsidR="00421502" w:rsidRDefault="00000000">
            <w:pPr>
              <w:pStyle w:val="TableParagraph"/>
              <w:numPr>
                <w:ilvl w:val="0"/>
                <w:numId w:val="104"/>
              </w:numPr>
              <w:tabs>
                <w:tab w:val="left" w:pos="300"/>
                <w:tab w:val="left" w:pos="328"/>
              </w:tabs>
              <w:ind w:right="132" w:hanging="198"/>
              <w:rPr>
                <w:sz w:val="20"/>
              </w:rPr>
            </w:pPr>
            <w:r>
              <w:rPr>
                <w:sz w:val="20"/>
              </w:rPr>
              <w:t>Average</w:t>
            </w:r>
            <w:r>
              <w:rPr>
                <w:spacing w:val="-14"/>
                <w:sz w:val="20"/>
              </w:rPr>
              <w:t xml:space="preserve"> </w:t>
            </w:r>
            <w:r>
              <w:rPr>
                <w:sz w:val="20"/>
              </w:rPr>
              <w:t>property</w:t>
            </w:r>
            <w:r>
              <w:rPr>
                <w:spacing w:val="-14"/>
                <w:sz w:val="20"/>
              </w:rPr>
              <w:t xml:space="preserve"> </w:t>
            </w:r>
            <w:r>
              <w:rPr>
                <w:sz w:val="20"/>
              </w:rPr>
              <w:t>price against average workplace earnings</w:t>
            </w:r>
          </w:p>
          <w:p w14:paraId="08DF559A" w14:textId="77777777" w:rsidR="00421502" w:rsidRDefault="00000000">
            <w:pPr>
              <w:pStyle w:val="TableParagraph"/>
              <w:numPr>
                <w:ilvl w:val="0"/>
                <w:numId w:val="104"/>
              </w:numPr>
              <w:tabs>
                <w:tab w:val="left" w:pos="300"/>
                <w:tab w:val="left" w:pos="328"/>
              </w:tabs>
              <w:ind w:right="399" w:hanging="198"/>
              <w:rPr>
                <w:sz w:val="20"/>
              </w:rPr>
            </w:pPr>
            <w:r>
              <w:rPr>
                <w:sz w:val="20"/>
              </w:rPr>
              <w:t>Household</w:t>
            </w:r>
            <w:r>
              <w:rPr>
                <w:spacing w:val="-14"/>
                <w:sz w:val="20"/>
              </w:rPr>
              <w:t xml:space="preserve"> </w:t>
            </w:r>
            <w:r>
              <w:rPr>
                <w:sz w:val="20"/>
              </w:rPr>
              <w:t>size</w:t>
            </w:r>
            <w:r>
              <w:rPr>
                <w:spacing w:val="-14"/>
                <w:sz w:val="20"/>
              </w:rPr>
              <w:t xml:space="preserve"> </w:t>
            </w:r>
            <w:r>
              <w:rPr>
                <w:sz w:val="20"/>
              </w:rPr>
              <w:t xml:space="preserve">and </w:t>
            </w:r>
            <w:r>
              <w:rPr>
                <w:spacing w:val="-2"/>
                <w:sz w:val="20"/>
              </w:rPr>
              <w:t>composition</w:t>
            </w:r>
          </w:p>
          <w:p w14:paraId="7AE399BB" w14:textId="77777777" w:rsidR="00421502" w:rsidRDefault="00000000">
            <w:pPr>
              <w:pStyle w:val="TableParagraph"/>
              <w:numPr>
                <w:ilvl w:val="0"/>
                <w:numId w:val="104"/>
              </w:numPr>
              <w:tabs>
                <w:tab w:val="left" w:pos="300"/>
              </w:tabs>
              <w:spacing w:line="243" w:lineRule="exact"/>
              <w:ind w:left="300" w:hanging="170"/>
              <w:rPr>
                <w:sz w:val="20"/>
              </w:rPr>
            </w:pPr>
            <w:r>
              <w:rPr>
                <w:sz w:val="20"/>
              </w:rPr>
              <w:t>Household</w:t>
            </w:r>
            <w:r>
              <w:rPr>
                <w:spacing w:val="-9"/>
                <w:sz w:val="20"/>
              </w:rPr>
              <w:t xml:space="preserve"> </w:t>
            </w:r>
            <w:r>
              <w:rPr>
                <w:spacing w:val="-2"/>
                <w:sz w:val="20"/>
              </w:rPr>
              <w:t>projections</w:t>
            </w:r>
          </w:p>
          <w:p w14:paraId="088DA242" w14:textId="77777777" w:rsidR="00421502" w:rsidRDefault="00000000">
            <w:pPr>
              <w:pStyle w:val="TableParagraph"/>
              <w:numPr>
                <w:ilvl w:val="0"/>
                <w:numId w:val="104"/>
              </w:numPr>
              <w:tabs>
                <w:tab w:val="left" w:pos="300"/>
                <w:tab w:val="left" w:pos="328"/>
              </w:tabs>
              <w:ind w:right="254" w:hanging="198"/>
              <w:jc w:val="both"/>
              <w:rPr>
                <w:sz w:val="20"/>
              </w:rPr>
            </w:pPr>
            <w:r>
              <w:rPr>
                <w:sz w:val="20"/>
              </w:rPr>
              <w:t>Number</w:t>
            </w:r>
            <w:r>
              <w:rPr>
                <w:spacing w:val="-14"/>
                <w:sz w:val="20"/>
              </w:rPr>
              <w:t xml:space="preserve"> </w:t>
            </w:r>
            <w:r>
              <w:rPr>
                <w:sz w:val="20"/>
              </w:rPr>
              <w:t>of</w:t>
            </w:r>
            <w:r>
              <w:rPr>
                <w:spacing w:val="-14"/>
                <w:sz w:val="20"/>
              </w:rPr>
              <w:t xml:space="preserve"> </w:t>
            </w:r>
            <w:r>
              <w:rPr>
                <w:sz w:val="20"/>
              </w:rPr>
              <w:t>Affordable housing completions per annum</w:t>
            </w:r>
          </w:p>
          <w:p w14:paraId="3C967340" w14:textId="77777777" w:rsidR="00421502" w:rsidRDefault="00000000">
            <w:pPr>
              <w:pStyle w:val="TableParagraph"/>
              <w:numPr>
                <w:ilvl w:val="0"/>
                <w:numId w:val="104"/>
              </w:numPr>
              <w:tabs>
                <w:tab w:val="left" w:pos="300"/>
                <w:tab w:val="left" w:pos="328"/>
              </w:tabs>
              <w:ind w:right="132" w:hanging="198"/>
              <w:rPr>
                <w:sz w:val="20"/>
              </w:rPr>
            </w:pPr>
            <w:r>
              <w:rPr>
                <w:sz w:val="20"/>
              </w:rPr>
              <w:t>Average</w:t>
            </w:r>
            <w:r>
              <w:rPr>
                <w:spacing w:val="-14"/>
                <w:sz w:val="20"/>
              </w:rPr>
              <w:t xml:space="preserve"> </w:t>
            </w:r>
            <w:r>
              <w:rPr>
                <w:sz w:val="20"/>
              </w:rPr>
              <w:t>property</w:t>
            </w:r>
            <w:r>
              <w:rPr>
                <w:spacing w:val="-14"/>
                <w:sz w:val="20"/>
              </w:rPr>
              <w:t xml:space="preserve"> </w:t>
            </w:r>
            <w:r>
              <w:rPr>
                <w:sz w:val="20"/>
              </w:rPr>
              <w:t>price against average workplace earnings</w:t>
            </w:r>
          </w:p>
          <w:p w14:paraId="72D03DB5" w14:textId="77777777" w:rsidR="00421502" w:rsidRDefault="00000000">
            <w:pPr>
              <w:pStyle w:val="TableParagraph"/>
              <w:numPr>
                <w:ilvl w:val="0"/>
                <w:numId w:val="104"/>
              </w:numPr>
              <w:tabs>
                <w:tab w:val="left" w:pos="300"/>
                <w:tab w:val="left" w:pos="328"/>
              </w:tabs>
              <w:ind w:right="172" w:hanging="198"/>
              <w:rPr>
                <w:sz w:val="20"/>
              </w:rPr>
            </w:pPr>
            <w:r>
              <w:rPr>
                <w:sz w:val="20"/>
              </w:rPr>
              <w:t>Number of Housing completions</w:t>
            </w:r>
            <w:r>
              <w:rPr>
                <w:spacing w:val="-14"/>
                <w:sz w:val="20"/>
              </w:rPr>
              <w:t xml:space="preserve"> </w:t>
            </w:r>
            <w:r>
              <w:rPr>
                <w:sz w:val="20"/>
              </w:rPr>
              <w:t>(type</w:t>
            </w:r>
            <w:r>
              <w:rPr>
                <w:spacing w:val="-14"/>
                <w:sz w:val="20"/>
              </w:rPr>
              <w:t xml:space="preserve"> </w:t>
            </w:r>
            <w:r>
              <w:rPr>
                <w:sz w:val="20"/>
              </w:rPr>
              <w:t>and size) per annum</w:t>
            </w:r>
          </w:p>
          <w:p w14:paraId="39DC3254" w14:textId="77777777" w:rsidR="00421502" w:rsidRDefault="00000000">
            <w:pPr>
              <w:pStyle w:val="TableParagraph"/>
              <w:numPr>
                <w:ilvl w:val="0"/>
                <w:numId w:val="104"/>
              </w:numPr>
              <w:tabs>
                <w:tab w:val="left" w:pos="300"/>
                <w:tab w:val="left" w:pos="328"/>
              </w:tabs>
              <w:ind w:right="309" w:hanging="198"/>
              <w:rPr>
                <w:sz w:val="20"/>
              </w:rPr>
            </w:pPr>
            <w:r>
              <w:rPr>
                <w:sz w:val="20"/>
              </w:rPr>
              <w:t>Local</w:t>
            </w:r>
            <w:r>
              <w:rPr>
                <w:spacing w:val="-14"/>
                <w:sz w:val="20"/>
              </w:rPr>
              <w:t xml:space="preserve"> </w:t>
            </w:r>
            <w:r>
              <w:rPr>
                <w:sz w:val="20"/>
              </w:rPr>
              <w:t>Authority</w:t>
            </w:r>
            <w:r>
              <w:rPr>
                <w:spacing w:val="-14"/>
                <w:sz w:val="20"/>
              </w:rPr>
              <w:t xml:space="preserve"> </w:t>
            </w:r>
            <w:r>
              <w:rPr>
                <w:sz w:val="20"/>
              </w:rPr>
              <w:t>stock declared</w:t>
            </w:r>
            <w:r>
              <w:rPr>
                <w:spacing w:val="-14"/>
                <w:sz w:val="20"/>
              </w:rPr>
              <w:t xml:space="preserve"> </w:t>
            </w:r>
            <w:r>
              <w:rPr>
                <w:sz w:val="20"/>
              </w:rPr>
              <w:t>non</w:t>
            </w:r>
            <w:r>
              <w:rPr>
                <w:spacing w:val="-14"/>
                <w:sz w:val="20"/>
              </w:rPr>
              <w:t xml:space="preserve"> </w:t>
            </w:r>
            <w:r>
              <w:rPr>
                <w:sz w:val="20"/>
              </w:rPr>
              <w:t>decent</w:t>
            </w:r>
          </w:p>
          <w:p w14:paraId="4F8397CE" w14:textId="77777777" w:rsidR="00421502" w:rsidRDefault="00000000">
            <w:pPr>
              <w:pStyle w:val="TableParagraph"/>
              <w:numPr>
                <w:ilvl w:val="0"/>
                <w:numId w:val="104"/>
              </w:numPr>
              <w:tabs>
                <w:tab w:val="left" w:pos="300"/>
                <w:tab w:val="left" w:pos="328"/>
              </w:tabs>
              <w:ind w:right="388" w:hanging="198"/>
              <w:rPr>
                <w:sz w:val="20"/>
              </w:rPr>
            </w:pPr>
            <w:r>
              <w:rPr>
                <w:sz w:val="20"/>
              </w:rPr>
              <w:t>Vacant</w:t>
            </w:r>
            <w:r>
              <w:rPr>
                <w:spacing w:val="-14"/>
                <w:sz w:val="20"/>
              </w:rPr>
              <w:t xml:space="preserve"> </w:t>
            </w:r>
            <w:r>
              <w:rPr>
                <w:sz w:val="20"/>
              </w:rPr>
              <w:t>dwellings</w:t>
            </w:r>
            <w:r>
              <w:rPr>
                <w:spacing w:val="-14"/>
                <w:sz w:val="20"/>
              </w:rPr>
              <w:t xml:space="preserve"> </w:t>
            </w:r>
            <w:r>
              <w:rPr>
                <w:sz w:val="20"/>
              </w:rPr>
              <w:t xml:space="preserve">by </w:t>
            </w:r>
            <w:r>
              <w:rPr>
                <w:spacing w:val="-2"/>
                <w:sz w:val="20"/>
              </w:rPr>
              <w:t>tenure</w:t>
            </w:r>
          </w:p>
          <w:p w14:paraId="0663AB22" w14:textId="77777777" w:rsidR="00421502" w:rsidRDefault="00000000">
            <w:pPr>
              <w:pStyle w:val="TableParagraph"/>
              <w:ind w:left="103" w:right="158"/>
              <w:rPr>
                <w:sz w:val="20"/>
              </w:rPr>
            </w:pPr>
            <w:r>
              <w:rPr>
                <w:sz w:val="20"/>
              </w:rPr>
              <w:t>Number</w:t>
            </w:r>
            <w:r>
              <w:rPr>
                <w:spacing w:val="-8"/>
                <w:sz w:val="20"/>
              </w:rPr>
              <w:t xml:space="preserve"> </w:t>
            </w:r>
            <w:r>
              <w:rPr>
                <w:sz w:val="20"/>
              </w:rPr>
              <w:t>of</w:t>
            </w:r>
            <w:r>
              <w:rPr>
                <w:spacing w:val="-8"/>
                <w:sz w:val="20"/>
              </w:rPr>
              <w:t xml:space="preserve"> </w:t>
            </w:r>
            <w:r>
              <w:rPr>
                <w:sz w:val="20"/>
              </w:rPr>
              <w:t>households on</w:t>
            </w:r>
            <w:r>
              <w:rPr>
                <w:spacing w:val="-4"/>
                <w:sz w:val="20"/>
              </w:rPr>
              <w:t xml:space="preserve"> </w:t>
            </w:r>
            <w:r>
              <w:rPr>
                <w:sz w:val="20"/>
              </w:rPr>
              <w:t>the</w:t>
            </w:r>
            <w:r>
              <w:rPr>
                <w:spacing w:val="-4"/>
                <w:sz w:val="20"/>
              </w:rPr>
              <w:t xml:space="preserve"> </w:t>
            </w:r>
            <w:r>
              <w:rPr>
                <w:sz w:val="20"/>
              </w:rPr>
              <w:t>housing</w:t>
            </w:r>
            <w:r>
              <w:rPr>
                <w:spacing w:val="-3"/>
                <w:sz w:val="20"/>
              </w:rPr>
              <w:t xml:space="preserve"> </w:t>
            </w:r>
            <w:r>
              <w:rPr>
                <w:spacing w:val="-2"/>
                <w:sz w:val="20"/>
              </w:rPr>
              <w:t>register</w:t>
            </w:r>
          </w:p>
        </w:tc>
      </w:tr>
      <w:tr w:rsidR="00421502" w14:paraId="448C1D85" w14:textId="77777777">
        <w:trPr>
          <w:trHeight w:val="1438"/>
        </w:trPr>
        <w:tc>
          <w:tcPr>
            <w:tcW w:w="2116" w:type="dxa"/>
          </w:tcPr>
          <w:p w14:paraId="4134B07C" w14:textId="77777777" w:rsidR="00421502" w:rsidRDefault="00000000">
            <w:pPr>
              <w:pStyle w:val="TableParagraph"/>
              <w:ind w:left="107" w:right="291"/>
              <w:rPr>
                <w:sz w:val="20"/>
              </w:rPr>
            </w:pPr>
            <w:proofErr w:type="gramStart"/>
            <w:r>
              <w:rPr>
                <w:sz w:val="20"/>
              </w:rPr>
              <w:t>SA</w:t>
            </w:r>
            <w:r>
              <w:rPr>
                <w:spacing w:val="-14"/>
                <w:sz w:val="20"/>
              </w:rPr>
              <w:t xml:space="preserve"> </w:t>
            </w:r>
            <w:r>
              <w:rPr>
                <w:sz w:val="20"/>
              </w:rPr>
              <w:t>:</w:t>
            </w:r>
            <w:proofErr w:type="gramEnd"/>
            <w:r>
              <w:rPr>
                <w:spacing w:val="-14"/>
                <w:sz w:val="20"/>
              </w:rPr>
              <w:t xml:space="preserve"> </w:t>
            </w:r>
            <w:r>
              <w:rPr>
                <w:sz w:val="20"/>
              </w:rPr>
              <w:t xml:space="preserve">Social </w:t>
            </w:r>
            <w:r>
              <w:rPr>
                <w:spacing w:val="-2"/>
                <w:sz w:val="20"/>
              </w:rPr>
              <w:t>Dimension</w:t>
            </w:r>
          </w:p>
          <w:p w14:paraId="1D635573" w14:textId="77777777" w:rsidR="00421502" w:rsidRDefault="00000000">
            <w:pPr>
              <w:pStyle w:val="TableParagraph"/>
              <w:spacing w:before="228"/>
              <w:ind w:left="107" w:right="291"/>
              <w:rPr>
                <w:sz w:val="20"/>
              </w:rPr>
            </w:pPr>
            <w:r>
              <w:rPr>
                <w:sz w:val="20"/>
              </w:rPr>
              <w:t>SEA Theme: Population/</w:t>
            </w:r>
            <w:r>
              <w:rPr>
                <w:spacing w:val="-14"/>
                <w:sz w:val="20"/>
              </w:rPr>
              <w:t xml:space="preserve"> </w:t>
            </w:r>
            <w:r>
              <w:rPr>
                <w:sz w:val="20"/>
              </w:rPr>
              <w:t>Human health/ Material</w:t>
            </w:r>
          </w:p>
        </w:tc>
        <w:tc>
          <w:tcPr>
            <w:tcW w:w="1982" w:type="dxa"/>
          </w:tcPr>
          <w:p w14:paraId="06D1CC70" w14:textId="77777777" w:rsidR="00421502" w:rsidRDefault="00000000">
            <w:pPr>
              <w:pStyle w:val="TableParagraph"/>
              <w:spacing w:line="228" w:lineRule="exact"/>
              <w:ind w:left="107"/>
              <w:rPr>
                <w:sz w:val="20"/>
              </w:rPr>
            </w:pPr>
            <w:r>
              <w:rPr>
                <w:sz w:val="20"/>
              </w:rPr>
              <w:t>2</w:t>
            </w:r>
            <w:proofErr w:type="gramStart"/>
            <w:r>
              <w:rPr>
                <w:sz w:val="20"/>
              </w:rPr>
              <w:t>.</w:t>
            </w:r>
            <w:r>
              <w:rPr>
                <w:spacing w:val="40"/>
                <w:sz w:val="20"/>
              </w:rPr>
              <w:t xml:space="preserve">  </w:t>
            </w:r>
            <w:r>
              <w:rPr>
                <w:spacing w:val="-2"/>
                <w:sz w:val="20"/>
              </w:rPr>
              <w:t>Health</w:t>
            </w:r>
            <w:proofErr w:type="gramEnd"/>
          </w:p>
          <w:p w14:paraId="399C85E2" w14:textId="77777777" w:rsidR="00421502" w:rsidRDefault="00000000">
            <w:pPr>
              <w:pStyle w:val="TableParagraph"/>
              <w:spacing w:before="229"/>
              <w:ind w:left="107"/>
              <w:rPr>
                <w:sz w:val="20"/>
              </w:rPr>
            </w:pPr>
            <w:r>
              <w:rPr>
                <w:sz w:val="20"/>
              </w:rPr>
              <w:t>To</w:t>
            </w:r>
            <w:r>
              <w:rPr>
                <w:spacing w:val="-13"/>
                <w:sz w:val="20"/>
              </w:rPr>
              <w:t xml:space="preserve"> </w:t>
            </w:r>
            <w:r>
              <w:rPr>
                <w:sz w:val="20"/>
              </w:rPr>
              <w:t>improve</w:t>
            </w:r>
            <w:r>
              <w:rPr>
                <w:spacing w:val="-13"/>
                <w:sz w:val="20"/>
              </w:rPr>
              <w:t xml:space="preserve"> </w:t>
            </w:r>
            <w:r>
              <w:rPr>
                <w:sz w:val="20"/>
              </w:rPr>
              <w:t>health and</w:t>
            </w:r>
            <w:r>
              <w:rPr>
                <w:spacing w:val="-14"/>
                <w:sz w:val="20"/>
              </w:rPr>
              <w:t xml:space="preserve"> </w:t>
            </w:r>
            <w:r>
              <w:rPr>
                <w:sz w:val="20"/>
              </w:rPr>
              <w:t>wellbeing</w:t>
            </w:r>
            <w:r>
              <w:rPr>
                <w:spacing w:val="-14"/>
                <w:sz w:val="20"/>
              </w:rPr>
              <w:t xml:space="preserve"> </w:t>
            </w:r>
            <w:r>
              <w:rPr>
                <w:sz w:val="20"/>
              </w:rPr>
              <w:t xml:space="preserve">and reduce health </w:t>
            </w:r>
            <w:r>
              <w:rPr>
                <w:spacing w:val="-2"/>
                <w:sz w:val="20"/>
              </w:rPr>
              <w:t>inequalities.</w:t>
            </w:r>
          </w:p>
        </w:tc>
        <w:tc>
          <w:tcPr>
            <w:tcW w:w="3109" w:type="dxa"/>
          </w:tcPr>
          <w:p w14:paraId="44C8F47C" w14:textId="77777777" w:rsidR="00421502" w:rsidRDefault="00000000">
            <w:pPr>
              <w:pStyle w:val="TableParagraph"/>
              <w:numPr>
                <w:ilvl w:val="0"/>
                <w:numId w:val="103"/>
              </w:numPr>
              <w:tabs>
                <w:tab w:val="left" w:pos="303"/>
                <w:tab w:val="left" w:pos="332"/>
              </w:tabs>
              <w:ind w:right="1191" w:hanging="199"/>
              <w:rPr>
                <w:sz w:val="20"/>
              </w:rPr>
            </w:pPr>
            <w:r>
              <w:rPr>
                <w:sz w:val="20"/>
              </w:rPr>
              <w:t>Will</w:t>
            </w:r>
            <w:r>
              <w:rPr>
                <w:spacing w:val="-12"/>
                <w:sz w:val="20"/>
              </w:rPr>
              <w:t xml:space="preserve"> </w:t>
            </w:r>
            <w:r>
              <w:rPr>
                <w:sz w:val="20"/>
              </w:rPr>
              <w:t>it</w:t>
            </w:r>
            <w:r>
              <w:rPr>
                <w:spacing w:val="-12"/>
                <w:sz w:val="20"/>
              </w:rPr>
              <w:t xml:space="preserve"> </w:t>
            </w:r>
            <w:r>
              <w:rPr>
                <w:sz w:val="20"/>
              </w:rPr>
              <w:t>increase</w:t>
            </w:r>
            <w:r>
              <w:rPr>
                <w:spacing w:val="-12"/>
                <w:sz w:val="20"/>
              </w:rPr>
              <w:t xml:space="preserve"> </w:t>
            </w:r>
            <w:r>
              <w:rPr>
                <w:sz w:val="20"/>
              </w:rPr>
              <w:t xml:space="preserve">life </w:t>
            </w:r>
            <w:r>
              <w:rPr>
                <w:spacing w:val="-2"/>
                <w:sz w:val="20"/>
              </w:rPr>
              <w:t>expectancy?</w:t>
            </w:r>
          </w:p>
          <w:p w14:paraId="6C581A87" w14:textId="77777777" w:rsidR="00421502" w:rsidRDefault="00000000">
            <w:pPr>
              <w:pStyle w:val="TableParagraph"/>
              <w:numPr>
                <w:ilvl w:val="0"/>
                <w:numId w:val="103"/>
              </w:numPr>
              <w:tabs>
                <w:tab w:val="left" w:pos="303"/>
                <w:tab w:val="left" w:pos="332"/>
              </w:tabs>
              <w:spacing w:line="237" w:lineRule="auto"/>
              <w:ind w:right="1046" w:hanging="199"/>
              <w:rPr>
                <w:sz w:val="20"/>
              </w:rPr>
            </w:pPr>
            <w:r>
              <w:rPr>
                <w:sz w:val="20"/>
              </w:rPr>
              <w:t>Will</w:t>
            </w:r>
            <w:r>
              <w:rPr>
                <w:spacing w:val="-12"/>
                <w:sz w:val="20"/>
              </w:rPr>
              <w:t xml:space="preserve"> </w:t>
            </w:r>
            <w:r>
              <w:rPr>
                <w:sz w:val="20"/>
              </w:rPr>
              <w:t>it</w:t>
            </w:r>
            <w:r>
              <w:rPr>
                <w:spacing w:val="-12"/>
                <w:sz w:val="20"/>
              </w:rPr>
              <w:t xml:space="preserve"> </w:t>
            </w:r>
            <w:r>
              <w:rPr>
                <w:sz w:val="20"/>
              </w:rPr>
              <w:t>reduce</w:t>
            </w:r>
            <w:r>
              <w:rPr>
                <w:spacing w:val="-13"/>
                <w:sz w:val="20"/>
              </w:rPr>
              <w:t xml:space="preserve"> </w:t>
            </w:r>
            <w:r>
              <w:rPr>
                <w:sz w:val="20"/>
              </w:rPr>
              <w:t xml:space="preserve">health </w:t>
            </w:r>
            <w:r>
              <w:rPr>
                <w:spacing w:val="-2"/>
                <w:sz w:val="20"/>
              </w:rPr>
              <w:t>inequalities</w:t>
            </w:r>
          </w:p>
          <w:p w14:paraId="0AFE92F3" w14:textId="77777777" w:rsidR="00421502" w:rsidRDefault="00000000">
            <w:pPr>
              <w:pStyle w:val="TableParagraph"/>
              <w:numPr>
                <w:ilvl w:val="0"/>
                <w:numId w:val="103"/>
              </w:numPr>
              <w:tabs>
                <w:tab w:val="left" w:pos="303"/>
                <w:tab w:val="left" w:pos="332"/>
              </w:tabs>
              <w:spacing w:before="13" w:line="230" w:lineRule="exact"/>
              <w:ind w:right="646" w:hanging="199"/>
              <w:rPr>
                <w:sz w:val="20"/>
              </w:rPr>
            </w:pPr>
            <w:r>
              <w:rPr>
                <w:sz w:val="20"/>
              </w:rPr>
              <w:t>Will</w:t>
            </w:r>
            <w:r>
              <w:rPr>
                <w:spacing w:val="-9"/>
                <w:sz w:val="20"/>
              </w:rPr>
              <w:t xml:space="preserve"> </w:t>
            </w:r>
            <w:r>
              <w:rPr>
                <w:sz w:val="20"/>
              </w:rPr>
              <w:t>it</w:t>
            </w:r>
            <w:r>
              <w:rPr>
                <w:spacing w:val="-9"/>
                <w:sz w:val="20"/>
              </w:rPr>
              <w:t xml:space="preserve"> </w:t>
            </w:r>
            <w:r>
              <w:rPr>
                <w:sz w:val="20"/>
              </w:rPr>
              <w:t>improve</w:t>
            </w:r>
            <w:r>
              <w:rPr>
                <w:spacing w:val="-9"/>
                <w:sz w:val="20"/>
              </w:rPr>
              <w:t xml:space="preserve"> </w:t>
            </w:r>
            <w:r>
              <w:rPr>
                <w:sz w:val="20"/>
              </w:rPr>
              <w:t>access</w:t>
            </w:r>
            <w:r>
              <w:rPr>
                <w:spacing w:val="-9"/>
                <w:sz w:val="20"/>
              </w:rPr>
              <w:t xml:space="preserve"> </w:t>
            </w:r>
            <w:r>
              <w:rPr>
                <w:sz w:val="20"/>
              </w:rPr>
              <w:t xml:space="preserve">to </w:t>
            </w:r>
            <w:r>
              <w:rPr>
                <w:spacing w:val="-2"/>
                <w:sz w:val="20"/>
              </w:rPr>
              <w:t>services?</w:t>
            </w:r>
          </w:p>
        </w:tc>
        <w:tc>
          <w:tcPr>
            <w:tcW w:w="4236" w:type="dxa"/>
          </w:tcPr>
          <w:p w14:paraId="635828F3" w14:textId="77777777" w:rsidR="00421502" w:rsidRDefault="00000000">
            <w:pPr>
              <w:pStyle w:val="TableParagraph"/>
              <w:spacing w:line="228" w:lineRule="exact"/>
              <w:ind w:left="105"/>
              <w:rPr>
                <w:sz w:val="20"/>
              </w:rPr>
            </w:pPr>
            <w:r>
              <w:rPr>
                <w:spacing w:val="-2"/>
                <w:sz w:val="20"/>
              </w:rPr>
              <w:t>Access</w:t>
            </w:r>
          </w:p>
          <w:p w14:paraId="4827E6B7" w14:textId="77777777" w:rsidR="00421502" w:rsidRDefault="00000000">
            <w:pPr>
              <w:pStyle w:val="TableParagraph"/>
              <w:ind w:left="105"/>
              <w:rPr>
                <w:sz w:val="20"/>
              </w:rPr>
            </w:pPr>
            <w:r>
              <w:rPr>
                <w:sz w:val="20"/>
              </w:rPr>
              <w:t>Access</w:t>
            </w:r>
            <w:r>
              <w:rPr>
                <w:spacing w:val="-5"/>
                <w:sz w:val="20"/>
              </w:rPr>
              <w:t xml:space="preserve"> </w:t>
            </w:r>
            <w:r>
              <w:rPr>
                <w:sz w:val="20"/>
              </w:rPr>
              <w:t>to</w:t>
            </w:r>
            <w:r>
              <w:rPr>
                <w:spacing w:val="-5"/>
                <w:sz w:val="20"/>
              </w:rPr>
              <w:t xml:space="preserve"> </w:t>
            </w:r>
            <w:r>
              <w:rPr>
                <w:sz w:val="20"/>
              </w:rPr>
              <w:t>both</w:t>
            </w:r>
            <w:r>
              <w:rPr>
                <w:spacing w:val="-5"/>
                <w:sz w:val="20"/>
              </w:rPr>
              <w:t xml:space="preserve"> </w:t>
            </w:r>
            <w:r>
              <w:rPr>
                <w:sz w:val="20"/>
              </w:rPr>
              <w:t>services</w:t>
            </w:r>
            <w:r>
              <w:rPr>
                <w:spacing w:val="-5"/>
                <w:sz w:val="20"/>
              </w:rPr>
              <w:t xml:space="preserve"> </w:t>
            </w:r>
            <w:r>
              <w:rPr>
                <w:sz w:val="20"/>
              </w:rPr>
              <w:t>and</w:t>
            </w:r>
            <w:r>
              <w:rPr>
                <w:spacing w:val="-5"/>
                <w:sz w:val="20"/>
              </w:rPr>
              <w:t xml:space="preserve"> </w:t>
            </w:r>
            <w:r>
              <w:rPr>
                <w:sz w:val="20"/>
              </w:rPr>
              <w:t>open</w:t>
            </w:r>
            <w:r>
              <w:rPr>
                <w:spacing w:val="-7"/>
                <w:sz w:val="20"/>
              </w:rPr>
              <w:t xml:space="preserve"> </w:t>
            </w:r>
            <w:r>
              <w:rPr>
                <w:sz w:val="20"/>
              </w:rPr>
              <w:t>space</w:t>
            </w:r>
            <w:r>
              <w:rPr>
                <w:spacing w:val="-7"/>
                <w:sz w:val="20"/>
              </w:rPr>
              <w:t xml:space="preserve"> </w:t>
            </w:r>
            <w:proofErr w:type="gramStart"/>
            <w:r>
              <w:rPr>
                <w:sz w:val="20"/>
              </w:rPr>
              <w:t>has</w:t>
            </w:r>
            <w:proofErr w:type="gramEnd"/>
            <w:r>
              <w:rPr>
                <w:sz w:val="20"/>
              </w:rPr>
              <w:t xml:space="preserve"> positive health impact.</w:t>
            </w:r>
            <w:r>
              <w:rPr>
                <w:spacing w:val="40"/>
                <w:sz w:val="20"/>
              </w:rPr>
              <w:t xml:space="preserve"> </w:t>
            </w:r>
            <w:r>
              <w:rPr>
                <w:sz w:val="20"/>
              </w:rPr>
              <w:t>In this context:</w:t>
            </w:r>
          </w:p>
          <w:p w14:paraId="3DCADEA9" w14:textId="77777777" w:rsidR="00421502" w:rsidRDefault="00421502">
            <w:pPr>
              <w:pStyle w:val="TableParagraph"/>
              <w:spacing w:before="2"/>
              <w:rPr>
                <w:b/>
                <w:sz w:val="20"/>
              </w:rPr>
            </w:pPr>
          </w:p>
          <w:p w14:paraId="2ACCCD9E" w14:textId="77777777" w:rsidR="00421502" w:rsidRDefault="00000000">
            <w:pPr>
              <w:pStyle w:val="TableParagraph"/>
              <w:numPr>
                <w:ilvl w:val="0"/>
                <w:numId w:val="102"/>
              </w:numPr>
              <w:tabs>
                <w:tab w:val="left" w:pos="277"/>
              </w:tabs>
              <w:spacing w:line="237" w:lineRule="auto"/>
              <w:ind w:right="223"/>
              <w:rPr>
                <w:sz w:val="20"/>
              </w:rPr>
            </w:pPr>
            <w:proofErr w:type="gramStart"/>
            <w:r w:rsidRPr="005E3B6F">
              <w:rPr>
                <w:color w:val="A20000"/>
                <w:sz w:val="20"/>
              </w:rPr>
              <w:t>:</w:t>
            </w:r>
            <w:r>
              <w:rPr>
                <w:sz w:val="20"/>
              </w:rPr>
              <w:t>If</w:t>
            </w:r>
            <w:proofErr w:type="gramEnd"/>
            <w:r>
              <w:rPr>
                <w:sz w:val="20"/>
              </w:rPr>
              <w:t xml:space="preserve"> the site within 800 m of a GP Facilities and</w:t>
            </w:r>
            <w:r>
              <w:rPr>
                <w:spacing w:val="-6"/>
                <w:sz w:val="20"/>
              </w:rPr>
              <w:t xml:space="preserve"> </w:t>
            </w:r>
            <w:r>
              <w:rPr>
                <w:sz w:val="20"/>
              </w:rPr>
              <w:t>open</w:t>
            </w:r>
            <w:r>
              <w:rPr>
                <w:spacing w:val="-6"/>
                <w:sz w:val="20"/>
              </w:rPr>
              <w:t xml:space="preserve"> </w:t>
            </w:r>
            <w:r>
              <w:rPr>
                <w:sz w:val="20"/>
              </w:rPr>
              <w:t>space</w:t>
            </w:r>
            <w:r>
              <w:rPr>
                <w:spacing w:val="-6"/>
                <w:sz w:val="20"/>
              </w:rPr>
              <w:t xml:space="preserve"> </w:t>
            </w:r>
            <w:r>
              <w:rPr>
                <w:sz w:val="20"/>
              </w:rPr>
              <w:t>this</w:t>
            </w:r>
            <w:r>
              <w:rPr>
                <w:spacing w:val="-7"/>
                <w:sz w:val="20"/>
              </w:rPr>
              <w:t xml:space="preserve"> </w:t>
            </w:r>
            <w:r>
              <w:rPr>
                <w:sz w:val="20"/>
              </w:rPr>
              <w:t>will</w:t>
            </w:r>
            <w:r>
              <w:rPr>
                <w:spacing w:val="-6"/>
                <w:sz w:val="20"/>
              </w:rPr>
              <w:t xml:space="preserve"> </w:t>
            </w:r>
            <w:r>
              <w:rPr>
                <w:sz w:val="20"/>
              </w:rPr>
              <w:t>have</w:t>
            </w:r>
            <w:r>
              <w:rPr>
                <w:spacing w:val="-6"/>
                <w:sz w:val="20"/>
              </w:rPr>
              <w:t xml:space="preserve"> </w:t>
            </w:r>
            <w:r>
              <w:rPr>
                <w:sz w:val="20"/>
              </w:rPr>
              <w:t>a</w:t>
            </w:r>
            <w:r>
              <w:rPr>
                <w:spacing w:val="-6"/>
                <w:sz w:val="20"/>
              </w:rPr>
              <w:t xml:space="preserve"> </w:t>
            </w:r>
            <w:r>
              <w:rPr>
                <w:sz w:val="20"/>
              </w:rPr>
              <w:t>significant</w:t>
            </w:r>
          </w:p>
        </w:tc>
        <w:tc>
          <w:tcPr>
            <w:tcW w:w="2470" w:type="dxa"/>
          </w:tcPr>
          <w:p w14:paraId="0DF8E02C" w14:textId="77777777" w:rsidR="00421502" w:rsidRDefault="00000000">
            <w:pPr>
              <w:pStyle w:val="TableParagraph"/>
              <w:numPr>
                <w:ilvl w:val="0"/>
                <w:numId w:val="101"/>
              </w:numPr>
              <w:tabs>
                <w:tab w:val="left" w:pos="300"/>
                <w:tab w:val="left" w:pos="328"/>
              </w:tabs>
              <w:spacing w:before="2" w:line="237" w:lineRule="auto"/>
              <w:ind w:right="398" w:hanging="198"/>
              <w:rPr>
                <w:sz w:val="20"/>
              </w:rPr>
            </w:pPr>
            <w:r>
              <w:rPr>
                <w:sz w:val="20"/>
              </w:rPr>
              <w:t>Adults</w:t>
            </w:r>
            <w:r>
              <w:rPr>
                <w:spacing w:val="-12"/>
                <w:sz w:val="20"/>
              </w:rPr>
              <w:t xml:space="preserve"> </w:t>
            </w:r>
            <w:r>
              <w:rPr>
                <w:sz w:val="20"/>
              </w:rPr>
              <w:t>taking</w:t>
            </w:r>
            <w:r>
              <w:rPr>
                <w:spacing w:val="-12"/>
                <w:sz w:val="20"/>
              </w:rPr>
              <w:t xml:space="preserve"> </w:t>
            </w:r>
            <w:r>
              <w:rPr>
                <w:sz w:val="20"/>
              </w:rPr>
              <w:t>part</w:t>
            </w:r>
            <w:r>
              <w:rPr>
                <w:spacing w:val="-12"/>
                <w:sz w:val="20"/>
              </w:rPr>
              <w:t xml:space="preserve"> </w:t>
            </w:r>
            <w:r>
              <w:rPr>
                <w:sz w:val="20"/>
              </w:rPr>
              <w:t xml:space="preserve">in </w:t>
            </w:r>
            <w:r>
              <w:rPr>
                <w:spacing w:val="-4"/>
                <w:sz w:val="20"/>
              </w:rPr>
              <w:t>sport</w:t>
            </w:r>
          </w:p>
          <w:p w14:paraId="1FBCAD30" w14:textId="77777777" w:rsidR="00421502" w:rsidRDefault="00421502">
            <w:pPr>
              <w:pStyle w:val="TableParagraph"/>
              <w:spacing w:before="7"/>
              <w:rPr>
                <w:b/>
                <w:sz w:val="20"/>
              </w:rPr>
            </w:pPr>
          </w:p>
          <w:p w14:paraId="244CBC91" w14:textId="77777777" w:rsidR="00421502" w:rsidRDefault="00000000">
            <w:pPr>
              <w:pStyle w:val="TableParagraph"/>
              <w:numPr>
                <w:ilvl w:val="0"/>
                <w:numId w:val="101"/>
              </w:numPr>
              <w:tabs>
                <w:tab w:val="left" w:pos="300"/>
              </w:tabs>
              <w:ind w:left="300" w:hanging="170"/>
              <w:rPr>
                <w:sz w:val="20"/>
              </w:rPr>
            </w:pPr>
            <w:r>
              <w:rPr>
                <w:sz w:val="20"/>
              </w:rPr>
              <w:t>Health</w:t>
            </w:r>
            <w:r>
              <w:rPr>
                <w:spacing w:val="-7"/>
                <w:sz w:val="20"/>
              </w:rPr>
              <w:t xml:space="preserve"> </w:t>
            </w:r>
            <w:r>
              <w:rPr>
                <w:spacing w:val="-2"/>
                <w:sz w:val="20"/>
              </w:rPr>
              <w:t>inequalities</w:t>
            </w:r>
          </w:p>
          <w:p w14:paraId="2EEACE02" w14:textId="77777777" w:rsidR="00421502" w:rsidRDefault="00421502">
            <w:pPr>
              <w:pStyle w:val="TableParagraph"/>
              <w:spacing w:before="4"/>
              <w:rPr>
                <w:b/>
                <w:sz w:val="20"/>
              </w:rPr>
            </w:pPr>
          </w:p>
          <w:p w14:paraId="00EDF993" w14:textId="77777777" w:rsidR="00421502" w:rsidRDefault="00000000">
            <w:pPr>
              <w:pStyle w:val="TableParagraph"/>
              <w:numPr>
                <w:ilvl w:val="0"/>
                <w:numId w:val="101"/>
              </w:numPr>
              <w:tabs>
                <w:tab w:val="left" w:pos="300"/>
              </w:tabs>
              <w:spacing w:line="230" w:lineRule="exact"/>
              <w:ind w:left="300" w:hanging="170"/>
              <w:rPr>
                <w:sz w:val="20"/>
              </w:rPr>
            </w:pPr>
            <w:r>
              <w:rPr>
                <w:sz w:val="20"/>
              </w:rPr>
              <w:t>Life</w:t>
            </w:r>
            <w:r>
              <w:rPr>
                <w:spacing w:val="-3"/>
                <w:sz w:val="20"/>
              </w:rPr>
              <w:t xml:space="preserve"> </w:t>
            </w:r>
            <w:r>
              <w:rPr>
                <w:spacing w:val="-2"/>
                <w:sz w:val="20"/>
              </w:rPr>
              <w:t>expectancy</w:t>
            </w:r>
          </w:p>
        </w:tc>
      </w:tr>
    </w:tbl>
    <w:p w14:paraId="4E555C18" w14:textId="77777777" w:rsidR="00421502" w:rsidRDefault="00421502">
      <w:pPr>
        <w:pStyle w:val="TableParagraph"/>
        <w:spacing w:line="230" w:lineRule="exact"/>
        <w:rPr>
          <w:sz w:val="20"/>
        </w:rPr>
        <w:sectPr w:rsidR="00421502">
          <w:headerReference w:type="default" r:id="rId80"/>
          <w:footerReference w:type="default" r:id="rId81"/>
          <w:pgSz w:w="16840" w:h="11910" w:orient="landscape"/>
          <w:pgMar w:top="1340" w:right="1559" w:bottom="1060" w:left="1275" w:header="0" w:footer="880" w:gutter="0"/>
          <w:pgNumType w:start="127"/>
          <w:cols w:space="720"/>
        </w:sectPr>
      </w:pPr>
    </w:p>
    <w:p w14:paraId="3BBAF5C9"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7552A417" w14:textId="77777777">
        <w:trPr>
          <w:trHeight w:val="570"/>
        </w:trPr>
        <w:tc>
          <w:tcPr>
            <w:tcW w:w="2116" w:type="dxa"/>
            <w:shd w:val="clear" w:color="auto" w:fill="C2D69B"/>
          </w:tcPr>
          <w:p w14:paraId="0E73FD89"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12D21843"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20F96B41"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1B9456D6"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24D40864"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07AD9EA0" w14:textId="77777777">
        <w:trPr>
          <w:trHeight w:val="8590"/>
        </w:trPr>
        <w:tc>
          <w:tcPr>
            <w:tcW w:w="2116" w:type="dxa"/>
          </w:tcPr>
          <w:p w14:paraId="7E6DF64B" w14:textId="77777777" w:rsidR="00421502" w:rsidRDefault="00000000">
            <w:pPr>
              <w:pStyle w:val="TableParagraph"/>
              <w:spacing w:line="228" w:lineRule="exact"/>
              <w:ind w:left="107"/>
              <w:rPr>
                <w:sz w:val="20"/>
              </w:rPr>
            </w:pPr>
            <w:r>
              <w:rPr>
                <w:spacing w:val="-2"/>
                <w:sz w:val="20"/>
              </w:rPr>
              <w:t>assets.</w:t>
            </w:r>
          </w:p>
        </w:tc>
        <w:tc>
          <w:tcPr>
            <w:tcW w:w="1982" w:type="dxa"/>
          </w:tcPr>
          <w:p w14:paraId="5B8EA9D5" w14:textId="77777777" w:rsidR="00421502" w:rsidRDefault="00421502">
            <w:pPr>
              <w:pStyle w:val="TableParagraph"/>
              <w:rPr>
                <w:rFonts w:ascii="Times New Roman"/>
                <w:sz w:val="18"/>
              </w:rPr>
            </w:pPr>
          </w:p>
        </w:tc>
        <w:tc>
          <w:tcPr>
            <w:tcW w:w="3109" w:type="dxa"/>
          </w:tcPr>
          <w:p w14:paraId="0B1643B2" w14:textId="77777777" w:rsidR="00421502" w:rsidRDefault="00000000">
            <w:pPr>
              <w:pStyle w:val="TableParagraph"/>
              <w:numPr>
                <w:ilvl w:val="0"/>
                <w:numId w:val="100"/>
              </w:numPr>
              <w:tabs>
                <w:tab w:val="left" w:pos="303"/>
                <w:tab w:val="left" w:pos="332"/>
              </w:tabs>
              <w:ind w:right="262" w:hanging="199"/>
              <w:rPr>
                <w:sz w:val="20"/>
              </w:rPr>
            </w:pPr>
            <w:r>
              <w:rPr>
                <w:sz w:val="20"/>
              </w:rPr>
              <w:t>Will it protect and enhance open</w:t>
            </w:r>
            <w:r>
              <w:rPr>
                <w:spacing w:val="-11"/>
                <w:sz w:val="20"/>
              </w:rPr>
              <w:t xml:space="preserve"> </w:t>
            </w:r>
            <w:r>
              <w:rPr>
                <w:sz w:val="20"/>
              </w:rPr>
              <w:t>spaces</w:t>
            </w:r>
            <w:r>
              <w:rPr>
                <w:spacing w:val="-10"/>
                <w:sz w:val="20"/>
              </w:rPr>
              <w:t xml:space="preserve"> </w:t>
            </w:r>
            <w:r>
              <w:rPr>
                <w:sz w:val="20"/>
              </w:rPr>
              <w:t>of</w:t>
            </w:r>
            <w:r>
              <w:rPr>
                <w:spacing w:val="-9"/>
                <w:sz w:val="20"/>
              </w:rPr>
              <w:t xml:space="preserve"> </w:t>
            </w:r>
            <w:r>
              <w:rPr>
                <w:sz w:val="20"/>
              </w:rPr>
              <w:t>amenity</w:t>
            </w:r>
            <w:r>
              <w:rPr>
                <w:spacing w:val="-9"/>
                <w:sz w:val="20"/>
              </w:rPr>
              <w:t xml:space="preserve"> </w:t>
            </w:r>
            <w:r>
              <w:rPr>
                <w:sz w:val="20"/>
              </w:rPr>
              <w:t>and recreational value?</w:t>
            </w:r>
          </w:p>
          <w:p w14:paraId="702FCC0B" w14:textId="77777777" w:rsidR="00421502" w:rsidRDefault="00000000">
            <w:pPr>
              <w:pStyle w:val="TableParagraph"/>
              <w:numPr>
                <w:ilvl w:val="0"/>
                <w:numId w:val="100"/>
              </w:numPr>
              <w:tabs>
                <w:tab w:val="left" w:pos="303"/>
                <w:tab w:val="left" w:pos="332"/>
              </w:tabs>
              <w:ind w:right="229" w:hanging="199"/>
              <w:rPr>
                <w:sz w:val="20"/>
              </w:rPr>
            </w:pPr>
            <w:r>
              <w:rPr>
                <w:sz w:val="20"/>
              </w:rPr>
              <w:t>Will it increase the opportunities</w:t>
            </w:r>
            <w:r>
              <w:rPr>
                <w:spacing w:val="-14"/>
                <w:sz w:val="20"/>
              </w:rPr>
              <w:t xml:space="preserve"> </w:t>
            </w:r>
            <w:r>
              <w:rPr>
                <w:sz w:val="20"/>
              </w:rPr>
              <w:t>for</w:t>
            </w:r>
            <w:r>
              <w:rPr>
                <w:spacing w:val="-14"/>
                <w:sz w:val="20"/>
              </w:rPr>
              <w:t xml:space="preserve"> </w:t>
            </w:r>
            <w:r>
              <w:rPr>
                <w:sz w:val="20"/>
              </w:rPr>
              <w:t>recreational physical activity?</w:t>
            </w:r>
          </w:p>
          <w:p w14:paraId="74B3ADAA" w14:textId="77777777" w:rsidR="00421502" w:rsidRDefault="00000000">
            <w:pPr>
              <w:pStyle w:val="TableParagraph"/>
              <w:numPr>
                <w:ilvl w:val="0"/>
                <w:numId w:val="100"/>
              </w:numPr>
              <w:tabs>
                <w:tab w:val="left" w:pos="303"/>
                <w:tab w:val="left" w:pos="332"/>
              </w:tabs>
              <w:ind w:right="162" w:hanging="199"/>
              <w:rPr>
                <w:sz w:val="20"/>
              </w:rPr>
            </w:pPr>
            <w:r>
              <w:rPr>
                <w:sz w:val="20"/>
              </w:rPr>
              <w:t>Will it encourage healthy lifestyles,</w:t>
            </w:r>
            <w:r>
              <w:rPr>
                <w:spacing w:val="-13"/>
                <w:sz w:val="20"/>
              </w:rPr>
              <w:t xml:space="preserve"> </w:t>
            </w:r>
            <w:r>
              <w:rPr>
                <w:sz w:val="20"/>
              </w:rPr>
              <w:t>including</w:t>
            </w:r>
            <w:r>
              <w:rPr>
                <w:spacing w:val="-13"/>
                <w:sz w:val="20"/>
              </w:rPr>
              <w:t xml:space="preserve"> </w:t>
            </w:r>
            <w:r>
              <w:rPr>
                <w:sz w:val="20"/>
              </w:rPr>
              <w:t>travel</w:t>
            </w:r>
            <w:r>
              <w:rPr>
                <w:spacing w:val="-13"/>
                <w:sz w:val="20"/>
              </w:rPr>
              <w:t xml:space="preserve"> </w:t>
            </w:r>
            <w:r>
              <w:rPr>
                <w:sz w:val="20"/>
              </w:rPr>
              <w:t>and food choices?</w:t>
            </w:r>
          </w:p>
        </w:tc>
        <w:tc>
          <w:tcPr>
            <w:tcW w:w="4236" w:type="dxa"/>
          </w:tcPr>
          <w:p w14:paraId="2C1A53B6" w14:textId="77777777" w:rsidR="00421502" w:rsidRDefault="00000000">
            <w:pPr>
              <w:pStyle w:val="TableParagraph"/>
              <w:spacing w:line="228" w:lineRule="exact"/>
              <w:ind w:left="277"/>
              <w:rPr>
                <w:sz w:val="20"/>
              </w:rPr>
            </w:pPr>
            <w:r>
              <w:rPr>
                <w:sz w:val="20"/>
              </w:rPr>
              <w:t>positive</w:t>
            </w:r>
            <w:r>
              <w:rPr>
                <w:spacing w:val="-4"/>
                <w:sz w:val="20"/>
              </w:rPr>
              <w:t xml:space="preserve"> </w:t>
            </w:r>
            <w:r>
              <w:rPr>
                <w:sz w:val="20"/>
              </w:rPr>
              <w:t>effect</w:t>
            </w:r>
            <w:r>
              <w:rPr>
                <w:spacing w:val="-5"/>
                <w:sz w:val="20"/>
              </w:rPr>
              <w:t xml:space="preserve"> </w:t>
            </w:r>
            <w:r>
              <w:rPr>
                <w:color w:val="000000"/>
                <w:spacing w:val="-2"/>
                <w:sz w:val="20"/>
                <w:shd w:val="clear" w:color="auto" w:fill="00B050"/>
              </w:rPr>
              <w:t>(++)</w:t>
            </w:r>
            <w:r>
              <w:rPr>
                <w:color w:val="000000"/>
                <w:spacing w:val="-2"/>
                <w:sz w:val="20"/>
              </w:rPr>
              <w:t>.</w:t>
            </w:r>
          </w:p>
          <w:p w14:paraId="090A37D3" w14:textId="77777777" w:rsidR="00421502" w:rsidRDefault="00000000">
            <w:pPr>
              <w:pStyle w:val="TableParagraph"/>
              <w:numPr>
                <w:ilvl w:val="0"/>
                <w:numId w:val="99"/>
              </w:numPr>
              <w:tabs>
                <w:tab w:val="left" w:pos="277"/>
              </w:tabs>
              <w:ind w:right="356"/>
              <w:rPr>
                <w:sz w:val="20"/>
              </w:rPr>
            </w:pPr>
            <w:r>
              <w:rPr>
                <w:sz w:val="20"/>
              </w:rPr>
              <w:t xml:space="preserve">If the site </w:t>
            </w:r>
            <w:proofErr w:type="gramStart"/>
            <w:r>
              <w:rPr>
                <w:sz w:val="20"/>
              </w:rPr>
              <w:t>within</w:t>
            </w:r>
            <w:proofErr w:type="gramEnd"/>
            <w:r>
              <w:rPr>
                <w:sz w:val="20"/>
              </w:rPr>
              <w:t xml:space="preserve"> 800 m or 10 minutes walking</w:t>
            </w:r>
            <w:r>
              <w:rPr>
                <w:spacing w:val="-5"/>
                <w:sz w:val="20"/>
              </w:rPr>
              <w:t xml:space="preserve"> </w:t>
            </w:r>
            <w:r>
              <w:rPr>
                <w:sz w:val="20"/>
              </w:rPr>
              <w:t>of</w:t>
            </w:r>
            <w:r>
              <w:rPr>
                <w:spacing w:val="-4"/>
                <w:sz w:val="20"/>
              </w:rPr>
              <w:t xml:space="preserve"> </w:t>
            </w:r>
            <w:r>
              <w:rPr>
                <w:sz w:val="20"/>
              </w:rPr>
              <w:t>a</w:t>
            </w:r>
            <w:r>
              <w:rPr>
                <w:spacing w:val="-6"/>
                <w:sz w:val="20"/>
              </w:rPr>
              <w:t xml:space="preserve"> </w:t>
            </w:r>
            <w:r>
              <w:rPr>
                <w:sz w:val="20"/>
              </w:rPr>
              <w:t>GP</w:t>
            </w:r>
            <w:r>
              <w:rPr>
                <w:spacing w:val="-5"/>
                <w:sz w:val="20"/>
              </w:rPr>
              <w:t xml:space="preserve"> </w:t>
            </w:r>
            <w:r>
              <w:rPr>
                <w:sz w:val="20"/>
              </w:rPr>
              <w:t>Facilities</w:t>
            </w:r>
            <w:r>
              <w:rPr>
                <w:spacing w:val="-5"/>
                <w:sz w:val="20"/>
              </w:rPr>
              <w:t xml:space="preserve"> </w:t>
            </w:r>
            <w:r>
              <w:rPr>
                <w:sz w:val="20"/>
              </w:rPr>
              <w:t>this</w:t>
            </w:r>
            <w:r>
              <w:rPr>
                <w:spacing w:val="-5"/>
                <w:sz w:val="20"/>
              </w:rPr>
              <w:t xml:space="preserve"> </w:t>
            </w:r>
            <w:r>
              <w:rPr>
                <w:sz w:val="20"/>
              </w:rPr>
              <w:t>will</w:t>
            </w:r>
            <w:r>
              <w:rPr>
                <w:spacing w:val="-5"/>
                <w:sz w:val="20"/>
              </w:rPr>
              <w:t xml:space="preserve"> </w:t>
            </w:r>
            <w:r>
              <w:rPr>
                <w:sz w:val="20"/>
              </w:rPr>
              <w:t>have</w:t>
            </w:r>
            <w:r>
              <w:rPr>
                <w:spacing w:val="-6"/>
                <w:sz w:val="20"/>
              </w:rPr>
              <w:t xml:space="preserve"> </w:t>
            </w:r>
            <w:r>
              <w:rPr>
                <w:sz w:val="20"/>
              </w:rPr>
              <w:t xml:space="preserve">a minor positive effect </w:t>
            </w:r>
            <w:r>
              <w:rPr>
                <w:color w:val="000000"/>
                <w:sz w:val="20"/>
                <w:shd w:val="clear" w:color="auto" w:fill="92D050"/>
              </w:rPr>
              <w:t>(+)</w:t>
            </w:r>
            <w:r>
              <w:rPr>
                <w:color w:val="000000"/>
                <w:sz w:val="20"/>
              </w:rPr>
              <w:t>.</w:t>
            </w:r>
          </w:p>
          <w:p w14:paraId="680C50CC" w14:textId="77777777" w:rsidR="00421502" w:rsidRDefault="00000000">
            <w:pPr>
              <w:pStyle w:val="TableParagraph"/>
              <w:numPr>
                <w:ilvl w:val="0"/>
                <w:numId w:val="99"/>
              </w:numPr>
              <w:tabs>
                <w:tab w:val="left" w:pos="277"/>
              </w:tabs>
              <w:spacing w:line="237" w:lineRule="auto"/>
              <w:ind w:right="367"/>
              <w:rPr>
                <w:sz w:val="20"/>
              </w:rPr>
            </w:pPr>
            <w:r>
              <w:rPr>
                <w:sz w:val="20"/>
              </w:rPr>
              <w:t>If</w:t>
            </w:r>
            <w:r>
              <w:rPr>
                <w:spacing w:val="-5"/>
                <w:sz w:val="20"/>
              </w:rPr>
              <w:t xml:space="preserve"> </w:t>
            </w:r>
            <w:r>
              <w:rPr>
                <w:sz w:val="20"/>
              </w:rPr>
              <w:t>the</w:t>
            </w:r>
            <w:r>
              <w:rPr>
                <w:spacing w:val="-5"/>
                <w:sz w:val="20"/>
              </w:rPr>
              <w:t xml:space="preserve"> </w:t>
            </w:r>
            <w:r>
              <w:rPr>
                <w:sz w:val="20"/>
              </w:rPr>
              <w:t>site</w:t>
            </w:r>
            <w:r>
              <w:rPr>
                <w:spacing w:val="-5"/>
                <w:sz w:val="20"/>
              </w:rPr>
              <w:t xml:space="preserve"> </w:t>
            </w:r>
            <w:proofErr w:type="gramStart"/>
            <w:r>
              <w:rPr>
                <w:sz w:val="20"/>
              </w:rPr>
              <w:t>within</w:t>
            </w:r>
            <w:proofErr w:type="gramEnd"/>
            <w:r>
              <w:rPr>
                <w:spacing w:val="-5"/>
                <w:sz w:val="20"/>
              </w:rPr>
              <w:t xml:space="preserve"> </w:t>
            </w:r>
            <w:r>
              <w:rPr>
                <w:sz w:val="20"/>
              </w:rPr>
              <w:t>800</w:t>
            </w:r>
            <w:r>
              <w:rPr>
                <w:spacing w:val="-5"/>
                <w:sz w:val="20"/>
              </w:rPr>
              <w:t xml:space="preserve"> </w:t>
            </w:r>
            <w:r>
              <w:rPr>
                <w:sz w:val="20"/>
              </w:rPr>
              <w:t>m</w:t>
            </w:r>
            <w:r>
              <w:rPr>
                <w:spacing w:val="-5"/>
                <w:sz w:val="20"/>
              </w:rPr>
              <w:t xml:space="preserve"> </w:t>
            </w:r>
            <w:r>
              <w:rPr>
                <w:sz w:val="20"/>
              </w:rPr>
              <w:t>of</w:t>
            </w:r>
            <w:r>
              <w:rPr>
                <w:spacing w:val="-5"/>
                <w:sz w:val="20"/>
              </w:rPr>
              <w:t xml:space="preserve"> </w:t>
            </w:r>
            <w:r>
              <w:rPr>
                <w:sz w:val="20"/>
              </w:rPr>
              <w:t>an</w:t>
            </w:r>
            <w:r>
              <w:rPr>
                <w:spacing w:val="-5"/>
                <w:sz w:val="20"/>
              </w:rPr>
              <w:t xml:space="preserve"> </w:t>
            </w:r>
            <w:r>
              <w:rPr>
                <w:sz w:val="20"/>
              </w:rPr>
              <w:t>open</w:t>
            </w:r>
            <w:r>
              <w:rPr>
                <w:spacing w:val="-6"/>
                <w:sz w:val="20"/>
              </w:rPr>
              <w:t xml:space="preserve"> </w:t>
            </w:r>
            <w:r>
              <w:rPr>
                <w:sz w:val="20"/>
              </w:rPr>
              <w:t xml:space="preserve">space this will have a minor positive effect </w:t>
            </w:r>
            <w:r>
              <w:rPr>
                <w:color w:val="000000"/>
                <w:sz w:val="20"/>
                <w:shd w:val="clear" w:color="auto" w:fill="92D050"/>
              </w:rPr>
              <w:t>(+)</w:t>
            </w:r>
            <w:r>
              <w:rPr>
                <w:color w:val="000000"/>
                <w:sz w:val="20"/>
              </w:rPr>
              <w:t>.</w:t>
            </w:r>
          </w:p>
          <w:p w14:paraId="3B849653" w14:textId="77777777" w:rsidR="00421502" w:rsidRDefault="00000000">
            <w:pPr>
              <w:pStyle w:val="TableParagraph"/>
              <w:numPr>
                <w:ilvl w:val="0"/>
                <w:numId w:val="99"/>
              </w:numPr>
              <w:tabs>
                <w:tab w:val="left" w:pos="277"/>
              </w:tabs>
              <w:spacing w:before="1"/>
              <w:ind w:right="301"/>
              <w:rPr>
                <w:sz w:val="20"/>
              </w:rPr>
            </w:pPr>
            <w:r>
              <w:rPr>
                <w:sz w:val="20"/>
              </w:rPr>
              <w:t>If</w:t>
            </w:r>
            <w:r>
              <w:rPr>
                <w:spacing w:val="-5"/>
                <w:sz w:val="20"/>
              </w:rPr>
              <w:t xml:space="preserve"> </w:t>
            </w:r>
            <w:r>
              <w:rPr>
                <w:sz w:val="20"/>
              </w:rPr>
              <w:t>the</w:t>
            </w:r>
            <w:r>
              <w:rPr>
                <w:spacing w:val="-5"/>
                <w:sz w:val="20"/>
              </w:rPr>
              <w:t xml:space="preserve"> </w:t>
            </w:r>
            <w:r>
              <w:rPr>
                <w:sz w:val="20"/>
              </w:rPr>
              <w:t>site</w:t>
            </w:r>
            <w:r>
              <w:rPr>
                <w:spacing w:val="-5"/>
                <w:sz w:val="20"/>
              </w:rPr>
              <w:t xml:space="preserve"> </w:t>
            </w:r>
            <w:r>
              <w:rPr>
                <w:sz w:val="20"/>
              </w:rPr>
              <w:t>is</w:t>
            </w:r>
            <w:r>
              <w:rPr>
                <w:spacing w:val="-5"/>
                <w:sz w:val="20"/>
              </w:rPr>
              <w:t xml:space="preserve"> </w:t>
            </w:r>
            <w:r>
              <w:rPr>
                <w:sz w:val="20"/>
              </w:rPr>
              <w:t>within</w:t>
            </w:r>
            <w:r>
              <w:rPr>
                <w:spacing w:val="-5"/>
                <w:sz w:val="20"/>
              </w:rPr>
              <w:t xml:space="preserve"> </w:t>
            </w:r>
            <w:r>
              <w:rPr>
                <w:sz w:val="20"/>
              </w:rPr>
              <w:t>2,000m</w:t>
            </w:r>
            <w:r>
              <w:rPr>
                <w:spacing w:val="-6"/>
                <w:sz w:val="20"/>
              </w:rPr>
              <w:t xml:space="preserve"> </w:t>
            </w:r>
            <w:r>
              <w:rPr>
                <w:sz w:val="20"/>
              </w:rPr>
              <w:t>of</w:t>
            </w:r>
            <w:r>
              <w:rPr>
                <w:spacing w:val="-5"/>
                <w:sz w:val="20"/>
              </w:rPr>
              <w:t xml:space="preserve"> </w:t>
            </w:r>
            <w:r>
              <w:rPr>
                <w:sz w:val="20"/>
              </w:rPr>
              <w:t>a</w:t>
            </w:r>
            <w:r>
              <w:rPr>
                <w:spacing w:val="-5"/>
                <w:sz w:val="20"/>
              </w:rPr>
              <w:t xml:space="preserve"> </w:t>
            </w:r>
            <w:r>
              <w:rPr>
                <w:sz w:val="20"/>
              </w:rPr>
              <w:t>GP</w:t>
            </w:r>
            <w:r>
              <w:rPr>
                <w:spacing w:val="-5"/>
                <w:sz w:val="20"/>
              </w:rPr>
              <w:t xml:space="preserve"> </w:t>
            </w:r>
            <w:r>
              <w:rPr>
                <w:sz w:val="20"/>
              </w:rPr>
              <w:t>facility and/or open space (0).</w:t>
            </w:r>
          </w:p>
          <w:p w14:paraId="6887BD6D" w14:textId="77777777" w:rsidR="00421502" w:rsidRDefault="00000000">
            <w:pPr>
              <w:pStyle w:val="TableParagraph"/>
              <w:numPr>
                <w:ilvl w:val="0"/>
                <w:numId w:val="99"/>
              </w:numPr>
              <w:tabs>
                <w:tab w:val="left" w:pos="277"/>
              </w:tabs>
              <w:ind w:right="298"/>
              <w:rPr>
                <w:sz w:val="20"/>
              </w:rPr>
            </w:pPr>
            <w:r>
              <w:rPr>
                <w:sz w:val="20"/>
              </w:rPr>
              <w:t>If</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is</w:t>
            </w:r>
            <w:r>
              <w:rPr>
                <w:spacing w:val="-4"/>
                <w:sz w:val="20"/>
              </w:rPr>
              <w:t xml:space="preserve"> </w:t>
            </w:r>
            <w:proofErr w:type="gramStart"/>
            <w:r>
              <w:rPr>
                <w:sz w:val="20"/>
              </w:rPr>
              <w:t>in</w:t>
            </w:r>
            <w:r>
              <w:rPr>
                <w:spacing w:val="-4"/>
                <w:sz w:val="20"/>
              </w:rPr>
              <w:t xml:space="preserve"> </w:t>
            </w:r>
            <w:r>
              <w:rPr>
                <w:sz w:val="20"/>
              </w:rPr>
              <w:t>excess</w:t>
            </w:r>
            <w:r>
              <w:rPr>
                <w:spacing w:val="-4"/>
                <w:sz w:val="20"/>
              </w:rPr>
              <w:t xml:space="preserve"> </w:t>
            </w:r>
            <w:r>
              <w:rPr>
                <w:sz w:val="20"/>
              </w:rPr>
              <w:t>of</w:t>
            </w:r>
            <w:proofErr w:type="gramEnd"/>
            <w:r>
              <w:rPr>
                <w:spacing w:val="-4"/>
                <w:sz w:val="20"/>
              </w:rPr>
              <w:t xml:space="preserve"> </w:t>
            </w:r>
            <w:r>
              <w:rPr>
                <w:sz w:val="20"/>
              </w:rPr>
              <w:t>2,000m</w:t>
            </w:r>
            <w:r>
              <w:rPr>
                <w:spacing w:val="-4"/>
                <w:sz w:val="20"/>
              </w:rPr>
              <w:t xml:space="preserve"> </w:t>
            </w:r>
            <w:r>
              <w:rPr>
                <w:sz w:val="20"/>
              </w:rPr>
              <w:t>and</w:t>
            </w:r>
            <w:r>
              <w:rPr>
                <w:spacing w:val="-4"/>
                <w:sz w:val="20"/>
              </w:rPr>
              <w:t xml:space="preserve"> </w:t>
            </w:r>
            <w:r>
              <w:rPr>
                <w:sz w:val="20"/>
              </w:rPr>
              <w:t xml:space="preserve">less than 5,000m from a GP Facility and/or open space </w:t>
            </w:r>
            <w:r>
              <w:rPr>
                <w:color w:val="000000"/>
                <w:sz w:val="20"/>
                <w:shd w:val="clear" w:color="auto" w:fill="FFC000"/>
              </w:rPr>
              <w:t>(-)</w:t>
            </w:r>
            <w:r>
              <w:rPr>
                <w:color w:val="000000"/>
                <w:sz w:val="20"/>
              </w:rPr>
              <w:t>.</w:t>
            </w:r>
          </w:p>
          <w:p w14:paraId="3A7ADF2E" w14:textId="77777777" w:rsidR="00421502" w:rsidRDefault="00000000">
            <w:pPr>
              <w:pStyle w:val="TableParagraph"/>
              <w:numPr>
                <w:ilvl w:val="0"/>
                <w:numId w:val="99"/>
              </w:numPr>
              <w:tabs>
                <w:tab w:val="left" w:pos="277"/>
              </w:tabs>
              <w:ind w:right="323"/>
              <w:rPr>
                <w:sz w:val="20"/>
              </w:rPr>
            </w:pPr>
            <w:r>
              <w:rPr>
                <w:sz w:val="20"/>
              </w:rPr>
              <w:t>If</w:t>
            </w:r>
            <w:r>
              <w:rPr>
                <w:spacing w:val="-5"/>
                <w:sz w:val="20"/>
              </w:rPr>
              <w:t xml:space="preserve"> </w:t>
            </w:r>
            <w:r>
              <w:rPr>
                <w:sz w:val="20"/>
              </w:rPr>
              <w:t>the</w:t>
            </w:r>
            <w:r>
              <w:rPr>
                <w:spacing w:val="-5"/>
                <w:sz w:val="20"/>
              </w:rPr>
              <w:t xml:space="preserve"> </w:t>
            </w:r>
            <w:r>
              <w:rPr>
                <w:sz w:val="20"/>
              </w:rPr>
              <w:t>site</w:t>
            </w:r>
            <w:r>
              <w:rPr>
                <w:spacing w:val="-5"/>
                <w:sz w:val="20"/>
              </w:rPr>
              <w:t xml:space="preserve"> </w:t>
            </w:r>
            <w:r>
              <w:rPr>
                <w:sz w:val="20"/>
              </w:rPr>
              <w:t>is</w:t>
            </w:r>
            <w:r>
              <w:rPr>
                <w:spacing w:val="-5"/>
                <w:sz w:val="20"/>
              </w:rPr>
              <w:t xml:space="preserve"> </w:t>
            </w:r>
            <w:r>
              <w:rPr>
                <w:sz w:val="20"/>
              </w:rPr>
              <w:t>5,000m</w:t>
            </w:r>
            <w:r>
              <w:rPr>
                <w:spacing w:val="-5"/>
                <w:sz w:val="20"/>
              </w:rPr>
              <w:t xml:space="preserve"> </w:t>
            </w:r>
            <w:r>
              <w:rPr>
                <w:sz w:val="20"/>
              </w:rPr>
              <w:t>or</w:t>
            </w:r>
            <w:r>
              <w:rPr>
                <w:spacing w:val="-5"/>
                <w:sz w:val="20"/>
              </w:rPr>
              <w:t xml:space="preserve"> </w:t>
            </w:r>
            <w:r>
              <w:rPr>
                <w:sz w:val="20"/>
              </w:rPr>
              <w:t>greater</w:t>
            </w:r>
            <w:r>
              <w:rPr>
                <w:spacing w:val="-5"/>
                <w:sz w:val="20"/>
              </w:rPr>
              <w:t xml:space="preserve"> </w:t>
            </w:r>
            <w:r>
              <w:rPr>
                <w:sz w:val="20"/>
              </w:rPr>
              <w:t>from</w:t>
            </w:r>
            <w:r>
              <w:rPr>
                <w:spacing w:val="-5"/>
                <w:sz w:val="20"/>
              </w:rPr>
              <w:t xml:space="preserve"> </w:t>
            </w:r>
            <w:r>
              <w:rPr>
                <w:sz w:val="20"/>
              </w:rPr>
              <w:t>a</w:t>
            </w:r>
            <w:r>
              <w:rPr>
                <w:spacing w:val="-5"/>
                <w:sz w:val="20"/>
              </w:rPr>
              <w:t xml:space="preserve"> </w:t>
            </w:r>
            <w:r>
              <w:rPr>
                <w:sz w:val="20"/>
              </w:rPr>
              <w:t xml:space="preserve">GP Facility and/or open space </w:t>
            </w:r>
            <w:r>
              <w:rPr>
                <w:color w:val="000000"/>
                <w:sz w:val="20"/>
                <w:highlight w:val="red"/>
              </w:rPr>
              <w:t>(- -)</w:t>
            </w:r>
          </w:p>
          <w:p w14:paraId="16D0C6B9" w14:textId="77777777" w:rsidR="00421502" w:rsidRDefault="00000000">
            <w:pPr>
              <w:pStyle w:val="TableParagraph"/>
              <w:spacing w:before="225"/>
              <w:ind w:left="105" w:right="105"/>
              <w:rPr>
                <w:sz w:val="20"/>
              </w:rPr>
            </w:pPr>
            <w:r>
              <w:rPr>
                <w:sz w:val="20"/>
              </w:rPr>
              <w:t>NB 800m distance is based off guidance provided in IHT (2000) Guidelines for Providing</w:t>
            </w:r>
            <w:r>
              <w:rPr>
                <w:spacing w:val="-6"/>
                <w:sz w:val="20"/>
              </w:rPr>
              <w:t xml:space="preserve"> </w:t>
            </w:r>
            <w:r>
              <w:rPr>
                <w:sz w:val="20"/>
              </w:rPr>
              <w:t>for</w:t>
            </w:r>
            <w:r>
              <w:rPr>
                <w:spacing w:val="-8"/>
                <w:sz w:val="20"/>
              </w:rPr>
              <w:t xml:space="preserve"> </w:t>
            </w:r>
            <w:r>
              <w:rPr>
                <w:sz w:val="20"/>
              </w:rPr>
              <w:t>Journeys</w:t>
            </w:r>
            <w:r>
              <w:rPr>
                <w:spacing w:val="-6"/>
                <w:sz w:val="20"/>
              </w:rPr>
              <w:t xml:space="preserve"> </w:t>
            </w:r>
            <w:r>
              <w:rPr>
                <w:sz w:val="20"/>
              </w:rPr>
              <w:t>and</w:t>
            </w:r>
            <w:r>
              <w:rPr>
                <w:spacing w:val="-7"/>
                <w:sz w:val="20"/>
              </w:rPr>
              <w:t xml:space="preserve"> </w:t>
            </w:r>
            <w:r>
              <w:rPr>
                <w:sz w:val="20"/>
              </w:rPr>
              <w:t>CIHT</w:t>
            </w:r>
            <w:r>
              <w:rPr>
                <w:spacing w:val="-6"/>
                <w:sz w:val="20"/>
              </w:rPr>
              <w:t xml:space="preserve"> </w:t>
            </w:r>
            <w:r>
              <w:rPr>
                <w:sz w:val="20"/>
              </w:rPr>
              <w:t>(2015)</w:t>
            </w:r>
            <w:r>
              <w:rPr>
                <w:spacing w:val="-8"/>
                <w:sz w:val="20"/>
              </w:rPr>
              <w:t xml:space="preserve"> </w:t>
            </w:r>
            <w:r>
              <w:rPr>
                <w:sz w:val="20"/>
              </w:rPr>
              <w:t>Foot and Planning for Walking.</w:t>
            </w:r>
          </w:p>
          <w:p w14:paraId="626466F8" w14:textId="77777777" w:rsidR="00421502" w:rsidRDefault="00000000">
            <w:pPr>
              <w:pStyle w:val="TableParagraph"/>
              <w:spacing w:before="1"/>
              <w:ind w:left="105" w:right="121"/>
              <w:rPr>
                <w:sz w:val="20"/>
              </w:rPr>
            </w:pPr>
            <w:r>
              <w:rPr>
                <w:sz w:val="20"/>
              </w:rPr>
              <w:t>2,000m – Originally Planning Policy Guidance 13: Transport (PPG13) (DETR, 2001, para 75) provided basis of 2km distance.</w:t>
            </w:r>
            <w:r>
              <w:rPr>
                <w:spacing w:val="40"/>
                <w:sz w:val="20"/>
              </w:rPr>
              <w:t xml:space="preserve"> </w:t>
            </w:r>
            <w:r>
              <w:rPr>
                <w:sz w:val="20"/>
              </w:rPr>
              <w:t>However, in 2012 PPG13 was withdrawn and replaced with the NPPF.</w:t>
            </w:r>
            <w:r>
              <w:rPr>
                <w:spacing w:val="40"/>
                <w:sz w:val="20"/>
              </w:rPr>
              <w:t xml:space="preserve"> </w:t>
            </w:r>
            <w:r>
              <w:rPr>
                <w:sz w:val="20"/>
              </w:rPr>
              <w:t>WYG</w:t>
            </w:r>
            <w:r>
              <w:rPr>
                <w:spacing w:val="-6"/>
                <w:sz w:val="20"/>
              </w:rPr>
              <w:t xml:space="preserve"> </w:t>
            </w:r>
            <w:r>
              <w:rPr>
                <w:sz w:val="20"/>
              </w:rPr>
              <w:t>(2015)</w:t>
            </w:r>
            <w:r>
              <w:rPr>
                <w:spacing w:val="-8"/>
                <w:sz w:val="20"/>
              </w:rPr>
              <w:t xml:space="preserve"> </w:t>
            </w:r>
            <w:r>
              <w:rPr>
                <w:sz w:val="20"/>
              </w:rPr>
              <w:t>provided</w:t>
            </w:r>
            <w:r>
              <w:rPr>
                <w:spacing w:val="-6"/>
                <w:sz w:val="20"/>
              </w:rPr>
              <w:t xml:space="preserve"> </w:t>
            </w:r>
            <w:r>
              <w:rPr>
                <w:sz w:val="20"/>
              </w:rPr>
              <w:t>updated</w:t>
            </w:r>
            <w:r>
              <w:rPr>
                <w:spacing w:val="-6"/>
                <w:sz w:val="20"/>
              </w:rPr>
              <w:t xml:space="preserve"> </w:t>
            </w:r>
            <w:r>
              <w:rPr>
                <w:sz w:val="20"/>
              </w:rPr>
              <w:t>analysis</w:t>
            </w:r>
            <w:r>
              <w:rPr>
                <w:spacing w:val="-8"/>
                <w:sz w:val="20"/>
              </w:rPr>
              <w:t xml:space="preserve"> </w:t>
            </w:r>
            <w:r>
              <w:rPr>
                <w:sz w:val="20"/>
              </w:rPr>
              <w:t>-</w:t>
            </w:r>
            <w:r>
              <w:rPr>
                <w:spacing w:val="-6"/>
                <w:sz w:val="20"/>
              </w:rPr>
              <w:t xml:space="preserve"> </w:t>
            </w:r>
            <w:r>
              <w:rPr>
                <w:sz w:val="20"/>
              </w:rPr>
              <w:t>85</w:t>
            </w:r>
            <w:r>
              <w:rPr>
                <w:sz w:val="20"/>
                <w:vertAlign w:val="superscript"/>
              </w:rPr>
              <w:t>th</w:t>
            </w:r>
            <w:r>
              <w:rPr>
                <w:sz w:val="20"/>
              </w:rPr>
              <w:t xml:space="preserve"> percentile analysis of walking distances National Travel Survey data (2002 – 2012) confirms 2km for East Midlands.</w:t>
            </w:r>
          </w:p>
          <w:p w14:paraId="40CF2809" w14:textId="77777777" w:rsidR="00421502" w:rsidRDefault="00000000">
            <w:pPr>
              <w:pStyle w:val="TableParagraph"/>
              <w:ind w:left="105"/>
              <w:rPr>
                <w:sz w:val="20"/>
              </w:rPr>
            </w:pPr>
            <w:r>
              <w:rPr>
                <w:sz w:val="20"/>
              </w:rPr>
              <w:t>5,000m</w:t>
            </w:r>
            <w:r>
              <w:rPr>
                <w:spacing w:val="-5"/>
                <w:sz w:val="20"/>
              </w:rPr>
              <w:t xml:space="preserve"> </w:t>
            </w:r>
            <w:r>
              <w:rPr>
                <w:sz w:val="20"/>
              </w:rPr>
              <w:t>–</w:t>
            </w:r>
            <w:r>
              <w:rPr>
                <w:spacing w:val="-5"/>
                <w:sz w:val="20"/>
              </w:rPr>
              <w:t xml:space="preserve"> </w:t>
            </w:r>
            <w:r>
              <w:rPr>
                <w:sz w:val="20"/>
              </w:rPr>
              <w:t>PPG13</w:t>
            </w:r>
            <w:r>
              <w:rPr>
                <w:spacing w:val="-5"/>
                <w:sz w:val="20"/>
              </w:rPr>
              <w:t xml:space="preserve"> </w:t>
            </w:r>
            <w:r>
              <w:rPr>
                <w:sz w:val="20"/>
              </w:rPr>
              <w:t>cited</w:t>
            </w:r>
            <w:r>
              <w:rPr>
                <w:spacing w:val="-5"/>
                <w:sz w:val="20"/>
              </w:rPr>
              <w:t xml:space="preserve"> </w:t>
            </w:r>
            <w:r>
              <w:rPr>
                <w:sz w:val="20"/>
              </w:rPr>
              <w:t>5km</w:t>
            </w:r>
            <w:r>
              <w:rPr>
                <w:spacing w:val="-5"/>
                <w:sz w:val="20"/>
              </w:rPr>
              <w:t xml:space="preserve"> </w:t>
            </w:r>
            <w:r>
              <w:rPr>
                <w:sz w:val="20"/>
              </w:rPr>
              <w:t>as</w:t>
            </w:r>
            <w:r>
              <w:rPr>
                <w:spacing w:val="-5"/>
                <w:sz w:val="20"/>
              </w:rPr>
              <w:t xml:space="preserve"> </w:t>
            </w:r>
            <w:r>
              <w:rPr>
                <w:sz w:val="20"/>
              </w:rPr>
              <w:t>a</w:t>
            </w:r>
            <w:r>
              <w:rPr>
                <w:spacing w:val="-5"/>
                <w:sz w:val="20"/>
              </w:rPr>
              <w:t xml:space="preserve"> </w:t>
            </w:r>
            <w:r>
              <w:rPr>
                <w:sz w:val="20"/>
              </w:rPr>
              <w:t>trip</w:t>
            </w:r>
            <w:r>
              <w:rPr>
                <w:spacing w:val="-5"/>
                <w:sz w:val="20"/>
              </w:rPr>
              <w:t xml:space="preserve"> </w:t>
            </w:r>
            <w:r>
              <w:rPr>
                <w:sz w:val="20"/>
              </w:rPr>
              <w:t>distance where some substitution of car journey with public transport</w:t>
            </w:r>
            <w:r>
              <w:rPr>
                <w:spacing w:val="-1"/>
                <w:sz w:val="20"/>
              </w:rPr>
              <w:t xml:space="preserve"> </w:t>
            </w:r>
            <w:r>
              <w:rPr>
                <w:sz w:val="20"/>
              </w:rPr>
              <w:t>could</w:t>
            </w:r>
            <w:r>
              <w:rPr>
                <w:spacing w:val="-1"/>
                <w:sz w:val="20"/>
              </w:rPr>
              <w:t xml:space="preserve"> </w:t>
            </w:r>
            <w:r>
              <w:rPr>
                <w:sz w:val="20"/>
              </w:rPr>
              <w:t>be</w:t>
            </w:r>
            <w:r>
              <w:rPr>
                <w:spacing w:val="-2"/>
                <w:sz w:val="20"/>
              </w:rPr>
              <w:t xml:space="preserve"> </w:t>
            </w:r>
            <w:r>
              <w:rPr>
                <w:sz w:val="20"/>
              </w:rPr>
              <w:t>made.</w:t>
            </w:r>
            <w:r>
              <w:rPr>
                <w:spacing w:val="40"/>
                <w:sz w:val="20"/>
              </w:rPr>
              <w:t xml:space="preserve"> </w:t>
            </w:r>
            <w:r>
              <w:rPr>
                <w:sz w:val="20"/>
              </w:rPr>
              <w:t>Repeated</w:t>
            </w:r>
            <w:r>
              <w:rPr>
                <w:spacing w:val="-1"/>
                <w:sz w:val="20"/>
              </w:rPr>
              <w:t xml:space="preserve"> </w:t>
            </w:r>
            <w:r>
              <w:rPr>
                <w:sz w:val="20"/>
              </w:rPr>
              <w:t>in NCC (2010) Guidance on the Preparation of Travel Plans.</w:t>
            </w:r>
          </w:p>
          <w:p w14:paraId="663FC958" w14:textId="77777777" w:rsidR="00421502" w:rsidRDefault="00421502">
            <w:pPr>
              <w:pStyle w:val="TableParagraph"/>
              <w:rPr>
                <w:b/>
                <w:sz w:val="20"/>
              </w:rPr>
            </w:pPr>
          </w:p>
          <w:p w14:paraId="381C1A46" w14:textId="77777777" w:rsidR="00421502" w:rsidRDefault="00000000">
            <w:pPr>
              <w:pStyle w:val="TableParagraph"/>
              <w:spacing w:line="229" w:lineRule="exact"/>
              <w:ind w:left="105"/>
              <w:rPr>
                <w:b/>
                <w:sz w:val="20"/>
              </w:rPr>
            </w:pPr>
            <w:r>
              <w:rPr>
                <w:b/>
                <w:spacing w:val="-2"/>
                <w:sz w:val="20"/>
                <w:u w:val="thick"/>
              </w:rPr>
              <w:t>Suitability</w:t>
            </w:r>
          </w:p>
          <w:p w14:paraId="2928B916" w14:textId="77777777" w:rsidR="00421502" w:rsidRDefault="00000000">
            <w:pPr>
              <w:pStyle w:val="TableParagraph"/>
              <w:numPr>
                <w:ilvl w:val="0"/>
                <w:numId w:val="99"/>
              </w:numPr>
              <w:tabs>
                <w:tab w:val="left" w:pos="277"/>
              </w:tabs>
              <w:spacing w:line="230" w:lineRule="exact"/>
              <w:ind w:right="201"/>
              <w:rPr>
                <w:sz w:val="20"/>
              </w:rPr>
            </w:pPr>
            <w:r>
              <w:rPr>
                <w:sz w:val="20"/>
              </w:rPr>
              <w:t>If</w:t>
            </w:r>
            <w:r>
              <w:rPr>
                <w:spacing w:val="-5"/>
                <w:sz w:val="20"/>
              </w:rPr>
              <w:t xml:space="preserve"> </w:t>
            </w:r>
            <w:r>
              <w:rPr>
                <w:sz w:val="20"/>
              </w:rPr>
              <w:t>the</w:t>
            </w:r>
            <w:r>
              <w:rPr>
                <w:spacing w:val="-5"/>
                <w:sz w:val="20"/>
              </w:rPr>
              <w:t xml:space="preserve"> </w:t>
            </w:r>
            <w:r>
              <w:rPr>
                <w:sz w:val="20"/>
              </w:rPr>
              <w:t>site</w:t>
            </w:r>
            <w:r>
              <w:rPr>
                <w:spacing w:val="-5"/>
                <w:sz w:val="20"/>
              </w:rPr>
              <w:t xml:space="preserve"> </w:t>
            </w:r>
            <w:proofErr w:type="gramStart"/>
            <w:r>
              <w:rPr>
                <w:sz w:val="20"/>
              </w:rPr>
              <w:t>is</w:t>
            </w:r>
            <w:r>
              <w:rPr>
                <w:spacing w:val="-4"/>
                <w:sz w:val="20"/>
              </w:rPr>
              <w:t xml:space="preserve"> </w:t>
            </w:r>
            <w:r>
              <w:rPr>
                <w:sz w:val="20"/>
              </w:rPr>
              <w:t>located</w:t>
            </w:r>
            <w:r>
              <w:rPr>
                <w:spacing w:val="-5"/>
                <w:sz w:val="20"/>
              </w:rPr>
              <w:t xml:space="preserve"> </w:t>
            </w:r>
            <w:r>
              <w:rPr>
                <w:sz w:val="20"/>
              </w:rPr>
              <w:t>in</w:t>
            </w:r>
            <w:proofErr w:type="gramEnd"/>
            <w:r>
              <w:rPr>
                <w:spacing w:val="-5"/>
                <w:sz w:val="20"/>
              </w:rPr>
              <w:t xml:space="preserve"> </w:t>
            </w:r>
            <w:r>
              <w:rPr>
                <w:sz w:val="20"/>
              </w:rPr>
              <w:t>proximity</w:t>
            </w:r>
            <w:r>
              <w:rPr>
                <w:spacing w:val="-5"/>
                <w:sz w:val="20"/>
              </w:rPr>
              <w:t xml:space="preserve"> </w:t>
            </w:r>
            <w:r>
              <w:rPr>
                <w:sz w:val="20"/>
              </w:rPr>
              <w:t>to</w:t>
            </w:r>
            <w:r>
              <w:rPr>
                <w:spacing w:val="-5"/>
                <w:sz w:val="20"/>
              </w:rPr>
              <w:t xml:space="preserve"> </w:t>
            </w:r>
            <w:r>
              <w:rPr>
                <w:sz w:val="20"/>
              </w:rPr>
              <w:t xml:space="preserve">suitable </w:t>
            </w:r>
            <w:proofErr w:type="spellStart"/>
            <w:r>
              <w:rPr>
                <w:sz w:val="20"/>
              </w:rPr>
              <w:t>neighbour</w:t>
            </w:r>
            <w:proofErr w:type="spellEnd"/>
            <w:r>
              <w:rPr>
                <w:sz w:val="20"/>
              </w:rPr>
              <w:t xml:space="preserve"> uses which could have a significant</w:t>
            </w:r>
            <w:r>
              <w:rPr>
                <w:spacing w:val="-2"/>
                <w:sz w:val="20"/>
              </w:rPr>
              <w:t xml:space="preserve"> </w:t>
            </w:r>
            <w:r>
              <w:rPr>
                <w:sz w:val="20"/>
              </w:rPr>
              <w:t>positive</w:t>
            </w:r>
            <w:r>
              <w:rPr>
                <w:spacing w:val="-2"/>
                <w:sz w:val="20"/>
              </w:rPr>
              <w:t xml:space="preserve"> </w:t>
            </w:r>
            <w:r>
              <w:rPr>
                <w:sz w:val="20"/>
              </w:rPr>
              <w:t>effect</w:t>
            </w:r>
            <w:r>
              <w:rPr>
                <w:spacing w:val="-2"/>
                <w:sz w:val="20"/>
              </w:rPr>
              <w:t xml:space="preserve"> </w:t>
            </w:r>
            <w:r>
              <w:rPr>
                <w:sz w:val="20"/>
              </w:rPr>
              <w:t>on</w:t>
            </w:r>
            <w:r>
              <w:rPr>
                <w:spacing w:val="-2"/>
                <w:sz w:val="20"/>
              </w:rPr>
              <w:t xml:space="preserve"> </w:t>
            </w:r>
            <w:r>
              <w:rPr>
                <w:sz w:val="20"/>
              </w:rPr>
              <w:t>human</w:t>
            </w:r>
            <w:r>
              <w:rPr>
                <w:spacing w:val="-2"/>
                <w:sz w:val="20"/>
              </w:rPr>
              <w:t xml:space="preserve"> </w:t>
            </w:r>
            <w:r>
              <w:rPr>
                <w:sz w:val="20"/>
              </w:rPr>
              <w:t>health</w:t>
            </w:r>
          </w:p>
        </w:tc>
        <w:tc>
          <w:tcPr>
            <w:tcW w:w="2470" w:type="dxa"/>
          </w:tcPr>
          <w:p w14:paraId="1A5149AD" w14:textId="77777777" w:rsidR="00421502" w:rsidRDefault="00000000">
            <w:pPr>
              <w:pStyle w:val="TableParagraph"/>
              <w:numPr>
                <w:ilvl w:val="0"/>
                <w:numId w:val="98"/>
              </w:numPr>
              <w:tabs>
                <w:tab w:val="left" w:pos="300"/>
              </w:tabs>
              <w:spacing w:line="242" w:lineRule="exact"/>
              <w:ind w:left="300" w:hanging="170"/>
              <w:rPr>
                <w:sz w:val="20"/>
              </w:rPr>
            </w:pPr>
            <w:r>
              <w:rPr>
                <w:sz w:val="20"/>
              </w:rPr>
              <w:t>Access</w:t>
            </w:r>
            <w:r>
              <w:rPr>
                <w:spacing w:val="-3"/>
                <w:sz w:val="20"/>
              </w:rPr>
              <w:t xml:space="preserve"> </w:t>
            </w:r>
            <w:r>
              <w:rPr>
                <w:sz w:val="20"/>
              </w:rPr>
              <w:t>to</w:t>
            </w:r>
            <w:r>
              <w:rPr>
                <w:spacing w:val="-4"/>
                <w:sz w:val="20"/>
              </w:rPr>
              <w:t xml:space="preserve"> </w:t>
            </w:r>
            <w:r>
              <w:rPr>
                <w:sz w:val="20"/>
              </w:rPr>
              <w:t>open</w:t>
            </w:r>
            <w:r>
              <w:rPr>
                <w:spacing w:val="-3"/>
                <w:sz w:val="20"/>
              </w:rPr>
              <w:t xml:space="preserve"> </w:t>
            </w:r>
            <w:r>
              <w:rPr>
                <w:spacing w:val="-4"/>
                <w:sz w:val="20"/>
              </w:rPr>
              <w:t>space</w:t>
            </w:r>
          </w:p>
          <w:p w14:paraId="3B842CAB" w14:textId="77777777" w:rsidR="00421502" w:rsidRDefault="00421502">
            <w:pPr>
              <w:pStyle w:val="TableParagraph"/>
              <w:spacing w:before="8"/>
              <w:rPr>
                <w:b/>
                <w:sz w:val="20"/>
              </w:rPr>
            </w:pPr>
          </w:p>
          <w:p w14:paraId="58B26626" w14:textId="77777777" w:rsidR="00421502" w:rsidRDefault="00000000">
            <w:pPr>
              <w:pStyle w:val="TableParagraph"/>
              <w:numPr>
                <w:ilvl w:val="0"/>
                <w:numId w:val="98"/>
              </w:numPr>
              <w:tabs>
                <w:tab w:val="left" w:pos="300"/>
                <w:tab w:val="left" w:pos="328"/>
              </w:tabs>
              <w:spacing w:line="237" w:lineRule="auto"/>
              <w:ind w:right="689" w:hanging="198"/>
              <w:rPr>
                <w:sz w:val="20"/>
              </w:rPr>
            </w:pPr>
            <w:r>
              <w:rPr>
                <w:sz w:val="20"/>
              </w:rPr>
              <w:t>Access</w:t>
            </w:r>
            <w:r>
              <w:rPr>
                <w:spacing w:val="-14"/>
                <w:sz w:val="20"/>
              </w:rPr>
              <w:t xml:space="preserve"> </w:t>
            </w:r>
            <w:r>
              <w:rPr>
                <w:sz w:val="20"/>
              </w:rPr>
              <w:t>to</w:t>
            </w:r>
            <w:r>
              <w:rPr>
                <w:spacing w:val="-14"/>
                <w:sz w:val="20"/>
              </w:rPr>
              <w:t xml:space="preserve"> </w:t>
            </w:r>
            <w:r>
              <w:rPr>
                <w:sz w:val="20"/>
              </w:rPr>
              <w:t xml:space="preserve">sports </w:t>
            </w:r>
            <w:r>
              <w:rPr>
                <w:spacing w:val="-2"/>
                <w:sz w:val="20"/>
              </w:rPr>
              <w:t>facilities</w:t>
            </w:r>
          </w:p>
          <w:p w14:paraId="4F05AB54" w14:textId="77777777" w:rsidR="00421502" w:rsidRDefault="00421502">
            <w:pPr>
              <w:pStyle w:val="TableParagraph"/>
              <w:spacing w:before="9"/>
              <w:rPr>
                <w:b/>
                <w:sz w:val="20"/>
              </w:rPr>
            </w:pPr>
          </w:p>
          <w:p w14:paraId="278A8218" w14:textId="77777777" w:rsidR="00421502" w:rsidRDefault="00000000">
            <w:pPr>
              <w:pStyle w:val="TableParagraph"/>
              <w:numPr>
                <w:ilvl w:val="0"/>
                <w:numId w:val="98"/>
              </w:numPr>
              <w:tabs>
                <w:tab w:val="left" w:pos="300"/>
                <w:tab w:val="left" w:pos="328"/>
              </w:tabs>
              <w:spacing w:line="237" w:lineRule="auto"/>
              <w:ind w:right="221" w:hanging="198"/>
              <w:rPr>
                <w:sz w:val="20"/>
              </w:rPr>
            </w:pPr>
            <w:r>
              <w:rPr>
                <w:sz w:val="20"/>
              </w:rPr>
              <w:t>New/enhanced</w:t>
            </w:r>
            <w:r>
              <w:rPr>
                <w:spacing w:val="-14"/>
                <w:sz w:val="20"/>
              </w:rPr>
              <w:t xml:space="preserve"> </w:t>
            </w:r>
            <w:r>
              <w:rPr>
                <w:sz w:val="20"/>
              </w:rPr>
              <w:t xml:space="preserve">health </w:t>
            </w:r>
            <w:r>
              <w:rPr>
                <w:spacing w:val="-2"/>
                <w:sz w:val="20"/>
              </w:rPr>
              <w:t>facilities</w:t>
            </w:r>
          </w:p>
        </w:tc>
      </w:tr>
    </w:tbl>
    <w:p w14:paraId="2AAB13AD" w14:textId="77777777" w:rsidR="00421502" w:rsidRDefault="00421502">
      <w:pPr>
        <w:pStyle w:val="TableParagraph"/>
        <w:spacing w:line="237" w:lineRule="auto"/>
        <w:rPr>
          <w:sz w:val="20"/>
        </w:rPr>
        <w:sectPr w:rsidR="00421502">
          <w:headerReference w:type="default" r:id="rId82"/>
          <w:footerReference w:type="default" r:id="rId83"/>
          <w:pgSz w:w="16840" w:h="11910" w:orient="landscape"/>
          <w:pgMar w:top="1340" w:right="1559" w:bottom="1040" w:left="1275" w:header="907" w:footer="845" w:gutter="0"/>
          <w:cols w:space="720"/>
        </w:sectPr>
      </w:pPr>
    </w:p>
    <w:p w14:paraId="001EAC7E"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605139E5" w14:textId="77777777">
        <w:trPr>
          <w:trHeight w:val="570"/>
        </w:trPr>
        <w:tc>
          <w:tcPr>
            <w:tcW w:w="2116" w:type="dxa"/>
            <w:shd w:val="clear" w:color="auto" w:fill="C2D69B"/>
          </w:tcPr>
          <w:p w14:paraId="33CC0CAE"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360F3DD0"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01C32B2F"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375C5CA7"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6D5B3D72"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1D839F74" w14:textId="77777777">
        <w:trPr>
          <w:trHeight w:val="5573"/>
        </w:trPr>
        <w:tc>
          <w:tcPr>
            <w:tcW w:w="2116" w:type="dxa"/>
          </w:tcPr>
          <w:p w14:paraId="2726ED38" w14:textId="77777777" w:rsidR="00421502" w:rsidRDefault="00421502">
            <w:pPr>
              <w:pStyle w:val="TableParagraph"/>
              <w:rPr>
                <w:rFonts w:ascii="Times New Roman"/>
                <w:sz w:val="18"/>
              </w:rPr>
            </w:pPr>
          </w:p>
        </w:tc>
        <w:tc>
          <w:tcPr>
            <w:tcW w:w="1982" w:type="dxa"/>
          </w:tcPr>
          <w:p w14:paraId="1B674DD2" w14:textId="77777777" w:rsidR="00421502" w:rsidRDefault="00421502">
            <w:pPr>
              <w:pStyle w:val="TableParagraph"/>
              <w:rPr>
                <w:rFonts w:ascii="Times New Roman"/>
                <w:sz w:val="18"/>
              </w:rPr>
            </w:pPr>
          </w:p>
        </w:tc>
        <w:tc>
          <w:tcPr>
            <w:tcW w:w="3109" w:type="dxa"/>
          </w:tcPr>
          <w:p w14:paraId="652127E9" w14:textId="77777777" w:rsidR="00421502" w:rsidRDefault="00421502">
            <w:pPr>
              <w:pStyle w:val="TableParagraph"/>
              <w:rPr>
                <w:rFonts w:ascii="Times New Roman"/>
                <w:sz w:val="18"/>
              </w:rPr>
            </w:pPr>
          </w:p>
        </w:tc>
        <w:tc>
          <w:tcPr>
            <w:tcW w:w="4236" w:type="dxa"/>
          </w:tcPr>
          <w:p w14:paraId="4404FF71" w14:textId="77777777" w:rsidR="00421502" w:rsidRDefault="00000000">
            <w:pPr>
              <w:pStyle w:val="TableParagraph"/>
              <w:spacing w:line="228" w:lineRule="exact"/>
              <w:ind w:left="277"/>
              <w:rPr>
                <w:sz w:val="20"/>
              </w:rPr>
            </w:pPr>
            <w:r>
              <w:rPr>
                <w:color w:val="000000"/>
                <w:spacing w:val="-2"/>
                <w:sz w:val="20"/>
                <w:shd w:val="clear" w:color="auto" w:fill="00B050"/>
              </w:rPr>
              <w:t>(++)</w:t>
            </w:r>
            <w:r>
              <w:rPr>
                <w:color w:val="000000"/>
                <w:spacing w:val="-2"/>
                <w:sz w:val="20"/>
              </w:rPr>
              <w:t>.</w:t>
            </w:r>
          </w:p>
          <w:p w14:paraId="0EC87E2D" w14:textId="77777777" w:rsidR="00421502" w:rsidRDefault="00000000">
            <w:pPr>
              <w:pStyle w:val="TableParagraph"/>
              <w:numPr>
                <w:ilvl w:val="0"/>
                <w:numId w:val="97"/>
              </w:numPr>
              <w:tabs>
                <w:tab w:val="left" w:pos="277"/>
              </w:tabs>
              <w:ind w:right="201"/>
              <w:rPr>
                <w:sz w:val="20"/>
              </w:rPr>
            </w:pPr>
            <w:r>
              <w:rPr>
                <w:sz w:val="20"/>
              </w:rPr>
              <w:t>If</w:t>
            </w:r>
            <w:r>
              <w:rPr>
                <w:spacing w:val="-5"/>
                <w:sz w:val="20"/>
              </w:rPr>
              <w:t xml:space="preserve"> </w:t>
            </w:r>
            <w:r>
              <w:rPr>
                <w:sz w:val="20"/>
              </w:rPr>
              <w:t>the</w:t>
            </w:r>
            <w:r>
              <w:rPr>
                <w:spacing w:val="-5"/>
                <w:sz w:val="20"/>
              </w:rPr>
              <w:t xml:space="preserve"> </w:t>
            </w:r>
            <w:r>
              <w:rPr>
                <w:sz w:val="20"/>
              </w:rPr>
              <w:t>site</w:t>
            </w:r>
            <w:r>
              <w:rPr>
                <w:spacing w:val="-5"/>
                <w:sz w:val="20"/>
              </w:rPr>
              <w:t xml:space="preserve"> </w:t>
            </w:r>
            <w:proofErr w:type="gramStart"/>
            <w:r>
              <w:rPr>
                <w:sz w:val="20"/>
              </w:rPr>
              <w:t>is</w:t>
            </w:r>
            <w:r>
              <w:rPr>
                <w:spacing w:val="-4"/>
                <w:sz w:val="20"/>
              </w:rPr>
              <w:t xml:space="preserve"> </w:t>
            </w:r>
            <w:r>
              <w:rPr>
                <w:sz w:val="20"/>
              </w:rPr>
              <w:t>located</w:t>
            </w:r>
            <w:r>
              <w:rPr>
                <w:spacing w:val="-5"/>
                <w:sz w:val="20"/>
              </w:rPr>
              <w:t xml:space="preserve"> </w:t>
            </w:r>
            <w:r>
              <w:rPr>
                <w:sz w:val="20"/>
              </w:rPr>
              <w:t>in</w:t>
            </w:r>
            <w:proofErr w:type="gramEnd"/>
            <w:r>
              <w:rPr>
                <w:spacing w:val="-5"/>
                <w:sz w:val="20"/>
              </w:rPr>
              <w:t xml:space="preserve"> </w:t>
            </w:r>
            <w:r>
              <w:rPr>
                <w:sz w:val="20"/>
              </w:rPr>
              <w:t>proximity</w:t>
            </w:r>
            <w:r>
              <w:rPr>
                <w:spacing w:val="-5"/>
                <w:sz w:val="20"/>
              </w:rPr>
              <w:t xml:space="preserve"> </w:t>
            </w:r>
            <w:r>
              <w:rPr>
                <w:sz w:val="20"/>
              </w:rPr>
              <w:t>to</w:t>
            </w:r>
            <w:r>
              <w:rPr>
                <w:spacing w:val="-5"/>
                <w:sz w:val="20"/>
              </w:rPr>
              <w:t xml:space="preserve"> </w:t>
            </w:r>
            <w:r>
              <w:rPr>
                <w:sz w:val="20"/>
              </w:rPr>
              <w:t xml:space="preserve">suitable </w:t>
            </w:r>
            <w:proofErr w:type="spellStart"/>
            <w:r>
              <w:rPr>
                <w:sz w:val="20"/>
              </w:rPr>
              <w:t>neighbour</w:t>
            </w:r>
            <w:proofErr w:type="spellEnd"/>
            <w:r>
              <w:rPr>
                <w:sz w:val="20"/>
              </w:rPr>
              <w:t xml:space="preserve"> uses which could have a positive effect on human health </w:t>
            </w:r>
            <w:r>
              <w:rPr>
                <w:color w:val="000000"/>
                <w:sz w:val="20"/>
                <w:shd w:val="clear" w:color="auto" w:fill="92D050"/>
              </w:rPr>
              <w:t>(+)</w:t>
            </w:r>
            <w:r>
              <w:rPr>
                <w:color w:val="000000"/>
                <w:sz w:val="20"/>
              </w:rPr>
              <w:t>.</w:t>
            </w:r>
          </w:p>
          <w:p w14:paraId="3C9D3BF2" w14:textId="77777777" w:rsidR="00421502" w:rsidRDefault="00000000">
            <w:pPr>
              <w:pStyle w:val="TableParagraph"/>
              <w:numPr>
                <w:ilvl w:val="0"/>
                <w:numId w:val="97"/>
              </w:numPr>
              <w:tabs>
                <w:tab w:val="left" w:pos="277"/>
              </w:tabs>
              <w:ind w:right="423"/>
              <w:rPr>
                <w:sz w:val="20"/>
              </w:rPr>
            </w:pPr>
            <w:r>
              <w:rPr>
                <w:sz w:val="20"/>
              </w:rPr>
              <w:t>If</w:t>
            </w:r>
            <w:r>
              <w:rPr>
                <w:spacing w:val="-5"/>
                <w:sz w:val="20"/>
              </w:rPr>
              <w:t xml:space="preserve"> </w:t>
            </w:r>
            <w:r>
              <w:rPr>
                <w:sz w:val="20"/>
              </w:rPr>
              <w:t>site</w:t>
            </w:r>
            <w:r>
              <w:rPr>
                <w:spacing w:val="-5"/>
                <w:sz w:val="20"/>
              </w:rPr>
              <w:t xml:space="preserve"> </w:t>
            </w:r>
            <w:r>
              <w:rPr>
                <w:sz w:val="20"/>
              </w:rPr>
              <w:t>is</w:t>
            </w:r>
            <w:r>
              <w:rPr>
                <w:spacing w:val="-4"/>
                <w:sz w:val="20"/>
              </w:rPr>
              <w:t xml:space="preserve"> </w:t>
            </w:r>
            <w:r>
              <w:rPr>
                <w:sz w:val="20"/>
              </w:rPr>
              <w:t>not</w:t>
            </w:r>
            <w:r>
              <w:rPr>
                <w:spacing w:val="-5"/>
                <w:sz w:val="20"/>
              </w:rPr>
              <w:t xml:space="preserve"> </w:t>
            </w:r>
            <w:r>
              <w:rPr>
                <w:sz w:val="20"/>
              </w:rPr>
              <w:t>located</w:t>
            </w:r>
            <w:r>
              <w:rPr>
                <w:spacing w:val="-5"/>
                <w:sz w:val="20"/>
              </w:rPr>
              <w:t xml:space="preserve"> </w:t>
            </w:r>
            <w:proofErr w:type="gramStart"/>
            <w:r>
              <w:rPr>
                <w:sz w:val="20"/>
              </w:rPr>
              <w:t>in</w:t>
            </w:r>
            <w:r>
              <w:rPr>
                <w:spacing w:val="-6"/>
                <w:sz w:val="20"/>
              </w:rPr>
              <w:t xml:space="preserve"> </w:t>
            </w:r>
            <w:r>
              <w:rPr>
                <w:sz w:val="20"/>
              </w:rPr>
              <w:t>close</w:t>
            </w:r>
            <w:r>
              <w:rPr>
                <w:spacing w:val="-6"/>
                <w:sz w:val="20"/>
              </w:rPr>
              <w:t xml:space="preserve"> </w:t>
            </w:r>
            <w:r>
              <w:rPr>
                <w:sz w:val="20"/>
              </w:rPr>
              <w:t>proximity</w:t>
            </w:r>
            <w:r>
              <w:rPr>
                <w:spacing w:val="-5"/>
                <w:sz w:val="20"/>
              </w:rPr>
              <w:t xml:space="preserve"> </w:t>
            </w:r>
            <w:r>
              <w:rPr>
                <w:sz w:val="20"/>
              </w:rPr>
              <w:t>to</w:t>
            </w:r>
            <w:proofErr w:type="gramEnd"/>
            <w:r>
              <w:rPr>
                <w:sz w:val="20"/>
              </w:rPr>
              <w:t xml:space="preserve"> either suitable or unsuitable </w:t>
            </w:r>
            <w:proofErr w:type="spellStart"/>
            <w:r>
              <w:rPr>
                <w:sz w:val="20"/>
              </w:rPr>
              <w:t>neighbour</w:t>
            </w:r>
            <w:proofErr w:type="spellEnd"/>
            <w:r>
              <w:rPr>
                <w:sz w:val="20"/>
              </w:rPr>
              <w:t xml:space="preserve"> uses (0).</w:t>
            </w:r>
          </w:p>
          <w:p w14:paraId="77118435" w14:textId="77777777" w:rsidR="00421502" w:rsidRDefault="00000000">
            <w:pPr>
              <w:pStyle w:val="TableParagraph"/>
              <w:numPr>
                <w:ilvl w:val="0"/>
                <w:numId w:val="97"/>
              </w:numPr>
              <w:tabs>
                <w:tab w:val="left" w:pos="277"/>
              </w:tabs>
              <w:ind w:right="255"/>
              <w:jc w:val="both"/>
              <w:rPr>
                <w:sz w:val="20"/>
              </w:rPr>
            </w:pPr>
            <w:r>
              <w:rPr>
                <w:sz w:val="20"/>
              </w:rPr>
              <w:t>Development</w:t>
            </w:r>
            <w:r>
              <w:rPr>
                <w:spacing w:val="-9"/>
                <w:sz w:val="20"/>
              </w:rPr>
              <w:t xml:space="preserve"> </w:t>
            </w:r>
            <w:r>
              <w:rPr>
                <w:sz w:val="20"/>
              </w:rPr>
              <w:t>located</w:t>
            </w:r>
            <w:r>
              <w:rPr>
                <w:spacing w:val="-7"/>
                <w:sz w:val="20"/>
              </w:rPr>
              <w:t xml:space="preserve"> </w:t>
            </w:r>
            <w:proofErr w:type="gramStart"/>
            <w:r>
              <w:rPr>
                <w:sz w:val="20"/>
              </w:rPr>
              <w:t>in</w:t>
            </w:r>
            <w:r>
              <w:rPr>
                <w:spacing w:val="-9"/>
                <w:sz w:val="20"/>
              </w:rPr>
              <w:t xml:space="preserve"> </w:t>
            </w:r>
            <w:r>
              <w:rPr>
                <w:sz w:val="20"/>
              </w:rPr>
              <w:t>close</w:t>
            </w:r>
            <w:r>
              <w:rPr>
                <w:spacing w:val="-7"/>
                <w:sz w:val="20"/>
              </w:rPr>
              <w:t xml:space="preserve"> </w:t>
            </w:r>
            <w:r>
              <w:rPr>
                <w:sz w:val="20"/>
              </w:rPr>
              <w:t>proximity</w:t>
            </w:r>
            <w:r>
              <w:rPr>
                <w:spacing w:val="-7"/>
                <w:sz w:val="20"/>
              </w:rPr>
              <w:t xml:space="preserve"> </w:t>
            </w:r>
            <w:r>
              <w:rPr>
                <w:sz w:val="20"/>
              </w:rPr>
              <w:t>to</w:t>
            </w:r>
            <w:proofErr w:type="gramEnd"/>
            <w:r>
              <w:rPr>
                <w:sz w:val="20"/>
              </w:rPr>
              <w:t xml:space="preserve"> </w:t>
            </w:r>
            <w:proofErr w:type="gramStart"/>
            <w:r>
              <w:rPr>
                <w:sz w:val="20"/>
              </w:rPr>
              <w:t>an</w:t>
            </w:r>
            <w:r>
              <w:rPr>
                <w:spacing w:val="-5"/>
                <w:sz w:val="20"/>
              </w:rPr>
              <w:t xml:space="preserve"> </w:t>
            </w:r>
            <w:r>
              <w:rPr>
                <w:sz w:val="20"/>
              </w:rPr>
              <w:t>unsuitable</w:t>
            </w:r>
            <w:proofErr w:type="gramEnd"/>
            <w:r>
              <w:rPr>
                <w:spacing w:val="-6"/>
                <w:sz w:val="20"/>
              </w:rPr>
              <w:t xml:space="preserve"> </w:t>
            </w:r>
            <w:proofErr w:type="spellStart"/>
            <w:r>
              <w:rPr>
                <w:sz w:val="20"/>
              </w:rPr>
              <w:t>neighbour</w:t>
            </w:r>
            <w:proofErr w:type="spellEnd"/>
            <w:r>
              <w:rPr>
                <w:spacing w:val="-5"/>
                <w:sz w:val="20"/>
              </w:rPr>
              <w:t xml:space="preserve"> </w:t>
            </w:r>
            <w:r>
              <w:rPr>
                <w:sz w:val="20"/>
              </w:rPr>
              <w:t>use,</w:t>
            </w:r>
            <w:r>
              <w:rPr>
                <w:spacing w:val="-5"/>
                <w:sz w:val="20"/>
              </w:rPr>
              <w:t xml:space="preserve"> </w:t>
            </w:r>
            <w:r>
              <w:rPr>
                <w:sz w:val="20"/>
              </w:rPr>
              <w:t>which</w:t>
            </w:r>
            <w:r>
              <w:rPr>
                <w:spacing w:val="-5"/>
                <w:sz w:val="20"/>
              </w:rPr>
              <w:t xml:space="preserve"> </w:t>
            </w:r>
            <w:r>
              <w:rPr>
                <w:sz w:val="20"/>
              </w:rPr>
              <w:t>has</w:t>
            </w:r>
            <w:r>
              <w:rPr>
                <w:spacing w:val="-5"/>
                <w:sz w:val="20"/>
              </w:rPr>
              <w:t xml:space="preserve"> </w:t>
            </w:r>
            <w:r>
              <w:rPr>
                <w:sz w:val="20"/>
              </w:rPr>
              <w:t xml:space="preserve">a potentially negative effect on health </w:t>
            </w:r>
            <w:proofErr w:type="gramStart"/>
            <w:r>
              <w:rPr>
                <w:color w:val="000000"/>
                <w:sz w:val="20"/>
                <w:shd w:val="clear" w:color="auto" w:fill="FFC000"/>
              </w:rPr>
              <w:t>( -</w:t>
            </w:r>
            <w:proofErr w:type="gramEnd"/>
            <w:r>
              <w:rPr>
                <w:color w:val="000000"/>
                <w:sz w:val="20"/>
                <w:shd w:val="clear" w:color="auto" w:fill="FFC000"/>
              </w:rPr>
              <w:t xml:space="preserve"> )</w:t>
            </w:r>
            <w:r>
              <w:rPr>
                <w:color w:val="000000"/>
                <w:sz w:val="20"/>
              </w:rPr>
              <w:t>.</w:t>
            </w:r>
          </w:p>
          <w:p w14:paraId="7609E886" w14:textId="77777777" w:rsidR="00421502" w:rsidRDefault="00000000">
            <w:pPr>
              <w:pStyle w:val="TableParagraph"/>
              <w:numPr>
                <w:ilvl w:val="0"/>
                <w:numId w:val="97"/>
              </w:numPr>
              <w:tabs>
                <w:tab w:val="left" w:pos="277"/>
              </w:tabs>
              <w:ind w:right="255"/>
              <w:rPr>
                <w:sz w:val="20"/>
              </w:rPr>
            </w:pPr>
            <w:r>
              <w:rPr>
                <w:sz w:val="20"/>
              </w:rPr>
              <w:t>Development</w:t>
            </w:r>
            <w:r>
              <w:rPr>
                <w:spacing w:val="-9"/>
                <w:sz w:val="20"/>
              </w:rPr>
              <w:t xml:space="preserve"> </w:t>
            </w:r>
            <w:r>
              <w:rPr>
                <w:sz w:val="20"/>
              </w:rPr>
              <w:t>located</w:t>
            </w:r>
            <w:r>
              <w:rPr>
                <w:spacing w:val="-7"/>
                <w:sz w:val="20"/>
              </w:rPr>
              <w:t xml:space="preserve"> </w:t>
            </w:r>
            <w:proofErr w:type="gramStart"/>
            <w:r>
              <w:rPr>
                <w:sz w:val="20"/>
              </w:rPr>
              <w:t>in</w:t>
            </w:r>
            <w:r>
              <w:rPr>
                <w:spacing w:val="-9"/>
                <w:sz w:val="20"/>
              </w:rPr>
              <w:t xml:space="preserve"> </w:t>
            </w:r>
            <w:r>
              <w:rPr>
                <w:sz w:val="20"/>
              </w:rPr>
              <w:t>close</w:t>
            </w:r>
            <w:r>
              <w:rPr>
                <w:spacing w:val="-7"/>
                <w:sz w:val="20"/>
              </w:rPr>
              <w:t xml:space="preserve"> </w:t>
            </w:r>
            <w:r>
              <w:rPr>
                <w:sz w:val="20"/>
              </w:rPr>
              <w:t>proximity</w:t>
            </w:r>
            <w:r>
              <w:rPr>
                <w:spacing w:val="-7"/>
                <w:sz w:val="20"/>
              </w:rPr>
              <w:t xml:space="preserve"> </w:t>
            </w:r>
            <w:r>
              <w:rPr>
                <w:sz w:val="20"/>
              </w:rPr>
              <w:t>to</w:t>
            </w:r>
            <w:proofErr w:type="gramEnd"/>
            <w:r>
              <w:rPr>
                <w:sz w:val="20"/>
              </w:rPr>
              <w:t xml:space="preserve"> an</w:t>
            </w:r>
            <w:r>
              <w:rPr>
                <w:spacing w:val="-5"/>
                <w:sz w:val="20"/>
              </w:rPr>
              <w:t xml:space="preserve"> </w:t>
            </w:r>
            <w:r>
              <w:rPr>
                <w:sz w:val="20"/>
              </w:rPr>
              <w:t>unsuitable</w:t>
            </w:r>
            <w:r>
              <w:rPr>
                <w:spacing w:val="-6"/>
                <w:sz w:val="20"/>
              </w:rPr>
              <w:t xml:space="preserve"> </w:t>
            </w:r>
            <w:proofErr w:type="spellStart"/>
            <w:r>
              <w:rPr>
                <w:sz w:val="20"/>
              </w:rPr>
              <w:t>neighbour</w:t>
            </w:r>
            <w:proofErr w:type="spellEnd"/>
            <w:r>
              <w:rPr>
                <w:spacing w:val="-5"/>
                <w:sz w:val="20"/>
              </w:rPr>
              <w:t xml:space="preserve"> </w:t>
            </w:r>
            <w:r>
              <w:rPr>
                <w:sz w:val="20"/>
              </w:rPr>
              <w:t>use,</w:t>
            </w:r>
            <w:r>
              <w:rPr>
                <w:spacing w:val="-5"/>
                <w:sz w:val="20"/>
              </w:rPr>
              <w:t xml:space="preserve"> </w:t>
            </w:r>
            <w:r>
              <w:rPr>
                <w:sz w:val="20"/>
              </w:rPr>
              <w:t>which</w:t>
            </w:r>
            <w:r>
              <w:rPr>
                <w:spacing w:val="-5"/>
                <w:sz w:val="20"/>
              </w:rPr>
              <w:t xml:space="preserve"> </w:t>
            </w:r>
            <w:r>
              <w:rPr>
                <w:sz w:val="20"/>
              </w:rPr>
              <w:t>has</w:t>
            </w:r>
            <w:r>
              <w:rPr>
                <w:spacing w:val="-5"/>
                <w:sz w:val="20"/>
              </w:rPr>
              <w:t xml:space="preserve"> </w:t>
            </w:r>
            <w:r>
              <w:rPr>
                <w:sz w:val="20"/>
              </w:rPr>
              <w:t xml:space="preserve">a potentially significant negative effect on health </w:t>
            </w:r>
            <w:r>
              <w:rPr>
                <w:color w:val="000000"/>
                <w:sz w:val="20"/>
                <w:highlight w:val="red"/>
              </w:rPr>
              <w:t xml:space="preserve">(- </w:t>
            </w:r>
            <w:proofErr w:type="gramStart"/>
            <w:r>
              <w:rPr>
                <w:color w:val="000000"/>
                <w:sz w:val="20"/>
                <w:highlight w:val="red"/>
              </w:rPr>
              <w:t>- )</w:t>
            </w:r>
            <w:proofErr w:type="gramEnd"/>
            <w:r>
              <w:rPr>
                <w:color w:val="000000"/>
                <w:sz w:val="20"/>
              </w:rPr>
              <w:t>.</w:t>
            </w:r>
          </w:p>
          <w:p w14:paraId="752A65DF" w14:textId="77777777" w:rsidR="00421502" w:rsidRDefault="00000000">
            <w:pPr>
              <w:pStyle w:val="TableParagraph"/>
              <w:ind w:left="105"/>
              <w:rPr>
                <w:sz w:val="20"/>
              </w:rPr>
            </w:pPr>
            <w:r>
              <w:rPr>
                <w:sz w:val="20"/>
              </w:rPr>
              <w:t>If</w:t>
            </w:r>
            <w:r>
              <w:rPr>
                <w:spacing w:val="-5"/>
                <w:sz w:val="20"/>
              </w:rPr>
              <w:t xml:space="preserve"> </w:t>
            </w:r>
            <w:r>
              <w:rPr>
                <w:sz w:val="20"/>
              </w:rPr>
              <w:t>the</w:t>
            </w:r>
            <w:r>
              <w:rPr>
                <w:spacing w:val="-5"/>
                <w:sz w:val="20"/>
              </w:rPr>
              <w:t xml:space="preserve"> </w:t>
            </w:r>
            <w:r>
              <w:rPr>
                <w:sz w:val="20"/>
              </w:rPr>
              <w:t>proposal</w:t>
            </w:r>
            <w:r>
              <w:rPr>
                <w:spacing w:val="-5"/>
                <w:sz w:val="20"/>
              </w:rPr>
              <w:t xml:space="preserve"> </w:t>
            </w:r>
            <w:r>
              <w:rPr>
                <w:sz w:val="20"/>
              </w:rPr>
              <w:t>results</w:t>
            </w:r>
            <w:r>
              <w:rPr>
                <w:spacing w:val="-5"/>
                <w:sz w:val="20"/>
              </w:rPr>
              <w:t xml:space="preserve"> </w:t>
            </w:r>
            <w:r>
              <w:rPr>
                <w:sz w:val="20"/>
              </w:rPr>
              <w:t>in</w:t>
            </w:r>
            <w:r>
              <w:rPr>
                <w:spacing w:val="-4"/>
                <w:sz w:val="20"/>
              </w:rPr>
              <w:t xml:space="preserve"> </w:t>
            </w:r>
            <w:r>
              <w:rPr>
                <w:sz w:val="20"/>
              </w:rPr>
              <w:t>a</w:t>
            </w:r>
            <w:r>
              <w:rPr>
                <w:spacing w:val="-5"/>
                <w:sz w:val="20"/>
              </w:rPr>
              <w:t xml:space="preserve"> </w:t>
            </w:r>
            <w:r>
              <w:rPr>
                <w:sz w:val="20"/>
              </w:rPr>
              <w:t>loss</w:t>
            </w:r>
            <w:r>
              <w:rPr>
                <w:spacing w:val="-5"/>
                <w:sz w:val="20"/>
              </w:rPr>
              <w:t xml:space="preserve"> </w:t>
            </w:r>
            <w:r>
              <w:rPr>
                <w:sz w:val="20"/>
              </w:rPr>
              <w:t>of</w:t>
            </w:r>
            <w:r>
              <w:rPr>
                <w:spacing w:val="-5"/>
                <w:sz w:val="20"/>
              </w:rPr>
              <w:t xml:space="preserve"> </w:t>
            </w:r>
            <w:r>
              <w:rPr>
                <w:sz w:val="20"/>
              </w:rPr>
              <w:t>open</w:t>
            </w:r>
            <w:r>
              <w:rPr>
                <w:spacing w:val="-6"/>
                <w:sz w:val="20"/>
              </w:rPr>
              <w:t xml:space="preserve"> </w:t>
            </w:r>
            <w:r>
              <w:rPr>
                <w:sz w:val="20"/>
              </w:rPr>
              <w:t xml:space="preserve">space this will have a minor or significant negative </w:t>
            </w:r>
            <w:r>
              <w:rPr>
                <w:spacing w:val="-2"/>
                <w:sz w:val="20"/>
              </w:rPr>
              <w:t>impact.</w:t>
            </w:r>
          </w:p>
          <w:p w14:paraId="76930C54" w14:textId="77777777" w:rsidR="00421502" w:rsidRDefault="00000000">
            <w:pPr>
              <w:pStyle w:val="TableParagraph"/>
              <w:spacing w:before="223"/>
              <w:ind w:left="105" w:right="150"/>
              <w:rPr>
                <w:sz w:val="20"/>
              </w:rPr>
            </w:pPr>
            <w:r>
              <w:rPr>
                <w:sz w:val="20"/>
              </w:rPr>
              <w:t xml:space="preserve">Open space is anticipated to </w:t>
            </w:r>
            <w:proofErr w:type="gramStart"/>
            <w:r>
              <w:rPr>
                <w:sz w:val="20"/>
              </w:rPr>
              <w:t>include:</w:t>
            </w:r>
            <w:proofErr w:type="gramEnd"/>
            <w:r>
              <w:rPr>
                <w:sz w:val="20"/>
              </w:rPr>
              <w:t xml:space="preserve"> urban parks, country parks, formal gardens, outdoor</w:t>
            </w:r>
            <w:r>
              <w:rPr>
                <w:spacing w:val="-7"/>
                <w:sz w:val="20"/>
              </w:rPr>
              <w:t xml:space="preserve"> </w:t>
            </w:r>
            <w:r>
              <w:rPr>
                <w:sz w:val="20"/>
              </w:rPr>
              <w:t>sport</w:t>
            </w:r>
            <w:r>
              <w:rPr>
                <w:spacing w:val="-9"/>
                <w:sz w:val="20"/>
              </w:rPr>
              <w:t xml:space="preserve"> </w:t>
            </w:r>
            <w:r>
              <w:rPr>
                <w:sz w:val="20"/>
              </w:rPr>
              <w:t>facilities,</w:t>
            </w:r>
            <w:r>
              <w:rPr>
                <w:spacing w:val="-7"/>
                <w:sz w:val="20"/>
              </w:rPr>
              <w:t xml:space="preserve"> </w:t>
            </w:r>
            <w:r>
              <w:rPr>
                <w:sz w:val="20"/>
              </w:rPr>
              <w:t>amenity</w:t>
            </w:r>
            <w:r>
              <w:rPr>
                <w:spacing w:val="-7"/>
                <w:sz w:val="20"/>
              </w:rPr>
              <w:t xml:space="preserve"> </w:t>
            </w:r>
            <w:r>
              <w:rPr>
                <w:sz w:val="20"/>
              </w:rPr>
              <w:t>green</w:t>
            </w:r>
            <w:r>
              <w:rPr>
                <w:spacing w:val="-9"/>
                <w:sz w:val="20"/>
              </w:rPr>
              <w:t xml:space="preserve"> </w:t>
            </w:r>
            <w:r>
              <w:rPr>
                <w:sz w:val="20"/>
              </w:rPr>
              <w:t xml:space="preserve">space, green corridors (including </w:t>
            </w:r>
            <w:proofErr w:type="gramStart"/>
            <w:r>
              <w:rPr>
                <w:sz w:val="20"/>
              </w:rPr>
              <w:t>river banks</w:t>
            </w:r>
            <w:proofErr w:type="gramEnd"/>
            <w:r>
              <w:rPr>
                <w:sz w:val="20"/>
              </w:rPr>
              <w:t>,</w:t>
            </w:r>
          </w:p>
          <w:p w14:paraId="024CD726" w14:textId="77777777" w:rsidR="00421502" w:rsidRDefault="00000000">
            <w:pPr>
              <w:pStyle w:val="TableParagraph"/>
              <w:spacing w:line="230" w:lineRule="atLeast"/>
              <w:ind w:left="105"/>
              <w:rPr>
                <w:sz w:val="20"/>
              </w:rPr>
            </w:pPr>
            <w:r>
              <w:rPr>
                <w:sz w:val="20"/>
              </w:rPr>
              <w:t>footpaths,</w:t>
            </w:r>
            <w:r>
              <w:rPr>
                <w:spacing w:val="-13"/>
                <w:sz w:val="20"/>
              </w:rPr>
              <w:t xml:space="preserve"> </w:t>
            </w:r>
            <w:r>
              <w:rPr>
                <w:sz w:val="20"/>
              </w:rPr>
              <w:t>woodlands,</w:t>
            </w:r>
            <w:r>
              <w:rPr>
                <w:spacing w:val="-13"/>
                <w:sz w:val="20"/>
              </w:rPr>
              <w:t xml:space="preserve"> </w:t>
            </w:r>
            <w:r>
              <w:rPr>
                <w:sz w:val="20"/>
              </w:rPr>
              <w:t>allotments</w:t>
            </w:r>
            <w:r>
              <w:rPr>
                <w:spacing w:val="-13"/>
                <w:sz w:val="20"/>
              </w:rPr>
              <w:t xml:space="preserve"> </w:t>
            </w:r>
            <w:r>
              <w:rPr>
                <w:sz w:val="20"/>
              </w:rPr>
              <w:t>and community gardens</w:t>
            </w:r>
          </w:p>
        </w:tc>
        <w:tc>
          <w:tcPr>
            <w:tcW w:w="2470" w:type="dxa"/>
          </w:tcPr>
          <w:p w14:paraId="58E67E2E" w14:textId="77777777" w:rsidR="00421502" w:rsidRDefault="00421502">
            <w:pPr>
              <w:pStyle w:val="TableParagraph"/>
              <w:rPr>
                <w:rFonts w:ascii="Times New Roman"/>
                <w:sz w:val="18"/>
              </w:rPr>
            </w:pPr>
          </w:p>
        </w:tc>
      </w:tr>
      <w:tr w:rsidR="00421502" w14:paraId="1B362488" w14:textId="77777777">
        <w:trPr>
          <w:trHeight w:val="3057"/>
        </w:trPr>
        <w:tc>
          <w:tcPr>
            <w:tcW w:w="2116" w:type="dxa"/>
          </w:tcPr>
          <w:p w14:paraId="5D88EF78" w14:textId="77777777" w:rsidR="00421502" w:rsidRDefault="00000000">
            <w:pPr>
              <w:pStyle w:val="TableParagraph"/>
              <w:ind w:left="107" w:right="336"/>
              <w:rPr>
                <w:sz w:val="20"/>
              </w:rPr>
            </w:pPr>
            <w:r>
              <w:rPr>
                <w:sz w:val="20"/>
              </w:rPr>
              <w:t>SA:</w:t>
            </w:r>
            <w:r>
              <w:rPr>
                <w:spacing w:val="-14"/>
                <w:sz w:val="20"/>
              </w:rPr>
              <w:t xml:space="preserve"> </w:t>
            </w:r>
            <w:r>
              <w:rPr>
                <w:sz w:val="20"/>
              </w:rPr>
              <w:t xml:space="preserve">Environmental </w:t>
            </w:r>
            <w:r>
              <w:rPr>
                <w:spacing w:val="-2"/>
                <w:sz w:val="20"/>
              </w:rPr>
              <w:t>Dimension</w:t>
            </w:r>
          </w:p>
          <w:p w14:paraId="6957AFA0" w14:textId="77777777" w:rsidR="00421502" w:rsidRDefault="00000000">
            <w:pPr>
              <w:pStyle w:val="TableParagraph"/>
              <w:spacing w:before="228"/>
              <w:ind w:left="107" w:right="32"/>
              <w:rPr>
                <w:sz w:val="20"/>
              </w:rPr>
            </w:pPr>
            <w:r>
              <w:rPr>
                <w:sz w:val="20"/>
              </w:rPr>
              <w:t>SEA</w:t>
            </w:r>
            <w:r>
              <w:rPr>
                <w:spacing w:val="-14"/>
                <w:sz w:val="20"/>
              </w:rPr>
              <w:t xml:space="preserve"> </w:t>
            </w:r>
            <w:r>
              <w:rPr>
                <w:sz w:val="20"/>
              </w:rPr>
              <w:t>Theme:</w:t>
            </w:r>
            <w:r>
              <w:rPr>
                <w:spacing w:val="-14"/>
                <w:sz w:val="20"/>
              </w:rPr>
              <w:t xml:space="preserve"> </w:t>
            </w:r>
            <w:r>
              <w:rPr>
                <w:sz w:val="20"/>
              </w:rPr>
              <w:t xml:space="preserve">Cultural Heritage/ Human health/ Material </w:t>
            </w:r>
            <w:r>
              <w:rPr>
                <w:spacing w:val="-2"/>
                <w:sz w:val="20"/>
              </w:rPr>
              <w:t>assets.</w:t>
            </w:r>
          </w:p>
        </w:tc>
        <w:tc>
          <w:tcPr>
            <w:tcW w:w="1982" w:type="dxa"/>
          </w:tcPr>
          <w:p w14:paraId="63F96F94" w14:textId="77777777" w:rsidR="00421502" w:rsidRDefault="00000000">
            <w:pPr>
              <w:pStyle w:val="TableParagraph"/>
              <w:ind w:left="107"/>
              <w:rPr>
                <w:sz w:val="20"/>
              </w:rPr>
            </w:pPr>
            <w:r>
              <w:rPr>
                <w:spacing w:val="-2"/>
                <w:sz w:val="20"/>
              </w:rPr>
              <w:t>3.Historic Environment</w:t>
            </w:r>
          </w:p>
          <w:p w14:paraId="733A7487" w14:textId="77777777" w:rsidR="00421502" w:rsidRDefault="00000000">
            <w:pPr>
              <w:pStyle w:val="TableParagraph"/>
              <w:spacing w:before="228"/>
              <w:ind w:left="107" w:right="115"/>
              <w:rPr>
                <w:sz w:val="20"/>
              </w:rPr>
            </w:pPr>
            <w:r>
              <w:rPr>
                <w:sz w:val="20"/>
              </w:rPr>
              <w:t xml:space="preserve">To conserve and enhance Ashfield’s </w:t>
            </w:r>
            <w:r>
              <w:rPr>
                <w:spacing w:val="-2"/>
                <w:sz w:val="20"/>
              </w:rPr>
              <w:t xml:space="preserve">historic environment, </w:t>
            </w:r>
            <w:r>
              <w:rPr>
                <w:sz w:val="20"/>
              </w:rPr>
              <w:t>heritage</w:t>
            </w:r>
            <w:r>
              <w:rPr>
                <w:spacing w:val="-14"/>
                <w:sz w:val="20"/>
              </w:rPr>
              <w:t xml:space="preserve"> </w:t>
            </w:r>
            <w:r>
              <w:rPr>
                <w:sz w:val="20"/>
              </w:rPr>
              <w:t>assets</w:t>
            </w:r>
            <w:r>
              <w:rPr>
                <w:spacing w:val="-14"/>
                <w:sz w:val="20"/>
              </w:rPr>
              <w:t xml:space="preserve"> </w:t>
            </w:r>
            <w:r>
              <w:rPr>
                <w:sz w:val="20"/>
              </w:rPr>
              <w:t>and their settings.</w:t>
            </w:r>
          </w:p>
        </w:tc>
        <w:tc>
          <w:tcPr>
            <w:tcW w:w="3109" w:type="dxa"/>
          </w:tcPr>
          <w:p w14:paraId="2495513C" w14:textId="77777777" w:rsidR="00421502" w:rsidRDefault="00000000">
            <w:pPr>
              <w:pStyle w:val="TableParagraph"/>
              <w:numPr>
                <w:ilvl w:val="0"/>
                <w:numId w:val="96"/>
              </w:numPr>
              <w:tabs>
                <w:tab w:val="left" w:pos="303"/>
                <w:tab w:val="left" w:pos="332"/>
              </w:tabs>
              <w:ind w:right="185" w:hanging="199"/>
              <w:rPr>
                <w:sz w:val="20"/>
              </w:rPr>
            </w:pPr>
            <w:r>
              <w:rPr>
                <w:sz w:val="20"/>
              </w:rPr>
              <w:t>Will it conserve and/or enhance</w:t>
            </w:r>
            <w:r>
              <w:rPr>
                <w:spacing w:val="-14"/>
                <w:sz w:val="20"/>
              </w:rPr>
              <w:t xml:space="preserve"> </w:t>
            </w:r>
            <w:r>
              <w:rPr>
                <w:sz w:val="20"/>
              </w:rPr>
              <w:t>designated</w:t>
            </w:r>
            <w:r>
              <w:rPr>
                <w:spacing w:val="-14"/>
                <w:sz w:val="20"/>
              </w:rPr>
              <w:t xml:space="preserve"> </w:t>
            </w:r>
            <w:r>
              <w:rPr>
                <w:sz w:val="20"/>
              </w:rPr>
              <w:t xml:space="preserve">heritage assets and </w:t>
            </w:r>
            <w:proofErr w:type="gramStart"/>
            <w:r>
              <w:rPr>
                <w:sz w:val="20"/>
              </w:rPr>
              <w:t>none designated</w:t>
            </w:r>
            <w:proofErr w:type="gramEnd"/>
            <w:r>
              <w:rPr>
                <w:sz w:val="20"/>
              </w:rPr>
              <w:t xml:space="preserve"> heritage assets, the historic environment and the setting of heritage assets?</w:t>
            </w:r>
          </w:p>
          <w:p w14:paraId="0F5A3DBF" w14:textId="77777777" w:rsidR="00421502" w:rsidRDefault="00000000">
            <w:pPr>
              <w:pStyle w:val="TableParagraph"/>
              <w:numPr>
                <w:ilvl w:val="0"/>
                <w:numId w:val="96"/>
              </w:numPr>
              <w:tabs>
                <w:tab w:val="left" w:pos="303"/>
                <w:tab w:val="left" w:pos="332"/>
              </w:tabs>
              <w:ind w:right="345" w:hanging="199"/>
              <w:rPr>
                <w:sz w:val="20"/>
              </w:rPr>
            </w:pPr>
            <w:r>
              <w:rPr>
                <w:sz w:val="20"/>
              </w:rPr>
              <w:t>Will</w:t>
            </w:r>
            <w:r>
              <w:rPr>
                <w:spacing w:val="-9"/>
                <w:sz w:val="20"/>
              </w:rPr>
              <w:t xml:space="preserve"> </w:t>
            </w:r>
            <w:r>
              <w:rPr>
                <w:sz w:val="20"/>
              </w:rPr>
              <w:t>it</w:t>
            </w:r>
            <w:r>
              <w:rPr>
                <w:spacing w:val="-9"/>
                <w:sz w:val="20"/>
              </w:rPr>
              <w:t xml:space="preserve"> </w:t>
            </w:r>
            <w:r>
              <w:rPr>
                <w:sz w:val="20"/>
              </w:rPr>
              <w:t>respect,</w:t>
            </w:r>
            <w:r>
              <w:rPr>
                <w:spacing w:val="-9"/>
                <w:sz w:val="20"/>
              </w:rPr>
              <w:t xml:space="preserve"> </w:t>
            </w:r>
            <w:r>
              <w:rPr>
                <w:sz w:val="20"/>
              </w:rPr>
              <w:t>maintain</w:t>
            </w:r>
            <w:r>
              <w:rPr>
                <w:spacing w:val="-9"/>
                <w:sz w:val="20"/>
              </w:rPr>
              <w:t xml:space="preserve"> </w:t>
            </w:r>
            <w:r>
              <w:rPr>
                <w:sz w:val="20"/>
              </w:rPr>
              <w:t>and strengthen local character and distinctiveness?</w:t>
            </w:r>
          </w:p>
          <w:p w14:paraId="13FF7ECA" w14:textId="77777777" w:rsidR="00421502" w:rsidRDefault="00000000">
            <w:pPr>
              <w:pStyle w:val="TableParagraph"/>
              <w:numPr>
                <w:ilvl w:val="0"/>
                <w:numId w:val="96"/>
              </w:numPr>
              <w:tabs>
                <w:tab w:val="left" w:pos="303"/>
                <w:tab w:val="left" w:pos="332"/>
              </w:tabs>
              <w:ind w:right="283" w:hanging="199"/>
              <w:rPr>
                <w:sz w:val="20"/>
              </w:rPr>
            </w:pPr>
            <w:r>
              <w:rPr>
                <w:sz w:val="20"/>
              </w:rPr>
              <w:t>Lead to the repair and adaptive</w:t>
            </w:r>
            <w:r>
              <w:rPr>
                <w:spacing w:val="-9"/>
                <w:sz w:val="20"/>
              </w:rPr>
              <w:t xml:space="preserve"> </w:t>
            </w:r>
            <w:r>
              <w:rPr>
                <w:sz w:val="20"/>
              </w:rPr>
              <w:t>reuse</w:t>
            </w:r>
            <w:r>
              <w:rPr>
                <w:spacing w:val="-9"/>
                <w:sz w:val="20"/>
              </w:rPr>
              <w:t xml:space="preserve"> </w:t>
            </w:r>
            <w:r>
              <w:rPr>
                <w:sz w:val="20"/>
              </w:rPr>
              <w:t>of</w:t>
            </w:r>
            <w:r>
              <w:rPr>
                <w:spacing w:val="-9"/>
                <w:sz w:val="20"/>
              </w:rPr>
              <w:t xml:space="preserve"> </w:t>
            </w:r>
            <w:r>
              <w:rPr>
                <w:sz w:val="20"/>
              </w:rPr>
              <w:t>a</w:t>
            </w:r>
            <w:r>
              <w:rPr>
                <w:spacing w:val="-9"/>
                <w:sz w:val="20"/>
              </w:rPr>
              <w:t xml:space="preserve"> </w:t>
            </w:r>
            <w:r>
              <w:rPr>
                <w:sz w:val="20"/>
              </w:rPr>
              <w:t xml:space="preserve">heritage </w:t>
            </w:r>
            <w:r>
              <w:rPr>
                <w:spacing w:val="-2"/>
                <w:sz w:val="20"/>
              </w:rPr>
              <w:t>asset?</w:t>
            </w:r>
          </w:p>
          <w:p w14:paraId="4BAFB9EA" w14:textId="77777777" w:rsidR="00421502" w:rsidRDefault="00000000">
            <w:pPr>
              <w:pStyle w:val="TableParagraph"/>
              <w:numPr>
                <w:ilvl w:val="0"/>
                <w:numId w:val="96"/>
              </w:numPr>
              <w:tabs>
                <w:tab w:val="left" w:pos="304"/>
              </w:tabs>
              <w:spacing w:line="238" w:lineRule="exact"/>
              <w:ind w:left="304" w:hanging="170"/>
              <w:rPr>
                <w:sz w:val="20"/>
              </w:rPr>
            </w:pPr>
            <w:r>
              <w:rPr>
                <w:sz w:val="20"/>
              </w:rPr>
              <w:t>Will</w:t>
            </w:r>
            <w:r>
              <w:rPr>
                <w:spacing w:val="-5"/>
                <w:sz w:val="20"/>
              </w:rPr>
              <w:t xml:space="preserve"> </w:t>
            </w:r>
            <w:r>
              <w:rPr>
                <w:sz w:val="20"/>
              </w:rPr>
              <w:t>it</w:t>
            </w:r>
            <w:r>
              <w:rPr>
                <w:spacing w:val="-5"/>
                <w:sz w:val="20"/>
              </w:rPr>
              <w:t xml:space="preserve"> </w:t>
            </w:r>
            <w:r>
              <w:rPr>
                <w:sz w:val="20"/>
              </w:rPr>
              <w:t>increase</w:t>
            </w:r>
            <w:r>
              <w:rPr>
                <w:spacing w:val="-5"/>
                <w:sz w:val="20"/>
              </w:rPr>
              <w:t xml:space="preserve"> </w:t>
            </w:r>
            <w:r>
              <w:rPr>
                <w:sz w:val="20"/>
              </w:rPr>
              <w:t>social</w:t>
            </w:r>
            <w:r>
              <w:rPr>
                <w:spacing w:val="-4"/>
                <w:sz w:val="20"/>
              </w:rPr>
              <w:t xml:space="preserve"> </w:t>
            </w:r>
            <w:r>
              <w:rPr>
                <w:spacing w:val="-2"/>
                <w:sz w:val="20"/>
              </w:rPr>
              <w:t>benefit</w:t>
            </w:r>
          </w:p>
        </w:tc>
        <w:tc>
          <w:tcPr>
            <w:tcW w:w="4236" w:type="dxa"/>
          </w:tcPr>
          <w:p w14:paraId="2F7C1821" w14:textId="77777777" w:rsidR="00421502" w:rsidRDefault="00000000">
            <w:pPr>
              <w:pStyle w:val="TableParagraph"/>
              <w:ind w:left="105" w:right="104"/>
              <w:rPr>
                <w:sz w:val="20"/>
              </w:rPr>
            </w:pPr>
            <w:r>
              <w:rPr>
                <w:sz w:val="20"/>
              </w:rPr>
              <w:t>The NPPF identifies that significance derives not only from a heritage asset’s physical presence, but also from its setting.</w:t>
            </w:r>
            <w:r>
              <w:rPr>
                <w:spacing w:val="40"/>
                <w:sz w:val="20"/>
              </w:rPr>
              <w:t xml:space="preserve"> </w:t>
            </w:r>
            <w:r>
              <w:rPr>
                <w:sz w:val="20"/>
              </w:rPr>
              <w:t>It is acknowledged that the potential effects on the setting of an individual heritage asset will vary dependent on the nature of the asset or what mitigation can be achieved to avoid adverse effects or even achieve positive effects.</w:t>
            </w:r>
            <w:r>
              <w:rPr>
                <w:spacing w:val="40"/>
                <w:sz w:val="20"/>
              </w:rPr>
              <w:t xml:space="preserve"> </w:t>
            </w:r>
            <w:r>
              <w:rPr>
                <w:sz w:val="20"/>
              </w:rPr>
              <w:t>Professional judgement will be required in assessments in relation to the nature</w:t>
            </w:r>
            <w:r>
              <w:rPr>
                <w:spacing w:val="-5"/>
                <w:sz w:val="20"/>
              </w:rPr>
              <w:t xml:space="preserve"> </w:t>
            </w:r>
            <w:r>
              <w:rPr>
                <w:sz w:val="20"/>
              </w:rPr>
              <w:t>of</w:t>
            </w:r>
            <w:r>
              <w:rPr>
                <w:spacing w:val="-5"/>
                <w:sz w:val="20"/>
              </w:rPr>
              <w:t xml:space="preserve"> </w:t>
            </w:r>
            <w:r>
              <w:rPr>
                <w:sz w:val="20"/>
              </w:rPr>
              <w:t>the</w:t>
            </w:r>
            <w:r>
              <w:rPr>
                <w:spacing w:val="-7"/>
                <w:sz w:val="20"/>
              </w:rPr>
              <w:t xml:space="preserve"> </w:t>
            </w:r>
            <w:r>
              <w:rPr>
                <w:sz w:val="20"/>
              </w:rPr>
              <w:t>heritage</w:t>
            </w:r>
            <w:r>
              <w:rPr>
                <w:spacing w:val="-5"/>
                <w:sz w:val="20"/>
              </w:rPr>
              <w:t xml:space="preserve"> </w:t>
            </w:r>
            <w:r>
              <w:rPr>
                <w:sz w:val="20"/>
              </w:rPr>
              <w:t>asset</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 xml:space="preserve">following criteria being </w:t>
            </w:r>
            <w:proofErr w:type="spellStart"/>
            <w:r>
              <w:rPr>
                <w:sz w:val="20"/>
              </w:rPr>
              <w:t>utilised</w:t>
            </w:r>
            <w:proofErr w:type="spellEnd"/>
            <w:r>
              <w:rPr>
                <w:sz w:val="20"/>
              </w:rPr>
              <w:t xml:space="preserve"> as a basis to assess </w:t>
            </w:r>
            <w:r>
              <w:rPr>
                <w:spacing w:val="-2"/>
                <w:sz w:val="20"/>
              </w:rPr>
              <w:t>sites:</w:t>
            </w:r>
          </w:p>
        </w:tc>
        <w:tc>
          <w:tcPr>
            <w:tcW w:w="2470" w:type="dxa"/>
          </w:tcPr>
          <w:p w14:paraId="46B686D3" w14:textId="77777777" w:rsidR="00421502" w:rsidRDefault="00000000">
            <w:pPr>
              <w:pStyle w:val="TableParagraph"/>
              <w:numPr>
                <w:ilvl w:val="0"/>
                <w:numId w:val="95"/>
              </w:numPr>
              <w:tabs>
                <w:tab w:val="left" w:pos="300"/>
                <w:tab w:val="left" w:pos="328"/>
              </w:tabs>
              <w:ind w:right="116" w:hanging="198"/>
              <w:rPr>
                <w:sz w:val="20"/>
              </w:rPr>
            </w:pPr>
            <w:r>
              <w:rPr>
                <w:sz w:val="20"/>
              </w:rPr>
              <w:t>Museums &amp; local heritage</w:t>
            </w:r>
            <w:r>
              <w:rPr>
                <w:spacing w:val="-13"/>
                <w:sz w:val="20"/>
              </w:rPr>
              <w:t xml:space="preserve"> </w:t>
            </w:r>
            <w:r>
              <w:rPr>
                <w:sz w:val="20"/>
              </w:rPr>
              <w:t>–</w:t>
            </w:r>
            <w:r>
              <w:rPr>
                <w:spacing w:val="-13"/>
                <w:sz w:val="20"/>
              </w:rPr>
              <w:t xml:space="preserve"> </w:t>
            </w:r>
            <w:r>
              <w:rPr>
                <w:sz w:val="20"/>
              </w:rPr>
              <w:t>number</w:t>
            </w:r>
            <w:r>
              <w:rPr>
                <w:spacing w:val="-13"/>
                <w:sz w:val="20"/>
              </w:rPr>
              <w:t xml:space="preserve"> </w:t>
            </w:r>
            <w:r>
              <w:rPr>
                <w:sz w:val="20"/>
              </w:rPr>
              <w:t xml:space="preserve">and </w:t>
            </w:r>
            <w:r>
              <w:rPr>
                <w:spacing w:val="-2"/>
                <w:sz w:val="20"/>
              </w:rPr>
              <w:t>attendance?</w:t>
            </w:r>
          </w:p>
          <w:p w14:paraId="635F2883" w14:textId="77777777" w:rsidR="00421502" w:rsidRDefault="00000000">
            <w:pPr>
              <w:pStyle w:val="TableParagraph"/>
              <w:numPr>
                <w:ilvl w:val="0"/>
                <w:numId w:val="95"/>
              </w:numPr>
              <w:tabs>
                <w:tab w:val="left" w:pos="300"/>
                <w:tab w:val="left" w:pos="328"/>
              </w:tabs>
              <w:ind w:right="403" w:hanging="198"/>
              <w:rPr>
                <w:sz w:val="20"/>
              </w:rPr>
            </w:pPr>
            <w:r>
              <w:rPr>
                <w:sz w:val="20"/>
              </w:rPr>
              <w:t>Historic Parks and Gardens</w:t>
            </w:r>
            <w:r>
              <w:rPr>
                <w:spacing w:val="-14"/>
                <w:sz w:val="20"/>
              </w:rPr>
              <w:t xml:space="preserve"> </w:t>
            </w:r>
            <w:r>
              <w:rPr>
                <w:sz w:val="20"/>
              </w:rPr>
              <w:t>–</w:t>
            </w:r>
            <w:r>
              <w:rPr>
                <w:spacing w:val="-14"/>
                <w:sz w:val="20"/>
              </w:rPr>
              <w:t xml:space="preserve"> </w:t>
            </w:r>
            <w:r>
              <w:rPr>
                <w:sz w:val="20"/>
              </w:rPr>
              <w:t>number.</w:t>
            </w:r>
          </w:p>
          <w:p w14:paraId="54A21DF4" w14:textId="77777777" w:rsidR="00421502" w:rsidRDefault="00000000">
            <w:pPr>
              <w:pStyle w:val="TableParagraph"/>
              <w:numPr>
                <w:ilvl w:val="0"/>
                <w:numId w:val="95"/>
              </w:numPr>
              <w:tabs>
                <w:tab w:val="left" w:pos="300"/>
                <w:tab w:val="left" w:pos="328"/>
              </w:tabs>
              <w:ind w:right="227" w:hanging="198"/>
              <w:rPr>
                <w:sz w:val="20"/>
              </w:rPr>
            </w:pPr>
            <w:r>
              <w:rPr>
                <w:spacing w:val="-2"/>
                <w:sz w:val="20"/>
              </w:rPr>
              <w:t xml:space="preserve">Listed </w:t>
            </w:r>
            <w:r>
              <w:rPr>
                <w:sz w:val="20"/>
              </w:rPr>
              <w:t>Buildings/Buildings</w:t>
            </w:r>
            <w:r>
              <w:rPr>
                <w:spacing w:val="-14"/>
                <w:sz w:val="20"/>
              </w:rPr>
              <w:t xml:space="preserve"> </w:t>
            </w:r>
            <w:r>
              <w:rPr>
                <w:sz w:val="20"/>
              </w:rPr>
              <w:t xml:space="preserve">at risk/locally listed </w:t>
            </w:r>
            <w:r>
              <w:rPr>
                <w:spacing w:val="-2"/>
                <w:sz w:val="20"/>
              </w:rPr>
              <w:t>building.</w:t>
            </w:r>
          </w:p>
          <w:p w14:paraId="6A63F6D9" w14:textId="77777777" w:rsidR="00421502" w:rsidRDefault="00000000">
            <w:pPr>
              <w:pStyle w:val="TableParagraph"/>
              <w:numPr>
                <w:ilvl w:val="0"/>
                <w:numId w:val="95"/>
              </w:numPr>
              <w:tabs>
                <w:tab w:val="left" w:pos="300"/>
                <w:tab w:val="left" w:pos="328"/>
              </w:tabs>
              <w:ind w:right="237" w:hanging="198"/>
              <w:rPr>
                <w:sz w:val="20"/>
              </w:rPr>
            </w:pPr>
            <w:r>
              <w:rPr>
                <w:sz w:val="20"/>
              </w:rPr>
              <w:t>Scheduled ancient monuments</w:t>
            </w:r>
            <w:r>
              <w:rPr>
                <w:spacing w:val="-14"/>
                <w:sz w:val="20"/>
              </w:rPr>
              <w:t xml:space="preserve"> </w:t>
            </w:r>
            <w:r>
              <w:rPr>
                <w:sz w:val="20"/>
              </w:rPr>
              <w:t>–number and % at risk</w:t>
            </w:r>
          </w:p>
          <w:p w14:paraId="1801E18A" w14:textId="77777777" w:rsidR="00421502" w:rsidRDefault="00000000">
            <w:pPr>
              <w:pStyle w:val="TableParagraph"/>
              <w:numPr>
                <w:ilvl w:val="0"/>
                <w:numId w:val="95"/>
              </w:numPr>
              <w:tabs>
                <w:tab w:val="left" w:pos="300"/>
              </w:tabs>
              <w:spacing w:line="225" w:lineRule="exact"/>
              <w:ind w:left="300" w:hanging="170"/>
              <w:rPr>
                <w:sz w:val="20"/>
              </w:rPr>
            </w:pPr>
            <w:r>
              <w:rPr>
                <w:sz w:val="20"/>
              </w:rPr>
              <w:t>Percentage</w:t>
            </w:r>
            <w:r>
              <w:rPr>
                <w:spacing w:val="-10"/>
                <w:sz w:val="20"/>
              </w:rPr>
              <w:t xml:space="preserve"> </w:t>
            </w:r>
            <w:r>
              <w:rPr>
                <w:spacing w:val="-5"/>
                <w:sz w:val="20"/>
              </w:rPr>
              <w:t>of</w:t>
            </w:r>
          </w:p>
        </w:tc>
      </w:tr>
    </w:tbl>
    <w:p w14:paraId="07242E21" w14:textId="77777777" w:rsidR="00421502" w:rsidRDefault="00421502">
      <w:pPr>
        <w:pStyle w:val="TableParagraph"/>
        <w:spacing w:line="225" w:lineRule="exact"/>
        <w:rPr>
          <w:sz w:val="20"/>
        </w:rPr>
        <w:sectPr w:rsidR="00421502">
          <w:pgSz w:w="16840" w:h="11910" w:orient="landscape"/>
          <w:pgMar w:top="1340" w:right="1559" w:bottom="1040" w:left="1275" w:header="907" w:footer="845" w:gutter="0"/>
          <w:cols w:space="720"/>
        </w:sectPr>
      </w:pPr>
    </w:p>
    <w:p w14:paraId="120A6EB9"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3014F874" w14:textId="77777777">
        <w:trPr>
          <w:trHeight w:val="570"/>
        </w:trPr>
        <w:tc>
          <w:tcPr>
            <w:tcW w:w="2116" w:type="dxa"/>
            <w:shd w:val="clear" w:color="auto" w:fill="C2D69B"/>
          </w:tcPr>
          <w:p w14:paraId="354674AB"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6AF68635"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0E87810A"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7F6E11C1"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3CAC1100"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40FFCA64" w14:textId="77777777">
        <w:trPr>
          <w:trHeight w:val="7210"/>
        </w:trPr>
        <w:tc>
          <w:tcPr>
            <w:tcW w:w="2116" w:type="dxa"/>
          </w:tcPr>
          <w:p w14:paraId="2F8C509C" w14:textId="77777777" w:rsidR="00421502" w:rsidRDefault="00421502">
            <w:pPr>
              <w:pStyle w:val="TableParagraph"/>
              <w:rPr>
                <w:rFonts w:ascii="Times New Roman"/>
                <w:sz w:val="18"/>
              </w:rPr>
            </w:pPr>
          </w:p>
        </w:tc>
        <w:tc>
          <w:tcPr>
            <w:tcW w:w="1982" w:type="dxa"/>
          </w:tcPr>
          <w:p w14:paraId="34FD3BAD" w14:textId="77777777" w:rsidR="00421502" w:rsidRDefault="00421502">
            <w:pPr>
              <w:pStyle w:val="TableParagraph"/>
              <w:rPr>
                <w:rFonts w:ascii="Times New Roman"/>
                <w:sz w:val="18"/>
              </w:rPr>
            </w:pPr>
          </w:p>
        </w:tc>
        <w:tc>
          <w:tcPr>
            <w:tcW w:w="3109" w:type="dxa"/>
          </w:tcPr>
          <w:p w14:paraId="71E72EDE" w14:textId="77777777" w:rsidR="00421502" w:rsidRDefault="00000000">
            <w:pPr>
              <w:pStyle w:val="TableParagraph"/>
              <w:ind w:left="332"/>
              <w:rPr>
                <w:sz w:val="20"/>
              </w:rPr>
            </w:pPr>
            <w:r>
              <w:rPr>
                <w:sz w:val="20"/>
              </w:rPr>
              <w:t>(e.g.</w:t>
            </w:r>
            <w:r>
              <w:rPr>
                <w:spacing w:val="-14"/>
                <w:sz w:val="20"/>
              </w:rPr>
              <w:t xml:space="preserve"> </w:t>
            </w:r>
            <w:r>
              <w:rPr>
                <w:sz w:val="20"/>
              </w:rPr>
              <w:t>education,</w:t>
            </w:r>
            <w:r>
              <w:rPr>
                <w:spacing w:val="-14"/>
                <w:sz w:val="20"/>
              </w:rPr>
              <w:t xml:space="preserve"> </w:t>
            </w:r>
            <w:r>
              <w:rPr>
                <w:sz w:val="20"/>
              </w:rPr>
              <w:t>participation, citizenship, health and wellbeing) derived from the historic environment?</w:t>
            </w:r>
          </w:p>
          <w:p w14:paraId="4CFDDE61" w14:textId="77777777" w:rsidR="00421502" w:rsidRDefault="00000000">
            <w:pPr>
              <w:pStyle w:val="TableParagraph"/>
              <w:numPr>
                <w:ilvl w:val="0"/>
                <w:numId w:val="94"/>
              </w:numPr>
              <w:tabs>
                <w:tab w:val="left" w:pos="303"/>
                <w:tab w:val="left" w:pos="332"/>
              </w:tabs>
              <w:ind w:right="229" w:hanging="199"/>
              <w:rPr>
                <w:sz w:val="20"/>
              </w:rPr>
            </w:pPr>
            <w:r>
              <w:rPr>
                <w:sz w:val="20"/>
              </w:rPr>
              <w:t>Will it provide better opportunities for people to access</w:t>
            </w:r>
            <w:r>
              <w:rPr>
                <w:spacing w:val="-13"/>
                <w:sz w:val="20"/>
              </w:rPr>
              <w:t xml:space="preserve"> </w:t>
            </w:r>
            <w:r>
              <w:rPr>
                <w:sz w:val="20"/>
              </w:rPr>
              <w:t>and</w:t>
            </w:r>
            <w:r>
              <w:rPr>
                <w:spacing w:val="-13"/>
                <w:sz w:val="20"/>
              </w:rPr>
              <w:t xml:space="preserve"> </w:t>
            </w:r>
            <w:r>
              <w:rPr>
                <w:sz w:val="20"/>
              </w:rPr>
              <w:t>understand</w:t>
            </w:r>
            <w:r>
              <w:rPr>
                <w:spacing w:val="-13"/>
                <w:sz w:val="20"/>
              </w:rPr>
              <w:t xml:space="preserve"> </w:t>
            </w:r>
            <w:r>
              <w:rPr>
                <w:sz w:val="20"/>
              </w:rPr>
              <w:t>local heritage</w:t>
            </w:r>
            <w:r>
              <w:rPr>
                <w:spacing w:val="-7"/>
                <w:sz w:val="20"/>
              </w:rPr>
              <w:t xml:space="preserve"> </w:t>
            </w:r>
            <w:r>
              <w:rPr>
                <w:sz w:val="20"/>
              </w:rPr>
              <w:t>and</w:t>
            </w:r>
            <w:r>
              <w:rPr>
                <w:spacing w:val="-7"/>
                <w:sz w:val="20"/>
              </w:rPr>
              <w:t xml:space="preserve"> </w:t>
            </w:r>
            <w:r>
              <w:rPr>
                <w:sz w:val="20"/>
              </w:rPr>
              <w:t>to</w:t>
            </w:r>
            <w:r>
              <w:rPr>
                <w:spacing w:val="-7"/>
                <w:sz w:val="20"/>
              </w:rPr>
              <w:t xml:space="preserve"> </w:t>
            </w:r>
            <w:r>
              <w:rPr>
                <w:sz w:val="20"/>
              </w:rPr>
              <w:t>participate</w:t>
            </w:r>
            <w:r>
              <w:rPr>
                <w:spacing w:val="-7"/>
                <w:sz w:val="20"/>
              </w:rPr>
              <w:t xml:space="preserve"> </w:t>
            </w:r>
            <w:r>
              <w:rPr>
                <w:sz w:val="20"/>
              </w:rPr>
              <w:t>in cultural activities?</w:t>
            </w:r>
          </w:p>
          <w:p w14:paraId="42490016" w14:textId="77777777" w:rsidR="00421502" w:rsidRDefault="00000000">
            <w:pPr>
              <w:pStyle w:val="TableParagraph"/>
              <w:numPr>
                <w:ilvl w:val="0"/>
                <w:numId w:val="94"/>
              </w:numPr>
              <w:tabs>
                <w:tab w:val="left" w:pos="303"/>
                <w:tab w:val="left" w:pos="332"/>
              </w:tabs>
              <w:ind w:right="256" w:hanging="199"/>
              <w:rPr>
                <w:sz w:val="20"/>
              </w:rPr>
            </w:pPr>
            <w:r>
              <w:rPr>
                <w:sz w:val="20"/>
              </w:rPr>
              <w:t>Will</w:t>
            </w:r>
            <w:r>
              <w:rPr>
                <w:spacing w:val="-9"/>
                <w:sz w:val="20"/>
              </w:rPr>
              <w:t xml:space="preserve"> </w:t>
            </w:r>
            <w:r>
              <w:rPr>
                <w:sz w:val="20"/>
              </w:rPr>
              <w:t>it</w:t>
            </w:r>
            <w:r>
              <w:rPr>
                <w:spacing w:val="-9"/>
                <w:sz w:val="20"/>
              </w:rPr>
              <w:t xml:space="preserve"> </w:t>
            </w:r>
            <w:r>
              <w:rPr>
                <w:sz w:val="20"/>
              </w:rPr>
              <w:t>increase</w:t>
            </w:r>
            <w:r>
              <w:rPr>
                <w:spacing w:val="-9"/>
                <w:sz w:val="20"/>
              </w:rPr>
              <w:t xml:space="preserve"> </w:t>
            </w:r>
            <w:r>
              <w:rPr>
                <w:sz w:val="20"/>
              </w:rPr>
              <w:t>the</w:t>
            </w:r>
            <w:r>
              <w:rPr>
                <w:spacing w:val="-9"/>
                <w:sz w:val="20"/>
              </w:rPr>
              <w:t xml:space="preserve"> </w:t>
            </w:r>
            <w:r>
              <w:rPr>
                <w:sz w:val="20"/>
              </w:rPr>
              <w:t xml:space="preserve">economic benefit from the historic </w:t>
            </w:r>
            <w:r>
              <w:rPr>
                <w:spacing w:val="-2"/>
                <w:sz w:val="20"/>
              </w:rPr>
              <w:t>environment?</w:t>
            </w:r>
          </w:p>
          <w:p w14:paraId="05952576" w14:textId="77777777" w:rsidR="00421502" w:rsidRDefault="00000000">
            <w:pPr>
              <w:pStyle w:val="TableParagraph"/>
              <w:numPr>
                <w:ilvl w:val="0"/>
                <w:numId w:val="94"/>
              </w:numPr>
              <w:tabs>
                <w:tab w:val="left" w:pos="303"/>
                <w:tab w:val="left" w:pos="332"/>
              </w:tabs>
              <w:ind w:right="294" w:hanging="199"/>
              <w:rPr>
                <w:sz w:val="20"/>
              </w:rPr>
            </w:pPr>
            <w:r>
              <w:rPr>
                <w:sz w:val="20"/>
              </w:rPr>
              <w:t>Will it ensure that repair/ maintenance</w:t>
            </w:r>
            <w:r>
              <w:rPr>
                <w:spacing w:val="-14"/>
                <w:sz w:val="20"/>
              </w:rPr>
              <w:t xml:space="preserve"> </w:t>
            </w:r>
            <w:r>
              <w:rPr>
                <w:sz w:val="20"/>
              </w:rPr>
              <w:t>is</w:t>
            </w:r>
            <w:r>
              <w:rPr>
                <w:spacing w:val="-14"/>
                <w:sz w:val="20"/>
              </w:rPr>
              <w:t xml:space="preserve"> </w:t>
            </w:r>
            <w:r>
              <w:rPr>
                <w:sz w:val="20"/>
              </w:rPr>
              <w:t>sympathetic to local character?</w:t>
            </w:r>
          </w:p>
        </w:tc>
        <w:tc>
          <w:tcPr>
            <w:tcW w:w="4236" w:type="dxa"/>
          </w:tcPr>
          <w:p w14:paraId="45CACEB3" w14:textId="77777777" w:rsidR="00421502" w:rsidRDefault="00000000">
            <w:pPr>
              <w:pStyle w:val="TableParagraph"/>
              <w:numPr>
                <w:ilvl w:val="0"/>
                <w:numId w:val="93"/>
              </w:numPr>
              <w:tabs>
                <w:tab w:val="left" w:pos="277"/>
              </w:tabs>
              <w:ind w:right="244"/>
              <w:rPr>
                <w:sz w:val="20"/>
              </w:rPr>
            </w:pPr>
            <w:r>
              <w:rPr>
                <w:sz w:val="20"/>
              </w:rPr>
              <w:t xml:space="preserve">Sites that have potential for a designated heritage asset(s) (or </w:t>
            </w:r>
            <w:proofErr w:type="gramStart"/>
            <w:r>
              <w:rPr>
                <w:sz w:val="20"/>
              </w:rPr>
              <w:t>its</w:t>
            </w:r>
            <w:proofErr w:type="gramEnd"/>
            <w:r>
              <w:rPr>
                <w:sz w:val="20"/>
              </w:rPr>
              <w:t xml:space="preserve"> setting) to be enhanced or </w:t>
            </w:r>
            <w:proofErr w:type="gramStart"/>
            <w:r>
              <w:rPr>
                <w:sz w:val="20"/>
              </w:rPr>
              <w:t>its</w:t>
            </w:r>
            <w:proofErr w:type="gramEnd"/>
            <w:r>
              <w:rPr>
                <w:sz w:val="20"/>
              </w:rPr>
              <w:t xml:space="preserve"> significance better revealed will have a significant positive effect </w:t>
            </w:r>
            <w:r>
              <w:rPr>
                <w:color w:val="000000"/>
                <w:sz w:val="20"/>
                <w:shd w:val="clear" w:color="auto" w:fill="00B050"/>
              </w:rPr>
              <w:t>(++)</w:t>
            </w:r>
            <w:r>
              <w:rPr>
                <w:color w:val="000000"/>
                <w:sz w:val="20"/>
              </w:rPr>
              <w:t xml:space="preserve"> (e.g. through removal from an ‘at risk’ register or reuse of a redundant building).</w:t>
            </w:r>
            <w:r>
              <w:rPr>
                <w:color w:val="000000"/>
                <w:spacing w:val="-7"/>
                <w:sz w:val="20"/>
              </w:rPr>
              <w:t xml:space="preserve"> </w:t>
            </w:r>
            <w:r>
              <w:rPr>
                <w:color w:val="000000"/>
                <w:sz w:val="20"/>
              </w:rPr>
              <w:t>Sites</w:t>
            </w:r>
            <w:r>
              <w:rPr>
                <w:color w:val="000000"/>
                <w:spacing w:val="-7"/>
                <w:sz w:val="20"/>
              </w:rPr>
              <w:t xml:space="preserve"> </w:t>
            </w:r>
            <w:r>
              <w:rPr>
                <w:color w:val="000000"/>
                <w:sz w:val="20"/>
              </w:rPr>
              <w:t>that</w:t>
            </w:r>
            <w:r>
              <w:rPr>
                <w:color w:val="000000"/>
                <w:spacing w:val="-7"/>
                <w:sz w:val="20"/>
              </w:rPr>
              <w:t xml:space="preserve"> </w:t>
            </w:r>
            <w:r>
              <w:rPr>
                <w:color w:val="000000"/>
                <w:sz w:val="20"/>
              </w:rPr>
              <w:t>have</w:t>
            </w:r>
            <w:r>
              <w:rPr>
                <w:color w:val="000000"/>
                <w:spacing w:val="-7"/>
                <w:sz w:val="20"/>
              </w:rPr>
              <w:t xml:space="preserve"> </w:t>
            </w:r>
            <w:r>
              <w:rPr>
                <w:color w:val="000000"/>
                <w:sz w:val="20"/>
              </w:rPr>
              <w:t>this</w:t>
            </w:r>
            <w:r>
              <w:rPr>
                <w:color w:val="000000"/>
                <w:spacing w:val="-7"/>
                <w:sz w:val="20"/>
              </w:rPr>
              <w:t xml:space="preserve"> </w:t>
            </w:r>
            <w:r>
              <w:rPr>
                <w:color w:val="000000"/>
                <w:sz w:val="20"/>
              </w:rPr>
              <w:t>potential</w:t>
            </w:r>
            <w:r>
              <w:rPr>
                <w:color w:val="000000"/>
                <w:spacing w:val="-7"/>
                <w:sz w:val="20"/>
              </w:rPr>
              <w:t xml:space="preserve"> </w:t>
            </w:r>
            <w:r>
              <w:rPr>
                <w:color w:val="000000"/>
                <w:sz w:val="20"/>
              </w:rPr>
              <w:t xml:space="preserve">but to a lesser degree will have a minor positive effect </w:t>
            </w:r>
            <w:r>
              <w:rPr>
                <w:color w:val="000000"/>
                <w:sz w:val="20"/>
                <w:shd w:val="clear" w:color="auto" w:fill="92D050"/>
              </w:rPr>
              <w:t>(+)</w:t>
            </w:r>
          </w:p>
          <w:p w14:paraId="106870A9" w14:textId="77777777" w:rsidR="00421502" w:rsidRDefault="00000000">
            <w:pPr>
              <w:pStyle w:val="TableParagraph"/>
              <w:numPr>
                <w:ilvl w:val="0"/>
                <w:numId w:val="93"/>
              </w:numPr>
              <w:tabs>
                <w:tab w:val="left" w:pos="277"/>
              </w:tabs>
              <w:ind w:right="288"/>
              <w:rPr>
                <w:sz w:val="20"/>
              </w:rPr>
            </w:pPr>
            <w:r>
              <w:rPr>
                <w:sz w:val="20"/>
              </w:rPr>
              <w:t>Sites which have potential for a non-designated</w:t>
            </w:r>
            <w:r>
              <w:rPr>
                <w:spacing w:val="-8"/>
                <w:sz w:val="20"/>
              </w:rPr>
              <w:t xml:space="preserve"> </w:t>
            </w:r>
            <w:r>
              <w:rPr>
                <w:sz w:val="20"/>
              </w:rPr>
              <w:t>heritage</w:t>
            </w:r>
            <w:r>
              <w:rPr>
                <w:spacing w:val="-8"/>
                <w:sz w:val="20"/>
              </w:rPr>
              <w:t xml:space="preserve"> </w:t>
            </w:r>
            <w:r>
              <w:rPr>
                <w:sz w:val="20"/>
              </w:rPr>
              <w:t>asset(s)</w:t>
            </w:r>
            <w:r>
              <w:rPr>
                <w:spacing w:val="-8"/>
                <w:sz w:val="20"/>
              </w:rPr>
              <w:t xml:space="preserve"> </w:t>
            </w:r>
            <w:r>
              <w:rPr>
                <w:sz w:val="20"/>
              </w:rPr>
              <w:t>or</w:t>
            </w:r>
            <w:r>
              <w:rPr>
                <w:spacing w:val="-8"/>
                <w:sz w:val="20"/>
              </w:rPr>
              <w:t xml:space="preserve"> </w:t>
            </w:r>
            <w:proofErr w:type="gramStart"/>
            <w:r>
              <w:rPr>
                <w:sz w:val="20"/>
              </w:rPr>
              <w:t>its</w:t>
            </w:r>
            <w:proofErr w:type="gramEnd"/>
            <w:r>
              <w:rPr>
                <w:spacing w:val="-8"/>
                <w:sz w:val="20"/>
              </w:rPr>
              <w:t xml:space="preserve"> </w:t>
            </w:r>
            <w:r>
              <w:rPr>
                <w:sz w:val="20"/>
              </w:rPr>
              <w:t>setting to</w:t>
            </w:r>
            <w:r>
              <w:rPr>
                <w:spacing w:val="-6"/>
                <w:sz w:val="20"/>
              </w:rPr>
              <w:t xml:space="preserve"> </w:t>
            </w:r>
            <w:r>
              <w:rPr>
                <w:sz w:val="20"/>
              </w:rPr>
              <w:t>be</w:t>
            </w:r>
            <w:r>
              <w:rPr>
                <w:spacing w:val="-6"/>
                <w:sz w:val="20"/>
              </w:rPr>
              <w:t xml:space="preserve"> </w:t>
            </w:r>
            <w:r>
              <w:rPr>
                <w:sz w:val="20"/>
              </w:rPr>
              <w:t>enhanced</w:t>
            </w:r>
            <w:r>
              <w:rPr>
                <w:spacing w:val="-6"/>
                <w:sz w:val="20"/>
              </w:rPr>
              <w:t xml:space="preserve"> </w:t>
            </w:r>
            <w:r>
              <w:rPr>
                <w:sz w:val="20"/>
              </w:rPr>
              <w:t>will</w:t>
            </w:r>
            <w:r>
              <w:rPr>
                <w:spacing w:val="-6"/>
                <w:sz w:val="20"/>
              </w:rPr>
              <w:t xml:space="preserve"> </w:t>
            </w:r>
            <w:r>
              <w:rPr>
                <w:sz w:val="20"/>
              </w:rPr>
              <w:t>have</w:t>
            </w:r>
            <w:r>
              <w:rPr>
                <w:spacing w:val="-6"/>
                <w:sz w:val="20"/>
              </w:rPr>
              <w:t xml:space="preserve"> </w:t>
            </w:r>
            <w:r>
              <w:rPr>
                <w:sz w:val="20"/>
              </w:rPr>
              <w:t>a</w:t>
            </w:r>
            <w:r>
              <w:rPr>
                <w:spacing w:val="-7"/>
                <w:sz w:val="20"/>
              </w:rPr>
              <w:t xml:space="preserve"> </w:t>
            </w:r>
            <w:r>
              <w:rPr>
                <w:sz w:val="20"/>
              </w:rPr>
              <w:t>minor</w:t>
            </w:r>
            <w:r>
              <w:rPr>
                <w:spacing w:val="-6"/>
                <w:sz w:val="20"/>
              </w:rPr>
              <w:t xml:space="preserve"> </w:t>
            </w:r>
            <w:r>
              <w:rPr>
                <w:sz w:val="20"/>
              </w:rPr>
              <w:t xml:space="preserve">positive effect </w:t>
            </w:r>
            <w:r>
              <w:rPr>
                <w:color w:val="000000"/>
                <w:sz w:val="20"/>
                <w:shd w:val="clear" w:color="auto" w:fill="92D050"/>
              </w:rPr>
              <w:t>(+)</w:t>
            </w:r>
            <w:r>
              <w:rPr>
                <w:color w:val="000000"/>
                <w:sz w:val="20"/>
              </w:rPr>
              <w:t>.</w:t>
            </w:r>
          </w:p>
          <w:p w14:paraId="11B6CFC0" w14:textId="77777777" w:rsidR="00421502" w:rsidRDefault="00000000">
            <w:pPr>
              <w:pStyle w:val="TableParagraph"/>
              <w:numPr>
                <w:ilvl w:val="0"/>
                <w:numId w:val="93"/>
              </w:numPr>
              <w:tabs>
                <w:tab w:val="left" w:pos="277"/>
              </w:tabs>
              <w:ind w:right="520"/>
              <w:jc w:val="both"/>
              <w:rPr>
                <w:sz w:val="20"/>
              </w:rPr>
            </w:pPr>
            <w:r>
              <w:rPr>
                <w:sz w:val="20"/>
              </w:rPr>
              <w:t>Sites</w:t>
            </w:r>
            <w:r>
              <w:rPr>
                <w:spacing w:val="-1"/>
                <w:sz w:val="20"/>
              </w:rPr>
              <w:t xml:space="preserve"> </w:t>
            </w:r>
            <w:r>
              <w:rPr>
                <w:sz w:val="20"/>
              </w:rPr>
              <w:t>which</w:t>
            </w:r>
            <w:r>
              <w:rPr>
                <w:spacing w:val="-1"/>
                <w:sz w:val="20"/>
              </w:rPr>
              <w:t xml:space="preserve"> </w:t>
            </w:r>
            <w:r>
              <w:rPr>
                <w:sz w:val="20"/>
              </w:rPr>
              <w:t>are</w:t>
            </w:r>
            <w:r>
              <w:rPr>
                <w:spacing w:val="-1"/>
                <w:sz w:val="20"/>
              </w:rPr>
              <w:t xml:space="preserve"> </w:t>
            </w:r>
            <w:r>
              <w:rPr>
                <w:sz w:val="20"/>
              </w:rPr>
              <w:t>unlikely</w:t>
            </w:r>
            <w:r>
              <w:rPr>
                <w:spacing w:val="-1"/>
                <w:sz w:val="20"/>
              </w:rPr>
              <w:t xml:space="preserve"> </w:t>
            </w:r>
            <w:r>
              <w:rPr>
                <w:sz w:val="20"/>
              </w:rPr>
              <w:t>to</w:t>
            </w:r>
            <w:r>
              <w:rPr>
                <w:spacing w:val="-1"/>
                <w:sz w:val="20"/>
              </w:rPr>
              <w:t xml:space="preserve"> </w:t>
            </w:r>
            <w:r>
              <w:rPr>
                <w:sz w:val="20"/>
              </w:rPr>
              <w:t>impact</w:t>
            </w:r>
            <w:r>
              <w:rPr>
                <w:spacing w:val="-1"/>
                <w:sz w:val="20"/>
              </w:rPr>
              <w:t xml:space="preserve"> </w:t>
            </w:r>
            <w:r>
              <w:rPr>
                <w:sz w:val="20"/>
              </w:rPr>
              <w:t>on</w:t>
            </w:r>
            <w:r>
              <w:rPr>
                <w:spacing w:val="-1"/>
                <w:sz w:val="20"/>
              </w:rPr>
              <w:t xml:space="preserve"> </w:t>
            </w:r>
            <w:r>
              <w:rPr>
                <w:sz w:val="20"/>
              </w:rPr>
              <w:t>a designated</w:t>
            </w:r>
            <w:r>
              <w:rPr>
                <w:spacing w:val="-14"/>
                <w:sz w:val="20"/>
              </w:rPr>
              <w:t xml:space="preserve"> </w:t>
            </w:r>
            <w:r>
              <w:rPr>
                <w:sz w:val="20"/>
              </w:rPr>
              <w:t>or</w:t>
            </w:r>
            <w:r>
              <w:rPr>
                <w:spacing w:val="-12"/>
                <w:sz w:val="20"/>
              </w:rPr>
              <w:t xml:space="preserve"> </w:t>
            </w:r>
            <w:r>
              <w:rPr>
                <w:sz w:val="20"/>
              </w:rPr>
              <w:t>non-designated</w:t>
            </w:r>
            <w:r>
              <w:rPr>
                <w:spacing w:val="-12"/>
                <w:sz w:val="20"/>
              </w:rPr>
              <w:t xml:space="preserve"> </w:t>
            </w:r>
            <w:r>
              <w:rPr>
                <w:sz w:val="20"/>
              </w:rPr>
              <w:t>heritage asset or its setting (0).</w:t>
            </w:r>
          </w:p>
          <w:p w14:paraId="2D4CAFC0" w14:textId="77777777" w:rsidR="00421502" w:rsidRDefault="00000000">
            <w:pPr>
              <w:pStyle w:val="TableParagraph"/>
              <w:numPr>
                <w:ilvl w:val="0"/>
                <w:numId w:val="93"/>
              </w:numPr>
              <w:tabs>
                <w:tab w:val="left" w:pos="277"/>
              </w:tabs>
              <w:ind w:right="122"/>
              <w:rPr>
                <w:sz w:val="20"/>
              </w:rPr>
            </w:pPr>
            <w:r>
              <w:rPr>
                <w:sz w:val="20"/>
              </w:rPr>
              <w:t>Sites</w:t>
            </w:r>
            <w:r>
              <w:rPr>
                <w:spacing w:val="-7"/>
                <w:sz w:val="20"/>
              </w:rPr>
              <w:t xml:space="preserve"> </w:t>
            </w:r>
            <w:r>
              <w:rPr>
                <w:sz w:val="20"/>
              </w:rPr>
              <w:t>with</w:t>
            </w:r>
            <w:r>
              <w:rPr>
                <w:spacing w:val="-7"/>
                <w:sz w:val="20"/>
              </w:rPr>
              <w:t xml:space="preserve"> </w:t>
            </w:r>
            <w:r>
              <w:rPr>
                <w:sz w:val="20"/>
              </w:rPr>
              <w:t>potential</w:t>
            </w:r>
            <w:r>
              <w:rPr>
                <w:spacing w:val="-7"/>
                <w:sz w:val="20"/>
              </w:rPr>
              <w:t xml:space="preserve"> </w:t>
            </w:r>
            <w:r>
              <w:rPr>
                <w:sz w:val="20"/>
              </w:rPr>
              <w:t>for</w:t>
            </w:r>
            <w:r>
              <w:rPr>
                <w:spacing w:val="-7"/>
                <w:sz w:val="20"/>
              </w:rPr>
              <w:t xml:space="preserve"> </w:t>
            </w:r>
            <w:r>
              <w:rPr>
                <w:sz w:val="20"/>
              </w:rPr>
              <w:t>less</w:t>
            </w:r>
            <w:r>
              <w:rPr>
                <w:spacing w:val="-7"/>
                <w:sz w:val="20"/>
              </w:rPr>
              <w:t xml:space="preserve"> </w:t>
            </w:r>
            <w:r>
              <w:rPr>
                <w:sz w:val="20"/>
              </w:rPr>
              <w:t>than</w:t>
            </w:r>
            <w:r>
              <w:rPr>
                <w:spacing w:val="-7"/>
                <w:sz w:val="20"/>
              </w:rPr>
              <w:t xml:space="preserve"> </w:t>
            </w:r>
            <w:r>
              <w:rPr>
                <w:sz w:val="20"/>
              </w:rPr>
              <w:t xml:space="preserve">substantial harm to a designated heritage asset(s), including development in its setting, will have a minor negative effect </w:t>
            </w:r>
            <w:r>
              <w:rPr>
                <w:color w:val="000000"/>
                <w:sz w:val="20"/>
                <w:shd w:val="clear" w:color="auto" w:fill="FFC000"/>
              </w:rPr>
              <w:t>(-)</w:t>
            </w:r>
          </w:p>
          <w:p w14:paraId="71FF18A9" w14:textId="77777777" w:rsidR="00421502" w:rsidRDefault="00000000">
            <w:pPr>
              <w:pStyle w:val="TableParagraph"/>
              <w:numPr>
                <w:ilvl w:val="0"/>
                <w:numId w:val="93"/>
              </w:numPr>
              <w:tabs>
                <w:tab w:val="left" w:pos="277"/>
              </w:tabs>
              <w:ind w:right="544"/>
              <w:rPr>
                <w:sz w:val="20"/>
              </w:rPr>
            </w:pPr>
            <w:r>
              <w:rPr>
                <w:sz w:val="20"/>
              </w:rPr>
              <w:t>Sites which include a non-designated heritage</w:t>
            </w:r>
            <w:r>
              <w:rPr>
                <w:spacing w:val="-6"/>
                <w:sz w:val="20"/>
              </w:rPr>
              <w:t xml:space="preserve"> </w:t>
            </w:r>
            <w:r>
              <w:rPr>
                <w:sz w:val="20"/>
              </w:rPr>
              <w:t>asset</w:t>
            </w:r>
            <w:r>
              <w:rPr>
                <w:spacing w:val="-6"/>
                <w:sz w:val="20"/>
              </w:rPr>
              <w:t xml:space="preserve"> </w:t>
            </w:r>
            <w:r>
              <w:rPr>
                <w:sz w:val="20"/>
              </w:rPr>
              <w:t>or</w:t>
            </w:r>
            <w:r>
              <w:rPr>
                <w:spacing w:val="-6"/>
                <w:sz w:val="20"/>
              </w:rPr>
              <w:t xml:space="preserve"> </w:t>
            </w:r>
            <w:r>
              <w:rPr>
                <w:sz w:val="20"/>
              </w:rPr>
              <w:t>part</w:t>
            </w:r>
            <w:r>
              <w:rPr>
                <w:spacing w:val="-6"/>
                <w:sz w:val="20"/>
              </w:rPr>
              <w:t xml:space="preserve"> </w:t>
            </w:r>
            <w:r>
              <w:rPr>
                <w:sz w:val="20"/>
              </w:rPr>
              <w:t>of</w:t>
            </w:r>
            <w:r>
              <w:rPr>
                <w:spacing w:val="-6"/>
                <w:sz w:val="20"/>
              </w:rPr>
              <w:t xml:space="preserve"> </w:t>
            </w:r>
            <w:r>
              <w:rPr>
                <w:sz w:val="20"/>
              </w:rPr>
              <w:t>its</w:t>
            </w:r>
            <w:r>
              <w:rPr>
                <w:spacing w:val="-5"/>
                <w:sz w:val="20"/>
              </w:rPr>
              <w:t xml:space="preserve"> </w:t>
            </w:r>
            <w:r>
              <w:rPr>
                <w:sz w:val="20"/>
              </w:rPr>
              <w:t>setting</w:t>
            </w:r>
            <w:r>
              <w:rPr>
                <w:spacing w:val="-6"/>
                <w:sz w:val="20"/>
              </w:rPr>
              <w:t xml:space="preserve"> </w:t>
            </w:r>
            <w:r>
              <w:rPr>
                <w:sz w:val="20"/>
              </w:rPr>
              <w:t>that cannot be enhanced</w:t>
            </w:r>
            <w:r>
              <w:rPr>
                <w:spacing w:val="-1"/>
                <w:sz w:val="20"/>
              </w:rPr>
              <w:t xml:space="preserve"> </w:t>
            </w:r>
            <w:r>
              <w:rPr>
                <w:sz w:val="20"/>
              </w:rPr>
              <w:t xml:space="preserve">will have a minor negative </w:t>
            </w:r>
            <w:proofErr w:type="gramStart"/>
            <w:r>
              <w:rPr>
                <w:sz w:val="20"/>
              </w:rPr>
              <w:t>impac</w:t>
            </w:r>
            <w:r>
              <w:rPr>
                <w:color w:val="000000"/>
                <w:sz w:val="20"/>
                <w:shd w:val="clear" w:color="auto" w:fill="FFC000"/>
              </w:rPr>
              <w:t>t( -</w:t>
            </w:r>
            <w:proofErr w:type="gramEnd"/>
            <w:r>
              <w:rPr>
                <w:color w:val="000000"/>
                <w:sz w:val="20"/>
                <w:shd w:val="clear" w:color="auto" w:fill="FFC000"/>
              </w:rPr>
              <w:t xml:space="preserve"> )</w:t>
            </w:r>
          </w:p>
          <w:p w14:paraId="62620946" w14:textId="77777777" w:rsidR="00421502" w:rsidRDefault="00000000">
            <w:pPr>
              <w:pStyle w:val="TableParagraph"/>
              <w:numPr>
                <w:ilvl w:val="0"/>
                <w:numId w:val="93"/>
              </w:numPr>
              <w:tabs>
                <w:tab w:val="left" w:pos="277"/>
              </w:tabs>
              <w:ind w:right="299"/>
              <w:rPr>
                <w:sz w:val="20"/>
              </w:rPr>
            </w:pPr>
            <w:r>
              <w:rPr>
                <w:sz w:val="20"/>
              </w:rPr>
              <w:t>Sites which may have the potential for substantial harm or loss to a designated heritage</w:t>
            </w:r>
            <w:r>
              <w:rPr>
                <w:spacing w:val="-10"/>
                <w:sz w:val="20"/>
              </w:rPr>
              <w:t xml:space="preserve"> </w:t>
            </w:r>
            <w:r>
              <w:rPr>
                <w:sz w:val="20"/>
              </w:rPr>
              <w:t>asset(s),</w:t>
            </w:r>
            <w:r>
              <w:rPr>
                <w:spacing w:val="37"/>
                <w:sz w:val="20"/>
              </w:rPr>
              <w:t xml:space="preserve"> </w:t>
            </w:r>
            <w:r>
              <w:rPr>
                <w:sz w:val="20"/>
              </w:rPr>
              <w:t>including</w:t>
            </w:r>
            <w:r>
              <w:rPr>
                <w:spacing w:val="-10"/>
                <w:sz w:val="20"/>
              </w:rPr>
              <w:t xml:space="preserve"> </w:t>
            </w:r>
            <w:r>
              <w:rPr>
                <w:sz w:val="20"/>
              </w:rPr>
              <w:t xml:space="preserve">development in its setting, will have a significant negative effect </w:t>
            </w:r>
            <w:r>
              <w:rPr>
                <w:color w:val="000000"/>
                <w:sz w:val="20"/>
                <w:highlight w:val="red"/>
              </w:rPr>
              <w:t>(- -)</w:t>
            </w:r>
            <w:r>
              <w:rPr>
                <w:color w:val="000000"/>
                <w:sz w:val="20"/>
              </w:rPr>
              <w:t>.</w:t>
            </w:r>
          </w:p>
        </w:tc>
        <w:tc>
          <w:tcPr>
            <w:tcW w:w="2470" w:type="dxa"/>
          </w:tcPr>
          <w:p w14:paraId="660AA243" w14:textId="77777777" w:rsidR="00421502" w:rsidRDefault="00000000">
            <w:pPr>
              <w:pStyle w:val="TableParagraph"/>
              <w:ind w:left="328"/>
              <w:rPr>
                <w:sz w:val="20"/>
              </w:rPr>
            </w:pPr>
            <w:r>
              <w:rPr>
                <w:sz w:val="20"/>
              </w:rPr>
              <w:t>conservation areas where</w:t>
            </w:r>
            <w:r>
              <w:rPr>
                <w:spacing w:val="-14"/>
                <w:sz w:val="20"/>
              </w:rPr>
              <w:t xml:space="preserve"> </w:t>
            </w:r>
            <w:r>
              <w:rPr>
                <w:sz w:val="20"/>
              </w:rPr>
              <w:t>appraisals</w:t>
            </w:r>
            <w:r>
              <w:rPr>
                <w:spacing w:val="-14"/>
                <w:sz w:val="20"/>
              </w:rPr>
              <w:t xml:space="preserve"> </w:t>
            </w:r>
            <w:r>
              <w:rPr>
                <w:sz w:val="20"/>
              </w:rPr>
              <w:t>have been completed.</w:t>
            </w:r>
          </w:p>
        </w:tc>
      </w:tr>
      <w:tr w:rsidR="00421502" w14:paraId="6E8EDCCE" w14:textId="77777777">
        <w:trPr>
          <w:trHeight w:val="1420"/>
        </w:trPr>
        <w:tc>
          <w:tcPr>
            <w:tcW w:w="2116" w:type="dxa"/>
          </w:tcPr>
          <w:p w14:paraId="3004474E" w14:textId="77777777" w:rsidR="00421502" w:rsidRDefault="00000000">
            <w:pPr>
              <w:pStyle w:val="TableParagraph"/>
              <w:ind w:left="107" w:right="291"/>
              <w:rPr>
                <w:sz w:val="20"/>
              </w:rPr>
            </w:pPr>
            <w:r>
              <w:rPr>
                <w:sz w:val="20"/>
              </w:rPr>
              <w:t>SA:</w:t>
            </w:r>
            <w:r>
              <w:rPr>
                <w:spacing w:val="-14"/>
                <w:sz w:val="20"/>
              </w:rPr>
              <w:t xml:space="preserve"> </w:t>
            </w:r>
            <w:r>
              <w:rPr>
                <w:sz w:val="20"/>
              </w:rPr>
              <w:t xml:space="preserve">Social </w:t>
            </w:r>
            <w:r>
              <w:rPr>
                <w:spacing w:val="-2"/>
                <w:sz w:val="20"/>
              </w:rPr>
              <w:t>Dimension</w:t>
            </w:r>
          </w:p>
          <w:p w14:paraId="2F30412C" w14:textId="77777777" w:rsidR="00421502" w:rsidRDefault="00000000">
            <w:pPr>
              <w:pStyle w:val="TableParagraph"/>
              <w:spacing w:before="228"/>
              <w:ind w:left="107" w:right="291"/>
              <w:rPr>
                <w:sz w:val="20"/>
              </w:rPr>
            </w:pPr>
            <w:r>
              <w:rPr>
                <w:sz w:val="20"/>
              </w:rPr>
              <w:t>SEA Theme: Population/</w:t>
            </w:r>
            <w:r>
              <w:rPr>
                <w:spacing w:val="-14"/>
                <w:sz w:val="20"/>
              </w:rPr>
              <w:t xml:space="preserve"> </w:t>
            </w:r>
            <w:r>
              <w:rPr>
                <w:sz w:val="20"/>
              </w:rPr>
              <w:t xml:space="preserve">Human </w:t>
            </w:r>
            <w:r>
              <w:rPr>
                <w:spacing w:val="-2"/>
                <w:sz w:val="20"/>
              </w:rPr>
              <w:t>health.</w:t>
            </w:r>
          </w:p>
        </w:tc>
        <w:tc>
          <w:tcPr>
            <w:tcW w:w="1982" w:type="dxa"/>
          </w:tcPr>
          <w:p w14:paraId="6940F38C" w14:textId="77777777" w:rsidR="00421502" w:rsidRDefault="00000000">
            <w:pPr>
              <w:pStyle w:val="TableParagraph"/>
              <w:ind w:left="107" w:right="205"/>
              <w:rPr>
                <w:sz w:val="20"/>
              </w:rPr>
            </w:pPr>
            <w:r>
              <w:rPr>
                <w:spacing w:val="-2"/>
                <w:sz w:val="20"/>
              </w:rPr>
              <w:t>4.Community Safety</w:t>
            </w:r>
          </w:p>
          <w:p w14:paraId="7BCC3565" w14:textId="77777777" w:rsidR="00421502" w:rsidRDefault="00000000">
            <w:pPr>
              <w:pStyle w:val="TableParagraph"/>
              <w:spacing w:before="228"/>
              <w:ind w:left="107" w:right="247"/>
              <w:rPr>
                <w:sz w:val="20"/>
              </w:rPr>
            </w:pPr>
            <w:r>
              <w:rPr>
                <w:sz w:val="20"/>
              </w:rPr>
              <w:t>To improve community</w:t>
            </w:r>
            <w:r>
              <w:rPr>
                <w:spacing w:val="-14"/>
                <w:sz w:val="20"/>
              </w:rPr>
              <w:t xml:space="preserve"> </w:t>
            </w:r>
            <w:r>
              <w:rPr>
                <w:sz w:val="20"/>
              </w:rPr>
              <w:t>safety, reduce crime and</w:t>
            </w:r>
          </w:p>
        </w:tc>
        <w:tc>
          <w:tcPr>
            <w:tcW w:w="3109" w:type="dxa"/>
          </w:tcPr>
          <w:p w14:paraId="64296757" w14:textId="77777777" w:rsidR="00421502" w:rsidRDefault="00000000">
            <w:pPr>
              <w:pStyle w:val="TableParagraph"/>
              <w:numPr>
                <w:ilvl w:val="0"/>
                <w:numId w:val="92"/>
              </w:numPr>
              <w:tabs>
                <w:tab w:val="left" w:pos="303"/>
                <w:tab w:val="left" w:pos="332"/>
              </w:tabs>
              <w:ind w:right="445" w:hanging="199"/>
              <w:rPr>
                <w:sz w:val="20"/>
              </w:rPr>
            </w:pPr>
            <w:r>
              <w:rPr>
                <w:sz w:val="20"/>
              </w:rPr>
              <w:t>Will</w:t>
            </w:r>
            <w:r>
              <w:rPr>
                <w:spacing w:val="-6"/>
                <w:sz w:val="20"/>
              </w:rPr>
              <w:t xml:space="preserve"> </w:t>
            </w:r>
            <w:r>
              <w:rPr>
                <w:sz w:val="20"/>
              </w:rPr>
              <w:t>it</w:t>
            </w:r>
            <w:r>
              <w:rPr>
                <w:spacing w:val="-6"/>
                <w:sz w:val="20"/>
              </w:rPr>
              <w:t xml:space="preserve"> </w:t>
            </w:r>
            <w:r>
              <w:rPr>
                <w:sz w:val="20"/>
              </w:rPr>
              <w:t>help</w:t>
            </w:r>
            <w:r>
              <w:rPr>
                <w:spacing w:val="-6"/>
                <w:sz w:val="20"/>
              </w:rPr>
              <w:t xml:space="preserve"> </w:t>
            </w:r>
            <w:r>
              <w:rPr>
                <w:sz w:val="20"/>
              </w:rPr>
              <w:t>to</w:t>
            </w:r>
            <w:r>
              <w:rPr>
                <w:spacing w:val="-6"/>
                <w:sz w:val="20"/>
              </w:rPr>
              <w:t xml:space="preserve"> </w:t>
            </w:r>
            <w:r>
              <w:rPr>
                <w:sz w:val="20"/>
              </w:rPr>
              <w:t>create</w:t>
            </w:r>
            <w:r>
              <w:rPr>
                <w:spacing w:val="-6"/>
                <w:sz w:val="20"/>
              </w:rPr>
              <w:t xml:space="preserve"> </w:t>
            </w:r>
            <w:r>
              <w:rPr>
                <w:sz w:val="20"/>
              </w:rPr>
              <w:t>a</w:t>
            </w:r>
            <w:r>
              <w:rPr>
                <w:spacing w:val="-6"/>
                <w:sz w:val="20"/>
              </w:rPr>
              <w:t xml:space="preserve"> </w:t>
            </w:r>
            <w:r>
              <w:rPr>
                <w:sz w:val="20"/>
              </w:rPr>
              <w:t xml:space="preserve">safe </w:t>
            </w:r>
            <w:r>
              <w:rPr>
                <w:spacing w:val="-2"/>
                <w:sz w:val="20"/>
              </w:rPr>
              <w:t>environment?</w:t>
            </w:r>
          </w:p>
          <w:p w14:paraId="236E53FE" w14:textId="77777777" w:rsidR="00421502" w:rsidRDefault="00000000">
            <w:pPr>
              <w:pStyle w:val="TableParagraph"/>
              <w:numPr>
                <w:ilvl w:val="0"/>
                <w:numId w:val="92"/>
              </w:numPr>
              <w:tabs>
                <w:tab w:val="left" w:pos="303"/>
                <w:tab w:val="left" w:pos="332"/>
              </w:tabs>
              <w:ind w:right="379" w:hanging="199"/>
              <w:rPr>
                <w:sz w:val="20"/>
              </w:rPr>
            </w:pPr>
            <w:r>
              <w:rPr>
                <w:sz w:val="20"/>
              </w:rPr>
              <w:t>Will</w:t>
            </w:r>
            <w:r>
              <w:rPr>
                <w:spacing w:val="-7"/>
                <w:sz w:val="20"/>
              </w:rPr>
              <w:t xml:space="preserve"> </w:t>
            </w:r>
            <w:r>
              <w:rPr>
                <w:sz w:val="20"/>
              </w:rPr>
              <w:t>it</w:t>
            </w:r>
            <w:r>
              <w:rPr>
                <w:spacing w:val="-7"/>
                <w:sz w:val="20"/>
              </w:rPr>
              <w:t xml:space="preserve"> </w:t>
            </w:r>
            <w:r>
              <w:rPr>
                <w:sz w:val="20"/>
              </w:rPr>
              <w:t>reduce</w:t>
            </w:r>
            <w:r>
              <w:rPr>
                <w:spacing w:val="-9"/>
                <w:sz w:val="20"/>
              </w:rPr>
              <w:t xml:space="preserve"> </w:t>
            </w:r>
            <w:r>
              <w:rPr>
                <w:sz w:val="20"/>
              </w:rPr>
              <w:t>crime</w:t>
            </w:r>
            <w:r>
              <w:rPr>
                <w:spacing w:val="-7"/>
                <w:sz w:val="20"/>
              </w:rPr>
              <w:t xml:space="preserve"> </w:t>
            </w:r>
            <w:r>
              <w:rPr>
                <w:sz w:val="20"/>
              </w:rPr>
              <w:t>and</w:t>
            </w:r>
            <w:r>
              <w:rPr>
                <w:spacing w:val="-7"/>
                <w:sz w:val="20"/>
              </w:rPr>
              <w:t xml:space="preserve"> </w:t>
            </w:r>
            <w:r>
              <w:rPr>
                <w:sz w:val="20"/>
              </w:rPr>
              <w:t>the fear of crime?</w:t>
            </w:r>
          </w:p>
          <w:p w14:paraId="5A98F384" w14:textId="77777777" w:rsidR="00421502" w:rsidRDefault="00000000">
            <w:pPr>
              <w:pStyle w:val="TableParagraph"/>
              <w:numPr>
                <w:ilvl w:val="0"/>
                <w:numId w:val="92"/>
              </w:numPr>
              <w:tabs>
                <w:tab w:val="left" w:pos="303"/>
                <w:tab w:val="left" w:pos="332"/>
              </w:tabs>
              <w:spacing w:line="230" w:lineRule="exact"/>
              <w:ind w:right="556" w:hanging="199"/>
              <w:rPr>
                <w:sz w:val="20"/>
              </w:rPr>
            </w:pPr>
            <w:r>
              <w:rPr>
                <w:sz w:val="20"/>
              </w:rPr>
              <w:t>Will</w:t>
            </w:r>
            <w:r>
              <w:rPr>
                <w:spacing w:val="-7"/>
                <w:sz w:val="20"/>
              </w:rPr>
              <w:t xml:space="preserve"> </w:t>
            </w:r>
            <w:r>
              <w:rPr>
                <w:sz w:val="20"/>
              </w:rPr>
              <w:t>it</w:t>
            </w:r>
            <w:r>
              <w:rPr>
                <w:spacing w:val="-7"/>
                <w:sz w:val="20"/>
              </w:rPr>
              <w:t xml:space="preserve"> </w:t>
            </w:r>
            <w:r>
              <w:rPr>
                <w:sz w:val="20"/>
              </w:rPr>
              <w:t>contribute</w:t>
            </w:r>
            <w:r>
              <w:rPr>
                <w:spacing w:val="-7"/>
                <w:sz w:val="20"/>
              </w:rPr>
              <w:t xml:space="preserve"> </w:t>
            </w:r>
            <w:r>
              <w:rPr>
                <w:sz w:val="20"/>
              </w:rPr>
              <w:t>to</w:t>
            </w:r>
            <w:r>
              <w:rPr>
                <w:spacing w:val="-7"/>
                <w:sz w:val="20"/>
              </w:rPr>
              <w:t xml:space="preserve"> </w:t>
            </w:r>
            <w:r>
              <w:rPr>
                <w:sz w:val="20"/>
              </w:rPr>
              <w:t>a</w:t>
            </w:r>
            <w:r>
              <w:rPr>
                <w:spacing w:val="-7"/>
                <w:sz w:val="20"/>
              </w:rPr>
              <w:t xml:space="preserve"> </w:t>
            </w:r>
            <w:r>
              <w:rPr>
                <w:sz w:val="20"/>
              </w:rPr>
              <w:t>safe secure environment?</w:t>
            </w:r>
          </w:p>
        </w:tc>
        <w:tc>
          <w:tcPr>
            <w:tcW w:w="4236" w:type="dxa"/>
          </w:tcPr>
          <w:p w14:paraId="38C2EA4B" w14:textId="77777777" w:rsidR="00421502" w:rsidRDefault="00000000">
            <w:pPr>
              <w:pStyle w:val="TableParagraph"/>
              <w:ind w:left="105" w:right="138"/>
              <w:rPr>
                <w:sz w:val="20"/>
              </w:rPr>
            </w:pPr>
            <w:r>
              <w:rPr>
                <w:sz w:val="20"/>
              </w:rPr>
              <w:t>This</w:t>
            </w:r>
            <w:r>
              <w:rPr>
                <w:spacing w:val="-5"/>
                <w:sz w:val="20"/>
              </w:rPr>
              <w:t xml:space="preserve"> </w:t>
            </w:r>
            <w:r>
              <w:rPr>
                <w:sz w:val="20"/>
              </w:rPr>
              <w:t>is</w:t>
            </w:r>
            <w:r>
              <w:rPr>
                <w:spacing w:val="-7"/>
                <w:sz w:val="20"/>
              </w:rPr>
              <w:t xml:space="preserve"> </w:t>
            </w:r>
            <w:r>
              <w:rPr>
                <w:sz w:val="20"/>
              </w:rPr>
              <w:t>not</w:t>
            </w:r>
            <w:r>
              <w:rPr>
                <w:spacing w:val="-5"/>
                <w:sz w:val="20"/>
              </w:rPr>
              <w:t xml:space="preserve"> </w:t>
            </w:r>
            <w:r>
              <w:rPr>
                <w:sz w:val="20"/>
              </w:rPr>
              <w:t>anticipated</w:t>
            </w:r>
            <w:r>
              <w:rPr>
                <w:spacing w:val="-5"/>
                <w:sz w:val="20"/>
              </w:rPr>
              <w:t xml:space="preserve"> </w:t>
            </w:r>
            <w:r>
              <w:rPr>
                <w:sz w:val="20"/>
              </w:rPr>
              <w:t>to</w:t>
            </w:r>
            <w:r>
              <w:rPr>
                <w:spacing w:val="-5"/>
                <w:sz w:val="20"/>
              </w:rPr>
              <w:t xml:space="preserve"> </w:t>
            </w:r>
            <w:r>
              <w:rPr>
                <w:sz w:val="20"/>
              </w:rPr>
              <w:t>be</w:t>
            </w:r>
            <w:r>
              <w:rPr>
                <w:spacing w:val="-5"/>
                <w:sz w:val="20"/>
              </w:rPr>
              <w:t xml:space="preserve"> </w:t>
            </w:r>
            <w:r>
              <w:rPr>
                <w:sz w:val="20"/>
              </w:rPr>
              <w:t>applicable</w:t>
            </w:r>
            <w:r>
              <w:rPr>
                <w:spacing w:val="-7"/>
                <w:sz w:val="20"/>
              </w:rPr>
              <w:t xml:space="preserve"> </w:t>
            </w:r>
            <w:r>
              <w:rPr>
                <w:sz w:val="20"/>
              </w:rPr>
              <w:t>at</w:t>
            </w:r>
            <w:r>
              <w:rPr>
                <w:spacing w:val="-5"/>
                <w:sz w:val="20"/>
              </w:rPr>
              <w:t xml:space="preserve"> </w:t>
            </w:r>
            <w:r>
              <w:rPr>
                <w:sz w:val="20"/>
              </w:rPr>
              <w:t>site level as it is not dependent on location but the design of the development.</w:t>
            </w:r>
            <w:r>
              <w:rPr>
                <w:spacing w:val="40"/>
                <w:sz w:val="20"/>
              </w:rPr>
              <w:t xml:space="preserve"> </w:t>
            </w:r>
            <w:r>
              <w:rPr>
                <w:sz w:val="20"/>
              </w:rPr>
              <w:t xml:space="preserve">It will reflect layout, lighting </w:t>
            </w:r>
            <w:proofErr w:type="spellStart"/>
            <w:r>
              <w:rPr>
                <w:sz w:val="20"/>
              </w:rPr>
              <w:t>etc</w:t>
            </w:r>
            <w:proofErr w:type="spellEnd"/>
            <w:r>
              <w:rPr>
                <w:sz w:val="20"/>
              </w:rPr>
              <w:t xml:space="preserve"> and these issues will not be</w:t>
            </w:r>
            <w:r>
              <w:rPr>
                <w:spacing w:val="-3"/>
                <w:sz w:val="20"/>
              </w:rPr>
              <w:t xml:space="preserve"> </w:t>
            </w:r>
            <w:r>
              <w:rPr>
                <w:sz w:val="20"/>
              </w:rPr>
              <w:t>influenced</w:t>
            </w:r>
            <w:r>
              <w:rPr>
                <w:spacing w:val="-5"/>
                <w:sz w:val="20"/>
              </w:rPr>
              <w:t xml:space="preserve"> </w:t>
            </w:r>
            <w:r>
              <w:rPr>
                <w:sz w:val="20"/>
              </w:rPr>
              <w:t>by</w:t>
            </w:r>
            <w:r>
              <w:rPr>
                <w:spacing w:val="-3"/>
                <w:sz w:val="20"/>
              </w:rPr>
              <w:t xml:space="preserve"> </w:t>
            </w:r>
            <w:r>
              <w:rPr>
                <w:sz w:val="20"/>
              </w:rPr>
              <w:t>the</w:t>
            </w:r>
            <w:r>
              <w:rPr>
                <w:spacing w:val="-3"/>
                <w:sz w:val="20"/>
              </w:rPr>
              <w:t xml:space="preserve"> </w:t>
            </w:r>
            <w:r>
              <w:rPr>
                <w:sz w:val="20"/>
              </w:rPr>
              <w:t>location</w:t>
            </w:r>
            <w:r>
              <w:rPr>
                <w:spacing w:val="-3"/>
                <w:sz w:val="20"/>
              </w:rPr>
              <w:t xml:space="preserve"> </w:t>
            </w:r>
            <w:r>
              <w:rPr>
                <w:sz w:val="20"/>
              </w:rPr>
              <w:t>of</w:t>
            </w:r>
            <w:r>
              <w:rPr>
                <w:spacing w:val="-3"/>
                <w:sz w:val="20"/>
              </w:rPr>
              <w:t xml:space="preserve"> </w:t>
            </w:r>
            <w:r>
              <w:rPr>
                <w:sz w:val="20"/>
              </w:rPr>
              <w:t>development sites.</w:t>
            </w:r>
            <w:r>
              <w:rPr>
                <w:spacing w:val="-5"/>
                <w:sz w:val="20"/>
              </w:rPr>
              <w:t xml:space="preserve"> </w:t>
            </w:r>
            <w:r>
              <w:rPr>
                <w:sz w:val="20"/>
              </w:rPr>
              <w:t>It</w:t>
            </w:r>
            <w:r>
              <w:rPr>
                <w:spacing w:val="-4"/>
                <w:sz w:val="20"/>
              </w:rPr>
              <w:t xml:space="preserve"> </w:t>
            </w:r>
            <w:r>
              <w:rPr>
                <w:sz w:val="20"/>
              </w:rPr>
              <w:t>is</w:t>
            </w:r>
            <w:r>
              <w:rPr>
                <w:spacing w:val="-5"/>
                <w:sz w:val="20"/>
              </w:rPr>
              <w:t xml:space="preserve"> </w:t>
            </w:r>
            <w:r>
              <w:rPr>
                <w:sz w:val="20"/>
              </w:rPr>
              <w:t>anticipated</w:t>
            </w:r>
            <w:r>
              <w:rPr>
                <w:spacing w:val="-4"/>
                <w:sz w:val="20"/>
              </w:rPr>
              <w:t xml:space="preserve"> </w:t>
            </w:r>
            <w:r>
              <w:rPr>
                <w:sz w:val="20"/>
              </w:rPr>
              <w:t>that</w:t>
            </w:r>
            <w:r>
              <w:rPr>
                <w:spacing w:val="-5"/>
                <w:sz w:val="20"/>
              </w:rPr>
              <w:t xml:space="preserve"> </w:t>
            </w:r>
            <w:r>
              <w:rPr>
                <w:sz w:val="20"/>
              </w:rPr>
              <w:t>all</w:t>
            </w:r>
            <w:r>
              <w:rPr>
                <w:spacing w:val="-4"/>
                <w:sz w:val="20"/>
              </w:rPr>
              <w:t xml:space="preserve"> </w:t>
            </w:r>
            <w:r>
              <w:rPr>
                <w:sz w:val="20"/>
              </w:rPr>
              <w:t>sites</w:t>
            </w:r>
            <w:r>
              <w:rPr>
                <w:spacing w:val="-5"/>
                <w:sz w:val="20"/>
              </w:rPr>
              <w:t xml:space="preserve"> </w:t>
            </w:r>
            <w:r>
              <w:rPr>
                <w:sz w:val="20"/>
              </w:rPr>
              <w:t>will</w:t>
            </w:r>
            <w:r>
              <w:rPr>
                <w:spacing w:val="-4"/>
                <w:sz w:val="20"/>
              </w:rPr>
              <w:t xml:space="preserve"> </w:t>
            </w:r>
            <w:r>
              <w:rPr>
                <w:sz w:val="20"/>
              </w:rPr>
              <w:t>have</w:t>
            </w:r>
            <w:r>
              <w:rPr>
                <w:spacing w:val="-4"/>
                <w:sz w:val="20"/>
              </w:rPr>
              <w:t xml:space="preserve"> </w:t>
            </w:r>
            <w:r>
              <w:rPr>
                <w:spacing w:val="-10"/>
                <w:sz w:val="20"/>
              </w:rPr>
              <w:t>a</w:t>
            </w:r>
          </w:p>
        </w:tc>
        <w:tc>
          <w:tcPr>
            <w:tcW w:w="2470" w:type="dxa"/>
          </w:tcPr>
          <w:p w14:paraId="28A302D5" w14:textId="77777777" w:rsidR="00421502" w:rsidRDefault="00000000">
            <w:pPr>
              <w:pStyle w:val="TableParagraph"/>
              <w:numPr>
                <w:ilvl w:val="0"/>
                <w:numId w:val="91"/>
              </w:numPr>
              <w:tabs>
                <w:tab w:val="left" w:pos="300"/>
                <w:tab w:val="left" w:pos="328"/>
              </w:tabs>
              <w:ind w:right="321" w:hanging="198"/>
              <w:jc w:val="both"/>
              <w:rPr>
                <w:rFonts w:ascii="Symbol" w:hAnsi="Symbol"/>
                <w:sz w:val="20"/>
              </w:rPr>
            </w:pPr>
            <w:r>
              <w:rPr>
                <w:sz w:val="20"/>
              </w:rPr>
              <w:t>Number</w:t>
            </w:r>
            <w:r>
              <w:rPr>
                <w:spacing w:val="-13"/>
                <w:sz w:val="20"/>
              </w:rPr>
              <w:t xml:space="preserve"> </w:t>
            </w:r>
            <w:r>
              <w:rPr>
                <w:sz w:val="20"/>
              </w:rPr>
              <w:t>of</w:t>
            </w:r>
            <w:r>
              <w:rPr>
                <w:spacing w:val="-13"/>
                <w:sz w:val="20"/>
              </w:rPr>
              <w:t xml:space="preserve"> </w:t>
            </w:r>
            <w:r>
              <w:rPr>
                <w:sz w:val="20"/>
              </w:rPr>
              <w:t>fatalities</w:t>
            </w:r>
            <w:r>
              <w:rPr>
                <w:spacing w:val="-12"/>
                <w:sz w:val="20"/>
              </w:rPr>
              <w:t xml:space="preserve"> </w:t>
            </w:r>
            <w:r>
              <w:rPr>
                <w:sz w:val="20"/>
              </w:rPr>
              <w:t>/ serious</w:t>
            </w:r>
            <w:r>
              <w:rPr>
                <w:spacing w:val="-10"/>
                <w:sz w:val="20"/>
              </w:rPr>
              <w:t xml:space="preserve"> </w:t>
            </w:r>
            <w:r>
              <w:rPr>
                <w:sz w:val="20"/>
              </w:rPr>
              <w:t>injuries</w:t>
            </w:r>
            <w:r>
              <w:rPr>
                <w:spacing w:val="-10"/>
                <w:sz w:val="20"/>
              </w:rPr>
              <w:t xml:space="preserve"> </w:t>
            </w:r>
            <w:r>
              <w:rPr>
                <w:sz w:val="20"/>
              </w:rPr>
              <w:t>from road accidents</w:t>
            </w:r>
          </w:p>
          <w:p w14:paraId="10B07914" w14:textId="77777777" w:rsidR="00421502" w:rsidRDefault="00000000">
            <w:pPr>
              <w:pStyle w:val="TableParagraph"/>
              <w:numPr>
                <w:ilvl w:val="0"/>
                <w:numId w:val="91"/>
              </w:numPr>
              <w:tabs>
                <w:tab w:val="left" w:pos="300"/>
                <w:tab w:val="left" w:pos="328"/>
              </w:tabs>
              <w:ind w:right="611" w:hanging="198"/>
              <w:rPr>
                <w:rFonts w:ascii="Symbol" w:hAnsi="Symbol"/>
                <w:sz w:val="20"/>
              </w:rPr>
            </w:pPr>
            <w:r>
              <w:rPr>
                <w:sz w:val="20"/>
              </w:rPr>
              <w:t>Secure</w:t>
            </w:r>
            <w:r>
              <w:rPr>
                <w:spacing w:val="-14"/>
                <w:sz w:val="20"/>
              </w:rPr>
              <w:t xml:space="preserve"> </w:t>
            </w:r>
            <w:r>
              <w:rPr>
                <w:sz w:val="20"/>
              </w:rPr>
              <w:t>by</w:t>
            </w:r>
            <w:r>
              <w:rPr>
                <w:spacing w:val="-14"/>
                <w:sz w:val="20"/>
              </w:rPr>
              <w:t xml:space="preserve"> </w:t>
            </w:r>
            <w:r>
              <w:rPr>
                <w:sz w:val="20"/>
              </w:rPr>
              <w:t xml:space="preserve">design </w:t>
            </w:r>
            <w:r>
              <w:rPr>
                <w:spacing w:val="-2"/>
                <w:sz w:val="20"/>
              </w:rPr>
              <w:t>schemes</w:t>
            </w:r>
          </w:p>
          <w:p w14:paraId="5D21A39E" w14:textId="77777777" w:rsidR="00421502" w:rsidRDefault="00000000">
            <w:pPr>
              <w:pStyle w:val="TableParagraph"/>
              <w:numPr>
                <w:ilvl w:val="0"/>
                <w:numId w:val="91"/>
              </w:numPr>
              <w:tabs>
                <w:tab w:val="left" w:pos="300"/>
              </w:tabs>
              <w:spacing w:line="224" w:lineRule="exact"/>
              <w:ind w:left="300" w:hanging="170"/>
              <w:rPr>
                <w:rFonts w:ascii="Symbol" w:hAnsi="Symbol"/>
                <w:sz w:val="20"/>
              </w:rPr>
            </w:pPr>
            <w:r>
              <w:rPr>
                <w:sz w:val="20"/>
              </w:rPr>
              <w:t>General</w:t>
            </w:r>
            <w:r>
              <w:rPr>
                <w:spacing w:val="-6"/>
                <w:sz w:val="20"/>
              </w:rPr>
              <w:t xml:space="preserve"> </w:t>
            </w:r>
            <w:r>
              <w:rPr>
                <w:sz w:val="20"/>
              </w:rPr>
              <w:t>crime</w:t>
            </w:r>
            <w:r>
              <w:rPr>
                <w:spacing w:val="-6"/>
                <w:sz w:val="20"/>
              </w:rPr>
              <w:t xml:space="preserve"> </w:t>
            </w:r>
            <w:r>
              <w:rPr>
                <w:sz w:val="20"/>
              </w:rPr>
              <w:t>levels</w:t>
            </w:r>
            <w:r>
              <w:rPr>
                <w:spacing w:val="-6"/>
                <w:sz w:val="20"/>
              </w:rPr>
              <w:t xml:space="preserve"> </w:t>
            </w:r>
            <w:r>
              <w:rPr>
                <w:spacing w:val="-5"/>
                <w:sz w:val="20"/>
              </w:rPr>
              <w:t>in</w:t>
            </w:r>
          </w:p>
        </w:tc>
      </w:tr>
    </w:tbl>
    <w:p w14:paraId="79B9C710" w14:textId="77777777" w:rsidR="00421502" w:rsidRDefault="00421502">
      <w:pPr>
        <w:pStyle w:val="TableParagraph"/>
        <w:spacing w:line="224" w:lineRule="exact"/>
        <w:rPr>
          <w:rFonts w:ascii="Symbol" w:hAnsi="Symbol"/>
          <w:sz w:val="20"/>
        </w:rPr>
        <w:sectPr w:rsidR="00421502">
          <w:pgSz w:w="16840" w:h="11910" w:orient="landscape"/>
          <w:pgMar w:top="1340" w:right="1559" w:bottom="1040" w:left="1275" w:header="907" w:footer="845" w:gutter="0"/>
          <w:cols w:space="720"/>
        </w:sectPr>
      </w:pPr>
    </w:p>
    <w:p w14:paraId="6716B74F"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05BF81ED" w14:textId="77777777">
        <w:trPr>
          <w:trHeight w:val="570"/>
        </w:trPr>
        <w:tc>
          <w:tcPr>
            <w:tcW w:w="2116" w:type="dxa"/>
            <w:shd w:val="clear" w:color="auto" w:fill="C2D69B"/>
          </w:tcPr>
          <w:p w14:paraId="6D832D56"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5C6F1BB3"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2D868BC1"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1DAC29E8"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70D064FF"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1B63F4DD" w14:textId="77777777">
        <w:trPr>
          <w:trHeight w:val="459"/>
        </w:trPr>
        <w:tc>
          <w:tcPr>
            <w:tcW w:w="2116" w:type="dxa"/>
          </w:tcPr>
          <w:p w14:paraId="1EE81B2B" w14:textId="77777777" w:rsidR="00421502" w:rsidRDefault="00421502">
            <w:pPr>
              <w:pStyle w:val="TableParagraph"/>
              <w:rPr>
                <w:rFonts w:ascii="Times New Roman"/>
                <w:sz w:val="18"/>
              </w:rPr>
            </w:pPr>
          </w:p>
        </w:tc>
        <w:tc>
          <w:tcPr>
            <w:tcW w:w="1982" w:type="dxa"/>
          </w:tcPr>
          <w:p w14:paraId="496711B1" w14:textId="77777777" w:rsidR="00421502" w:rsidRDefault="00000000">
            <w:pPr>
              <w:pStyle w:val="TableParagraph"/>
              <w:spacing w:line="228" w:lineRule="exact"/>
              <w:ind w:left="107"/>
              <w:rPr>
                <w:sz w:val="20"/>
              </w:rPr>
            </w:pPr>
            <w:r>
              <w:rPr>
                <w:sz w:val="20"/>
              </w:rPr>
              <w:t>the</w:t>
            </w:r>
            <w:r>
              <w:rPr>
                <w:spacing w:val="-3"/>
                <w:sz w:val="20"/>
              </w:rPr>
              <w:t xml:space="preserve"> </w:t>
            </w:r>
            <w:r>
              <w:rPr>
                <w:sz w:val="20"/>
              </w:rPr>
              <w:t>fear</w:t>
            </w:r>
            <w:r>
              <w:rPr>
                <w:spacing w:val="-3"/>
                <w:sz w:val="20"/>
              </w:rPr>
              <w:t xml:space="preserve"> </w:t>
            </w:r>
            <w:r>
              <w:rPr>
                <w:sz w:val="20"/>
              </w:rPr>
              <w:t>of</w:t>
            </w:r>
            <w:r>
              <w:rPr>
                <w:spacing w:val="-3"/>
                <w:sz w:val="20"/>
              </w:rPr>
              <w:t xml:space="preserve"> </w:t>
            </w:r>
            <w:r>
              <w:rPr>
                <w:spacing w:val="-2"/>
                <w:sz w:val="20"/>
              </w:rPr>
              <w:t>crime.</w:t>
            </w:r>
          </w:p>
        </w:tc>
        <w:tc>
          <w:tcPr>
            <w:tcW w:w="3109" w:type="dxa"/>
          </w:tcPr>
          <w:p w14:paraId="121EA1AC" w14:textId="77777777" w:rsidR="00421502" w:rsidRDefault="00000000">
            <w:pPr>
              <w:pStyle w:val="TableParagraph"/>
              <w:numPr>
                <w:ilvl w:val="0"/>
                <w:numId w:val="90"/>
              </w:numPr>
              <w:tabs>
                <w:tab w:val="left" w:pos="304"/>
              </w:tabs>
              <w:spacing w:line="243" w:lineRule="exact"/>
              <w:ind w:hanging="170"/>
              <w:rPr>
                <w:sz w:val="20"/>
              </w:rPr>
            </w:pPr>
            <w:r>
              <w:rPr>
                <w:sz w:val="20"/>
              </w:rPr>
              <w:t>Does</w:t>
            </w:r>
            <w:r>
              <w:rPr>
                <w:spacing w:val="-3"/>
                <w:sz w:val="20"/>
              </w:rPr>
              <w:t xml:space="preserve"> </w:t>
            </w:r>
            <w:r>
              <w:rPr>
                <w:sz w:val="20"/>
              </w:rPr>
              <w:t>it</w:t>
            </w:r>
            <w:r>
              <w:rPr>
                <w:spacing w:val="-2"/>
                <w:sz w:val="20"/>
              </w:rPr>
              <w:t xml:space="preserve"> </w:t>
            </w:r>
            <w:r>
              <w:rPr>
                <w:sz w:val="20"/>
              </w:rPr>
              <w:t>design</w:t>
            </w:r>
            <w:r>
              <w:rPr>
                <w:spacing w:val="-3"/>
                <w:sz w:val="20"/>
              </w:rPr>
              <w:t xml:space="preserve"> </w:t>
            </w:r>
            <w:r>
              <w:rPr>
                <w:sz w:val="20"/>
              </w:rPr>
              <w:t>out</w:t>
            </w:r>
            <w:r>
              <w:rPr>
                <w:spacing w:val="-2"/>
                <w:sz w:val="20"/>
              </w:rPr>
              <w:t xml:space="preserve"> crime?</w:t>
            </w:r>
          </w:p>
        </w:tc>
        <w:tc>
          <w:tcPr>
            <w:tcW w:w="4236" w:type="dxa"/>
          </w:tcPr>
          <w:p w14:paraId="3C2D0C51" w14:textId="77777777" w:rsidR="00421502" w:rsidRDefault="00000000">
            <w:pPr>
              <w:pStyle w:val="TableParagraph"/>
              <w:spacing w:line="228" w:lineRule="exact"/>
              <w:ind w:left="105"/>
              <w:rPr>
                <w:sz w:val="20"/>
              </w:rPr>
            </w:pPr>
            <w:r>
              <w:rPr>
                <w:sz w:val="20"/>
              </w:rPr>
              <w:t>neutral</w:t>
            </w:r>
            <w:r>
              <w:rPr>
                <w:spacing w:val="-7"/>
                <w:sz w:val="20"/>
              </w:rPr>
              <w:t xml:space="preserve"> </w:t>
            </w:r>
            <w:r>
              <w:rPr>
                <w:sz w:val="20"/>
              </w:rPr>
              <w:t>effect</w:t>
            </w:r>
            <w:r>
              <w:rPr>
                <w:spacing w:val="-6"/>
                <w:sz w:val="20"/>
              </w:rPr>
              <w:t xml:space="preserve"> </w:t>
            </w:r>
            <w:r>
              <w:rPr>
                <w:spacing w:val="-5"/>
                <w:sz w:val="20"/>
              </w:rPr>
              <w:t>(N)</w:t>
            </w:r>
          </w:p>
        </w:tc>
        <w:tc>
          <w:tcPr>
            <w:tcW w:w="2470" w:type="dxa"/>
          </w:tcPr>
          <w:p w14:paraId="273E482F" w14:textId="77777777" w:rsidR="00421502" w:rsidRDefault="00000000">
            <w:pPr>
              <w:pStyle w:val="TableParagraph"/>
              <w:spacing w:line="228" w:lineRule="exact"/>
              <w:ind w:left="329"/>
              <w:rPr>
                <w:sz w:val="20"/>
              </w:rPr>
            </w:pPr>
            <w:r>
              <w:rPr>
                <w:sz w:val="20"/>
              </w:rPr>
              <w:t>the</w:t>
            </w:r>
            <w:r>
              <w:rPr>
                <w:spacing w:val="-3"/>
                <w:sz w:val="20"/>
              </w:rPr>
              <w:t xml:space="preserve"> </w:t>
            </w:r>
            <w:r>
              <w:rPr>
                <w:spacing w:val="-4"/>
                <w:sz w:val="20"/>
              </w:rPr>
              <w:t>area</w:t>
            </w:r>
          </w:p>
        </w:tc>
      </w:tr>
      <w:tr w:rsidR="00421502" w14:paraId="071E6060" w14:textId="77777777">
        <w:trPr>
          <w:trHeight w:val="8143"/>
        </w:trPr>
        <w:tc>
          <w:tcPr>
            <w:tcW w:w="2116" w:type="dxa"/>
          </w:tcPr>
          <w:p w14:paraId="64B58831" w14:textId="77777777" w:rsidR="00421502" w:rsidRDefault="00000000">
            <w:pPr>
              <w:pStyle w:val="TableParagraph"/>
              <w:ind w:left="107" w:right="291"/>
              <w:rPr>
                <w:sz w:val="20"/>
              </w:rPr>
            </w:pPr>
            <w:r>
              <w:rPr>
                <w:sz w:val="20"/>
              </w:rPr>
              <w:t>SA:</w:t>
            </w:r>
            <w:r>
              <w:rPr>
                <w:spacing w:val="-14"/>
                <w:sz w:val="20"/>
              </w:rPr>
              <w:t xml:space="preserve"> </w:t>
            </w:r>
            <w:r>
              <w:rPr>
                <w:sz w:val="20"/>
              </w:rPr>
              <w:t xml:space="preserve">Social </w:t>
            </w:r>
            <w:r>
              <w:rPr>
                <w:spacing w:val="-2"/>
                <w:sz w:val="20"/>
              </w:rPr>
              <w:t>Dimension</w:t>
            </w:r>
          </w:p>
          <w:p w14:paraId="2336ABB3" w14:textId="77777777" w:rsidR="00421502" w:rsidRDefault="00000000">
            <w:pPr>
              <w:pStyle w:val="TableParagraph"/>
              <w:spacing w:before="228"/>
              <w:ind w:left="107" w:right="291"/>
              <w:rPr>
                <w:sz w:val="20"/>
              </w:rPr>
            </w:pPr>
            <w:r>
              <w:rPr>
                <w:sz w:val="20"/>
              </w:rPr>
              <w:t>SEA Theme: Population/</w:t>
            </w:r>
            <w:r>
              <w:rPr>
                <w:spacing w:val="-14"/>
                <w:sz w:val="20"/>
              </w:rPr>
              <w:t xml:space="preserve"> </w:t>
            </w:r>
            <w:r>
              <w:rPr>
                <w:sz w:val="20"/>
              </w:rPr>
              <w:t xml:space="preserve">Human health/ Material </w:t>
            </w:r>
            <w:r>
              <w:rPr>
                <w:spacing w:val="-2"/>
                <w:sz w:val="20"/>
              </w:rPr>
              <w:t>assets.</w:t>
            </w:r>
          </w:p>
        </w:tc>
        <w:tc>
          <w:tcPr>
            <w:tcW w:w="1982" w:type="dxa"/>
          </w:tcPr>
          <w:p w14:paraId="0365BB16" w14:textId="77777777" w:rsidR="00421502" w:rsidRDefault="00000000">
            <w:pPr>
              <w:pStyle w:val="TableParagraph"/>
              <w:ind w:left="107" w:right="302"/>
              <w:rPr>
                <w:sz w:val="20"/>
              </w:rPr>
            </w:pPr>
            <w:r>
              <w:rPr>
                <w:sz w:val="20"/>
              </w:rPr>
              <w:t>5.Social</w:t>
            </w:r>
            <w:r>
              <w:rPr>
                <w:spacing w:val="-14"/>
                <w:sz w:val="20"/>
              </w:rPr>
              <w:t xml:space="preserve"> </w:t>
            </w:r>
            <w:r>
              <w:rPr>
                <w:sz w:val="20"/>
              </w:rPr>
              <w:t xml:space="preserve">Inclusion </w:t>
            </w:r>
            <w:r>
              <w:rPr>
                <w:spacing w:val="-2"/>
                <w:sz w:val="20"/>
              </w:rPr>
              <w:t>Deprivation</w:t>
            </w:r>
          </w:p>
          <w:p w14:paraId="70C6F249" w14:textId="77777777" w:rsidR="00421502" w:rsidRDefault="00000000">
            <w:pPr>
              <w:pStyle w:val="TableParagraph"/>
              <w:spacing w:before="228"/>
              <w:ind w:left="107" w:right="135"/>
              <w:rPr>
                <w:sz w:val="20"/>
              </w:rPr>
            </w:pPr>
            <w:r>
              <w:rPr>
                <w:sz w:val="20"/>
              </w:rPr>
              <w:t>To improve social inclusion and to close the gap between the most deprived</w:t>
            </w:r>
            <w:r>
              <w:rPr>
                <w:spacing w:val="-14"/>
                <w:sz w:val="20"/>
              </w:rPr>
              <w:t xml:space="preserve"> </w:t>
            </w:r>
            <w:r>
              <w:rPr>
                <w:sz w:val="20"/>
              </w:rPr>
              <w:t>areas</w:t>
            </w:r>
            <w:r>
              <w:rPr>
                <w:spacing w:val="-14"/>
                <w:sz w:val="20"/>
              </w:rPr>
              <w:t xml:space="preserve"> </w:t>
            </w:r>
            <w:r>
              <w:rPr>
                <w:sz w:val="20"/>
              </w:rPr>
              <w:t>and the</w:t>
            </w:r>
            <w:r>
              <w:rPr>
                <w:spacing w:val="-3"/>
                <w:sz w:val="20"/>
              </w:rPr>
              <w:t xml:space="preserve"> </w:t>
            </w:r>
            <w:r>
              <w:rPr>
                <w:sz w:val="20"/>
              </w:rPr>
              <w:t>rest</w:t>
            </w:r>
            <w:r>
              <w:rPr>
                <w:spacing w:val="-3"/>
                <w:sz w:val="20"/>
              </w:rPr>
              <w:t xml:space="preserve"> </w:t>
            </w:r>
            <w:r>
              <w:rPr>
                <w:sz w:val="20"/>
              </w:rPr>
              <w:t>of</w:t>
            </w:r>
            <w:r>
              <w:rPr>
                <w:spacing w:val="-2"/>
                <w:sz w:val="20"/>
              </w:rPr>
              <w:t xml:space="preserve"> Ashfield.</w:t>
            </w:r>
          </w:p>
        </w:tc>
        <w:tc>
          <w:tcPr>
            <w:tcW w:w="3109" w:type="dxa"/>
          </w:tcPr>
          <w:p w14:paraId="1B49DCAC" w14:textId="77777777" w:rsidR="00421502" w:rsidRDefault="00000000">
            <w:pPr>
              <w:pStyle w:val="TableParagraph"/>
              <w:numPr>
                <w:ilvl w:val="0"/>
                <w:numId w:val="89"/>
              </w:numPr>
              <w:tabs>
                <w:tab w:val="left" w:pos="303"/>
                <w:tab w:val="left" w:pos="332"/>
              </w:tabs>
              <w:ind w:right="285" w:hanging="199"/>
              <w:jc w:val="both"/>
              <w:rPr>
                <w:sz w:val="20"/>
              </w:rPr>
            </w:pPr>
            <w:r>
              <w:rPr>
                <w:sz w:val="20"/>
              </w:rPr>
              <w:t>Will</w:t>
            </w:r>
            <w:r>
              <w:rPr>
                <w:spacing w:val="-4"/>
                <w:sz w:val="20"/>
              </w:rPr>
              <w:t xml:space="preserve"> </w:t>
            </w:r>
            <w:r>
              <w:rPr>
                <w:sz w:val="20"/>
              </w:rPr>
              <w:t>it</w:t>
            </w:r>
            <w:r>
              <w:rPr>
                <w:spacing w:val="-4"/>
                <w:sz w:val="20"/>
              </w:rPr>
              <w:t xml:space="preserve"> </w:t>
            </w:r>
            <w:r>
              <w:rPr>
                <w:sz w:val="20"/>
              </w:rPr>
              <w:t>address</w:t>
            </w:r>
            <w:r>
              <w:rPr>
                <w:spacing w:val="-4"/>
                <w:sz w:val="20"/>
              </w:rPr>
              <w:t xml:space="preserve"> </w:t>
            </w:r>
            <w:r>
              <w:rPr>
                <w:sz w:val="20"/>
              </w:rPr>
              <w:t>the</w:t>
            </w:r>
            <w:r>
              <w:rPr>
                <w:spacing w:val="-4"/>
                <w:sz w:val="20"/>
              </w:rPr>
              <w:t xml:space="preserve"> </w:t>
            </w:r>
            <w:r>
              <w:rPr>
                <w:sz w:val="20"/>
              </w:rPr>
              <w:t>Indices</w:t>
            </w:r>
            <w:r>
              <w:rPr>
                <w:spacing w:val="-6"/>
                <w:sz w:val="20"/>
              </w:rPr>
              <w:t xml:space="preserve"> </w:t>
            </w:r>
            <w:r>
              <w:rPr>
                <w:sz w:val="20"/>
              </w:rPr>
              <w:t>of Multiple</w:t>
            </w:r>
            <w:r>
              <w:rPr>
                <w:spacing w:val="-13"/>
                <w:sz w:val="20"/>
              </w:rPr>
              <w:t xml:space="preserve"> </w:t>
            </w:r>
            <w:r>
              <w:rPr>
                <w:sz w:val="20"/>
              </w:rPr>
              <w:t>Deprivation</w:t>
            </w:r>
            <w:r>
              <w:rPr>
                <w:spacing w:val="-13"/>
                <w:sz w:val="20"/>
              </w:rPr>
              <w:t xml:space="preserve"> </w:t>
            </w:r>
            <w:r>
              <w:rPr>
                <w:sz w:val="20"/>
              </w:rPr>
              <w:t>and</w:t>
            </w:r>
            <w:r>
              <w:rPr>
                <w:spacing w:val="-13"/>
                <w:sz w:val="20"/>
              </w:rPr>
              <w:t xml:space="preserve"> </w:t>
            </w:r>
            <w:r>
              <w:rPr>
                <w:sz w:val="20"/>
              </w:rPr>
              <w:t>the underlying indicators?</w:t>
            </w:r>
          </w:p>
          <w:p w14:paraId="7BA37997" w14:textId="77777777" w:rsidR="00421502" w:rsidRDefault="00000000">
            <w:pPr>
              <w:pStyle w:val="TableParagraph"/>
              <w:numPr>
                <w:ilvl w:val="0"/>
                <w:numId w:val="89"/>
              </w:numPr>
              <w:tabs>
                <w:tab w:val="left" w:pos="303"/>
                <w:tab w:val="left" w:pos="332"/>
              </w:tabs>
              <w:spacing w:line="237" w:lineRule="auto"/>
              <w:ind w:right="247" w:hanging="199"/>
              <w:jc w:val="both"/>
              <w:rPr>
                <w:sz w:val="20"/>
              </w:rPr>
            </w:pPr>
            <w:r>
              <w:rPr>
                <w:sz w:val="20"/>
              </w:rPr>
              <w:t>Promote</w:t>
            </w:r>
            <w:r>
              <w:rPr>
                <w:spacing w:val="-14"/>
                <w:sz w:val="20"/>
              </w:rPr>
              <w:t xml:space="preserve"> </w:t>
            </w:r>
            <w:r>
              <w:rPr>
                <w:sz w:val="20"/>
              </w:rPr>
              <w:t>effective</w:t>
            </w:r>
            <w:r>
              <w:rPr>
                <w:spacing w:val="-14"/>
                <w:sz w:val="20"/>
              </w:rPr>
              <w:t xml:space="preserve"> </w:t>
            </w:r>
            <w:r>
              <w:rPr>
                <w:sz w:val="20"/>
              </w:rPr>
              <w:t>integration with existing communities?</w:t>
            </w:r>
          </w:p>
          <w:p w14:paraId="497C7E28" w14:textId="77777777" w:rsidR="00421502" w:rsidRDefault="00000000">
            <w:pPr>
              <w:pStyle w:val="TableParagraph"/>
              <w:numPr>
                <w:ilvl w:val="0"/>
                <w:numId w:val="89"/>
              </w:numPr>
              <w:tabs>
                <w:tab w:val="left" w:pos="303"/>
                <w:tab w:val="left" w:pos="332"/>
              </w:tabs>
              <w:ind w:right="879" w:hanging="199"/>
              <w:rPr>
                <w:sz w:val="20"/>
              </w:rPr>
            </w:pPr>
            <w:proofErr w:type="gramStart"/>
            <w:r>
              <w:rPr>
                <w:sz w:val="20"/>
              </w:rPr>
              <w:t>Provide</w:t>
            </w:r>
            <w:r>
              <w:rPr>
                <w:spacing w:val="-14"/>
                <w:sz w:val="20"/>
              </w:rPr>
              <w:t xml:space="preserve"> </w:t>
            </w:r>
            <w:r>
              <w:rPr>
                <w:sz w:val="20"/>
              </w:rPr>
              <w:t>for</w:t>
            </w:r>
            <w:proofErr w:type="gramEnd"/>
            <w:r>
              <w:rPr>
                <w:spacing w:val="-14"/>
                <w:sz w:val="20"/>
              </w:rPr>
              <w:t xml:space="preserve"> </w:t>
            </w:r>
            <w:r>
              <w:rPr>
                <w:sz w:val="20"/>
              </w:rPr>
              <w:t xml:space="preserve">affordable </w:t>
            </w:r>
            <w:r>
              <w:rPr>
                <w:spacing w:val="-2"/>
                <w:sz w:val="20"/>
              </w:rPr>
              <w:t>housing?</w:t>
            </w:r>
          </w:p>
          <w:p w14:paraId="48009860" w14:textId="77777777" w:rsidR="00421502" w:rsidRDefault="00000000">
            <w:pPr>
              <w:pStyle w:val="TableParagraph"/>
              <w:numPr>
                <w:ilvl w:val="0"/>
                <w:numId w:val="89"/>
              </w:numPr>
              <w:tabs>
                <w:tab w:val="left" w:pos="303"/>
                <w:tab w:val="left" w:pos="332"/>
              </w:tabs>
              <w:ind w:right="479" w:hanging="199"/>
              <w:rPr>
                <w:sz w:val="20"/>
              </w:rPr>
            </w:pPr>
            <w:r>
              <w:rPr>
                <w:sz w:val="20"/>
              </w:rPr>
              <w:t>Provide</w:t>
            </w:r>
            <w:r>
              <w:rPr>
                <w:spacing w:val="-12"/>
                <w:sz w:val="20"/>
              </w:rPr>
              <w:t xml:space="preserve"> </w:t>
            </w:r>
            <w:r>
              <w:rPr>
                <w:sz w:val="20"/>
              </w:rPr>
              <w:t>for</w:t>
            </w:r>
            <w:r>
              <w:rPr>
                <w:spacing w:val="-12"/>
                <w:sz w:val="20"/>
              </w:rPr>
              <w:t xml:space="preserve"> </w:t>
            </w:r>
            <w:r>
              <w:rPr>
                <w:sz w:val="20"/>
              </w:rPr>
              <w:t>an</w:t>
            </w:r>
            <w:r>
              <w:rPr>
                <w:spacing w:val="-12"/>
                <w:sz w:val="20"/>
              </w:rPr>
              <w:t xml:space="preserve"> </w:t>
            </w:r>
            <w:r>
              <w:rPr>
                <w:sz w:val="20"/>
              </w:rPr>
              <w:t>appropriate housing mix?</w:t>
            </w:r>
          </w:p>
          <w:p w14:paraId="59E27E87" w14:textId="77777777" w:rsidR="00421502" w:rsidRDefault="00000000">
            <w:pPr>
              <w:pStyle w:val="TableParagraph"/>
              <w:numPr>
                <w:ilvl w:val="0"/>
                <w:numId w:val="89"/>
              </w:numPr>
              <w:tabs>
                <w:tab w:val="left" w:pos="303"/>
                <w:tab w:val="left" w:pos="332"/>
              </w:tabs>
              <w:ind w:right="203" w:hanging="199"/>
              <w:rPr>
                <w:sz w:val="20"/>
              </w:rPr>
            </w:pPr>
            <w:r>
              <w:rPr>
                <w:sz w:val="20"/>
              </w:rPr>
              <w:t>Will</w:t>
            </w:r>
            <w:r>
              <w:rPr>
                <w:spacing w:val="-10"/>
                <w:sz w:val="20"/>
              </w:rPr>
              <w:t xml:space="preserve"> </w:t>
            </w:r>
            <w:r>
              <w:rPr>
                <w:sz w:val="20"/>
              </w:rPr>
              <w:t>it</w:t>
            </w:r>
            <w:r>
              <w:rPr>
                <w:spacing w:val="-10"/>
                <w:sz w:val="20"/>
              </w:rPr>
              <w:t xml:space="preserve"> </w:t>
            </w:r>
            <w:r>
              <w:rPr>
                <w:sz w:val="20"/>
              </w:rPr>
              <w:t>improve</w:t>
            </w:r>
            <w:r>
              <w:rPr>
                <w:spacing w:val="-9"/>
                <w:sz w:val="20"/>
              </w:rPr>
              <w:t xml:space="preserve"> </w:t>
            </w:r>
            <w:r>
              <w:rPr>
                <w:sz w:val="20"/>
              </w:rPr>
              <w:t>accessibility</w:t>
            </w:r>
            <w:r>
              <w:rPr>
                <w:spacing w:val="-10"/>
                <w:sz w:val="20"/>
              </w:rPr>
              <w:t xml:space="preserve"> </w:t>
            </w:r>
            <w:r>
              <w:rPr>
                <w:sz w:val="20"/>
              </w:rPr>
              <w:t>to key local services and facilities, including health, education and leisure?</w:t>
            </w:r>
          </w:p>
          <w:p w14:paraId="611CF135" w14:textId="77777777" w:rsidR="00421502" w:rsidRDefault="00000000">
            <w:pPr>
              <w:pStyle w:val="TableParagraph"/>
              <w:numPr>
                <w:ilvl w:val="0"/>
                <w:numId w:val="89"/>
              </w:numPr>
              <w:tabs>
                <w:tab w:val="left" w:pos="303"/>
                <w:tab w:val="left" w:pos="332"/>
              </w:tabs>
              <w:ind w:right="203" w:hanging="199"/>
              <w:rPr>
                <w:sz w:val="20"/>
              </w:rPr>
            </w:pPr>
            <w:r>
              <w:rPr>
                <w:sz w:val="20"/>
              </w:rPr>
              <w:t>Will</w:t>
            </w:r>
            <w:r>
              <w:rPr>
                <w:spacing w:val="-10"/>
                <w:sz w:val="20"/>
              </w:rPr>
              <w:t xml:space="preserve"> </w:t>
            </w:r>
            <w:r>
              <w:rPr>
                <w:sz w:val="20"/>
              </w:rPr>
              <w:t>it</w:t>
            </w:r>
            <w:r>
              <w:rPr>
                <w:spacing w:val="-10"/>
                <w:sz w:val="20"/>
              </w:rPr>
              <w:t xml:space="preserve"> </w:t>
            </w:r>
            <w:r>
              <w:rPr>
                <w:sz w:val="20"/>
              </w:rPr>
              <w:t>improve</w:t>
            </w:r>
            <w:r>
              <w:rPr>
                <w:spacing w:val="-9"/>
                <w:sz w:val="20"/>
              </w:rPr>
              <w:t xml:space="preserve"> </w:t>
            </w:r>
            <w:r>
              <w:rPr>
                <w:sz w:val="20"/>
              </w:rPr>
              <w:t>accessibility</w:t>
            </w:r>
            <w:r>
              <w:rPr>
                <w:spacing w:val="-10"/>
                <w:sz w:val="20"/>
              </w:rPr>
              <w:t xml:space="preserve"> </w:t>
            </w:r>
            <w:r>
              <w:rPr>
                <w:sz w:val="20"/>
              </w:rPr>
              <w:t>to shopping facilities?</w:t>
            </w:r>
          </w:p>
        </w:tc>
        <w:tc>
          <w:tcPr>
            <w:tcW w:w="4236" w:type="dxa"/>
          </w:tcPr>
          <w:p w14:paraId="2E5E7B3C" w14:textId="77777777" w:rsidR="00421502" w:rsidRDefault="00000000">
            <w:pPr>
              <w:pStyle w:val="TableParagraph"/>
              <w:numPr>
                <w:ilvl w:val="0"/>
                <w:numId w:val="88"/>
              </w:numPr>
              <w:tabs>
                <w:tab w:val="left" w:pos="303"/>
                <w:tab w:val="left" w:pos="331"/>
              </w:tabs>
              <w:ind w:right="324" w:hanging="198"/>
              <w:rPr>
                <w:sz w:val="20"/>
              </w:rPr>
            </w:pPr>
            <w:r>
              <w:rPr>
                <w:sz w:val="20"/>
              </w:rPr>
              <w:t>If the site meets any two of the following requirements</w:t>
            </w:r>
            <w:r>
              <w:rPr>
                <w:spacing w:val="-1"/>
                <w:sz w:val="20"/>
              </w:rPr>
              <w:t xml:space="preserve"> </w:t>
            </w:r>
            <w:r>
              <w:rPr>
                <w:sz w:val="20"/>
              </w:rPr>
              <w:t>it will result in</w:t>
            </w:r>
            <w:r>
              <w:rPr>
                <w:spacing w:val="-1"/>
                <w:sz w:val="20"/>
              </w:rPr>
              <w:t xml:space="preserve"> </w:t>
            </w:r>
            <w:r>
              <w:rPr>
                <w:sz w:val="20"/>
              </w:rPr>
              <w:t>a significant positive</w:t>
            </w:r>
            <w:r>
              <w:rPr>
                <w:spacing w:val="-5"/>
                <w:sz w:val="20"/>
              </w:rPr>
              <w:t xml:space="preserve"> </w:t>
            </w:r>
            <w:r>
              <w:rPr>
                <w:sz w:val="20"/>
              </w:rPr>
              <w:t>effect</w:t>
            </w:r>
            <w:r>
              <w:rPr>
                <w:spacing w:val="-6"/>
                <w:sz w:val="20"/>
              </w:rPr>
              <w:t xml:space="preserve"> </w:t>
            </w:r>
            <w:proofErr w:type="gramStart"/>
            <w:r>
              <w:rPr>
                <w:color w:val="000000"/>
                <w:sz w:val="20"/>
                <w:shd w:val="clear" w:color="auto" w:fill="00B050"/>
              </w:rPr>
              <w:t>(</w:t>
            </w:r>
            <w:r>
              <w:rPr>
                <w:color w:val="000000"/>
                <w:spacing w:val="-5"/>
                <w:sz w:val="20"/>
                <w:shd w:val="clear" w:color="auto" w:fill="00B050"/>
              </w:rPr>
              <w:t xml:space="preserve"> </w:t>
            </w:r>
            <w:r>
              <w:rPr>
                <w:color w:val="000000"/>
                <w:sz w:val="20"/>
                <w:shd w:val="clear" w:color="auto" w:fill="00B050"/>
              </w:rPr>
              <w:t>++</w:t>
            </w:r>
            <w:r>
              <w:rPr>
                <w:color w:val="000000"/>
                <w:spacing w:val="-4"/>
                <w:sz w:val="20"/>
                <w:shd w:val="clear" w:color="auto" w:fill="00B050"/>
              </w:rPr>
              <w:t xml:space="preserve"> </w:t>
            </w:r>
            <w:r>
              <w:rPr>
                <w:color w:val="000000"/>
                <w:sz w:val="20"/>
                <w:shd w:val="clear" w:color="auto" w:fill="00B050"/>
              </w:rPr>
              <w:t>)</w:t>
            </w:r>
            <w:proofErr w:type="gramEnd"/>
            <w:r>
              <w:rPr>
                <w:color w:val="000000"/>
                <w:sz w:val="20"/>
              </w:rPr>
              <w:t>.</w:t>
            </w:r>
            <w:r>
              <w:rPr>
                <w:color w:val="000000"/>
                <w:spacing w:val="40"/>
                <w:sz w:val="20"/>
              </w:rPr>
              <w:t xml:space="preserve"> </w:t>
            </w:r>
            <w:proofErr w:type="gramStart"/>
            <w:r>
              <w:rPr>
                <w:color w:val="000000"/>
                <w:sz w:val="20"/>
              </w:rPr>
              <w:t>Otherwise</w:t>
            </w:r>
            <w:proofErr w:type="gramEnd"/>
            <w:r>
              <w:rPr>
                <w:color w:val="000000"/>
                <w:spacing w:val="-5"/>
                <w:sz w:val="20"/>
              </w:rPr>
              <w:t xml:space="preserve"> </w:t>
            </w:r>
            <w:r>
              <w:rPr>
                <w:color w:val="000000"/>
                <w:sz w:val="20"/>
              </w:rPr>
              <w:t>a</w:t>
            </w:r>
            <w:r>
              <w:rPr>
                <w:color w:val="000000"/>
                <w:spacing w:val="-5"/>
                <w:sz w:val="20"/>
              </w:rPr>
              <w:t xml:space="preserve"> </w:t>
            </w:r>
            <w:r>
              <w:rPr>
                <w:color w:val="000000"/>
                <w:sz w:val="20"/>
              </w:rPr>
              <w:t xml:space="preserve">single element will result in a minor positive </w:t>
            </w:r>
            <w:r>
              <w:rPr>
                <w:color w:val="000000"/>
                <w:spacing w:val="-2"/>
                <w:sz w:val="20"/>
              </w:rPr>
              <w:t>effect:</w:t>
            </w:r>
          </w:p>
          <w:p w14:paraId="79AA85BC" w14:textId="77777777" w:rsidR="00421502" w:rsidRDefault="00000000">
            <w:pPr>
              <w:pStyle w:val="TableParagraph"/>
              <w:numPr>
                <w:ilvl w:val="1"/>
                <w:numId w:val="88"/>
              </w:numPr>
              <w:tabs>
                <w:tab w:val="left" w:pos="617"/>
              </w:tabs>
              <w:ind w:left="617" w:right="147"/>
              <w:rPr>
                <w:sz w:val="20"/>
              </w:rPr>
            </w:pPr>
            <w:r>
              <w:rPr>
                <w:sz w:val="20"/>
              </w:rPr>
              <w:t>If the site within 800 m or 10 minutes walking of Access to Services” comprising</w:t>
            </w:r>
            <w:r>
              <w:rPr>
                <w:spacing w:val="40"/>
                <w:sz w:val="20"/>
              </w:rPr>
              <w:t xml:space="preserve"> </w:t>
            </w:r>
            <w:r>
              <w:rPr>
                <w:sz w:val="20"/>
              </w:rPr>
              <w:t>a primary school, or GP surgery,</w:t>
            </w:r>
            <w:r>
              <w:rPr>
                <w:spacing w:val="-5"/>
                <w:sz w:val="20"/>
              </w:rPr>
              <w:t xml:space="preserve"> </w:t>
            </w:r>
            <w:r>
              <w:rPr>
                <w:sz w:val="20"/>
              </w:rPr>
              <w:t>or</w:t>
            </w:r>
            <w:r>
              <w:rPr>
                <w:spacing w:val="-5"/>
                <w:sz w:val="20"/>
              </w:rPr>
              <w:t xml:space="preserve"> </w:t>
            </w:r>
            <w:r>
              <w:rPr>
                <w:sz w:val="20"/>
              </w:rPr>
              <w:t>bus</w:t>
            </w:r>
            <w:r>
              <w:rPr>
                <w:spacing w:val="-5"/>
                <w:sz w:val="20"/>
              </w:rPr>
              <w:t xml:space="preserve"> </w:t>
            </w:r>
            <w:r>
              <w:rPr>
                <w:sz w:val="20"/>
              </w:rPr>
              <w:t>stop</w:t>
            </w:r>
            <w:r>
              <w:rPr>
                <w:spacing w:val="-5"/>
                <w:sz w:val="20"/>
              </w:rPr>
              <w:t xml:space="preserve"> </w:t>
            </w:r>
            <w:r>
              <w:rPr>
                <w:sz w:val="20"/>
              </w:rPr>
              <w:t>or</w:t>
            </w:r>
            <w:r>
              <w:rPr>
                <w:spacing w:val="-5"/>
                <w:sz w:val="20"/>
              </w:rPr>
              <w:t xml:space="preserve"> </w:t>
            </w:r>
            <w:r>
              <w:rPr>
                <w:sz w:val="20"/>
              </w:rPr>
              <w:t>post</w:t>
            </w:r>
            <w:r>
              <w:rPr>
                <w:spacing w:val="-5"/>
                <w:sz w:val="20"/>
              </w:rPr>
              <w:t xml:space="preserve"> </w:t>
            </w:r>
            <w:r>
              <w:rPr>
                <w:sz w:val="20"/>
              </w:rPr>
              <w:t>office</w:t>
            </w:r>
            <w:r>
              <w:rPr>
                <w:spacing w:val="-5"/>
                <w:sz w:val="20"/>
              </w:rPr>
              <w:t xml:space="preserve"> </w:t>
            </w:r>
            <w:r>
              <w:rPr>
                <w:sz w:val="20"/>
              </w:rPr>
              <w:t>it</w:t>
            </w:r>
            <w:r>
              <w:rPr>
                <w:spacing w:val="-5"/>
                <w:sz w:val="20"/>
              </w:rPr>
              <w:t xml:space="preserve"> </w:t>
            </w:r>
            <w:r>
              <w:rPr>
                <w:sz w:val="20"/>
              </w:rPr>
              <w:t xml:space="preserve">will have a minor positive effect </w:t>
            </w:r>
            <w:proofErr w:type="gramStart"/>
            <w:r>
              <w:rPr>
                <w:color w:val="000000"/>
                <w:sz w:val="20"/>
                <w:shd w:val="clear" w:color="auto" w:fill="92D050"/>
              </w:rPr>
              <w:t>( +</w:t>
            </w:r>
            <w:proofErr w:type="gramEnd"/>
            <w:r>
              <w:rPr>
                <w:color w:val="000000"/>
                <w:sz w:val="20"/>
                <w:shd w:val="clear" w:color="auto" w:fill="92D050"/>
              </w:rPr>
              <w:t xml:space="preserve"> )</w:t>
            </w:r>
            <w:r>
              <w:rPr>
                <w:color w:val="000000"/>
                <w:sz w:val="20"/>
              </w:rPr>
              <w:t>.</w:t>
            </w:r>
          </w:p>
          <w:p w14:paraId="1DD96E71" w14:textId="77777777" w:rsidR="00421502" w:rsidRDefault="00000000">
            <w:pPr>
              <w:pStyle w:val="TableParagraph"/>
              <w:numPr>
                <w:ilvl w:val="1"/>
                <w:numId w:val="88"/>
              </w:numPr>
              <w:tabs>
                <w:tab w:val="left" w:pos="617"/>
              </w:tabs>
              <w:ind w:left="617" w:right="315"/>
              <w:rPr>
                <w:sz w:val="20"/>
              </w:rPr>
            </w:pPr>
            <w:r>
              <w:rPr>
                <w:sz w:val="20"/>
              </w:rPr>
              <w:t>Housing</w:t>
            </w:r>
            <w:r>
              <w:rPr>
                <w:spacing w:val="-7"/>
                <w:sz w:val="20"/>
              </w:rPr>
              <w:t xml:space="preserve"> </w:t>
            </w:r>
            <w:r>
              <w:rPr>
                <w:sz w:val="20"/>
              </w:rPr>
              <w:t>sites</w:t>
            </w:r>
            <w:r>
              <w:rPr>
                <w:spacing w:val="-8"/>
                <w:sz w:val="20"/>
              </w:rPr>
              <w:t xml:space="preserve"> </w:t>
            </w:r>
            <w:r>
              <w:rPr>
                <w:sz w:val="20"/>
              </w:rPr>
              <w:t>that</w:t>
            </w:r>
            <w:r>
              <w:rPr>
                <w:spacing w:val="-7"/>
                <w:sz w:val="20"/>
              </w:rPr>
              <w:t xml:space="preserve"> </w:t>
            </w:r>
            <w:r>
              <w:rPr>
                <w:sz w:val="20"/>
              </w:rPr>
              <w:t>result</w:t>
            </w:r>
            <w:r>
              <w:rPr>
                <w:spacing w:val="-7"/>
                <w:sz w:val="20"/>
              </w:rPr>
              <w:t xml:space="preserve"> </w:t>
            </w:r>
            <w:r>
              <w:rPr>
                <w:sz w:val="20"/>
              </w:rPr>
              <w:t>in</w:t>
            </w:r>
            <w:r>
              <w:rPr>
                <w:spacing w:val="-9"/>
                <w:sz w:val="20"/>
              </w:rPr>
              <w:t xml:space="preserve"> </w:t>
            </w:r>
            <w:r>
              <w:rPr>
                <w:sz w:val="20"/>
              </w:rPr>
              <w:t xml:space="preserve">affordable housing will have a minor positive effect </w:t>
            </w:r>
            <w:proofErr w:type="gramStart"/>
            <w:r>
              <w:rPr>
                <w:color w:val="000000"/>
                <w:sz w:val="20"/>
                <w:shd w:val="clear" w:color="auto" w:fill="92D050"/>
              </w:rPr>
              <w:t>( +</w:t>
            </w:r>
            <w:proofErr w:type="gramEnd"/>
            <w:r>
              <w:rPr>
                <w:color w:val="000000"/>
                <w:sz w:val="20"/>
                <w:shd w:val="clear" w:color="auto" w:fill="92D050"/>
              </w:rPr>
              <w:t xml:space="preserve"> ).</w:t>
            </w:r>
          </w:p>
          <w:p w14:paraId="396EA351" w14:textId="77777777" w:rsidR="00421502" w:rsidRDefault="00000000">
            <w:pPr>
              <w:pStyle w:val="TableParagraph"/>
              <w:numPr>
                <w:ilvl w:val="1"/>
                <w:numId w:val="88"/>
              </w:numPr>
              <w:tabs>
                <w:tab w:val="left" w:pos="617"/>
              </w:tabs>
              <w:ind w:left="617" w:right="192"/>
              <w:rPr>
                <w:sz w:val="20"/>
              </w:rPr>
            </w:pPr>
            <w:r>
              <w:rPr>
                <w:sz w:val="20"/>
              </w:rPr>
              <w:t>The employment land studies identify benefits</w:t>
            </w:r>
            <w:r>
              <w:rPr>
                <w:spacing w:val="-9"/>
                <w:sz w:val="20"/>
              </w:rPr>
              <w:t xml:space="preserve"> </w:t>
            </w:r>
            <w:r>
              <w:rPr>
                <w:sz w:val="20"/>
              </w:rPr>
              <w:t>from</w:t>
            </w:r>
            <w:r>
              <w:rPr>
                <w:spacing w:val="-10"/>
                <w:sz w:val="20"/>
              </w:rPr>
              <w:t xml:space="preserve"> </w:t>
            </w:r>
            <w:r>
              <w:rPr>
                <w:sz w:val="20"/>
              </w:rPr>
              <w:t>employments</w:t>
            </w:r>
            <w:r>
              <w:rPr>
                <w:spacing w:val="-9"/>
                <w:sz w:val="20"/>
              </w:rPr>
              <w:t xml:space="preserve"> </w:t>
            </w:r>
            <w:r>
              <w:rPr>
                <w:sz w:val="20"/>
              </w:rPr>
              <w:t>sites</w:t>
            </w:r>
            <w:r>
              <w:rPr>
                <w:spacing w:val="-9"/>
                <w:sz w:val="20"/>
              </w:rPr>
              <w:t xml:space="preserve"> </w:t>
            </w:r>
            <w:r>
              <w:rPr>
                <w:sz w:val="20"/>
              </w:rPr>
              <w:t>being located close to deprived areas. Where</w:t>
            </w:r>
            <w:r>
              <w:rPr>
                <w:spacing w:val="-6"/>
                <w:sz w:val="20"/>
              </w:rPr>
              <w:t xml:space="preserve"> </w:t>
            </w:r>
            <w:r>
              <w:rPr>
                <w:sz w:val="20"/>
              </w:rPr>
              <w:t>employment</w:t>
            </w:r>
            <w:r>
              <w:rPr>
                <w:spacing w:val="-6"/>
                <w:sz w:val="20"/>
              </w:rPr>
              <w:t xml:space="preserve"> </w:t>
            </w:r>
            <w:r>
              <w:rPr>
                <w:sz w:val="20"/>
              </w:rPr>
              <w:t>sources</w:t>
            </w:r>
            <w:r>
              <w:rPr>
                <w:spacing w:val="-6"/>
                <w:sz w:val="20"/>
              </w:rPr>
              <w:t xml:space="preserve"> </w:t>
            </w:r>
            <w:r>
              <w:rPr>
                <w:sz w:val="20"/>
              </w:rPr>
              <w:t>are</w:t>
            </w:r>
            <w:r>
              <w:rPr>
                <w:spacing w:val="-8"/>
                <w:sz w:val="20"/>
              </w:rPr>
              <w:t xml:space="preserve"> </w:t>
            </w:r>
            <w:r>
              <w:rPr>
                <w:sz w:val="20"/>
              </w:rPr>
              <w:t xml:space="preserve">within 800 </w:t>
            </w:r>
            <w:proofErr w:type="spellStart"/>
            <w:r>
              <w:rPr>
                <w:sz w:val="20"/>
              </w:rPr>
              <w:t>metres</w:t>
            </w:r>
            <w:proofErr w:type="spellEnd"/>
            <w:r>
              <w:rPr>
                <w:sz w:val="20"/>
              </w:rPr>
              <w:t xml:space="preserve"> or 10 </w:t>
            </w:r>
            <w:proofErr w:type="spellStart"/>
            <w:proofErr w:type="gramStart"/>
            <w:r>
              <w:rPr>
                <w:sz w:val="20"/>
              </w:rPr>
              <w:t>minutes</w:t>
            </w:r>
            <w:proofErr w:type="gramEnd"/>
            <w:r>
              <w:rPr>
                <w:sz w:val="20"/>
              </w:rPr>
              <w:t xml:space="preserve"> walk</w:t>
            </w:r>
            <w:proofErr w:type="spellEnd"/>
            <w:r>
              <w:rPr>
                <w:sz w:val="20"/>
              </w:rPr>
              <w:t xml:space="preserve"> of a deprived area this will have a minor positive effect </w:t>
            </w:r>
            <w:r>
              <w:rPr>
                <w:color w:val="000000"/>
                <w:sz w:val="20"/>
                <w:shd w:val="clear" w:color="auto" w:fill="92D050"/>
              </w:rPr>
              <w:t>(+)</w:t>
            </w:r>
            <w:r>
              <w:rPr>
                <w:color w:val="000000"/>
                <w:sz w:val="20"/>
              </w:rPr>
              <w:t>.</w:t>
            </w:r>
          </w:p>
          <w:p w14:paraId="647C3217" w14:textId="77777777" w:rsidR="00421502" w:rsidRDefault="00000000">
            <w:pPr>
              <w:pStyle w:val="TableParagraph"/>
              <w:numPr>
                <w:ilvl w:val="0"/>
                <w:numId w:val="88"/>
              </w:numPr>
              <w:tabs>
                <w:tab w:val="left" w:pos="277"/>
              </w:tabs>
              <w:spacing w:before="229" w:line="237" w:lineRule="auto"/>
              <w:ind w:left="277" w:right="198" w:hanging="172"/>
              <w:rPr>
                <w:sz w:val="20"/>
              </w:rPr>
            </w:pPr>
            <w:r>
              <w:rPr>
                <w:sz w:val="20"/>
              </w:rPr>
              <w:t>If</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is</w:t>
            </w:r>
            <w:r>
              <w:rPr>
                <w:spacing w:val="-4"/>
                <w:sz w:val="20"/>
              </w:rPr>
              <w:t xml:space="preserve"> </w:t>
            </w:r>
            <w:proofErr w:type="gramStart"/>
            <w:r>
              <w:rPr>
                <w:sz w:val="20"/>
              </w:rPr>
              <w:t>in</w:t>
            </w:r>
            <w:r>
              <w:rPr>
                <w:spacing w:val="-4"/>
                <w:sz w:val="20"/>
              </w:rPr>
              <w:t xml:space="preserve"> </w:t>
            </w:r>
            <w:r>
              <w:rPr>
                <w:sz w:val="20"/>
              </w:rPr>
              <w:t>excess</w:t>
            </w:r>
            <w:r>
              <w:rPr>
                <w:spacing w:val="-4"/>
                <w:sz w:val="20"/>
              </w:rPr>
              <w:t xml:space="preserve"> </w:t>
            </w:r>
            <w:r>
              <w:rPr>
                <w:sz w:val="20"/>
              </w:rPr>
              <w:t>of</w:t>
            </w:r>
            <w:proofErr w:type="gramEnd"/>
            <w:r>
              <w:rPr>
                <w:spacing w:val="-4"/>
                <w:sz w:val="20"/>
              </w:rPr>
              <w:t xml:space="preserve"> </w:t>
            </w:r>
            <w:r>
              <w:rPr>
                <w:sz w:val="20"/>
              </w:rPr>
              <w:t>2,000m</w:t>
            </w:r>
            <w:r>
              <w:rPr>
                <w:spacing w:val="-4"/>
                <w:sz w:val="20"/>
              </w:rPr>
              <w:t xml:space="preserve"> </w:t>
            </w:r>
            <w:r>
              <w:rPr>
                <w:sz w:val="20"/>
              </w:rPr>
              <w:t>but</w:t>
            </w:r>
            <w:r>
              <w:rPr>
                <w:spacing w:val="-4"/>
                <w:sz w:val="20"/>
              </w:rPr>
              <w:t xml:space="preserve"> </w:t>
            </w:r>
            <w:r>
              <w:rPr>
                <w:sz w:val="20"/>
              </w:rPr>
              <w:t>within 5,000m</w:t>
            </w:r>
            <w:r>
              <w:rPr>
                <w:spacing w:val="-4"/>
                <w:sz w:val="20"/>
              </w:rPr>
              <w:t xml:space="preserve"> </w:t>
            </w:r>
            <w:r>
              <w:rPr>
                <w:sz w:val="20"/>
              </w:rPr>
              <w:t>from</w:t>
            </w:r>
            <w:r>
              <w:rPr>
                <w:spacing w:val="-5"/>
                <w:sz w:val="20"/>
              </w:rPr>
              <w:t xml:space="preserve"> </w:t>
            </w:r>
            <w:r>
              <w:rPr>
                <w:sz w:val="20"/>
              </w:rPr>
              <w:t>all</w:t>
            </w:r>
            <w:r>
              <w:rPr>
                <w:spacing w:val="-4"/>
                <w:sz w:val="20"/>
              </w:rPr>
              <w:t xml:space="preserve"> </w:t>
            </w:r>
            <w:r>
              <w:rPr>
                <w:sz w:val="20"/>
              </w:rPr>
              <w:t>services/a</w:t>
            </w:r>
            <w:r>
              <w:rPr>
                <w:spacing w:val="-4"/>
                <w:sz w:val="20"/>
              </w:rPr>
              <w:t xml:space="preserve"> </w:t>
            </w:r>
            <w:r>
              <w:rPr>
                <w:sz w:val="20"/>
              </w:rPr>
              <w:t>town</w:t>
            </w:r>
            <w:r>
              <w:rPr>
                <w:spacing w:val="-4"/>
                <w:sz w:val="20"/>
              </w:rPr>
              <w:t xml:space="preserve"> </w:t>
            </w:r>
            <w:proofErr w:type="spellStart"/>
            <w:r>
              <w:rPr>
                <w:sz w:val="20"/>
              </w:rPr>
              <w:t>centre</w:t>
            </w:r>
            <w:proofErr w:type="spellEnd"/>
            <w:r>
              <w:rPr>
                <w:spacing w:val="-5"/>
                <w:sz w:val="20"/>
              </w:rPr>
              <w:t xml:space="preserve"> </w:t>
            </w:r>
            <w:r>
              <w:rPr>
                <w:color w:val="000000"/>
                <w:sz w:val="20"/>
                <w:shd w:val="clear" w:color="auto" w:fill="FFC000"/>
              </w:rPr>
              <w:t>(-).</w:t>
            </w:r>
          </w:p>
          <w:p w14:paraId="0B9A8A21" w14:textId="77777777" w:rsidR="00421502" w:rsidRDefault="00000000">
            <w:pPr>
              <w:pStyle w:val="TableParagraph"/>
              <w:numPr>
                <w:ilvl w:val="0"/>
                <w:numId w:val="88"/>
              </w:numPr>
              <w:tabs>
                <w:tab w:val="left" w:pos="277"/>
              </w:tabs>
              <w:spacing w:before="1"/>
              <w:ind w:left="277" w:right="177" w:hanging="172"/>
              <w:rPr>
                <w:sz w:val="20"/>
              </w:rPr>
            </w:pPr>
            <w:r>
              <w:rPr>
                <w:sz w:val="20"/>
              </w:rPr>
              <w:t>If</w:t>
            </w:r>
            <w:r>
              <w:rPr>
                <w:spacing w:val="-5"/>
                <w:sz w:val="20"/>
              </w:rPr>
              <w:t xml:space="preserve"> </w:t>
            </w:r>
            <w:r>
              <w:rPr>
                <w:sz w:val="20"/>
              </w:rPr>
              <w:t>the</w:t>
            </w:r>
            <w:r>
              <w:rPr>
                <w:spacing w:val="-5"/>
                <w:sz w:val="20"/>
              </w:rPr>
              <w:t xml:space="preserve"> </w:t>
            </w:r>
            <w:r>
              <w:rPr>
                <w:sz w:val="20"/>
              </w:rPr>
              <w:t>site</w:t>
            </w:r>
            <w:r>
              <w:rPr>
                <w:spacing w:val="-5"/>
                <w:sz w:val="20"/>
              </w:rPr>
              <w:t xml:space="preserve"> </w:t>
            </w:r>
            <w:r>
              <w:rPr>
                <w:sz w:val="20"/>
              </w:rPr>
              <w:t>is</w:t>
            </w:r>
            <w:r>
              <w:rPr>
                <w:spacing w:val="-5"/>
                <w:sz w:val="20"/>
              </w:rPr>
              <w:t xml:space="preserve"> </w:t>
            </w:r>
            <w:proofErr w:type="gramStart"/>
            <w:r>
              <w:rPr>
                <w:sz w:val="20"/>
              </w:rPr>
              <w:t>in</w:t>
            </w:r>
            <w:r>
              <w:rPr>
                <w:spacing w:val="-5"/>
                <w:sz w:val="20"/>
              </w:rPr>
              <w:t xml:space="preserve"> </w:t>
            </w:r>
            <w:r>
              <w:rPr>
                <w:sz w:val="20"/>
              </w:rPr>
              <w:t>excess</w:t>
            </w:r>
            <w:r>
              <w:rPr>
                <w:spacing w:val="-5"/>
                <w:sz w:val="20"/>
              </w:rPr>
              <w:t xml:space="preserve"> </w:t>
            </w:r>
            <w:r>
              <w:rPr>
                <w:sz w:val="20"/>
              </w:rPr>
              <w:t>of</w:t>
            </w:r>
            <w:proofErr w:type="gramEnd"/>
            <w:r>
              <w:rPr>
                <w:spacing w:val="-5"/>
                <w:sz w:val="20"/>
              </w:rPr>
              <w:t xml:space="preserve"> </w:t>
            </w:r>
            <w:r>
              <w:rPr>
                <w:sz w:val="20"/>
              </w:rPr>
              <w:t>5,000m</w:t>
            </w:r>
            <w:r>
              <w:rPr>
                <w:spacing w:val="-5"/>
                <w:sz w:val="20"/>
              </w:rPr>
              <w:t xml:space="preserve"> </w:t>
            </w:r>
            <w:r>
              <w:rPr>
                <w:sz w:val="20"/>
              </w:rPr>
              <w:t>or</w:t>
            </w:r>
            <w:r>
              <w:rPr>
                <w:spacing w:val="-5"/>
                <w:sz w:val="20"/>
              </w:rPr>
              <w:t xml:space="preserve"> </w:t>
            </w:r>
            <w:r>
              <w:rPr>
                <w:sz w:val="20"/>
              </w:rPr>
              <w:t xml:space="preserve">greater from all services/town </w:t>
            </w:r>
            <w:proofErr w:type="spellStart"/>
            <w:r>
              <w:rPr>
                <w:sz w:val="20"/>
              </w:rPr>
              <w:t>centre</w:t>
            </w:r>
            <w:proofErr w:type="spellEnd"/>
            <w:r>
              <w:rPr>
                <w:sz w:val="20"/>
              </w:rPr>
              <w:t xml:space="preserve"> </w:t>
            </w:r>
            <w:r>
              <w:rPr>
                <w:color w:val="000000"/>
                <w:sz w:val="20"/>
                <w:highlight w:val="red"/>
              </w:rPr>
              <w:t>(- -)</w:t>
            </w:r>
            <w:r>
              <w:rPr>
                <w:color w:val="000000"/>
                <w:sz w:val="20"/>
              </w:rPr>
              <w:t>.</w:t>
            </w:r>
          </w:p>
          <w:p w14:paraId="42B1CB6F" w14:textId="77777777" w:rsidR="00421502" w:rsidRDefault="00000000">
            <w:pPr>
              <w:pStyle w:val="TableParagraph"/>
              <w:numPr>
                <w:ilvl w:val="0"/>
                <w:numId w:val="88"/>
              </w:numPr>
              <w:tabs>
                <w:tab w:val="left" w:pos="277"/>
              </w:tabs>
              <w:spacing w:before="1" w:line="237" w:lineRule="auto"/>
              <w:ind w:left="277" w:right="132" w:hanging="172"/>
              <w:rPr>
                <w:sz w:val="20"/>
              </w:rPr>
            </w:pPr>
            <w:r>
              <w:rPr>
                <w:sz w:val="20"/>
              </w:rPr>
              <w:t>If the development would contribute to the provision</w:t>
            </w:r>
            <w:r>
              <w:rPr>
                <w:spacing w:val="-6"/>
                <w:sz w:val="20"/>
              </w:rPr>
              <w:t xml:space="preserve"> </w:t>
            </w:r>
            <w:r>
              <w:rPr>
                <w:sz w:val="20"/>
              </w:rPr>
              <w:t>of</w:t>
            </w:r>
            <w:r>
              <w:rPr>
                <w:spacing w:val="-6"/>
                <w:sz w:val="20"/>
              </w:rPr>
              <w:t xml:space="preserve"> </w:t>
            </w:r>
            <w:r>
              <w:rPr>
                <w:sz w:val="20"/>
              </w:rPr>
              <w:t>key</w:t>
            </w:r>
            <w:r>
              <w:rPr>
                <w:spacing w:val="-6"/>
                <w:sz w:val="20"/>
              </w:rPr>
              <w:t xml:space="preserve"> </w:t>
            </w:r>
            <w:r>
              <w:rPr>
                <w:sz w:val="20"/>
              </w:rPr>
              <w:t>services</w:t>
            </w:r>
            <w:r>
              <w:rPr>
                <w:spacing w:val="-6"/>
                <w:sz w:val="20"/>
              </w:rPr>
              <w:t xml:space="preserve"> </w:t>
            </w:r>
            <w:r>
              <w:rPr>
                <w:sz w:val="20"/>
              </w:rPr>
              <w:t>and</w:t>
            </w:r>
            <w:r>
              <w:rPr>
                <w:spacing w:val="-6"/>
                <w:sz w:val="20"/>
              </w:rPr>
              <w:t xml:space="preserve"> </w:t>
            </w:r>
            <w:r>
              <w:rPr>
                <w:sz w:val="20"/>
              </w:rPr>
              <w:t>facilities</w:t>
            </w:r>
            <w:r>
              <w:rPr>
                <w:spacing w:val="-6"/>
                <w:sz w:val="20"/>
              </w:rPr>
              <w:t xml:space="preserve"> </w:t>
            </w:r>
            <w:r>
              <w:rPr>
                <w:color w:val="000000"/>
                <w:sz w:val="20"/>
                <w:shd w:val="clear" w:color="auto" w:fill="00B050"/>
              </w:rPr>
              <w:t>(++)</w:t>
            </w:r>
            <w:r>
              <w:rPr>
                <w:color w:val="000000"/>
                <w:sz w:val="20"/>
              </w:rPr>
              <w:t>.</w:t>
            </w:r>
          </w:p>
          <w:p w14:paraId="39D64B0C" w14:textId="77777777" w:rsidR="00421502" w:rsidRDefault="00000000">
            <w:pPr>
              <w:pStyle w:val="TableParagraph"/>
              <w:numPr>
                <w:ilvl w:val="0"/>
                <w:numId w:val="88"/>
              </w:numPr>
              <w:tabs>
                <w:tab w:val="left" w:pos="277"/>
              </w:tabs>
              <w:ind w:left="277" w:right="233" w:hanging="172"/>
              <w:rPr>
                <w:sz w:val="20"/>
              </w:rPr>
            </w:pPr>
            <w:r>
              <w:rPr>
                <w:sz w:val="20"/>
              </w:rPr>
              <w:t>If</w:t>
            </w:r>
            <w:r>
              <w:rPr>
                <w:spacing w:val="-6"/>
                <w:sz w:val="20"/>
              </w:rPr>
              <w:t xml:space="preserve"> </w:t>
            </w:r>
            <w:r>
              <w:rPr>
                <w:sz w:val="20"/>
              </w:rPr>
              <w:t>the</w:t>
            </w:r>
            <w:r>
              <w:rPr>
                <w:spacing w:val="-7"/>
                <w:sz w:val="20"/>
              </w:rPr>
              <w:t xml:space="preserve"> </w:t>
            </w:r>
            <w:r>
              <w:rPr>
                <w:sz w:val="20"/>
              </w:rPr>
              <w:t>development</w:t>
            </w:r>
            <w:r>
              <w:rPr>
                <w:spacing w:val="-6"/>
                <w:sz w:val="20"/>
              </w:rPr>
              <w:t xml:space="preserve"> </w:t>
            </w:r>
            <w:r>
              <w:rPr>
                <w:sz w:val="20"/>
              </w:rPr>
              <w:t>would</w:t>
            </w:r>
            <w:r>
              <w:rPr>
                <w:spacing w:val="-7"/>
                <w:sz w:val="20"/>
              </w:rPr>
              <w:t xml:space="preserve"> </w:t>
            </w:r>
            <w:r>
              <w:rPr>
                <w:sz w:val="20"/>
              </w:rPr>
              <w:t>contribute</w:t>
            </w:r>
            <w:r>
              <w:rPr>
                <w:spacing w:val="-7"/>
                <w:sz w:val="20"/>
              </w:rPr>
              <w:t xml:space="preserve"> </w:t>
            </w:r>
            <w:r>
              <w:rPr>
                <w:sz w:val="20"/>
              </w:rPr>
              <w:t>to</w:t>
            </w:r>
            <w:r>
              <w:rPr>
                <w:spacing w:val="-7"/>
                <w:sz w:val="20"/>
              </w:rPr>
              <w:t xml:space="preserve"> </w:t>
            </w:r>
            <w:r>
              <w:rPr>
                <w:sz w:val="20"/>
              </w:rPr>
              <w:t xml:space="preserve">the provision of additional services and facilities </w:t>
            </w:r>
            <w:r>
              <w:rPr>
                <w:color w:val="000000"/>
                <w:sz w:val="20"/>
                <w:shd w:val="clear" w:color="auto" w:fill="92D050"/>
              </w:rPr>
              <w:t>(+)</w:t>
            </w:r>
            <w:r>
              <w:rPr>
                <w:color w:val="000000"/>
                <w:sz w:val="20"/>
              </w:rPr>
              <w:t>.</w:t>
            </w:r>
          </w:p>
          <w:p w14:paraId="6D09F083" w14:textId="77777777" w:rsidR="00421502" w:rsidRDefault="00000000">
            <w:pPr>
              <w:pStyle w:val="TableParagraph"/>
              <w:numPr>
                <w:ilvl w:val="0"/>
                <w:numId w:val="88"/>
              </w:numPr>
              <w:tabs>
                <w:tab w:val="left" w:pos="277"/>
              </w:tabs>
              <w:ind w:left="277" w:right="312" w:hanging="172"/>
              <w:rPr>
                <w:sz w:val="20"/>
              </w:rPr>
            </w:pPr>
            <w:proofErr w:type="gramStart"/>
            <w:r>
              <w:rPr>
                <w:sz w:val="20"/>
              </w:rPr>
              <w:t>Development</w:t>
            </w:r>
            <w:proofErr w:type="gramEnd"/>
            <w:r>
              <w:rPr>
                <w:sz w:val="20"/>
              </w:rPr>
              <w:t xml:space="preserve"> which would not provide additional</w:t>
            </w:r>
            <w:r>
              <w:rPr>
                <w:spacing w:val="-7"/>
                <w:sz w:val="20"/>
              </w:rPr>
              <w:t xml:space="preserve"> </w:t>
            </w:r>
            <w:r>
              <w:rPr>
                <w:sz w:val="20"/>
              </w:rPr>
              <w:t>services</w:t>
            </w:r>
            <w:r>
              <w:rPr>
                <w:spacing w:val="-7"/>
                <w:sz w:val="20"/>
              </w:rPr>
              <w:t xml:space="preserve"> </w:t>
            </w:r>
            <w:r>
              <w:rPr>
                <w:sz w:val="20"/>
              </w:rPr>
              <w:t>or</w:t>
            </w:r>
            <w:r>
              <w:rPr>
                <w:spacing w:val="-7"/>
                <w:sz w:val="20"/>
              </w:rPr>
              <w:t xml:space="preserve"> </w:t>
            </w:r>
            <w:r>
              <w:rPr>
                <w:sz w:val="20"/>
              </w:rPr>
              <w:t>facilities</w:t>
            </w:r>
            <w:r>
              <w:rPr>
                <w:spacing w:val="-7"/>
                <w:sz w:val="20"/>
              </w:rPr>
              <w:t xml:space="preserve"> </w:t>
            </w:r>
            <w:r>
              <w:rPr>
                <w:sz w:val="20"/>
              </w:rPr>
              <w:t>will</w:t>
            </w:r>
            <w:r>
              <w:rPr>
                <w:spacing w:val="-7"/>
                <w:sz w:val="20"/>
              </w:rPr>
              <w:t xml:space="preserve"> </w:t>
            </w:r>
            <w:r>
              <w:rPr>
                <w:sz w:val="20"/>
              </w:rPr>
              <w:t>have</w:t>
            </w:r>
            <w:r>
              <w:rPr>
                <w:spacing w:val="-7"/>
                <w:sz w:val="20"/>
              </w:rPr>
              <w:t xml:space="preserve"> </w:t>
            </w:r>
            <w:r>
              <w:rPr>
                <w:sz w:val="20"/>
              </w:rPr>
              <w:t>a neutral score. (0).</w:t>
            </w:r>
          </w:p>
          <w:p w14:paraId="315CB3AC" w14:textId="77777777" w:rsidR="00421502" w:rsidRDefault="00000000">
            <w:pPr>
              <w:pStyle w:val="TableParagraph"/>
              <w:numPr>
                <w:ilvl w:val="0"/>
                <w:numId w:val="88"/>
              </w:numPr>
              <w:tabs>
                <w:tab w:val="left" w:pos="277"/>
              </w:tabs>
              <w:spacing w:line="230" w:lineRule="exact"/>
              <w:ind w:left="277" w:right="464" w:hanging="172"/>
              <w:rPr>
                <w:sz w:val="20"/>
              </w:rPr>
            </w:pPr>
            <w:r>
              <w:rPr>
                <w:sz w:val="20"/>
              </w:rPr>
              <w:t>Development</w:t>
            </w:r>
            <w:r>
              <w:rPr>
                <w:spacing w:val="-9"/>
                <w:sz w:val="20"/>
              </w:rPr>
              <w:t xml:space="preserve"> </w:t>
            </w:r>
            <w:r>
              <w:rPr>
                <w:sz w:val="20"/>
              </w:rPr>
              <w:t>that</w:t>
            </w:r>
            <w:r>
              <w:rPr>
                <w:spacing w:val="-7"/>
                <w:sz w:val="20"/>
              </w:rPr>
              <w:t xml:space="preserve"> </w:t>
            </w:r>
            <w:r>
              <w:rPr>
                <w:sz w:val="20"/>
              </w:rPr>
              <w:t>reduces</w:t>
            </w:r>
            <w:r>
              <w:rPr>
                <w:spacing w:val="-9"/>
                <w:sz w:val="20"/>
              </w:rPr>
              <w:t xml:space="preserve"> </w:t>
            </w:r>
            <w:r>
              <w:rPr>
                <w:sz w:val="20"/>
              </w:rPr>
              <w:t>any</w:t>
            </w:r>
            <w:r>
              <w:rPr>
                <w:spacing w:val="-7"/>
                <w:sz w:val="20"/>
              </w:rPr>
              <w:t xml:space="preserve"> </w:t>
            </w:r>
            <w:r>
              <w:rPr>
                <w:sz w:val="20"/>
              </w:rPr>
              <w:t>of</w:t>
            </w:r>
            <w:r>
              <w:rPr>
                <w:spacing w:val="-7"/>
                <w:sz w:val="20"/>
              </w:rPr>
              <w:t xml:space="preserve"> </w:t>
            </w:r>
            <w:r>
              <w:rPr>
                <w:sz w:val="20"/>
              </w:rPr>
              <w:t>these services will</w:t>
            </w:r>
            <w:r>
              <w:rPr>
                <w:spacing w:val="-2"/>
                <w:sz w:val="20"/>
              </w:rPr>
              <w:t xml:space="preserve"> </w:t>
            </w:r>
            <w:r>
              <w:rPr>
                <w:sz w:val="20"/>
              </w:rPr>
              <w:t>have a</w:t>
            </w:r>
            <w:r>
              <w:rPr>
                <w:spacing w:val="-1"/>
                <w:sz w:val="20"/>
              </w:rPr>
              <w:t xml:space="preserve"> </w:t>
            </w:r>
            <w:r>
              <w:rPr>
                <w:sz w:val="20"/>
              </w:rPr>
              <w:t>negative</w:t>
            </w:r>
            <w:r>
              <w:rPr>
                <w:spacing w:val="-1"/>
                <w:sz w:val="20"/>
              </w:rPr>
              <w:t xml:space="preserve"> </w:t>
            </w:r>
            <w:r>
              <w:rPr>
                <w:sz w:val="20"/>
              </w:rPr>
              <w:t xml:space="preserve">score. </w:t>
            </w:r>
            <w:r>
              <w:rPr>
                <w:color w:val="000000"/>
                <w:sz w:val="20"/>
                <w:shd w:val="clear" w:color="auto" w:fill="FFC000"/>
              </w:rPr>
              <w:t>(-)</w:t>
            </w:r>
            <w:r>
              <w:rPr>
                <w:color w:val="000000"/>
                <w:sz w:val="20"/>
              </w:rPr>
              <w:t>.</w:t>
            </w:r>
          </w:p>
        </w:tc>
        <w:tc>
          <w:tcPr>
            <w:tcW w:w="2470" w:type="dxa"/>
          </w:tcPr>
          <w:p w14:paraId="4C659E7B" w14:textId="77777777" w:rsidR="00421502" w:rsidRDefault="00000000">
            <w:pPr>
              <w:pStyle w:val="TableParagraph"/>
              <w:numPr>
                <w:ilvl w:val="0"/>
                <w:numId w:val="87"/>
              </w:numPr>
              <w:tabs>
                <w:tab w:val="left" w:pos="300"/>
                <w:tab w:val="left" w:pos="328"/>
              </w:tabs>
              <w:ind w:right="528" w:hanging="198"/>
              <w:jc w:val="both"/>
              <w:rPr>
                <w:sz w:val="20"/>
              </w:rPr>
            </w:pPr>
            <w:r>
              <w:rPr>
                <w:sz w:val="20"/>
              </w:rPr>
              <w:t>Average score for Indices</w:t>
            </w:r>
            <w:r>
              <w:rPr>
                <w:spacing w:val="-14"/>
                <w:sz w:val="20"/>
              </w:rPr>
              <w:t xml:space="preserve"> </w:t>
            </w:r>
            <w:r>
              <w:rPr>
                <w:sz w:val="20"/>
              </w:rPr>
              <w:t>of</w:t>
            </w:r>
            <w:r>
              <w:rPr>
                <w:spacing w:val="-14"/>
                <w:sz w:val="20"/>
              </w:rPr>
              <w:t xml:space="preserve"> </w:t>
            </w:r>
            <w:r>
              <w:rPr>
                <w:sz w:val="20"/>
              </w:rPr>
              <w:t xml:space="preserve">Multiple </w:t>
            </w:r>
            <w:r>
              <w:rPr>
                <w:spacing w:val="-2"/>
                <w:sz w:val="20"/>
              </w:rPr>
              <w:t>Deprivation</w:t>
            </w:r>
          </w:p>
          <w:p w14:paraId="717DBC15" w14:textId="77777777" w:rsidR="00421502" w:rsidRDefault="00000000">
            <w:pPr>
              <w:pStyle w:val="TableParagraph"/>
              <w:numPr>
                <w:ilvl w:val="0"/>
                <w:numId w:val="87"/>
              </w:numPr>
              <w:tabs>
                <w:tab w:val="left" w:pos="300"/>
                <w:tab w:val="left" w:pos="328"/>
              </w:tabs>
              <w:ind w:right="315" w:hanging="198"/>
              <w:rPr>
                <w:sz w:val="20"/>
              </w:rPr>
            </w:pPr>
            <w:r>
              <w:rPr>
                <w:sz w:val="20"/>
              </w:rPr>
              <w:t xml:space="preserve">Number of </w:t>
            </w:r>
            <w:r>
              <w:rPr>
                <w:spacing w:val="-2"/>
                <w:sz w:val="20"/>
              </w:rPr>
              <w:t xml:space="preserve">Jobseeker’s </w:t>
            </w:r>
            <w:r>
              <w:rPr>
                <w:sz w:val="20"/>
              </w:rPr>
              <w:t>Allowance</w:t>
            </w:r>
            <w:r>
              <w:rPr>
                <w:spacing w:val="-14"/>
                <w:sz w:val="20"/>
              </w:rPr>
              <w:t xml:space="preserve"> </w:t>
            </w:r>
            <w:r>
              <w:rPr>
                <w:sz w:val="20"/>
              </w:rPr>
              <w:t>claimants</w:t>
            </w:r>
          </w:p>
          <w:p w14:paraId="7FA564F1" w14:textId="77777777" w:rsidR="00421502" w:rsidRDefault="00000000">
            <w:pPr>
              <w:pStyle w:val="TableParagraph"/>
              <w:numPr>
                <w:ilvl w:val="0"/>
                <w:numId w:val="87"/>
              </w:numPr>
              <w:tabs>
                <w:tab w:val="left" w:pos="300"/>
                <w:tab w:val="left" w:pos="328"/>
              </w:tabs>
              <w:ind w:right="254" w:hanging="198"/>
              <w:rPr>
                <w:sz w:val="20"/>
              </w:rPr>
            </w:pPr>
            <w:r>
              <w:rPr>
                <w:sz w:val="20"/>
              </w:rPr>
              <w:t>Percentage</w:t>
            </w:r>
            <w:r>
              <w:rPr>
                <w:spacing w:val="-14"/>
                <w:sz w:val="20"/>
              </w:rPr>
              <w:t xml:space="preserve"> </w:t>
            </w:r>
            <w:r>
              <w:rPr>
                <w:sz w:val="20"/>
              </w:rPr>
              <w:t>of</w:t>
            </w:r>
            <w:r>
              <w:rPr>
                <w:spacing w:val="-14"/>
                <w:sz w:val="20"/>
              </w:rPr>
              <w:t xml:space="preserve"> </w:t>
            </w:r>
            <w:r>
              <w:rPr>
                <w:sz w:val="20"/>
              </w:rPr>
              <w:t xml:space="preserve">people of working age that are economically </w:t>
            </w:r>
            <w:r>
              <w:rPr>
                <w:spacing w:val="-2"/>
                <w:sz w:val="20"/>
              </w:rPr>
              <w:t>active</w:t>
            </w:r>
          </w:p>
        </w:tc>
      </w:tr>
    </w:tbl>
    <w:p w14:paraId="3363E8DD" w14:textId="77777777" w:rsidR="00421502" w:rsidRDefault="00421502">
      <w:pPr>
        <w:pStyle w:val="TableParagraph"/>
        <w:rPr>
          <w:sz w:val="20"/>
        </w:rPr>
        <w:sectPr w:rsidR="00421502">
          <w:pgSz w:w="16840" w:h="11910" w:orient="landscape"/>
          <w:pgMar w:top="1340" w:right="1559" w:bottom="1060" w:left="1275" w:header="907" w:footer="845" w:gutter="0"/>
          <w:cols w:space="720"/>
        </w:sectPr>
      </w:pPr>
    </w:p>
    <w:p w14:paraId="1AE943A6"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78948F0F" w14:textId="77777777">
        <w:trPr>
          <w:trHeight w:val="570"/>
        </w:trPr>
        <w:tc>
          <w:tcPr>
            <w:tcW w:w="2116" w:type="dxa"/>
            <w:shd w:val="clear" w:color="auto" w:fill="C2D69B"/>
          </w:tcPr>
          <w:p w14:paraId="01D4F739"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621CF6DC"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0C3735C3"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3D162A2B"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165C9388"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5A735E71" w14:textId="77777777">
        <w:trPr>
          <w:trHeight w:val="2300"/>
        </w:trPr>
        <w:tc>
          <w:tcPr>
            <w:tcW w:w="2116" w:type="dxa"/>
          </w:tcPr>
          <w:p w14:paraId="76413DAA" w14:textId="77777777" w:rsidR="00421502" w:rsidRDefault="00421502">
            <w:pPr>
              <w:pStyle w:val="TableParagraph"/>
              <w:rPr>
                <w:rFonts w:ascii="Times New Roman"/>
                <w:sz w:val="18"/>
              </w:rPr>
            </w:pPr>
          </w:p>
        </w:tc>
        <w:tc>
          <w:tcPr>
            <w:tcW w:w="1982" w:type="dxa"/>
          </w:tcPr>
          <w:p w14:paraId="3FE78F7B" w14:textId="77777777" w:rsidR="00421502" w:rsidRDefault="00421502">
            <w:pPr>
              <w:pStyle w:val="TableParagraph"/>
              <w:rPr>
                <w:rFonts w:ascii="Times New Roman"/>
                <w:sz w:val="18"/>
              </w:rPr>
            </w:pPr>
          </w:p>
        </w:tc>
        <w:tc>
          <w:tcPr>
            <w:tcW w:w="3109" w:type="dxa"/>
          </w:tcPr>
          <w:p w14:paraId="31782ABD" w14:textId="77777777" w:rsidR="00421502" w:rsidRDefault="00421502">
            <w:pPr>
              <w:pStyle w:val="TableParagraph"/>
              <w:rPr>
                <w:rFonts w:ascii="Times New Roman"/>
                <w:sz w:val="18"/>
              </w:rPr>
            </w:pPr>
          </w:p>
        </w:tc>
        <w:tc>
          <w:tcPr>
            <w:tcW w:w="4236" w:type="dxa"/>
          </w:tcPr>
          <w:p w14:paraId="6A0C7251" w14:textId="77777777" w:rsidR="00421502" w:rsidRDefault="00000000">
            <w:pPr>
              <w:pStyle w:val="TableParagraph"/>
              <w:spacing w:before="227"/>
              <w:ind w:left="105" w:right="139"/>
              <w:rPr>
                <w:sz w:val="20"/>
              </w:rPr>
            </w:pPr>
            <w:r>
              <w:rPr>
                <w:sz w:val="20"/>
              </w:rPr>
              <w:t xml:space="preserve">Whilst sites being within </w:t>
            </w:r>
            <w:proofErr w:type="gramStart"/>
            <w:r>
              <w:rPr>
                <w:sz w:val="20"/>
              </w:rPr>
              <w:t>close proximity</w:t>
            </w:r>
            <w:proofErr w:type="gramEnd"/>
            <w:r>
              <w:rPr>
                <w:sz w:val="20"/>
              </w:rPr>
              <w:t xml:space="preserve"> of a range of services is beneficial, sites being out of range of services would have clear negatives. Sites can be located away from existing services; </w:t>
            </w:r>
            <w:proofErr w:type="gramStart"/>
            <w:r>
              <w:rPr>
                <w:sz w:val="20"/>
              </w:rPr>
              <w:t>however</w:t>
            </w:r>
            <w:proofErr w:type="gramEnd"/>
            <w:r>
              <w:rPr>
                <w:sz w:val="20"/>
              </w:rPr>
              <w:t xml:space="preserve"> can also provide new services and facilities, which would provide positives depending on the number, nature</w:t>
            </w:r>
            <w:r>
              <w:rPr>
                <w:spacing w:val="-5"/>
                <w:sz w:val="20"/>
              </w:rPr>
              <w:t xml:space="preserve"> </w:t>
            </w:r>
            <w:r>
              <w:rPr>
                <w:sz w:val="20"/>
              </w:rPr>
              <w:t>and</w:t>
            </w:r>
            <w:r>
              <w:rPr>
                <w:spacing w:val="-5"/>
                <w:sz w:val="20"/>
              </w:rPr>
              <w:t xml:space="preserve"> </w:t>
            </w:r>
            <w:r>
              <w:rPr>
                <w:sz w:val="20"/>
              </w:rPr>
              <w:t>need</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new</w:t>
            </w:r>
            <w:r>
              <w:rPr>
                <w:spacing w:val="-5"/>
                <w:sz w:val="20"/>
              </w:rPr>
              <w:t xml:space="preserve"> </w:t>
            </w:r>
            <w:r>
              <w:rPr>
                <w:sz w:val="20"/>
              </w:rPr>
              <w:t>local</w:t>
            </w:r>
            <w:r>
              <w:rPr>
                <w:spacing w:val="-5"/>
                <w:sz w:val="20"/>
              </w:rPr>
              <w:t xml:space="preserve"> </w:t>
            </w:r>
            <w:r>
              <w:rPr>
                <w:sz w:val="20"/>
              </w:rPr>
              <w:t>services</w:t>
            </w:r>
            <w:r>
              <w:rPr>
                <w:spacing w:val="-4"/>
                <w:sz w:val="20"/>
              </w:rPr>
              <w:t xml:space="preserve"> </w:t>
            </w:r>
            <w:proofErr w:type="gramStart"/>
            <w:r>
              <w:rPr>
                <w:sz w:val="20"/>
              </w:rPr>
              <w:t>to</w:t>
            </w:r>
            <w:proofErr w:type="gramEnd"/>
          </w:p>
          <w:p w14:paraId="7A8A8F93" w14:textId="77777777" w:rsidR="00421502" w:rsidRDefault="00000000">
            <w:pPr>
              <w:pStyle w:val="TableParagraph"/>
              <w:spacing w:before="1" w:line="212" w:lineRule="exact"/>
              <w:ind w:left="105"/>
              <w:rPr>
                <w:sz w:val="20"/>
              </w:rPr>
            </w:pPr>
            <w:r>
              <w:rPr>
                <w:sz w:val="20"/>
              </w:rPr>
              <w:t>be</w:t>
            </w:r>
            <w:r>
              <w:rPr>
                <w:spacing w:val="-1"/>
                <w:sz w:val="20"/>
              </w:rPr>
              <w:t xml:space="preserve"> </w:t>
            </w:r>
            <w:r>
              <w:rPr>
                <w:spacing w:val="-2"/>
                <w:sz w:val="20"/>
              </w:rPr>
              <w:t>provided.</w:t>
            </w:r>
          </w:p>
        </w:tc>
        <w:tc>
          <w:tcPr>
            <w:tcW w:w="2470" w:type="dxa"/>
          </w:tcPr>
          <w:p w14:paraId="30B2E7CD" w14:textId="77777777" w:rsidR="00421502" w:rsidRDefault="00421502">
            <w:pPr>
              <w:pStyle w:val="TableParagraph"/>
              <w:rPr>
                <w:rFonts w:ascii="Times New Roman"/>
                <w:sz w:val="18"/>
              </w:rPr>
            </w:pPr>
          </w:p>
        </w:tc>
      </w:tr>
      <w:tr w:rsidR="00421502" w14:paraId="7EAE3033" w14:textId="77777777">
        <w:trPr>
          <w:trHeight w:val="6317"/>
        </w:trPr>
        <w:tc>
          <w:tcPr>
            <w:tcW w:w="2116" w:type="dxa"/>
          </w:tcPr>
          <w:p w14:paraId="16FAED05" w14:textId="77777777" w:rsidR="00421502" w:rsidRDefault="00000000">
            <w:pPr>
              <w:pStyle w:val="TableParagraph"/>
              <w:ind w:left="107" w:right="336"/>
              <w:rPr>
                <w:sz w:val="20"/>
              </w:rPr>
            </w:pPr>
            <w:r>
              <w:rPr>
                <w:sz w:val="20"/>
              </w:rPr>
              <w:t>SA:</w:t>
            </w:r>
            <w:r>
              <w:rPr>
                <w:spacing w:val="-14"/>
                <w:sz w:val="20"/>
              </w:rPr>
              <w:t xml:space="preserve"> </w:t>
            </w:r>
            <w:r>
              <w:rPr>
                <w:sz w:val="20"/>
              </w:rPr>
              <w:t xml:space="preserve">Environmental </w:t>
            </w:r>
            <w:r>
              <w:rPr>
                <w:spacing w:val="-2"/>
                <w:sz w:val="20"/>
              </w:rPr>
              <w:t>Dimension</w:t>
            </w:r>
          </w:p>
          <w:p w14:paraId="336395BC" w14:textId="77777777" w:rsidR="00421502" w:rsidRDefault="00000000">
            <w:pPr>
              <w:pStyle w:val="TableParagraph"/>
              <w:spacing w:before="228"/>
              <w:ind w:left="107"/>
              <w:rPr>
                <w:sz w:val="20"/>
              </w:rPr>
            </w:pPr>
            <w:r>
              <w:rPr>
                <w:sz w:val="20"/>
              </w:rPr>
              <w:t>SEA Theme: Biodiversity/ Human health/</w:t>
            </w:r>
            <w:r>
              <w:rPr>
                <w:spacing w:val="-14"/>
                <w:sz w:val="20"/>
              </w:rPr>
              <w:t xml:space="preserve"> </w:t>
            </w:r>
            <w:r>
              <w:rPr>
                <w:sz w:val="20"/>
              </w:rPr>
              <w:t>Fauna/</w:t>
            </w:r>
            <w:r>
              <w:rPr>
                <w:spacing w:val="-14"/>
                <w:sz w:val="20"/>
              </w:rPr>
              <w:t xml:space="preserve"> </w:t>
            </w:r>
            <w:r>
              <w:rPr>
                <w:sz w:val="20"/>
              </w:rPr>
              <w:t xml:space="preserve">Flora/ Climatic factors/ Landscape/ Material </w:t>
            </w:r>
            <w:r>
              <w:rPr>
                <w:spacing w:val="-2"/>
                <w:sz w:val="20"/>
              </w:rPr>
              <w:t>assets.</w:t>
            </w:r>
          </w:p>
        </w:tc>
        <w:tc>
          <w:tcPr>
            <w:tcW w:w="1982" w:type="dxa"/>
          </w:tcPr>
          <w:p w14:paraId="0E741AA0" w14:textId="77777777" w:rsidR="00421502" w:rsidRDefault="00000000">
            <w:pPr>
              <w:pStyle w:val="TableParagraph"/>
              <w:ind w:left="107" w:right="205"/>
              <w:rPr>
                <w:sz w:val="20"/>
              </w:rPr>
            </w:pPr>
            <w:r>
              <w:rPr>
                <w:sz w:val="20"/>
              </w:rPr>
              <w:t>6.</w:t>
            </w:r>
            <w:r>
              <w:rPr>
                <w:spacing w:val="-14"/>
                <w:sz w:val="20"/>
              </w:rPr>
              <w:t xml:space="preserve"> </w:t>
            </w:r>
            <w:r>
              <w:rPr>
                <w:sz w:val="20"/>
              </w:rPr>
              <w:t>Biodiversity</w:t>
            </w:r>
            <w:r>
              <w:rPr>
                <w:spacing w:val="-14"/>
                <w:sz w:val="20"/>
              </w:rPr>
              <w:t xml:space="preserve"> </w:t>
            </w:r>
            <w:r>
              <w:rPr>
                <w:sz w:val="20"/>
              </w:rPr>
              <w:t xml:space="preserve">&amp; </w:t>
            </w:r>
            <w:r>
              <w:rPr>
                <w:spacing w:val="-2"/>
                <w:sz w:val="20"/>
              </w:rPr>
              <w:t>Green Infrastructure</w:t>
            </w:r>
          </w:p>
          <w:p w14:paraId="172E30FD" w14:textId="77777777" w:rsidR="00421502" w:rsidRDefault="00000000">
            <w:pPr>
              <w:pStyle w:val="TableParagraph"/>
              <w:spacing w:before="227"/>
              <w:ind w:left="107" w:right="205"/>
              <w:rPr>
                <w:sz w:val="20"/>
              </w:rPr>
            </w:pPr>
            <w:r>
              <w:rPr>
                <w:sz w:val="20"/>
              </w:rPr>
              <w:t xml:space="preserve">To conserve, enhance and </w:t>
            </w:r>
            <w:r>
              <w:rPr>
                <w:spacing w:val="-2"/>
                <w:sz w:val="20"/>
              </w:rPr>
              <w:t xml:space="preserve">increase </w:t>
            </w:r>
            <w:r>
              <w:rPr>
                <w:sz w:val="20"/>
              </w:rPr>
              <w:t>biodiversity</w:t>
            </w:r>
            <w:r>
              <w:rPr>
                <w:spacing w:val="-14"/>
                <w:sz w:val="20"/>
              </w:rPr>
              <w:t xml:space="preserve"> </w:t>
            </w:r>
            <w:r>
              <w:rPr>
                <w:sz w:val="20"/>
              </w:rPr>
              <w:t>levels and</w:t>
            </w:r>
            <w:r>
              <w:rPr>
                <w:spacing w:val="-13"/>
                <w:sz w:val="20"/>
              </w:rPr>
              <w:t xml:space="preserve"> </w:t>
            </w:r>
            <w:r>
              <w:rPr>
                <w:sz w:val="20"/>
              </w:rPr>
              <w:t>Green</w:t>
            </w:r>
            <w:r>
              <w:rPr>
                <w:spacing w:val="-13"/>
                <w:sz w:val="20"/>
              </w:rPr>
              <w:t xml:space="preserve"> </w:t>
            </w:r>
            <w:r>
              <w:rPr>
                <w:sz w:val="20"/>
              </w:rPr>
              <w:t>&amp;</w:t>
            </w:r>
            <w:r>
              <w:rPr>
                <w:spacing w:val="-13"/>
                <w:sz w:val="20"/>
              </w:rPr>
              <w:t xml:space="preserve"> </w:t>
            </w:r>
            <w:r>
              <w:rPr>
                <w:sz w:val="20"/>
              </w:rPr>
              <w:t xml:space="preserve">Blue </w:t>
            </w:r>
            <w:r>
              <w:rPr>
                <w:spacing w:val="-2"/>
                <w:sz w:val="20"/>
              </w:rPr>
              <w:t>Infrastructure</w:t>
            </w:r>
          </w:p>
        </w:tc>
        <w:tc>
          <w:tcPr>
            <w:tcW w:w="3109" w:type="dxa"/>
          </w:tcPr>
          <w:p w14:paraId="621A0A9D" w14:textId="77777777" w:rsidR="00421502" w:rsidRDefault="00000000">
            <w:pPr>
              <w:pStyle w:val="TableParagraph"/>
              <w:numPr>
                <w:ilvl w:val="0"/>
                <w:numId w:val="86"/>
              </w:numPr>
              <w:tabs>
                <w:tab w:val="left" w:pos="302"/>
                <w:tab w:val="left" w:pos="305"/>
              </w:tabs>
              <w:spacing w:line="237" w:lineRule="auto"/>
              <w:ind w:right="234" w:hanging="200"/>
              <w:rPr>
                <w:sz w:val="20"/>
              </w:rPr>
            </w:pPr>
            <w:r>
              <w:rPr>
                <w:sz w:val="20"/>
              </w:rPr>
              <w:t>Will</w:t>
            </w:r>
            <w:r>
              <w:rPr>
                <w:spacing w:val="-7"/>
                <w:sz w:val="20"/>
              </w:rPr>
              <w:t xml:space="preserve"> </w:t>
            </w:r>
            <w:r>
              <w:rPr>
                <w:sz w:val="20"/>
              </w:rPr>
              <w:t>it</w:t>
            </w:r>
            <w:r>
              <w:rPr>
                <w:spacing w:val="-7"/>
                <w:sz w:val="20"/>
              </w:rPr>
              <w:t xml:space="preserve"> </w:t>
            </w:r>
            <w:r>
              <w:rPr>
                <w:sz w:val="20"/>
              </w:rPr>
              <w:t>protect</w:t>
            </w:r>
            <w:r>
              <w:rPr>
                <w:spacing w:val="-8"/>
                <w:sz w:val="20"/>
              </w:rPr>
              <w:t xml:space="preserve"> </w:t>
            </w:r>
            <w:r>
              <w:rPr>
                <w:sz w:val="20"/>
              </w:rPr>
              <w:t>SPAs</w:t>
            </w:r>
            <w:r>
              <w:rPr>
                <w:spacing w:val="-7"/>
                <w:sz w:val="20"/>
              </w:rPr>
              <w:t xml:space="preserve"> </w:t>
            </w:r>
            <w:r>
              <w:rPr>
                <w:sz w:val="20"/>
              </w:rPr>
              <w:t>SAC</w:t>
            </w:r>
            <w:r>
              <w:rPr>
                <w:spacing w:val="-7"/>
                <w:sz w:val="20"/>
              </w:rPr>
              <w:t xml:space="preserve"> </w:t>
            </w:r>
            <w:r>
              <w:rPr>
                <w:sz w:val="20"/>
              </w:rPr>
              <w:t xml:space="preserve">and </w:t>
            </w:r>
            <w:r>
              <w:rPr>
                <w:spacing w:val="-2"/>
                <w:sz w:val="20"/>
              </w:rPr>
              <w:t>SSSI?</w:t>
            </w:r>
          </w:p>
          <w:p w14:paraId="1C16056D" w14:textId="77777777" w:rsidR="00421502" w:rsidRDefault="00000000">
            <w:pPr>
              <w:pStyle w:val="TableParagraph"/>
              <w:numPr>
                <w:ilvl w:val="0"/>
                <w:numId w:val="86"/>
              </w:numPr>
              <w:tabs>
                <w:tab w:val="left" w:pos="302"/>
                <w:tab w:val="left" w:pos="305"/>
              </w:tabs>
              <w:ind w:right="167" w:hanging="200"/>
              <w:rPr>
                <w:sz w:val="20"/>
              </w:rPr>
            </w:pPr>
            <w:r>
              <w:rPr>
                <w:sz w:val="20"/>
              </w:rPr>
              <w:t>Will it protect, maintain and enhance</w:t>
            </w:r>
            <w:r>
              <w:rPr>
                <w:spacing w:val="-13"/>
                <w:sz w:val="20"/>
              </w:rPr>
              <w:t xml:space="preserve"> </w:t>
            </w:r>
            <w:r>
              <w:rPr>
                <w:sz w:val="20"/>
              </w:rPr>
              <w:t>or</w:t>
            </w:r>
            <w:r>
              <w:rPr>
                <w:spacing w:val="-13"/>
                <w:sz w:val="20"/>
              </w:rPr>
              <w:t xml:space="preserve"> </w:t>
            </w:r>
            <w:r>
              <w:rPr>
                <w:sz w:val="20"/>
              </w:rPr>
              <w:t>provide</w:t>
            </w:r>
            <w:r>
              <w:rPr>
                <w:spacing w:val="-13"/>
                <w:sz w:val="20"/>
              </w:rPr>
              <w:t xml:space="preserve"> </w:t>
            </w:r>
            <w:r>
              <w:rPr>
                <w:sz w:val="20"/>
              </w:rPr>
              <w:t xml:space="preserve">mitigation for sites designated for their local nature conservation </w:t>
            </w:r>
            <w:r>
              <w:rPr>
                <w:spacing w:val="-2"/>
                <w:sz w:val="20"/>
              </w:rPr>
              <w:t>interest?</w:t>
            </w:r>
          </w:p>
          <w:p w14:paraId="13DAD8A7" w14:textId="77777777" w:rsidR="00421502" w:rsidRDefault="00000000">
            <w:pPr>
              <w:pStyle w:val="TableParagraph"/>
              <w:numPr>
                <w:ilvl w:val="0"/>
                <w:numId w:val="86"/>
              </w:numPr>
              <w:tabs>
                <w:tab w:val="left" w:pos="302"/>
                <w:tab w:val="left" w:pos="305"/>
              </w:tabs>
              <w:ind w:right="134" w:hanging="200"/>
              <w:rPr>
                <w:sz w:val="20"/>
              </w:rPr>
            </w:pPr>
            <w:r>
              <w:rPr>
                <w:sz w:val="20"/>
              </w:rPr>
              <w:t>Does</w:t>
            </w:r>
            <w:r>
              <w:rPr>
                <w:spacing w:val="-7"/>
                <w:sz w:val="20"/>
              </w:rPr>
              <w:t xml:space="preserve"> </w:t>
            </w:r>
            <w:r>
              <w:rPr>
                <w:sz w:val="20"/>
              </w:rPr>
              <w:t>the</w:t>
            </w:r>
            <w:r>
              <w:rPr>
                <w:spacing w:val="-7"/>
                <w:sz w:val="20"/>
              </w:rPr>
              <w:t xml:space="preserve"> </w:t>
            </w:r>
            <w:r>
              <w:rPr>
                <w:sz w:val="20"/>
              </w:rPr>
              <w:t>plan</w:t>
            </w:r>
            <w:r>
              <w:rPr>
                <w:spacing w:val="-7"/>
                <w:sz w:val="20"/>
              </w:rPr>
              <w:t xml:space="preserve"> </w:t>
            </w:r>
            <w:r>
              <w:rPr>
                <w:sz w:val="20"/>
              </w:rPr>
              <w:t>seek</w:t>
            </w:r>
            <w:r>
              <w:rPr>
                <w:spacing w:val="-7"/>
                <w:sz w:val="20"/>
              </w:rPr>
              <w:t xml:space="preserve"> </w:t>
            </w:r>
            <w:r>
              <w:rPr>
                <w:sz w:val="20"/>
              </w:rPr>
              <w:t>to</w:t>
            </w:r>
            <w:r>
              <w:rPr>
                <w:spacing w:val="-7"/>
                <w:sz w:val="20"/>
              </w:rPr>
              <w:t xml:space="preserve"> </w:t>
            </w:r>
            <w:r>
              <w:rPr>
                <w:sz w:val="20"/>
              </w:rPr>
              <w:t xml:space="preserve">prevent habitat &amp; wildlife corridor </w:t>
            </w:r>
            <w:r>
              <w:rPr>
                <w:spacing w:val="-2"/>
                <w:sz w:val="20"/>
              </w:rPr>
              <w:t>fragmentation?</w:t>
            </w:r>
          </w:p>
          <w:p w14:paraId="4DB63F08" w14:textId="77777777" w:rsidR="00421502" w:rsidRDefault="00000000">
            <w:pPr>
              <w:pStyle w:val="TableParagraph"/>
              <w:numPr>
                <w:ilvl w:val="0"/>
                <w:numId w:val="86"/>
              </w:numPr>
              <w:tabs>
                <w:tab w:val="left" w:pos="302"/>
                <w:tab w:val="left" w:pos="305"/>
              </w:tabs>
              <w:ind w:right="232" w:hanging="200"/>
              <w:jc w:val="both"/>
              <w:rPr>
                <w:sz w:val="20"/>
              </w:rPr>
            </w:pPr>
            <w:r>
              <w:rPr>
                <w:sz w:val="20"/>
              </w:rPr>
              <w:t>Does</w:t>
            </w:r>
            <w:r>
              <w:rPr>
                <w:spacing w:val="-4"/>
                <w:sz w:val="20"/>
              </w:rPr>
              <w:t xml:space="preserve"> </w:t>
            </w:r>
            <w:r>
              <w:rPr>
                <w:sz w:val="20"/>
              </w:rPr>
              <w:t>it</w:t>
            </w:r>
            <w:r>
              <w:rPr>
                <w:spacing w:val="-4"/>
                <w:sz w:val="20"/>
              </w:rPr>
              <w:t xml:space="preserve"> </w:t>
            </w:r>
            <w:r>
              <w:rPr>
                <w:sz w:val="20"/>
              </w:rPr>
              <w:t>provide</w:t>
            </w:r>
            <w:r>
              <w:rPr>
                <w:spacing w:val="-4"/>
                <w:sz w:val="20"/>
              </w:rPr>
              <w:t xml:space="preserve"> </w:t>
            </w:r>
            <w:r>
              <w:rPr>
                <w:sz w:val="20"/>
              </w:rPr>
              <w:t>opportunities for</w:t>
            </w:r>
            <w:r>
              <w:rPr>
                <w:spacing w:val="-8"/>
                <w:sz w:val="20"/>
              </w:rPr>
              <w:t xml:space="preserve"> </w:t>
            </w:r>
            <w:r>
              <w:rPr>
                <w:sz w:val="20"/>
              </w:rPr>
              <w:t>provision</w:t>
            </w:r>
            <w:r>
              <w:rPr>
                <w:spacing w:val="-10"/>
                <w:sz w:val="20"/>
              </w:rPr>
              <w:t xml:space="preserve"> </w:t>
            </w:r>
            <w:r>
              <w:rPr>
                <w:sz w:val="20"/>
              </w:rPr>
              <w:t>&amp;</w:t>
            </w:r>
            <w:r>
              <w:rPr>
                <w:spacing w:val="-8"/>
                <w:sz w:val="20"/>
              </w:rPr>
              <w:t xml:space="preserve"> </w:t>
            </w:r>
            <w:r>
              <w:rPr>
                <w:sz w:val="20"/>
              </w:rPr>
              <w:t>enhancement of</w:t>
            </w:r>
            <w:r>
              <w:rPr>
                <w:spacing w:val="-3"/>
                <w:sz w:val="20"/>
              </w:rPr>
              <w:t xml:space="preserve"> </w:t>
            </w:r>
            <w:r>
              <w:rPr>
                <w:sz w:val="20"/>
              </w:rPr>
              <w:t>priority</w:t>
            </w:r>
            <w:r>
              <w:rPr>
                <w:spacing w:val="-3"/>
                <w:sz w:val="20"/>
              </w:rPr>
              <w:t xml:space="preserve"> </w:t>
            </w:r>
            <w:r>
              <w:rPr>
                <w:sz w:val="20"/>
              </w:rPr>
              <w:t>habitat</w:t>
            </w:r>
            <w:r>
              <w:rPr>
                <w:spacing w:val="-3"/>
                <w:sz w:val="20"/>
              </w:rPr>
              <w:t xml:space="preserve"> </w:t>
            </w:r>
            <w:r>
              <w:rPr>
                <w:sz w:val="20"/>
              </w:rPr>
              <w:t>or</w:t>
            </w:r>
            <w:r>
              <w:rPr>
                <w:spacing w:val="-3"/>
                <w:sz w:val="20"/>
              </w:rPr>
              <w:t xml:space="preserve"> </w:t>
            </w:r>
            <w:r>
              <w:rPr>
                <w:spacing w:val="-2"/>
                <w:sz w:val="20"/>
              </w:rPr>
              <w:t>species?</w:t>
            </w:r>
          </w:p>
          <w:p w14:paraId="639CF0DE" w14:textId="77777777" w:rsidR="00421502" w:rsidRDefault="00000000">
            <w:pPr>
              <w:pStyle w:val="TableParagraph"/>
              <w:numPr>
                <w:ilvl w:val="0"/>
                <w:numId w:val="86"/>
              </w:numPr>
              <w:tabs>
                <w:tab w:val="left" w:pos="302"/>
                <w:tab w:val="left" w:pos="305"/>
              </w:tabs>
              <w:ind w:right="244" w:hanging="200"/>
              <w:rPr>
                <w:sz w:val="20"/>
              </w:rPr>
            </w:pPr>
            <w:r>
              <w:rPr>
                <w:sz w:val="20"/>
              </w:rPr>
              <w:t>Does</w:t>
            </w:r>
            <w:r>
              <w:rPr>
                <w:spacing w:val="-8"/>
                <w:sz w:val="20"/>
              </w:rPr>
              <w:t xml:space="preserve"> </w:t>
            </w:r>
            <w:r>
              <w:rPr>
                <w:sz w:val="20"/>
              </w:rPr>
              <w:t>it</w:t>
            </w:r>
            <w:r>
              <w:rPr>
                <w:spacing w:val="-8"/>
                <w:sz w:val="20"/>
              </w:rPr>
              <w:t xml:space="preserve"> </w:t>
            </w:r>
            <w:r>
              <w:rPr>
                <w:sz w:val="20"/>
              </w:rPr>
              <w:t>provide</w:t>
            </w:r>
            <w:r>
              <w:rPr>
                <w:spacing w:val="-8"/>
                <w:sz w:val="20"/>
              </w:rPr>
              <w:t xml:space="preserve"> </w:t>
            </w:r>
            <w:r>
              <w:rPr>
                <w:sz w:val="20"/>
              </w:rPr>
              <w:t>opportunities for</w:t>
            </w:r>
            <w:r>
              <w:rPr>
                <w:spacing w:val="-12"/>
                <w:sz w:val="20"/>
              </w:rPr>
              <w:t xml:space="preserve"> </w:t>
            </w:r>
            <w:r>
              <w:rPr>
                <w:sz w:val="20"/>
              </w:rPr>
              <w:t>provision</w:t>
            </w:r>
            <w:r>
              <w:rPr>
                <w:spacing w:val="-14"/>
                <w:sz w:val="20"/>
              </w:rPr>
              <w:t xml:space="preserve"> </w:t>
            </w:r>
            <w:r>
              <w:rPr>
                <w:sz w:val="20"/>
              </w:rPr>
              <w:t>&amp;</w:t>
            </w:r>
            <w:r>
              <w:rPr>
                <w:spacing w:val="-12"/>
                <w:sz w:val="20"/>
              </w:rPr>
              <w:t xml:space="preserve"> </w:t>
            </w:r>
            <w:r>
              <w:rPr>
                <w:sz w:val="20"/>
              </w:rPr>
              <w:t xml:space="preserve">enhancement of green space / green </w:t>
            </w:r>
            <w:r>
              <w:rPr>
                <w:spacing w:val="-2"/>
                <w:sz w:val="20"/>
              </w:rPr>
              <w:t>infrastructure?</w:t>
            </w:r>
          </w:p>
          <w:p w14:paraId="16D1621F" w14:textId="77777777" w:rsidR="00421502" w:rsidRDefault="00000000">
            <w:pPr>
              <w:pStyle w:val="TableParagraph"/>
              <w:numPr>
                <w:ilvl w:val="0"/>
                <w:numId w:val="86"/>
              </w:numPr>
              <w:tabs>
                <w:tab w:val="left" w:pos="302"/>
                <w:tab w:val="left" w:pos="305"/>
              </w:tabs>
              <w:ind w:right="623" w:hanging="200"/>
              <w:jc w:val="both"/>
              <w:rPr>
                <w:sz w:val="20"/>
              </w:rPr>
            </w:pPr>
            <w:r>
              <w:rPr>
                <w:sz w:val="20"/>
              </w:rPr>
              <w:t>Will</w:t>
            </w:r>
            <w:r>
              <w:rPr>
                <w:spacing w:val="-5"/>
                <w:sz w:val="20"/>
              </w:rPr>
              <w:t xml:space="preserve"> </w:t>
            </w:r>
            <w:r>
              <w:rPr>
                <w:sz w:val="20"/>
              </w:rPr>
              <w:t>it</w:t>
            </w:r>
            <w:r>
              <w:rPr>
                <w:spacing w:val="-5"/>
                <w:sz w:val="20"/>
              </w:rPr>
              <w:t xml:space="preserve"> </w:t>
            </w:r>
            <w:r>
              <w:rPr>
                <w:sz w:val="20"/>
              </w:rPr>
              <w:t>lead</w:t>
            </w:r>
            <w:r>
              <w:rPr>
                <w:spacing w:val="-5"/>
                <w:sz w:val="20"/>
              </w:rPr>
              <w:t xml:space="preserve"> </w:t>
            </w:r>
            <w:r>
              <w:rPr>
                <w:sz w:val="20"/>
              </w:rPr>
              <w:t>to</w:t>
            </w:r>
            <w:r>
              <w:rPr>
                <w:spacing w:val="-5"/>
                <w:sz w:val="20"/>
              </w:rPr>
              <w:t xml:space="preserve"> </w:t>
            </w:r>
            <w:r>
              <w:rPr>
                <w:sz w:val="20"/>
              </w:rPr>
              <w:t>a</w:t>
            </w:r>
            <w:r>
              <w:rPr>
                <w:spacing w:val="-5"/>
                <w:sz w:val="20"/>
              </w:rPr>
              <w:t xml:space="preserve"> </w:t>
            </w:r>
            <w:r>
              <w:rPr>
                <w:sz w:val="20"/>
              </w:rPr>
              <w:t>loss</w:t>
            </w:r>
            <w:r>
              <w:rPr>
                <w:spacing w:val="-5"/>
                <w:sz w:val="20"/>
              </w:rPr>
              <w:t xml:space="preserve"> </w:t>
            </w:r>
            <w:r>
              <w:rPr>
                <w:sz w:val="20"/>
              </w:rPr>
              <w:t>of</w:t>
            </w:r>
            <w:r>
              <w:rPr>
                <w:spacing w:val="-5"/>
                <w:sz w:val="20"/>
              </w:rPr>
              <w:t xml:space="preserve"> </w:t>
            </w:r>
            <w:r>
              <w:rPr>
                <w:sz w:val="20"/>
              </w:rPr>
              <w:t>or damage</w:t>
            </w:r>
            <w:r>
              <w:rPr>
                <w:spacing w:val="-6"/>
                <w:sz w:val="20"/>
              </w:rPr>
              <w:t xml:space="preserve"> </w:t>
            </w:r>
            <w:r>
              <w:rPr>
                <w:sz w:val="20"/>
              </w:rPr>
              <w:t>to</w:t>
            </w:r>
            <w:r>
              <w:rPr>
                <w:spacing w:val="-6"/>
                <w:sz w:val="20"/>
              </w:rPr>
              <w:t xml:space="preserve"> </w:t>
            </w:r>
            <w:r>
              <w:rPr>
                <w:sz w:val="20"/>
              </w:rPr>
              <w:t>a</w:t>
            </w:r>
            <w:r>
              <w:rPr>
                <w:spacing w:val="-6"/>
                <w:sz w:val="20"/>
              </w:rPr>
              <w:t xml:space="preserve"> </w:t>
            </w:r>
            <w:r>
              <w:rPr>
                <w:sz w:val="20"/>
              </w:rPr>
              <w:t>designated geological site?</w:t>
            </w:r>
          </w:p>
          <w:p w14:paraId="79AE0132" w14:textId="77777777" w:rsidR="00421502" w:rsidRDefault="00000000">
            <w:pPr>
              <w:pStyle w:val="TableParagraph"/>
              <w:numPr>
                <w:ilvl w:val="0"/>
                <w:numId w:val="86"/>
              </w:numPr>
              <w:tabs>
                <w:tab w:val="left" w:pos="302"/>
                <w:tab w:val="left" w:pos="305"/>
              </w:tabs>
              <w:ind w:right="113" w:hanging="200"/>
              <w:rPr>
                <w:sz w:val="20"/>
              </w:rPr>
            </w:pPr>
            <w:r>
              <w:rPr>
                <w:sz w:val="20"/>
              </w:rPr>
              <w:t>Will</w:t>
            </w:r>
            <w:r>
              <w:rPr>
                <w:spacing w:val="-9"/>
                <w:sz w:val="20"/>
              </w:rPr>
              <w:t xml:space="preserve"> </w:t>
            </w:r>
            <w:r>
              <w:rPr>
                <w:sz w:val="20"/>
              </w:rPr>
              <w:t>it</w:t>
            </w:r>
            <w:r>
              <w:rPr>
                <w:spacing w:val="-9"/>
                <w:sz w:val="20"/>
              </w:rPr>
              <w:t xml:space="preserve"> </w:t>
            </w:r>
            <w:r>
              <w:rPr>
                <w:sz w:val="20"/>
              </w:rPr>
              <w:t>provide</w:t>
            </w:r>
            <w:r>
              <w:rPr>
                <w:spacing w:val="-10"/>
                <w:sz w:val="20"/>
              </w:rPr>
              <w:t xml:space="preserve"> </w:t>
            </w:r>
            <w:r>
              <w:rPr>
                <w:sz w:val="20"/>
              </w:rPr>
              <w:t>opportunities</w:t>
            </w:r>
            <w:r>
              <w:rPr>
                <w:spacing w:val="-9"/>
                <w:sz w:val="20"/>
              </w:rPr>
              <w:t xml:space="preserve"> </w:t>
            </w:r>
            <w:r>
              <w:rPr>
                <w:sz w:val="20"/>
              </w:rPr>
              <w:t xml:space="preserve">for people to access the natural </w:t>
            </w:r>
            <w:r>
              <w:rPr>
                <w:spacing w:val="-2"/>
                <w:sz w:val="20"/>
              </w:rPr>
              <w:t>environment?</w:t>
            </w:r>
          </w:p>
          <w:p w14:paraId="2370D560" w14:textId="77777777" w:rsidR="00421502" w:rsidRDefault="00000000">
            <w:pPr>
              <w:pStyle w:val="TableParagraph"/>
              <w:numPr>
                <w:ilvl w:val="0"/>
                <w:numId w:val="86"/>
              </w:numPr>
              <w:tabs>
                <w:tab w:val="left" w:pos="302"/>
                <w:tab w:val="left" w:pos="305"/>
              </w:tabs>
              <w:ind w:right="100" w:hanging="200"/>
              <w:rPr>
                <w:sz w:val="20"/>
              </w:rPr>
            </w:pPr>
            <w:r>
              <w:rPr>
                <w:sz w:val="20"/>
              </w:rPr>
              <w:t>Will it conserve and enhance biodiversity taking into</w:t>
            </w:r>
          </w:p>
          <w:p w14:paraId="3AB6813E" w14:textId="77777777" w:rsidR="00421502" w:rsidRDefault="00000000">
            <w:pPr>
              <w:pStyle w:val="TableParagraph"/>
              <w:spacing w:line="230" w:lineRule="exact"/>
              <w:ind w:left="305"/>
              <w:rPr>
                <w:sz w:val="20"/>
              </w:rPr>
            </w:pPr>
            <w:r>
              <w:rPr>
                <w:sz w:val="20"/>
              </w:rPr>
              <w:t>account</w:t>
            </w:r>
            <w:r>
              <w:rPr>
                <w:spacing w:val="-10"/>
                <w:sz w:val="20"/>
              </w:rPr>
              <w:t xml:space="preserve"> </w:t>
            </w:r>
            <w:r>
              <w:rPr>
                <w:sz w:val="20"/>
              </w:rPr>
              <w:t>the</w:t>
            </w:r>
            <w:r>
              <w:rPr>
                <w:spacing w:val="-10"/>
                <w:sz w:val="20"/>
              </w:rPr>
              <w:t xml:space="preserve"> </w:t>
            </w:r>
            <w:r>
              <w:rPr>
                <w:sz w:val="20"/>
              </w:rPr>
              <w:t>impacts</w:t>
            </w:r>
            <w:r>
              <w:rPr>
                <w:spacing w:val="-9"/>
                <w:sz w:val="20"/>
              </w:rPr>
              <w:t xml:space="preserve"> </w:t>
            </w:r>
            <w:r>
              <w:rPr>
                <w:sz w:val="20"/>
              </w:rPr>
              <w:t>of</w:t>
            </w:r>
            <w:r>
              <w:rPr>
                <w:spacing w:val="-10"/>
                <w:sz w:val="20"/>
              </w:rPr>
              <w:t xml:space="preserve"> </w:t>
            </w:r>
            <w:r>
              <w:rPr>
                <w:sz w:val="20"/>
              </w:rPr>
              <w:t xml:space="preserve">climate </w:t>
            </w:r>
            <w:r>
              <w:rPr>
                <w:spacing w:val="-2"/>
                <w:sz w:val="20"/>
              </w:rPr>
              <w:t>change?</w:t>
            </w:r>
          </w:p>
        </w:tc>
        <w:tc>
          <w:tcPr>
            <w:tcW w:w="4236" w:type="dxa"/>
          </w:tcPr>
          <w:p w14:paraId="0688F84D" w14:textId="77777777" w:rsidR="00421502" w:rsidRDefault="00000000">
            <w:pPr>
              <w:pStyle w:val="TableParagraph"/>
              <w:ind w:left="105" w:right="185"/>
              <w:rPr>
                <w:sz w:val="20"/>
              </w:rPr>
            </w:pPr>
            <w:r>
              <w:rPr>
                <w:sz w:val="20"/>
              </w:rPr>
              <w:t xml:space="preserve">The potential effects on the </w:t>
            </w:r>
            <w:proofErr w:type="gramStart"/>
            <w:r>
              <w:rPr>
                <w:sz w:val="20"/>
              </w:rPr>
              <w:t>interest</w:t>
            </w:r>
            <w:proofErr w:type="gramEnd"/>
            <w:r>
              <w:rPr>
                <w:sz w:val="20"/>
              </w:rPr>
              <w:t xml:space="preserve"> feature of a SSSI or a local designated biodiversity site will vary </w:t>
            </w:r>
            <w:proofErr w:type="gramStart"/>
            <w:r>
              <w:rPr>
                <w:sz w:val="20"/>
              </w:rPr>
              <w:t>dependent</w:t>
            </w:r>
            <w:proofErr w:type="gramEnd"/>
            <w:r>
              <w:rPr>
                <w:sz w:val="20"/>
              </w:rPr>
              <w:t xml:space="preserve"> on the nature of the biodiversity site or what mitigation can be achieved to avoid adverse effects or even achieve positive effects.</w:t>
            </w:r>
            <w:r>
              <w:rPr>
                <w:spacing w:val="40"/>
                <w:sz w:val="20"/>
              </w:rPr>
              <w:t xml:space="preserve"> </w:t>
            </w:r>
            <w:r>
              <w:rPr>
                <w:sz w:val="20"/>
              </w:rPr>
              <w:t xml:space="preserve">Therefore, this will need to </w:t>
            </w:r>
            <w:proofErr w:type="gramStart"/>
            <w:r>
              <w:rPr>
                <w:sz w:val="20"/>
              </w:rPr>
              <w:t>take into account</w:t>
            </w:r>
            <w:proofErr w:type="gramEnd"/>
            <w:r>
              <w:rPr>
                <w:sz w:val="20"/>
              </w:rPr>
              <w:t xml:space="preserve"> why the site is designated.</w:t>
            </w:r>
            <w:r>
              <w:rPr>
                <w:spacing w:val="40"/>
                <w:sz w:val="20"/>
              </w:rPr>
              <w:t xml:space="preserve"> </w:t>
            </w:r>
            <w:r>
              <w:rPr>
                <w:sz w:val="20"/>
              </w:rPr>
              <w:t>In</w:t>
            </w:r>
            <w:r>
              <w:rPr>
                <w:spacing w:val="-6"/>
                <w:sz w:val="20"/>
              </w:rPr>
              <w:t xml:space="preserve"> </w:t>
            </w:r>
            <w:r>
              <w:rPr>
                <w:sz w:val="20"/>
              </w:rPr>
              <w:t>broad</w:t>
            </w:r>
            <w:r>
              <w:rPr>
                <w:spacing w:val="-6"/>
                <w:sz w:val="20"/>
              </w:rPr>
              <w:t xml:space="preserve"> </w:t>
            </w:r>
            <w:r>
              <w:rPr>
                <w:sz w:val="20"/>
              </w:rPr>
              <w:t>terms</w:t>
            </w:r>
            <w:r>
              <w:rPr>
                <w:spacing w:val="-5"/>
                <w:sz w:val="20"/>
              </w:rPr>
              <w:t xml:space="preserve"> </w:t>
            </w:r>
            <w:r>
              <w:rPr>
                <w:sz w:val="20"/>
              </w:rPr>
              <w:t>the</w:t>
            </w:r>
            <w:r>
              <w:rPr>
                <w:spacing w:val="-5"/>
                <w:sz w:val="20"/>
              </w:rPr>
              <w:t xml:space="preserve"> </w:t>
            </w:r>
            <w:r>
              <w:rPr>
                <w:sz w:val="20"/>
              </w:rPr>
              <w:t>following</w:t>
            </w:r>
            <w:r>
              <w:rPr>
                <w:spacing w:val="-5"/>
                <w:sz w:val="20"/>
              </w:rPr>
              <w:t xml:space="preserve"> </w:t>
            </w:r>
            <w:r>
              <w:rPr>
                <w:sz w:val="20"/>
              </w:rPr>
              <w:t>will be used in relation to sites:</w:t>
            </w:r>
          </w:p>
          <w:p w14:paraId="4FAA4E1B" w14:textId="77777777" w:rsidR="00421502" w:rsidRDefault="00000000">
            <w:pPr>
              <w:pStyle w:val="TableParagraph"/>
              <w:numPr>
                <w:ilvl w:val="0"/>
                <w:numId w:val="85"/>
              </w:numPr>
              <w:tabs>
                <w:tab w:val="left" w:pos="303"/>
                <w:tab w:val="left" w:pos="331"/>
              </w:tabs>
              <w:spacing w:before="227"/>
              <w:ind w:right="281" w:hanging="198"/>
              <w:rPr>
                <w:sz w:val="20"/>
              </w:rPr>
            </w:pPr>
            <w:r>
              <w:rPr>
                <w:sz w:val="20"/>
              </w:rPr>
              <w:t>Does the site include a</w:t>
            </w:r>
            <w:r>
              <w:rPr>
                <w:spacing w:val="40"/>
                <w:sz w:val="20"/>
              </w:rPr>
              <w:t xml:space="preserve"> </w:t>
            </w:r>
            <w:r>
              <w:rPr>
                <w:sz w:val="20"/>
              </w:rPr>
              <w:t>SSSI or Local Wildlife Site with an anticipated negative impact</w:t>
            </w:r>
            <w:r>
              <w:rPr>
                <w:spacing w:val="-5"/>
                <w:sz w:val="20"/>
              </w:rPr>
              <w:t xml:space="preserve"> </w:t>
            </w:r>
            <w:r>
              <w:rPr>
                <w:sz w:val="20"/>
              </w:rPr>
              <w:t>-</w:t>
            </w:r>
            <w:r>
              <w:rPr>
                <w:spacing w:val="-5"/>
                <w:sz w:val="20"/>
              </w:rPr>
              <w:t xml:space="preserve"> </w:t>
            </w:r>
            <w:r>
              <w:rPr>
                <w:sz w:val="20"/>
              </w:rPr>
              <w:t>a</w:t>
            </w:r>
            <w:r>
              <w:rPr>
                <w:spacing w:val="-6"/>
                <w:sz w:val="20"/>
              </w:rPr>
              <w:t xml:space="preserve"> </w:t>
            </w:r>
            <w:r>
              <w:rPr>
                <w:sz w:val="20"/>
              </w:rPr>
              <w:t>significant</w:t>
            </w:r>
            <w:r>
              <w:rPr>
                <w:spacing w:val="-5"/>
                <w:sz w:val="20"/>
              </w:rPr>
              <w:t xml:space="preserve"> </w:t>
            </w:r>
            <w:r>
              <w:rPr>
                <w:sz w:val="20"/>
              </w:rPr>
              <w:t>negative</w:t>
            </w:r>
            <w:r>
              <w:rPr>
                <w:spacing w:val="-5"/>
                <w:sz w:val="20"/>
              </w:rPr>
              <w:t xml:space="preserve"> </w:t>
            </w:r>
            <w:r>
              <w:rPr>
                <w:sz w:val="20"/>
              </w:rPr>
              <w:t>effect</w:t>
            </w:r>
            <w:r>
              <w:rPr>
                <w:spacing w:val="-5"/>
                <w:sz w:val="20"/>
              </w:rPr>
              <w:t xml:space="preserve"> </w:t>
            </w:r>
            <w:r>
              <w:rPr>
                <w:color w:val="000000"/>
                <w:sz w:val="20"/>
                <w:highlight w:val="red"/>
              </w:rPr>
              <w:t>(-</w:t>
            </w:r>
            <w:r>
              <w:rPr>
                <w:color w:val="000000"/>
                <w:spacing w:val="-5"/>
                <w:sz w:val="20"/>
                <w:highlight w:val="red"/>
              </w:rPr>
              <w:t xml:space="preserve"> </w:t>
            </w:r>
            <w:proofErr w:type="gramStart"/>
            <w:r>
              <w:rPr>
                <w:color w:val="000000"/>
                <w:sz w:val="20"/>
                <w:highlight w:val="red"/>
              </w:rPr>
              <w:t>-</w:t>
            </w:r>
            <w:r>
              <w:rPr>
                <w:color w:val="000000"/>
                <w:spacing w:val="-6"/>
                <w:sz w:val="20"/>
                <w:highlight w:val="red"/>
              </w:rPr>
              <w:t xml:space="preserve"> </w:t>
            </w:r>
            <w:r>
              <w:rPr>
                <w:color w:val="000000"/>
                <w:sz w:val="20"/>
                <w:highlight w:val="red"/>
              </w:rPr>
              <w:t>)</w:t>
            </w:r>
            <w:proofErr w:type="gramEnd"/>
          </w:p>
          <w:p w14:paraId="53833B1F" w14:textId="77777777" w:rsidR="00421502" w:rsidRDefault="00000000">
            <w:pPr>
              <w:pStyle w:val="TableParagraph"/>
              <w:numPr>
                <w:ilvl w:val="0"/>
                <w:numId w:val="85"/>
              </w:numPr>
              <w:tabs>
                <w:tab w:val="left" w:pos="303"/>
                <w:tab w:val="left" w:pos="331"/>
              </w:tabs>
              <w:spacing w:before="1" w:line="237" w:lineRule="auto"/>
              <w:ind w:right="494" w:hanging="198"/>
              <w:rPr>
                <w:sz w:val="20"/>
              </w:rPr>
            </w:pPr>
            <w:r>
              <w:rPr>
                <w:sz w:val="20"/>
              </w:rPr>
              <w:t>Is</w:t>
            </w:r>
            <w:r>
              <w:rPr>
                <w:spacing w:val="-5"/>
                <w:sz w:val="20"/>
              </w:rPr>
              <w:t xml:space="preserve"> </w:t>
            </w:r>
            <w:r>
              <w:rPr>
                <w:sz w:val="20"/>
              </w:rPr>
              <w:t>the</w:t>
            </w:r>
            <w:r>
              <w:rPr>
                <w:spacing w:val="-6"/>
                <w:sz w:val="20"/>
              </w:rPr>
              <w:t xml:space="preserve"> </w:t>
            </w:r>
            <w:r>
              <w:rPr>
                <w:sz w:val="20"/>
              </w:rPr>
              <w:t>site</w:t>
            </w:r>
            <w:r>
              <w:rPr>
                <w:spacing w:val="-6"/>
                <w:sz w:val="20"/>
              </w:rPr>
              <w:t xml:space="preserve"> </w:t>
            </w:r>
            <w:r>
              <w:rPr>
                <w:sz w:val="20"/>
              </w:rPr>
              <w:t>within</w:t>
            </w:r>
            <w:r>
              <w:rPr>
                <w:spacing w:val="-6"/>
                <w:sz w:val="20"/>
              </w:rPr>
              <w:t xml:space="preserve"> </w:t>
            </w:r>
            <w:r>
              <w:rPr>
                <w:sz w:val="20"/>
              </w:rPr>
              <w:t>Impact</w:t>
            </w:r>
            <w:r>
              <w:rPr>
                <w:spacing w:val="-6"/>
                <w:sz w:val="20"/>
              </w:rPr>
              <w:t xml:space="preserve"> </w:t>
            </w:r>
            <w:r>
              <w:rPr>
                <w:sz w:val="20"/>
              </w:rPr>
              <w:t>Risk</w:t>
            </w:r>
            <w:r>
              <w:rPr>
                <w:spacing w:val="-5"/>
                <w:sz w:val="20"/>
              </w:rPr>
              <w:t xml:space="preserve"> </w:t>
            </w:r>
            <w:r>
              <w:rPr>
                <w:sz w:val="20"/>
              </w:rPr>
              <w:t>Zones</w:t>
            </w:r>
            <w:r>
              <w:rPr>
                <w:spacing w:val="-5"/>
                <w:sz w:val="20"/>
              </w:rPr>
              <w:t xml:space="preserve"> </w:t>
            </w:r>
            <w:r>
              <w:rPr>
                <w:sz w:val="20"/>
              </w:rPr>
              <w:t xml:space="preserve">for </w:t>
            </w:r>
            <w:r>
              <w:rPr>
                <w:spacing w:val="-2"/>
                <w:sz w:val="20"/>
              </w:rPr>
              <w:t>SSSI:</w:t>
            </w:r>
          </w:p>
          <w:p w14:paraId="6C8001E1" w14:textId="77777777" w:rsidR="00421502" w:rsidRDefault="00000000">
            <w:pPr>
              <w:pStyle w:val="TableParagraph"/>
              <w:spacing w:before="1" w:line="244" w:lineRule="exact"/>
              <w:ind w:left="331"/>
              <w:rPr>
                <w:rFonts w:ascii="Symbol" w:hAnsi="Symbol"/>
                <w:sz w:val="20"/>
              </w:rPr>
            </w:pPr>
            <w:r>
              <w:rPr>
                <w:rFonts w:ascii="Symbol" w:hAnsi="Symbol"/>
                <w:spacing w:val="-10"/>
                <w:sz w:val="20"/>
              </w:rPr>
              <w:t></w:t>
            </w:r>
          </w:p>
          <w:p w14:paraId="05D50AFB" w14:textId="77777777" w:rsidR="00421502" w:rsidRDefault="00000000">
            <w:pPr>
              <w:pStyle w:val="TableParagraph"/>
              <w:numPr>
                <w:ilvl w:val="1"/>
                <w:numId w:val="85"/>
              </w:numPr>
              <w:tabs>
                <w:tab w:val="left" w:pos="691"/>
              </w:tabs>
              <w:ind w:right="487" w:hanging="360"/>
              <w:rPr>
                <w:sz w:val="20"/>
              </w:rPr>
            </w:pPr>
            <w:r>
              <w:rPr>
                <w:sz w:val="20"/>
              </w:rPr>
              <w:t>Within</w:t>
            </w:r>
            <w:r>
              <w:rPr>
                <w:spacing w:val="-7"/>
                <w:sz w:val="20"/>
              </w:rPr>
              <w:t xml:space="preserve"> </w:t>
            </w:r>
            <w:r>
              <w:rPr>
                <w:sz w:val="20"/>
              </w:rPr>
              <w:t>the</w:t>
            </w:r>
            <w:r>
              <w:rPr>
                <w:spacing w:val="-7"/>
                <w:sz w:val="20"/>
              </w:rPr>
              <w:t xml:space="preserve"> </w:t>
            </w:r>
            <w:r>
              <w:rPr>
                <w:sz w:val="20"/>
              </w:rPr>
              <w:t>Impact</w:t>
            </w:r>
            <w:r>
              <w:rPr>
                <w:spacing w:val="-7"/>
                <w:sz w:val="20"/>
              </w:rPr>
              <w:t xml:space="preserve"> </w:t>
            </w:r>
            <w:r>
              <w:rPr>
                <w:sz w:val="20"/>
              </w:rPr>
              <w:t>Risk</w:t>
            </w:r>
            <w:r>
              <w:rPr>
                <w:spacing w:val="-6"/>
                <w:sz w:val="20"/>
              </w:rPr>
              <w:t xml:space="preserve"> </w:t>
            </w:r>
            <w:r>
              <w:rPr>
                <w:sz w:val="20"/>
              </w:rPr>
              <w:t>Zone</w:t>
            </w:r>
            <w:r>
              <w:rPr>
                <w:spacing w:val="-7"/>
                <w:sz w:val="20"/>
              </w:rPr>
              <w:t xml:space="preserve"> </w:t>
            </w:r>
            <w:r>
              <w:rPr>
                <w:sz w:val="20"/>
              </w:rPr>
              <w:t>for</w:t>
            </w:r>
            <w:r>
              <w:rPr>
                <w:spacing w:val="-7"/>
                <w:sz w:val="20"/>
              </w:rPr>
              <w:t xml:space="preserve"> </w:t>
            </w:r>
            <w:r>
              <w:rPr>
                <w:sz w:val="20"/>
              </w:rPr>
              <w:t xml:space="preserve">all planning applications significant negative effect </w:t>
            </w:r>
            <w:r>
              <w:rPr>
                <w:color w:val="000000"/>
                <w:sz w:val="20"/>
                <w:highlight w:val="red"/>
              </w:rPr>
              <w:t xml:space="preserve">(- </w:t>
            </w:r>
            <w:proofErr w:type="gramStart"/>
            <w:r>
              <w:rPr>
                <w:color w:val="000000"/>
                <w:sz w:val="20"/>
                <w:highlight w:val="red"/>
              </w:rPr>
              <w:t>- )</w:t>
            </w:r>
            <w:proofErr w:type="gramEnd"/>
            <w:r>
              <w:rPr>
                <w:color w:val="000000"/>
                <w:sz w:val="20"/>
              </w:rPr>
              <w:t>.</w:t>
            </w:r>
          </w:p>
          <w:p w14:paraId="5912E492" w14:textId="77777777" w:rsidR="00421502" w:rsidRDefault="00000000">
            <w:pPr>
              <w:pStyle w:val="TableParagraph"/>
              <w:numPr>
                <w:ilvl w:val="1"/>
                <w:numId w:val="85"/>
              </w:numPr>
              <w:tabs>
                <w:tab w:val="left" w:pos="691"/>
              </w:tabs>
              <w:ind w:right="141" w:hanging="360"/>
              <w:rPr>
                <w:sz w:val="20"/>
              </w:rPr>
            </w:pPr>
            <w:r>
              <w:rPr>
                <w:sz w:val="20"/>
              </w:rPr>
              <w:t>Within the Impact Risk Zone for residential</w:t>
            </w:r>
            <w:r>
              <w:rPr>
                <w:spacing w:val="-10"/>
                <w:sz w:val="20"/>
              </w:rPr>
              <w:t xml:space="preserve"> </w:t>
            </w:r>
            <w:r>
              <w:rPr>
                <w:sz w:val="20"/>
              </w:rPr>
              <w:t>development</w:t>
            </w:r>
            <w:r>
              <w:rPr>
                <w:spacing w:val="-10"/>
                <w:sz w:val="20"/>
              </w:rPr>
              <w:t xml:space="preserve"> </w:t>
            </w:r>
            <w:r>
              <w:rPr>
                <w:sz w:val="20"/>
              </w:rPr>
              <w:t>between</w:t>
            </w:r>
            <w:r>
              <w:rPr>
                <w:spacing w:val="-10"/>
                <w:sz w:val="20"/>
              </w:rPr>
              <w:t xml:space="preserve"> </w:t>
            </w:r>
            <w:r>
              <w:rPr>
                <w:sz w:val="20"/>
              </w:rPr>
              <w:t>10</w:t>
            </w:r>
            <w:r>
              <w:rPr>
                <w:spacing w:val="-10"/>
                <w:sz w:val="20"/>
              </w:rPr>
              <w:t xml:space="preserve"> </w:t>
            </w:r>
            <w:r>
              <w:rPr>
                <w:sz w:val="20"/>
              </w:rPr>
              <w:t>&amp; 49 dwellings outside existing settlements minor negative impact</w:t>
            </w:r>
          </w:p>
          <w:p w14:paraId="44D7A761" w14:textId="77777777" w:rsidR="00421502" w:rsidRDefault="00000000">
            <w:pPr>
              <w:pStyle w:val="TableParagraph"/>
              <w:spacing w:line="229" w:lineRule="exact"/>
              <w:ind w:left="746"/>
              <w:rPr>
                <w:sz w:val="20"/>
              </w:rPr>
            </w:pPr>
            <w:r>
              <w:rPr>
                <w:color w:val="000000"/>
                <w:sz w:val="20"/>
                <w:shd w:val="clear" w:color="auto" w:fill="FFC000"/>
              </w:rPr>
              <w:t>(</w:t>
            </w:r>
            <w:r>
              <w:rPr>
                <w:color w:val="000000"/>
                <w:spacing w:val="-1"/>
                <w:sz w:val="20"/>
                <w:shd w:val="clear" w:color="auto" w:fill="FFC000"/>
              </w:rPr>
              <w:t xml:space="preserve"> </w:t>
            </w:r>
            <w:proofErr w:type="gramStart"/>
            <w:r>
              <w:rPr>
                <w:color w:val="000000"/>
                <w:sz w:val="20"/>
                <w:shd w:val="clear" w:color="auto" w:fill="FFC000"/>
              </w:rPr>
              <w:t>-</w:t>
            </w:r>
            <w:r>
              <w:rPr>
                <w:color w:val="000000"/>
                <w:spacing w:val="-1"/>
                <w:sz w:val="20"/>
                <w:shd w:val="clear" w:color="auto" w:fill="FFC000"/>
              </w:rPr>
              <w:t xml:space="preserve"> </w:t>
            </w:r>
            <w:r>
              <w:rPr>
                <w:color w:val="000000"/>
                <w:spacing w:val="-5"/>
                <w:sz w:val="20"/>
                <w:shd w:val="clear" w:color="auto" w:fill="FFC000"/>
              </w:rPr>
              <w:t>)</w:t>
            </w:r>
            <w:proofErr w:type="gramEnd"/>
            <w:r>
              <w:rPr>
                <w:color w:val="000000"/>
                <w:spacing w:val="-5"/>
                <w:sz w:val="20"/>
              </w:rPr>
              <w:t>.</w:t>
            </w:r>
          </w:p>
          <w:p w14:paraId="203D151F" w14:textId="77777777" w:rsidR="00421502" w:rsidRDefault="00000000">
            <w:pPr>
              <w:pStyle w:val="TableParagraph"/>
              <w:numPr>
                <w:ilvl w:val="1"/>
                <w:numId w:val="85"/>
              </w:numPr>
              <w:tabs>
                <w:tab w:val="left" w:pos="691"/>
              </w:tabs>
              <w:ind w:right="141" w:hanging="360"/>
              <w:rPr>
                <w:sz w:val="20"/>
              </w:rPr>
            </w:pPr>
            <w:r>
              <w:rPr>
                <w:sz w:val="20"/>
              </w:rPr>
              <w:t>Within the Impact Risk Zone for residential</w:t>
            </w:r>
            <w:r>
              <w:rPr>
                <w:spacing w:val="-10"/>
                <w:sz w:val="20"/>
              </w:rPr>
              <w:t xml:space="preserve"> </w:t>
            </w:r>
            <w:r>
              <w:rPr>
                <w:sz w:val="20"/>
              </w:rPr>
              <w:t>development</w:t>
            </w:r>
            <w:r>
              <w:rPr>
                <w:spacing w:val="-10"/>
                <w:sz w:val="20"/>
              </w:rPr>
              <w:t xml:space="preserve"> </w:t>
            </w:r>
            <w:r>
              <w:rPr>
                <w:sz w:val="20"/>
              </w:rPr>
              <w:t>between</w:t>
            </w:r>
            <w:r>
              <w:rPr>
                <w:spacing w:val="-10"/>
                <w:sz w:val="20"/>
              </w:rPr>
              <w:t xml:space="preserve"> </w:t>
            </w:r>
            <w:r>
              <w:rPr>
                <w:sz w:val="20"/>
              </w:rPr>
              <w:t>50</w:t>
            </w:r>
            <w:r>
              <w:rPr>
                <w:spacing w:val="-10"/>
                <w:sz w:val="20"/>
              </w:rPr>
              <w:t xml:space="preserve"> </w:t>
            </w:r>
            <w:r>
              <w:rPr>
                <w:sz w:val="20"/>
              </w:rPr>
              <w:t>&amp; 99 dwellings outside existing</w:t>
            </w:r>
          </w:p>
        </w:tc>
        <w:tc>
          <w:tcPr>
            <w:tcW w:w="2470" w:type="dxa"/>
          </w:tcPr>
          <w:p w14:paraId="62601AC7" w14:textId="77777777" w:rsidR="00421502" w:rsidRDefault="00000000">
            <w:pPr>
              <w:pStyle w:val="TableParagraph"/>
              <w:numPr>
                <w:ilvl w:val="0"/>
                <w:numId w:val="84"/>
              </w:numPr>
              <w:tabs>
                <w:tab w:val="left" w:pos="300"/>
                <w:tab w:val="left" w:pos="328"/>
              </w:tabs>
              <w:ind w:right="238" w:hanging="198"/>
              <w:rPr>
                <w:sz w:val="20"/>
              </w:rPr>
            </w:pPr>
            <w:r>
              <w:rPr>
                <w:sz w:val="20"/>
              </w:rPr>
              <w:t>Net loss/gain Local/National</w:t>
            </w:r>
            <w:r>
              <w:rPr>
                <w:spacing w:val="-14"/>
                <w:sz w:val="20"/>
              </w:rPr>
              <w:t xml:space="preserve"> </w:t>
            </w:r>
            <w:r>
              <w:rPr>
                <w:sz w:val="20"/>
              </w:rPr>
              <w:t xml:space="preserve">nature </w:t>
            </w:r>
            <w:r>
              <w:rPr>
                <w:spacing w:val="-2"/>
                <w:sz w:val="20"/>
              </w:rPr>
              <w:t>reserves</w:t>
            </w:r>
          </w:p>
          <w:p w14:paraId="1BF0404D" w14:textId="77777777" w:rsidR="00421502" w:rsidRDefault="00000000">
            <w:pPr>
              <w:pStyle w:val="TableParagraph"/>
              <w:numPr>
                <w:ilvl w:val="0"/>
                <w:numId w:val="84"/>
              </w:numPr>
              <w:tabs>
                <w:tab w:val="left" w:pos="300"/>
                <w:tab w:val="left" w:pos="328"/>
              </w:tabs>
              <w:ind w:right="466" w:hanging="198"/>
              <w:rPr>
                <w:sz w:val="20"/>
              </w:rPr>
            </w:pPr>
            <w:r>
              <w:rPr>
                <w:sz w:val="20"/>
              </w:rPr>
              <w:t>Net</w:t>
            </w:r>
            <w:r>
              <w:rPr>
                <w:spacing w:val="-14"/>
                <w:sz w:val="20"/>
              </w:rPr>
              <w:t xml:space="preserve"> </w:t>
            </w:r>
            <w:r>
              <w:rPr>
                <w:sz w:val="20"/>
              </w:rPr>
              <w:t>loss/gain</w:t>
            </w:r>
            <w:r>
              <w:rPr>
                <w:spacing w:val="-14"/>
                <w:sz w:val="20"/>
              </w:rPr>
              <w:t xml:space="preserve"> </w:t>
            </w:r>
            <w:r>
              <w:rPr>
                <w:sz w:val="20"/>
              </w:rPr>
              <w:t>Local wildlife sites (Biological SINCs)</w:t>
            </w:r>
          </w:p>
          <w:p w14:paraId="6ADF950C" w14:textId="77777777" w:rsidR="00421502" w:rsidRDefault="00000000">
            <w:pPr>
              <w:pStyle w:val="TableParagraph"/>
              <w:numPr>
                <w:ilvl w:val="0"/>
                <w:numId w:val="84"/>
              </w:numPr>
              <w:tabs>
                <w:tab w:val="left" w:pos="300"/>
              </w:tabs>
              <w:spacing w:line="243" w:lineRule="exact"/>
              <w:ind w:left="300" w:hanging="170"/>
              <w:rPr>
                <w:sz w:val="20"/>
              </w:rPr>
            </w:pPr>
            <w:r>
              <w:rPr>
                <w:sz w:val="20"/>
              </w:rPr>
              <w:t>Net</w:t>
            </w:r>
            <w:r>
              <w:rPr>
                <w:spacing w:val="-5"/>
                <w:sz w:val="20"/>
              </w:rPr>
              <w:t xml:space="preserve"> </w:t>
            </w:r>
            <w:r>
              <w:rPr>
                <w:sz w:val="20"/>
              </w:rPr>
              <w:t>loss/gain</w:t>
            </w:r>
            <w:r>
              <w:rPr>
                <w:spacing w:val="-5"/>
                <w:sz w:val="20"/>
              </w:rPr>
              <w:t xml:space="preserve"> </w:t>
            </w:r>
            <w:r>
              <w:rPr>
                <w:spacing w:val="-2"/>
                <w:sz w:val="20"/>
              </w:rPr>
              <w:t>SSSIs</w:t>
            </w:r>
          </w:p>
          <w:p w14:paraId="1E65EDB7" w14:textId="77777777" w:rsidR="00421502" w:rsidRDefault="00000000">
            <w:pPr>
              <w:pStyle w:val="TableParagraph"/>
              <w:numPr>
                <w:ilvl w:val="0"/>
                <w:numId w:val="84"/>
              </w:numPr>
              <w:tabs>
                <w:tab w:val="left" w:pos="300"/>
                <w:tab w:val="left" w:pos="328"/>
              </w:tabs>
              <w:ind w:right="187" w:hanging="198"/>
              <w:rPr>
                <w:sz w:val="20"/>
              </w:rPr>
            </w:pPr>
            <w:r>
              <w:rPr>
                <w:sz w:val="20"/>
              </w:rPr>
              <w:t>Open</w:t>
            </w:r>
            <w:r>
              <w:rPr>
                <w:spacing w:val="-14"/>
                <w:sz w:val="20"/>
              </w:rPr>
              <w:t xml:space="preserve"> </w:t>
            </w:r>
            <w:r>
              <w:rPr>
                <w:sz w:val="20"/>
              </w:rPr>
              <w:t>space</w:t>
            </w:r>
            <w:r>
              <w:rPr>
                <w:spacing w:val="-14"/>
                <w:sz w:val="20"/>
              </w:rPr>
              <w:t xml:space="preserve"> </w:t>
            </w:r>
            <w:r>
              <w:rPr>
                <w:sz w:val="20"/>
              </w:rPr>
              <w:t xml:space="preserve">managed to green flag award </w:t>
            </w:r>
            <w:r>
              <w:rPr>
                <w:spacing w:val="-2"/>
                <w:sz w:val="20"/>
              </w:rPr>
              <w:t>standard</w:t>
            </w:r>
          </w:p>
          <w:p w14:paraId="475D3ECD" w14:textId="77777777" w:rsidR="00421502" w:rsidRDefault="00000000">
            <w:pPr>
              <w:pStyle w:val="TableParagraph"/>
              <w:numPr>
                <w:ilvl w:val="0"/>
                <w:numId w:val="84"/>
              </w:numPr>
              <w:tabs>
                <w:tab w:val="left" w:pos="300"/>
                <w:tab w:val="left" w:pos="328"/>
              </w:tabs>
              <w:ind w:right="432" w:hanging="198"/>
              <w:rPr>
                <w:sz w:val="20"/>
              </w:rPr>
            </w:pPr>
            <w:r>
              <w:rPr>
                <w:sz w:val="20"/>
              </w:rPr>
              <w:t>New</w:t>
            </w:r>
            <w:r>
              <w:rPr>
                <w:spacing w:val="-14"/>
                <w:sz w:val="20"/>
              </w:rPr>
              <w:t xml:space="preserve"> </w:t>
            </w:r>
            <w:r>
              <w:rPr>
                <w:sz w:val="20"/>
              </w:rPr>
              <w:t>and</w:t>
            </w:r>
            <w:r>
              <w:rPr>
                <w:spacing w:val="-14"/>
                <w:sz w:val="20"/>
              </w:rPr>
              <w:t xml:space="preserve"> </w:t>
            </w:r>
            <w:r>
              <w:rPr>
                <w:sz w:val="20"/>
              </w:rPr>
              <w:t>enhanced open space</w:t>
            </w:r>
          </w:p>
          <w:p w14:paraId="5F3F1696" w14:textId="77777777" w:rsidR="00421502" w:rsidRDefault="00000000">
            <w:pPr>
              <w:pStyle w:val="TableParagraph"/>
              <w:numPr>
                <w:ilvl w:val="0"/>
                <w:numId w:val="84"/>
              </w:numPr>
              <w:tabs>
                <w:tab w:val="left" w:pos="300"/>
                <w:tab w:val="left" w:pos="328"/>
              </w:tabs>
              <w:spacing w:line="237" w:lineRule="auto"/>
              <w:ind w:right="589" w:hanging="198"/>
              <w:rPr>
                <w:sz w:val="20"/>
              </w:rPr>
            </w:pPr>
            <w:r>
              <w:rPr>
                <w:sz w:val="20"/>
              </w:rPr>
              <w:t>Species</w:t>
            </w:r>
            <w:r>
              <w:rPr>
                <w:spacing w:val="-13"/>
                <w:sz w:val="20"/>
              </w:rPr>
              <w:t xml:space="preserve"> </w:t>
            </w:r>
            <w:r>
              <w:rPr>
                <w:sz w:val="20"/>
              </w:rPr>
              <w:t>at</w:t>
            </w:r>
            <w:r>
              <w:rPr>
                <w:spacing w:val="-13"/>
                <w:sz w:val="20"/>
              </w:rPr>
              <w:t xml:space="preserve"> </w:t>
            </w:r>
            <w:r>
              <w:rPr>
                <w:sz w:val="20"/>
              </w:rPr>
              <w:t>risk</w:t>
            </w:r>
            <w:r>
              <w:rPr>
                <w:spacing w:val="-13"/>
                <w:sz w:val="20"/>
              </w:rPr>
              <w:t xml:space="preserve"> </w:t>
            </w:r>
            <w:r>
              <w:rPr>
                <w:sz w:val="20"/>
              </w:rPr>
              <w:t xml:space="preserve">by </w:t>
            </w:r>
            <w:r>
              <w:rPr>
                <w:spacing w:val="-2"/>
                <w:sz w:val="20"/>
              </w:rPr>
              <w:t>development</w:t>
            </w:r>
          </w:p>
          <w:p w14:paraId="125269B6" w14:textId="77777777" w:rsidR="00421502" w:rsidRDefault="00000000">
            <w:pPr>
              <w:pStyle w:val="TableParagraph"/>
              <w:numPr>
                <w:ilvl w:val="0"/>
                <w:numId w:val="84"/>
              </w:numPr>
              <w:tabs>
                <w:tab w:val="left" w:pos="300"/>
                <w:tab w:val="left" w:pos="328"/>
              </w:tabs>
              <w:ind w:right="343" w:hanging="198"/>
              <w:rPr>
                <w:sz w:val="20"/>
              </w:rPr>
            </w:pPr>
            <w:r>
              <w:rPr>
                <w:sz w:val="20"/>
              </w:rPr>
              <w:t>Number</w:t>
            </w:r>
            <w:r>
              <w:rPr>
                <w:spacing w:val="-12"/>
                <w:sz w:val="20"/>
              </w:rPr>
              <w:t xml:space="preserve"> </w:t>
            </w:r>
            <w:r>
              <w:rPr>
                <w:sz w:val="20"/>
              </w:rPr>
              <w:t>of</w:t>
            </w:r>
            <w:r>
              <w:rPr>
                <w:spacing w:val="-12"/>
                <w:sz w:val="20"/>
              </w:rPr>
              <w:t xml:space="preserve"> </w:t>
            </w:r>
            <w:r>
              <w:rPr>
                <w:sz w:val="20"/>
              </w:rPr>
              <w:t>sites</w:t>
            </w:r>
            <w:r>
              <w:rPr>
                <w:spacing w:val="-12"/>
                <w:sz w:val="20"/>
              </w:rPr>
              <w:t xml:space="preserve"> </w:t>
            </w:r>
            <w:r>
              <w:rPr>
                <w:sz w:val="20"/>
              </w:rPr>
              <w:t xml:space="preserve">with mitigation work included in the </w:t>
            </w:r>
            <w:r>
              <w:rPr>
                <w:spacing w:val="-2"/>
                <w:sz w:val="20"/>
              </w:rPr>
              <w:t>project?</w:t>
            </w:r>
          </w:p>
        </w:tc>
      </w:tr>
    </w:tbl>
    <w:p w14:paraId="7B7C007F" w14:textId="77777777" w:rsidR="00421502" w:rsidRDefault="00421502">
      <w:pPr>
        <w:pStyle w:val="TableParagraph"/>
        <w:rPr>
          <w:sz w:val="20"/>
        </w:rPr>
        <w:sectPr w:rsidR="00421502">
          <w:pgSz w:w="16840" w:h="11910" w:orient="landscape"/>
          <w:pgMar w:top="1340" w:right="1559" w:bottom="1060" w:left="1275" w:header="907" w:footer="845" w:gutter="0"/>
          <w:cols w:space="720"/>
        </w:sectPr>
      </w:pPr>
    </w:p>
    <w:p w14:paraId="5F2BFE99"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1D3CA176" w14:textId="77777777">
        <w:trPr>
          <w:trHeight w:val="570"/>
        </w:trPr>
        <w:tc>
          <w:tcPr>
            <w:tcW w:w="2116" w:type="dxa"/>
            <w:shd w:val="clear" w:color="auto" w:fill="C2D69B"/>
          </w:tcPr>
          <w:p w14:paraId="35D3142A"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7DB96E43"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4DC80CD4"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0EA11109"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54174EF3"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0D0D3AF7" w14:textId="77777777">
        <w:trPr>
          <w:trHeight w:val="7900"/>
        </w:trPr>
        <w:tc>
          <w:tcPr>
            <w:tcW w:w="2116" w:type="dxa"/>
          </w:tcPr>
          <w:p w14:paraId="3A0AF5E6" w14:textId="77777777" w:rsidR="00421502" w:rsidRDefault="00421502">
            <w:pPr>
              <w:pStyle w:val="TableParagraph"/>
              <w:rPr>
                <w:rFonts w:ascii="Times New Roman"/>
                <w:sz w:val="18"/>
              </w:rPr>
            </w:pPr>
          </w:p>
        </w:tc>
        <w:tc>
          <w:tcPr>
            <w:tcW w:w="1982" w:type="dxa"/>
          </w:tcPr>
          <w:p w14:paraId="51883DB6" w14:textId="77777777" w:rsidR="00421502" w:rsidRDefault="00421502">
            <w:pPr>
              <w:pStyle w:val="TableParagraph"/>
              <w:rPr>
                <w:rFonts w:ascii="Times New Roman"/>
                <w:sz w:val="18"/>
              </w:rPr>
            </w:pPr>
          </w:p>
        </w:tc>
        <w:tc>
          <w:tcPr>
            <w:tcW w:w="3109" w:type="dxa"/>
          </w:tcPr>
          <w:p w14:paraId="72B4620E" w14:textId="77777777" w:rsidR="00421502" w:rsidRDefault="00000000">
            <w:pPr>
              <w:pStyle w:val="TableParagraph"/>
              <w:numPr>
                <w:ilvl w:val="0"/>
                <w:numId w:val="83"/>
              </w:numPr>
              <w:tabs>
                <w:tab w:val="left" w:pos="302"/>
                <w:tab w:val="left" w:pos="305"/>
              </w:tabs>
              <w:ind w:right="856" w:hanging="200"/>
              <w:rPr>
                <w:sz w:val="20"/>
              </w:rPr>
            </w:pPr>
            <w:r>
              <w:rPr>
                <w:sz w:val="20"/>
              </w:rPr>
              <w:t>Will</w:t>
            </w:r>
            <w:r>
              <w:rPr>
                <w:spacing w:val="-12"/>
                <w:sz w:val="20"/>
              </w:rPr>
              <w:t xml:space="preserve"> </w:t>
            </w:r>
            <w:r>
              <w:rPr>
                <w:sz w:val="20"/>
              </w:rPr>
              <w:t>it</w:t>
            </w:r>
            <w:r>
              <w:rPr>
                <w:spacing w:val="-12"/>
                <w:sz w:val="20"/>
              </w:rPr>
              <w:t xml:space="preserve"> </w:t>
            </w:r>
            <w:r>
              <w:rPr>
                <w:sz w:val="20"/>
              </w:rPr>
              <w:t>promote</w:t>
            </w:r>
            <w:r>
              <w:rPr>
                <w:spacing w:val="-12"/>
                <w:sz w:val="20"/>
              </w:rPr>
              <w:t xml:space="preserve"> </w:t>
            </w:r>
            <w:r>
              <w:rPr>
                <w:sz w:val="20"/>
              </w:rPr>
              <w:t xml:space="preserve">carbon </w:t>
            </w:r>
            <w:r>
              <w:rPr>
                <w:spacing w:val="-2"/>
                <w:sz w:val="20"/>
              </w:rPr>
              <w:t>sequestration?</w:t>
            </w:r>
          </w:p>
          <w:p w14:paraId="0D22A55B" w14:textId="77777777" w:rsidR="00421502" w:rsidRDefault="00421502">
            <w:pPr>
              <w:pStyle w:val="TableParagraph"/>
              <w:spacing w:before="226"/>
              <w:rPr>
                <w:b/>
                <w:sz w:val="20"/>
              </w:rPr>
            </w:pPr>
          </w:p>
          <w:p w14:paraId="052E47B0" w14:textId="77777777" w:rsidR="00421502" w:rsidRDefault="00000000">
            <w:pPr>
              <w:pStyle w:val="TableParagraph"/>
              <w:spacing w:before="1"/>
              <w:ind w:left="106" w:right="123"/>
              <w:rPr>
                <w:sz w:val="20"/>
              </w:rPr>
            </w:pPr>
            <w:r>
              <w:rPr>
                <w:sz w:val="20"/>
              </w:rPr>
              <w:t xml:space="preserve">N.B. International or European designated </w:t>
            </w:r>
            <w:proofErr w:type="gramStart"/>
            <w:r>
              <w:rPr>
                <w:sz w:val="20"/>
              </w:rPr>
              <w:t>site</w:t>
            </w:r>
            <w:proofErr w:type="gramEnd"/>
            <w:r>
              <w:rPr>
                <w:sz w:val="20"/>
              </w:rPr>
              <w:t xml:space="preserve"> will be informed by a screening and, if necessary, a Habitat Regulations</w:t>
            </w:r>
            <w:r>
              <w:rPr>
                <w:spacing w:val="-13"/>
                <w:sz w:val="20"/>
              </w:rPr>
              <w:t xml:space="preserve"> </w:t>
            </w:r>
            <w:r>
              <w:rPr>
                <w:sz w:val="20"/>
              </w:rPr>
              <w:t>Assessment</w:t>
            </w:r>
            <w:r>
              <w:rPr>
                <w:spacing w:val="-13"/>
                <w:sz w:val="20"/>
              </w:rPr>
              <w:t xml:space="preserve"> </w:t>
            </w:r>
            <w:r>
              <w:rPr>
                <w:sz w:val="20"/>
              </w:rPr>
              <w:t>of</w:t>
            </w:r>
            <w:r>
              <w:rPr>
                <w:spacing w:val="-13"/>
                <w:sz w:val="20"/>
              </w:rPr>
              <w:t xml:space="preserve"> </w:t>
            </w:r>
            <w:r>
              <w:rPr>
                <w:sz w:val="20"/>
              </w:rPr>
              <w:t>their potential effects.</w:t>
            </w:r>
          </w:p>
        </w:tc>
        <w:tc>
          <w:tcPr>
            <w:tcW w:w="4236" w:type="dxa"/>
          </w:tcPr>
          <w:p w14:paraId="5B80E42E" w14:textId="77777777" w:rsidR="00421502" w:rsidRDefault="00000000">
            <w:pPr>
              <w:pStyle w:val="TableParagraph"/>
              <w:spacing w:line="228" w:lineRule="exact"/>
              <w:ind w:left="691"/>
              <w:rPr>
                <w:sz w:val="20"/>
              </w:rPr>
            </w:pPr>
            <w:r>
              <w:rPr>
                <w:sz w:val="20"/>
              </w:rPr>
              <w:t>settlements</w:t>
            </w:r>
            <w:r>
              <w:rPr>
                <w:spacing w:val="-4"/>
                <w:sz w:val="20"/>
              </w:rPr>
              <w:t xml:space="preserve"> </w:t>
            </w:r>
            <w:r>
              <w:rPr>
                <w:sz w:val="20"/>
              </w:rPr>
              <w:t>minor</w:t>
            </w:r>
            <w:r>
              <w:rPr>
                <w:spacing w:val="-2"/>
                <w:sz w:val="20"/>
              </w:rPr>
              <w:t xml:space="preserve"> </w:t>
            </w:r>
            <w:r>
              <w:rPr>
                <w:sz w:val="20"/>
              </w:rPr>
              <w:t>negative</w:t>
            </w:r>
            <w:r>
              <w:rPr>
                <w:spacing w:val="-2"/>
                <w:sz w:val="20"/>
              </w:rPr>
              <w:t xml:space="preserve"> </w:t>
            </w:r>
            <w:proofErr w:type="gramStart"/>
            <w:r>
              <w:rPr>
                <w:sz w:val="20"/>
              </w:rPr>
              <w:t>impact</w:t>
            </w:r>
            <w:r>
              <w:rPr>
                <w:color w:val="000000"/>
                <w:sz w:val="20"/>
                <w:shd w:val="clear" w:color="auto" w:fill="FFC000"/>
              </w:rPr>
              <w:t>(</w:t>
            </w:r>
            <w:r>
              <w:rPr>
                <w:color w:val="000000"/>
                <w:spacing w:val="-2"/>
                <w:sz w:val="20"/>
                <w:shd w:val="clear" w:color="auto" w:fill="FFC000"/>
              </w:rPr>
              <w:t xml:space="preserve"> </w:t>
            </w:r>
            <w:r>
              <w:rPr>
                <w:color w:val="000000"/>
                <w:sz w:val="20"/>
                <w:shd w:val="clear" w:color="auto" w:fill="FFC000"/>
              </w:rPr>
              <w:t>-</w:t>
            </w:r>
            <w:proofErr w:type="gramEnd"/>
            <w:r>
              <w:rPr>
                <w:color w:val="000000"/>
                <w:spacing w:val="-5"/>
                <w:sz w:val="20"/>
                <w:shd w:val="clear" w:color="auto" w:fill="FFC000"/>
              </w:rPr>
              <w:t>)</w:t>
            </w:r>
            <w:r>
              <w:rPr>
                <w:color w:val="000000"/>
                <w:spacing w:val="-5"/>
                <w:sz w:val="20"/>
              </w:rPr>
              <w:t>.</w:t>
            </w:r>
          </w:p>
          <w:p w14:paraId="7ABEB038" w14:textId="77777777" w:rsidR="00421502" w:rsidRDefault="00000000">
            <w:pPr>
              <w:pStyle w:val="TableParagraph"/>
              <w:numPr>
                <w:ilvl w:val="0"/>
                <w:numId w:val="82"/>
              </w:numPr>
              <w:tabs>
                <w:tab w:val="left" w:pos="691"/>
              </w:tabs>
              <w:ind w:right="442" w:hanging="360"/>
              <w:rPr>
                <w:sz w:val="20"/>
              </w:rPr>
            </w:pPr>
            <w:r>
              <w:rPr>
                <w:sz w:val="20"/>
              </w:rPr>
              <w:t xml:space="preserve">Within the Impact Risk Zone for residential development of 100 dwellings or more outside existing </w:t>
            </w:r>
            <w:proofErr w:type="gramStart"/>
            <w:r>
              <w:rPr>
                <w:sz w:val="20"/>
              </w:rPr>
              <w:t>settlements</w:t>
            </w:r>
            <w:proofErr w:type="gramEnd"/>
            <w:r>
              <w:rPr>
                <w:spacing w:val="-14"/>
                <w:sz w:val="20"/>
              </w:rPr>
              <w:t xml:space="preserve"> </w:t>
            </w:r>
            <w:r>
              <w:rPr>
                <w:sz w:val="20"/>
              </w:rPr>
              <w:t>minor</w:t>
            </w:r>
            <w:r>
              <w:rPr>
                <w:spacing w:val="-12"/>
                <w:sz w:val="20"/>
              </w:rPr>
              <w:t xml:space="preserve"> </w:t>
            </w:r>
            <w:r>
              <w:rPr>
                <w:sz w:val="20"/>
              </w:rPr>
              <w:t>negative</w:t>
            </w:r>
            <w:r>
              <w:rPr>
                <w:spacing w:val="-12"/>
                <w:sz w:val="20"/>
              </w:rPr>
              <w:t xml:space="preserve"> </w:t>
            </w:r>
            <w:r>
              <w:rPr>
                <w:sz w:val="20"/>
              </w:rPr>
              <w:t xml:space="preserve">impact. </w:t>
            </w:r>
            <w:r>
              <w:rPr>
                <w:color w:val="000000"/>
                <w:sz w:val="20"/>
                <w:shd w:val="clear" w:color="auto" w:fill="FFC000"/>
              </w:rPr>
              <w:t xml:space="preserve">( </w:t>
            </w:r>
            <w:proofErr w:type="gramStart"/>
            <w:r>
              <w:rPr>
                <w:color w:val="000000"/>
                <w:sz w:val="20"/>
                <w:shd w:val="clear" w:color="auto" w:fill="FFC000"/>
              </w:rPr>
              <w:t>- )</w:t>
            </w:r>
            <w:proofErr w:type="gramEnd"/>
            <w:r>
              <w:rPr>
                <w:color w:val="000000"/>
                <w:sz w:val="20"/>
              </w:rPr>
              <w:t>.</w:t>
            </w:r>
          </w:p>
          <w:p w14:paraId="007B49B0" w14:textId="77777777" w:rsidR="00421502" w:rsidRDefault="00421502">
            <w:pPr>
              <w:pStyle w:val="TableParagraph"/>
              <w:rPr>
                <w:b/>
                <w:sz w:val="20"/>
              </w:rPr>
            </w:pPr>
          </w:p>
          <w:p w14:paraId="14C68370" w14:textId="77777777" w:rsidR="00421502" w:rsidRDefault="00000000">
            <w:pPr>
              <w:pStyle w:val="TableParagraph"/>
              <w:numPr>
                <w:ilvl w:val="0"/>
                <w:numId w:val="81"/>
              </w:numPr>
              <w:tabs>
                <w:tab w:val="left" w:pos="303"/>
                <w:tab w:val="left" w:pos="331"/>
              </w:tabs>
              <w:ind w:right="314" w:hanging="198"/>
              <w:jc w:val="both"/>
              <w:rPr>
                <w:sz w:val="20"/>
              </w:rPr>
            </w:pPr>
            <w:r>
              <w:rPr>
                <w:sz w:val="20"/>
              </w:rPr>
              <w:t>Is the site next to a local wildlife site and anticipated</w:t>
            </w:r>
            <w:r>
              <w:rPr>
                <w:spacing w:val="-6"/>
                <w:sz w:val="20"/>
              </w:rPr>
              <w:t xml:space="preserve"> </w:t>
            </w:r>
            <w:r>
              <w:rPr>
                <w:sz w:val="20"/>
              </w:rPr>
              <w:t>to</w:t>
            </w:r>
            <w:r>
              <w:rPr>
                <w:spacing w:val="-7"/>
                <w:sz w:val="20"/>
              </w:rPr>
              <w:t xml:space="preserve"> </w:t>
            </w:r>
            <w:r>
              <w:rPr>
                <w:sz w:val="20"/>
              </w:rPr>
              <w:t>have</w:t>
            </w:r>
            <w:r>
              <w:rPr>
                <w:spacing w:val="-6"/>
                <w:sz w:val="20"/>
              </w:rPr>
              <w:t xml:space="preserve"> </w:t>
            </w:r>
            <w:r>
              <w:rPr>
                <w:sz w:val="20"/>
              </w:rPr>
              <w:t>a</w:t>
            </w:r>
            <w:r>
              <w:rPr>
                <w:spacing w:val="-6"/>
                <w:sz w:val="20"/>
              </w:rPr>
              <w:t xml:space="preserve"> </w:t>
            </w:r>
            <w:r>
              <w:rPr>
                <w:sz w:val="20"/>
              </w:rPr>
              <w:t>negative</w:t>
            </w:r>
            <w:r>
              <w:rPr>
                <w:spacing w:val="-6"/>
                <w:sz w:val="20"/>
              </w:rPr>
              <w:t xml:space="preserve"> </w:t>
            </w:r>
            <w:r>
              <w:rPr>
                <w:sz w:val="20"/>
              </w:rPr>
              <w:t>impact</w:t>
            </w:r>
            <w:r>
              <w:rPr>
                <w:spacing w:val="-6"/>
                <w:sz w:val="20"/>
              </w:rPr>
              <w:t xml:space="preserve"> </w:t>
            </w:r>
            <w:r>
              <w:rPr>
                <w:sz w:val="20"/>
              </w:rPr>
              <w:t>-</w:t>
            </w:r>
            <w:r>
              <w:rPr>
                <w:spacing w:val="-6"/>
                <w:sz w:val="20"/>
              </w:rPr>
              <w:t xml:space="preserve"> </w:t>
            </w:r>
            <w:r>
              <w:rPr>
                <w:sz w:val="20"/>
              </w:rPr>
              <w:t xml:space="preserve">it will have a minor negative impact </w:t>
            </w:r>
            <w:proofErr w:type="gramStart"/>
            <w:r>
              <w:rPr>
                <w:color w:val="000000"/>
                <w:sz w:val="20"/>
                <w:shd w:val="clear" w:color="auto" w:fill="FFC000"/>
              </w:rPr>
              <w:t>( -</w:t>
            </w:r>
            <w:proofErr w:type="gramEnd"/>
            <w:r>
              <w:rPr>
                <w:color w:val="000000"/>
                <w:sz w:val="20"/>
                <w:shd w:val="clear" w:color="auto" w:fill="FFC000"/>
              </w:rPr>
              <w:t xml:space="preserve"> )</w:t>
            </w:r>
            <w:r>
              <w:rPr>
                <w:color w:val="000000"/>
                <w:sz w:val="20"/>
              </w:rPr>
              <w:t>.</w:t>
            </w:r>
          </w:p>
          <w:p w14:paraId="1EAD1065" w14:textId="77777777" w:rsidR="00421502" w:rsidRDefault="00000000">
            <w:pPr>
              <w:pStyle w:val="TableParagraph"/>
              <w:numPr>
                <w:ilvl w:val="0"/>
                <w:numId w:val="81"/>
              </w:numPr>
              <w:tabs>
                <w:tab w:val="left" w:pos="303"/>
                <w:tab w:val="left" w:pos="331"/>
              </w:tabs>
              <w:ind w:right="201" w:hanging="198"/>
              <w:rPr>
                <w:sz w:val="20"/>
              </w:rPr>
            </w:pPr>
            <w:r>
              <w:rPr>
                <w:sz w:val="20"/>
              </w:rPr>
              <w:t>Any proposal that impacts on ancient woodland,</w:t>
            </w:r>
            <w:r>
              <w:rPr>
                <w:spacing w:val="-7"/>
                <w:sz w:val="20"/>
              </w:rPr>
              <w:t xml:space="preserve"> </w:t>
            </w:r>
            <w:r>
              <w:rPr>
                <w:sz w:val="20"/>
              </w:rPr>
              <w:t>aged</w:t>
            </w:r>
            <w:r>
              <w:rPr>
                <w:spacing w:val="-7"/>
                <w:sz w:val="20"/>
              </w:rPr>
              <w:t xml:space="preserve"> </w:t>
            </w:r>
            <w:r>
              <w:rPr>
                <w:sz w:val="20"/>
              </w:rPr>
              <w:t>or</w:t>
            </w:r>
            <w:r>
              <w:rPr>
                <w:spacing w:val="-7"/>
                <w:sz w:val="20"/>
              </w:rPr>
              <w:t xml:space="preserve"> </w:t>
            </w:r>
            <w:r>
              <w:rPr>
                <w:sz w:val="20"/>
              </w:rPr>
              <w:t>veteran</w:t>
            </w:r>
            <w:r>
              <w:rPr>
                <w:spacing w:val="-7"/>
                <w:sz w:val="20"/>
              </w:rPr>
              <w:t xml:space="preserve"> </w:t>
            </w:r>
            <w:r>
              <w:rPr>
                <w:sz w:val="20"/>
              </w:rPr>
              <w:t>trees</w:t>
            </w:r>
            <w:r>
              <w:rPr>
                <w:spacing w:val="-7"/>
                <w:sz w:val="20"/>
              </w:rPr>
              <w:t xml:space="preserve"> </w:t>
            </w:r>
            <w:r>
              <w:rPr>
                <w:sz w:val="20"/>
              </w:rPr>
              <w:t>will</w:t>
            </w:r>
            <w:r>
              <w:rPr>
                <w:spacing w:val="-7"/>
                <w:sz w:val="20"/>
              </w:rPr>
              <w:t xml:space="preserve"> </w:t>
            </w:r>
            <w:r>
              <w:rPr>
                <w:sz w:val="20"/>
              </w:rPr>
              <w:t xml:space="preserve">have a significant negative effect </w:t>
            </w:r>
            <w:r>
              <w:rPr>
                <w:color w:val="000000"/>
                <w:sz w:val="20"/>
                <w:highlight w:val="red"/>
              </w:rPr>
              <w:t xml:space="preserve">(- </w:t>
            </w:r>
            <w:proofErr w:type="gramStart"/>
            <w:r>
              <w:rPr>
                <w:color w:val="000000"/>
                <w:sz w:val="20"/>
                <w:highlight w:val="red"/>
              </w:rPr>
              <w:t>- )</w:t>
            </w:r>
            <w:proofErr w:type="gramEnd"/>
          </w:p>
          <w:p w14:paraId="705AB437" w14:textId="77777777" w:rsidR="00421502" w:rsidRDefault="00000000">
            <w:pPr>
              <w:pStyle w:val="TableParagraph"/>
              <w:numPr>
                <w:ilvl w:val="0"/>
                <w:numId w:val="81"/>
              </w:numPr>
              <w:tabs>
                <w:tab w:val="left" w:pos="303"/>
                <w:tab w:val="left" w:pos="331"/>
              </w:tabs>
              <w:ind w:right="144" w:hanging="198"/>
              <w:rPr>
                <w:sz w:val="20"/>
              </w:rPr>
            </w:pPr>
            <w:r>
              <w:rPr>
                <w:sz w:val="20"/>
              </w:rPr>
              <w:t xml:space="preserve">If it involves the loss of a Biodiversity Action Plan Priority Habitat or Priority </w:t>
            </w:r>
            <w:proofErr w:type="gramStart"/>
            <w:r>
              <w:rPr>
                <w:sz w:val="20"/>
              </w:rPr>
              <w:t>Species</w:t>
            </w:r>
            <w:proofErr w:type="gramEnd"/>
            <w:r>
              <w:rPr>
                <w:spacing w:val="-5"/>
                <w:sz w:val="20"/>
              </w:rPr>
              <w:t xml:space="preserve"> </w:t>
            </w:r>
            <w:r>
              <w:rPr>
                <w:sz w:val="20"/>
              </w:rPr>
              <w:t>then</w:t>
            </w:r>
            <w:r>
              <w:rPr>
                <w:spacing w:val="-7"/>
                <w:sz w:val="20"/>
              </w:rPr>
              <w:t xml:space="preserve"> </w:t>
            </w:r>
            <w:r>
              <w:rPr>
                <w:sz w:val="20"/>
              </w:rPr>
              <w:t>it</w:t>
            </w:r>
            <w:r>
              <w:rPr>
                <w:spacing w:val="-5"/>
                <w:sz w:val="20"/>
              </w:rPr>
              <w:t xml:space="preserve"> </w:t>
            </w:r>
            <w:r>
              <w:rPr>
                <w:sz w:val="20"/>
              </w:rPr>
              <w:t>may</w:t>
            </w:r>
            <w:r>
              <w:rPr>
                <w:spacing w:val="-5"/>
                <w:sz w:val="20"/>
              </w:rPr>
              <w:t xml:space="preserve"> </w:t>
            </w:r>
            <w:r>
              <w:rPr>
                <w:sz w:val="20"/>
              </w:rPr>
              <w:t>have</w:t>
            </w:r>
            <w:r>
              <w:rPr>
                <w:spacing w:val="-5"/>
                <w:sz w:val="20"/>
              </w:rPr>
              <w:t xml:space="preserve"> </w:t>
            </w:r>
            <w:r>
              <w:rPr>
                <w:sz w:val="20"/>
              </w:rPr>
              <w:t>either</w:t>
            </w:r>
            <w:r>
              <w:rPr>
                <w:spacing w:val="-5"/>
                <w:sz w:val="20"/>
              </w:rPr>
              <w:t xml:space="preserve"> </w:t>
            </w:r>
            <w:r>
              <w:rPr>
                <w:sz w:val="20"/>
              </w:rPr>
              <w:t>a</w:t>
            </w:r>
            <w:r>
              <w:rPr>
                <w:spacing w:val="-5"/>
                <w:sz w:val="20"/>
              </w:rPr>
              <w:t xml:space="preserve"> </w:t>
            </w:r>
            <w:r>
              <w:rPr>
                <w:sz w:val="20"/>
              </w:rPr>
              <w:t>minor</w:t>
            </w:r>
            <w:r>
              <w:rPr>
                <w:spacing w:val="-5"/>
                <w:sz w:val="20"/>
              </w:rPr>
              <w:t xml:space="preserve"> </w:t>
            </w:r>
            <w:r>
              <w:rPr>
                <w:sz w:val="20"/>
              </w:rPr>
              <w:t xml:space="preserve">or significant negative impact. </w:t>
            </w:r>
            <w:proofErr w:type="gramStart"/>
            <w:r>
              <w:rPr>
                <w:color w:val="000000"/>
                <w:sz w:val="20"/>
                <w:shd w:val="clear" w:color="auto" w:fill="FFC000"/>
              </w:rPr>
              <w:t>( -</w:t>
            </w:r>
            <w:proofErr w:type="gramEnd"/>
            <w:r>
              <w:rPr>
                <w:color w:val="000000"/>
                <w:sz w:val="20"/>
                <w:shd w:val="clear" w:color="auto" w:fill="FFC000"/>
              </w:rPr>
              <w:t xml:space="preserve"> )</w:t>
            </w:r>
            <w:r>
              <w:rPr>
                <w:color w:val="000000"/>
                <w:sz w:val="20"/>
              </w:rPr>
              <w:t xml:space="preserve"> or </w:t>
            </w:r>
            <w:r>
              <w:rPr>
                <w:color w:val="000000"/>
                <w:sz w:val="20"/>
                <w:highlight w:val="red"/>
              </w:rPr>
              <w:t xml:space="preserve">(- </w:t>
            </w:r>
            <w:proofErr w:type="gramStart"/>
            <w:r>
              <w:rPr>
                <w:color w:val="000000"/>
                <w:sz w:val="20"/>
                <w:highlight w:val="red"/>
              </w:rPr>
              <w:t>- )</w:t>
            </w:r>
            <w:proofErr w:type="gramEnd"/>
            <w:r>
              <w:rPr>
                <w:color w:val="000000"/>
                <w:sz w:val="20"/>
                <w:highlight w:val="red"/>
              </w:rPr>
              <w:t>.</w:t>
            </w:r>
          </w:p>
          <w:p w14:paraId="62C0890B" w14:textId="77777777" w:rsidR="00421502" w:rsidRDefault="00000000">
            <w:pPr>
              <w:pStyle w:val="TableParagraph"/>
              <w:numPr>
                <w:ilvl w:val="0"/>
                <w:numId w:val="81"/>
              </w:numPr>
              <w:tabs>
                <w:tab w:val="left" w:pos="303"/>
                <w:tab w:val="left" w:pos="331"/>
              </w:tabs>
              <w:ind w:right="145" w:hanging="198"/>
              <w:rPr>
                <w:sz w:val="20"/>
              </w:rPr>
            </w:pPr>
            <w:r>
              <w:rPr>
                <w:sz w:val="20"/>
              </w:rPr>
              <w:t>Will it enhance or inhibit connectivity of habitats.</w:t>
            </w:r>
            <w:r>
              <w:rPr>
                <w:spacing w:val="40"/>
                <w:sz w:val="20"/>
              </w:rPr>
              <w:t xml:space="preserve"> </w:t>
            </w:r>
            <w:r>
              <w:rPr>
                <w:sz w:val="20"/>
              </w:rPr>
              <w:t>This</w:t>
            </w:r>
            <w:r>
              <w:rPr>
                <w:spacing w:val="-4"/>
                <w:sz w:val="20"/>
              </w:rPr>
              <w:t xml:space="preserve"> </w:t>
            </w:r>
            <w:r>
              <w:rPr>
                <w:sz w:val="20"/>
              </w:rPr>
              <w:t>will</w:t>
            </w:r>
            <w:r>
              <w:rPr>
                <w:spacing w:val="-4"/>
                <w:sz w:val="20"/>
              </w:rPr>
              <w:t xml:space="preserve"> </w:t>
            </w:r>
            <w:r>
              <w:rPr>
                <w:sz w:val="20"/>
              </w:rPr>
              <w:t>have</w:t>
            </w:r>
            <w:r>
              <w:rPr>
                <w:spacing w:val="-5"/>
                <w:sz w:val="20"/>
              </w:rPr>
              <w:t xml:space="preserve"> </w:t>
            </w:r>
            <w:r>
              <w:rPr>
                <w:sz w:val="20"/>
              </w:rPr>
              <w:t>either</w:t>
            </w:r>
            <w:r>
              <w:rPr>
                <w:spacing w:val="-5"/>
                <w:sz w:val="20"/>
              </w:rPr>
              <w:t xml:space="preserve"> </w:t>
            </w:r>
            <w:r>
              <w:rPr>
                <w:sz w:val="20"/>
              </w:rPr>
              <w:t>a</w:t>
            </w:r>
            <w:r>
              <w:rPr>
                <w:spacing w:val="-5"/>
                <w:sz w:val="20"/>
              </w:rPr>
              <w:t xml:space="preserve"> </w:t>
            </w:r>
            <w:r>
              <w:rPr>
                <w:sz w:val="20"/>
              </w:rPr>
              <w:t>minor</w:t>
            </w:r>
            <w:r>
              <w:rPr>
                <w:spacing w:val="-5"/>
                <w:sz w:val="20"/>
              </w:rPr>
              <w:t xml:space="preserve"> </w:t>
            </w:r>
            <w:r>
              <w:rPr>
                <w:sz w:val="20"/>
              </w:rPr>
              <w:t>or</w:t>
            </w:r>
            <w:r>
              <w:rPr>
                <w:spacing w:val="-5"/>
                <w:sz w:val="20"/>
              </w:rPr>
              <w:t xml:space="preserve"> </w:t>
            </w:r>
            <w:r>
              <w:rPr>
                <w:sz w:val="20"/>
              </w:rPr>
              <w:t>a significant positive or negative effect.</w:t>
            </w:r>
            <w:r>
              <w:rPr>
                <w:rFonts w:ascii="Times New Roman" w:hAnsi="Times New Roman"/>
                <w:color w:val="000000"/>
                <w:sz w:val="20"/>
                <w:shd w:val="clear" w:color="auto" w:fill="FFC000"/>
              </w:rPr>
              <w:t xml:space="preserve"> </w:t>
            </w:r>
            <w:proofErr w:type="gramStart"/>
            <w:r>
              <w:rPr>
                <w:color w:val="000000"/>
                <w:sz w:val="20"/>
                <w:shd w:val="clear" w:color="auto" w:fill="FFC000"/>
              </w:rPr>
              <w:t>( -</w:t>
            </w:r>
            <w:proofErr w:type="gramEnd"/>
            <w:r>
              <w:rPr>
                <w:color w:val="000000"/>
                <w:sz w:val="20"/>
                <w:shd w:val="clear" w:color="auto" w:fill="FFC000"/>
              </w:rPr>
              <w:t xml:space="preserve"> )</w:t>
            </w:r>
            <w:r>
              <w:rPr>
                <w:color w:val="000000"/>
                <w:sz w:val="20"/>
              </w:rPr>
              <w:t xml:space="preserve"> or </w:t>
            </w:r>
            <w:r>
              <w:rPr>
                <w:color w:val="000000"/>
                <w:sz w:val="20"/>
                <w:highlight w:val="red"/>
              </w:rPr>
              <w:t xml:space="preserve">(- </w:t>
            </w:r>
            <w:proofErr w:type="gramStart"/>
            <w:r>
              <w:rPr>
                <w:color w:val="000000"/>
                <w:sz w:val="20"/>
                <w:highlight w:val="red"/>
              </w:rPr>
              <w:t>- )</w:t>
            </w:r>
            <w:proofErr w:type="gramEnd"/>
            <w:r>
              <w:rPr>
                <w:color w:val="000000"/>
                <w:sz w:val="20"/>
                <w:highlight w:val="red"/>
              </w:rPr>
              <w:t>.</w:t>
            </w:r>
          </w:p>
          <w:p w14:paraId="0F56522D" w14:textId="77777777" w:rsidR="00421502" w:rsidRDefault="00000000">
            <w:pPr>
              <w:pStyle w:val="TableParagraph"/>
              <w:numPr>
                <w:ilvl w:val="0"/>
                <w:numId w:val="81"/>
              </w:numPr>
              <w:tabs>
                <w:tab w:val="left" w:pos="303"/>
                <w:tab w:val="left" w:pos="331"/>
              </w:tabs>
              <w:ind w:right="338" w:hanging="198"/>
              <w:rPr>
                <w:sz w:val="20"/>
              </w:rPr>
            </w:pPr>
            <w:r>
              <w:rPr>
                <w:sz w:val="20"/>
              </w:rPr>
              <w:t>If</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is</w:t>
            </w:r>
            <w:r>
              <w:rPr>
                <w:spacing w:val="-4"/>
                <w:sz w:val="20"/>
              </w:rPr>
              <w:t xml:space="preserve"> </w:t>
            </w:r>
            <w:r>
              <w:rPr>
                <w:sz w:val="20"/>
              </w:rPr>
              <w:t>within</w:t>
            </w:r>
            <w:r>
              <w:rPr>
                <w:spacing w:val="-4"/>
                <w:sz w:val="20"/>
              </w:rPr>
              <w:t xml:space="preserve"> </w:t>
            </w:r>
            <w:r>
              <w:rPr>
                <w:sz w:val="20"/>
              </w:rPr>
              <w:t>400</w:t>
            </w:r>
            <w:r>
              <w:rPr>
                <w:spacing w:val="-4"/>
                <w:sz w:val="20"/>
              </w:rPr>
              <w:t xml:space="preserve"> </w:t>
            </w:r>
            <w:r>
              <w:rPr>
                <w:sz w:val="20"/>
              </w:rPr>
              <w:t>m</w:t>
            </w:r>
            <w:r>
              <w:rPr>
                <w:spacing w:val="-4"/>
                <w:sz w:val="20"/>
              </w:rPr>
              <w:t xml:space="preserve"> </w:t>
            </w:r>
            <w:r>
              <w:rPr>
                <w:sz w:val="20"/>
              </w:rPr>
              <w:t>of</w:t>
            </w:r>
            <w:r>
              <w:rPr>
                <w:spacing w:val="-4"/>
                <w:sz w:val="20"/>
              </w:rPr>
              <w:t xml:space="preserve"> </w:t>
            </w:r>
            <w:r>
              <w:rPr>
                <w:sz w:val="20"/>
              </w:rPr>
              <w:t>an</w:t>
            </w:r>
            <w:r>
              <w:rPr>
                <w:spacing w:val="-4"/>
                <w:sz w:val="20"/>
              </w:rPr>
              <w:t xml:space="preserve"> </w:t>
            </w:r>
            <w:r>
              <w:rPr>
                <w:sz w:val="20"/>
              </w:rPr>
              <w:t>exclusion zone around the Sherwood Forest ‘possible potential’ SPA (</w:t>
            </w:r>
            <w:proofErr w:type="spellStart"/>
            <w:r>
              <w:rPr>
                <w:sz w:val="20"/>
              </w:rPr>
              <w:t>ppSPA</w:t>
            </w:r>
            <w:proofErr w:type="spellEnd"/>
            <w:r>
              <w:rPr>
                <w:sz w:val="20"/>
              </w:rPr>
              <w:t xml:space="preserve">) it will have a significant negative effect </w:t>
            </w:r>
            <w:r>
              <w:rPr>
                <w:color w:val="000000"/>
                <w:sz w:val="20"/>
                <w:highlight w:val="red"/>
              </w:rPr>
              <w:t xml:space="preserve">(- </w:t>
            </w:r>
            <w:proofErr w:type="gramStart"/>
            <w:r>
              <w:rPr>
                <w:color w:val="000000"/>
                <w:sz w:val="20"/>
                <w:highlight w:val="red"/>
              </w:rPr>
              <w:t>- )</w:t>
            </w:r>
            <w:proofErr w:type="gramEnd"/>
            <w:r>
              <w:rPr>
                <w:color w:val="000000"/>
                <w:sz w:val="20"/>
                <w:highlight w:val="red"/>
              </w:rPr>
              <w:t>.</w:t>
            </w:r>
          </w:p>
          <w:p w14:paraId="7D9B4064" w14:textId="77777777" w:rsidR="00421502" w:rsidRDefault="00000000">
            <w:pPr>
              <w:pStyle w:val="TableParagraph"/>
              <w:numPr>
                <w:ilvl w:val="0"/>
                <w:numId w:val="81"/>
              </w:numPr>
              <w:tabs>
                <w:tab w:val="left" w:pos="303"/>
                <w:tab w:val="left" w:pos="331"/>
              </w:tabs>
              <w:ind w:right="112" w:hanging="198"/>
              <w:rPr>
                <w:sz w:val="20"/>
              </w:rPr>
            </w:pPr>
            <w:r>
              <w:rPr>
                <w:sz w:val="20"/>
              </w:rPr>
              <w:t xml:space="preserve">Will the site have an adverse effect on the South Pennines Special Area of Conservation (SAC), the Birklands &amp; </w:t>
            </w:r>
            <w:proofErr w:type="spellStart"/>
            <w:r>
              <w:rPr>
                <w:sz w:val="20"/>
              </w:rPr>
              <w:t>Bilhaugh</w:t>
            </w:r>
            <w:proofErr w:type="spellEnd"/>
            <w:r>
              <w:rPr>
                <w:spacing w:val="-8"/>
                <w:sz w:val="20"/>
              </w:rPr>
              <w:t xml:space="preserve"> </w:t>
            </w:r>
            <w:r>
              <w:rPr>
                <w:sz w:val="20"/>
              </w:rPr>
              <w:t>SAC</w:t>
            </w:r>
            <w:r>
              <w:rPr>
                <w:spacing w:val="-8"/>
                <w:sz w:val="20"/>
              </w:rPr>
              <w:t xml:space="preserve"> </w:t>
            </w:r>
            <w:r>
              <w:rPr>
                <w:sz w:val="20"/>
              </w:rPr>
              <w:t>and/or</w:t>
            </w:r>
            <w:r>
              <w:rPr>
                <w:spacing w:val="-7"/>
                <w:sz w:val="20"/>
              </w:rPr>
              <w:t xml:space="preserve"> </w:t>
            </w:r>
            <w:r>
              <w:rPr>
                <w:sz w:val="20"/>
              </w:rPr>
              <w:t>the</w:t>
            </w:r>
            <w:r>
              <w:rPr>
                <w:spacing w:val="-8"/>
                <w:sz w:val="20"/>
              </w:rPr>
              <w:t xml:space="preserve"> </w:t>
            </w:r>
            <w:r>
              <w:rPr>
                <w:sz w:val="20"/>
              </w:rPr>
              <w:t>Sherwood</w:t>
            </w:r>
            <w:r>
              <w:rPr>
                <w:spacing w:val="-7"/>
                <w:sz w:val="20"/>
              </w:rPr>
              <w:t xml:space="preserve"> </w:t>
            </w:r>
            <w:r>
              <w:rPr>
                <w:sz w:val="20"/>
              </w:rPr>
              <w:t xml:space="preserve">Forest possible potential Special Protection Area (SPA) </w:t>
            </w:r>
            <w:r>
              <w:rPr>
                <w:color w:val="000000"/>
                <w:sz w:val="20"/>
                <w:highlight w:val="red"/>
              </w:rPr>
              <w:t>(- -)</w:t>
            </w:r>
            <w:r>
              <w:rPr>
                <w:color w:val="000000"/>
                <w:sz w:val="20"/>
              </w:rPr>
              <w:t>.</w:t>
            </w:r>
          </w:p>
          <w:p w14:paraId="4802376F" w14:textId="77777777" w:rsidR="00421502" w:rsidRDefault="00000000">
            <w:pPr>
              <w:pStyle w:val="TableParagraph"/>
              <w:spacing w:before="203" w:line="230" w:lineRule="atLeast"/>
              <w:ind w:left="105"/>
              <w:rPr>
                <w:sz w:val="20"/>
              </w:rPr>
            </w:pPr>
            <w:r>
              <w:rPr>
                <w:sz w:val="20"/>
              </w:rPr>
              <w:t>Mitigation</w:t>
            </w:r>
            <w:r>
              <w:rPr>
                <w:spacing w:val="-8"/>
                <w:sz w:val="20"/>
              </w:rPr>
              <w:t xml:space="preserve"> </w:t>
            </w:r>
            <w:r>
              <w:rPr>
                <w:sz w:val="20"/>
              </w:rPr>
              <w:t>–</w:t>
            </w:r>
            <w:r>
              <w:rPr>
                <w:spacing w:val="-8"/>
                <w:sz w:val="20"/>
              </w:rPr>
              <w:t xml:space="preserve"> </w:t>
            </w:r>
            <w:r>
              <w:rPr>
                <w:sz w:val="20"/>
              </w:rPr>
              <w:t>Potential</w:t>
            </w:r>
            <w:r>
              <w:rPr>
                <w:spacing w:val="-8"/>
                <w:sz w:val="20"/>
              </w:rPr>
              <w:t xml:space="preserve"> </w:t>
            </w:r>
            <w:r>
              <w:rPr>
                <w:sz w:val="20"/>
              </w:rPr>
              <w:t>mitigations</w:t>
            </w:r>
            <w:r>
              <w:rPr>
                <w:spacing w:val="-8"/>
                <w:sz w:val="20"/>
              </w:rPr>
              <w:t xml:space="preserve"> </w:t>
            </w:r>
            <w:r>
              <w:rPr>
                <w:sz w:val="20"/>
              </w:rPr>
              <w:t>may</w:t>
            </w:r>
            <w:r>
              <w:rPr>
                <w:spacing w:val="-8"/>
                <w:sz w:val="20"/>
              </w:rPr>
              <w:t xml:space="preserve"> </w:t>
            </w:r>
            <w:r>
              <w:rPr>
                <w:sz w:val="20"/>
              </w:rPr>
              <w:t>include proposals to enhance a site for biodiversity</w:t>
            </w:r>
          </w:p>
        </w:tc>
        <w:tc>
          <w:tcPr>
            <w:tcW w:w="2470" w:type="dxa"/>
          </w:tcPr>
          <w:p w14:paraId="181587F3" w14:textId="77777777" w:rsidR="00421502" w:rsidRDefault="00421502">
            <w:pPr>
              <w:pStyle w:val="TableParagraph"/>
              <w:rPr>
                <w:rFonts w:ascii="Times New Roman"/>
                <w:sz w:val="18"/>
              </w:rPr>
            </w:pPr>
          </w:p>
        </w:tc>
      </w:tr>
      <w:tr w:rsidR="00421502" w14:paraId="34B83AA5" w14:textId="77777777">
        <w:trPr>
          <w:trHeight w:val="717"/>
        </w:trPr>
        <w:tc>
          <w:tcPr>
            <w:tcW w:w="2116" w:type="dxa"/>
          </w:tcPr>
          <w:p w14:paraId="4F9BC65C" w14:textId="77777777" w:rsidR="00421502" w:rsidRDefault="00000000">
            <w:pPr>
              <w:pStyle w:val="TableParagraph"/>
              <w:ind w:left="107" w:right="336"/>
              <w:rPr>
                <w:sz w:val="20"/>
              </w:rPr>
            </w:pPr>
            <w:r>
              <w:rPr>
                <w:sz w:val="20"/>
              </w:rPr>
              <w:t>SA:</w:t>
            </w:r>
            <w:r>
              <w:rPr>
                <w:spacing w:val="-14"/>
                <w:sz w:val="20"/>
              </w:rPr>
              <w:t xml:space="preserve"> </w:t>
            </w:r>
            <w:r>
              <w:rPr>
                <w:sz w:val="20"/>
              </w:rPr>
              <w:t xml:space="preserve">Environmental </w:t>
            </w:r>
            <w:r>
              <w:rPr>
                <w:spacing w:val="-2"/>
                <w:sz w:val="20"/>
              </w:rPr>
              <w:t>Dimension</w:t>
            </w:r>
          </w:p>
        </w:tc>
        <w:tc>
          <w:tcPr>
            <w:tcW w:w="1982" w:type="dxa"/>
          </w:tcPr>
          <w:p w14:paraId="26158CD8" w14:textId="77777777" w:rsidR="00421502" w:rsidRDefault="00000000">
            <w:pPr>
              <w:pStyle w:val="TableParagraph"/>
              <w:spacing w:line="228" w:lineRule="exact"/>
              <w:ind w:left="107"/>
              <w:rPr>
                <w:sz w:val="20"/>
              </w:rPr>
            </w:pPr>
            <w:r>
              <w:rPr>
                <w:spacing w:val="-2"/>
                <w:sz w:val="20"/>
              </w:rPr>
              <w:t>7.Landscape</w:t>
            </w:r>
          </w:p>
          <w:p w14:paraId="23C8F0A5" w14:textId="77777777" w:rsidR="00421502" w:rsidRDefault="00000000">
            <w:pPr>
              <w:pStyle w:val="TableParagraph"/>
              <w:spacing w:before="229"/>
              <w:ind w:left="107"/>
              <w:rPr>
                <w:sz w:val="20"/>
              </w:rPr>
            </w:pPr>
            <w:r>
              <w:rPr>
                <w:sz w:val="20"/>
              </w:rPr>
              <w:t>To</w:t>
            </w:r>
            <w:r>
              <w:rPr>
                <w:spacing w:val="-4"/>
                <w:sz w:val="20"/>
              </w:rPr>
              <w:t xml:space="preserve"> </w:t>
            </w:r>
            <w:r>
              <w:rPr>
                <w:sz w:val="20"/>
              </w:rPr>
              <w:t>protect</w:t>
            </w:r>
            <w:r>
              <w:rPr>
                <w:spacing w:val="-4"/>
                <w:sz w:val="20"/>
              </w:rPr>
              <w:t xml:space="preserve"> </w:t>
            </w:r>
            <w:r>
              <w:rPr>
                <w:spacing w:val="-2"/>
                <w:sz w:val="20"/>
              </w:rPr>
              <w:t>enhance</w:t>
            </w:r>
          </w:p>
        </w:tc>
        <w:tc>
          <w:tcPr>
            <w:tcW w:w="3109" w:type="dxa"/>
          </w:tcPr>
          <w:p w14:paraId="6EC4A9ED" w14:textId="77777777" w:rsidR="00421502" w:rsidRDefault="00000000">
            <w:pPr>
              <w:pStyle w:val="TableParagraph"/>
              <w:numPr>
                <w:ilvl w:val="0"/>
                <w:numId w:val="80"/>
              </w:numPr>
              <w:tabs>
                <w:tab w:val="left" w:pos="303"/>
                <w:tab w:val="left" w:pos="332"/>
              </w:tabs>
              <w:spacing w:line="237" w:lineRule="auto"/>
              <w:ind w:right="878" w:hanging="199"/>
              <w:rPr>
                <w:sz w:val="20"/>
              </w:rPr>
            </w:pPr>
            <w:r>
              <w:rPr>
                <w:sz w:val="20"/>
              </w:rPr>
              <w:t>Will</w:t>
            </w:r>
            <w:r>
              <w:rPr>
                <w:spacing w:val="-12"/>
                <w:sz w:val="20"/>
              </w:rPr>
              <w:t xml:space="preserve"> </w:t>
            </w:r>
            <w:r>
              <w:rPr>
                <w:sz w:val="20"/>
              </w:rPr>
              <w:t>it</w:t>
            </w:r>
            <w:r>
              <w:rPr>
                <w:spacing w:val="-12"/>
                <w:sz w:val="20"/>
              </w:rPr>
              <w:t xml:space="preserve"> </w:t>
            </w:r>
            <w:r>
              <w:rPr>
                <w:sz w:val="20"/>
              </w:rPr>
              <w:t>maintain</w:t>
            </w:r>
            <w:r>
              <w:rPr>
                <w:spacing w:val="-12"/>
                <w:sz w:val="20"/>
              </w:rPr>
              <w:t xml:space="preserve"> </w:t>
            </w:r>
            <w:r>
              <w:rPr>
                <w:sz w:val="20"/>
              </w:rPr>
              <w:t>and/or enhance the local</w:t>
            </w:r>
          </w:p>
          <w:p w14:paraId="09B7EDF3" w14:textId="77777777" w:rsidR="00421502" w:rsidRDefault="00000000">
            <w:pPr>
              <w:pStyle w:val="TableParagraph"/>
              <w:spacing w:line="226" w:lineRule="exact"/>
              <w:ind w:left="332"/>
              <w:rPr>
                <w:sz w:val="20"/>
              </w:rPr>
            </w:pPr>
            <w:r>
              <w:rPr>
                <w:sz w:val="20"/>
              </w:rPr>
              <w:t>distinctiveness</w:t>
            </w:r>
            <w:r>
              <w:rPr>
                <w:spacing w:val="-3"/>
                <w:sz w:val="20"/>
              </w:rPr>
              <w:t xml:space="preserve"> </w:t>
            </w:r>
            <w:r>
              <w:rPr>
                <w:sz w:val="20"/>
              </w:rPr>
              <w:t>and</w:t>
            </w:r>
            <w:r>
              <w:rPr>
                <w:spacing w:val="-3"/>
                <w:sz w:val="20"/>
              </w:rPr>
              <w:t xml:space="preserve"> </w:t>
            </w:r>
            <w:r>
              <w:rPr>
                <w:spacing w:val="-2"/>
                <w:sz w:val="20"/>
              </w:rPr>
              <w:t>character</w:t>
            </w:r>
          </w:p>
        </w:tc>
        <w:tc>
          <w:tcPr>
            <w:tcW w:w="4236" w:type="dxa"/>
          </w:tcPr>
          <w:p w14:paraId="703038B3" w14:textId="77777777" w:rsidR="00421502" w:rsidRDefault="00000000">
            <w:pPr>
              <w:pStyle w:val="TableParagraph"/>
              <w:ind w:left="105" w:right="185"/>
              <w:rPr>
                <w:sz w:val="20"/>
              </w:rPr>
            </w:pPr>
            <w:r>
              <w:rPr>
                <w:sz w:val="20"/>
              </w:rPr>
              <w:t>The Nottinghamshire Landscape Assessment identifies the Strength of Landscape</w:t>
            </w:r>
            <w:r>
              <w:rPr>
                <w:spacing w:val="-9"/>
                <w:sz w:val="20"/>
              </w:rPr>
              <w:t xml:space="preserve"> </w:t>
            </w:r>
            <w:r>
              <w:rPr>
                <w:sz w:val="20"/>
              </w:rPr>
              <w:t>Character</w:t>
            </w:r>
            <w:r>
              <w:rPr>
                <w:spacing w:val="-9"/>
                <w:sz w:val="20"/>
              </w:rPr>
              <w:t xml:space="preserve"> </w:t>
            </w:r>
            <w:r>
              <w:rPr>
                <w:sz w:val="20"/>
              </w:rPr>
              <w:t>and</w:t>
            </w:r>
            <w:r>
              <w:rPr>
                <w:spacing w:val="-11"/>
                <w:sz w:val="20"/>
              </w:rPr>
              <w:t xml:space="preserve"> </w:t>
            </w:r>
            <w:r>
              <w:rPr>
                <w:sz w:val="20"/>
              </w:rPr>
              <w:t>the</w:t>
            </w:r>
            <w:r>
              <w:rPr>
                <w:spacing w:val="-9"/>
                <w:sz w:val="20"/>
              </w:rPr>
              <w:t xml:space="preserve"> </w:t>
            </w:r>
            <w:r>
              <w:rPr>
                <w:sz w:val="20"/>
              </w:rPr>
              <w:t>Landscape</w:t>
            </w:r>
          </w:p>
        </w:tc>
        <w:tc>
          <w:tcPr>
            <w:tcW w:w="2470" w:type="dxa"/>
          </w:tcPr>
          <w:p w14:paraId="04FC186D" w14:textId="77777777" w:rsidR="00421502" w:rsidRDefault="00000000">
            <w:pPr>
              <w:pStyle w:val="TableParagraph"/>
              <w:numPr>
                <w:ilvl w:val="0"/>
                <w:numId w:val="79"/>
              </w:numPr>
              <w:tabs>
                <w:tab w:val="left" w:pos="300"/>
                <w:tab w:val="left" w:pos="328"/>
              </w:tabs>
              <w:spacing w:line="237" w:lineRule="auto"/>
              <w:ind w:right="244" w:hanging="198"/>
              <w:rPr>
                <w:sz w:val="20"/>
              </w:rPr>
            </w:pPr>
            <w:r>
              <w:rPr>
                <w:sz w:val="20"/>
              </w:rPr>
              <w:t>Landscape</w:t>
            </w:r>
            <w:r>
              <w:rPr>
                <w:spacing w:val="-14"/>
                <w:sz w:val="20"/>
              </w:rPr>
              <w:t xml:space="preserve"> </w:t>
            </w:r>
            <w:r>
              <w:rPr>
                <w:sz w:val="20"/>
              </w:rPr>
              <w:t xml:space="preserve">Character </w:t>
            </w:r>
            <w:r>
              <w:rPr>
                <w:spacing w:val="-2"/>
                <w:sz w:val="20"/>
              </w:rPr>
              <w:t>Assessment</w:t>
            </w:r>
          </w:p>
          <w:p w14:paraId="5641C891" w14:textId="77777777" w:rsidR="00421502" w:rsidRDefault="00000000">
            <w:pPr>
              <w:pStyle w:val="TableParagraph"/>
              <w:numPr>
                <w:ilvl w:val="0"/>
                <w:numId w:val="79"/>
              </w:numPr>
              <w:tabs>
                <w:tab w:val="left" w:pos="300"/>
              </w:tabs>
              <w:spacing w:line="226" w:lineRule="exact"/>
              <w:ind w:left="300" w:hanging="170"/>
              <w:rPr>
                <w:sz w:val="20"/>
              </w:rPr>
            </w:pPr>
            <w:r>
              <w:rPr>
                <w:sz w:val="20"/>
              </w:rPr>
              <w:t>Local</w:t>
            </w:r>
            <w:r>
              <w:rPr>
                <w:spacing w:val="-6"/>
                <w:sz w:val="20"/>
              </w:rPr>
              <w:t xml:space="preserve"> </w:t>
            </w:r>
            <w:r>
              <w:rPr>
                <w:spacing w:val="-2"/>
                <w:sz w:val="20"/>
              </w:rPr>
              <w:t>Landscape</w:t>
            </w:r>
          </w:p>
        </w:tc>
      </w:tr>
    </w:tbl>
    <w:p w14:paraId="1AAE88DC" w14:textId="77777777" w:rsidR="00421502" w:rsidRDefault="00421502">
      <w:pPr>
        <w:pStyle w:val="TableParagraph"/>
        <w:spacing w:line="226" w:lineRule="exact"/>
        <w:rPr>
          <w:sz w:val="20"/>
        </w:rPr>
        <w:sectPr w:rsidR="00421502">
          <w:pgSz w:w="16840" w:h="11910" w:orient="landscape"/>
          <w:pgMar w:top="1340" w:right="1559" w:bottom="1060" w:left="1275" w:header="907" w:footer="845" w:gutter="0"/>
          <w:cols w:space="720"/>
        </w:sectPr>
      </w:pPr>
    </w:p>
    <w:p w14:paraId="34C52D40"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2DC9C27F" w14:textId="77777777">
        <w:trPr>
          <w:trHeight w:val="570"/>
        </w:trPr>
        <w:tc>
          <w:tcPr>
            <w:tcW w:w="2116" w:type="dxa"/>
            <w:shd w:val="clear" w:color="auto" w:fill="C2D69B"/>
          </w:tcPr>
          <w:p w14:paraId="0B65B51D"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57E1CA3D"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0C18628D"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1E896D47"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1931FD29"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7A8F1372" w14:textId="77777777">
        <w:trPr>
          <w:trHeight w:val="6033"/>
        </w:trPr>
        <w:tc>
          <w:tcPr>
            <w:tcW w:w="2116" w:type="dxa"/>
          </w:tcPr>
          <w:p w14:paraId="3037493F" w14:textId="77777777" w:rsidR="00421502" w:rsidRDefault="00000000">
            <w:pPr>
              <w:pStyle w:val="TableParagraph"/>
              <w:ind w:left="107"/>
              <w:rPr>
                <w:sz w:val="20"/>
              </w:rPr>
            </w:pPr>
            <w:r>
              <w:rPr>
                <w:sz w:val="20"/>
              </w:rPr>
              <w:t>SEA Theme: Biodiversity/ Human health/</w:t>
            </w:r>
            <w:r>
              <w:rPr>
                <w:spacing w:val="-14"/>
                <w:sz w:val="20"/>
              </w:rPr>
              <w:t xml:space="preserve"> </w:t>
            </w:r>
            <w:r>
              <w:rPr>
                <w:sz w:val="20"/>
              </w:rPr>
              <w:t>Fauna/</w:t>
            </w:r>
            <w:r>
              <w:rPr>
                <w:spacing w:val="-14"/>
                <w:sz w:val="20"/>
              </w:rPr>
              <w:t xml:space="preserve"> </w:t>
            </w:r>
            <w:r>
              <w:rPr>
                <w:sz w:val="20"/>
              </w:rPr>
              <w:t xml:space="preserve">Flora/ Landscape/ Cultural heritage/ Material </w:t>
            </w:r>
            <w:r>
              <w:rPr>
                <w:spacing w:val="-2"/>
                <w:sz w:val="20"/>
              </w:rPr>
              <w:t>assets.</w:t>
            </w:r>
          </w:p>
        </w:tc>
        <w:tc>
          <w:tcPr>
            <w:tcW w:w="1982" w:type="dxa"/>
          </w:tcPr>
          <w:p w14:paraId="5401B7D3" w14:textId="77777777" w:rsidR="00421502" w:rsidRDefault="00000000">
            <w:pPr>
              <w:pStyle w:val="TableParagraph"/>
              <w:ind w:left="107" w:right="205"/>
              <w:rPr>
                <w:sz w:val="20"/>
              </w:rPr>
            </w:pPr>
            <w:r>
              <w:rPr>
                <w:sz w:val="20"/>
              </w:rPr>
              <w:t>and</w:t>
            </w:r>
            <w:r>
              <w:rPr>
                <w:spacing w:val="-14"/>
                <w:sz w:val="20"/>
              </w:rPr>
              <w:t xml:space="preserve"> </w:t>
            </w:r>
            <w:r>
              <w:rPr>
                <w:sz w:val="20"/>
              </w:rPr>
              <w:t>manage</w:t>
            </w:r>
            <w:r>
              <w:rPr>
                <w:spacing w:val="-14"/>
                <w:sz w:val="20"/>
              </w:rPr>
              <w:t xml:space="preserve"> </w:t>
            </w:r>
            <w:r>
              <w:rPr>
                <w:sz w:val="20"/>
              </w:rPr>
              <w:t xml:space="preserve">the character and appearance of </w:t>
            </w:r>
            <w:r>
              <w:rPr>
                <w:spacing w:val="-2"/>
                <w:sz w:val="20"/>
              </w:rPr>
              <w:t>Ashfield’s landscape</w:t>
            </w:r>
          </w:p>
          <w:p w14:paraId="60F5ED7F" w14:textId="77777777" w:rsidR="00421502" w:rsidRDefault="00000000">
            <w:pPr>
              <w:pStyle w:val="TableParagraph"/>
              <w:ind w:left="107" w:right="169"/>
              <w:rPr>
                <w:sz w:val="20"/>
              </w:rPr>
            </w:pPr>
            <w:r>
              <w:rPr>
                <w:spacing w:val="-2"/>
                <w:sz w:val="20"/>
              </w:rPr>
              <w:t>/</w:t>
            </w:r>
            <w:proofErr w:type="gramStart"/>
            <w:r>
              <w:rPr>
                <w:spacing w:val="-2"/>
                <w:sz w:val="20"/>
              </w:rPr>
              <w:t>townscape</w:t>
            </w:r>
            <w:proofErr w:type="gramEnd"/>
            <w:r>
              <w:rPr>
                <w:spacing w:val="-2"/>
                <w:sz w:val="20"/>
              </w:rPr>
              <w:t xml:space="preserve">, </w:t>
            </w:r>
            <w:r>
              <w:rPr>
                <w:sz w:val="20"/>
              </w:rPr>
              <w:t>maintaining and strengthening</w:t>
            </w:r>
            <w:r>
              <w:rPr>
                <w:spacing w:val="-14"/>
                <w:sz w:val="20"/>
              </w:rPr>
              <w:t xml:space="preserve"> </w:t>
            </w:r>
            <w:r>
              <w:rPr>
                <w:sz w:val="20"/>
              </w:rPr>
              <w:t>local distinctiveness</w:t>
            </w:r>
            <w:r>
              <w:rPr>
                <w:spacing w:val="-14"/>
                <w:sz w:val="20"/>
              </w:rPr>
              <w:t xml:space="preserve"> </w:t>
            </w:r>
            <w:r>
              <w:rPr>
                <w:sz w:val="20"/>
              </w:rPr>
              <w:t>and sense of place.</w:t>
            </w:r>
          </w:p>
        </w:tc>
        <w:tc>
          <w:tcPr>
            <w:tcW w:w="3109" w:type="dxa"/>
          </w:tcPr>
          <w:p w14:paraId="55A504CA" w14:textId="77777777" w:rsidR="00421502" w:rsidRDefault="00000000">
            <w:pPr>
              <w:pStyle w:val="TableParagraph"/>
              <w:spacing w:line="228" w:lineRule="exact"/>
              <w:ind w:left="332"/>
              <w:rPr>
                <w:sz w:val="20"/>
              </w:rPr>
            </w:pPr>
            <w:r>
              <w:rPr>
                <w:sz w:val="20"/>
              </w:rPr>
              <w:t xml:space="preserve">of </w:t>
            </w:r>
            <w:r>
              <w:rPr>
                <w:spacing w:val="-2"/>
                <w:sz w:val="20"/>
              </w:rPr>
              <w:t>landscape?</w:t>
            </w:r>
          </w:p>
          <w:p w14:paraId="36B5A98D" w14:textId="77777777" w:rsidR="00421502" w:rsidRDefault="00000000">
            <w:pPr>
              <w:pStyle w:val="TableParagraph"/>
              <w:numPr>
                <w:ilvl w:val="0"/>
                <w:numId w:val="78"/>
              </w:numPr>
              <w:tabs>
                <w:tab w:val="left" w:pos="303"/>
                <w:tab w:val="left" w:pos="332"/>
              </w:tabs>
              <w:ind w:right="336" w:hanging="199"/>
              <w:rPr>
                <w:sz w:val="20"/>
              </w:rPr>
            </w:pPr>
            <w:r>
              <w:rPr>
                <w:sz w:val="20"/>
              </w:rPr>
              <w:t>Will</w:t>
            </w:r>
            <w:r>
              <w:rPr>
                <w:spacing w:val="-10"/>
                <w:sz w:val="20"/>
              </w:rPr>
              <w:t xml:space="preserve"> </w:t>
            </w:r>
            <w:r>
              <w:rPr>
                <w:sz w:val="20"/>
              </w:rPr>
              <w:t>it</w:t>
            </w:r>
            <w:r>
              <w:rPr>
                <w:spacing w:val="-10"/>
                <w:sz w:val="20"/>
              </w:rPr>
              <w:t xml:space="preserve"> </w:t>
            </w:r>
            <w:proofErr w:type="spellStart"/>
            <w:r>
              <w:rPr>
                <w:sz w:val="20"/>
              </w:rPr>
              <w:t>recognise</w:t>
            </w:r>
            <w:proofErr w:type="spellEnd"/>
            <w:r>
              <w:rPr>
                <w:spacing w:val="-10"/>
                <w:sz w:val="20"/>
              </w:rPr>
              <w:t xml:space="preserve"> </w:t>
            </w:r>
            <w:r>
              <w:rPr>
                <w:sz w:val="20"/>
              </w:rPr>
              <w:t>and</w:t>
            </w:r>
            <w:r>
              <w:rPr>
                <w:spacing w:val="-10"/>
                <w:sz w:val="20"/>
              </w:rPr>
              <w:t xml:space="preserve"> </w:t>
            </w:r>
            <w:r>
              <w:rPr>
                <w:sz w:val="20"/>
              </w:rPr>
              <w:t>protect the intrinsic character and beauty of the countryside?</w:t>
            </w:r>
          </w:p>
          <w:p w14:paraId="72365CD6" w14:textId="77777777" w:rsidR="00421502" w:rsidRDefault="00000000">
            <w:pPr>
              <w:pStyle w:val="TableParagraph"/>
              <w:numPr>
                <w:ilvl w:val="0"/>
                <w:numId w:val="78"/>
              </w:numPr>
              <w:tabs>
                <w:tab w:val="left" w:pos="303"/>
                <w:tab w:val="left" w:pos="332"/>
              </w:tabs>
              <w:ind w:right="325" w:hanging="199"/>
              <w:rPr>
                <w:sz w:val="20"/>
              </w:rPr>
            </w:pPr>
            <w:r>
              <w:rPr>
                <w:sz w:val="20"/>
              </w:rPr>
              <w:t>Will</w:t>
            </w:r>
            <w:r>
              <w:rPr>
                <w:spacing w:val="-13"/>
                <w:sz w:val="20"/>
              </w:rPr>
              <w:t xml:space="preserve"> </w:t>
            </w:r>
            <w:r>
              <w:rPr>
                <w:sz w:val="20"/>
              </w:rPr>
              <w:t>it</w:t>
            </w:r>
            <w:r>
              <w:rPr>
                <w:spacing w:val="-13"/>
                <w:sz w:val="20"/>
              </w:rPr>
              <w:t xml:space="preserve"> </w:t>
            </w:r>
            <w:r>
              <w:rPr>
                <w:sz w:val="20"/>
              </w:rPr>
              <w:t>promote</w:t>
            </w:r>
            <w:r>
              <w:rPr>
                <w:spacing w:val="-12"/>
                <w:sz w:val="20"/>
              </w:rPr>
              <w:t xml:space="preserve"> </w:t>
            </w:r>
            <w:r>
              <w:rPr>
                <w:sz w:val="20"/>
              </w:rPr>
              <w:t xml:space="preserve">development that is in scale and proportionate to host </w:t>
            </w:r>
            <w:r>
              <w:rPr>
                <w:spacing w:val="-2"/>
                <w:sz w:val="20"/>
              </w:rPr>
              <w:t>settlement?</w:t>
            </w:r>
          </w:p>
          <w:p w14:paraId="2A947D0C" w14:textId="77777777" w:rsidR="00421502" w:rsidRDefault="00000000">
            <w:pPr>
              <w:pStyle w:val="TableParagraph"/>
              <w:numPr>
                <w:ilvl w:val="0"/>
                <w:numId w:val="78"/>
              </w:numPr>
              <w:tabs>
                <w:tab w:val="left" w:pos="303"/>
                <w:tab w:val="left" w:pos="332"/>
              </w:tabs>
              <w:ind w:right="206" w:hanging="199"/>
              <w:rPr>
                <w:sz w:val="20"/>
              </w:rPr>
            </w:pPr>
            <w:r>
              <w:rPr>
                <w:sz w:val="20"/>
              </w:rPr>
              <w:t>Will it promote sites that are well planned or soft landscaped</w:t>
            </w:r>
            <w:r>
              <w:rPr>
                <w:spacing w:val="-8"/>
                <w:sz w:val="20"/>
              </w:rPr>
              <w:t xml:space="preserve"> </w:t>
            </w:r>
            <w:r>
              <w:rPr>
                <w:sz w:val="20"/>
              </w:rPr>
              <w:t>in</w:t>
            </w:r>
            <w:r>
              <w:rPr>
                <w:spacing w:val="-8"/>
                <w:sz w:val="20"/>
              </w:rPr>
              <w:t xml:space="preserve"> </w:t>
            </w:r>
            <w:r>
              <w:rPr>
                <w:sz w:val="20"/>
              </w:rPr>
              <w:t>such</w:t>
            </w:r>
            <w:r>
              <w:rPr>
                <w:spacing w:val="-8"/>
                <w:sz w:val="20"/>
              </w:rPr>
              <w:t xml:space="preserve"> </w:t>
            </w:r>
            <w:r>
              <w:rPr>
                <w:sz w:val="20"/>
              </w:rPr>
              <w:t>a</w:t>
            </w:r>
            <w:r>
              <w:rPr>
                <w:spacing w:val="-8"/>
                <w:sz w:val="20"/>
              </w:rPr>
              <w:t xml:space="preserve"> </w:t>
            </w:r>
            <w:r>
              <w:rPr>
                <w:sz w:val="20"/>
              </w:rPr>
              <w:t>way</w:t>
            </w:r>
            <w:r>
              <w:rPr>
                <w:spacing w:val="-8"/>
                <w:sz w:val="20"/>
              </w:rPr>
              <w:t xml:space="preserve"> </w:t>
            </w:r>
            <w:r>
              <w:rPr>
                <w:sz w:val="20"/>
              </w:rPr>
              <w:t xml:space="preserve">as to positively enhance the </w:t>
            </w:r>
            <w:r>
              <w:rPr>
                <w:spacing w:val="-2"/>
                <w:sz w:val="20"/>
              </w:rPr>
              <w:t>environment?</w:t>
            </w:r>
          </w:p>
          <w:p w14:paraId="1D8E0037" w14:textId="77777777" w:rsidR="00421502" w:rsidRDefault="00000000">
            <w:pPr>
              <w:pStyle w:val="TableParagraph"/>
              <w:numPr>
                <w:ilvl w:val="0"/>
                <w:numId w:val="78"/>
              </w:numPr>
              <w:tabs>
                <w:tab w:val="left" w:pos="303"/>
                <w:tab w:val="left" w:pos="332"/>
              </w:tabs>
              <w:ind w:right="385" w:hanging="199"/>
              <w:rPr>
                <w:sz w:val="20"/>
              </w:rPr>
            </w:pPr>
            <w:r>
              <w:rPr>
                <w:sz w:val="20"/>
              </w:rPr>
              <w:t>Will it protect the strategic function</w:t>
            </w:r>
            <w:r>
              <w:rPr>
                <w:spacing w:val="-10"/>
                <w:sz w:val="20"/>
              </w:rPr>
              <w:t xml:space="preserve"> </w:t>
            </w:r>
            <w:r>
              <w:rPr>
                <w:sz w:val="20"/>
              </w:rPr>
              <w:t>of</w:t>
            </w:r>
            <w:r>
              <w:rPr>
                <w:spacing w:val="-10"/>
                <w:sz w:val="20"/>
              </w:rPr>
              <w:t xml:space="preserve"> </w:t>
            </w:r>
            <w:r>
              <w:rPr>
                <w:sz w:val="20"/>
              </w:rPr>
              <w:t>the</w:t>
            </w:r>
            <w:r>
              <w:rPr>
                <w:spacing w:val="-10"/>
                <w:sz w:val="20"/>
              </w:rPr>
              <w:t xml:space="preserve"> </w:t>
            </w:r>
            <w:r>
              <w:rPr>
                <w:sz w:val="20"/>
              </w:rPr>
              <w:t>Green</w:t>
            </w:r>
            <w:r>
              <w:rPr>
                <w:spacing w:val="-10"/>
                <w:sz w:val="20"/>
              </w:rPr>
              <w:t xml:space="preserve"> </w:t>
            </w:r>
            <w:r>
              <w:rPr>
                <w:sz w:val="20"/>
              </w:rPr>
              <w:t>Belt?</w:t>
            </w:r>
          </w:p>
        </w:tc>
        <w:tc>
          <w:tcPr>
            <w:tcW w:w="4236" w:type="dxa"/>
          </w:tcPr>
          <w:p w14:paraId="6BAB0310" w14:textId="77777777" w:rsidR="00421502" w:rsidRDefault="00000000">
            <w:pPr>
              <w:pStyle w:val="TableParagraph"/>
              <w:ind w:left="105" w:right="860"/>
              <w:rPr>
                <w:sz w:val="20"/>
              </w:rPr>
            </w:pPr>
            <w:r>
              <w:rPr>
                <w:sz w:val="20"/>
              </w:rPr>
              <w:t>Condition. This Assessment</w:t>
            </w:r>
            <w:r>
              <w:rPr>
                <w:spacing w:val="40"/>
                <w:sz w:val="20"/>
              </w:rPr>
              <w:t xml:space="preserve"> </w:t>
            </w:r>
            <w:r>
              <w:rPr>
                <w:sz w:val="20"/>
              </w:rPr>
              <w:t>together</w:t>
            </w:r>
            <w:r>
              <w:rPr>
                <w:spacing w:val="-10"/>
                <w:sz w:val="20"/>
              </w:rPr>
              <w:t xml:space="preserve"> </w:t>
            </w:r>
            <w:r>
              <w:rPr>
                <w:sz w:val="20"/>
              </w:rPr>
              <w:t>with</w:t>
            </w:r>
            <w:r>
              <w:rPr>
                <w:spacing w:val="-9"/>
                <w:sz w:val="20"/>
              </w:rPr>
              <w:t xml:space="preserve"> </w:t>
            </w:r>
            <w:r>
              <w:rPr>
                <w:sz w:val="20"/>
              </w:rPr>
              <w:t>specific</w:t>
            </w:r>
            <w:r>
              <w:rPr>
                <w:spacing w:val="-10"/>
                <w:sz w:val="20"/>
              </w:rPr>
              <w:t xml:space="preserve"> </w:t>
            </w:r>
            <w:r>
              <w:rPr>
                <w:sz w:val="20"/>
              </w:rPr>
              <w:t>site</w:t>
            </w:r>
            <w:r>
              <w:rPr>
                <w:spacing w:val="-9"/>
                <w:sz w:val="20"/>
              </w:rPr>
              <w:t xml:space="preserve"> </w:t>
            </w:r>
            <w:r>
              <w:rPr>
                <w:sz w:val="20"/>
              </w:rPr>
              <w:t xml:space="preserve">appraisals, where appropriate, will be </w:t>
            </w:r>
            <w:proofErr w:type="spellStart"/>
            <w:r>
              <w:rPr>
                <w:sz w:val="20"/>
              </w:rPr>
              <w:t>utilised</w:t>
            </w:r>
            <w:proofErr w:type="spellEnd"/>
            <w:r>
              <w:rPr>
                <w:sz w:val="20"/>
              </w:rPr>
              <w:t xml:space="preserve"> in assessing the landscape quality.</w:t>
            </w:r>
          </w:p>
          <w:p w14:paraId="1AA168C9" w14:textId="77777777" w:rsidR="00421502" w:rsidRDefault="00000000">
            <w:pPr>
              <w:pStyle w:val="TableParagraph"/>
              <w:numPr>
                <w:ilvl w:val="0"/>
                <w:numId w:val="77"/>
              </w:numPr>
              <w:tabs>
                <w:tab w:val="left" w:pos="277"/>
              </w:tabs>
              <w:spacing w:before="227"/>
              <w:ind w:right="123"/>
              <w:rPr>
                <w:sz w:val="20"/>
              </w:rPr>
            </w:pPr>
            <w:r>
              <w:rPr>
                <w:sz w:val="20"/>
              </w:rPr>
              <w:t>If development will have a significant adverse effect on landscape/townscape character, and/or designated landscape and/or</w:t>
            </w:r>
            <w:r>
              <w:rPr>
                <w:spacing w:val="-6"/>
                <w:sz w:val="20"/>
              </w:rPr>
              <w:t xml:space="preserve"> </w:t>
            </w:r>
            <w:r>
              <w:rPr>
                <w:sz w:val="20"/>
              </w:rPr>
              <w:t>site</w:t>
            </w:r>
            <w:r>
              <w:rPr>
                <w:spacing w:val="-5"/>
                <w:sz w:val="20"/>
              </w:rPr>
              <w:t xml:space="preserve"> </w:t>
            </w:r>
            <w:proofErr w:type="gramStart"/>
            <w:r>
              <w:rPr>
                <w:sz w:val="20"/>
              </w:rPr>
              <w:t>is</w:t>
            </w:r>
            <w:r>
              <w:rPr>
                <w:spacing w:val="-6"/>
                <w:sz w:val="20"/>
              </w:rPr>
              <w:t xml:space="preserve"> </w:t>
            </w:r>
            <w:r>
              <w:rPr>
                <w:sz w:val="20"/>
              </w:rPr>
              <w:t>located</w:t>
            </w:r>
            <w:r>
              <w:rPr>
                <w:spacing w:val="-4"/>
                <w:sz w:val="20"/>
              </w:rPr>
              <w:t xml:space="preserve"> </w:t>
            </w:r>
            <w:r>
              <w:rPr>
                <w:sz w:val="20"/>
              </w:rPr>
              <w:t>in</w:t>
            </w:r>
            <w:proofErr w:type="gramEnd"/>
            <w:r>
              <w:rPr>
                <w:spacing w:val="-5"/>
                <w:sz w:val="20"/>
              </w:rPr>
              <w:t xml:space="preserve"> </w:t>
            </w:r>
            <w:r>
              <w:rPr>
                <w:sz w:val="20"/>
              </w:rPr>
              <w:t>the</w:t>
            </w:r>
            <w:r>
              <w:rPr>
                <w:spacing w:val="-6"/>
                <w:sz w:val="20"/>
              </w:rPr>
              <w:t xml:space="preserve"> </w:t>
            </w:r>
            <w:r>
              <w:rPr>
                <w:sz w:val="20"/>
              </w:rPr>
              <w:t>Green</w:t>
            </w:r>
            <w:r>
              <w:rPr>
                <w:spacing w:val="-5"/>
                <w:sz w:val="20"/>
              </w:rPr>
              <w:t xml:space="preserve"> </w:t>
            </w:r>
            <w:r>
              <w:rPr>
                <w:sz w:val="20"/>
              </w:rPr>
              <w:t>Belt</w:t>
            </w:r>
            <w:r>
              <w:rPr>
                <w:spacing w:val="-4"/>
                <w:sz w:val="20"/>
              </w:rPr>
              <w:t xml:space="preserve"> </w:t>
            </w:r>
            <w:r>
              <w:rPr>
                <w:color w:val="000000"/>
                <w:sz w:val="20"/>
                <w:highlight w:val="red"/>
              </w:rPr>
              <w:t>(-</w:t>
            </w:r>
            <w:r>
              <w:rPr>
                <w:color w:val="000000"/>
                <w:spacing w:val="-5"/>
                <w:sz w:val="20"/>
                <w:highlight w:val="red"/>
              </w:rPr>
              <w:t xml:space="preserve"> </w:t>
            </w:r>
            <w:r>
              <w:rPr>
                <w:color w:val="000000"/>
                <w:sz w:val="20"/>
                <w:highlight w:val="red"/>
              </w:rPr>
              <w:t>-)</w:t>
            </w:r>
            <w:r>
              <w:rPr>
                <w:color w:val="000000"/>
                <w:sz w:val="20"/>
              </w:rPr>
              <w:t>.</w:t>
            </w:r>
          </w:p>
          <w:p w14:paraId="3D3DB71E" w14:textId="77777777" w:rsidR="00421502" w:rsidRDefault="00000000">
            <w:pPr>
              <w:pStyle w:val="TableParagraph"/>
              <w:numPr>
                <w:ilvl w:val="0"/>
                <w:numId w:val="77"/>
              </w:numPr>
              <w:tabs>
                <w:tab w:val="left" w:pos="277"/>
              </w:tabs>
              <w:ind w:right="311"/>
              <w:rPr>
                <w:sz w:val="20"/>
              </w:rPr>
            </w:pPr>
            <w:r>
              <w:rPr>
                <w:sz w:val="20"/>
              </w:rPr>
              <w:t>If</w:t>
            </w:r>
            <w:r>
              <w:rPr>
                <w:spacing w:val="-5"/>
                <w:sz w:val="20"/>
              </w:rPr>
              <w:t xml:space="preserve"> </w:t>
            </w:r>
            <w:r>
              <w:rPr>
                <w:sz w:val="20"/>
              </w:rPr>
              <w:t>development</w:t>
            </w:r>
            <w:r>
              <w:rPr>
                <w:spacing w:val="-5"/>
                <w:sz w:val="20"/>
              </w:rPr>
              <w:t xml:space="preserve"> </w:t>
            </w:r>
            <w:r>
              <w:rPr>
                <w:sz w:val="20"/>
              </w:rPr>
              <w:t>will</w:t>
            </w:r>
            <w:r>
              <w:rPr>
                <w:spacing w:val="-5"/>
                <w:sz w:val="20"/>
              </w:rPr>
              <w:t xml:space="preserve"> </w:t>
            </w:r>
            <w:r>
              <w:rPr>
                <w:sz w:val="20"/>
              </w:rPr>
              <w:t>have</w:t>
            </w:r>
            <w:r>
              <w:rPr>
                <w:spacing w:val="-5"/>
                <w:sz w:val="20"/>
              </w:rPr>
              <w:t xml:space="preserve"> </w:t>
            </w:r>
            <w:r>
              <w:rPr>
                <w:sz w:val="20"/>
              </w:rPr>
              <w:t>a</w:t>
            </w:r>
            <w:r>
              <w:rPr>
                <w:spacing w:val="-5"/>
                <w:sz w:val="20"/>
              </w:rPr>
              <w:t xml:space="preserve"> </w:t>
            </w:r>
            <w:r>
              <w:rPr>
                <w:sz w:val="20"/>
              </w:rPr>
              <w:t>minor</w:t>
            </w:r>
            <w:r>
              <w:rPr>
                <w:spacing w:val="-5"/>
                <w:sz w:val="20"/>
              </w:rPr>
              <w:t xml:space="preserve"> </w:t>
            </w:r>
            <w:r>
              <w:rPr>
                <w:sz w:val="20"/>
              </w:rPr>
              <w:t>adverse effect</w:t>
            </w:r>
            <w:r>
              <w:rPr>
                <w:spacing w:val="-13"/>
                <w:sz w:val="20"/>
              </w:rPr>
              <w:t xml:space="preserve"> </w:t>
            </w:r>
            <w:r>
              <w:rPr>
                <w:sz w:val="20"/>
              </w:rPr>
              <w:t>on</w:t>
            </w:r>
            <w:r>
              <w:rPr>
                <w:spacing w:val="-13"/>
                <w:sz w:val="20"/>
              </w:rPr>
              <w:t xml:space="preserve"> </w:t>
            </w:r>
            <w:r>
              <w:rPr>
                <w:sz w:val="20"/>
              </w:rPr>
              <w:t>landscape/townscape</w:t>
            </w:r>
            <w:r>
              <w:rPr>
                <w:spacing w:val="-13"/>
                <w:sz w:val="20"/>
              </w:rPr>
              <w:t xml:space="preserve"> </w:t>
            </w:r>
            <w:r>
              <w:rPr>
                <w:sz w:val="20"/>
              </w:rPr>
              <w:t>character</w:t>
            </w:r>
          </w:p>
          <w:p w14:paraId="03A6DA69" w14:textId="77777777" w:rsidR="00421502" w:rsidRDefault="00000000">
            <w:pPr>
              <w:pStyle w:val="TableParagraph"/>
              <w:numPr>
                <w:ilvl w:val="0"/>
                <w:numId w:val="77"/>
              </w:numPr>
              <w:tabs>
                <w:tab w:val="left" w:pos="276"/>
              </w:tabs>
              <w:spacing w:line="243" w:lineRule="exact"/>
              <w:ind w:left="276" w:hanging="171"/>
              <w:rPr>
                <w:sz w:val="20"/>
              </w:rPr>
            </w:pPr>
            <w:r>
              <w:rPr>
                <w:color w:val="000000"/>
                <w:spacing w:val="-2"/>
                <w:sz w:val="20"/>
                <w:shd w:val="clear" w:color="auto" w:fill="FFC000"/>
              </w:rPr>
              <w:t>(-</w:t>
            </w:r>
            <w:r>
              <w:rPr>
                <w:color w:val="000000"/>
                <w:spacing w:val="-7"/>
                <w:sz w:val="20"/>
                <w:shd w:val="clear" w:color="auto" w:fill="FFC000"/>
              </w:rPr>
              <w:t>)</w:t>
            </w:r>
            <w:r>
              <w:rPr>
                <w:color w:val="000000"/>
                <w:spacing w:val="-7"/>
                <w:sz w:val="20"/>
              </w:rPr>
              <w:t>.</w:t>
            </w:r>
          </w:p>
          <w:p w14:paraId="33159FD3" w14:textId="77777777" w:rsidR="00421502" w:rsidRDefault="00000000">
            <w:pPr>
              <w:pStyle w:val="TableParagraph"/>
              <w:numPr>
                <w:ilvl w:val="0"/>
                <w:numId w:val="77"/>
              </w:numPr>
              <w:tabs>
                <w:tab w:val="left" w:pos="303"/>
                <w:tab w:val="left" w:pos="331"/>
              </w:tabs>
              <w:ind w:left="331" w:right="105" w:hanging="198"/>
              <w:rPr>
                <w:sz w:val="20"/>
              </w:rPr>
            </w:pPr>
            <w:r>
              <w:rPr>
                <w:sz w:val="20"/>
              </w:rPr>
              <w:t>If</w:t>
            </w:r>
            <w:r>
              <w:rPr>
                <w:spacing w:val="-6"/>
                <w:sz w:val="20"/>
              </w:rPr>
              <w:t xml:space="preserve"> </w:t>
            </w:r>
            <w:r>
              <w:rPr>
                <w:sz w:val="20"/>
              </w:rPr>
              <w:t>the</w:t>
            </w:r>
            <w:r>
              <w:rPr>
                <w:spacing w:val="-6"/>
                <w:sz w:val="20"/>
              </w:rPr>
              <w:t xml:space="preserve"> </w:t>
            </w:r>
            <w:r>
              <w:rPr>
                <w:sz w:val="20"/>
              </w:rPr>
              <w:t>proposal</w:t>
            </w:r>
            <w:r>
              <w:rPr>
                <w:spacing w:val="-6"/>
                <w:sz w:val="20"/>
              </w:rPr>
              <w:t xml:space="preserve"> </w:t>
            </w:r>
            <w:r>
              <w:rPr>
                <w:sz w:val="20"/>
              </w:rPr>
              <w:t>will</w:t>
            </w:r>
            <w:r>
              <w:rPr>
                <w:spacing w:val="-6"/>
                <w:sz w:val="20"/>
              </w:rPr>
              <w:t xml:space="preserve"> </w:t>
            </w:r>
            <w:r>
              <w:rPr>
                <w:sz w:val="20"/>
              </w:rPr>
              <w:t>protect</w:t>
            </w:r>
            <w:r>
              <w:rPr>
                <w:spacing w:val="-6"/>
                <w:sz w:val="20"/>
              </w:rPr>
              <w:t xml:space="preserve"> </w:t>
            </w:r>
            <w:r>
              <w:rPr>
                <w:sz w:val="20"/>
              </w:rPr>
              <w:t>and</w:t>
            </w:r>
            <w:r>
              <w:rPr>
                <w:spacing w:val="-6"/>
                <w:sz w:val="20"/>
              </w:rPr>
              <w:t xml:space="preserve"> </w:t>
            </w:r>
            <w:r>
              <w:rPr>
                <w:sz w:val="20"/>
              </w:rPr>
              <w:t>enhance</w:t>
            </w:r>
            <w:r>
              <w:rPr>
                <w:spacing w:val="-6"/>
                <w:sz w:val="20"/>
              </w:rPr>
              <w:t xml:space="preserve"> </w:t>
            </w:r>
            <w:r>
              <w:rPr>
                <w:sz w:val="20"/>
              </w:rPr>
              <w:t xml:space="preserve">the landscape </w:t>
            </w:r>
            <w:proofErr w:type="gramStart"/>
            <w:r>
              <w:rPr>
                <w:sz w:val="20"/>
              </w:rPr>
              <w:t>quality</w:t>
            </w:r>
            <w:proofErr w:type="gramEnd"/>
            <w:r>
              <w:rPr>
                <w:sz w:val="20"/>
              </w:rPr>
              <w:t xml:space="preserve"> it will have either a</w:t>
            </w:r>
            <w:r>
              <w:rPr>
                <w:spacing w:val="40"/>
                <w:sz w:val="20"/>
              </w:rPr>
              <w:t xml:space="preserve"> </w:t>
            </w:r>
            <w:r>
              <w:rPr>
                <w:sz w:val="20"/>
              </w:rPr>
              <w:t xml:space="preserve">minor </w:t>
            </w:r>
            <w:r>
              <w:rPr>
                <w:color w:val="000000"/>
                <w:sz w:val="20"/>
                <w:shd w:val="clear" w:color="auto" w:fill="92D050"/>
              </w:rPr>
              <w:t>(+)</w:t>
            </w:r>
            <w:r>
              <w:rPr>
                <w:color w:val="000000"/>
                <w:sz w:val="20"/>
              </w:rPr>
              <w:t xml:space="preserve"> or significant positive </w:t>
            </w:r>
            <w:r>
              <w:rPr>
                <w:color w:val="000000"/>
                <w:sz w:val="20"/>
                <w:shd w:val="clear" w:color="auto" w:fill="00B050"/>
              </w:rPr>
              <w:t>(++)</w:t>
            </w:r>
            <w:r>
              <w:rPr>
                <w:color w:val="000000"/>
                <w:sz w:val="20"/>
              </w:rPr>
              <w:t xml:space="preserve"> effect.</w:t>
            </w:r>
          </w:p>
          <w:p w14:paraId="5FA12589" w14:textId="77777777" w:rsidR="00421502" w:rsidRDefault="00000000">
            <w:pPr>
              <w:pStyle w:val="TableParagraph"/>
              <w:spacing w:before="227"/>
              <w:ind w:left="105" w:right="105"/>
              <w:rPr>
                <w:sz w:val="20"/>
              </w:rPr>
            </w:pPr>
            <w:r>
              <w:rPr>
                <w:sz w:val="20"/>
              </w:rPr>
              <w:t>Green Belt – Approximately 41% of land within Ashfield is designated as Green Belt land</w:t>
            </w:r>
            <w:r>
              <w:rPr>
                <w:spacing w:val="-6"/>
                <w:sz w:val="20"/>
              </w:rPr>
              <w:t xml:space="preserve"> </w:t>
            </w:r>
            <w:r>
              <w:rPr>
                <w:sz w:val="20"/>
              </w:rPr>
              <w:t>and</w:t>
            </w:r>
            <w:r>
              <w:rPr>
                <w:spacing w:val="-6"/>
                <w:sz w:val="20"/>
              </w:rPr>
              <w:t xml:space="preserve"> </w:t>
            </w:r>
            <w:r>
              <w:rPr>
                <w:sz w:val="20"/>
              </w:rPr>
              <w:t>the</w:t>
            </w:r>
            <w:r>
              <w:rPr>
                <w:spacing w:val="-6"/>
                <w:sz w:val="20"/>
              </w:rPr>
              <w:t xml:space="preserve"> </w:t>
            </w:r>
            <w:r>
              <w:rPr>
                <w:sz w:val="20"/>
              </w:rPr>
              <w:t>2019</w:t>
            </w:r>
            <w:r>
              <w:rPr>
                <w:spacing w:val="-8"/>
                <w:sz w:val="20"/>
              </w:rPr>
              <w:t xml:space="preserve"> </w:t>
            </w:r>
            <w:r>
              <w:rPr>
                <w:sz w:val="20"/>
              </w:rPr>
              <w:t>NPPF</w:t>
            </w:r>
            <w:r>
              <w:rPr>
                <w:spacing w:val="-6"/>
                <w:sz w:val="20"/>
              </w:rPr>
              <w:t xml:space="preserve"> </w:t>
            </w:r>
            <w:r>
              <w:rPr>
                <w:sz w:val="20"/>
              </w:rPr>
              <w:t>places</w:t>
            </w:r>
            <w:r>
              <w:rPr>
                <w:spacing w:val="-6"/>
                <w:sz w:val="20"/>
              </w:rPr>
              <w:t xml:space="preserve"> </w:t>
            </w:r>
            <w:r>
              <w:rPr>
                <w:sz w:val="20"/>
              </w:rPr>
              <w:t xml:space="preserve">considerable importance on the Green Belt (para 137 and </w:t>
            </w:r>
            <w:r>
              <w:rPr>
                <w:spacing w:val="-2"/>
                <w:sz w:val="20"/>
              </w:rPr>
              <w:t>138).</w:t>
            </w:r>
          </w:p>
          <w:p w14:paraId="4429E856" w14:textId="77777777" w:rsidR="00421502" w:rsidRDefault="00000000">
            <w:pPr>
              <w:pStyle w:val="TableParagraph"/>
              <w:spacing w:before="230"/>
              <w:ind w:left="105" w:right="147"/>
              <w:jc w:val="both"/>
              <w:rPr>
                <w:sz w:val="20"/>
              </w:rPr>
            </w:pPr>
            <w:r>
              <w:rPr>
                <w:sz w:val="20"/>
              </w:rPr>
              <w:t>(N.B.</w:t>
            </w:r>
            <w:r>
              <w:rPr>
                <w:spacing w:val="40"/>
                <w:sz w:val="20"/>
              </w:rPr>
              <w:t xml:space="preserve"> </w:t>
            </w:r>
            <w:r>
              <w:rPr>
                <w:sz w:val="20"/>
              </w:rPr>
              <w:t>The</w:t>
            </w:r>
            <w:r>
              <w:rPr>
                <w:spacing w:val="-4"/>
                <w:sz w:val="20"/>
              </w:rPr>
              <w:t xml:space="preserve"> </w:t>
            </w:r>
            <w:r>
              <w:rPr>
                <w:sz w:val="20"/>
              </w:rPr>
              <w:t>Notts</w:t>
            </w:r>
            <w:r>
              <w:rPr>
                <w:spacing w:val="-3"/>
                <w:sz w:val="20"/>
              </w:rPr>
              <w:t xml:space="preserve"> </w:t>
            </w:r>
            <w:r>
              <w:rPr>
                <w:sz w:val="20"/>
              </w:rPr>
              <w:t>Character</w:t>
            </w:r>
            <w:r>
              <w:rPr>
                <w:spacing w:val="-5"/>
                <w:sz w:val="20"/>
              </w:rPr>
              <w:t xml:space="preserve"> </w:t>
            </w:r>
            <w:r>
              <w:rPr>
                <w:sz w:val="20"/>
              </w:rPr>
              <w:t>Assessments</w:t>
            </w:r>
            <w:r>
              <w:rPr>
                <w:spacing w:val="-4"/>
                <w:sz w:val="20"/>
              </w:rPr>
              <w:t xml:space="preserve"> </w:t>
            </w:r>
            <w:r>
              <w:rPr>
                <w:sz w:val="20"/>
              </w:rPr>
              <w:t>are undertaken</w:t>
            </w:r>
            <w:r>
              <w:rPr>
                <w:spacing w:val="-6"/>
                <w:sz w:val="20"/>
              </w:rPr>
              <w:t xml:space="preserve"> </w:t>
            </w:r>
            <w:r>
              <w:rPr>
                <w:sz w:val="20"/>
              </w:rPr>
              <w:t>in</w:t>
            </w:r>
            <w:r>
              <w:rPr>
                <w:spacing w:val="-6"/>
                <w:sz w:val="20"/>
              </w:rPr>
              <w:t xml:space="preserve"> </w:t>
            </w:r>
            <w:r>
              <w:rPr>
                <w:sz w:val="20"/>
              </w:rPr>
              <w:t>broad</w:t>
            </w:r>
            <w:r>
              <w:rPr>
                <w:spacing w:val="-6"/>
                <w:sz w:val="20"/>
              </w:rPr>
              <w:t xml:space="preserve"> </w:t>
            </w:r>
            <w:r>
              <w:rPr>
                <w:sz w:val="20"/>
              </w:rPr>
              <w:t>terms.</w:t>
            </w:r>
            <w:r>
              <w:rPr>
                <w:spacing w:val="40"/>
                <w:sz w:val="20"/>
              </w:rPr>
              <w:t xml:space="preserve"> </w:t>
            </w:r>
            <w:r>
              <w:rPr>
                <w:sz w:val="20"/>
              </w:rPr>
              <w:t>Therefore,</w:t>
            </w:r>
            <w:r>
              <w:rPr>
                <w:spacing w:val="-5"/>
                <w:sz w:val="20"/>
              </w:rPr>
              <w:t xml:space="preserve"> </w:t>
            </w:r>
            <w:r>
              <w:rPr>
                <w:sz w:val="20"/>
              </w:rPr>
              <w:t>these assessments may be modified by individual</w:t>
            </w:r>
          </w:p>
          <w:p w14:paraId="16C316D8" w14:textId="77777777" w:rsidR="00421502" w:rsidRDefault="00000000">
            <w:pPr>
              <w:pStyle w:val="TableParagraph"/>
              <w:spacing w:line="212" w:lineRule="exact"/>
              <w:ind w:left="105"/>
              <w:jc w:val="both"/>
              <w:rPr>
                <w:sz w:val="20"/>
              </w:rPr>
            </w:pPr>
            <w:r>
              <w:rPr>
                <w:sz w:val="20"/>
              </w:rPr>
              <w:t>site</w:t>
            </w:r>
            <w:r>
              <w:rPr>
                <w:spacing w:val="-2"/>
                <w:sz w:val="20"/>
              </w:rPr>
              <w:t xml:space="preserve"> assessments).</w:t>
            </w:r>
          </w:p>
        </w:tc>
        <w:tc>
          <w:tcPr>
            <w:tcW w:w="2470" w:type="dxa"/>
          </w:tcPr>
          <w:p w14:paraId="555009A6" w14:textId="77777777" w:rsidR="00421502" w:rsidRDefault="00000000">
            <w:pPr>
              <w:pStyle w:val="TableParagraph"/>
              <w:spacing w:line="228" w:lineRule="exact"/>
              <w:ind w:left="328"/>
              <w:rPr>
                <w:sz w:val="20"/>
              </w:rPr>
            </w:pPr>
            <w:r>
              <w:rPr>
                <w:sz w:val="20"/>
              </w:rPr>
              <w:t>Character</w:t>
            </w:r>
            <w:r>
              <w:rPr>
                <w:spacing w:val="-5"/>
                <w:sz w:val="20"/>
              </w:rPr>
              <w:t xml:space="preserve"> </w:t>
            </w:r>
            <w:r>
              <w:rPr>
                <w:spacing w:val="-2"/>
                <w:sz w:val="20"/>
              </w:rPr>
              <w:t>Assessment</w:t>
            </w:r>
          </w:p>
        </w:tc>
      </w:tr>
      <w:tr w:rsidR="00421502" w14:paraId="6079EC5C" w14:textId="77777777">
        <w:trPr>
          <w:trHeight w:val="2556"/>
        </w:trPr>
        <w:tc>
          <w:tcPr>
            <w:tcW w:w="2116" w:type="dxa"/>
          </w:tcPr>
          <w:p w14:paraId="5DE9FD10" w14:textId="77777777" w:rsidR="00421502" w:rsidRDefault="00000000">
            <w:pPr>
              <w:pStyle w:val="TableParagraph"/>
              <w:ind w:left="107" w:right="336"/>
              <w:rPr>
                <w:sz w:val="20"/>
              </w:rPr>
            </w:pPr>
            <w:r>
              <w:rPr>
                <w:sz w:val="20"/>
              </w:rPr>
              <w:t>SA:</w:t>
            </w:r>
            <w:r>
              <w:rPr>
                <w:spacing w:val="-14"/>
                <w:sz w:val="20"/>
              </w:rPr>
              <w:t xml:space="preserve"> </w:t>
            </w:r>
            <w:r>
              <w:rPr>
                <w:sz w:val="20"/>
              </w:rPr>
              <w:t xml:space="preserve">Environmental </w:t>
            </w:r>
            <w:r>
              <w:rPr>
                <w:spacing w:val="-2"/>
                <w:sz w:val="20"/>
              </w:rPr>
              <w:t>Dimension</w:t>
            </w:r>
          </w:p>
          <w:p w14:paraId="749E4A5E" w14:textId="77777777" w:rsidR="00421502" w:rsidRDefault="00000000">
            <w:pPr>
              <w:pStyle w:val="TableParagraph"/>
              <w:spacing w:before="228"/>
              <w:ind w:left="107" w:right="118"/>
              <w:rPr>
                <w:sz w:val="20"/>
              </w:rPr>
            </w:pPr>
            <w:r>
              <w:rPr>
                <w:sz w:val="20"/>
              </w:rPr>
              <w:t>SEA</w:t>
            </w:r>
            <w:r>
              <w:rPr>
                <w:spacing w:val="-14"/>
                <w:sz w:val="20"/>
              </w:rPr>
              <w:t xml:space="preserve"> </w:t>
            </w:r>
            <w:r>
              <w:rPr>
                <w:sz w:val="20"/>
              </w:rPr>
              <w:t>Theme:</w:t>
            </w:r>
            <w:r>
              <w:rPr>
                <w:spacing w:val="-14"/>
                <w:sz w:val="20"/>
              </w:rPr>
              <w:t xml:space="preserve"> </w:t>
            </w:r>
            <w:r>
              <w:rPr>
                <w:sz w:val="20"/>
              </w:rPr>
              <w:t>Soil/ Fauna/ Flora/ Material assets</w:t>
            </w:r>
          </w:p>
        </w:tc>
        <w:tc>
          <w:tcPr>
            <w:tcW w:w="1982" w:type="dxa"/>
          </w:tcPr>
          <w:p w14:paraId="7797E624" w14:textId="77777777" w:rsidR="00421502" w:rsidRDefault="00000000">
            <w:pPr>
              <w:pStyle w:val="TableParagraph"/>
              <w:ind w:left="107" w:right="205"/>
              <w:rPr>
                <w:sz w:val="20"/>
              </w:rPr>
            </w:pPr>
            <w:r>
              <w:rPr>
                <w:spacing w:val="-2"/>
                <w:sz w:val="20"/>
              </w:rPr>
              <w:t>8.Natural Resources</w:t>
            </w:r>
          </w:p>
          <w:p w14:paraId="1964E5CC" w14:textId="77777777" w:rsidR="00421502" w:rsidRDefault="00000000">
            <w:pPr>
              <w:pStyle w:val="TableParagraph"/>
              <w:spacing w:before="228"/>
              <w:ind w:left="107" w:right="135"/>
              <w:rPr>
                <w:sz w:val="20"/>
              </w:rPr>
            </w:pPr>
            <w:r>
              <w:rPr>
                <w:sz w:val="20"/>
              </w:rPr>
              <w:t xml:space="preserve">To </w:t>
            </w:r>
            <w:proofErr w:type="spellStart"/>
            <w:r>
              <w:rPr>
                <w:sz w:val="20"/>
              </w:rPr>
              <w:t>minimise</w:t>
            </w:r>
            <w:proofErr w:type="spellEnd"/>
            <w:r>
              <w:rPr>
                <w:sz w:val="20"/>
              </w:rPr>
              <w:t xml:space="preserve"> the loss of natural resources</w:t>
            </w:r>
            <w:r>
              <w:rPr>
                <w:spacing w:val="-14"/>
                <w:sz w:val="20"/>
              </w:rPr>
              <w:t xml:space="preserve"> </w:t>
            </w:r>
            <w:r>
              <w:rPr>
                <w:sz w:val="20"/>
              </w:rPr>
              <w:t xml:space="preserve">including </w:t>
            </w:r>
            <w:proofErr w:type="gramStart"/>
            <w:r>
              <w:rPr>
                <w:sz w:val="20"/>
              </w:rPr>
              <w:t>soils</w:t>
            </w:r>
            <w:proofErr w:type="gramEnd"/>
            <w:r>
              <w:rPr>
                <w:sz w:val="20"/>
              </w:rPr>
              <w:t xml:space="preserve">, greenfield land and the best quality agricultural </w:t>
            </w:r>
            <w:r>
              <w:rPr>
                <w:spacing w:val="-2"/>
                <w:sz w:val="20"/>
              </w:rPr>
              <w:t>land.</w:t>
            </w:r>
          </w:p>
        </w:tc>
        <w:tc>
          <w:tcPr>
            <w:tcW w:w="3109" w:type="dxa"/>
          </w:tcPr>
          <w:p w14:paraId="4ED07A2E" w14:textId="77777777" w:rsidR="00421502" w:rsidRDefault="00000000">
            <w:pPr>
              <w:pStyle w:val="TableParagraph"/>
              <w:numPr>
                <w:ilvl w:val="0"/>
                <w:numId w:val="76"/>
              </w:numPr>
              <w:tabs>
                <w:tab w:val="left" w:pos="303"/>
                <w:tab w:val="left" w:pos="332"/>
              </w:tabs>
              <w:ind w:right="233" w:hanging="199"/>
              <w:rPr>
                <w:sz w:val="20"/>
              </w:rPr>
            </w:pPr>
            <w:r>
              <w:rPr>
                <w:sz w:val="20"/>
              </w:rPr>
              <w:t>Will</w:t>
            </w:r>
            <w:r>
              <w:rPr>
                <w:spacing w:val="-6"/>
                <w:sz w:val="20"/>
              </w:rPr>
              <w:t xml:space="preserve"> </w:t>
            </w:r>
            <w:r>
              <w:rPr>
                <w:sz w:val="20"/>
              </w:rPr>
              <w:t>it</w:t>
            </w:r>
            <w:r>
              <w:rPr>
                <w:spacing w:val="-6"/>
                <w:sz w:val="20"/>
              </w:rPr>
              <w:t xml:space="preserve"> </w:t>
            </w:r>
            <w:r>
              <w:rPr>
                <w:sz w:val="20"/>
              </w:rPr>
              <w:t>use</w:t>
            </w:r>
            <w:r>
              <w:rPr>
                <w:spacing w:val="-6"/>
                <w:sz w:val="20"/>
              </w:rPr>
              <w:t xml:space="preserve"> </w:t>
            </w:r>
            <w:r>
              <w:rPr>
                <w:sz w:val="20"/>
              </w:rPr>
              <w:t>land</w:t>
            </w:r>
            <w:r>
              <w:rPr>
                <w:spacing w:val="-6"/>
                <w:sz w:val="20"/>
              </w:rPr>
              <w:t xml:space="preserve"> </w:t>
            </w:r>
            <w:r>
              <w:rPr>
                <w:sz w:val="20"/>
              </w:rPr>
              <w:t>that</w:t>
            </w:r>
            <w:r>
              <w:rPr>
                <w:spacing w:val="-6"/>
                <w:sz w:val="20"/>
              </w:rPr>
              <w:t xml:space="preserve"> </w:t>
            </w:r>
            <w:r>
              <w:rPr>
                <w:sz w:val="20"/>
              </w:rPr>
              <w:t>has</w:t>
            </w:r>
            <w:r>
              <w:rPr>
                <w:spacing w:val="-6"/>
                <w:sz w:val="20"/>
              </w:rPr>
              <w:t xml:space="preserve"> </w:t>
            </w:r>
            <w:r>
              <w:rPr>
                <w:sz w:val="20"/>
              </w:rPr>
              <w:t>been previously developed (brownfield land)?</w:t>
            </w:r>
          </w:p>
          <w:p w14:paraId="2EEC23F5" w14:textId="77777777" w:rsidR="00421502" w:rsidRDefault="00000000">
            <w:pPr>
              <w:pStyle w:val="TableParagraph"/>
              <w:numPr>
                <w:ilvl w:val="0"/>
                <w:numId w:val="76"/>
              </w:numPr>
              <w:tabs>
                <w:tab w:val="left" w:pos="303"/>
                <w:tab w:val="left" w:pos="332"/>
              </w:tabs>
              <w:ind w:right="101" w:hanging="199"/>
              <w:rPr>
                <w:sz w:val="20"/>
              </w:rPr>
            </w:pPr>
            <w:r>
              <w:rPr>
                <w:sz w:val="20"/>
              </w:rPr>
              <w:t>Will</w:t>
            </w:r>
            <w:r>
              <w:rPr>
                <w:spacing w:val="-7"/>
                <w:sz w:val="20"/>
              </w:rPr>
              <w:t xml:space="preserve"> </w:t>
            </w:r>
            <w:r>
              <w:rPr>
                <w:sz w:val="20"/>
              </w:rPr>
              <w:t>it</w:t>
            </w:r>
            <w:r>
              <w:rPr>
                <w:spacing w:val="-7"/>
                <w:sz w:val="20"/>
              </w:rPr>
              <w:t xml:space="preserve"> </w:t>
            </w:r>
            <w:r>
              <w:rPr>
                <w:sz w:val="20"/>
              </w:rPr>
              <w:t>protect</w:t>
            </w:r>
            <w:r>
              <w:rPr>
                <w:spacing w:val="-9"/>
                <w:sz w:val="20"/>
              </w:rPr>
              <w:t xml:space="preserve"> </w:t>
            </w:r>
            <w:r>
              <w:rPr>
                <w:sz w:val="20"/>
              </w:rPr>
              <w:t>and</w:t>
            </w:r>
            <w:r>
              <w:rPr>
                <w:spacing w:val="-7"/>
                <w:sz w:val="20"/>
              </w:rPr>
              <w:t xml:space="preserve"> </w:t>
            </w:r>
            <w:r>
              <w:rPr>
                <w:sz w:val="20"/>
              </w:rPr>
              <w:t>enhance</w:t>
            </w:r>
            <w:r>
              <w:rPr>
                <w:spacing w:val="-9"/>
                <w:sz w:val="20"/>
              </w:rPr>
              <w:t xml:space="preserve"> </w:t>
            </w:r>
            <w:r>
              <w:rPr>
                <w:sz w:val="20"/>
              </w:rPr>
              <w:t>the best and most versatile agricultural land?</w:t>
            </w:r>
          </w:p>
          <w:p w14:paraId="342C4166" w14:textId="77777777" w:rsidR="00421502" w:rsidRDefault="00000000">
            <w:pPr>
              <w:pStyle w:val="TableParagraph"/>
              <w:numPr>
                <w:ilvl w:val="0"/>
                <w:numId w:val="76"/>
              </w:numPr>
              <w:tabs>
                <w:tab w:val="left" w:pos="303"/>
                <w:tab w:val="left" w:pos="332"/>
              </w:tabs>
              <w:spacing w:line="237" w:lineRule="auto"/>
              <w:ind w:right="123" w:hanging="199"/>
              <w:rPr>
                <w:sz w:val="20"/>
              </w:rPr>
            </w:pPr>
            <w:r>
              <w:rPr>
                <w:sz w:val="20"/>
              </w:rPr>
              <w:t>Will</w:t>
            </w:r>
            <w:r>
              <w:rPr>
                <w:spacing w:val="-9"/>
                <w:sz w:val="20"/>
              </w:rPr>
              <w:t xml:space="preserve"> </w:t>
            </w:r>
            <w:r>
              <w:rPr>
                <w:sz w:val="20"/>
              </w:rPr>
              <w:t>it</w:t>
            </w:r>
            <w:r>
              <w:rPr>
                <w:spacing w:val="-9"/>
                <w:sz w:val="20"/>
              </w:rPr>
              <w:t xml:space="preserve"> </w:t>
            </w:r>
            <w:r>
              <w:rPr>
                <w:sz w:val="20"/>
              </w:rPr>
              <w:t>prevent</w:t>
            </w:r>
            <w:r>
              <w:rPr>
                <w:spacing w:val="-10"/>
                <w:sz w:val="20"/>
              </w:rPr>
              <w:t xml:space="preserve"> </w:t>
            </w:r>
            <w:r>
              <w:rPr>
                <w:sz w:val="20"/>
              </w:rPr>
              <w:t>soil</w:t>
            </w:r>
            <w:r>
              <w:rPr>
                <w:spacing w:val="-9"/>
                <w:sz w:val="20"/>
              </w:rPr>
              <w:t xml:space="preserve"> </w:t>
            </w:r>
            <w:r>
              <w:rPr>
                <w:sz w:val="20"/>
              </w:rPr>
              <w:t>degradation &amp; contamination?</w:t>
            </w:r>
          </w:p>
          <w:p w14:paraId="20D5C644" w14:textId="77777777" w:rsidR="00421502" w:rsidRDefault="00000000">
            <w:pPr>
              <w:pStyle w:val="TableParagraph"/>
              <w:numPr>
                <w:ilvl w:val="0"/>
                <w:numId w:val="76"/>
              </w:numPr>
              <w:tabs>
                <w:tab w:val="left" w:pos="303"/>
                <w:tab w:val="left" w:pos="332"/>
              </w:tabs>
              <w:ind w:right="415" w:hanging="199"/>
              <w:rPr>
                <w:sz w:val="20"/>
              </w:rPr>
            </w:pPr>
            <w:r>
              <w:rPr>
                <w:sz w:val="20"/>
              </w:rPr>
              <w:t>Will</w:t>
            </w:r>
            <w:r>
              <w:rPr>
                <w:spacing w:val="-8"/>
                <w:sz w:val="20"/>
              </w:rPr>
              <w:t xml:space="preserve"> </w:t>
            </w:r>
            <w:r>
              <w:rPr>
                <w:sz w:val="20"/>
              </w:rPr>
              <w:t>it</w:t>
            </w:r>
            <w:r>
              <w:rPr>
                <w:spacing w:val="-8"/>
                <w:sz w:val="20"/>
              </w:rPr>
              <w:t xml:space="preserve"> </w:t>
            </w:r>
            <w:r>
              <w:rPr>
                <w:sz w:val="20"/>
              </w:rPr>
              <w:t>impact</w:t>
            </w:r>
            <w:r>
              <w:rPr>
                <w:spacing w:val="-9"/>
                <w:sz w:val="20"/>
              </w:rPr>
              <w:t xml:space="preserve"> </w:t>
            </w:r>
            <w:r>
              <w:rPr>
                <w:sz w:val="20"/>
              </w:rPr>
              <w:t>on</w:t>
            </w:r>
            <w:r>
              <w:rPr>
                <w:spacing w:val="-8"/>
                <w:sz w:val="20"/>
              </w:rPr>
              <w:t xml:space="preserve"> </w:t>
            </w:r>
            <w:r>
              <w:rPr>
                <w:sz w:val="20"/>
              </w:rPr>
              <w:t>a</w:t>
            </w:r>
            <w:r>
              <w:rPr>
                <w:spacing w:val="-8"/>
                <w:sz w:val="20"/>
              </w:rPr>
              <w:t xml:space="preserve"> </w:t>
            </w:r>
            <w:r>
              <w:rPr>
                <w:sz w:val="20"/>
              </w:rPr>
              <w:t>minerals safeguarded area?</w:t>
            </w:r>
          </w:p>
        </w:tc>
        <w:tc>
          <w:tcPr>
            <w:tcW w:w="4236" w:type="dxa"/>
          </w:tcPr>
          <w:p w14:paraId="4423DADF" w14:textId="77777777" w:rsidR="00421502" w:rsidRDefault="00000000">
            <w:pPr>
              <w:pStyle w:val="TableParagraph"/>
              <w:ind w:left="133" w:right="185"/>
              <w:rPr>
                <w:sz w:val="20"/>
              </w:rPr>
            </w:pPr>
            <w:r>
              <w:rPr>
                <w:sz w:val="20"/>
              </w:rPr>
              <w:t>The emphasis is on the development of brown</w:t>
            </w:r>
            <w:r>
              <w:rPr>
                <w:spacing w:val="-6"/>
                <w:sz w:val="20"/>
              </w:rPr>
              <w:t xml:space="preserve"> </w:t>
            </w:r>
            <w:r>
              <w:rPr>
                <w:sz w:val="20"/>
              </w:rPr>
              <w:t>field</w:t>
            </w:r>
            <w:r>
              <w:rPr>
                <w:spacing w:val="-6"/>
                <w:sz w:val="20"/>
              </w:rPr>
              <w:t xml:space="preserve"> </w:t>
            </w:r>
            <w:r>
              <w:rPr>
                <w:sz w:val="20"/>
              </w:rPr>
              <w:t>sites</w:t>
            </w:r>
            <w:r>
              <w:rPr>
                <w:spacing w:val="-6"/>
                <w:sz w:val="20"/>
              </w:rPr>
              <w:t xml:space="preserve"> </w:t>
            </w:r>
            <w:r>
              <w:rPr>
                <w:sz w:val="20"/>
              </w:rPr>
              <w:t>and</w:t>
            </w:r>
            <w:r>
              <w:rPr>
                <w:spacing w:val="-6"/>
                <w:sz w:val="20"/>
              </w:rPr>
              <w:t xml:space="preserve"> </w:t>
            </w:r>
            <w:r>
              <w:rPr>
                <w:sz w:val="20"/>
              </w:rPr>
              <w:t>avoiding</w:t>
            </w:r>
            <w:r>
              <w:rPr>
                <w:spacing w:val="-6"/>
                <w:sz w:val="20"/>
              </w:rPr>
              <w:t xml:space="preserve"> </w:t>
            </w:r>
            <w:r>
              <w:rPr>
                <w:sz w:val="20"/>
              </w:rPr>
              <w:t>the</w:t>
            </w:r>
            <w:r>
              <w:rPr>
                <w:spacing w:val="-6"/>
                <w:sz w:val="20"/>
              </w:rPr>
              <w:t xml:space="preserve"> </w:t>
            </w:r>
            <w:r>
              <w:rPr>
                <w:sz w:val="20"/>
              </w:rPr>
              <w:t>loss</w:t>
            </w:r>
            <w:r>
              <w:rPr>
                <w:spacing w:val="-6"/>
                <w:sz w:val="20"/>
              </w:rPr>
              <w:t xml:space="preserve"> </w:t>
            </w:r>
            <w:r>
              <w:rPr>
                <w:sz w:val="20"/>
              </w:rPr>
              <w:t>of best quality agricultural land.</w:t>
            </w:r>
          </w:p>
          <w:p w14:paraId="2E907162" w14:textId="77777777" w:rsidR="00421502" w:rsidRDefault="00421502">
            <w:pPr>
              <w:pStyle w:val="TableParagraph"/>
              <w:rPr>
                <w:b/>
                <w:sz w:val="20"/>
              </w:rPr>
            </w:pPr>
          </w:p>
          <w:p w14:paraId="765A844E" w14:textId="77777777" w:rsidR="00421502" w:rsidRDefault="00000000">
            <w:pPr>
              <w:pStyle w:val="TableParagraph"/>
              <w:numPr>
                <w:ilvl w:val="0"/>
                <w:numId w:val="75"/>
              </w:numPr>
              <w:tabs>
                <w:tab w:val="left" w:pos="303"/>
                <w:tab w:val="left" w:pos="331"/>
              </w:tabs>
              <w:spacing w:line="237" w:lineRule="auto"/>
              <w:ind w:right="201" w:hanging="198"/>
              <w:rPr>
                <w:sz w:val="20"/>
              </w:rPr>
            </w:pPr>
            <w:r>
              <w:rPr>
                <w:sz w:val="20"/>
              </w:rPr>
              <w:t>Major</w:t>
            </w:r>
            <w:r>
              <w:rPr>
                <w:spacing w:val="-6"/>
                <w:sz w:val="20"/>
              </w:rPr>
              <w:t xml:space="preserve"> </w:t>
            </w:r>
            <w:r>
              <w:rPr>
                <w:sz w:val="20"/>
              </w:rPr>
              <w:t>sites</w:t>
            </w:r>
            <w:r>
              <w:rPr>
                <w:spacing w:val="-5"/>
                <w:sz w:val="20"/>
              </w:rPr>
              <w:t xml:space="preserve"> </w:t>
            </w:r>
            <w:r>
              <w:rPr>
                <w:sz w:val="20"/>
              </w:rPr>
              <w:t>(&gt;</w:t>
            </w:r>
            <w:r>
              <w:rPr>
                <w:spacing w:val="-5"/>
                <w:sz w:val="20"/>
              </w:rPr>
              <w:t xml:space="preserve"> </w:t>
            </w:r>
            <w:r>
              <w:rPr>
                <w:sz w:val="20"/>
              </w:rPr>
              <w:t>1</w:t>
            </w:r>
            <w:r>
              <w:rPr>
                <w:spacing w:val="-5"/>
                <w:sz w:val="20"/>
              </w:rPr>
              <w:t xml:space="preserve"> </w:t>
            </w:r>
            <w:r>
              <w:rPr>
                <w:sz w:val="20"/>
              </w:rPr>
              <w:t>ha)</w:t>
            </w:r>
            <w:r>
              <w:rPr>
                <w:spacing w:val="-14"/>
                <w:sz w:val="20"/>
              </w:rPr>
              <w:t xml:space="preserve"> </w:t>
            </w:r>
            <w:r>
              <w:rPr>
                <w:sz w:val="20"/>
              </w:rPr>
              <w:t>on</w:t>
            </w:r>
            <w:r>
              <w:rPr>
                <w:spacing w:val="-5"/>
                <w:sz w:val="20"/>
              </w:rPr>
              <w:t xml:space="preserve"> </w:t>
            </w:r>
            <w:r>
              <w:rPr>
                <w:sz w:val="20"/>
              </w:rPr>
              <w:t>brownfield</w:t>
            </w:r>
            <w:r>
              <w:rPr>
                <w:spacing w:val="-5"/>
                <w:sz w:val="20"/>
              </w:rPr>
              <w:t xml:space="preserve"> </w:t>
            </w:r>
            <w:r>
              <w:rPr>
                <w:sz w:val="20"/>
              </w:rPr>
              <w:t>land</w:t>
            </w:r>
            <w:r>
              <w:rPr>
                <w:spacing w:val="-6"/>
                <w:sz w:val="20"/>
              </w:rPr>
              <w:t xml:space="preserve"> </w:t>
            </w:r>
            <w:r>
              <w:rPr>
                <w:sz w:val="20"/>
              </w:rPr>
              <w:t xml:space="preserve">will have a significant positive effect </w:t>
            </w:r>
            <w:r>
              <w:rPr>
                <w:color w:val="000000"/>
                <w:sz w:val="20"/>
                <w:shd w:val="clear" w:color="auto" w:fill="00B050"/>
              </w:rPr>
              <w:t>(++)</w:t>
            </w:r>
            <w:r>
              <w:rPr>
                <w:color w:val="000000"/>
                <w:sz w:val="20"/>
              </w:rPr>
              <w:t>.</w:t>
            </w:r>
          </w:p>
          <w:p w14:paraId="09929E06" w14:textId="77777777" w:rsidR="00421502" w:rsidRDefault="00000000">
            <w:pPr>
              <w:pStyle w:val="TableParagraph"/>
              <w:numPr>
                <w:ilvl w:val="0"/>
                <w:numId w:val="75"/>
              </w:numPr>
              <w:tabs>
                <w:tab w:val="left" w:pos="303"/>
                <w:tab w:val="left" w:pos="331"/>
              </w:tabs>
              <w:spacing w:before="1"/>
              <w:ind w:right="209" w:hanging="198"/>
              <w:rPr>
                <w:sz w:val="20"/>
              </w:rPr>
            </w:pPr>
            <w:r>
              <w:rPr>
                <w:sz w:val="20"/>
              </w:rPr>
              <w:t>Small</w:t>
            </w:r>
            <w:r>
              <w:rPr>
                <w:spacing w:val="-6"/>
                <w:sz w:val="20"/>
              </w:rPr>
              <w:t xml:space="preserve"> </w:t>
            </w:r>
            <w:r>
              <w:rPr>
                <w:sz w:val="20"/>
              </w:rPr>
              <w:t>sites</w:t>
            </w:r>
            <w:r>
              <w:rPr>
                <w:spacing w:val="-5"/>
                <w:sz w:val="20"/>
              </w:rPr>
              <w:t xml:space="preserve"> </w:t>
            </w:r>
            <w:r>
              <w:rPr>
                <w:sz w:val="20"/>
              </w:rPr>
              <w:t>(≤</w:t>
            </w:r>
            <w:r>
              <w:rPr>
                <w:spacing w:val="-6"/>
                <w:sz w:val="20"/>
              </w:rPr>
              <w:t xml:space="preserve"> </w:t>
            </w:r>
            <w:r>
              <w:rPr>
                <w:sz w:val="20"/>
              </w:rPr>
              <w:t>1</w:t>
            </w:r>
            <w:r>
              <w:rPr>
                <w:spacing w:val="-6"/>
                <w:sz w:val="20"/>
              </w:rPr>
              <w:t xml:space="preserve"> </w:t>
            </w:r>
            <w:r>
              <w:rPr>
                <w:sz w:val="20"/>
              </w:rPr>
              <w:t>ha)</w:t>
            </w:r>
            <w:r>
              <w:rPr>
                <w:spacing w:val="-14"/>
                <w:sz w:val="20"/>
              </w:rPr>
              <w:t xml:space="preserve"> </w:t>
            </w:r>
            <w:r>
              <w:rPr>
                <w:sz w:val="20"/>
              </w:rPr>
              <w:t>on</w:t>
            </w:r>
            <w:r>
              <w:rPr>
                <w:spacing w:val="-5"/>
                <w:sz w:val="20"/>
              </w:rPr>
              <w:t xml:space="preserve"> </w:t>
            </w:r>
            <w:r>
              <w:rPr>
                <w:sz w:val="20"/>
              </w:rPr>
              <w:t>brownfield</w:t>
            </w:r>
            <w:r>
              <w:rPr>
                <w:spacing w:val="-6"/>
                <w:sz w:val="20"/>
              </w:rPr>
              <w:t xml:space="preserve"> </w:t>
            </w:r>
            <w:r>
              <w:rPr>
                <w:sz w:val="20"/>
              </w:rPr>
              <w:t>land</w:t>
            </w:r>
            <w:r>
              <w:rPr>
                <w:spacing w:val="-6"/>
                <w:sz w:val="20"/>
              </w:rPr>
              <w:t xml:space="preserve"> </w:t>
            </w:r>
            <w:r>
              <w:rPr>
                <w:sz w:val="20"/>
              </w:rPr>
              <w:t xml:space="preserve">will have a minor positive effect </w:t>
            </w:r>
            <w:r>
              <w:rPr>
                <w:color w:val="000000"/>
                <w:sz w:val="20"/>
                <w:shd w:val="clear" w:color="auto" w:fill="92D050"/>
              </w:rPr>
              <w:t>(+)</w:t>
            </w:r>
            <w:r>
              <w:rPr>
                <w:color w:val="000000"/>
                <w:sz w:val="20"/>
              </w:rPr>
              <w:t>.</w:t>
            </w:r>
          </w:p>
          <w:p w14:paraId="58C4FF0E" w14:textId="77777777" w:rsidR="00421502" w:rsidRDefault="00000000">
            <w:pPr>
              <w:pStyle w:val="TableParagraph"/>
              <w:spacing w:before="210" w:line="230" w:lineRule="atLeast"/>
              <w:ind w:left="133"/>
              <w:rPr>
                <w:sz w:val="20"/>
              </w:rPr>
            </w:pPr>
            <w:r>
              <w:rPr>
                <w:sz w:val="20"/>
              </w:rPr>
              <w:t>Major/Small</w:t>
            </w:r>
            <w:r>
              <w:rPr>
                <w:spacing w:val="-8"/>
                <w:sz w:val="20"/>
              </w:rPr>
              <w:t xml:space="preserve"> </w:t>
            </w:r>
            <w:r>
              <w:rPr>
                <w:sz w:val="20"/>
              </w:rPr>
              <w:t>Sites</w:t>
            </w:r>
            <w:r>
              <w:rPr>
                <w:spacing w:val="-6"/>
                <w:sz w:val="20"/>
              </w:rPr>
              <w:t xml:space="preserve"> </w:t>
            </w:r>
            <w:r>
              <w:rPr>
                <w:sz w:val="20"/>
              </w:rPr>
              <w:t>–</w:t>
            </w:r>
            <w:r>
              <w:rPr>
                <w:spacing w:val="-7"/>
                <w:sz w:val="20"/>
              </w:rPr>
              <w:t xml:space="preserve"> </w:t>
            </w:r>
            <w:r>
              <w:rPr>
                <w:sz w:val="20"/>
              </w:rPr>
              <w:t>In</w:t>
            </w:r>
            <w:r>
              <w:rPr>
                <w:spacing w:val="-7"/>
                <w:sz w:val="20"/>
              </w:rPr>
              <w:t xml:space="preserve"> </w:t>
            </w:r>
            <w:r>
              <w:rPr>
                <w:sz w:val="20"/>
              </w:rPr>
              <w:t>accordance</w:t>
            </w:r>
            <w:r>
              <w:rPr>
                <w:spacing w:val="-7"/>
                <w:sz w:val="20"/>
              </w:rPr>
              <w:t xml:space="preserve"> </w:t>
            </w:r>
            <w:r>
              <w:rPr>
                <w:sz w:val="20"/>
              </w:rPr>
              <w:t>with</w:t>
            </w:r>
            <w:r>
              <w:rPr>
                <w:spacing w:val="-8"/>
                <w:sz w:val="20"/>
              </w:rPr>
              <w:t xml:space="preserve"> </w:t>
            </w:r>
            <w:r>
              <w:rPr>
                <w:sz w:val="20"/>
              </w:rPr>
              <w:t>the NPPF para 68 and to keep internally</w:t>
            </w:r>
          </w:p>
        </w:tc>
        <w:tc>
          <w:tcPr>
            <w:tcW w:w="2470" w:type="dxa"/>
          </w:tcPr>
          <w:p w14:paraId="1879A2BE" w14:textId="77777777" w:rsidR="00421502" w:rsidRDefault="00000000">
            <w:pPr>
              <w:pStyle w:val="TableParagraph"/>
              <w:numPr>
                <w:ilvl w:val="0"/>
                <w:numId w:val="74"/>
              </w:numPr>
              <w:tabs>
                <w:tab w:val="left" w:pos="300"/>
              </w:tabs>
              <w:spacing w:line="243" w:lineRule="exact"/>
              <w:ind w:left="300" w:hanging="170"/>
              <w:rPr>
                <w:sz w:val="20"/>
              </w:rPr>
            </w:pPr>
            <w:r>
              <w:rPr>
                <w:sz w:val="20"/>
              </w:rPr>
              <w:t>Greenfield</w:t>
            </w:r>
            <w:r>
              <w:rPr>
                <w:spacing w:val="-6"/>
                <w:sz w:val="20"/>
              </w:rPr>
              <w:t xml:space="preserve"> </w:t>
            </w:r>
            <w:r>
              <w:rPr>
                <w:sz w:val="20"/>
              </w:rPr>
              <w:t>land</w:t>
            </w:r>
            <w:r>
              <w:rPr>
                <w:spacing w:val="-6"/>
                <w:sz w:val="20"/>
              </w:rPr>
              <w:t xml:space="preserve"> </w:t>
            </w:r>
            <w:r>
              <w:rPr>
                <w:spacing w:val="-4"/>
                <w:sz w:val="20"/>
              </w:rPr>
              <w:t>lost</w:t>
            </w:r>
          </w:p>
          <w:p w14:paraId="0D6500A8" w14:textId="77777777" w:rsidR="00421502" w:rsidRDefault="00000000">
            <w:pPr>
              <w:pStyle w:val="TableParagraph"/>
              <w:numPr>
                <w:ilvl w:val="0"/>
                <w:numId w:val="74"/>
              </w:numPr>
              <w:tabs>
                <w:tab w:val="left" w:pos="300"/>
                <w:tab w:val="left" w:pos="328"/>
              </w:tabs>
              <w:spacing w:before="229"/>
              <w:ind w:right="173" w:hanging="198"/>
              <w:rPr>
                <w:sz w:val="20"/>
              </w:rPr>
            </w:pPr>
            <w:r>
              <w:rPr>
                <w:sz w:val="20"/>
              </w:rPr>
              <w:t>Employment and housing</w:t>
            </w:r>
            <w:r>
              <w:rPr>
                <w:spacing w:val="-14"/>
                <w:sz w:val="20"/>
              </w:rPr>
              <w:t xml:space="preserve"> </w:t>
            </w:r>
            <w:r>
              <w:rPr>
                <w:sz w:val="20"/>
              </w:rPr>
              <w:t>developed</w:t>
            </w:r>
            <w:r>
              <w:rPr>
                <w:spacing w:val="-14"/>
                <w:sz w:val="20"/>
              </w:rPr>
              <w:t xml:space="preserve"> </w:t>
            </w:r>
            <w:r>
              <w:rPr>
                <w:sz w:val="20"/>
              </w:rPr>
              <w:t xml:space="preserve">on </w:t>
            </w:r>
            <w:r>
              <w:rPr>
                <w:spacing w:val="-4"/>
                <w:sz w:val="20"/>
              </w:rPr>
              <w:t>PDL</w:t>
            </w:r>
          </w:p>
          <w:p w14:paraId="76D6F842" w14:textId="77777777" w:rsidR="00421502" w:rsidRDefault="00421502">
            <w:pPr>
              <w:pStyle w:val="TableParagraph"/>
              <w:rPr>
                <w:b/>
                <w:sz w:val="20"/>
              </w:rPr>
            </w:pPr>
          </w:p>
          <w:p w14:paraId="2FFEE3E7" w14:textId="77777777" w:rsidR="00421502" w:rsidRDefault="00000000">
            <w:pPr>
              <w:pStyle w:val="TableParagraph"/>
              <w:numPr>
                <w:ilvl w:val="0"/>
                <w:numId w:val="74"/>
              </w:numPr>
              <w:tabs>
                <w:tab w:val="left" w:pos="300"/>
                <w:tab w:val="left" w:pos="328"/>
              </w:tabs>
              <w:spacing w:line="237" w:lineRule="auto"/>
              <w:ind w:right="444" w:hanging="198"/>
              <w:rPr>
                <w:sz w:val="20"/>
              </w:rPr>
            </w:pPr>
            <w:r>
              <w:rPr>
                <w:sz w:val="20"/>
              </w:rPr>
              <w:t>Loss</w:t>
            </w:r>
            <w:r>
              <w:rPr>
                <w:spacing w:val="-12"/>
                <w:sz w:val="20"/>
              </w:rPr>
              <w:t xml:space="preserve"> </w:t>
            </w:r>
            <w:r>
              <w:rPr>
                <w:sz w:val="20"/>
              </w:rPr>
              <w:t>of</w:t>
            </w:r>
            <w:r>
              <w:rPr>
                <w:spacing w:val="-12"/>
                <w:sz w:val="20"/>
              </w:rPr>
              <w:t xml:space="preserve"> </w:t>
            </w:r>
            <w:proofErr w:type="gramStart"/>
            <w:r>
              <w:rPr>
                <w:sz w:val="20"/>
              </w:rPr>
              <w:t>high</w:t>
            </w:r>
            <w:r>
              <w:rPr>
                <w:spacing w:val="-13"/>
                <w:sz w:val="20"/>
              </w:rPr>
              <w:t xml:space="preserve"> </w:t>
            </w:r>
            <w:r>
              <w:rPr>
                <w:sz w:val="20"/>
              </w:rPr>
              <w:t>quality</w:t>
            </w:r>
            <w:proofErr w:type="gramEnd"/>
            <w:r>
              <w:rPr>
                <w:sz w:val="20"/>
              </w:rPr>
              <w:t xml:space="preserve"> agricultural land.</w:t>
            </w:r>
          </w:p>
        </w:tc>
      </w:tr>
    </w:tbl>
    <w:p w14:paraId="406D5E4A" w14:textId="77777777" w:rsidR="00421502" w:rsidRDefault="00421502">
      <w:pPr>
        <w:pStyle w:val="TableParagraph"/>
        <w:spacing w:line="237" w:lineRule="auto"/>
        <w:rPr>
          <w:sz w:val="20"/>
        </w:rPr>
        <w:sectPr w:rsidR="00421502">
          <w:pgSz w:w="16840" w:h="11910" w:orient="landscape"/>
          <w:pgMar w:top="1340" w:right="1559" w:bottom="1060" w:left="1275" w:header="907" w:footer="845" w:gutter="0"/>
          <w:cols w:space="720"/>
        </w:sectPr>
      </w:pPr>
    </w:p>
    <w:p w14:paraId="3EC700B1"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734F331A" w14:textId="77777777">
        <w:trPr>
          <w:trHeight w:val="570"/>
        </w:trPr>
        <w:tc>
          <w:tcPr>
            <w:tcW w:w="2116" w:type="dxa"/>
            <w:shd w:val="clear" w:color="auto" w:fill="C2D69B"/>
          </w:tcPr>
          <w:p w14:paraId="73726EE6"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08155D47"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36A819AD"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69EDD41E"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63EF6DAB"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5F199AFD" w14:textId="77777777">
        <w:trPr>
          <w:trHeight w:val="3503"/>
        </w:trPr>
        <w:tc>
          <w:tcPr>
            <w:tcW w:w="2116" w:type="dxa"/>
          </w:tcPr>
          <w:p w14:paraId="4068618F" w14:textId="77777777" w:rsidR="00421502" w:rsidRDefault="00421502">
            <w:pPr>
              <w:pStyle w:val="TableParagraph"/>
              <w:rPr>
                <w:rFonts w:ascii="Times New Roman"/>
                <w:sz w:val="18"/>
              </w:rPr>
            </w:pPr>
          </w:p>
        </w:tc>
        <w:tc>
          <w:tcPr>
            <w:tcW w:w="1982" w:type="dxa"/>
          </w:tcPr>
          <w:p w14:paraId="7F738130" w14:textId="77777777" w:rsidR="00421502" w:rsidRDefault="00421502">
            <w:pPr>
              <w:pStyle w:val="TableParagraph"/>
              <w:rPr>
                <w:rFonts w:ascii="Times New Roman"/>
                <w:sz w:val="18"/>
              </w:rPr>
            </w:pPr>
          </w:p>
        </w:tc>
        <w:tc>
          <w:tcPr>
            <w:tcW w:w="3109" w:type="dxa"/>
          </w:tcPr>
          <w:p w14:paraId="0D301144" w14:textId="77777777" w:rsidR="00421502" w:rsidRDefault="00421502">
            <w:pPr>
              <w:pStyle w:val="TableParagraph"/>
              <w:rPr>
                <w:rFonts w:ascii="Times New Roman"/>
                <w:sz w:val="18"/>
              </w:rPr>
            </w:pPr>
          </w:p>
        </w:tc>
        <w:tc>
          <w:tcPr>
            <w:tcW w:w="4236" w:type="dxa"/>
          </w:tcPr>
          <w:p w14:paraId="081316E1" w14:textId="77777777" w:rsidR="00421502" w:rsidRDefault="00000000">
            <w:pPr>
              <w:pStyle w:val="TableParagraph"/>
              <w:spacing w:line="228" w:lineRule="exact"/>
              <w:ind w:left="133"/>
              <w:rPr>
                <w:sz w:val="20"/>
              </w:rPr>
            </w:pPr>
            <w:r>
              <w:rPr>
                <w:sz w:val="20"/>
              </w:rPr>
              <w:t>consistent</w:t>
            </w:r>
            <w:r>
              <w:rPr>
                <w:spacing w:val="-5"/>
                <w:sz w:val="20"/>
              </w:rPr>
              <w:t xml:space="preserve"> </w:t>
            </w:r>
            <w:r>
              <w:rPr>
                <w:sz w:val="20"/>
              </w:rPr>
              <w:t>within</w:t>
            </w:r>
            <w:r>
              <w:rPr>
                <w:spacing w:val="-4"/>
                <w:sz w:val="20"/>
              </w:rPr>
              <w:t xml:space="preserve"> </w:t>
            </w:r>
            <w:r>
              <w:rPr>
                <w:sz w:val="20"/>
              </w:rPr>
              <w:t>the</w:t>
            </w:r>
            <w:r>
              <w:rPr>
                <w:spacing w:val="-5"/>
                <w:sz w:val="20"/>
              </w:rPr>
              <w:t xml:space="preserve"> </w:t>
            </w:r>
            <w:r>
              <w:rPr>
                <w:sz w:val="20"/>
              </w:rPr>
              <w:t>SA</w:t>
            </w:r>
            <w:r>
              <w:rPr>
                <w:spacing w:val="-4"/>
                <w:sz w:val="20"/>
              </w:rPr>
              <w:t xml:space="preserve"> </w:t>
            </w:r>
            <w:r>
              <w:rPr>
                <w:spacing w:val="-2"/>
                <w:sz w:val="20"/>
              </w:rPr>
              <w:t>Framework.</w:t>
            </w:r>
          </w:p>
          <w:p w14:paraId="5F61598D" w14:textId="77777777" w:rsidR="00421502" w:rsidRDefault="00000000">
            <w:pPr>
              <w:pStyle w:val="TableParagraph"/>
              <w:numPr>
                <w:ilvl w:val="0"/>
                <w:numId w:val="73"/>
              </w:numPr>
              <w:tabs>
                <w:tab w:val="left" w:pos="302"/>
              </w:tabs>
              <w:spacing w:before="229"/>
              <w:ind w:right="184" w:firstLine="0"/>
              <w:rPr>
                <w:sz w:val="20"/>
              </w:rPr>
            </w:pPr>
            <w:r>
              <w:rPr>
                <w:sz w:val="20"/>
              </w:rPr>
              <w:t xml:space="preserve">If the site meets any two of the following requirements it will result in a significant negative effect </w:t>
            </w:r>
            <w:proofErr w:type="gramStart"/>
            <w:r>
              <w:rPr>
                <w:color w:val="000000"/>
                <w:sz w:val="20"/>
                <w:highlight w:val="red"/>
              </w:rPr>
              <w:t>( -</w:t>
            </w:r>
            <w:proofErr w:type="gramEnd"/>
            <w:r>
              <w:rPr>
                <w:color w:val="000000"/>
                <w:sz w:val="20"/>
                <w:highlight w:val="red"/>
              </w:rPr>
              <w:t xml:space="preserve"> </w:t>
            </w:r>
            <w:proofErr w:type="gramStart"/>
            <w:r>
              <w:rPr>
                <w:color w:val="000000"/>
                <w:sz w:val="20"/>
                <w:highlight w:val="red"/>
              </w:rPr>
              <w:t>- )</w:t>
            </w:r>
            <w:proofErr w:type="gramEnd"/>
            <w:r>
              <w:rPr>
                <w:color w:val="000000"/>
                <w:sz w:val="20"/>
              </w:rPr>
              <w:t>.</w:t>
            </w:r>
            <w:r>
              <w:rPr>
                <w:color w:val="000000"/>
                <w:spacing w:val="40"/>
                <w:sz w:val="20"/>
              </w:rPr>
              <w:t xml:space="preserve"> </w:t>
            </w:r>
            <w:proofErr w:type="gramStart"/>
            <w:r>
              <w:rPr>
                <w:color w:val="000000"/>
                <w:sz w:val="20"/>
              </w:rPr>
              <w:t>Otherwise</w:t>
            </w:r>
            <w:proofErr w:type="gramEnd"/>
            <w:r>
              <w:rPr>
                <w:color w:val="000000"/>
                <w:sz w:val="20"/>
              </w:rPr>
              <w:t xml:space="preserve"> a single element</w:t>
            </w:r>
            <w:r>
              <w:rPr>
                <w:color w:val="000000"/>
                <w:spacing w:val="-6"/>
                <w:sz w:val="20"/>
              </w:rPr>
              <w:t xml:space="preserve"> </w:t>
            </w:r>
            <w:r>
              <w:rPr>
                <w:color w:val="000000"/>
                <w:sz w:val="20"/>
              </w:rPr>
              <w:t>will</w:t>
            </w:r>
            <w:r>
              <w:rPr>
                <w:color w:val="000000"/>
                <w:spacing w:val="-7"/>
                <w:sz w:val="20"/>
              </w:rPr>
              <w:t xml:space="preserve"> </w:t>
            </w:r>
            <w:r>
              <w:rPr>
                <w:color w:val="000000"/>
                <w:sz w:val="20"/>
              </w:rPr>
              <w:t>result</w:t>
            </w:r>
            <w:r>
              <w:rPr>
                <w:color w:val="000000"/>
                <w:spacing w:val="-6"/>
                <w:sz w:val="20"/>
              </w:rPr>
              <w:t xml:space="preserve"> </w:t>
            </w:r>
            <w:r>
              <w:rPr>
                <w:color w:val="000000"/>
                <w:sz w:val="20"/>
              </w:rPr>
              <w:t>in</w:t>
            </w:r>
            <w:r>
              <w:rPr>
                <w:color w:val="000000"/>
                <w:spacing w:val="-6"/>
                <w:sz w:val="20"/>
              </w:rPr>
              <w:t xml:space="preserve"> </w:t>
            </w:r>
            <w:r>
              <w:rPr>
                <w:color w:val="000000"/>
                <w:sz w:val="20"/>
              </w:rPr>
              <w:t>a</w:t>
            </w:r>
            <w:r>
              <w:rPr>
                <w:color w:val="000000"/>
                <w:spacing w:val="-6"/>
                <w:sz w:val="20"/>
              </w:rPr>
              <w:t xml:space="preserve"> </w:t>
            </w:r>
            <w:r>
              <w:rPr>
                <w:color w:val="000000"/>
                <w:sz w:val="20"/>
              </w:rPr>
              <w:t>minor</w:t>
            </w:r>
            <w:r>
              <w:rPr>
                <w:color w:val="000000"/>
                <w:spacing w:val="-6"/>
                <w:sz w:val="20"/>
              </w:rPr>
              <w:t xml:space="preserve"> </w:t>
            </w:r>
            <w:r>
              <w:rPr>
                <w:color w:val="000000"/>
                <w:sz w:val="20"/>
              </w:rPr>
              <w:t>negative</w:t>
            </w:r>
            <w:r>
              <w:rPr>
                <w:color w:val="000000"/>
                <w:spacing w:val="-6"/>
                <w:sz w:val="20"/>
              </w:rPr>
              <w:t xml:space="preserve"> </w:t>
            </w:r>
            <w:r>
              <w:rPr>
                <w:color w:val="000000"/>
                <w:sz w:val="20"/>
              </w:rPr>
              <w:t>effect:</w:t>
            </w:r>
          </w:p>
          <w:p w14:paraId="34B56FAF" w14:textId="77777777" w:rsidR="00421502" w:rsidRDefault="00000000">
            <w:pPr>
              <w:pStyle w:val="TableParagraph"/>
              <w:numPr>
                <w:ilvl w:val="0"/>
                <w:numId w:val="73"/>
              </w:numPr>
              <w:tabs>
                <w:tab w:val="left" w:pos="303"/>
              </w:tabs>
              <w:spacing w:before="229" w:line="244" w:lineRule="exact"/>
              <w:ind w:left="303" w:hanging="170"/>
              <w:rPr>
                <w:sz w:val="20"/>
              </w:rPr>
            </w:pPr>
            <w:r>
              <w:rPr>
                <w:sz w:val="20"/>
              </w:rPr>
              <w:t>Development</w:t>
            </w:r>
            <w:r>
              <w:rPr>
                <w:spacing w:val="-5"/>
                <w:sz w:val="20"/>
              </w:rPr>
              <w:t xml:space="preserve"> </w:t>
            </w:r>
            <w:r>
              <w:rPr>
                <w:sz w:val="20"/>
              </w:rPr>
              <w:t>is</w:t>
            </w:r>
            <w:r>
              <w:rPr>
                <w:spacing w:val="-3"/>
                <w:sz w:val="20"/>
              </w:rPr>
              <w:t xml:space="preserve"> </w:t>
            </w:r>
            <w:r>
              <w:rPr>
                <w:sz w:val="20"/>
              </w:rPr>
              <w:t>on</w:t>
            </w:r>
            <w:r>
              <w:rPr>
                <w:spacing w:val="-3"/>
                <w:sz w:val="20"/>
              </w:rPr>
              <w:t xml:space="preserve"> </w:t>
            </w:r>
            <w:r>
              <w:rPr>
                <w:sz w:val="20"/>
              </w:rPr>
              <w:t>greenfield</w:t>
            </w:r>
            <w:r>
              <w:rPr>
                <w:spacing w:val="-3"/>
                <w:sz w:val="20"/>
              </w:rPr>
              <w:t xml:space="preserve"> </w:t>
            </w:r>
            <w:r>
              <w:rPr>
                <w:sz w:val="20"/>
              </w:rPr>
              <w:t>land</w:t>
            </w:r>
            <w:r>
              <w:rPr>
                <w:spacing w:val="-3"/>
                <w:sz w:val="20"/>
              </w:rPr>
              <w:t xml:space="preserve"> </w:t>
            </w:r>
            <w:proofErr w:type="gramStart"/>
            <w:r>
              <w:rPr>
                <w:color w:val="000000"/>
                <w:sz w:val="20"/>
                <w:shd w:val="clear" w:color="auto" w:fill="FFC000"/>
              </w:rPr>
              <w:t>(</w:t>
            </w:r>
            <w:r>
              <w:rPr>
                <w:color w:val="000000"/>
                <w:spacing w:val="-5"/>
                <w:sz w:val="20"/>
                <w:shd w:val="clear" w:color="auto" w:fill="FFC000"/>
              </w:rPr>
              <w:t xml:space="preserve"> </w:t>
            </w:r>
            <w:r>
              <w:rPr>
                <w:color w:val="000000"/>
                <w:sz w:val="20"/>
                <w:shd w:val="clear" w:color="auto" w:fill="FFC000"/>
              </w:rPr>
              <w:t>-</w:t>
            </w:r>
            <w:proofErr w:type="gramEnd"/>
            <w:r>
              <w:rPr>
                <w:color w:val="000000"/>
                <w:spacing w:val="-2"/>
                <w:sz w:val="20"/>
                <w:shd w:val="clear" w:color="auto" w:fill="FFC000"/>
              </w:rPr>
              <w:t xml:space="preserve"> </w:t>
            </w:r>
            <w:r>
              <w:rPr>
                <w:color w:val="000000"/>
                <w:spacing w:val="-5"/>
                <w:sz w:val="20"/>
                <w:shd w:val="clear" w:color="auto" w:fill="FFC000"/>
              </w:rPr>
              <w:t>).</w:t>
            </w:r>
          </w:p>
          <w:p w14:paraId="2F8A50E9" w14:textId="77777777" w:rsidR="00421502" w:rsidRDefault="00000000">
            <w:pPr>
              <w:pStyle w:val="TableParagraph"/>
              <w:numPr>
                <w:ilvl w:val="0"/>
                <w:numId w:val="73"/>
              </w:numPr>
              <w:tabs>
                <w:tab w:val="left" w:pos="303"/>
                <w:tab w:val="left" w:pos="331"/>
              </w:tabs>
              <w:spacing w:before="1" w:line="237" w:lineRule="auto"/>
              <w:ind w:left="331" w:right="352" w:hanging="198"/>
              <w:rPr>
                <w:sz w:val="20"/>
              </w:rPr>
            </w:pPr>
            <w:r>
              <w:rPr>
                <w:sz w:val="20"/>
              </w:rPr>
              <w:t>Development</w:t>
            </w:r>
            <w:r>
              <w:rPr>
                <w:spacing w:val="-7"/>
                <w:sz w:val="20"/>
              </w:rPr>
              <w:t xml:space="preserve"> </w:t>
            </w:r>
            <w:r>
              <w:rPr>
                <w:sz w:val="20"/>
              </w:rPr>
              <w:t>will</w:t>
            </w:r>
            <w:r>
              <w:rPr>
                <w:spacing w:val="-6"/>
                <w:sz w:val="20"/>
              </w:rPr>
              <w:t xml:space="preserve"> </w:t>
            </w:r>
            <w:r>
              <w:rPr>
                <w:sz w:val="20"/>
              </w:rPr>
              <w:t>result</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loss</w:t>
            </w:r>
            <w:r>
              <w:rPr>
                <w:spacing w:val="-6"/>
                <w:sz w:val="20"/>
              </w:rPr>
              <w:t xml:space="preserve"> </w:t>
            </w:r>
            <w:r>
              <w:rPr>
                <w:sz w:val="20"/>
              </w:rPr>
              <w:t>of</w:t>
            </w:r>
            <w:r>
              <w:rPr>
                <w:spacing w:val="-6"/>
                <w:sz w:val="20"/>
              </w:rPr>
              <w:t xml:space="preserve"> </w:t>
            </w:r>
            <w:r>
              <w:rPr>
                <w:sz w:val="20"/>
              </w:rPr>
              <w:t>the best quality agricultural (where known)</w:t>
            </w:r>
          </w:p>
          <w:p w14:paraId="684EC74B" w14:textId="77777777" w:rsidR="00421502" w:rsidRDefault="00000000">
            <w:pPr>
              <w:pStyle w:val="TableParagraph"/>
              <w:spacing w:before="1"/>
              <w:ind w:left="331"/>
              <w:rPr>
                <w:sz w:val="20"/>
              </w:rPr>
            </w:pPr>
            <w:r>
              <w:rPr>
                <w:color w:val="000000"/>
                <w:sz w:val="20"/>
                <w:shd w:val="clear" w:color="auto" w:fill="FFC000"/>
              </w:rPr>
              <w:t xml:space="preserve">( </w:t>
            </w:r>
            <w:proofErr w:type="gramStart"/>
            <w:r>
              <w:rPr>
                <w:color w:val="000000"/>
                <w:sz w:val="20"/>
                <w:shd w:val="clear" w:color="auto" w:fill="FFC000"/>
              </w:rPr>
              <w:t xml:space="preserve">- </w:t>
            </w:r>
            <w:r>
              <w:rPr>
                <w:color w:val="000000"/>
                <w:spacing w:val="-5"/>
                <w:sz w:val="20"/>
                <w:shd w:val="clear" w:color="auto" w:fill="FFC000"/>
              </w:rPr>
              <w:t>)</w:t>
            </w:r>
            <w:proofErr w:type="gramEnd"/>
            <w:r>
              <w:rPr>
                <w:color w:val="000000"/>
                <w:spacing w:val="-5"/>
                <w:sz w:val="20"/>
              </w:rPr>
              <w:t>.</w:t>
            </w:r>
          </w:p>
          <w:p w14:paraId="3140817B" w14:textId="77777777" w:rsidR="00421502" w:rsidRDefault="00000000">
            <w:pPr>
              <w:pStyle w:val="TableParagraph"/>
              <w:numPr>
                <w:ilvl w:val="0"/>
                <w:numId w:val="73"/>
              </w:numPr>
              <w:tabs>
                <w:tab w:val="left" w:pos="303"/>
                <w:tab w:val="left" w:pos="331"/>
              </w:tabs>
              <w:ind w:left="331" w:right="189" w:hanging="198"/>
              <w:rPr>
                <w:sz w:val="20"/>
              </w:rPr>
            </w:pPr>
            <w:r>
              <w:rPr>
                <w:sz w:val="20"/>
              </w:rPr>
              <w:t>Development is within a Minerals Safeguarded</w:t>
            </w:r>
            <w:r>
              <w:rPr>
                <w:spacing w:val="-10"/>
                <w:sz w:val="20"/>
              </w:rPr>
              <w:t xml:space="preserve"> </w:t>
            </w:r>
            <w:r>
              <w:rPr>
                <w:sz w:val="20"/>
              </w:rPr>
              <w:t>Area,</w:t>
            </w:r>
            <w:r>
              <w:rPr>
                <w:spacing w:val="-10"/>
                <w:sz w:val="20"/>
              </w:rPr>
              <w:t xml:space="preserve"> </w:t>
            </w:r>
            <w:r>
              <w:rPr>
                <w:sz w:val="20"/>
              </w:rPr>
              <w:t>excluding</w:t>
            </w:r>
            <w:r>
              <w:rPr>
                <w:spacing w:val="-10"/>
                <w:sz w:val="20"/>
              </w:rPr>
              <w:t xml:space="preserve"> </w:t>
            </w:r>
            <w:r>
              <w:rPr>
                <w:sz w:val="20"/>
              </w:rPr>
              <w:t>urban</w:t>
            </w:r>
            <w:r>
              <w:rPr>
                <w:spacing w:val="-10"/>
                <w:sz w:val="20"/>
              </w:rPr>
              <w:t xml:space="preserve"> </w:t>
            </w:r>
            <w:r>
              <w:rPr>
                <w:sz w:val="20"/>
              </w:rPr>
              <w:t>areas identified by the Ashfield Local Plan</w:t>
            </w:r>
          </w:p>
          <w:p w14:paraId="12B4217B" w14:textId="77777777" w:rsidR="00421502" w:rsidRDefault="00000000">
            <w:pPr>
              <w:pStyle w:val="TableParagraph"/>
              <w:spacing w:line="210" w:lineRule="exact"/>
              <w:ind w:left="331"/>
              <w:rPr>
                <w:sz w:val="20"/>
              </w:rPr>
            </w:pPr>
            <w:r>
              <w:rPr>
                <w:sz w:val="20"/>
              </w:rPr>
              <w:t>Review</w:t>
            </w:r>
            <w:r>
              <w:rPr>
                <w:spacing w:val="-1"/>
                <w:sz w:val="20"/>
              </w:rPr>
              <w:t xml:space="preserve"> </w:t>
            </w:r>
            <w:r>
              <w:rPr>
                <w:sz w:val="20"/>
              </w:rPr>
              <w:t>2002</w:t>
            </w:r>
            <w:r>
              <w:rPr>
                <w:spacing w:val="-2"/>
                <w:sz w:val="20"/>
              </w:rPr>
              <w:t xml:space="preserve"> </w:t>
            </w:r>
            <w:proofErr w:type="gramStart"/>
            <w:r>
              <w:rPr>
                <w:color w:val="000000"/>
                <w:sz w:val="20"/>
                <w:shd w:val="clear" w:color="auto" w:fill="FFC000"/>
              </w:rPr>
              <w:t>(</w:t>
            </w:r>
            <w:r>
              <w:rPr>
                <w:color w:val="000000"/>
                <w:spacing w:val="-1"/>
                <w:sz w:val="20"/>
                <w:shd w:val="clear" w:color="auto" w:fill="FFC000"/>
              </w:rPr>
              <w:t xml:space="preserve"> </w:t>
            </w:r>
            <w:r>
              <w:rPr>
                <w:color w:val="000000"/>
                <w:sz w:val="20"/>
                <w:shd w:val="clear" w:color="auto" w:fill="FFC000"/>
              </w:rPr>
              <w:t>-</w:t>
            </w:r>
            <w:proofErr w:type="gramEnd"/>
            <w:r>
              <w:rPr>
                <w:color w:val="000000"/>
                <w:sz w:val="20"/>
                <w:shd w:val="clear" w:color="auto" w:fill="FFC000"/>
              </w:rPr>
              <w:t xml:space="preserve"> </w:t>
            </w:r>
            <w:r>
              <w:rPr>
                <w:color w:val="000000"/>
                <w:spacing w:val="-5"/>
                <w:sz w:val="20"/>
                <w:shd w:val="clear" w:color="auto" w:fill="FFC000"/>
              </w:rPr>
              <w:t>).</w:t>
            </w:r>
          </w:p>
        </w:tc>
        <w:tc>
          <w:tcPr>
            <w:tcW w:w="2470" w:type="dxa"/>
          </w:tcPr>
          <w:p w14:paraId="23751E56" w14:textId="77777777" w:rsidR="00421502" w:rsidRDefault="00421502">
            <w:pPr>
              <w:pStyle w:val="TableParagraph"/>
              <w:rPr>
                <w:rFonts w:ascii="Times New Roman"/>
                <w:sz w:val="18"/>
              </w:rPr>
            </w:pPr>
          </w:p>
        </w:tc>
      </w:tr>
      <w:tr w:rsidR="00421502" w14:paraId="0DC1F3A2" w14:textId="77777777">
        <w:trPr>
          <w:trHeight w:val="2529"/>
        </w:trPr>
        <w:tc>
          <w:tcPr>
            <w:tcW w:w="2116" w:type="dxa"/>
          </w:tcPr>
          <w:p w14:paraId="745BBC44" w14:textId="77777777" w:rsidR="00421502" w:rsidRDefault="00000000">
            <w:pPr>
              <w:pStyle w:val="TableParagraph"/>
              <w:ind w:left="107" w:right="336"/>
              <w:rPr>
                <w:sz w:val="20"/>
              </w:rPr>
            </w:pPr>
            <w:r>
              <w:rPr>
                <w:sz w:val="20"/>
              </w:rPr>
              <w:t>SA:</w:t>
            </w:r>
            <w:r>
              <w:rPr>
                <w:spacing w:val="-14"/>
                <w:sz w:val="20"/>
              </w:rPr>
              <w:t xml:space="preserve"> </w:t>
            </w:r>
            <w:r>
              <w:rPr>
                <w:sz w:val="20"/>
              </w:rPr>
              <w:t xml:space="preserve">Environmental </w:t>
            </w:r>
            <w:r>
              <w:rPr>
                <w:spacing w:val="-2"/>
                <w:sz w:val="20"/>
              </w:rPr>
              <w:t>Dimension</w:t>
            </w:r>
          </w:p>
          <w:p w14:paraId="7E526D2B" w14:textId="77777777" w:rsidR="00421502" w:rsidRDefault="00000000">
            <w:pPr>
              <w:pStyle w:val="TableParagraph"/>
              <w:spacing w:before="228"/>
              <w:ind w:left="107" w:right="291"/>
              <w:rPr>
                <w:sz w:val="20"/>
              </w:rPr>
            </w:pPr>
            <w:r>
              <w:rPr>
                <w:sz w:val="20"/>
              </w:rPr>
              <w:t>SEA</w:t>
            </w:r>
            <w:r>
              <w:rPr>
                <w:spacing w:val="-14"/>
                <w:sz w:val="20"/>
              </w:rPr>
              <w:t xml:space="preserve"> </w:t>
            </w:r>
            <w:r>
              <w:rPr>
                <w:sz w:val="20"/>
              </w:rPr>
              <w:t>Theme:</w:t>
            </w:r>
            <w:r>
              <w:rPr>
                <w:spacing w:val="-14"/>
                <w:sz w:val="20"/>
              </w:rPr>
              <w:t xml:space="preserve"> </w:t>
            </w:r>
            <w:r>
              <w:rPr>
                <w:sz w:val="20"/>
              </w:rPr>
              <w:t>Air/ Human health/ Material assets</w:t>
            </w:r>
          </w:p>
        </w:tc>
        <w:tc>
          <w:tcPr>
            <w:tcW w:w="1982" w:type="dxa"/>
          </w:tcPr>
          <w:p w14:paraId="3B32FD30" w14:textId="77777777" w:rsidR="00421502" w:rsidRDefault="00000000">
            <w:pPr>
              <w:pStyle w:val="TableParagraph"/>
              <w:ind w:left="107" w:right="205"/>
              <w:rPr>
                <w:sz w:val="20"/>
              </w:rPr>
            </w:pPr>
            <w:r>
              <w:rPr>
                <w:sz w:val="20"/>
              </w:rPr>
              <w:t>9.Air</w:t>
            </w:r>
            <w:r>
              <w:rPr>
                <w:spacing w:val="-14"/>
                <w:sz w:val="20"/>
              </w:rPr>
              <w:t xml:space="preserve"> </w:t>
            </w:r>
            <w:r>
              <w:rPr>
                <w:sz w:val="20"/>
              </w:rPr>
              <w:t>&amp;</w:t>
            </w:r>
            <w:r>
              <w:rPr>
                <w:spacing w:val="-14"/>
                <w:sz w:val="20"/>
              </w:rPr>
              <w:t xml:space="preserve"> </w:t>
            </w:r>
            <w:r>
              <w:rPr>
                <w:sz w:val="20"/>
              </w:rPr>
              <w:t xml:space="preserve">noise </w:t>
            </w:r>
            <w:r>
              <w:rPr>
                <w:spacing w:val="-2"/>
                <w:sz w:val="20"/>
              </w:rPr>
              <w:t>pollution</w:t>
            </w:r>
          </w:p>
          <w:p w14:paraId="2E27E9F0" w14:textId="77777777" w:rsidR="00421502" w:rsidRDefault="00000000">
            <w:pPr>
              <w:pStyle w:val="TableParagraph"/>
              <w:spacing w:before="228"/>
              <w:ind w:left="107" w:right="205"/>
              <w:rPr>
                <w:sz w:val="20"/>
              </w:rPr>
            </w:pPr>
            <w:proofErr w:type="gramStart"/>
            <w:r>
              <w:rPr>
                <w:sz w:val="20"/>
              </w:rPr>
              <w:t>To reduce</w:t>
            </w:r>
            <w:proofErr w:type="gramEnd"/>
            <w:r>
              <w:rPr>
                <w:sz w:val="20"/>
              </w:rPr>
              <w:t xml:space="preserve"> air pollution</w:t>
            </w:r>
            <w:r>
              <w:rPr>
                <w:spacing w:val="-14"/>
                <w:sz w:val="20"/>
              </w:rPr>
              <w:t xml:space="preserve"> </w:t>
            </w:r>
            <w:r>
              <w:rPr>
                <w:sz w:val="20"/>
              </w:rPr>
              <w:t>and</w:t>
            </w:r>
            <w:r>
              <w:rPr>
                <w:spacing w:val="-14"/>
                <w:sz w:val="20"/>
              </w:rPr>
              <w:t xml:space="preserve"> </w:t>
            </w:r>
            <w:r>
              <w:rPr>
                <w:sz w:val="20"/>
              </w:rPr>
              <w:t>the proportion</w:t>
            </w:r>
            <w:r>
              <w:rPr>
                <w:spacing w:val="-13"/>
                <w:sz w:val="20"/>
              </w:rPr>
              <w:t xml:space="preserve"> </w:t>
            </w:r>
            <w:r>
              <w:rPr>
                <w:sz w:val="20"/>
              </w:rPr>
              <w:t>of</w:t>
            </w:r>
            <w:r>
              <w:rPr>
                <w:spacing w:val="-13"/>
                <w:sz w:val="20"/>
              </w:rPr>
              <w:t xml:space="preserve"> </w:t>
            </w:r>
            <w:r>
              <w:rPr>
                <w:sz w:val="20"/>
              </w:rPr>
              <w:t xml:space="preserve">the local population </w:t>
            </w:r>
            <w:proofErr w:type="gramStart"/>
            <w:r>
              <w:rPr>
                <w:sz w:val="20"/>
              </w:rPr>
              <w:t>subject</w:t>
            </w:r>
            <w:proofErr w:type="gramEnd"/>
            <w:r>
              <w:rPr>
                <w:sz w:val="20"/>
              </w:rPr>
              <w:t xml:space="preserve"> to noise </w:t>
            </w:r>
            <w:r>
              <w:rPr>
                <w:spacing w:val="-2"/>
                <w:sz w:val="20"/>
              </w:rPr>
              <w:t>pollution.</w:t>
            </w:r>
          </w:p>
        </w:tc>
        <w:tc>
          <w:tcPr>
            <w:tcW w:w="3109" w:type="dxa"/>
          </w:tcPr>
          <w:p w14:paraId="4C466B50" w14:textId="77777777" w:rsidR="00421502" w:rsidRDefault="00000000">
            <w:pPr>
              <w:pStyle w:val="TableParagraph"/>
              <w:numPr>
                <w:ilvl w:val="0"/>
                <w:numId w:val="72"/>
              </w:numPr>
              <w:tabs>
                <w:tab w:val="left" w:pos="322"/>
              </w:tabs>
              <w:ind w:right="284"/>
              <w:rPr>
                <w:sz w:val="20"/>
              </w:rPr>
            </w:pPr>
            <w:r>
              <w:rPr>
                <w:sz w:val="20"/>
              </w:rPr>
              <w:t>Will it limit or reduce emissions</w:t>
            </w:r>
            <w:r>
              <w:rPr>
                <w:spacing w:val="-9"/>
                <w:sz w:val="20"/>
              </w:rPr>
              <w:t xml:space="preserve"> </w:t>
            </w:r>
            <w:r>
              <w:rPr>
                <w:sz w:val="20"/>
              </w:rPr>
              <w:t>of</w:t>
            </w:r>
            <w:r>
              <w:rPr>
                <w:spacing w:val="-9"/>
                <w:sz w:val="20"/>
              </w:rPr>
              <w:t xml:space="preserve"> </w:t>
            </w:r>
            <w:r>
              <w:rPr>
                <w:sz w:val="20"/>
              </w:rPr>
              <w:t>air</w:t>
            </w:r>
            <w:r>
              <w:rPr>
                <w:spacing w:val="-9"/>
                <w:sz w:val="20"/>
              </w:rPr>
              <w:t xml:space="preserve"> </w:t>
            </w:r>
            <w:r>
              <w:rPr>
                <w:sz w:val="20"/>
              </w:rPr>
              <w:t>pollutants</w:t>
            </w:r>
            <w:r>
              <w:rPr>
                <w:spacing w:val="-11"/>
                <w:sz w:val="20"/>
              </w:rPr>
              <w:t xml:space="preserve"> </w:t>
            </w:r>
            <w:r>
              <w:rPr>
                <w:sz w:val="20"/>
              </w:rPr>
              <w:t>&amp; improve air quality?</w:t>
            </w:r>
          </w:p>
          <w:p w14:paraId="448FAEB5" w14:textId="77777777" w:rsidR="00421502" w:rsidRDefault="00000000">
            <w:pPr>
              <w:pStyle w:val="TableParagraph"/>
              <w:numPr>
                <w:ilvl w:val="0"/>
                <w:numId w:val="72"/>
              </w:numPr>
              <w:tabs>
                <w:tab w:val="left" w:pos="322"/>
              </w:tabs>
              <w:ind w:right="451"/>
              <w:rPr>
                <w:sz w:val="20"/>
              </w:rPr>
            </w:pPr>
            <w:r>
              <w:rPr>
                <w:sz w:val="20"/>
              </w:rPr>
              <w:t>Will</w:t>
            </w:r>
            <w:r>
              <w:rPr>
                <w:spacing w:val="-8"/>
                <w:sz w:val="20"/>
              </w:rPr>
              <w:t xml:space="preserve"> </w:t>
            </w:r>
            <w:r>
              <w:rPr>
                <w:sz w:val="20"/>
              </w:rPr>
              <w:t>it</w:t>
            </w:r>
            <w:r>
              <w:rPr>
                <w:spacing w:val="-8"/>
                <w:sz w:val="20"/>
              </w:rPr>
              <w:t xml:space="preserve"> </w:t>
            </w:r>
            <w:r>
              <w:rPr>
                <w:sz w:val="20"/>
              </w:rPr>
              <w:t>limit</w:t>
            </w:r>
            <w:r>
              <w:rPr>
                <w:spacing w:val="-8"/>
                <w:sz w:val="20"/>
              </w:rPr>
              <w:t xml:space="preserve"> </w:t>
            </w:r>
            <w:r>
              <w:rPr>
                <w:sz w:val="20"/>
              </w:rPr>
              <w:t>or</w:t>
            </w:r>
            <w:r>
              <w:rPr>
                <w:spacing w:val="-8"/>
                <w:sz w:val="20"/>
              </w:rPr>
              <w:t xml:space="preserve"> </w:t>
            </w:r>
            <w:r>
              <w:rPr>
                <w:sz w:val="20"/>
              </w:rPr>
              <w:t>reduce</w:t>
            </w:r>
            <w:r>
              <w:rPr>
                <w:spacing w:val="-8"/>
                <w:sz w:val="20"/>
              </w:rPr>
              <w:t xml:space="preserve"> </w:t>
            </w:r>
            <w:r>
              <w:rPr>
                <w:sz w:val="20"/>
              </w:rPr>
              <w:t xml:space="preserve">noise </w:t>
            </w:r>
            <w:r>
              <w:rPr>
                <w:spacing w:val="-2"/>
                <w:sz w:val="20"/>
              </w:rPr>
              <w:t>pollution?</w:t>
            </w:r>
          </w:p>
        </w:tc>
        <w:tc>
          <w:tcPr>
            <w:tcW w:w="4236" w:type="dxa"/>
          </w:tcPr>
          <w:p w14:paraId="572E3D01" w14:textId="77777777" w:rsidR="00421502" w:rsidRDefault="00000000">
            <w:pPr>
              <w:pStyle w:val="TableParagraph"/>
              <w:ind w:left="105" w:right="105"/>
              <w:rPr>
                <w:sz w:val="20"/>
              </w:rPr>
            </w:pPr>
            <w:r>
              <w:rPr>
                <w:sz w:val="20"/>
              </w:rPr>
              <w:t>The Council does not currently have any Air Quality Management Areas identified.</w:t>
            </w:r>
            <w:r>
              <w:rPr>
                <w:spacing w:val="40"/>
                <w:sz w:val="20"/>
              </w:rPr>
              <w:t xml:space="preserve"> </w:t>
            </w:r>
            <w:r>
              <w:rPr>
                <w:sz w:val="20"/>
              </w:rPr>
              <w:t>If development</w:t>
            </w:r>
            <w:r>
              <w:rPr>
                <w:spacing w:val="-7"/>
                <w:sz w:val="20"/>
              </w:rPr>
              <w:t xml:space="preserve"> </w:t>
            </w:r>
            <w:r>
              <w:rPr>
                <w:sz w:val="20"/>
              </w:rPr>
              <w:t>sites</w:t>
            </w:r>
            <w:r>
              <w:rPr>
                <w:spacing w:val="-9"/>
                <w:sz w:val="20"/>
              </w:rPr>
              <w:t xml:space="preserve"> </w:t>
            </w:r>
            <w:r>
              <w:rPr>
                <w:sz w:val="20"/>
              </w:rPr>
              <w:t>result</w:t>
            </w:r>
            <w:r>
              <w:rPr>
                <w:spacing w:val="-7"/>
                <w:sz w:val="20"/>
              </w:rPr>
              <w:t xml:space="preserve"> </w:t>
            </w:r>
            <w:r>
              <w:rPr>
                <w:sz w:val="20"/>
              </w:rPr>
              <w:t>in</w:t>
            </w:r>
            <w:r>
              <w:rPr>
                <w:spacing w:val="-7"/>
                <w:sz w:val="20"/>
              </w:rPr>
              <w:t xml:space="preserve"> </w:t>
            </w:r>
            <w:r>
              <w:rPr>
                <w:sz w:val="20"/>
              </w:rPr>
              <w:t>increased</w:t>
            </w:r>
            <w:r>
              <w:rPr>
                <w:spacing w:val="-7"/>
                <w:sz w:val="20"/>
              </w:rPr>
              <w:t xml:space="preserve"> </w:t>
            </w:r>
            <w:r>
              <w:rPr>
                <w:sz w:val="20"/>
              </w:rPr>
              <w:t xml:space="preserve">vehicle traffic and are anticipated to result in an AQMA being designated the site will be regarded as having a significant negative effect </w:t>
            </w:r>
            <w:r>
              <w:rPr>
                <w:color w:val="000000"/>
                <w:sz w:val="20"/>
                <w:highlight w:val="red"/>
              </w:rPr>
              <w:t xml:space="preserve">(- </w:t>
            </w:r>
            <w:proofErr w:type="gramStart"/>
            <w:r>
              <w:rPr>
                <w:color w:val="000000"/>
                <w:sz w:val="20"/>
                <w:highlight w:val="red"/>
              </w:rPr>
              <w:t>- )</w:t>
            </w:r>
            <w:proofErr w:type="gramEnd"/>
            <w:r>
              <w:rPr>
                <w:color w:val="000000"/>
                <w:sz w:val="20"/>
              </w:rPr>
              <w:t>.</w:t>
            </w:r>
          </w:p>
          <w:p w14:paraId="23E734BE" w14:textId="77777777" w:rsidR="00421502" w:rsidRDefault="00000000">
            <w:pPr>
              <w:pStyle w:val="TableParagraph"/>
              <w:spacing w:before="228"/>
              <w:ind w:left="105"/>
              <w:rPr>
                <w:sz w:val="20"/>
              </w:rPr>
            </w:pPr>
            <w:r>
              <w:rPr>
                <w:sz w:val="20"/>
              </w:rPr>
              <w:t>Assumed</w:t>
            </w:r>
            <w:r>
              <w:rPr>
                <w:spacing w:val="-6"/>
                <w:sz w:val="20"/>
              </w:rPr>
              <w:t xml:space="preserve"> </w:t>
            </w:r>
            <w:r>
              <w:rPr>
                <w:sz w:val="20"/>
              </w:rPr>
              <w:t>that</w:t>
            </w:r>
            <w:r>
              <w:rPr>
                <w:spacing w:val="-7"/>
                <w:sz w:val="20"/>
              </w:rPr>
              <w:t xml:space="preserve"> </w:t>
            </w:r>
            <w:r>
              <w:rPr>
                <w:sz w:val="20"/>
              </w:rPr>
              <w:t>any</w:t>
            </w:r>
            <w:r>
              <w:rPr>
                <w:spacing w:val="-5"/>
                <w:sz w:val="20"/>
              </w:rPr>
              <w:t xml:space="preserve"> </w:t>
            </w:r>
            <w:r>
              <w:rPr>
                <w:sz w:val="20"/>
              </w:rPr>
              <w:t>development</w:t>
            </w:r>
            <w:r>
              <w:rPr>
                <w:spacing w:val="-5"/>
                <w:sz w:val="20"/>
              </w:rPr>
              <w:t xml:space="preserve"> </w:t>
            </w:r>
            <w:r>
              <w:rPr>
                <w:sz w:val="20"/>
              </w:rPr>
              <w:t>will</w:t>
            </w:r>
            <w:r>
              <w:rPr>
                <w:spacing w:val="-6"/>
                <w:sz w:val="20"/>
              </w:rPr>
              <w:t xml:space="preserve"> </w:t>
            </w:r>
            <w:r>
              <w:rPr>
                <w:sz w:val="20"/>
              </w:rPr>
              <w:t>have</w:t>
            </w:r>
            <w:r>
              <w:rPr>
                <w:spacing w:val="-5"/>
                <w:sz w:val="20"/>
              </w:rPr>
              <w:t xml:space="preserve"> </w:t>
            </w:r>
            <w:r>
              <w:rPr>
                <w:spacing w:val="-10"/>
                <w:sz w:val="20"/>
              </w:rPr>
              <w:t>a</w:t>
            </w:r>
          </w:p>
          <w:p w14:paraId="77DF2DA5" w14:textId="77777777" w:rsidR="00421502" w:rsidRDefault="00000000">
            <w:pPr>
              <w:pStyle w:val="TableParagraph"/>
              <w:spacing w:line="230" w:lineRule="exact"/>
              <w:ind w:left="105"/>
              <w:rPr>
                <w:sz w:val="20"/>
              </w:rPr>
            </w:pPr>
            <w:r>
              <w:rPr>
                <w:sz w:val="20"/>
              </w:rPr>
              <w:t>minor</w:t>
            </w:r>
            <w:r>
              <w:rPr>
                <w:spacing w:val="-5"/>
                <w:sz w:val="20"/>
              </w:rPr>
              <w:t xml:space="preserve"> </w:t>
            </w:r>
            <w:r>
              <w:rPr>
                <w:sz w:val="20"/>
              </w:rPr>
              <w:t>negative</w:t>
            </w:r>
            <w:r>
              <w:rPr>
                <w:spacing w:val="-5"/>
                <w:sz w:val="20"/>
              </w:rPr>
              <w:t xml:space="preserve"> </w:t>
            </w:r>
            <w:r>
              <w:rPr>
                <w:sz w:val="20"/>
              </w:rPr>
              <w:t>effect</w:t>
            </w:r>
            <w:r>
              <w:rPr>
                <w:spacing w:val="-5"/>
                <w:sz w:val="20"/>
              </w:rPr>
              <w:t xml:space="preserve"> </w:t>
            </w:r>
            <w:proofErr w:type="gramStart"/>
            <w:r>
              <w:rPr>
                <w:color w:val="000000"/>
                <w:sz w:val="20"/>
                <w:shd w:val="clear" w:color="auto" w:fill="FFC000"/>
              </w:rPr>
              <w:t>(</w:t>
            </w:r>
            <w:r>
              <w:rPr>
                <w:color w:val="000000"/>
                <w:spacing w:val="-5"/>
                <w:sz w:val="20"/>
                <w:shd w:val="clear" w:color="auto" w:fill="FFC000"/>
              </w:rPr>
              <w:t xml:space="preserve"> </w:t>
            </w:r>
            <w:r>
              <w:rPr>
                <w:color w:val="000000"/>
                <w:sz w:val="20"/>
                <w:shd w:val="clear" w:color="auto" w:fill="FFC000"/>
              </w:rPr>
              <w:t>-</w:t>
            </w:r>
            <w:proofErr w:type="gramEnd"/>
            <w:r>
              <w:rPr>
                <w:color w:val="000000"/>
                <w:spacing w:val="-4"/>
                <w:sz w:val="20"/>
                <w:shd w:val="clear" w:color="auto" w:fill="FFC000"/>
              </w:rPr>
              <w:t xml:space="preserve"> </w:t>
            </w:r>
            <w:r>
              <w:rPr>
                <w:color w:val="000000"/>
                <w:sz w:val="20"/>
                <w:shd w:val="clear" w:color="auto" w:fill="FFC000"/>
              </w:rPr>
              <w:t>)</w:t>
            </w:r>
            <w:r>
              <w:rPr>
                <w:color w:val="000000"/>
                <w:spacing w:val="-5"/>
                <w:sz w:val="20"/>
              </w:rPr>
              <w:t xml:space="preserve"> </w:t>
            </w:r>
            <w:r>
              <w:rPr>
                <w:color w:val="000000"/>
                <w:sz w:val="20"/>
              </w:rPr>
              <w:t>unless</w:t>
            </w:r>
            <w:r>
              <w:rPr>
                <w:color w:val="000000"/>
                <w:spacing w:val="-5"/>
                <w:sz w:val="20"/>
              </w:rPr>
              <w:t xml:space="preserve"> </w:t>
            </w:r>
            <w:r>
              <w:rPr>
                <w:color w:val="000000"/>
                <w:sz w:val="20"/>
              </w:rPr>
              <w:t>there</w:t>
            </w:r>
            <w:r>
              <w:rPr>
                <w:color w:val="000000"/>
                <w:spacing w:val="-5"/>
                <w:sz w:val="20"/>
              </w:rPr>
              <w:t xml:space="preserve"> </w:t>
            </w:r>
            <w:r>
              <w:rPr>
                <w:color w:val="000000"/>
                <w:sz w:val="20"/>
              </w:rPr>
              <w:t>is evidence to the contrary.</w:t>
            </w:r>
          </w:p>
        </w:tc>
        <w:tc>
          <w:tcPr>
            <w:tcW w:w="2470" w:type="dxa"/>
          </w:tcPr>
          <w:p w14:paraId="47E6FDDD" w14:textId="77777777" w:rsidR="00421502" w:rsidRDefault="00000000">
            <w:pPr>
              <w:pStyle w:val="TableParagraph"/>
              <w:numPr>
                <w:ilvl w:val="0"/>
                <w:numId w:val="71"/>
              </w:numPr>
              <w:tabs>
                <w:tab w:val="left" w:pos="300"/>
                <w:tab w:val="left" w:pos="328"/>
              </w:tabs>
              <w:ind w:right="810" w:hanging="198"/>
              <w:rPr>
                <w:sz w:val="20"/>
              </w:rPr>
            </w:pPr>
            <w:r>
              <w:rPr>
                <w:sz w:val="20"/>
              </w:rPr>
              <w:t>Carbon</w:t>
            </w:r>
            <w:r>
              <w:rPr>
                <w:spacing w:val="-14"/>
                <w:sz w:val="20"/>
              </w:rPr>
              <w:t xml:space="preserve"> </w:t>
            </w:r>
            <w:r>
              <w:rPr>
                <w:sz w:val="20"/>
              </w:rPr>
              <w:t xml:space="preserve">dioxide </w:t>
            </w:r>
            <w:r>
              <w:rPr>
                <w:spacing w:val="-2"/>
                <w:sz w:val="20"/>
              </w:rPr>
              <w:t>emissions</w:t>
            </w:r>
          </w:p>
          <w:p w14:paraId="03A5E8EC" w14:textId="77777777" w:rsidR="00421502" w:rsidRDefault="00000000">
            <w:pPr>
              <w:pStyle w:val="TableParagraph"/>
              <w:numPr>
                <w:ilvl w:val="0"/>
                <w:numId w:val="71"/>
              </w:numPr>
              <w:tabs>
                <w:tab w:val="left" w:pos="300"/>
                <w:tab w:val="left" w:pos="328"/>
              </w:tabs>
              <w:ind w:right="282" w:hanging="198"/>
              <w:rPr>
                <w:sz w:val="20"/>
              </w:rPr>
            </w:pPr>
            <w:r>
              <w:rPr>
                <w:sz w:val="20"/>
              </w:rPr>
              <w:t>Households in Air Quality</w:t>
            </w:r>
            <w:r>
              <w:rPr>
                <w:spacing w:val="-14"/>
                <w:sz w:val="20"/>
              </w:rPr>
              <w:t xml:space="preserve"> </w:t>
            </w:r>
            <w:r>
              <w:rPr>
                <w:sz w:val="20"/>
              </w:rPr>
              <w:t xml:space="preserve">Management </w:t>
            </w:r>
            <w:r>
              <w:rPr>
                <w:spacing w:val="-2"/>
                <w:sz w:val="20"/>
              </w:rPr>
              <w:t>Areas</w:t>
            </w:r>
          </w:p>
          <w:p w14:paraId="0EE54CDA" w14:textId="77777777" w:rsidR="00421502" w:rsidRDefault="00000000">
            <w:pPr>
              <w:pStyle w:val="TableParagraph"/>
              <w:numPr>
                <w:ilvl w:val="0"/>
                <w:numId w:val="71"/>
              </w:numPr>
              <w:tabs>
                <w:tab w:val="left" w:pos="300"/>
                <w:tab w:val="left" w:pos="328"/>
              </w:tabs>
              <w:ind w:right="571" w:hanging="198"/>
              <w:rPr>
                <w:sz w:val="20"/>
              </w:rPr>
            </w:pPr>
            <w:r>
              <w:rPr>
                <w:sz w:val="20"/>
              </w:rPr>
              <w:t>Number of days moderate/high</w:t>
            </w:r>
            <w:r>
              <w:rPr>
                <w:spacing w:val="-14"/>
                <w:sz w:val="20"/>
              </w:rPr>
              <w:t xml:space="preserve"> </w:t>
            </w:r>
            <w:r>
              <w:rPr>
                <w:sz w:val="20"/>
              </w:rPr>
              <w:t xml:space="preserve">air </w:t>
            </w:r>
            <w:r>
              <w:rPr>
                <w:spacing w:val="-2"/>
                <w:sz w:val="20"/>
              </w:rPr>
              <w:t>pollution</w:t>
            </w:r>
          </w:p>
        </w:tc>
      </w:tr>
      <w:tr w:rsidR="00421502" w14:paraId="4ADE1407" w14:textId="77777777">
        <w:trPr>
          <w:trHeight w:val="2571"/>
        </w:trPr>
        <w:tc>
          <w:tcPr>
            <w:tcW w:w="2116" w:type="dxa"/>
          </w:tcPr>
          <w:p w14:paraId="64AC3650" w14:textId="77777777" w:rsidR="00421502" w:rsidRDefault="00000000">
            <w:pPr>
              <w:pStyle w:val="TableParagraph"/>
              <w:ind w:left="107" w:right="336"/>
              <w:rPr>
                <w:sz w:val="20"/>
              </w:rPr>
            </w:pPr>
            <w:r>
              <w:rPr>
                <w:sz w:val="20"/>
              </w:rPr>
              <w:t>SA:</w:t>
            </w:r>
            <w:r>
              <w:rPr>
                <w:spacing w:val="-14"/>
                <w:sz w:val="20"/>
              </w:rPr>
              <w:t xml:space="preserve"> </w:t>
            </w:r>
            <w:r>
              <w:rPr>
                <w:sz w:val="20"/>
              </w:rPr>
              <w:t xml:space="preserve">Environmental </w:t>
            </w:r>
            <w:r>
              <w:rPr>
                <w:spacing w:val="-2"/>
                <w:sz w:val="20"/>
              </w:rPr>
              <w:t>Dimension</w:t>
            </w:r>
          </w:p>
          <w:p w14:paraId="3DAC7833" w14:textId="77777777" w:rsidR="00421502" w:rsidRDefault="00000000">
            <w:pPr>
              <w:pStyle w:val="TableParagraph"/>
              <w:spacing w:before="228"/>
              <w:ind w:left="107"/>
              <w:rPr>
                <w:sz w:val="20"/>
              </w:rPr>
            </w:pPr>
            <w:r>
              <w:rPr>
                <w:sz w:val="20"/>
              </w:rPr>
              <w:t>SEA</w:t>
            </w:r>
            <w:r>
              <w:rPr>
                <w:spacing w:val="-14"/>
                <w:sz w:val="20"/>
              </w:rPr>
              <w:t xml:space="preserve"> </w:t>
            </w:r>
            <w:r>
              <w:rPr>
                <w:sz w:val="20"/>
              </w:rPr>
              <w:t>Theme:</w:t>
            </w:r>
            <w:r>
              <w:rPr>
                <w:spacing w:val="-14"/>
                <w:sz w:val="20"/>
              </w:rPr>
              <w:t xml:space="preserve"> </w:t>
            </w:r>
            <w:r>
              <w:rPr>
                <w:sz w:val="20"/>
              </w:rPr>
              <w:t>Water/ Climatic factors</w:t>
            </w:r>
          </w:p>
        </w:tc>
        <w:tc>
          <w:tcPr>
            <w:tcW w:w="1982" w:type="dxa"/>
          </w:tcPr>
          <w:p w14:paraId="1C8C0DE7" w14:textId="77777777" w:rsidR="00421502" w:rsidRDefault="00000000">
            <w:pPr>
              <w:pStyle w:val="TableParagraph"/>
              <w:spacing w:line="228" w:lineRule="exact"/>
              <w:ind w:left="107"/>
              <w:rPr>
                <w:sz w:val="20"/>
              </w:rPr>
            </w:pPr>
            <w:r>
              <w:rPr>
                <w:sz w:val="20"/>
              </w:rPr>
              <w:t>10.Water</w:t>
            </w:r>
            <w:r>
              <w:rPr>
                <w:spacing w:val="-8"/>
                <w:sz w:val="20"/>
              </w:rPr>
              <w:t xml:space="preserve"> </w:t>
            </w:r>
            <w:r>
              <w:rPr>
                <w:spacing w:val="-2"/>
                <w:sz w:val="20"/>
              </w:rPr>
              <w:t>Quality</w:t>
            </w:r>
          </w:p>
          <w:p w14:paraId="43FE146F" w14:textId="77777777" w:rsidR="00421502" w:rsidRDefault="00421502">
            <w:pPr>
              <w:pStyle w:val="TableParagraph"/>
              <w:rPr>
                <w:b/>
                <w:sz w:val="20"/>
              </w:rPr>
            </w:pPr>
          </w:p>
          <w:p w14:paraId="0562C50A" w14:textId="77777777" w:rsidR="00421502" w:rsidRDefault="00000000">
            <w:pPr>
              <w:pStyle w:val="TableParagraph"/>
              <w:spacing w:before="1"/>
              <w:ind w:left="107" w:right="205"/>
              <w:rPr>
                <w:sz w:val="20"/>
              </w:rPr>
            </w:pPr>
            <w:r>
              <w:rPr>
                <w:sz w:val="20"/>
              </w:rPr>
              <w:t>To</w:t>
            </w:r>
            <w:r>
              <w:rPr>
                <w:spacing w:val="-14"/>
                <w:sz w:val="20"/>
              </w:rPr>
              <w:t xml:space="preserve"> </w:t>
            </w:r>
            <w:r>
              <w:rPr>
                <w:sz w:val="20"/>
              </w:rPr>
              <w:t>conserve</w:t>
            </w:r>
            <w:r>
              <w:rPr>
                <w:spacing w:val="-14"/>
                <w:sz w:val="20"/>
              </w:rPr>
              <w:t xml:space="preserve"> </w:t>
            </w:r>
            <w:r>
              <w:rPr>
                <w:sz w:val="20"/>
              </w:rPr>
              <w:t xml:space="preserve">and improve water quality and </w:t>
            </w:r>
            <w:r>
              <w:rPr>
                <w:spacing w:val="-2"/>
                <w:sz w:val="20"/>
              </w:rPr>
              <w:t>quantity.</w:t>
            </w:r>
          </w:p>
        </w:tc>
        <w:tc>
          <w:tcPr>
            <w:tcW w:w="3109" w:type="dxa"/>
          </w:tcPr>
          <w:p w14:paraId="392DB486" w14:textId="77777777" w:rsidR="00421502" w:rsidRDefault="00000000">
            <w:pPr>
              <w:pStyle w:val="TableParagraph"/>
              <w:numPr>
                <w:ilvl w:val="0"/>
                <w:numId w:val="70"/>
              </w:numPr>
              <w:tabs>
                <w:tab w:val="left" w:pos="303"/>
                <w:tab w:val="left" w:pos="332"/>
              </w:tabs>
              <w:ind w:right="1101" w:hanging="199"/>
              <w:rPr>
                <w:sz w:val="20"/>
              </w:rPr>
            </w:pPr>
            <w:r>
              <w:rPr>
                <w:sz w:val="20"/>
              </w:rPr>
              <w:t>Will</w:t>
            </w:r>
            <w:r>
              <w:rPr>
                <w:spacing w:val="-12"/>
                <w:sz w:val="20"/>
              </w:rPr>
              <w:t xml:space="preserve"> </w:t>
            </w:r>
            <w:r>
              <w:rPr>
                <w:sz w:val="20"/>
              </w:rPr>
              <w:t>it</w:t>
            </w:r>
            <w:r>
              <w:rPr>
                <w:spacing w:val="-11"/>
                <w:sz w:val="20"/>
              </w:rPr>
              <w:t xml:space="preserve"> </w:t>
            </w:r>
            <w:r>
              <w:rPr>
                <w:sz w:val="20"/>
              </w:rPr>
              <w:t>reduce</w:t>
            </w:r>
            <w:r>
              <w:rPr>
                <w:spacing w:val="-13"/>
                <w:sz w:val="20"/>
              </w:rPr>
              <w:t xml:space="preserve"> </w:t>
            </w:r>
            <w:r>
              <w:rPr>
                <w:sz w:val="20"/>
              </w:rPr>
              <w:t xml:space="preserve">water </w:t>
            </w:r>
            <w:r>
              <w:rPr>
                <w:spacing w:val="-2"/>
                <w:sz w:val="20"/>
              </w:rPr>
              <w:t>consumption?</w:t>
            </w:r>
          </w:p>
          <w:p w14:paraId="297352BF" w14:textId="77777777" w:rsidR="00421502" w:rsidRDefault="00000000">
            <w:pPr>
              <w:pStyle w:val="TableParagraph"/>
              <w:numPr>
                <w:ilvl w:val="0"/>
                <w:numId w:val="70"/>
              </w:numPr>
              <w:tabs>
                <w:tab w:val="left" w:pos="303"/>
                <w:tab w:val="left" w:pos="332"/>
              </w:tabs>
              <w:ind w:right="445" w:hanging="199"/>
              <w:rPr>
                <w:sz w:val="20"/>
              </w:rPr>
            </w:pPr>
            <w:r>
              <w:rPr>
                <w:sz w:val="20"/>
              </w:rPr>
              <w:t>Will</w:t>
            </w:r>
            <w:r>
              <w:rPr>
                <w:spacing w:val="-9"/>
                <w:sz w:val="20"/>
              </w:rPr>
              <w:t xml:space="preserve"> </w:t>
            </w:r>
            <w:r>
              <w:rPr>
                <w:sz w:val="20"/>
              </w:rPr>
              <w:t>it</w:t>
            </w:r>
            <w:r>
              <w:rPr>
                <w:spacing w:val="-9"/>
                <w:sz w:val="20"/>
              </w:rPr>
              <w:t xml:space="preserve"> </w:t>
            </w:r>
            <w:r>
              <w:rPr>
                <w:sz w:val="20"/>
              </w:rPr>
              <w:t>maintain</w:t>
            </w:r>
            <w:r>
              <w:rPr>
                <w:spacing w:val="-9"/>
                <w:sz w:val="20"/>
              </w:rPr>
              <w:t xml:space="preserve"> </w:t>
            </w:r>
            <w:r>
              <w:rPr>
                <w:sz w:val="20"/>
              </w:rPr>
              <w:t>or</w:t>
            </w:r>
            <w:r>
              <w:rPr>
                <w:spacing w:val="-9"/>
                <w:sz w:val="20"/>
              </w:rPr>
              <w:t xml:space="preserve"> </w:t>
            </w:r>
            <w:r>
              <w:rPr>
                <w:sz w:val="20"/>
              </w:rPr>
              <w:t>enhance water quality?</w:t>
            </w:r>
          </w:p>
          <w:p w14:paraId="483A299A" w14:textId="77777777" w:rsidR="00421502" w:rsidRDefault="00000000">
            <w:pPr>
              <w:pStyle w:val="TableParagraph"/>
              <w:numPr>
                <w:ilvl w:val="0"/>
                <w:numId w:val="70"/>
              </w:numPr>
              <w:tabs>
                <w:tab w:val="left" w:pos="303"/>
                <w:tab w:val="left" w:pos="332"/>
              </w:tabs>
              <w:ind w:right="101" w:hanging="199"/>
              <w:rPr>
                <w:sz w:val="20"/>
              </w:rPr>
            </w:pPr>
            <w:r>
              <w:rPr>
                <w:sz w:val="20"/>
              </w:rPr>
              <w:t>Will</w:t>
            </w:r>
            <w:r>
              <w:rPr>
                <w:spacing w:val="-9"/>
                <w:sz w:val="20"/>
              </w:rPr>
              <w:t xml:space="preserve"> </w:t>
            </w:r>
            <w:r>
              <w:rPr>
                <w:sz w:val="20"/>
              </w:rPr>
              <w:t>it</w:t>
            </w:r>
            <w:r>
              <w:rPr>
                <w:spacing w:val="-9"/>
                <w:sz w:val="20"/>
              </w:rPr>
              <w:t xml:space="preserve"> </w:t>
            </w:r>
            <w:r>
              <w:rPr>
                <w:sz w:val="20"/>
              </w:rPr>
              <w:t>implement</w:t>
            </w:r>
            <w:r>
              <w:rPr>
                <w:spacing w:val="-9"/>
                <w:sz w:val="20"/>
              </w:rPr>
              <w:t xml:space="preserve"> </w:t>
            </w:r>
            <w:r>
              <w:rPr>
                <w:sz w:val="20"/>
              </w:rPr>
              <w:t>SUDs,</w:t>
            </w:r>
            <w:r>
              <w:rPr>
                <w:spacing w:val="-9"/>
                <w:sz w:val="20"/>
              </w:rPr>
              <w:t xml:space="preserve"> </w:t>
            </w:r>
            <w:r>
              <w:rPr>
                <w:sz w:val="20"/>
              </w:rPr>
              <w:t xml:space="preserve">where appropriate, to avoid </w:t>
            </w:r>
            <w:proofErr w:type="gramStart"/>
            <w:r>
              <w:rPr>
                <w:sz w:val="20"/>
              </w:rPr>
              <w:t>run</w:t>
            </w:r>
            <w:proofErr w:type="gramEnd"/>
            <w:r>
              <w:rPr>
                <w:sz w:val="20"/>
              </w:rPr>
              <w:t xml:space="preserve"> </w:t>
            </w:r>
            <w:proofErr w:type="gramStart"/>
            <w:r>
              <w:rPr>
                <w:sz w:val="20"/>
              </w:rPr>
              <w:t>off</w:t>
            </w:r>
            <w:r>
              <w:rPr>
                <w:spacing w:val="40"/>
                <w:sz w:val="20"/>
              </w:rPr>
              <w:t xml:space="preserve"> </w:t>
            </w:r>
            <w:r>
              <w:rPr>
                <w:sz w:val="20"/>
              </w:rPr>
              <w:t>of</w:t>
            </w:r>
            <w:proofErr w:type="gramEnd"/>
            <w:r>
              <w:rPr>
                <w:sz w:val="20"/>
              </w:rPr>
              <w:t xml:space="preserve"> polluted water to water courses or aquifers?</w:t>
            </w:r>
          </w:p>
        </w:tc>
        <w:tc>
          <w:tcPr>
            <w:tcW w:w="4236" w:type="dxa"/>
          </w:tcPr>
          <w:p w14:paraId="7A5AC5F8" w14:textId="77777777" w:rsidR="00421502" w:rsidRDefault="00000000">
            <w:pPr>
              <w:pStyle w:val="TableParagraph"/>
              <w:ind w:left="105" w:right="138"/>
              <w:rPr>
                <w:sz w:val="20"/>
              </w:rPr>
            </w:pPr>
            <w:r>
              <w:rPr>
                <w:sz w:val="20"/>
              </w:rPr>
              <w:t>This</w:t>
            </w:r>
            <w:r>
              <w:rPr>
                <w:spacing w:val="-5"/>
                <w:sz w:val="20"/>
              </w:rPr>
              <w:t xml:space="preserve"> </w:t>
            </w:r>
            <w:r>
              <w:rPr>
                <w:sz w:val="20"/>
              </w:rPr>
              <w:t>is</w:t>
            </w:r>
            <w:r>
              <w:rPr>
                <w:spacing w:val="-7"/>
                <w:sz w:val="20"/>
              </w:rPr>
              <w:t xml:space="preserve"> </w:t>
            </w:r>
            <w:r>
              <w:rPr>
                <w:sz w:val="20"/>
              </w:rPr>
              <w:t>not</w:t>
            </w:r>
            <w:r>
              <w:rPr>
                <w:spacing w:val="-5"/>
                <w:sz w:val="20"/>
              </w:rPr>
              <w:t xml:space="preserve"> </w:t>
            </w:r>
            <w:r>
              <w:rPr>
                <w:sz w:val="20"/>
              </w:rPr>
              <w:t>anticipated</w:t>
            </w:r>
            <w:r>
              <w:rPr>
                <w:spacing w:val="-5"/>
                <w:sz w:val="20"/>
              </w:rPr>
              <w:t xml:space="preserve"> </w:t>
            </w:r>
            <w:r>
              <w:rPr>
                <w:sz w:val="20"/>
              </w:rPr>
              <w:t>to</w:t>
            </w:r>
            <w:r>
              <w:rPr>
                <w:spacing w:val="-5"/>
                <w:sz w:val="20"/>
              </w:rPr>
              <w:t xml:space="preserve"> </w:t>
            </w:r>
            <w:r>
              <w:rPr>
                <w:sz w:val="20"/>
              </w:rPr>
              <w:t>be</w:t>
            </w:r>
            <w:r>
              <w:rPr>
                <w:spacing w:val="-5"/>
                <w:sz w:val="20"/>
              </w:rPr>
              <w:t xml:space="preserve"> </w:t>
            </w:r>
            <w:r>
              <w:rPr>
                <w:sz w:val="20"/>
              </w:rPr>
              <w:t>applicable</w:t>
            </w:r>
            <w:r>
              <w:rPr>
                <w:spacing w:val="-7"/>
                <w:sz w:val="20"/>
              </w:rPr>
              <w:t xml:space="preserve"> </w:t>
            </w:r>
            <w:r>
              <w:rPr>
                <w:sz w:val="20"/>
              </w:rPr>
              <w:t>at</w:t>
            </w:r>
            <w:r>
              <w:rPr>
                <w:spacing w:val="-5"/>
                <w:sz w:val="20"/>
              </w:rPr>
              <w:t xml:space="preserve"> </w:t>
            </w:r>
            <w:r>
              <w:rPr>
                <w:sz w:val="20"/>
              </w:rPr>
              <w:t>site level as it is not dependent on location but the design of the development.</w:t>
            </w:r>
          </w:p>
          <w:p w14:paraId="0769B0CF" w14:textId="77777777" w:rsidR="00421502" w:rsidRDefault="00000000">
            <w:pPr>
              <w:pStyle w:val="TableParagraph"/>
              <w:spacing w:before="228"/>
              <w:ind w:left="105" w:right="108"/>
              <w:rPr>
                <w:sz w:val="20"/>
              </w:rPr>
            </w:pPr>
            <w:r>
              <w:rPr>
                <w:sz w:val="20"/>
              </w:rPr>
              <w:t xml:space="preserve">All sites will have potentially have an </w:t>
            </w:r>
            <w:proofErr w:type="gramStart"/>
            <w:r>
              <w:rPr>
                <w:sz w:val="20"/>
              </w:rPr>
              <w:t>effect</w:t>
            </w:r>
            <w:proofErr w:type="gramEnd"/>
            <w:r>
              <w:rPr>
                <w:sz w:val="20"/>
              </w:rPr>
              <w:t xml:space="preserve"> but the effect cannot be typically determined. However, if it is identified that the proposed site</w:t>
            </w:r>
            <w:r>
              <w:rPr>
                <w:spacing w:val="-6"/>
                <w:sz w:val="20"/>
              </w:rPr>
              <w:t xml:space="preserve"> </w:t>
            </w:r>
            <w:r>
              <w:rPr>
                <w:sz w:val="20"/>
              </w:rPr>
              <w:t>will</w:t>
            </w:r>
            <w:r>
              <w:rPr>
                <w:spacing w:val="-6"/>
                <w:sz w:val="20"/>
              </w:rPr>
              <w:t xml:space="preserve"> </w:t>
            </w:r>
            <w:r>
              <w:rPr>
                <w:sz w:val="20"/>
              </w:rPr>
              <w:t>harm</w:t>
            </w:r>
            <w:r>
              <w:rPr>
                <w:spacing w:val="-7"/>
                <w:sz w:val="20"/>
              </w:rPr>
              <w:t xml:space="preserve"> </w:t>
            </w:r>
            <w:proofErr w:type="gramStart"/>
            <w:r>
              <w:rPr>
                <w:sz w:val="20"/>
              </w:rPr>
              <w:t>a</w:t>
            </w:r>
            <w:r>
              <w:rPr>
                <w:spacing w:val="-5"/>
                <w:sz w:val="20"/>
              </w:rPr>
              <w:t xml:space="preserve"> </w:t>
            </w:r>
            <w:r>
              <w:rPr>
                <w:sz w:val="20"/>
              </w:rPr>
              <w:t>protected</w:t>
            </w:r>
            <w:proofErr w:type="gramEnd"/>
            <w:r>
              <w:rPr>
                <w:spacing w:val="-6"/>
                <w:sz w:val="20"/>
              </w:rPr>
              <w:t xml:space="preserve"> </w:t>
            </w:r>
            <w:r>
              <w:rPr>
                <w:sz w:val="20"/>
              </w:rPr>
              <w:t>aquifer,</w:t>
            </w:r>
            <w:r>
              <w:rPr>
                <w:spacing w:val="-6"/>
                <w:sz w:val="20"/>
              </w:rPr>
              <w:t xml:space="preserve"> </w:t>
            </w:r>
            <w:r>
              <w:rPr>
                <w:sz w:val="20"/>
              </w:rPr>
              <w:t>river</w:t>
            </w:r>
            <w:r>
              <w:rPr>
                <w:spacing w:val="-6"/>
                <w:sz w:val="20"/>
              </w:rPr>
              <w:t xml:space="preserve"> </w:t>
            </w:r>
            <w:r>
              <w:rPr>
                <w:sz w:val="20"/>
              </w:rPr>
              <w:t>quality or other water resources it could have a minor or significant negative effect.</w:t>
            </w:r>
          </w:p>
        </w:tc>
        <w:tc>
          <w:tcPr>
            <w:tcW w:w="2470" w:type="dxa"/>
          </w:tcPr>
          <w:p w14:paraId="7CB0B675" w14:textId="77777777" w:rsidR="00421502" w:rsidRDefault="00000000">
            <w:pPr>
              <w:pStyle w:val="TableParagraph"/>
              <w:numPr>
                <w:ilvl w:val="0"/>
                <w:numId w:val="69"/>
              </w:numPr>
              <w:tabs>
                <w:tab w:val="left" w:pos="300"/>
                <w:tab w:val="left" w:pos="328"/>
              </w:tabs>
              <w:ind w:right="150" w:hanging="198"/>
              <w:rPr>
                <w:sz w:val="20"/>
              </w:rPr>
            </w:pPr>
            <w:r>
              <w:rPr>
                <w:spacing w:val="-2"/>
                <w:sz w:val="20"/>
              </w:rPr>
              <w:t xml:space="preserve">Biological/chemistry </w:t>
            </w:r>
            <w:r>
              <w:rPr>
                <w:sz w:val="20"/>
              </w:rPr>
              <w:t>levels</w:t>
            </w:r>
            <w:r>
              <w:rPr>
                <w:spacing w:val="-5"/>
                <w:sz w:val="20"/>
              </w:rPr>
              <w:t xml:space="preserve"> </w:t>
            </w:r>
            <w:r>
              <w:rPr>
                <w:sz w:val="20"/>
              </w:rPr>
              <w:t>in</w:t>
            </w:r>
            <w:r>
              <w:rPr>
                <w:spacing w:val="-5"/>
                <w:sz w:val="20"/>
              </w:rPr>
              <w:t xml:space="preserve"> </w:t>
            </w:r>
            <w:r>
              <w:rPr>
                <w:sz w:val="20"/>
              </w:rPr>
              <w:t>rivers,</w:t>
            </w:r>
            <w:r>
              <w:rPr>
                <w:spacing w:val="-5"/>
                <w:sz w:val="20"/>
              </w:rPr>
              <w:t xml:space="preserve"> </w:t>
            </w:r>
            <w:r>
              <w:rPr>
                <w:sz w:val="20"/>
              </w:rPr>
              <w:t>canals and</w:t>
            </w:r>
            <w:r>
              <w:rPr>
                <w:spacing w:val="-14"/>
                <w:sz w:val="20"/>
              </w:rPr>
              <w:t xml:space="preserve"> </w:t>
            </w:r>
            <w:r>
              <w:rPr>
                <w:sz w:val="20"/>
              </w:rPr>
              <w:t>freshwater</w:t>
            </w:r>
            <w:r>
              <w:rPr>
                <w:spacing w:val="-13"/>
                <w:sz w:val="20"/>
              </w:rPr>
              <w:t xml:space="preserve"> </w:t>
            </w:r>
            <w:r>
              <w:rPr>
                <w:sz w:val="20"/>
              </w:rPr>
              <w:t>bodies – water bodies classified as having a good</w:t>
            </w:r>
            <w:r>
              <w:rPr>
                <w:spacing w:val="-14"/>
                <w:sz w:val="20"/>
              </w:rPr>
              <w:t xml:space="preserve"> </w:t>
            </w:r>
            <w:r>
              <w:rPr>
                <w:sz w:val="20"/>
              </w:rPr>
              <w:t>ecological</w:t>
            </w:r>
            <w:r>
              <w:rPr>
                <w:spacing w:val="-14"/>
                <w:sz w:val="20"/>
              </w:rPr>
              <w:t xml:space="preserve"> </w:t>
            </w:r>
            <w:r>
              <w:rPr>
                <w:sz w:val="20"/>
              </w:rPr>
              <w:t>status under Water Framework Directive.</w:t>
            </w:r>
          </w:p>
          <w:p w14:paraId="2254AEBA" w14:textId="77777777" w:rsidR="00421502" w:rsidRDefault="00000000">
            <w:pPr>
              <w:pStyle w:val="TableParagraph"/>
              <w:numPr>
                <w:ilvl w:val="0"/>
                <w:numId w:val="69"/>
              </w:numPr>
              <w:tabs>
                <w:tab w:val="left" w:pos="300"/>
                <w:tab w:val="left" w:pos="328"/>
              </w:tabs>
              <w:ind w:right="477" w:hanging="198"/>
              <w:rPr>
                <w:sz w:val="20"/>
              </w:rPr>
            </w:pPr>
            <w:r>
              <w:rPr>
                <w:sz w:val="20"/>
              </w:rPr>
              <w:t>Water</w:t>
            </w:r>
            <w:r>
              <w:rPr>
                <w:spacing w:val="-12"/>
                <w:sz w:val="20"/>
              </w:rPr>
              <w:t xml:space="preserve"> </w:t>
            </w:r>
            <w:r>
              <w:rPr>
                <w:sz w:val="20"/>
              </w:rPr>
              <w:t>usage</w:t>
            </w:r>
            <w:r>
              <w:rPr>
                <w:spacing w:val="-13"/>
                <w:sz w:val="20"/>
              </w:rPr>
              <w:t xml:space="preserve"> </w:t>
            </w:r>
            <w:r>
              <w:rPr>
                <w:sz w:val="20"/>
              </w:rPr>
              <w:t>in</w:t>
            </w:r>
            <w:r>
              <w:rPr>
                <w:spacing w:val="-12"/>
                <w:sz w:val="20"/>
              </w:rPr>
              <w:t xml:space="preserve"> </w:t>
            </w:r>
            <w:r>
              <w:rPr>
                <w:sz w:val="20"/>
              </w:rPr>
              <w:t xml:space="preserve">the </w:t>
            </w:r>
            <w:r>
              <w:rPr>
                <w:spacing w:val="-2"/>
                <w:sz w:val="20"/>
              </w:rPr>
              <w:t>district.</w:t>
            </w:r>
          </w:p>
          <w:p w14:paraId="25BFD1BD" w14:textId="77777777" w:rsidR="00421502" w:rsidRDefault="00000000">
            <w:pPr>
              <w:pStyle w:val="TableParagraph"/>
              <w:numPr>
                <w:ilvl w:val="0"/>
                <w:numId w:val="69"/>
              </w:numPr>
              <w:tabs>
                <w:tab w:val="left" w:pos="300"/>
              </w:tabs>
              <w:spacing w:line="224" w:lineRule="exact"/>
              <w:ind w:left="300" w:hanging="170"/>
              <w:rPr>
                <w:sz w:val="20"/>
              </w:rPr>
            </w:pPr>
            <w:r>
              <w:rPr>
                <w:spacing w:val="-2"/>
                <w:sz w:val="20"/>
              </w:rPr>
              <w:t>Proportionate</w:t>
            </w:r>
            <w:r>
              <w:rPr>
                <w:spacing w:val="11"/>
                <w:sz w:val="20"/>
              </w:rPr>
              <w:t xml:space="preserve"> </w:t>
            </w:r>
            <w:r>
              <w:rPr>
                <w:spacing w:val="-5"/>
                <w:sz w:val="20"/>
              </w:rPr>
              <w:t>of</w:t>
            </w:r>
          </w:p>
        </w:tc>
      </w:tr>
    </w:tbl>
    <w:p w14:paraId="44B33E9D" w14:textId="77777777" w:rsidR="00421502" w:rsidRDefault="00421502">
      <w:pPr>
        <w:pStyle w:val="TableParagraph"/>
        <w:spacing w:line="224" w:lineRule="exact"/>
        <w:rPr>
          <w:sz w:val="20"/>
        </w:rPr>
        <w:sectPr w:rsidR="00421502">
          <w:pgSz w:w="16840" w:h="11910" w:orient="landscape"/>
          <w:pgMar w:top="1340" w:right="1559" w:bottom="1060" w:left="1275" w:header="907" w:footer="845" w:gutter="0"/>
          <w:cols w:space="720"/>
        </w:sectPr>
      </w:pPr>
    </w:p>
    <w:p w14:paraId="2B75E05B"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543F46AF" w14:textId="77777777">
        <w:trPr>
          <w:trHeight w:val="570"/>
        </w:trPr>
        <w:tc>
          <w:tcPr>
            <w:tcW w:w="2116" w:type="dxa"/>
            <w:shd w:val="clear" w:color="auto" w:fill="C2D69B"/>
          </w:tcPr>
          <w:p w14:paraId="642CDC4C"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280C3643"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778A7C55"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16D0BA79"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608E7585"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19B21B19" w14:textId="77777777">
        <w:trPr>
          <w:trHeight w:val="919"/>
        </w:trPr>
        <w:tc>
          <w:tcPr>
            <w:tcW w:w="2116" w:type="dxa"/>
          </w:tcPr>
          <w:p w14:paraId="1A877979" w14:textId="77777777" w:rsidR="00421502" w:rsidRDefault="00421502">
            <w:pPr>
              <w:pStyle w:val="TableParagraph"/>
              <w:rPr>
                <w:rFonts w:ascii="Times New Roman"/>
                <w:sz w:val="18"/>
              </w:rPr>
            </w:pPr>
          </w:p>
        </w:tc>
        <w:tc>
          <w:tcPr>
            <w:tcW w:w="1982" w:type="dxa"/>
          </w:tcPr>
          <w:p w14:paraId="5A4BDEE3" w14:textId="77777777" w:rsidR="00421502" w:rsidRDefault="00421502">
            <w:pPr>
              <w:pStyle w:val="TableParagraph"/>
              <w:rPr>
                <w:rFonts w:ascii="Times New Roman"/>
                <w:sz w:val="18"/>
              </w:rPr>
            </w:pPr>
          </w:p>
        </w:tc>
        <w:tc>
          <w:tcPr>
            <w:tcW w:w="3109" w:type="dxa"/>
          </w:tcPr>
          <w:p w14:paraId="2BB292B1" w14:textId="77777777" w:rsidR="00421502" w:rsidRDefault="00421502">
            <w:pPr>
              <w:pStyle w:val="TableParagraph"/>
              <w:rPr>
                <w:rFonts w:ascii="Times New Roman"/>
                <w:sz w:val="18"/>
              </w:rPr>
            </w:pPr>
          </w:p>
        </w:tc>
        <w:tc>
          <w:tcPr>
            <w:tcW w:w="4236" w:type="dxa"/>
          </w:tcPr>
          <w:p w14:paraId="7CB25D2D" w14:textId="77777777" w:rsidR="00421502" w:rsidRDefault="00000000">
            <w:pPr>
              <w:pStyle w:val="TableParagraph"/>
              <w:ind w:left="105" w:right="105"/>
              <w:rPr>
                <w:sz w:val="20"/>
              </w:rPr>
            </w:pPr>
            <w:r>
              <w:rPr>
                <w:sz w:val="20"/>
              </w:rPr>
              <w:t>If it is identified that a development will specifically</w:t>
            </w:r>
            <w:r>
              <w:rPr>
                <w:spacing w:val="-7"/>
                <w:sz w:val="20"/>
              </w:rPr>
              <w:t xml:space="preserve"> </w:t>
            </w:r>
            <w:r>
              <w:rPr>
                <w:sz w:val="20"/>
              </w:rPr>
              <w:t>improve</w:t>
            </w:r>
            <w:r>
              <w:rPr>
                <w:spacing w:val="-8"/>
                <w:sz w:val="20"/>
              </w:rPr>
              <w:t xml:space="preserve"> </w:t>
            </w:r>
            <w:r>
              <w:rPr>
                <w:sz w:val="20"/>
              </w:rPr>
              <w:t>water</w:t>
            </w:r>
            <w:r>
              <w:rPr>
                <w:spacing w:val="-7"/>
                <w:sz w:val="20"/>
              </w:rPr>
              <w:t xml:space="preserve"> </w:t>
            </w:r>
            <w:r>
              <w:rPr>
                <w:sz w:val="20"/>
              </w:rPr>
              <w:t>quality</w:t>
            </w:r>
            <w:r>
              <w:rPr>
                <w:spacing w:val="-7"/>
                <w:sz w:val="20"/>
              </w:rPr>
              <w:t xml:space="preserve"> </w:t>
            </w:r>
            <w:r>
              <w:rPr>
                <w:sz w:val="20"/>
              </w:rPr>
              <w:t>this</w:t>
            </w:r>
            <w:r>
              <w:rPr>
                <w:spacing w:val="-7"/>
                <w:sz w:val="20"/>
              </w:rPr>
              <w:t xml:space="preserve"> </w:t>
            </w:r>
            <w:r>
              <w:rPr>
                <w:sz w:val="20"/>
              </w:rPr>
              <w:t>would be scored as a minor or significant positive</w:t>
            </w:r>
          </w:p>
          <w:p w14:paraId="61AD6F1F" w14:textId="77777777" w:rsidR="00421502" w:rsidRDefault="00000000">
            <w:pPr>
              <w:pStyle w:val="TableParagraph"/>
              <w:spacing w:line="212" w:lineRule="exact"/>
              <w:ind w:left="105"/>
              <w:rPr>
                <w:sz w:val="20"/>
              </w:rPr>
            </w:pPr>
            <w:r>
              <w:rPr>
                <w:spacing w:val="-2"/>
                <w:sz w:val="20"/>
              </w:rPr>
              <w:t>effect.</w:t>
            </w:r>
          </w:p>
        </w:tc>
        <w:tc>
          <w:tcPr>
            <w:tcW w:w="2470" w:type="dxa"/>
          </w:tcPr>
          <w:p w14:paraId="558CE821" w14:textId="77777777" w:rsidR="00421502" w:rsidRDefault="00000000">
            <w:pPr>
              <w:pStyle w:val="TableParagraph"/>
              <w:ind w:left="328" w:right="380"/>
              <w:rPr>
                <w:sz w:val="20"/>
              </w:rPr>
            </w:pPr>
            <w:r>
              <w:rPr>
                <w:sz w:val="20"/>
              </w:rPr>
              <w:t>schemes that have SUDs</w:t>
            </w:r>
            <w:r>
              <w:rPr>
                <w:spacing w:val="-14"/>
                <w:sz w:val="20"/>
              </w:rPr>
              <w:t xml:space="preserve"> </w:t>
            </w:r>
            <w:r>
              <w:rPr>
                <w:sz w:val="20"/>
              </w:rPr>
              <w:t>incorporated.</w:t>
            </w:r>
          </w:p>
        </w:tc>
      </w:tr>
      <w:tr w:rsidR="00421502" w14:paraId="4266B9BF" w14:textId="77777777">
        <w:trPr>
          <w:trHeight w:val="2759"/>
        </w:trPr>
        <w:tc>
          <w:tcPr>
            <w:tcW w:w="2116" w:type="dxa"/>
          </w:tcPr>
          <w:p w14:paraId="60C65124" w14:textId="77777777" w:rsidR="00421502" w:rsidRDefault="00000000">
            <w:pPr>
              <w:pStyle w:val="TableParagraph"/>
              <w:ind w:left="107" w:right="336"/>
              <w:rPr>
                <w:sz w:val="20"/>
              </w:rPr>
            </w:pPr>
            <w:r>
              <w:rPr>
                <w:sz w:val="20"/>
              </w:rPr>
              <w:t>SA:</w:t>
            </w:r>
            <w:r>
              <w:rPr>
                <w:spacing w:val="-14"/>
                <w:sz w:val="20"/>
              </w:rPr>
              <w:t xml:space="preserve"> </w:t>
            </w:r>
            <w:r>
              <w:rPr>
                <w:sz w:val="20"/>
              </w:rPr>
              <w:t xml:space="preserve">Environmental </w:t>
            </w:r>
            <w:r>
              <w:rPr>
                <w:spacing w:val="-2"/>
                <w:sz w:val="20"/>
              </w:rPr>
              <w:t>Dimension</w:t>
            </w:r>
          </w:p>
          <w:p w14:paraId="3323C1B9" w14:textId="77777777" w:rsidR="00421502" w:rsidRDefault="00000000">
            <w:pPr>
              <w:pStyle w:val="TableParagraph"/>
              <w:spacing w:before="228"/>
              <w:ind w:left="107" w:right="191"/>
              <w:rPr>
                <w:sz w:val="20"/>
              </w:rPr>
            </w:pPr>
            <w:r>
              <w:rPr>
                <w:sz w:val="20"/>
              </w:rPr>
              <w:t>SEA Theme: Climatic factors/ Landscape/</w:t>
            </w:r>
            <w:r>
              <w:rPr>
                <w:spacing w:val="-14"/>
                <w:sz w:val="20"/>
              </w:rPr>
              <w:t xml:space="preserve"> </w:t>
            </w:r>
            <w:r>
              <w:rPr>
                <w:sz w:val="20"/>
              </w:rPr>
              <w:t xml:space="preserve">Material </w:t>
            </w:r>
            <w:r>
              <w:rPr>
                <w:spacing w:val="-2"/>
                <w:sz w:val="20"/>
              </w:rPr>
              <w:t>assets.</w:t>
            </w:r>
          </w:p>
        </w:tc>
        <w:tc>
          <w:tcPr>
            <w:tcW w:w="1982" w:type="dxa"/>
          </w:tcPr>
          <w:p w14:paraId="7DCBA268" w14:textId="77777777" w:rsidR="00421502" w:rsidRDefault="00000000">
            <w:pPr>
              <w:pStyle w:val="TableParagraph"/>
              <w:spacing w:line="228" w:lineRule="exact"/>
              <w:ind w:left="107"/>
              <w:rPr>
                <w:sz w:val="20"/>
              </w:rPr>
            </w:pPr>
            <w:r>
              <w:rPr>
                <w:spacing w:val="-2"/>
                <w:sz w:val="20"/>
              </w:rPr>
              <w:t>11.Waste</w:t>
            </w:r>
          </w:p>
          <w:p w14:paraId="08226592" w14:textId="77777777" w:rsidR="00421502" w:rsidRDefault="00000000">
            <w:pPr>
              <w:pStyle w:val="TableParagraph"/>
              <w:spacing w:before="229"/>
              <w:ind w:left="107" w:right="205"/>
              <w:rPr>
                <w:sz w:val="20"/>
              </w:rPr>
            </w:pPr>
            <w:r>
              <w:rPr>
                <w:sz w:val="20"/>
              </w:rPr>
              <w:t>To</w:t>
            </w:r>
            <w:r>
              <w:rPr>
                <w:spacing w:val="-14"/>
                <w:sz w:val="20"/>
              </w:rPr>
              <w:t xml:space="preserve"> </w:t>
            </w:r>
            <w:proofErr w:type="spellStart"/>
            <w:r>
              <w:rPr>
                <w:sz w:val="20"/>
              </w:rPr>
              <w:t>minimise</w:t>
            </w:r>
            <w:proofErr w:type="spellEnd"/>
            <w:r>
              <w:rPr>
                <w:spacing w:val="-14"/>
                <w:sz w:val="20"/>
              </w:rPr>
              <w:t xml:space="preserve"> </w:t>
            </w:r>
            <w:r>
              <w:rPr>
                <w:sz w:val="20"/>
              </w:rPr>
              <w:t xml:space="preserve">waste and increase the re-use and recycling of waste </w:t>
            </w:r>
            <w:r>
              <w:rPr>
                <w:spacing w:val="-2"/>
                <w:sz w:val="20"/>
              </w:rPr>
              <w:t>materials.</w:t>
            </w:r>
          </w:p>
        </w:tc>
        <w:tc>
          <w:tcPr>
            <w:tcW w:w="3109" w:type="dxa"/>
          </w:tcPr>
          <w:p w14:paraId="2A9F5A32" w14:textId="77777777" w:rsidR="00421502" w:rsidRDefault="00000000">
            <w:pPr>
              <w:pStyle w:val="TableParagraph"/>
              <w:numPr>
                <w:ilvl w:val="0"/>
                <w:numId w:val="68"/>
              </w:numPr>
              <w:tabs>
                <w:tab w:val="left" w:pos="303"/>
                <w:tab w:val="left" w:pos="332"/>
              </w:tabs>
              <w:ind w:right="325" w:hanging="199"/>
              <w:rPr>
                <w:sz w:val="20"/>
              </w:rPr>
            </w:pPr>
            <w:r>
              <w:rPr>
                <w:sz w:val="20"/>
              </w:rPr>
              <w:t>Will</w:t>
            </w:r>
            <w:r>
              <w:rPr>
                <w:spacing w:val="-10"/>
                <w:sz w:val="20"/>
              </w:rPr>
              <w:t xml:space="preserve"> </w:t>
            </w:r>
            <w:r>
              <w:rPr>
                <w:sz w:val="20"/>
              </w:rPr>
              <w:t>it</w:t>
            </w:r>
            <w:r>
              <w:rPr>
                <w:spacing w:val="-10"/>
                <w:sz w:val="20"/>
              </w:rPr>
              <w:t xml:space="preserve"> </w:t>
            </w:r>
            <w:r>
              <w:rPr>
                <w:sz w:val="20"/>
              </w:rPr>
              <w:t>move</w:t>
            </w:r>
            <w:r>
              <w:rPr>
                <w:spacing w:val="-10"/>
                <w:sz w:val="20"/>
              </w:rPr>
              <w:t xml:space="preserve"> </w:t>
            </w:r>
            <w:r>
              <w:rPr>
                <w:sz w:val="20"/>
              </w:rPr>
              <w:t>management</w:t>
            </w:r>
            <w:r>
              <w:rPr>
                <w:spacing w:val="-10"/>
                <w:sz w:val="20"/>
              </w:rPr>
              <w:t xml:space="preserve"> </w:t>
            </w:r>
            <w:r>
              <w:rPr>
                <w:sz w:val="20"/>
              </w:rPr>
              <w:t xml:space="preserve">of waste up the waste </w:t>
            </w:r>
            <w:r>
              <w:rPr>
                <w:spacing w:val="-2"/>
                <w:sz w:val="20"/>
              </w:rPr>
              <w:t>hierarchy?</w:t>
            </w:r>
          </w:p>
          <w:p w14:paraId="3E5406EE" w14:textId="77777777" w:rsidR="00421502" w:rsidRDefault="00000000">
            <w:pPr>
              <w:pStyle w:val="TableParagraph"/>
              <w:numPr>
                <w:ilvl w:val="0"/>
                <w:numId w:val="68"/>
              </w:numPr>
              <w:tabs>
                <w:tab w:val="left" w:pos="303"/>
                <w:tab w:val="left" w:pos="332"/>
              </w:tabs>
              <w:ind w:right="278" w:hanging="199"/>
              <w:rPr>
                <w:sz w:val="20"/>
              </w:rPr>
            </w:pPr>
            <w:r>
              <w:rPr>
                <w:sz w:val="20"/>
              </w:rPr>
              <w:t>Will</w:t>
            </w:r>
            <w:r>
              <w:rPr>
                <w:spacing w:val="-8"/>
                <w:sz w:val="20"/>
              </w:rPr>
              <w:t xml:space="preserve"> </w:t>
            </w:r>
            <w:r>
              <w:rPr>
                <w:sz w:val="20"/>
              </w:rPr>
              <w:t>it</w:t>
            </w:r>
            <w:r>
              <w:rPr>
                <w:spacing w:val="-7"/>
                <w:sz w:val="20"/>
              </w:rPr>
              <w:t xml:space="preserve"> </w:t>
            </w:r>
            <w:r>
              <w:rPr>
                <w:sz w:val="20"/>
              </w:rPr>
              <w:t>help</w:t>
            </w:r>
            <w:r>
              <w:rPr>
                <w:spacing w:val="-8"/>
                <w:sz w:val="20"/>
              </w:rPr>
              <w:t xml:space="preserve"> </w:t>
            </w:r>
            <w:r>
              <w:rPr>
                <w:sz w:val="20"/>
              </w:rPr>
              <w:t>in</w:t>
            </w:r>
            <w:r>
              <w:rPr>
                <w:spacing w:val="-8"/>
                <w:sz w:val="20"/>
              </w:rPr>
              <w:t xml:space="preserve"> </w:t>
            </w:r>
            <w:proofErr w:type="gramStart"/>
            <w:r>
              <w:rPr>
                <w:sz w:val="20"/>
              </w:rPr>
              <w:t>increase</w:t>
            </w:r>
            <w:proofErr w:type="gramEnd"/>
            <w:r>
              <w:rPr>
                <w:spacing w:val="-8"/>
                <w:sz w:val="20"/>
              </w:rPr>
              <w:t xml:space="preserve"> </w:t>
            </w:r>
            <w:r>
              <w:rPr>
                <w:sz w:val="20"/>
              </w:rPr>
              <w:t>waste recovery and recycling?</w:t>
            </w:r>
          </w:p>
          <w:p w14:paraId="389ABF57" w14:textId="77777777" w:rsidR="00421502" w:rsidRDefault="00000000">
            <w:pPr>
              <w:pStyle w:val="TableParagraph"/>
              <w:numPr>
                <w:ilvl w:val="0"/>
                <w:numId w:val="68"/>
              </w:numPr>
              <w:tabs>
                <w:tab w:val="left" w:pos="303"/>
                <w:tab w:val="left" w:pos="332"/>
              </w:tabs>
              <w:spacing w:line="237" w:lineRule="auto"/>
              <w:ind w:right="524" w:hanging="199"/>
              <w:rPr>
                <w:sz w:val="20"/>
              </w:rPr>
            </w:pPr>
            <w:r>
              <w:rPr>
                <w:sz w:val="20"/>
              </w:rPr>
              <w:t>Will</w:t>
            </w:r>
            <w:r>
              <w:rPr>
                <w:spacing w:val="-7"/>
                <w:sz w:val="20"/>
              </w:rPr>
              <w:t xml:space="preserve"> </w:t>
            </w:r>
            <w:r>
              <w:rPr>
                <w:sz w:val="20"/>
              </w:rPr>
              <w:t>it</w:t>
            </w:r>
            <w:r>
              <w:rPr>
                <w:spacing w:val="-7"/>
                <w:sz w:val="20"/>
              </w:rPr>
              <w:t xml:space="preserve"> </w:t>
            </w:r>
            <w:r>
              <w:rPr>
                <w:sz w:val="20"/>
              </w:rPr>
              <w:t>reduce</w:t>
            </w:r>
            <w:r>
              <w:rPr>
                <w:spacing w:val="-8"/>
                <w:sz w:val="20"/>
              </w:rPr>
              <w:t xml:space="preserve"> </w:t>
            </w:r>
            <w:r>
              <w:rPr>
                <w:sz w:val="20"/>
              </w:rPr>
              <w:t>waste</w:t>
            </w:r>
            <w:r>
              <w:rPr>
                <w:spacing w:val="-7"/>
                <w:sz w:val="20"/>
              </w:rPr>
              <w:t xml:space="preserve"> </w:t>
            </w:r>
            <w:r>
              <w:rPr>
                <w:sz w:val="20"/>
              </w:rPr>
              <w:t>in</w:t>
            </w:r>
            <w:r>
              <w:rPr>
                <w:spacing w:val="-7"/>
                <w:sz w:val="20"/>
              </w:rPr>
              <w:t xml:space="preserve"> </w:t>
            </w:r>
            <w:r>
              <w:rPr>
                <w:sz w:val="20"/>
              </w:rPr>
              <w:t>the construction industry?</w:t>
            </w:r>
          </w:p>
        </w:tc>
        <w:tc>
          <w:tcPr>
            <w:tcW w:w="4236" w:type="dxa"/>
          </w:tcPr>
          <w:p w14:paraId="23AB2F25" w14:textId="77777777" w:rsidR="00421502" w:rsidRDefault="00000000">
            <w:pPr>
              <w:pStyle w:val="TableParagraph"/>
              <w:ind w:left="105" w:right="105"/>
              <w:rPr>
                <w:sz w:val="20"/>
              </w:rPr>
            </w:pPr>
            <w:r>
              <w:rPr>
                <w:sz w:val="20"/>
              </w:rPr>
              <w:t xml:space="preserve">All new </w:t>
            </w:r>
            <w:proofErr w:type="gramStart"/>
            <w:r>
              <w:rPr>
                <w:sz w:val="20"/>
              </w:rPr>
              <w:t>development</w:t>
            </w:r>
            <w:proofErr w:type="gramEnd"/>
            <w:r>
              <w:rPr>
                <w:sz w:val="20"/>
              </w:rPr>
              <w:t xml:space="preserve"> may offer opportunities for incorporating sustainable waste management practices.</w:t>
            </w:r>
            <w:r>
              <w:rPr>
                <w:spacing w:val="40"/>
                <w:sz w:val="20"/>
              </w:rPr>
              <w:t xml:space="preserve"> </w:t>
            </w:r>
            <w:r>
              <w:rPr>
                <w:sz w:val="20"/>
              </w:rPr>
              <w:t>Consequently, this</w:t>
            </w:r>
            <w:r>
              <w:rPr>
                <w:spacing w:val="40"/>
                <w:sz w:val="20"/>
              </w:rPr>
              <w:t xml:space="preserve"> </w:t>
            </w:r>
            <w:r>
              <w:rPr>
                <w:sz w:val="20"/>
              </w:rPr>
              <w:t>is</w:t>
            </w:r>
            <w:r>
              <w:rPr>
                <w:spacing w:val="-5"/>
                <w:sz w:val="20"/>
              </w:rPr>
              <w:t xml:space="preserve"> </w:t>
            </w:r>
            <w:r>
              <w:rPr>
                <w:sz w:val="20"/>
              </w:rPr>
              <w:t>not</w:t>
            </w:r>
            <w:r>
              <w:rPr>
                <w:spacing w:val="-5"/>
                <w:sz w:val="20"/>
              </w:rPr>
              <w:t xml:space="preserve"> </w:t>
            </w:r>
            <w:r>
              <w:rPr>
                <w:sz w:val="20"/>
              </w:rPr>
              <w:t>anticipated</w:t>
            </w:r>
            <w:r>
              <w:rPr>
                <w:spacing w:val="-5"/>
                <w:sz w:val="20"/>
              </w:rPr>
              <w:t xml:space="preserve"> </w:t>
            </w:r>
            <w:r>
              <w:rPr>
                <w:sz w:val="20"/>
              </w:rPr>
              <w:t>to</w:t>
            </w:r>
            <w:r>
              <w:rPr>
                <w:spacing w:val="-5"/>
                <w:sz w:val="20"/>
              </w:rPr>
              <w:t xml:space="preserve"> </w:t>
            </w:r>
            <w:r>
              <w:rPr>
                <w:sz w:val="20"/>
              </w:rPr>
              <w:t>be</w:t>
            </w:r>
            <w:r>
              <w:rPr>
                <w:spacing w:val="-5"/>
                <w:sz w:val="20"/>
              </w:rPr>
              <w:t xml:space="preserve"> </w:t>
            </w:r>
            <w:r>
              <w:rPr>
                <w:sz w:val="20"/>
              </w:rPr>
              <w:t>applicable</w:t>
            </w:r>
            <w:r>
              <w:rPr>
                <w:spacing w:val="-5"/>
                <w:sz w:val="20"/>
              </w:rPr>
              <w:t xml:space="preserve"> </w:t>
            </w:r>
            <w:r>
              <w:rPr>
                <w:sz w:val="20"/>
              </w:rPr>
              <w:t>at</w:t>
            </w:r>
            <w:r>
              <w:rPr>
                <w:spacing w:val="-5"/>
                <w:sz w:val="20"/>
              </w:rPr>
              <w:t xml:space="preserve"> </w:t>
            </w:r>
            <w:r>
              <w:rPr>
                <w:sz w:val="20"/>
              </w:rPr>
              <w:t>site</w:t>
            </w:r>
            <w:r>
              <w:rPr>
                <w:spacing w:val="-5"/>
                <w:sz w:val="20"/>
              </w:rPr>
              <w:t xml:space="preserve"> </w:t>
            </w:r>
            <w:r>
              <w:rPr>
                <w:sz w:val="20"/>
              </w:rPr>
              <w:t>level as it is not dependent on location but the design of the development.</w:t>
            </w:r>
          </w:p>
          <w:p w14:paraId="793C5D4E" w14:textId="77777777" w:rsidR="00421502" w:rsidRDefault="00000000">
            <w:pPr>
              <w:pStyle w:val="TableParagraph"/>
              <w:spacing w:before="227"/>
              <w:ind w:left="133" w:right="105"/>
              <w:rPr>
                <w:sz w:val="20"/>
              </w:rPr>
            </w:pPr>
            <w:r>
              <w:rPr>
                <w:sz w:val="20"/>
              </w:rPr>
              <w:t>It is anticipated that all sites will have a neutral</w:t>
            </w:r>
            <w:r>
              <w:rPr>
                <w:spacing w:val="-5"/>
                <w:sz w:val="20"/>
              </w:rPr>
              <w:t xml:space="preserve"> </w:t>
            </w:r>
            <w:r>
              <w:rPr>
                <w:sz w:val="20"/>
              </w:rPr>
              <w:t>effect</w:t>
            </w:r>
            <w:r>
              <w:rPr>
                <w:spacing w:val="-5"/>
                <w:sz w:val="20"/>
              </w:rPr>
              <w:t xml:space="preserve"> </w:t>
            </w:r>
            <w:r>
              <w:rPr>
                <w:sz w:val="20"/>
              </w:rPr>
              <w:t>(N).</w:t>
            </w:r>
            <w:r>
              <w:rPr>
                <w:spacing w:val="40"/>
                <w:sz w:val="20"/>
              </w:rPr>
              <w:t xml:space="preserve"> </w:t>
            </w:r>
            <w:r>
              <w:rPr>
                <w:sz w:val="20"/>
              </w:rPr>
              <w:t>However,</w:t>
            </w:r>
            <w:r>
              <w:rPr>
                <w:spacing w:val="-5"/>
                <w:sz w:val="20"/>
              </w:rPr>
              <w:t xml:space="preserve"> </w:t>
            </w:r>
            <w:r>
              <w:rPr>
                <w:sz w:val="20"/>
              </w:rPr>
              <w:t>if</w:t>
            </w:r>
            <w:r>
              <w:rPr>
                <w:spacing w:val="-5"/>
                <w:sz w:val="20"/>
              </w:rPr>
              <w:t xml:space="preserve"> </w:t>
            </w:r>
            <w:r>
              <w:rPr>
                <w:sz w:val="20"/>
              </w:rPr>
              <w:t>a</w:t>
            </w:r>
            <w:r>
              <w:rPr>
                <w:spacing w:val="-5"/>
                <w:sz w:val="20"/>
              </w:rPr>
              <w:t xml:space="preserve"> </w:t>
            </w:r>
            <w:r>
              <w:rPr>
                <w:sz w:val="20"/>
              </w:rPr>
              <w:t>site</w:t>
            </w:r>
            <w:r>
              <w:rPr>
                <w:spacing w:val="-5"/>
                <w:sz w:val="20"/>
              </w:rPr>
              <w:t xml:space="preserve"> </w:t>
            </w:r>
            <w:r>
              <w:rPr>
                <w:sz w:val="20"/>
              </w:rPr>
              <w:t>does offer additional opportunities or waste management then it may be regarded as</w:t>
            </w:r>
          </w:p>
          <w:p w14:paraId="1BD46263" w14:textId="77777777" w:rsidR="00421502" w:rsidRDefault="00000000">
            <w:pPr>
              <w:pStyle w:val="TableParagraph"/>
              <w:spacing w:before="1" w:line="212" w:lineRule="exact"/>
              <w:ind w:left="133"/>
              <w:rPr>
                <w:sz w:val="20"/>
              </w:rPr>
            </w:pPr>
            <w:r>
              <w:rPr>
                <w:sz w:val="20"/>
              </w:rPr>
              <w:t>have</w:t>
            </w:r>
            <w:r>
              <w:rPr>
                <w:spacing w:val="-5"/>
                <w:sz w:val="20"/>
              </w:rPr>
              <w:t xml:space="preserve"> </w:t>
            </w:r>
            <w:r>
              <w:rPr>
                <w:sz w:val="20"/>
              </w:rPr>
              <w:t>a</w:t>
            </w:r>
            <w:r>
              <w:rPr>
                <w:spacing w:val="-4"/>
                <w:sz w:val="20"/>
              </w:rPr>
              <w:t xml:space="preserve"> </w:t>
            </w:r>
            <w:r>
              <w:rPr>
                <w:sz w:val="20"/>
              </w:rPr>
              <w:t>minor</w:t>
            </w:r>
            <w:r>
              <w:rPr>
                <w:spacing w:val="-5"/>
                <w:sz w:val="20"/>
              </w:rPr>
              <w:t xml:space="preserve"> </w:t>
            </w:r>
            <w:r>
              <w:rPr>
                <w:sz w:val="20"/>
              </w:rPr>
              <w:t>or</w:t>
            </w:r>
            <w:r>
              <w:rPr>
                <w:spacing w:val="-4"/>
                <w:sz w:val="20"/>
              </w:rPr>
              <w:t xml:space="preserve"> </w:t>
            </w:r>
            <w:r>
              <w:rPr>
                <w:sz w:val="20"/>
              </w:rPr>
              <w:t>significant</w:t>
            </w:r>
            <w:r>
              <w:rPr>
                <w:spacing w:val="-5"/>
                <w:sz w:val="20"/>
              </w:rPr>
              <w:t xml:space="preserve"> </w:t>
            </w:r>
            <w:r>
              <w:rPr>
                <w:sz w:val="20"/>
              </w:rPr>
              <w:t>positive</w:t>
            </w:r>
            <w:r>
              <w:rPr>
                <w:spacing w:val="-4"/>
                <w:sz w:val="20"/>
              </w:rPr>
              <w:t xml:space="preserve"> </w:t>
            </w:r>
            <w:r>
              <w:rPr>
                <w:spacing w:val="-2"/>
                <w:sz w:val="20"/>
              </w:rPr>
              <w:t>effect.</w:t>
            </w:r>
          </w:p>
        </w:tc>
        <w:tc>
          <w:tcPr>
            <w:tcW w:w="2470" w:type="dxa"/>
          </w:tcPr>
          <w:p w14:paraId="3DCF3CEB" w14:textId="77777777" w:rsidR="00421502" w:rsidRDefault="00000000">
            <w:pPr>
              <w:pStyle w:val="TableParagraph"/>
              <w:numPr>
                <w:ilvl w:val="0"/>
                <w:numId w:val="67"/>
              </w:numPr>
              <w:tabs>
                <w:tab w:val="left" w:pos="463"/>
              </w:tabs>
              <w:ind w:right="415" w:hanging="360"/>
              <w:rPr>
                <w:sz w:val="20"/>
              </w:rPr>
            </w:pPr>
            <w:r>
              <w:rPr>
                <w:sz w:val="20"/>
              </w:rPr>
              <w:t>Recycling</w:t>
            </w:r>
            <w:r>
              <w:rPr>
                <w:spacing w:val="-14"/>
                <w:sz w:val="20"/>
              </w:rPr>
              <w:t xml:space="preserve"> </w:t>
            </w:r>
            <w:r>
              <w:rPr>
                <w:sz w:val="20"/>
              </w:rPr>
              <w:t>rates</w:t>
            </w:r>
            <w:r>
              <w:rPr>
                <w:spacing w:val="-14"/>
                <w:sz w:val="20"/>
              </w:rPr>
              <w:t xml:space="preserve"> </w:t>
            </w:r>
            <w:r>
              <w:rPr>
                <w:sz w:val="20"/>
              </w:rPr>
              <w:t>in the area?</w:t>
            </w:r>
          </w:p>
          <w:p w14:paraId="5260CBC0" w14:textId="77777777" w:rsidR="00421502" w:rsidRDefault="00000000">
            <w:pPr>
              <w:pStyle w:val="TableParagraph"/>
              <w:numPr>
                <w:ilvl w:val="0"/>
                <w:numId w:val="67"/>
              </w:numPr>
              <w:tabs>
                <w:tab w:val="left" w:pos="463"/>
              </w:tabs>
              <w:spacing w:before="226"/>
              <w:ind w:right="492" w:hanging="360"/>
              <w:rPr>
                <w:sz w:val="20"/>
              </w:rPr>
            </w:pPr>
            <w:r>
              <w:rPr>
                <w:sz w:val="20"/>
              </w:rPr>
              <w:t>Tonnage of the household</w:t>
            </w:r>
            <w:r>
              <w:rPr>
                <w:spacing w:val="-14"/>
                <w:sz w:val="20"/>
              </w:rPr>
              <w:t xml:space="preserve"> </w:t>
            </w:r>
            <w:r>
              <w:rPr>
                <w:sz w:val="20"/>
              </w:rPr>
              <w:t>waste going to landfill.</w:t>
            </w:r>
          </w:p>
          <w:p w14:paraId="6675706C" w14:textId="77777777" w:rsidR="00421502" w:rsidRDefault="00000000">
            <w:pPr>
              <w:pStyle w:val="TableParagraph"/>
              <w:numPr>
                <w:ilvl w:val="0"/>
                <w:numId w:val="67"/>
              </w:numPr>
              <w:tabs>
                <w:tab w:val="left" w:pos="463"/>
              </w:tabs>
              <w:spacing w:before="228"/>
              <w:ind w:right="105" w:hanging="360"/>
              <w:rPr>
                <w:sz w:val="20"/>
              </w:rPr>
            </w:pPr>
            <w:r>
              <w:rPr>
                <w:sz w:val="20"/>
              </w:rPr>
              <w:t>Recycling levels of construction</w:t>
            </w:r>
            <w:r>
              <w:rPr>
                <w:spacing w:val="-14"/>
                <w:sz w:val="20"/>
              </w:rPr>
              <w:t xml:space="preserve"> </w:t>
            </w:r>
            <w:r>
              <w:rPr>
                <w:sz w:val="20"/>
              </w:rPr>
              <w:t>industry.</w:t>
            </w:r>
          </w:p>
        </w:tc>
      </w:tr>
      <w:tr w:rsidR="00421502" w14:paraId="7BEFAA39" w14:textId="77777777">
        <w:trPr>
          <w:trHeight w:val="4870"/>
        </w:trPr>
        <w:tc>
          <w:tcPr>
            <w:tcW w:w="2116" w:type="dxa"/>
          </w:tcPr>
          <w:p w14:paraId="79F0BE68" w14:textId="77777777" w:rsidR="00421502" w:rsidRDefault="00000000">
            <w:pPr>
              <w:pStyle w:val="TableParagraph"/>
              <w:ind w:left="107" w:right="336"/>
              <w:rPr>
                <w:sz w:val="20"/>
              </w:rPr>
            </w:pPr>
            <w:r>
              <w:rPr>
                <w:sz w:val="20"/>
              </w:rPr>
              <w:t>SA:</w:t>
            </w:r>
            <w:r>
              <w:rPr>
                <w:spacing w:val="-14"/>
                <w:sz w:val="20"/>
              </w:rPr>
              <w:t xml:space="preserve"> </w:t>
            </w:r>
            <w:r>
              <w:rPr>
                <w:sz w:val="20"/>
              </w:rPr>
              <w:t xml:space="preserve">Environmental </w:t>
            </w:r>
            <w:r>
              <w:rPr>
                <w:spacing w:val="-2"/>
                <w:sz w:val="20"/>
              </w:rPr>
              <w:t>Dimension</w:t>
            </w:r>
          </w:p>
          <w:p w14:paraId="23C59CCF" w14:textId="77777777" w:rsidR="00421502" w:rsidRDefault="00000000">
            <w:pPr>
              <w:pStyle w:val="TableParagraph"/>
              <w:spacing w:before="228"/>
              <w:ind w:left="107"/>
              <w:rPr>
                <w:sz w:val="20"/>
              </w:rPr>
            </w:pPr>
            <w:r>
              <w:rPr>
                <w:sz w:val="20"/>
              </w:rPr>
              <w:t>SEA</w:t>
            </w:r>
            <w:r>
              <w:rPr>
                <w:spacing w:val="-14"/>
                <w:sz w:val="20"/>
              </w:rPr>
              <w:t xml:space="preserve"> </w:t>
            </w:r>
            <w:r>
              <w:rPr>
                <w:sz w:val="20"/>
              </w:rPr>
              <w:t>Theme:</w:t>
            </w:r>
            <w:r>
              <w:rPr>
                <w:spacing w:val="-14"/>
                <w:sz w:val="20"/>
              </w:rPr>
              <w:t xml:space="preserve"> </w:t>
            </w:r>
            <w:r>
              <w:rPr>
                <w:sz w:val="20"/>
              </w:rPr>
              <w:t>Water/ Climatic factors/ Material assets</w:t>
            </w:r>
          </w:p>
        </w:tc>
        <w:tc>
          <w:tcPr>
            <w:tcW w:w="1982" w:type="dxa"/>
          </w:tcPr>
          <w:p w14:paraId="6F1D82F2" w14:textId="77777777" w:rsidR="00421502" w:rsidRDefault="00000000">
            <w:pPr>
              <w:pStyle w:val="TableParagraph"/>
              <w:ind w:left="107" w:right="205"/>
              <w:rPr>
                <w:sz w:val="20"/>
              </w:rPr>
            </w:pPr>
            <w:r>
              <w:rPr>
                <w:sz w:val="20"/>
              </w:rPr>
              <w:t>12. Climate Change</w:t>
            </w:r>
            <w:r>
              <w:rPr>
                <w:spacing w:val="-14"/>
                <w:sz w:val="20"/>
              </w:rPr>
              <w:t xml:space="preserve"> </w:t>
            </w:r>
            <w:r>
              <w:rPr>
                <w:sz w:val="20"/>
              </w:rPr>
              <w:t>and</w:t>
            </w:r>
            <w:r>
              <w:rPr>
                <w:spacing w:val="-14"/>
                <w:sz w:val="20"/>
              </w:rPr>
              <w:t xml:space="preserve"> </w:t>
            </w:r>
            <w:r>
              <w:rPr>
                <w:sz w:val="20"/>
              </w:rPr>
              <w:t xml:space="preserve">Flood </w:t>
            </w:r>
            <w:r>
              <w:rPr>
                <w:spacing w:val="-4"/>
                <w:sz w:val="20"/>
              </w:rPr>
              <w:t>Risk</w:t>
            </w:r>
          </w:p>
          <w:p w14:paraId="5A355E45" w14:textId="77777777" w:rsidR="00421502" w:rsidRDefault="00000000">
            <w:pPr>
              <w:pStyle w:val="TableParagraph"/>
              <w:spacing w:before="227"/>
              <w:ind w:left="107" w:right="127"/>
              <w:rPr>
                <w:sz w:val="20"/>
              </w:rPr>
            </w:pPr>
            <w:r>
              <w:rPr>
                <w:sz w:val="20"/>
              </w:rPr>
              <w:t>To adapt to climate change</w:t>
            </w:r>
            <w:r>
              <w:rPr>
                <w:spacing w:val="-14"/>
                <w:sz w:val="20"/>
              </w:rPr>
              <w:t xml:space="preserve"> </w:t>
            </w:r>
            <w:r>
              <w:rPr>
                <w:sz w:val="20"/>
              </w:rPr>
              <w:t>by</w:t>
            </w:r>
            <w:r>
              <w:rPr>
                <w:spacing w:val="-14"/>
                <w:sz w:val="20"/>
              </w:rPr>
              <w:t xml:space="preserve"> </w:t>
            </w:r>
            <w:r>
              <w:rPr>
                <w:sz w:val="20"/>
              </w:rPr>
              <w:t xml:space="preserve">reducing and </w:t>
            </w:r>
            <w:proofErr w:type="gramStart"/>
            <w:r>
              <w:rPr>
                <w:sz w:val="20"/>
              </w:rPr>
              <w:t>manage</w:t>
            </w:r>
            <w:proofErr w:type="gramEnd"/>
            <w:r>
              <w:rPr>
                <w:sz w:val="20"/>
              </w:rPr>
              <w:t xml:space="preserve"> the risk of flooding and the resulting detriment to</w:t>
            </w:r>
            <w:r>
              <w:rPr>
                <w:spacing w:val="40"/>
                <w:sz w:val="20"/>
              </w:rPr>
              <w:t xml:space="preserve"> </w:t>
            </w:r>
            <w:r>
              <w:rPr>
                <w:sz w:val="20"/>
              </w:rPr>
              <w:t xml:space="preserve">people, property and the </w:t>
            </w:r>
            <w:r>
              <w:rPr>
                <w:spacing w:val="-2"/>
                <w:sz w:val="20"/>
              </w:rPr>
              <w:t>environment.</w:t>
            </w:r>
          </w:p>
        </w:tc>
        <w:tc>
          <w:tcPr>
            <w:tcW w:w="3109" w:type="dxa"/>
          </w:tcPr>
          <w:p w14:paraId="4C6E6DAF" w14:textId="77777777" w:rsidR="00421502" w:rsidRDefault="00000000">
            <w:pPr>
              <w:pStyle w:val="TableParagraph"/>
              <w:numPr>
                <w:ilvl w:val="0"/>
                <w:numId w:val="66"/>
              </w:numPr>
              <w:tabs>
                <w:tab w:val="left" w:pos="303"/>
                <w:tab w:val="left" w:pos="332"/>
              </w:tabs>
              <w:ind w:right="634" w:hanging="199"/>
              <w:rPr>
                <w:sz w:val="20"/>
              </w:rPr>
            </w:pPr>
            <w:r>
              <w:rPr>
                <w:sz w:val="20"/>
              </w:rPr>
              <w:t>Will</w:t>
            </w:r>
            <w:r>
              <w:rPr>
                <w:spacing w:val="-9"/>
                <w:sz w:val="20"/>
              </w:rPr>
              <w:t xml:space="preserve"> </w:t>
            </w:r>
            <w:r>
              <w:rPr>
                <w:sz w:val="20"/>
              </w:rPr>
              <w:t>it</w:t>
            </w:r>
            <w:r>
              <w:rPr>
                <w:spacing w:val="-9"/>
                <w:sz w:val="20"/>
              </w:rPr>
              <w:t xml:space="preserve"> </w:t>
            </w:r>
            <w:r>
              <w:rPr>
                <w:sz w:val="20"/>
              </w:rPr>
              <w:t>manage</w:t>
            </w:r>
            <w:r>
              <w:rPr>
                <w:spacing w:val="-9"/>
                <w:sz w:val="20"/>
              </w:rPr>
              <w:t xml:space="preserve"> </w:t>
            </w:r>
            <w:r>
              <w:rPr>
                <w:sz w:val="20"/>
              </w:rPr>
              <w:t>or</w:t>
            </w:r>
            <w:r>
              <w:rPr>
                <w:spacing w:val="-9"/>
                <w:sz w:val="20"/>
              </w:rPr>
              <w:t xml:space="preserve"> </w:t>
            </w:r>
            <w:r>
              <w:rPr>
                <w:sz w:val="20"/>
              </w:rPr>
              <w:t xml:space="preserve">reduce </w:t>
            </w:r>
            <w:r>
              <w:rPr>
                <w:spacing w:val="-2"/>
                <w:sz w:val="20"/>
              </w:rPr>
              <w:t>flooding?</w:t>
            </w:r>
          </w:p>
          <w:p w14:paraId="4372ACA3" w14:textId="77777777" w:rsidR="00421502" w:rsidRDefault="00000000">
            <w:pPr>
              <w:pStyle w:val="TableParagraph"/>
              <w:numPr>
                <w:ilvl w:val="0"/>
                <w:numId w:val="66"/>
              </w:numPr>
              <w:tabs>
                <w:tab w:val="left" w:pos="303"/>
                <w:tab w:val="left" w:pos="332"/>
              </w:tabs>
              <w:spacing w:line="237" w:lineRule="auto"/>
              <w:ind w:right="291" w:hanging="199"/>
              <w:rPr>
                <w:sz w:val="20"/>
              </w:rPr>
            </w:pPr>
            <w:r>
              <w:rPr>
                <w:sz w:val="20"/>
              </w:rPr>
              <w:t>Will</w:t>
            </w:r>
            <w:r>
              <w:rPr>
                <w:spacing w:val="-8"/>
                <w:sz w:val="20"/>
              </w:rPr>
              <w:t xml:space="preserve"> </w:t>
            </w:r>
            <w:r>
              <w:rPr>
                <w:sz w:val="20"/>
              </w:rPr>
              <w:t>it</w:t>
            </w:r>
            <w:r>
              <w:rPr>
                <w:spacing w:val="-8"/>
                <w:sz w:val="20"/>
              </w:rPr>
              <w:t xml:space="preserve"> </w:t>
            </w:r>
            <w:r>
              <w:rPr>
                <w:sz w:val="20"/>
              </w:rPr>
              <w:t>attenuate</w:t>
            </w:r>
            <w:r>
              <w:rPr>
                <w:spacing w:val="-8"/>
                <w:sz w:val="20"/>
              </w:rPr>
              <w:t xml:space="preserve"> </w:t>
            </w:r>
            <w:r>
              <w:rPr>
                <w:sz w:val="20"/>
              </w:rPr>
              <w:t>the</w:t>
            </w:r>
            <w:r>
              <w:rPr>
                <w:spacing w:val="-8"/>
                <w:sz w:val="20"/>
              </w:rPr>
              <w:t xml:space="preserve"> </w:t>
            </w:r>
            <w:r>
              <w:rPr>
                <w:sz w:val="20"/>
              </w:rPr>
              <w:t>flow</w:t>
            </w:r>
            <w:r>
              <w:rPr>
                <w:spacing w:val="-8"/>
                <w:sz w:val="20"/>
              </w:rPr>
              <w:t xml:space="preserve"> </w:t>
            </w:r>
            <w:r>
              <w:rPr>
                <w:sz w:val="20"/>
              </w:rPr>
              <w:t xml:space="preserve">and run </w:t>
            </w:r>
            <w:proofErr w:type="gramStart"/>
            <w:r>
              <w:rPr>
                <w:sz w:val="20"/>
              </w:rPr>
              <w:t>off of</w:t>
            </w:r>
            <w:proofErr w:type="gramEnd"/>
            <w:r>
              <w:rPr>
                <w:sz w:val="20"/>
              </w:rPr>
              <w:t xml:space="preserve"> water?</w:t>
            </w:r>
          </w:p>
          <w:p w14:paraId="2155CFCB" w14:textId="77777777" w:rsidR="00421502" w:rsidRDefault="00000000">
            <w:pPr>
              <w:pStyle w:val="TableParagraph"/>
              <w:numPr>
                <w:ilvl w:val="0"/>
                <w:numId w:val="66"/>
              </w:numPr>
              <w:tabs>
                <w:tab w:val="left" w:pos="303"/>
                <w:tab w:val="left" w:pos="332"/>
              </w:tabs>
              <w:ind w:right="224" w:hanging="199"/>
              <w:rPr>
                <w:sz w:val="20"/>
              </w:rPr>
            </w:pPr>
            <w:r>
              <w:rPr>
                <w:sz w:val="20"/>
              </w:rPr>
              <w:t>Does</w:t>
            </w:r>
            <w:r>
              <w:rPr>
                <w:spacing w:val="-9"/>
                <w:sz w:val="20"/>
              </w:rPr>
              <w:t xml:space="preserve"> </w:t>
            </w:r>
            <w:r>
              <w:rPr>
                <w:sz w:val="20"/>
              </w:rPr>
              <w:t>it</w:t>
            </w:r>
            <w:r>
              <w:rPr>
                <w:spacing w:val="-9"/>
                <w:sz w:val="20"/>
              </w:rPr>
              <w:t xml:space="preserve"> </w:t>
            </w:r>
            <w:r>
              <w:rPr>
                <w:sz w:val="20"/>
              </w:rPr>
              <w:t>avoid</w:t>
            </w:r>
            <w:r>
              <w:rPr>
                <w:spacing w:val="-9"/>
                <w:sz w:val="20"/>
              </w:rPr>
              <w:t xml:space="preserve"> </w:t>
            </w:r>
            <w:r>
              <w:rPr>
                <w:sz w:val="20"/>
              </w:rPr>
              <w:t>locations</w:t>
            </w:r>
            <w:r>
              <w:rPr>
                <w:spacing w:val="-11"/>
                <w:sz w:val="20"/>
              </w:rPr>
              <w:t xml:space="preserve"> </w:t>
            </w:r>
            <w:r>
              <w:rPr>
                <w:sz w:val="20"/>
              </w:rPr>
              <w:t>within Flood Zones 2 and 3?</w:t>
            </w:r>
          </w:p>
          <w:p w14:paraId="74116BC5" w14:textId="77777777" w:rsidR="00421502" w:rsidRDefault="00000000">
            <w:pPr>
              <w:pStyle w:val="TableParagraph"/>
              <w:numPr>
                <w:ilvl w:val="0"/>
                <w:numId w:val="66"/>
              </w:numPr>
              <w:tabs>
                <w:tab w:val="left" w:pos="303"/>
                <w:tab w:val="left" w:pos="332"/>
              </w:tabs>
              <w:spacing w:line="237" w:lineRule="auto"/>
              <w:ind w:right="424" w:hanging="199"/>
              <w:rPr>
                <w:sz w:val="20"/>
              </w:rPr>
            </w:pPr>
            <w:r>
              <w:rPr>
                <w:sz w:val="20"/>
              </w:rPr>
              <w:t>Will</w:t>
            </w:r>
            <w:r>
              <w:rPr>
                <w:spacing w:val="-13"/>
                <w:sz w:val="20"/>
              </w:rPr>
              <w:t xml:space="preserve"> </w:t>
            </w:r>
            <w:r>
              <w:rPr>
                <w:sz w:val="20"/>
              </w:rPr>
              <w:t>it</w:t>
            </w:r>
            <w:r>
              <w:rPr>
                <w:spacing w:val="-13"/>
                <w:sz w:val="20"/>
              </w:rPr>
              <w:t xml:space="preserve"> </w:t>
            </w:r>
            <w:r>
              <w:rPr>
                <w:sz w:val="20"/>
              </w:rPr>
              <w:t>promote</w:t>
            </w:r>
            <w:r>
              <w:rPr>
                <w:spacing w:val="-12"/>
                <w:sz w:val="20"/>
              </w:rPr>
              <w:t xml:space="preserve"> </w:t>
            </w:r>
            <w:r>
              <w:rPr>
                <w:sz w:val="20"/>
              </w:rPr>
              <w:t>Sustainable Drainage systems?</w:t>
            </w:r>
          </w:p>
          <w:p w14:paraId="5B605A47" w14:textId="77777777" w:rsidR="00421502" w:rsidRDefault="00000000">
            <w:pPr>
              <w:pStyle w:val="TableParagraph"/>
              <w:numPr>
                <w:ilvl w:val="0"/>
                <w:numId w:val="66"/>
              </w:numPr>
              <w:tabs>
                <w:tab w:val="left" w:pos="303"/>
                <w:tab w:val="left" w:pos="332"/>
              </w:tabs>
              <w:spacing w:before="1"/>
              <w:ind w:right="102" w:hanging="199"/>
              <w:rPr>
                <w:sz w:val="20"/>
              </w:rPr>
            </w:pPr>
            <w:r>
              <w:rPr>
                <w:sz w:val="20"/>
              </w:rPr>
              <w:t>Will</w:t>
            </w:r>
            <w:r>
              <w:rPr>
                <w:spacing w:val="-6"/>
                <w:sz w:val="20"/>
              </w:rPr>
              <w:t xml:space="preserve"> </w:t>
            </w:r>
            <w:r>
              <w:rPr>
                <w:sz w:val="20"/>
              </w:rPr>
              <w:t>it</w:t>
            </w:r>
            <w:r>
              <w:rPr>
                <w:spacing w:val="-6"/>
                <w:sz w:val="20"/>
              </w:rPr>
              <w:t xml:space="preserve"> </w:t>
            </w:r>
            <w:r>
              <w:rPr>
                <w:sz w:val="20"/>
              </w:rPr>
              <w:t>impact</w:t>
            </w:r>
            <w:r>
              <w:rPr>
                <w:spacing w:val="-8"/>
                <w:sz w:val="20"/>
              </w:rPr>
              <w:t xml:space="preserve"> </w:t>
            </w:r>
            <w:r>
              <w:rPr>
                <w:sz w:val="20"/>
              </w:rPr>
              <w:t>on</w:t>
            </w:r>
            <w:r>
              <w:rPr>
                <w:spacing w:val="-6"/>
                <w:sz w:val="20"/>
              </w:rPr>
              <w:t xml:space="preserve"> </w:t>
            </w:r>
            <w:proofErr w:type="gramStart"/>
            <w:r>
              <w:rPr>
                <w:sz w:val="20"/>
              </w:rPr>
              <w:t>of</w:t>
            </w:r>
            <w:proofErr w:type="gramEnd"/>
            <w:r>
              <w:rPr>
                <w:spacing w:val="-6"/>
                <w:sz w:val="20"/>
              </w:rPr>
              <w:t xml:space="preserve"> </w:t>
            </w:r>
            <w:r>
              <w:rPr>
                <w:sz w:val="20"/>
              </w:rPr>
              <w:t>ground</w:t>
            </w:r>
            <w:r>
              <w:rPr>
                <w:spacing w:val="-8"/>
                <w:sz w:val="20"/>
              </w:rPr>
              <w:t xml:space="preserve"> </w:t>
            </w:r>
            <w:r>
              <w:rPr>
                <w:sz w:val="20"/>
              </w:rPr>
              <w:t>and surface water flooding?</w:t>
            </w:r>
          </w:p>
          <w:p w14:paraId="1A743D6C" w14:textId="77777777" w:rsidR="00421502" w:rsidRDefault="00000000">
            <w:pPr>
              <w:pStyle w:val="TableParagraph"/>
              <w:numPr>
                <w:ilvl w:val="0"/>
                <w:numId w:val="66"/>
              </w:numPr>
              <w:tabs>
                <w:tab w:val="left" w:pos="303"/>
                <w:tab w:val="left" w:pos="332"/>
              </w:tabs>
              <w:ind w:right="184" w:hanging="199"/>
              <w:rPr>
                <w:sz w:val="20"/>
              </w:rPr>
            </w:pPr>
            <w:r>
              <w:rPr>
                <w:sz w:val="20"/>
              </w:rPr>
              <w:t>In relation to heritage assets does it integrate climate change mitigation and adaptation</w:t>
            </w:r>
            <w:r>
              <w:rPr>
                <w:spacing w:val="-13"/>
                <w:sz w:val="20"/>
              </w:rPr>
              <w:t xml:space="preserve"> </w:t>
            </w:r>
            <w:r>
              <w:rPr>
                <w:sz w:val="20"/>
              </w:rPr>
              <w:t>measures</w:t>
            </w:r>
            <w:r>
              <w:rPr>
                <w:spacing w:val="-12"/>
                <w:sz w:val="20"/>
              </w:rPr>
              <w:t xml:space="preserve"> </w:t>
            </w:r>
            <w:r>
              <w:rPr>
                <w:sz w:val="20"/>
              </w:rPr>
              <w:t>into</w:t>
            </w:r>
            <w:r>
              <w:rPr>
                <w:spacing w:val="-13"/>
                <w:sz w:val="20"/>
              </w:rPr>
              <w:t xml:space="preserve"> </w:t>
            </w:r>
            <w:r>
              <w:rPr>
                <w:sz w:val="20"/>
              </w:rPr>
              <w:t xml:space="preserve">the historic environment </w:t>
            </w:r>
            <w:r>
              <w:rPr>
                <w:spacing w:val="-2"/>
                <w:sz w:val="20"/>
              </w:rPr>
              <w:t>sensitively?</w:t>
            </w:r>
          </w:p>
          <w:p w14:paraId="786513B9" w14:textId="77777777" w:rsidR="00421502" w:rsidRDefault="00000000">
            <w:pPr>
              <w:pStyle w:val="TableParagraph"/>
              <w:numPr>
                <w:ilvl w:val="0"/>
                <w:numId w:val="66"/>
              </w:numPr>
              <w:tabs>
                <w:tab w:val="left" w:pos="302"/>
                <w:tab w:val="left" w:pos="305"/>
              </w:tabs>
              <w:ind w:left="305" w:right="291" w:hanging="200"/>
              <w:rPr>
                <w:sz w:val="20"/>
              </w:rPr>
            </w:pPr>
            <w:r>
              <w:rPr>
                <w:sz w:val="20"/>
              </w:rPr>
              <w:t>Will</w:t>
            </w:r>
            <w:r>
              <w:rPr>
                <w:spacing w:val="-9"/>
                <w:sz w:val="20"/>
              </w:rPr>
              <w:t xml:space="preserve"> </w:t>
            </w:r>
            <w:r>
              <w:rPr>
                <w:sz w:val="20"/>
              </w:rPr>
              <w:t>it</w:t>
            </w:r>
            <w:r>
              <w:rPr>
                <w:spacing w:val="-9"/>
                <w:sz w:val="20"/>
              </w:rPr>
              <w:t xml:space="preserve"> </w:t>
            </w:r>
            <w:r>
              <w:rPr>
                <w:sz w:val="20"/>
              </w:rPr>
              <w:t>support</w:t>
            </w:r>
            <w:r>
              <w:rPr>
                <w:spacing w:val="-10"/>
                <w:sz w:val="20"/>
              </w:rPr>
              <w:t xml:space="preserve"> </w:t>
            </w:r>
            <w:r>
              <w:rPr>
                <w:sz w:val="20"/>
              </w:rPr>
              <w:t>mitigation</w:t>
            </w:r>
            <w:r>
              <w:rPr>
                <w:spacing w:val="-9"/>
                <w:sz w:val="20"/>
              </w:rPr>
              <w:t xml:space="preserve"> </w:t>
            </w:r>
            <w:r>
              <w:rPr>
                <w:sz w:val="20"/>
              </w:rPr>
              <w:t xml:space="preserve">and adaption measures that increase biodiversity </w:t>
            </w:r>
            <w:r>
              <w:rPr>
                <w:spacing w:val="-2"/>
                <w:sz w:val="20"/>
              </w:rPr>
              <w:t>resilience?</w:t>
            </w:r>
          </w:p>
        </w:tc>
        <w:tc>
          <w:tcPr>
            <w:tcW w:w="4236" w:type="dxa"/>
          </w:tcPr>
          <w:p w14:paraId="58B2A8F3" w14:textId="77777777" w:rsidR="00421502" w:rsidRDefault="00000000">
            <w:pPr>
              <w:pStyle w:val="TableParagraph"/>
              <w:ind w:left="105" w:right="105"/>
              <w:rPr>
                <w:sz w:val="20"/>
              </w:rPr>
            </w:pPr>
            <w:r>
              <w:rPr>
                <w:sz w:val="20"/>
              </w:rPr>
              <w:t>Developments in certain locations may be more vulnerable to flooding.</w:t>
            </w:r>
            <w:r>
              <w:rPr>
                <w:spacing w:val="40"/>
                <w:sz w:val="20"/>
              </w:rPr>
              <w:t xml:space="preserve"> </w:t>
            </w:r>
            <w:r>
              <w:rPr>
                <w:sz w:val="20"/>
              </w:rPr>
              <w:t>The Council’s Strategic Flood Risk Assessment identifies that</w:t>
            </w:r>
            <w:r>
              <w:rPr>
                <w:spacing w:val="-6"/>
                <w:sz w:val="20"/>
              </w:rPr>
              <w:t xml:space="preserve"> </w:t>
            </w:r>
            <w:r>
              <w:rPr>
                <w:sz w:val="20"/>
              </w:rPr>
              <w:t>in</w:t>
            </w:r>
            <w:r>
              <w:rPr>
                <w:spacing w:val="-6"/>
                <w:sz w:val="20"/>
              </w:rPr>
              <w:t xml:space="preserve"> </w:t>
            </w:r>
            <w:r>
              <w:rPr>
                <w:sz w:val="20"/>
              </w:rPr>
              <w:t>general</w:t>
            </w:r>
            <w:r>
              <w:rPr>
                <w:spacing w:val="-6"/>
                <w:sz w:val="20"/>
              </w:rPr>
              <w:t xml:space="preserve"> </w:t>
            </w:r>
            <w:r>
              <w:rPr>
                <w:sz w:val="20"/>
              </w:rPr>
              <w:t>terms</w:t>
            </w:r>
            <w:r>
              <w:rPr>
                <w:spacing w:val="-6"/>
                <w:sz w:val="20"/>
              </w:rPr>
              <w:t xml:space="preserve"> </w:t>
            </w:r>
            <w:r>
              <w:rPr>
                <w:sz w:val="20"/>
              </w:rPr>
              <w:t>there</w:t>
            </w:r>
            <w:r>
              <w:rPr>
                <w:spacing w:val="-6"/>
                <w:sz w:val="20"/>
              </w:rPr>
              <w:t xml:space="preserve"> </w:t>
            </w:r>
            <w:r>
              <w:rPr>
                <w:sz w:val="20"/>
              </w:rPr>
              <w:t>is</w:t>
            </w:r>
            <w:r>
              <w:rPr>
                <w:spacing w:val="-6"/>
                <w:sz w:val="20"/>
              </w:rPr>
              <w:t xml:space="preserve"> </w:t>
            </w:r>
            <w:r>
              <w:rPr>
                <w:sz w:val="20"/>
              </w:rPr>
              <w:t>no</w:t>
            </w:r>
            <w:r>
              <w:rPr>
                <w:spacing w:val="-6"/>
                <w:sz w:val="20"/>
              </w:rPr>
              <w:t xml:space="preserve"> </w:t>
            </w:r>
            <w:r>
              <w:rPr>
                <w:sz w:val="20"/>
              </w:rPr>
              <w:t xml:space="preserve">requirement for development in Flood Zones 2 or 3. An additional factor that needs to be </w:t>
            </w:r>
            <w:proofErr w:type="gramStart"/>
            <w:r>
              <w:rPr>
                <w:sz w:val="20"/>
              </w:rPr>
              <w:t>taken into account</w:t>
            </w:r>
            <w:proofErr w:type="gramEnd"/>
            <w:r>
              <w:rPr>
                <w:sz w:val="20"/>
              </w:rPr>
              <w:t xml:space="preserve"> is the risk of flooding from other sources</w:t>
            </w:r>
            <w:r>
              <w:rPr>
                <w:spacing w:val="-6"/>
                <w:sz w:val="20"/>
              </w:rPr>
              <w:t xml:space="preserve"> </w:t>
            </w:r>
            <w:r>
              <w:rPr>
                <w:sz w:val="20"/>
              </w:rPr>
              <w:t>such</w:t>
            </w:r>
            <w:r>
              <w:rPr>
                <w:spacing w:val="-6"/>
                <w:sz w:val="20"/>
              </w:rPr>
              <w:t xml:space="preserve"> </w:t>
            </w:r>
            <w:r>
              <w:rPr>
                <w:sz w:val="20"/>
              </w:rPr>
              <w:t>as</w:t>
            </w:r>
            <w:r>
              <w:rPr>
                <w:spacing w:val="-4"/>
                <w:sz w:val="20"/>
              </w:rPr>
              <w:t xml:space="preserve"> </w:t>
            </w:r>
            <w:r>
              <w:rPr>
                <w:sz w:val="20"/>
              </w:rPr>
              <w:t>surface</w:t>
            </w:r>
            <w:r>
              <w:rPr>
                <w:spacing w:val="-4"/>
                <w:sz w:val="20"/>
              </w:rPr>
              <w:t xml:space="preserve"> </w:t>
            </w:r>
            <w:r>
              <w:rPr>
                <w:sz w:val="20"/>
              </w:rPr>
              <w:t>water</w:t>
            </w:r>
            <w:r>
              <w:rPr>
                <w:spacing w:val="-4"/>
                <w:sz w:val="20"/>
              </w:rPr>
              <w:t xml:space="preserve"> </w:t>
            </w:r>
            <w:r>
              <w:rPr>
                <w:sz w:val="20"/>
              </w:rPr>
              <w:t>or</w:t>
            </w:r>
            <w:r>
              <w:rPr>
                <w:spacing w:val="-6"/>
                <w:sz w:val="20"/>
              </w:rPr>
              <w:t xml:space="preserve"> </w:t>
            </w:r>
            <w:r>
              <w:rPr>
                <w:sz w:val="20"/>
              </w:rPr>
              <w:t>reservoirs.</w:t>
            </w:r>
          </w:p>
          <w:p w14:paraId="59085F26" w14:textId="77777777" w:rsidR="00421502" w:rsidRDefault="00000000">
            <w:pPr>
              <w:pStyle w:val="TableParagraph"/>
              <w:numPr>
                <w:ilvl w:val="0"/>
                <w:numId w:val="65"/>
              </w:numPr>
              <w:tabs>
                <w:tab w:val="left" w:pos="303"/>
                <w:tab w:val="left" w:pos="331"/>
              </w:tabs>
              <w:spacing w:before="228"/>
              <w:ind w:right="140" w:hanging="198"/>
              <w:rPr>
                <w:sz w:val="20"/>
              </w:rPr>
            </w:pPr>
            <w:r>
              <w:rPr>
                <w:sz w:val="20"/>
              </w:rPr>
              <w:t>Sites</w:t>
            </w:r>
            <w:r>
              <w:rPr>
                <w:spacing w:val="-5"/>
                <w:sz w:val="20"/>
              </w:rPr>
              <w:t xml:space="preserve"> </w:t>
            </w:r>
            <w:r>
              <w:rPr>
                <w:sz w:val="20"/>
              </w:rPr>
              <w:t>that</w:t>
            </w:r>
            <w:r>
              <w:rPr>
                <w:spacing w:val="-6"/>
                <w:sz w:val="20"/>
              </w:rPr>
              <w:t xml:space="preserve"> </w:t>
            </w:r>
            <w:r>
              <w:rPr>
                <w:sz w:val="20"/>
              </w:rPr>
              <w:t>are</w:t>
            </w:r>
            <w:r>
              <w:rPr>
                <w:spacing w:val="-6"/>
                <w:sz w:val="20"/>
              </w:rPr>
              <w:t xml:space="preserve"> </w:t>
            </w:r>
            <w:r>
              <w:rPr>
                <w:sz w:val="20"/>
              </w:rPr>
              <w:t>entirely</w:t>
            </w:r>
            <w:r>
              <w:rPr>
                <w:spacing w:val="-6"/>
                <w:sz w:val="20"/>
              </w:rPr>
              <w:t xml:space="preserve"> </w:t>
            </w:r>
            <w:r>
              <w:rPr>
                <w:sz w:val="20"/>
              </w:rPr>
              <w:t>or</w:t>
            </w:r>
            <w:r>
              <w:rPr>
                <w:spacing w:val="-6"/>
                <w:sz w:val="20"/>
              </w:rPr>
              <w:t xml:space="preserve"> </w:t>
            </w:r>
            <w:r>
              <w:rPr>
                <w:sz w:val="20"/>
              </w:rPr>
              <w:t>partly</w:t>
            </w:r>
            <w:r>
              <w:rPr>
                <w:spacing w:val="-6"/>
                <w:sz w:val="20"/>
              </w:rPr>
              <w:t xml:space="preserve"> </w:t>
            </w:r>
            <w:r>
              <w:rPr>
                <w:sz w:val="20"/>
              </w:rPr>
              <w:t>within</w:t>
            </w:r>
            <w:r>
              <w:rPr>
                <w:spacing w:val="-6"/>
                <w:sz w:val="20"/>
              </w:rPr>
              <w:t xml:space="preserve"> </w:t>
            </w:r>
            <w:r>
              <w:rPr>
                <w:sz w:val="20"/>
              </w:rPr>
              <w:t xml:space="preserve">Flood Zones 2 or 3 will have a significant negative effect </w:t>
            </w:r>
            <w:proofErr w:type="gramStart"/>
            <w:r>
              <w:rPr>
                <w:color w:val="000000"/>
                <w:sz w:val="20"/>
                <w:highlight w:val="red"/>
              </w:rPr>
              <w:t>( -</w:t>
            </w:r>
            <w:proofErr w:type="gramEnd"/>
            <w:r>
              <w:rPr>
                <w:color w:val="000000"/>
                <w:sz w:val="20"/>
                <w:highlight w:val="red"/>
              </w:rPr>
              <w:t xml:space="preserve"> </w:t>
            </w:r>
            <w:proofErr w:type="gramStart"/>
            <w:r>
              <w:rPr>
                <w:color w:val="000000"/>
                <w:sz w:val="20"/>
                <w:highlight w:val="red"/>
              </w:rPr>
              <w:t>- )</w:t>
            </w:r>
            <w:proofErr w:type="gramEnd"/>
            <w:r>
              <w:rPr>
                <w:color w:val="000000"/>
                <w:sz w:val="20"/>
                <w:highlight w:val="red"/>
              </w:rPr>
              <w:t>.</w:t>
            </w:r>
          </w:p>
          <w:p w14:paraId="31370BB9" w14:textId="77777777" w:rsidR="00421502" w:rsidRDefault="00000000">
            <w:pPr>
              <w:pStyle w:val="TableParagraph"/>
              <w:numPr>
                <w:ilvl w:val="0"/>
                <w:numId w:val="65"/>
              </w:numPr>
              <w:tabs>
                <w:tab w:val="left" w:pos="303"/>
                <w:tab w:val="left" w:pos="331"/>
              </w:tabs>
              <w:ind w:right="253" w:hanging="198"/>
              <w:rPr>
                <w:sz w:val="20"/>
              </w:rPr>
            </w:pPr>
            <w:r>
              <w:rPr>
                <w:sz w:val="20"/>
              </w:rPr>
              <w:t>Site</w:t>
            </w:r>
            <w:r>
              <w:rPr>
                <w:spacing w:val="-7"/>
                <w:sz w:val="20"/>
              </w:rPr>
              <w:t xml:space="preserve"> </w:t>
            </w:r>
            <w:r>
              <w:rPr>
                <w:sz w:val="20"/>
              </w:rPr>
              <w:t>where</w:t>
            </w:r>
            <w:r>
              <w:rPr>
                <w:spacing w:val="-7"/>
                <w:sz w:val="20"/>
              </w:rPr>
              <w:t xml:space="preserve"> </w:t>
            </w:r>
            <w:r>
              <w:rPr>
                <w:sz w:val="20"/>
              </w:rPr>
              <w:t>there</w:t>
            </w:r>
            <w:r>
              <w:rPr>
                <w:spacing w:val="-7"/>
                <w:sz w:val="20"/>
              </w:rPr>
              <w:t xml:space="preserve"> </w:t>
            </w:r>
            <w:r>
              <w:rPr>
                <w:sz w:val="20"/>
              </w:rPr>
              <w:t>is</w:t>
            </w:r>
            <w:r>
              <w:rPr>
                <w:spacing w:val="-8"/>
                <w:sz w:val="20"/>
              </w:rPr>
              <w:t xml:space="preserve"> </w:t>
            </w:r>
            <w:r>
              <w:rPr>
                <w:sz w:val="20"/>
              </w:rPr>
              <w:t>surface</w:t>
            </w:r>
            <w:r>
              <w:rPr>
                <w:spacing w:val="-8"/>
                <w:sz w:val="20"/>
              </w:rPr>
              <w:t xml:space="preserve"> </w:t>
            </w:r>
            <w:r>
              <w:rPr>
                <w:sz w:val="20"/>
              </w:rPr>
              <w:t>water</w:t>
            </w:r>
            <w:r>
              <w:rPr>
                <w:spacing w:val="-7"/>
                <w:sz w:val="20"/>
              </w:rPr>
              <w:t xml:space="preserve"> </w:t>
            </w:r>
            <w:r>
              <w:rPr>
                <w:sz w:val="20"/>
              </w:rPr>
              <w:t xml:space="preserve">flooding with have a minor negative effect </w:t>
            </w:r>
            <w:proofErr w:type="gramStart"/>
            <w:r>
              <w:rPr>
                <w:color w:val="000000"/>
                <w:sz w:val="20"/>
                <w:shd w:val="clear" w:color="auto" w:fill="FFC000"/>
              </w:rPr>
              <w:t>( -</w:t>
            </w:r>
            <w:proofErr w:type="gramEnd"/>
            <w:r>
              <w:rPr>
                <w:color w:val="000000"/>
                <w:sz w:val="20"/>
                <w:shd w:val="clear" w:color="auto" w:fill="FFC000"/>
              </w:rPr>
              <w:t xml:space="preserve"> )</w:t>
            </w:r>
            <w:r>
              <w:rPr>
                <w:color w:val="000000"/>
                <w:sz w:val="20"/>
              </w:rPr>
              <w:t xml:space="preserve"> unless </w:t>
            </w:r>
            <w:proofErr w:type="gramStart"/>
            <w:r>
              <w:rPr>
                <w:color w:val="000000"/>
                <w:sz w:val="20"/>
              </w:rPr>
              <w:t>the majority of</w:t>
            </w:r>
            <w:proofErr w:type="gramEnd"/>
            <w:r>
              <w:rPr>
                <w:color w:val="000000"/>
                <w:sz w:val="20"/>
              </w:rPr>
              <w:t xml:space="preserve"> the site is flooded, which will have a significant negative effect </w:t>
            </w:r>
            <w:proofErr w:type="gramStart"/>
            <w:r>
              <w:rPr>
                <w:color w:val="000000"/>
                <w:sz w:val="20"/>
                <w:highlight w:val="red"/>
              </w:rPr>
              <w:t>( -</w:t>
            </w:r>
            <w:proofErr w:type="gramEnd"/>
            <w:r>
              <w:rPr>
                <w:color w:val="000000"/>
                <w:sz w:val="20"/>
                <w:highlight w:val="red"/>
              </w:rPr>
              <w:t xml:space="preserve"> </w:t>
            </w:r>
            <w:proofErr w:type="gramStart"/>
            <w:r>
              <w:rPr>
                <w:color w:val="000000"/>
                <w:sz w:val="20"/>
                <w:highlight w:val="red"/>
              </w:rPr>
              <w:t>- )</w:t>
            </w:r>
            <w:proofErr w:type="gramEnd"/>
            <w:r>
              <w:rPr>
                <w:color w:val="000000"/>
                <w:sz w:val="20"/>
                <w:highlight w:val="red"/>
              </w:rPr>
              <w:t>.</w:t>
            </w:r>
          </w:p>
          <w:p w14:paraId="27C986A9" w14:textId="77777777" w:rsidR="00421502" w:rsidRDefault="00000000">
            <w:pPr>
              <w:pStyle w:val="TableParagraph"/>
              <w:numPr>
                <w:ilvl w:val="0"/>
                <w:numId w:val="65"/>
              </w:numPr>
              <w:tabs>
                <w:tab w:val="left" w:pos="303"/>
                <w:tab w:val="left" w:pos="331"/>
              </w:tabs>
              <w:ind w:right="184" w:hanging="198"/>
              <w:rPr>
                <w:sz w:val="20"/>
              </w:rPr>
            </w:pPr>
            <w:r>
              <w:rPr>
                <w:sz w:val="20"/>
              </w:rPr>
              <w:t>Sites</w:t>
            </w:r>
            <w:r>
              <w:rPr>
                <w:spacing w:val="-6"/>
                <w:sz w:val="20"/>
              </w:rPr>
              <w:t xml:space="preserve"> </w:t>
            </w:r>
            <w:r>
              <w:rPr>
                <w:sz w:val="20"/>
              </w:rPr>
              <w:t>at</w:t>
            </w:r>
            <w:r>
              <w:rPr>
                <w:spacing w:val="-6"/>
                <w:sz w:val="20"/>
              </w:rPr>
              <w:t xml:space="preserve"> </w:t>
            </w:r>
            <w:r>
              <w:rPr>
                <w:sz w:val="20"/>
              </w:rPr>
              <w:t>risk</w:t>
            </w:r>
            <w:r>
              <w:rPr>
                <w:spacing w:val="-6"/>
                <w:sz w:val="20"/>
              </w:rPr>
              <w:t xml:space="preserve"> </w:t>
            </w:r>
            <w:r>
              <w:rPr>
                <w:sz w:val="20"/>
              </w:rPr>
              <w:t>of</w:t>
            </w:r>
            <w:r>
              <w:rPr>
                <w:spacing w:val="-6"/>
                <w:sz w:val="20"/>
              </w:rPr>
              <w:t xml:space="preserve"> </w:t>
            </w:r>
            <w:r>
              <w:rPr>
                <w:sz w:val="20"/>
              </w:rPr>
              <w:t>flooding</w:t>
            </w:r>
            <w:r>
              <w:rPr>
                <w:spacing w:val="-6"/>
                <w:sz w:val="20"/>
              </w:rPr>
              <w:t xml:space="preserve"> </w:t>
            </w:r>
            <w:r>
              <w:rPr>
                <w:sz w:val="20"/>
              </w:rPr>
              <w:t>from</w:t>
            </w:r>
            <w:r>
              <w:rPr>
                <w:spacing w:val="-6"/>
                <w:sz w:val="20"/>
              </w:rPr>
              <w:t xml:space="preserve"> </w:t>
            </w:r>
            <w:r>
              <w:rPr>
                <w:sz w:val="20"/>
              </w:rPr>
              <w:t>other</w:t>
            </w:r>
            <w:r>
              <w:rPr>
                <w:spacing w:val="-6"/>
                <w:sz w:val="20"/>
              </w:rPr>
              <w:t xml:space="preserve"> </w:t>
            </w:r>
            <w:r>
              <w:rPr>
                <w:sz w:val="20"/>
              </w:rPr>
              <w:t xml:space="preserve">sources may have a minor or significant negative effect dependent on </w:t>
            </w:r>
            <w:proofErr w:type="gramStart"/>
            <w:r>
              <w:rPr>
                <w:sz w:val="20"/>
              </w:rPr>
              <w:t>their</w:t>
            </w:r>
            <w:proofErr w:type="gramEnd"/>
            <w:r>
              <w:rPr>
                <w:sz w:val="20"/>
              </w:rPr>
              <w:t xml:space="preserve"> </w:t>
            </w:r>
            <w:proofErr w:type="gramStart"/>
            <w:r>
              <w:rPr>
                <w:sz w:val="20"/>
              </w:rPr>
              <w:t>anticipate</w:t>
            </w:r>
            <w:proofErr w:type="gramEnd"/>
          </w:p>
          <w:p w14:paraId="793FBBB0" w14:textId="77777777" w:rsidR="00421502" w:rsidRDefault="00000000">
            <w:pPr>
              <w:pStyle w:val="TableParagraph"/>
              <w:spacing w:line="210" w:lineRule="exact"/>
              <w:ind w:left="331"/>
              <w:rPr>
                <w:sz w:val="20"/>
              </w:rPr>
            </w:pPr>
            <w:r>
              <w:rPr>
                <w:sz w:val="20"/>
              </w:rPr>
              <w:t>impact.</w:t>
            </w:r>
            <w:r>
              <w:rPr>
                <w:spacing w:val="-3"/>
                <w:sz w:val="20"/>
              </w:rPr>
              <w:t xml:space="preserve"> </w:t>
            </w:r>
            <w:proofErr w:type="gramStart"/>
            <w:r>
              <w:rPr>
                <w:color w:val="000000"/>
                <w:sz w:val="20"/>
                <w:shd w:val="clear" w:color="auto" w:fill="FFC000"/>
              </w:rPr>
              <w:t>(</w:t>
            </w:r>
            <w:r>
              <w:rPr>
                <w:color w:val="000000"/>
                <w:spacing w:val="-1"/>
                <w:sz w:val="20"/>
                <w:shd w:val="clear" w:color="auto" w:fill="FFC000"/>
              </w:rPr>
              <w:t xml:space="preserve"> </w:t>
            </w:r>
            <w:r>
              <w:rPr>
                <w:color w:val="000000"/>
                <w:sz w:val="20"/>
                <w:shd w:val="clear" w:color="auto" w:fill="FFC000"/>
              </w:rPr>
              <w:t>-</w:t>
            </w:r>
            <w:proofErr w:type="gramEnd"/>
            <w:r>
              <w:rPr>
                <w:color w:val="000000"/>
                <w:spacing w:val="-1"/>
                <w:sz w:val="20"/>
                <w:shd w:val="clear" w:color="auto" w:fill="FFC000"/>
              </w:rPr>
              <w:t xml:space="preserve"> </w:t>
            </w:r>
            <w:r>
              <w:rPr>
                <w:color w:val="000000"/>
                <w:sz w:val="20"/>
                <w:shd w:val="clear" w:color="auto" w:fill="FFC000"/>
              </w:rPr>
              <w:t>)</w:t>
            </w:r>
            <w:r>
              <w:rPr>
                <w:color w:val="000000"/>
                <w:spacing w:val="-1"/>
                <w:sz w:val="20"/>
              </w:rPr>
              <w:t xml:space="preserve"> </w:t>
            </w:r>
            <w:r>
              <w:rPr>
                <w:color w:val="000000"/>
                <w:sz w:val="20"/>
              </w:rPr>
              <w:t>or</w:t>
            </w:r>
            <w:r>
              <w:rPr>
                <w:color w:val="000000"/>
                <w:spacing w:val="-1"/>
                <w:sz w:val="20"/>
              </w:rPr>
              <w:t xml:space="preserve"> </w:t>
            </w:r>
            <w:r>
              <w:rPr>
                <w:color w:val="000000"/>
                <w:sz w:val="20"/>
                <w:highlight w:val="red"/>
              </w:rPr>
              <w:t>(-</w:t>
            </w:r>
            <w:r>
              <w:rPr>
                <w:color w:val="000000"/>
                <w:spacing w:val="-1"/>
                <w:sz w:val="20"/>
                <w:highlight w:val="red"/>
              </w:rPr>
              <w:t xml:space="preserve"> </w:t>
            </w:r>
            <w:r>
              <w:rPr>
                <w:color w:val="000000"/>
                <w:sz w:val="20"/>
                <w:highlight w:val="red"/>
              </w:rPr>
              <w:t>-</w:t>
            </w:r>
            <w:r>
              <w:rPr>
                <w:color w:val="000000"/>
                <w:spacing w:val="-2"/>
                <w:sz w:val="20"/>
                <w:highlight w:val="red"/>
              </w:rPr>
              <w:t xml:space="preserve"> </w:t>
            </w:r>
            <w:r>
              <w:rPr>
                <w:color w:val="000000"/>
                <w:spacing w:val="-5"/>
                <w:sz w:val="20"/>
                <w:highlight w:val="red"/>
              </w:rPr>
              <w:t>).</w:t>
            </w:r>
          </w:p>
        </w:tc>
        <w:tc>
          <w:tcPr>
            <w:tcW w:w="2470" w:type="dxa"/>
          </w:tcPr>
          <w:p w14:paraId="1D1034EB" w14:textId="77777777" w:rsidR="00421502" w:rsidRDefault="00000000">
            <w:pPr>
              <w:pStyle w:val="TableParagraph"/>
              <w:numPr>
                <w:ilvl w:val="0"/>
                <w:numId w:val="64"/>
              </w:numPr>
              <w:tabs>
                <w:tab w:val="left" w:pos="300"/>
                <w:tab w:val="left" w:pos="328"/>
              </w:tabs>
              <w:ind w:right="627" w:hanging="198"/>
              <w:rPr>
                <w:sz w:val="20"/>
              </w:rPr>
            </w:pPr>
            <w:r>
              <w:rPr>
                <w:sz w:val="20"/>
              </w:rPr>
              <w:t>Flood risk house numbers</w:t>
            </w:r>
            <w:r>
              <w:rPr>
                <w:spacing w:val="-14"/>
                <w:sz w:val="20"/>
              </w:rPr>
              <w:t xml:space="preserve"> </w:t>
            </w:r>
            <w:r>
              <w:rPr>
                <w:sz w:val="20"/>
              </w:rPr>
              <w:t>in</w:t>
            </w:r>
            <w:r>
              <w:rPr>
                <w:spacing w:val="-14"/>
                <w:sz w:val="20"/>
              </w:rPr>
              <w:t xml:space="preserve"> </w:t>
            </w:r>
            <w:r>
              <w:rPr>
                <w:sz w:val="20"/>
              </w:rPr>
              <w:t>area.</w:t>
            </w:r>
          </w:p>
          <w:p w14:paraId="11CAD718" w14:textId="77777777" w:rsidR="00421502" w:rsidRDefault="00000000">
            <w:pPr>
              <w:pStyle w:val="TableParagraph"/>
              <w:numPr>
                <w:ilvl w:val="0"/>
                <w:numId w:val="64"/>
              </w:numPr>
              <w:tabs>
                <w:tab w:val="left" w:pos="300"/>
                <w:tab w:val="left" w:pos="328"/>
              </w:tabs>
              <w:ind w:right="360" w:hanging="198"/>
              <w:rPr>
                <w:sz w:val="20"/>
              </w:rPr>
            </w:pPr>
            <w:r>
              <w:rPr>
                <w:spacing w:val="-2"/>
                <w:sz w:val="20"/>
              </w:rPr>
              <w:t xml:space="preserve">Developments </w:t>
            </w:r>
            <w:r>
              <w:rPr>
                <w:sz w:val="20"/>
              </w:rPr>
              <w:t>incorporating</w:t>
            </w:r>
            <w:r>
              <w:rPr>
                <w:spacing w:val="-14"/>
                <w:sz w:val="20"/>
              </w:rPr>
              <w:t xml:space="preserve"> </w:t>
            </w:r>
            <w:r>
              <w:rPr>
                <w:sz w:val="20"/>
              </w:rPr>
              <w:t>SUDS into their design.</w:t>
            </w:r>
          </w:p>
          <w:p w14:paraId="2DAA5E48" w14:textId="77777777" w:rsidR="00421502" w:rsidRDefault="00000000">
            <w:pPr>
              <w:pStyle w:val="TableParagraph"/>
              <w:numPr>
                <w:ilvl w:val="0"/>
                <w:numId w:val="64"/>
              </w:numPr>
              <w:tabs>
                <w:tab w:val="left" w:pos="300"/>
                <w:tab w:val="left" w:pos="328"/>
              </w:tabs>
              <w:ind w:right="194" w:hanging="198"/>
              <w:rPr>
                <w:sz w:val="20"/>
              </w:rPr>
            </w:pPr>
            <w:r>
              <w:rPr>
                <w:sz w:val="20"/>
              </w:rPr>
              <w:t>Planning applications granted contrary to advice of EA or Lead Local</w:t>
            </w:r>
            <w:r>
              <w:rPr>
                <w:spacing w:val="-14"/>
                <w:sz w:val="20"/>
              </w:rPr>
              <w:t xml:space="preserve"> </w:t>
            </w:r>
            <w:r>
              <w:rPr>
                <w:sz w:val="20"/>
              </w:rPr>
              <w:t>Flood</w:t>
            </w:r>
            <w:r>
              <w:rPr>
                <w:spacing w:val="-14"/>
                <w:sz w:val="20"/>
              </w:rPr>
              <w:t xml:space="preserve"> </w:t>
            </w:r>
            <w:r>
              <w:rPr>
                <w:sz w:val="20"/>
              </w:rPr>
              <w:t>Authority.</w:t>
            </w:r>
          </w:p>
        </w:tc>
      </w:tr>
    </w:tbl>
    <w:p w14:paraId="34624425" w14:textId="77777777" w:rsidR="00421502" w:rsidRDefault="00421502">
      <w:pPr>
        <w:pStyle w:val="TableParagraph"/>
        <w:rPr>
          <w:sz w:val="20"/>
        </w:rPr>
        <w:sectPr w:rsidR="00421502">
          <w:pgSz w:w="16840" w:h="11910" w:orient="landscape"/>
          <w:pgMar w:top="1340" w:right="1559" w:bottom="1060" w:left="1275" w:header="907" w:footer="845" w:gutter="0"/>
          <w:cols w:space="720"/>
        </w:sectPr>
      </w:pPr>
    </w:p>
    <w:p w14:paraId="38DD0799"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693BDBF9" w14:textId="77777777">
        <w:trPr>
          <w:trHeight w:val="570"/>
        </w:trPr>
        <w:tc>
          <w:tcPr>
            <w:tcW w:w="2116" w:type="dxa"/>
            <w:shd w:val="clear" w:color="auto" w:fill="C2D69B"/>
          </w:tcPr>
          <w:p w14:paraId="12794F5A"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52E5F035"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5A3D0A27"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72BB5F65"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19478EBE"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5F2A1DF7" w14:textId="77777777">
        <w:trPr>
          <w:trHeight w:val="2095"/>
        </w:trPr>
        <w:tc>
          <w:tcPr>
            <w:tcW w:w="2116" w:type="dxa"/>
          </w:tcPr>
          <w:p w14:paraId="3872CE34" w14:textId="77777777" w:rsidR="00421502" w:rsidRDefault="00421502">
            <w:pPr>
              <w:pStyle w:val="TableParagraph"/>
              <w:rPr>
                <w:rFonts w:ascii="Times New Roman"/>
                <w:sz w:val="18"/>
              </w:rPr>
            </w:pPr>
          </w:p>
        </w:tc>
        <w:tc>
          <w:tcPr>
            <w:tcW w:w="1982" w:type="dxa"/>
          </w:tcPr>
          <w:p w14:paraId="275D6633" w14:textId="77777777" w:rsidR="00421502" w:rsidRDefault="00421502">
            <w:pPr>
              <w:pStyle w:val="TableParagraph"/>
              <w:rPr>
                <w:rFonts w:ascii="Times New Roman"/>
                <w:sz w:val="18"/>
              </w:rPr>
            </w:pPr>
          </w:p>
        </w:tc>
        <w:tc>
          <w:tcPr>
            <w:tcW w:w="3109" w:type="dxa"/>
          </w:tcPr>
          <w:p w14:paraId="45268D0A" w14:textId="77777777" w:rsidR="00421502" w:rsidRDefault="00421502">
            <w:pPr>
              <w:pStyle w:val="TableParagraph"/>
              <w:rPr>
                <w:rFonts w:ascii="Times New Roman"/>
                <w:sz w:val="18"/>
              </w:rPr>
            </w:pPr>
          </w:p>
        </w:tc>
        <w:tc>
          <w:tcPr>
            <w:tcW w:w="4236" w:type="dxa"/>
          </w:tcPr>
          <w:p w14:paraId="72FDA2A7" w14:textId="77777777" w:rsidR="00421502" w:rsidRDefault="00000000">
            <w:pPr>
              <w:pStyle w:val="TableParagraph"/>
              <w:spacing w:before="227"/>
              <w:ind w:left="133"/>
              <w:rPr>
                <w:sz w:val="20"/>
              </w:rPr>
            </w:pPr>
            <w:r>
              <w:rPr>
                <w:spacing w:val="-2"/>
                <w:sz w:val="20"/>
              </w:rPr>
              <w:t>Mitigation:</w:t>
            </w:r>
          </w:p>
          <w:p w14:paraId="0755E1B3" w14:textId="77777777" w:rsidR="00421502" w:rsidRDefault="00000000">
            <w:pPr>
              <w:pStyle w:val="TableParagraph"/>
              <w:numPr>
                <w:ilvl w:val="0"/>
                <w:numId w:val="63"/>
              </w:numPr>
              <w:tabs>
                <w:tab w:val="left" w:pos="403"/>
              </w:tabs>
              <w:ind w:right="108" w:hanging="282"/>
              <w:rPr>
                <w:sz w:val="20"/>
              </w:rPr>
            </w:pPr>
            <w:r>
              <w:rPr>
                <w:sz w:val="20"/>
              </w:rPr>
              <w:t>It is not anticipated that surface water flood</w:t>
            </w:r>
            <w:r>
              <w:rPr>
                <w:spacing w:val="-4"/>
                <w:sz w:val="20"/>
              </w:rPr>
              <w:t xml:space="preserve"> </w:t>
            </w:r>
            <w:r>
              <w:rPr>
                <w:sz w:val="20"/>
              </w:rPr>
              <w:t>will</w:t>
            </w:r>
            <w:r>
              <w:rPr>
                <w:spacing w:val="-4"/>
                <w:sz w:val="20"/>
              </w:rPr>
              <w:t xml:space="preserve"> </w:t>
            </w:r>
            <w:r>
              <w:rPr>
                <w:sz w:val="20"/>
              </w:rPr>
              <w:t>prevent</w:t>
            </w:r>
            <w:r>
              <w:rPr>
                <w:spacing w:val="-3"/>
                <w:sz w:val="20"/>
              </w:rPr>
              <w:t xml:space="preserve"> </w:t>
            </w:r>
            <w:r>
              <w:rPr>
                <w:sz w:val="20"/>
              </w:rPr>
              <w:t>development</w:t>
            </w:r>
            <w:r>
              <w:rPr>
                <w:spacing w:val="-3"/>
                <w:sz w:val="20"/>
              </w:rPr>
              <w:t xml:space="preserve"> </w:t>
            </w:r>
            <w:r>
              <w:rPr>
                <w:sz w:val="20"/>
              </w:rPr>
              <w:t>unless</w:t>
            </w:r>
            <w:r>
              <w:rPr>
                <w:spacing w:val="-4"/>
                <w:sz w:val="20"/>
              </w:rPr>
              <w:t xml:space="preserve"> </w:t>
            </w:r>
            <w:r>
              <w:rPr>
                <w:sz w:val="20"/>
              </w:rPr>
              <w:t>this is</w:t>
            </w:r>
            <w:r>
              <w:rPr>
                <w:spacing w:val="-7"/>
                <w:sz w:val="20"/>
              </w:rPr>
              <w:t xml:space="preserve"> </w:t>
            </w:r>
            <w:r>
              <w:rPr>
                <w:sz w:val="20"/>
              </w:rPr>
              <w:t>specifically</w:t>
            </w:r>
            <w:r>
              <w:rPr>
                <w:spacing w:val="-7"/>
                <w:sz w:val="20"/>
              </w:rPr>
              <w:t xml:space="preserve"> </w:t>
            </w:r>
            <w:r>
              <w:rPr>
                <w:sz w:val="20"/>
              </w:rPr>
              <w:t>identified</w:t>
            </w:r>
            <w:r>
              <w:rPr>
                <w:spacing w:val="-7"/>
                <w:sz w:val="20"/>
              </w:rPr>
              <w:t xml:space="preserve"> </w:t>
            </w:r>
            <w:r>
              <w:rPr>
                <w:sz w:val="20"/>
              </w:rPr>
              <w:t>by</w:t>
            </w:r>
            <w:r>
              <w:rPr>
                <w:spacing w:val="-7"/>
                <w:sz w:val="20"/>
              </w:rPr>
              <w:t xml:space="preserve"> </w:t>
            </w:r>
            <w:r>
              <w:rPr>
                <w:sz w:val="20"/>
              </w:rPr>
              <w:t>the</w:t>
            </w:r>
            <w:r>
              <w:rPr>
                <w:spacing w:val="-7"/>
                <w:sz w:val="20"/>
              </w:rPr>
              <w:t xml:space="preserve"> </w:t>
            </w:r>
            <w:r>
              <w:rPr>
                <w:sz w:val="20"/>
              </w:rPr>
              <w:t>Local</w:t>
            </w:r>
            <w:r>
              <w:rPr>
                <w:spacing w:val="-7"/>
                <w:sz w:val="20"/>
              </w:rPr>
              <w:t xml:space="preserve"> </w:t>
            </w:r>
            <w:r>
              <w:rPr>
                <w:sz w:val="20"/>
              </w:rPr>
              <w:t xml:space="preserve">Flood </w:t>
            </w:r>
            <w:r>
              <w:rPr>
                <w:spacing w:val="-2"/>
                <w:sz w:val="20"/>
              </w:rPr>
              <w:t>Authority.</w:t>
            </w:r>
          </w:p>
          <w:p w14:paraId="04C03B6A" w14:textId="77777777" w:rsidR="00421502" w:rsidRDefault="00000000">
            <w:pPr>
              <w:pStyle w:val="TableParagraph"/>
              <w:numPr>
                <w:ilvl w:val="0"/>
                <w:numId w:val="63"/>
              </w:numPr>
              <w:tabs>
                <w:tab w:val="left" w:pos="403"/>
              </w:tabs>
              <w:ind w:right="296" w:hanging="282"/>
              <w:rPr>
                <w:sz w:val="20"/>
              </w:rPr>
            </w:pPr>
            <w:r>
              <w:rPr>
                <w:sz w:val="20"/>
              </w:rPr>
              <w:t>Does</w:t>
            </w:r>
            <w:r>
              <w:rPr>
                <w:spacing w:val="-13"/>
                <w:sz w:val="20"/>
              </w:rPr>
              <w:t xml:space="preserve"> </w:t>
            </w:r>
            <w:r>
              <w:rPr>
                <w:sz w:val="20"/>
              </w:rPr>
              <w:t>development</w:t>
            </w:r>
            <w:r>
              <w:rPr>
                <w:spacing w:val="-13"/>
                <w:sz w:val="20"/>
              </w:rPr>
              <w:t xml:space="preserve"> </w:t>
            </w:r>
            <w:r>
              <w:rPr>
                <w:sz w:val="20"/>
              </w:rPr>
              <w:t>enable</w:t>
            </w:r>
            <w:r>
              <w:rPr>
                <w:spacing w:val="-13"/>
                <w:sz w:val="20"/>
              </w:rPr>
              <w:t xml:space="preserve"> </w:t>
            </w:r>
            <w:r>
              <w:rPr>
                <w:sz w:val="20"/>
              </w:rPr>
              <w:t>opportunities to reduce flood risk.</w:t>
            </w:r>
          </w:p>
        </w:tc>
        <w:tc>
          <w:tcPr>
            <w:tcW w:w="2470" w:type="dxa"/>
          </w:tcPr>
          <w:p w14:paraId="5DB40B80" w14:textId="77777777" w:rsidR="00421502" w:rsidRDefault="00421502">
            <w:pPr>
              <w:pStyle w:val="TableParagraph"/>
              <w:rPr>
                <w:rFonts w:ascii="Times New Roman"/>
                <w:sz w:val="18"/>
              </w:rPr>
            </w:pPr>
          </w:p>
        </w:tc>
      </w:tr>
      <w:tr w:rsidR="00421502" w14:paraId="62C6511E" w14:textId="77777777">
        <w:trPr>
          <w:trHeight w:val="3220"/>
        </w:trPr>
        <w:tc>
          <w:tcPr>
            <w:tcW w:w="2116" w:type="dxa"/>
          </w:tcPr>
          <w:p w14:paraId="6DCC7F38" w14:textId="77777777" w:rsidR="00421502" w:rsidRDefault="00000000">
            <w:pPr>
              <w:pStyle w:val="TableParagraph"/>
              <w:ind w:left="107" w:right="336"/>
              <w:rPr>
                <w:sz w:val="20"/>
              </w:rPr>
            </w:pPr>
            <w:r>
              <w:rPr>
                <w:sz w:val="20"/>
              </w:rPr>
              <w:t>SA:</w:t>
            </w:r>
            <w:r>
              <w:rPr>
                <w:spacing w:val="-14"/>
                <w:sz w:val="20"/>
              </w:rPr>
              <w:t xml:space="preserve"> </w:t>
            </w:r>
            <w:r>
              <w:rPr>
                <w:sz w:val="20"/>
              </w:rPr>
              <w:t xml:space="preserve">Environmental </w:t>
            </w:r>
            <w:r>
              <w:rPr>
                <w:spacing w:val="-2"/>
                <w:sz w:val="20"/>
              </w:rPr>
              <w:t>Dimension</w:t>
            </w:r>
          </w:p>
          <w:p w14:paraId="59397629" w14:textId="77777777" w:rsidR="00421502" w:rsidRDefault="00000000">
            <w:pPr>
              <w:pStyle w:val="TableParagraph"/>
              <w:spacing w:before="228"/>
              <w:ind w:left="107" w:right="570"/>
              <w:rPr>
                <w:sz w:val="20"/>
              </w:rPr>
            </w:pPr>
            <w:r>
              <w:rPr>
                <w:sz w:val="20"/>
              </w:rPr>
              <w:t>SEA Theme: Climatic</w:t>
            </w:r>
            <w:r>
              <w:rPr>
                <w:spacing w:val="-14"/>
                <w:sz w:val="20"/>
              </w:rPr>
              <w:t xml:space="preserve"> </w:t>
            </w:r>
            <w:r>
              <w:rPr>
                <w:sz w:val="20"/>
              </w:rPr>
              <w:t>factors/ Material assets</w:t>
            </w:r>
          </w:p>
        </w:tc>
        <w:tc>
          <w:tcPr>
            <w:tcW w:w="1982" w:type="dxa"/>
          </w:tcPr>
          <w:p w14:paraId="0C76F59D" w14:textId="77777777" w:rsidR="00421502" w:rsidRDefault="00000000">
            <w:pPr>
              <w:pStyle w:val="TableParagraph"/>
              <w:ind w:left="107" w:right="146"/>
              <w:rPr>
                <w:sz w:val="20"/>
              </w:rPr>
            </w:pPr>
            <w:r>
              <w:rPr>
                <w:sz w:val="20"/>
              </w:rPr>
              <w:t>13.Climate</w:t>
            </w:r>
            <w:r>
              <w:rPr>
                <w:spacing w:val="-14"/>
                <w:sz w:val="20"/>
              </w:rPr>
              <w:t xml:space="preserve"> </w:t>
            </w:r>
            <w:r>
              <w:rPr>
                <w:sz w:val="20"/>
              </w:rPr>
              <w:t xml:space="preserve">Change and Energy </w:t>
            </w:r>
            <w:r>
              <w:rPr>
                <w:spacing w:val="-2"/>
                <w:sz w:val="20"/>
              </w:rPr>
              <w:t>Efficiency</w:t>
            </w:r>
          </w:p>
          <w:p w14:paraId="4AB93F08" w14:textId="77777777" w:rsidR="00421502" w:rsidRDefault="00000000">
            <w:pPr>
              <w:pStyle w:val="TableParagraph"/>
              <w:spacing w:before="228"/>
              <w:ind w:left="107" w:right="161"/>
              <w:rPr>
                <w:sz w:val="20"/>
              </w:rPr>
            </w:pPr>
            <w:r>
              <w:rPr>
                <w:sz w:val="20"/>
              </w:rPr>
              <w:t>To</w:t>
            </w:r>
            <w:r>
              <w:rPr>
                <w:spacing w:val="-13"/>
                <w:sz w:val="20"/>
              </w:rPr>
              <w:t xml:space="preserve"> </w:t>
            </w:r>
            <w:r>
              <w:rPr>
                <w:sz w:val="20"/>
              </w:rPr>
              <w:t>adapt</w:t>
            </w:r>
            <w:r>
              <w:rPr>
                <w:spacing w:val="-12"/>
                <w:sz w:val="20"/>
              </w:rPr>
              <w:t xml:space="preserve"> </w:t>
            </w:r>
            <w:r>
              <w:rPr>
                <w:sz w:val="20"/>
              </w:rPr>
              <w:t>to</w:t>
            </w:r>
            <w:r>
              <w:rPr>
                <w:spacing w:val="-13"/>
                <w:sz w:val="20"/>
              </w:rPr>
              <w:t xml:space="preserve"> </w:t>
            </w:r>
            <w:r>
              <w:rPr>
                <w:sz w:val="20"/>
              </w:rPr>
              <w:t xml:space="preserve">climate change by </w:t>
            </w:r>
            <w:proofErr w:type="spellStart"/>
            <w:r>
              <w:rPr>
                <w:sz w:val="20"/>
              </w:rPr>
              <w:t>minimise</w:t>
            </w:r>
            <w:proofErr w:type="spellEnd"/>
            <w:r>
              <w:rPr>
                <w:sz w:val="20"/>
              </w:rPr>
              <w:t xml:space="preserve"> energy usage and to develop Ashfield’s renewable energy resource, reducing dependency on </w:t>
            </w:r>
            <w:r>
              <w:rPr>
                <w:spacing w:val="-2"/>
                <w:sz w:val="20"/>
              </w:rPr>
              <w:t>non-renewable</w:t>
            </w:r>
          </w:p>
          <w:p w14:paraId="3FB3FC2F" w14:textId="77777777" w:rsidR="00421502" w:rsidRDefault="00000000">
            <w:pPr>
              <w:pStyle w:val="TableParagraph"/>
              <w:spacing w:before="1" w:line="212" w:lineRule="exact"/>
              <w:ind w:left="107"/>
              <w:rPr>
                <w:sz w:val="20"/>
              </w:rPr>
            </w:pPr>
            <w:r>
              <w:rPr>
                <w:spacing w:val="-2"/>
                <w:sz w:val="20"/>
              </w:rPr>
              <w:t>sources.</w:t>
            </w:r>
          </w:p>
        </w:tc>
        <w:tc>
          <w:tcPr>
            <w:tcW w:w="3109" w:type="dxa"/>
          </w:tcPr>
          <w:p w14:paraId="76DE6E96" w14:textId="77777777" w:rsidR="00421502" w:rsidRDefault="00000000">
            <w:pPr>
              <w:pStyle w:val="TableParagraph"/>
              <w:numPr>
                <w:ilvl w:val="0"/>
                <w:numId w:val="62"/>
              </w:numPr>
              <w:tabs>
                <w:tab w:val="left" w:pos="303"/>
                <w:tab w:val="left" w:pos="332"/>
              </w:tabs>
              <w:spacing w:before="1" w:line="237" w:lineRule="auto"/>
              <w:ind w:right="329" w:hanging="199"/>
              <w:rPr>
                <w:sz w:val="20"/>
              </w:rPr>
            </w:pPr>
            <w:r>
              <w:rPr>
                <w:sz w:val="20"/>
              </w:rPr>
              <w:t>Will it improve energy efficiency</w:t>
            </w:r>
            <w:r>
              <w:rPr>
                <w:spacing w:val="-13"/>
                <w:sz w:val="20"/>
              </w:rPr>
              <w:t xml:space="preserve"> </w:t>
            </w:r>
            <w:r>
              <w:rPr>
                <w:sz w:val="20"/>
              </w:rPr>
              <w:t>of</w:t>
            </w:r>
            <w:r>
              <w:rPr>
                <w:spacing w:val="-13"/>
                <w:sz w:val="20"/>
              </w:rPr>
              <w:t xml:space="preserve"> </w:t>
            </w:r>
            <w:r>
              <w:rPr>
                <w:sz w:val="20"/>
              </w:rPr>
              <w:t>new</w:t>
            </w:r>
            <w:r>
              <w:rPr>
                <w:spacing w:val="-13"/>
                <w:sz w:val="20"/>
              </w:rPr>
              <w:t xml:space="preserve"> </w:t>
            </w:r>
            <w:r>
              <w:rPr>
                <w:sz w:val="20"/>
              </w:rPr>
              <w:t>buildings?</w:t>
            </w:r>
          </w:p>
          <w:p w14:paraId="4E4576B0" w14:textId="77777777" w:rsidR="00421502" w:rsidRDefault="00000000">
            <w:pPr>
              <w:pStyle w:val="TableParagraph"/>
              <w:numPr>
                <w:ilvl w:val="0"/>
                <w:numId w:val="62"/>
              </w:numPr>
              <w:tabs>
                <w:tab w:val="left" w:pos="303"/>
                <w:tab w:val="left" w:pos="332"/>
              </w:tabs>
              <w:ind w:right="257" w:hanging="199"/>
              <w:rPr>
                <w:sz w:val="20"/>
              </w:rPr>
            </w:pPr>
            <w:r>
              <w:rPr>
                <w:sz w:val="20"/>
              </w:rPr>
              <w:t>Will</w:t>
            </w:r>
            <w:r>
              <w:rPr>
                <w:spacing w:val="-9"/>
                <w:sz w:val="20"/>
              </w:rPr>
              <w:t xml:space="preserve"> </w:t>
            </w:r>
            <w:r>
              <w:rPr>
                <w:sz w:val="20"/>
              </w:rPr>
              <w:t>it</w:t>
            </w:r>
            <w:r>
              <w:rPr>
                <w:spacing w:val="-9"/>
                <w:sz w:val="20"/>
              </w:rPr>
              <w:t xml:space="preserve"> </w:t>
            </w:r>
            <w:r>
              <w:rPr>
                <w:sz w:val="20"/>
              </w:rPr>
              <w:t>support</w:t>
            </w:r>
            <w:r>
              <w:rPr>
                <w:spacing w:val="-11"/>
                <w:sz w:val="20"/>
              </w:rPr>
              <w:t xml:space="preserve"> </w:t>
            </w:r>
            <w:r>
              <w:rPr>
                <w:sz w:val="20"/>
              </w:rPr>
              <w:t>the</w:t>
            </w:r>
            <w:r>
              <w:rPr>
                <w:spacing w:val="-9"/>
                <w:sz w:val="20"/>
              </w:rPr>
              <w:t xml:space="preserve"> </w:t>
            </w:r>
            <w:r>
              <w:rPr>
                <w:sz w:val="20"/>
              </w:rPr>
              <w:t xml:space="preserve">generation and </w:t>
            </w:r>
            <w:proofErr w:type="gramStart"/>
            <w:r>
              <w:rPr>
                <w:sz w:val="20"/>
              </w:rPr>
              <w:t>use of</w:t>
            </w:r>
            <w:proofErr w:type="gramEnd"/>
            <w:r>
              <w:rPr>
                <w:sz w:val="20"/>
              </w:rPr>
              <w:t xml:space="preserve"> renewable </w:t>
            </w:r>
            <w:r>
              <w:rPr>
                <w:spacing w:val="-2"/>
                <w:sz w:val="20"/>
              </w:rPr>
              <w:t>energy?</w:t>
            </w:r>
          </w:p>
          <w:p w14:paraId="59E72410" w14:textId="77777777" w:rsidR="00421502" w:rsidRDefault="00000000">
            <w:pPr>
              <w:pStyle w:val="TableParagraph"/>
              <w:numPr>
                <w:ilvl w:val="0"/>
                <w:numId w:val="62"/>
              </w:numPr>
              <w:tabs>
                <w:tab w:val="left" w:pos="303"/>
                <w:tab w:val="left" w:pos="332"/>
              </w:tabs>
              <w:ind w:right="833" w:hanging="199"/>
              <w:rPr>
                <w:sz w:val="20"/>
              </w:rPr>
            </w:pPr>
            <w:r>
              <w:rPr>
                <w:sz w:val="20"/>
              </w:rPr>
              <w:t>Will</w:t>
            </w:r>
            <w:r>
              <w:rPr>
                <w:spacing w:val="-12"/>
                <w:sz w:val="20"/>
              </w:rPr>
              <w:t xml:space="preserve"> </w:t>
            </w:r>
            <w:r>
              <w:rPr>
                <w:sz w:val="20"/>
              </w:rPr>
              <w:t>it</w:t>
            </w:r>
            <w:r>
              <w:rPr>
                <w:spacing w:val="-12"/>
                <w:sz w:val="20"/>
              </w:rPr>
              <w:t xml:space="preserve"> </w:t>
            </w:r>
            <w:r>
              <w:rPr>
                <w:sz w:val="20"/>
              </w:rPr>
              <w:t>increase</w:t>
            </w:r>
            <w:r>
              <w:rPr>
                <w:spacing w:val="-12"/>
                <w:sz w:val="20"/>
              </w:rPr>
              <w:t xml:space="preserve"> </w:t>
            </w:r>
            <w:r>
              <w:rPr>
                <w:sz w:val="20"/>
              </w:rPr>
              <w:t xml:space="preserve">carbon </w:t>
            </w:r>
            <w:r>
              <w:rPr>
                <w:spacing w:val="-2"/>
                <w:sz w:val="20"/>
              </w:rPr>
              <w:t>admissions.</w:t>
            </w:r>
          </w:p>
          <w:p w14:paraId="135F69C2" w14:textId="77777777" w:rsidR="00421502" w:rsidRDefault="00000000">
            <w:pPr>
              <w:pStyle w:val="TableParagraph"/>
              <w:numPr>
                <w:ilvl w:val="0"/>
                <w:numId w:val="62"/>
              </w:numPr>
              <w:tabs>
                <w:tab w:val="left" w:pos="303"/>
                <w:tab w:val="left" w:pos="332"/>
              </w:tabs>
              <w:ind w:right="380" w:hanging="199"/>
              <w:rPr>
                <w:sz w:val="20"/>
              </w:rPr>
            </w:pPr>
            <w:r>
              <w:rPr>
                <w:sz w:val="20"/>
              </w:rPr>
              <w:t>Will</w:t>
            </w:r>
            <w:r>
              <w:rPr>
                <w:spacing w:val="-8"/>
                <w:sz w:val="20"/>
              </w:rPr>
              <w:t xml:space="preserve"> </w:t>
            </w:r>
            <w:r>
              <w:rPr>
                <w:sz w:val="20"/>
              </w:rPr>
              <w:t>it</w:t>
            </w:r>
            <w:r>
              <w:rPr>
                <w:spacing w:val="-8"/>
                <w:sz w:val="20"/>
              </w:rPr>
              <w:t xml:space="preserve"> </w:t>
            </w:r>
            <w:r>
              <w:rPr>
                <w:sz w:val="20"/>
              </w:rPr>
              <w:t>encourage</w:t>
            </w:r>
            <w:r>
              <w:rPr>
                <w:spacing w:val="-8"/>
                <w:sz w:val="20"/>
              </w:rPr>
              <w:t xml:space="preserve"> </w:t>
            </w:r>
            <w:r>
              <w:rPr>
                <w:sz w:val="20"/>
              </w:rPr>
              <w:t>the</w:t>
            </w:r>
            <w:r>
              <w:rPr>
                <w:spacing w:val="-8"/>
                <w:sz w:val="20"/>
              </w:rPr>
              <w:t xml:space="preserve"> </w:t>
            </w:r>
            <w:r>
              <w:rPr>
                <w:sz w:val="20"/>
              </w:rPr>
              <w:t>use</w:t>
            </w:r>
            <w:r>
              <w:rPr>
                <w:spacing w:val="-8"/>
                <w:sz w:val="20"/>
              </w:rPr>
              <w:t xml:space="preserve"> </w:t>
            </w:r>
            <w:r>
              <w:rPr>
                <w:sz w:val="20"/>
              </w:rPr>
              <w:t>of clean, low carbon, energy efficient technologies?</w:t>
            </w:r>
          </w:p>
        </w:tc>
        <w:tc>
          <w:tcPr>
            <w:tcW w:w="4236" w:type="dxa"/>
          </w:tcPr>
          <w:p w14:paraId="4E68F930" w14:textId="77777777" w:rsidR="00421502" w:rsidRDefault="00000000">
            <w:pPr>
              <w:pStyle w:val="TableParagraph"/>
              <w:ind w:left="105" w:right="138"/>
              <w:rPr>
                <w:sz w:val="20"/>
              </w:rPr>
            </w:pPr>
            <w:r>
              <w:rPr>
                <w:sz w:val="20"/>
              </w:rPr>
              <w:t>This</w:t>
            </w:r>
            <w:r>
              <w:rPr>
                <w:spacing w:val="-5"/>
                <w:sz w:val="20"/>
              </w:rPr>
              <w:t xml:space="preserve"> </w:t>
            </w:r>
            <w:r>
              <w:rPr>
                <w:sz w:val="20"/>
              </w:rPr>
              <w:t>is</w:t>
            </w:r>
            <w:r>
              <w:rPr>
                <w:spacing w:val="-7"/>
                <w:sz w:val="20"/>
              </w:rPr>
              <w:t xml:space="preserve"> </w:t>
            </w:r>
            <w:r>
              <w:rPr>
                <w:sz w:val="20"/>
              </w:rPr>
              <w:t>not</w:t>
            </w:r>
            <w:r>
              <w:rPr>
                <w:spacing w:val="-5"/>
                <w:sz w:val="20"/>
              </w:rPr>
              <w:t xml:space="preserve"> </w:t>
            </w:r>
            <w:r>
              <w:rPr>
                <w:sz w:val="20"/>
              </w:rPr>
              <w:t>anticipated</w:t>
            </w:r>
            <w:r>
              <w:rPr>
                <w:spacing w:val="-5"/>
                <w:sz w:val="20"/>
              </w:rPr>
              <w:t xml:space="preserve"> </w:t>
            </w:r>
            <w:r>
              <w:rPr>
                <w:sz w:val="20"/>
              </w:rPr>
              <w:t>to</w:t>
            </w:r>
            <w:r>
              <w:rPr>
                <w:spacing w:val="-5"/>
                <w:sz w:val="20"/>
              </w:rPr>
              <w:t xml:space="preserve"> </w:t>
            </w:r>
            <w:r>
              <w:rPr>
                <w:sz w:val="20"/>
              </w:rPr>
              <w:t>be</w:t>
            </w:r>
            <w:r>
              <w:rPr>
                <w:spacing w:val="-5"/>
                <w:sz w:val="20"/>
              </w:rPr>
              <w:t xml:space="preserve"> </w:t>
            </w:r>
            <w:r>
              <w:rPr>
                <w:sz w:val="20"/>
              </w:rPr>
              <w:t>applicable</w:t>
            </w:r>
            <w:r>
              <w:rPr>
                <w:spacing w:val="-7"/>
                <w:sz w:val="20"/>
              </w:rPr>
              <w:t xml:space="preserve"> </w:t>
            </w:r>
            <w:r>
              <w:rPr>
                <w:sz w:val="20"/>
              </w:rPr>
              <w:t>at</w:t>
            </w:r>
            <w:r>
              <w:rPr>
                <w:spacing w:val="-5"/>
                <w:sz w:val="20"/>
              </w:rPr>
              <w:t xml:space="preserve"> </w:t>
            </w:r>
            <w:r>
              <w:rPr>
                <w:sz w:val="20"/>
              </w:rPr>
              <w:t>site level as it is not dependent on location but the design of the development.</w:t>
            </w:r>
          </w:p>
          <w:p w14:paraId="2C2C8BBE" w14:textId="77777777" w:rsidR="00421502" w:rsidRDefault="00000000">
            <w:pPr>
              <w:pStyle w:val="TableParagraph"/>
              <w:ind w:left="105" w:right="150"/>
              <w:rPr>
                <w:sz w:val="20"/>
              </w:rPr>
            </w:pPr>
            <w:r>
              <w:rPr>
                <w:sz w:val="20"/>
              </w:rPr>
              <w:t>It</w:t>
            </w:r>
            <w:r>
              <w:rPr>
                <w:spacing w:val="-5"/>
                <w:sz w:val="20"/>
              </w:rPr>
              <w:t xml:space="preserve"> </w:t>
            </w:r>
            <w:r>
              <w:rPr>
                <w:sz w:val="20"/>
              </w:rPr>
              <w:t>is</w:t>
            </w:r>
            <w:r>
              <w:rPr>
                <w:spacing w:val="-5"/>
                <w:sz w:val="20"/>
              </w:rPr>
              <w:t xml:space="preserve"> </w:t>
            </w:r>
            <w:r>
              <w:rPr>
                <w:sz w:val="20"/>
              </w:rPr>
              <w:t>anticipated</w:t>
            </w:r>
            <w:r>
              <w:rPr>
                <w:spacing w:val="-5"/>
                <w:sz w:val="20"/>
              </w:rPr>
              <w:t xml:space="preserve"> </w:t>
            </w:r>
            <w:r>
              <w:rPr>
                <w:sz w:val="20"/>
              </w:rPr>
              <w:t>that</w:t>
            </w:r>
            <w:r>
              <w:rPr>
                <w:spacing w:val="-5"/>
                <w:sz w:val="20"/>
              </w:rPr>
              <w:t xml:space="preserve"> </w:t>
            </w:r>
            <w:r>
              <w:rPr>
                <w:sz w:val="20"/>
              </w:rPr>
              <w:t>all</w:t>
            </w:r>
            <w:r>
              <w:rPr>
                <w:spacing w:val="-5"/>
                <w:sz w:val="20"/>
              </w:rPr>
              <w:t xml:space="preserve"> </w:t>
            </w:r>
            <w:r>
              <w:rPr>
                <w:sz w:val="20"/>
              </w:rPr>
              <w:t>sites</w:t>
            </w:r>
            <w:r>
              <w:rPr>
                <w:spacing w:val="-5"/>
                <w:sz w:val="20"/>
              </w:rPr>
              <w:t xml:space="preserve"> </w:t>
            </w:r>
            <w:r>
              <w:rPr>
                <w:sz w:val="20"/>
              </w:rPr>
              <w:t>will</w:t>
            </w:r>
            <w:r>
              <w:rPr>
                <w:spacing w:val="-5"/>
                <w:sz w:val="20"/>
              </w:rPr>
              <w:t xml:space="preserve"> </w:t>
            </w:r>
            <w:r>
              <w:rPr>
                <w:sz w:val="20"/>
              </w:rPr>
              <w:t>have</w:t>
            </w:r>
            <w:r>
              <w:rPr>
                <w:spacing w:val="-5"/>
                <w:sz w:val="20"/>
              </w:rPr>
              <w:t xml:space="preserve"> </w:t>
            </w:r>
            <w:r>
              <w:rPr>
                <w:sz w:val="20"/>
              </w:rPr>
              <w:t>a neutral effect (N)</w:t>
            </w:r>
          </w:p>
        </w:tc>
        <w:tc>
          <w:tcPr>
            <w:tcW w:w="2470" w:type="dxa"/>
          </w:tcPr>
          <w:p w14:paraId="43F9C1AE" w14:textId="77777777" w:rsidR="00421502" w:rsidRDefault="00000000">
            <w:pPr>
              <w:pStyle w:val="TableParagraph"/>
              <w:numPr>
                <w:ilvl w:val="0"/>
                <w:numId w:val="61"/>
              </w:numPr>
              <w:tabs>
                <w:tab w:val="left" w:pos="300"/>
                <w:tab w:val="left" w:pos="328"/>
              </w:tabs>
              <w:ind w:right="261" w:hanging="198"/>
              <w:rPr>
                <w:sz w:val="20"/>
              </w:rPr>
            </w:pPr>
            <w:r>
              <w:rPr>
                <w:sz w:val="20"/>
              </w:rPr>
              <w:t>Energy use – renewables</w:t>
            </w:r>
            <w:r>
              <w:rPr>
                <w:spacing w:val="-14"/>
                <w:sz w:val="20"/>
              </w:rPr>
              <w:t xml:space="preserve"> </w:t>
            </w:r>
            <w:r>
              <w:rPr>
                <w:sz w:val="20"/>
              </w:rPr>
              <w:t>and</w:t>
            </w:r>
            <w:r>
              <w:rPr>
                <w:spacing w:val="-14"/>
                <w:sz w:val="20"/>
              </w:rPr>
              <w:t xml:space="preserve"> </w:t>
            </w:r>
            <w:r>
              <w:rPr>
                <w:sz w:val="20"/>
              </w:rPr>
              <w:t>non-renewable products</w:t>
            </w:r>
          </w:p>
          <w:p w14:paraId="5F87F8E4" w14:textId="77777777" w:rsidR="00421502" w:rsidRDefault="00000000">
            <w:pPr>
              <w:pStyle w:val="TableParagraph"/>
              <w:numPr>
                <w:ilvl w:val="0"/>
                <w:numId w:val="61"/>
              </w:numPr>
              <w:tabs>
                <w:tab w:val="left" w:pos="300"/>
                <w:tab w:val="left" w:pos="328"/>
              </w:tabs>
              <w:ind w:right="339" w:hanging="198"/>
              <w:rPr>
                <w:sz w:val="20"/>
              </w:rPr>
            </w:pPr>
            <w:r>
              <w:rPr>
                <w:sz w:val="20"/>
              </w:rPr>
              <w:t>Renewable energy capacity</w:t>
            </w:r>
            <w:r>
              <w:rPr>
                <w:spacing w:val="-14"/>
                <w:sz w:val="20"/>
              </w:rPr>
              <w:t xml:space="preserve"> </w:t>
            </w:r>
            <w:r>
              <w:rPr>
                <w:sz w:val="20"/>
              </w:rPr>
              <w:t>installed</w:t>
            </w:r>
            <w:r>
              <w:rPr>
                <w:spacing w:val="-14"/>
                <w:sz w:val="20"/>
              </w:rPr>
              <w:t xml:space="preserve"> </w:t>
            </w:r>
            <w:r>
              <w:rPr>
                <w:sz w:val="20"/>
              </w:rPr>
              <w:t>by type and KW</w:t>
            </w:r>
          </w:p>
          <w:p w14:paraId="7E642402" w14:textId="77777777" w:rsidR="00421502" w:rsidRDefault="00000000">
            <w:pPr>
              <w:pStyle w:val="TableParagraph"/>
              <w:numPr>
                <w:ilvl w:val="0"/>
                <w:numId w:val="61"/>
              </w:numPr>
              <w:tabs>
                <w:tab w:val="left" w:pos="300"/>
                <w:tab w:val="left" w:pos="328"/>
              </w:tabs>
              <w:ind w:right="389" w:hanging="198"/>
              <w:rPr>
                <w:sz w:val="20"/>
              </w:rPr>
            </w:pPr>
            <w:r>
              <w:rPr>
                <w:sz w:val="20"/>
              </w:rPr>
              <w:t>Energy</w:t>
            </w:r>
            <w:r>
              <w:rPr>
                <w:spacing w:val="-13"/>
                <w:sz w:val="20"/>
              </w:rPr>
              <w:t xml:space="preserve"> </w:t>
            </w:r>
            <w:r>
              <w:rPr>
                <w:sz w:val="20"/>
              </w:rPr>
              <w:t>trends</w:t>
            </w:r>
            <w:r>
              <w:rPr>
                <w:spacing w:val="-12"/>
                <w:sz w:val="20"/>
              </w:rPr>
              <w:t xml:space="preserve"> </w:t>
            </w:r>
            <w:r>
              <w:rPr>
                <w:sz w:val="20"/>
              </w:rPr>
              <w:t>at</w:t>
            </w:r>
            <w:r>
              <w:rPr>
                <w:spacing w:val="-13"/>
                <w:sz w:val="20"/>
              </w:rPr>
              <w:t xml:space="preserve"> </w:t>
            </w:r>
            <w:r>
              <w:rPr>
                <w:sz w:val="20"/>
              </w:rPr>
              <w:t xml:space="preserve">LA </w:t>
            </w:r>
            <w:r>
              <w:rPr>
                <w:spacing w:val="-2"/>
                <w:sz w:val="20"/>
              </w:rPr>
              <w:t>level.</w:t>
            </w:r>
          </w:p>
        </w:tc>
      </w:tr>
      <w:tr w:rsidR="00421502" w14:paraId="53F1D3C8" w14:textId="77777777">
        <w:trPr>
          <w:trHeight w:val="3274"/>
        </w:trPr>
        <w:tc>
          <w:tcPr>
            <w:tcW w:w="2116" w:type="dxa"/>
          </w:tcPr>
          <w:p w14:paraId="6D22D76B" w14:textId="77777777" w:rsidR="00421502" w:rsidRDefault="00000000">
            <w:pPr>
              <w:pStyle w:val="TableParagraph"/>
              <w:ind w:left="107" w:right="291"/>
              <w:rPr>
                <w:sz w:val="20"/>
              </w:rPr>
            </w:pPr>
            <w:r>
              <w:rPr>
                <w:sz w:val="20"/>
              </w:rPr>
              <w:t>SA:</w:t>
            </w:r>
            <w:r>
              <w:rPr>
                <w:spacing w:val="-14"/>
                <w:sz w:val="20"/>
              </w:rPr>
              <w:t xml:space="preserve"> </w:t>
            </w:r>
            <w:r>
              <w:rPr>
                <w:sz w:val="20"/>
              </w:rPr>
              <w:t xml:space="preserve">Social </w:t>
            </w:r>
            <w:r>
              <w:rPr>
                <w:spacing w:val="-2"/>
                <w:sz w:val="20"/>
              </w:rPr>
              <w:t>Dimension</w:t>
            </w:r>
          </w:p>
          <w:p w14:paraId="6CAF16CF" w14:textId="77777777" w:rsidR="00421502" w:rsidRDefault="00000000">
            <w:pPr>
              <w:pStyle w:val="TableParagraph"/>
              <w:spacing w:before="228"/>
              <w:ind w:left="107" w:right="291"/>
              <w:rPr>
                <w:sz w:val="20"/>
              </w:rPr>
            </w:pPr>
            <w:r>
              <w:rPr>
                <w:sz w:val="20"/>
              </w:rPr>
              <w:t>SEA Theme: Population/</w:t>
            </w:r>
            <w:r>
              <w:rPr>
                <w:spacing w:val="-14"/>
                <w:sz w:val="20"/>
              </w:rPr>
              <w:t xml:space="preserve"> </w:t>
            </w:r>
            <w:r>
              <w:rPr>
                <w:sz w:val="20"/>
              </w:rPr>
              <w:t xml:space="preserve">Human health/ Climatic </w:t>
            </w:r>
            <w:r>
              <w:rPr>
                <w:spacing w:val="-2"/>
                <w:sz w:val="20"/>
              </w:rPr>
              <w:t>factors/</w:t>
            </w:r>
          </w:p>
          <w:p w14:paraId="140AF59E" w14:textId="77777777" w:rsidR="00421502" w:rsidRDefault="00000000">
            <w:pPr>
              <w:pStyle w:val="TableParagraph"/>
              <w:ind w:left="107"/>
              <w:rPr>
                <w:sz w:val="20"/>
              </w:rPr>
            </w:pPr>
            <w:r>
              <w:rPr>
                <w:sz w:val="20"/>
              </w:rPr>
              <w:t>Landscape/</w:t>
            </w:r>
            <w:r>
              <w:rPr>
                <w:spacing w:val="19"/>
                <w:sz w:val="20"/>
              </w:rPr>
              <w:t xml:space="preserve"> </w:t>
            </w:r>
            <w:r>
              <w:rPr>
                <w:sz w:val="20"/>
              </w:rPr>
              <w:t xml:space="preserve">Material </w:t>
            </w:r>
            <w:r>
              <w:rPr>
                <w:spacing w:val="-2"/>
                <w:sz w:val="20"/>
              </w:rPr>
              <w:t>assets</w:t>
            </w:r>
          </w:p>
        </w:tc>
        <w:tc>
          <w:tcPr>
            <w:tcW w:w="1982" w:type="dxa"/>
          </w:tcPr>
          <w:p w14:paraId="037D6FF7" w14:textId="77777777" w:rsidR="00421502" w:rsidRDefault="00000000">
            <w:pPr>
              <w:pStyle w:val="TableParagraph"/>
              <w:ind w:left="107" w:right="636"/>
              <w:rPr>
                <w:sz w:val="20"/>
              </w:rPr>
            </w:pPr>
            <w:r>
              <w:rPr>
                <w:sz w:val="20"/>
              </w:rPr>
              <w:t>14.Travel</w:t>
            </w:r>
            <w:r>
              <w:rPr>
                <w:spacing w:val="-14"/>
                <w:sz w:val="20"/>
              </w:rPr>
              <w:t xml:space="preserve"> </w:t>
            </w:r>
            <w:r>
              <w:rPr>
                <w:sz w:val="20"/>
              </w:rPr>
              <w:t xml:space="preserve">and </w:t>
            </w:r>
            <w:r>
              <w:rPr>
                <w:spacing w:val="-2"/>
                <w:sz w:val="20"/>
              </w:rPr>
              <w:t>Accessibility</w:t>
            </w:r>
          </w:p>
          <w:p w14:paraId="7E3D07BB" w14:textId="77777777" w:rsidR="00421502" w:rsidRDefault="00000000">
            <w:pPr>
              <w:pStyle w:val="TableParagraph"/>
              <w:spacing w:before="228"/>
              <w:ind w:left="107" w:right="138"/>
              <w:rPr>
                <w:sz w:val="20"/>
              </w:rPr>
            </w:pPr>
            <w:r>
              <w:rPr>
                <w:sz w:val="20"/>
              </w:rPr>
              <w:t xml:space="preserve">To improve travel choice and </w:t>
            </w:r>
            <w:r>
              <w:rPr>
                <w:spacing w:val="-2"/>
                <w:sz w:val="20"/>
              </w:rPr>
              <w:t>accessibility,</w:t>
            </w:r>
            <w:r>
              <w:rPr>
                <w:spacing w:val="40"/>
                <w:sz w:val="20"/>
              </w:rPr>
              <w:t xml:space="preserve"> </w:t>
            </w:r>
            <w:r>
              <w:rPr>
                <w:sz w:val="20"/>
              </w:rPr>
              <w:t>reduce</w:t>
            </w:r>
            <w:r>
              <w:rPr>
                <w:spacing w:val="-13"/>
                <w:sz w:val="20"/>
              </w:rPr>
              <w:t xml:space="preserve"> </w:t>
            </w:r>
            <w:r>
              <w:rPr>
                <w:sz w:val="20"/>
              </w:rPr>
              <w:t>the</w:t>
            </w:r>
            <w:r>
              <w:rPr>
                <w:spacing w:val="-13"/>
                <w:sz w:val="20"/>
              </w:rPr>
              <w:t xml:space="preserve"> </w:t>
            </w:r>
            <w:r>
              <w:rPr>
                <w:sz w:val="20"/>
              </w:rPr>
              <w:t>need</w:t>
            </w:r>
            <w:r>
              <w:rPr>
                <w:spacing w:val="-13"/>
                <w:sz w:val="20"/>
              </w:rPr>
              <w:t xml:space="preserve"> </w:t>
            </w:r>
            <w:r>
              <w:rPr>
                <w:sz w:val="20"/>
              </w:rPr>
              <w:t xml:space="preserve">for travel by car and shorten the length and duration of </w:t>
            </w:r>
            <w:r>
              <w:rPr>
                <w:spacing w:val="-2"/>
                <w:sz w:val="20"/>
              </w:rPr>
              <w:t>journeys.</w:t>
            </w:r>
          </w:p>
        </w:tc>
        <w:tc>
          <w:tcPr>
            <w:tcW w:w="3109" w:type="dxa"/>
          </w:tcPr>
          <w:p w14:paraId="065E8933" w14:textId="77777777" w:rsidR="00421502" w:rsidRDefault="00000000">
            <w:pPr>
              <w:pStyle w:val="TableParagraph"/>
              <w:numPr>
                <w:ilvl w:val="0"/>
                <w:numId w:val="60"/>
              </w:numPr>
              <w:tabs>
                <w:tab w:val="left" w:pos="303"/>
                <w:tab w:val="left" w:pos="332"/>
              </w:tabs>
              <w:ind w:right="535" w:hanging="199"/>
              <w:rPr>
                <w:sz w:val="20"/>
              </w:rPr>
            </w:pPr>
            <w:r>
              <w:rPr>
                <w:sz w:val="20"/>
              </w:rPr>
              <w:t>Will</w:t>
            </w:r>
            <w:r>
              <w:rPr>
                <w:spacing w:val="-9"/>
                <w:sz w:val="20"/>
              </w:rPr>
              <w:t xml:space="preserve"> </w:t>
            </w:r>
            <w:r>
              <w:rPr>
                <w:sz w:val="20"/>
              </w:rPr>
              <w:t>it</w:t>
            </w:r>
            <w:r>
              <w:rPr>
                <w:spacing w:val="-9"/>
                <w:sz w:val="20"/>
              </w:rPr>
              <w:t xml:space="preserve"> </w:t>
            </w:r>
            <w:proofErr w:type="spellStart"/>
            <w:r>
              <w:rPr>
                <w:sz w:val="20"/>
              </w:rPr>
              <w:t>utilise</w:t>
            </w:r>
            <w:proofErr w:type="spellEnd"/>
            <w:r>
              <w:rPr>
                <w:spacing w:val="-9"/>
                <w:sz w:val="20"/>
              </w:rPr>
              <w:t xml:space="preserve"> </w:t>
            </w:r>
            <w:r>
              <w:rPr>
                <w:sz w:val="20"/>
              </w:rPr>
              <w:t>and</w:t>
            </w:r>
            <w:r>
              <w:rPr>
                <w:spacing w:val="-9"/>
                <w:sz w:val="20"/>
              </w:rPr>
              <w:t xml:space="preserve"> </w:t>
            </w:r>
            <w:r>
              <w:rPr>
                <w:sz w:val="20"/>
              </w:rPr>
              <w:t xml:space="preserve">enhance existing transport </w:t>
            </w:r>
            <w:r>
              <w:rPr>
                <w:spacing w:val="-2"/>
                <w:sz w:val="20"/>
              </w:rPr>
              <w:t>infrastructure?</w:t>
            </w:r>
          </w:p>
          <w:p w14:paraId="73C20B2B" w14:textId="77777777" w:rsidR="00421502" w:rsidRDefault="00000000">
            <w:pPr>
              <w:pStyle w:val="TableParagraph"/>
              <w:numPr>
                <w:ilvl w:val="0"/>
                <w:numId w:val="60"/>
              </w:numPr>
              <w:tabs>
                <w:tab w:val="left" w:pos="303"/>
                <w:tab w:val="left" w:pos="332"/>
              </w:tabs>
              <w:ind w:right="285" w:hanging="199"/>
              <w:rPr>
                <w:sz w:val="20"/>
              </w:rPr>
            </w:pPr>
            <w:r>
              <w:rPr>
                <w:sz w:val="20"/>
              </w:rPr>
              <w:t xml:space="preserve">Will it help to develop a transport network that </w:t>
            </w:r>
            <w:proofErr w:type="spellStart"/>
            <w:r>
              <w:rPr>
                <w:sz w:val="20"/>
              </w:rPr>
              <w:t>minimises</w:t>
            </w:r>
            <w:proofErr w:type="spellEnd"/>
            <w:r>
              <w:rPr>
                <w:spacing w:val="-10"/>
                <w:sz w:val="20"/>
              </w:rPr>
              <w:t xml:space="preserve"> </w:t>
            </w:r>
            <w:r>
              <w:rPr>
                <w:sz w:val="20"/>
              </w:rPr>
              <w:t>the</w:t>
            </w:r>
            <w:r>
              <w:rPr>
                <w:spacing w:val="-10"/>
                <w:sz w:val="20"/>
              </w:rPr>
              <w:t xml:space="preserve"> </w:t>
            </w:r>
            <w:r>
              <w:rPr>
                <w:sz w:val="20"/>
              </w:rPr>
              <w:t>impact</w:t>
            </w:r>
            <w:r>
              <w:rPr>
                <w:spacing w:val="-10"/>
                <w:sz w:val="20"/>
              </w:rPr>
              <w:t xml:space="preserve"> </w:t>
            </w:r>
            <w:r>
              <w:rPr>
                <w:sz w:val="20"/>
              </w:rPr>
              <w:t>on</w:t>
            </w:r>
            <w:r>
              <w:rPr>
                <w:spacing w:val="-10"/>
                <w:sz w:val="20"/>
              </w:rPr>
              <w:t xml:space="preserve"> </w:t>
            </w:r>
            <w:r>
              <w:rPr>
                <w:sz w:val="20"/>
              </w:rPr>
              <w:t xml:space="preserve">the </w:t>
            </w:r>
            <w:r>
              <w:rPr>
                <w:spacing w:val="-2"/>
                <w:sz w:val="20"/>
              </w:rPr>
              <w:t>environment?</w:t>
            </w:r>
          </w:p>
          <w:p w14:paraId="76335FD0" w14:textId="77777777" w:rsidR="00421502" w:rsidRDefault="00000000">
            <w:pPr>
              <w:pStyle w:val="TableParagraph"/>
              <w:numPr>
                <w:ilvl w:val="0"/>
                <w:numId w:val="60"/>
              </w:numPr>
              <w:tabs>
                <w:tab w:val="left" w:pos="303"/>
                <w:tab w:val="left" w:pos="332"/>
              </w:tabs>
              <w:ind w:right="352" w:hanging="199"/>
              <w:rPr>
                <w:sz w:val="20"/>
              </w:rPr>
            </w:pPr>
            <w:r>
              <w:rPr>
                <w:sz w:val="20"/>
              </w:rPr>
              <w:t>Will it potentially reduce journeys</w:t>
            </w:r>
            <w:r>
              <w:rPr>
                <w:spacing w:val="-13"/>
                <w:sz w:val="20"/>
              </w:rPr>
              <w:t xml:space="preserve"> </w:t>
            </w:r>
            <w:r>
              <w:rPr>
                <w:sz w:val="20"/>
              </w:rPr>
              <w:t>undertaken</w:t>
            </w:r>
            <w:r>
              <w:rPr>
                <w:spacing w:val="-13"/>
                <w:sz w:val="20"/>
              </w:rPr>
              <w:t xml:space="preserve"> </w:t>
            </w:r>
            <w:r>
              <w:rPr>
                <w:sz w:val="20"/>
              </w:rPr>
              <w:t>by</w:t>
            </w:r>
            <w:r>
              <w:rPr>
                <w:spacing w:val="-13"/>
                <w:sz w:val="20"/>
              </w:rPr>
              <w:t xml:space="preserve"> </w:t>
            </w:r>
            <w:r>
              <w:rPr>
                <w:sz w:val="20"/>
              </w:rPr>
              <w:t>car by encouraging alternative modes of transport?</w:t>
            </w:r>
          </w:p>
          <w:p w14:paraId="2BEF9DAF" w14:textId="77777777" w:rsidR="00421502" w:rsidRDefault="00000000">
            <w:pPr>
              <w:pStyle w:val="TableParagraph"/>
              <w:numPr>
                <w:ilvl w:val="0"/>
                <w:numId w:val="60"/>
              </w:numPr>
              <w:tabs>
                <w:tab w:val="left" w:pos="304"/>
              </w:tabs>
              <w:spacing w:line="243" w:lineRule="exact"/>
              <w:ind w:left="304" w:hanging="170"/>
              <w:rPr>
                <w:sz w:val="20"/>
              </w:rPr>
            </w:pPr>
            <w:r>
              <w:rPr>
                <w:sz w:val="20"/>
              </w:rPr>
              <w:t>Will</w:t>
            </w:r>
            <w:r>
              <w:rPr>
                <w:spacing w:val="-3"/>
                <w:sz w:val="20"/>
              </w:rPr>
              <w:t xml:space="preserve"> </w:t>
            </w:r>
            <w:r>
              <w:rPr>
                <w:sz w:val="20"/>
              </w:rPr>
              <w:t>it</w:t>
            </w:r>
            <w:r>
              <w:rPr>
                <w:spacing w:val="-3"/>
                <w:sz w:val="20"/>
              </w:rPr>
              <w:t xml:space="preserve"> </w:t>
            </w:r>
            <w:r>
              <w:rPr>
                <w:sz w:val="20"/>
              </w:rPr>
              <w:t>give</w:t>
            </w:r>
            <w:r>
              <w:rPr>
                <w:spacing w:val="-2"/>
                <w:sz w:val="20"/>
              </w:rPr>
              <w:t xml:space="preserve"> </w:t>
            </w:r>
            <w:r>
              <w:rPr>
                <w:sz w:val="20"/>
              </w:rPr>
              <w:t>rise</w:t>
            </w:r>
            <w:r>
              <w:rPr>
                <w:spacing w:val="-3"/>
                <w:sz w:val="20"/>
              </w:rPr>
              <w:t xml:space="preserve"> </w:t>
            </w:r>
            <w:r>
              <w:rPr>
                <w:sz w:val="20"/>
              </w:rPr>
              <w:t>to</w:t>
            </w:r>
            <w:r>
              <w:rPr>
                <w:spacing w:val="-3"/>
                <w:sz w:val="20"/>
              </w:rPr>
              <w:t xml:space="preserve"> </w:t>
            </w:r>
            <w:r>
              <w:rPr>
                <w:sz w:val="20"/>
              </w:rPr>
              <w:t>a</w:t>
            </w:r>
            <w:r>
              <w:rPr>
                <w:spacing w:val="-2"/>
                <w:sz w:val="20"/>
              </w:rPr>
              <w:t xml:space="preserve"> significant</w:t>
            </w:r>
          </w:p>
          <w:p w14:paraId="22810470" w14:textId="77777777" w:rsidR="00421502" w:rsidRDefault="00000000">
            <w:pPr>
              <w:pStyle w:val="TableParagraph"/>
              <w:spacing w:line="230" w:lineRule="exact"/>
              <w:ind w:left="332"/>
              <w:rPr>
                <w:sz w:val="20"/>
              </w:rPr>
            </w:pPr>
            <w:r>
              <w:rPr>
                <w:sz w:val="20"/>
              </w:rPr>
              <w:t>net</w:t>
            </w:r>
            <w:r>
              <w:rPr>
                <w:spacing w:val="-10"/>
                <w:sz w:val="20"/>
              </w:rPr>
              <w:t xml:space="preserve"> </w:t>
            </w:r>
            <w:r>
              <w:rPr>
                <w:sz w:val="20"/>
              </w:rPr>
              <w:t>increase</w:t>
            </w:r>
            <w:r>
              <w:rPr>
                <w:spacing w:val="-10"/>
                <w:sz w:val="20"/>
              </w:rPr>
              <w:t xml:space="preserve"> </w:t>
            </w:r>
            <w:r>
              <w:rPr>
                <w:sz w:val="20"/>
              </w:rPr>
              <w:t>in</w:t>
            </w:r>
            <w:r>
              <w:rPr>
                <w:spacing w:val="-10"/>
                <w:sz w:val="20"/>
              </w:rPr>
              <w:t xml:space="preserve"> </w:t>
            </w:r>
            <w:r>
              <w:rPr>
                <w:sz w:val="20"/>
              </w:rPr>
              <w:t>private</w:t>
            </w:r>
            <w:r>
              <w:rPr>
                <w:spacing w:val="-10"/>
                <w:sz w:val="20"/>
              </w:rPr>
              <w:t xml:space="preserve"> </w:t>
            </w:r>
            <w:r>
              <w:rPr>
                <w:sz w:val="20"/>
              </w:rPr>
              <w:t xml:space="preserve">car </w:t>
            </w:r>
            <w:r>
              <w:rPr>
                <w:spacing w:val="-2"/>
                <w:sz w:val="20"/>
              </w:rPr>
              <w:t>journeys?</w:t>
            </w:r>
          </w:p>
        </w:tc>
        <w:tc>
          <w:tcPr>
            <w:tcW w:w="4236" w:type="dxa"/>
          </w:tcPr>
          <w:p w14:paraId="4A940990" w14:textId="77777777" w:rsidR="00421502" w:rsidRDefault="00000000">
            <w:pPr>
              <w:pStyle w:val="TableParagraph"/>
              <w:ind w:left="105" w:right="105"/>
              <w:rPr>
                <w:sz w:val="20"/>
              </w:rPr>
            </w:pPr>
            <w:r>
              <w:rPr>
                <w:sz w:val="20"/>
              </w:rPr>
              <w:t>Good</w:t>
            </w:r>
            <w:r>
              <w:rPr>
                <w:spacing w:val="-6"/>
                <w:sz w:val="20"/>
              </w:rPr>
              <w:t xml:space="preserve"> </w:t>
            </w:r>
            <w:r>
              <w:rPr>
                <w:sz w:val="20"/>
              </w:rPr>
              <w:t>access</w:t>
            </w:r>
            <w:r>
              <w:rPr>
                <w:spacing w:val="-8"/>
                <w:sz w:val="20"/>
              </w:rPr>
              <w:t xml:space="preserve"> </w:t>
            </w:r>
            <w:r>
              <w:rPr>
                <w:sz w:val="20"/>
              </w:rPr>
              <w:t>and</w:t>
            </w:r>
            <w:r>
              <w:rPr>
                <w:spacing w:val="-6"/>
                <w:sz w:val="20"/>
              </w:rPr>
              <w:t xml:space="preserve"> </w:t>
            </w:r>
            <w:r>
              <w:rPr>
                <w:sz w:val="20"/>
              </w:rPr>
              <w:t>access</w:t>
            </w:r>
            <w:r>
              <w:rPr>
                <w:spacing w:val="-6"/>
                <w:sz w:val="20"/>
              </w:rPr>
              <w:t xml:space="preserve"> </w:t>
            </w:r>
            <w:r>
              <w:rPr>
                <w:sz w:val="20"/>
              </w:rPr>
              <w:t>to</w:t>
            </w:r>
            <w:r>
              <w:rPr>
                <w:spacing w:val="-6"/>
                <w:sz w:val="20"/>
              </w:rPr>
              <w:t xml:space="preserve"> </w:t>
            </w:r>
            <w:r>
              <w:rPr>
                <w:sz w:val="20"/>
              </w:rPr>
              <w:t>public</w:t>
            </w:r>
            <w:r>
              <w:rPr>
                <w:spacing w:val="-6"/>
                <w:sz w:val="20"/>
              </w:rPr>
              <w:t xml:space="preserve"> </w:t>
            </w:r>
            <w:r>
              <w:rPr>
                <w:sz w:val="20"/>
              </w:rPr>
              <w:t>transport as key aspects of travel choice and accessibility particularly for housing sites.</w:t>
            </w:r>
          </w:p>
          <w:p w14:paraId="2C3FC117" w14:textId="77777777" w:rsidR="00421502" w:rsidRDefault="00000000">
            <w:pPr>
              <w:pStyle w:val="TableParagraph"/>
              <w:numPr>
                <w:ilvl w:val="0"/>
                <w:numId w:val="59"/>
              </w:numPr>
              <w:tabs>
                <w:tab w:val="left" w:pos="303"/>
                <w:tab w:val="left" w:pos="331"/>
              </w:tabs>
              <w:spacing w:before="228"/>
              <w:ind w:right="135" w:hanging="198"/>
              <w:rPr>
                <w:sz w:val="20"/>
              </w:rPr>
            </w:pPr>
            <w:r>
              <w:rPr>
                <w:sz w:val="20"/>
              </w:rPr>
              <w:t xml:space="preserve">If the site within 800 m or 10 </w:t>
            </w:r>
            <w:proofErr w:type="spellStart"/>
            <w:r>
              <w:rPr>
                <w:sz w:val="20"/>
              </w:rPr>
              <w:t>minutes walk</w:t>
            </w:r>
            <w:proofErr w:type="spellEnd"/>
            <w:r>
              <w:rPr>
                <w:sz w:val="20"/>
              </w:rPr>
              <w:t xml:space="preserve"> of a bus stop/railway station together with any one from</w:t>
            </w:r>
            <w:r>
              <w:rPr>
                <w:spacing w:val="40"/>
                <w:sz w:val="20"/>
              </w:rPr>
              <w:t xml:space="preserve"> </w:t>
            </w:r>
            <w:proofErr w:type="gramStart"/>
            <w:r>
              <w:rPr>
                <w:sz w:val="20"/>
              </w:rPr>
              <w:t>a primary</w:t>
            </w:r>
            <w:proofErr w:type="gramEnd"/>
            <w:r>
              <w:rPr>
                <w:sz w:val="20"/>
              </w:rPr>
              <w:t xml:space="preserve"> school, GP surgery</w:t>
            </w:r>
            <w:r>
              <w:rPr>
                <w:spacing w:val="-4"/>
                <w:sz w:val="20"/>
              </w:rPr>
              <w:t xml:space="preserve"> </w:t>
            </w:r>
            <w:r>
              <w:rPr>
                <w:sz w:val="20"/>
              </w:rPr>
              <w:t>and</w:t>
            </w:r>
            <w:r>
              <w:rPr>
                <w:spacing w:val="-4"/>
                <w:sz w:val="20"/>
              </w:rPr>
              <w:t xml:space="preserve"> </w:t>
            </w:r>
            <w:r>
              <w:rPr>
                <w:sz w:val="20"/>
              </w:rPr>
              <w:t>post</w:t>
            </w:r>
            <w:r>
              <w:rPr>
                <w:spacing w:val="-3"/>
                <w:sz w:val="20"/>
              </w:rPr>
              <w:t xml:space="preserve"> </w:t>
            </w:r>
            <w:r>
              <w:rPr>
                <w:sz w:val="20"/>
              </w:rPr>
              <w:t>office</w:t>
            </w:r>
            <w:r>
              <w:rPr>
                <w:spacing w:val="-4"/>
                <w:sz w:val="20"/>
              </w:rPr>
              <w:t xml:space="preserve"> </w:t>
            </w:r>
            <w:r>
              <w:rPr>
                <w:sz w:val="20"/>
              </w:rPr>
              <w:t>being</w:t>
            </w:r>
            <w:r>
              <w:rPr>
                <w:spacing w:val="-4"/>
                <w:sz w:val="20"/>
              </w:rPr>
              <w:t xml:space="preserve"> </w:t>
            </w:r>
            <w:r>
              <w:rPr>
                <w:sz w:val="20"/>
              </w:rPr>
              <w:t>within</w:t>
            </w:r>
            <w:r>
              <w:rPr>
                <w:spacing w:val="-4"/>
                <w:sz w:val="20"/>
              </w:rPr>
              <w:t xml:space="preserve"> </w:t>
            </w:r>
            <w:r>
              <w:rPr>
                <w:sz w:val="20"/>
              </w:rPr>
              <w:t>800</w:t>
            </w:r>
            <w:r>
              <w:rPr>
                <w:spacing w:val="-5"/>
                <w:sz w:val="20"/>
              </w:rPr>
              <w:t xml:space="preserve"> </w:t>
            </w:r>
            <w:r>
              <w:rPr>
                <w:sz w:val="20"/>
              </w:rPr>
              <w:t>m or</w:t>
            </w:r>
            <w:r>
              <w:rPr>
                <w:spacing w:val="-5"/>
                <w:sz w:val="20"/>
              </w:rPr>
              <w:t xml:space="preserve"> </w:t>
            </w:r>
            <w:r>
              <w:rPr>
                <w:sz w:val="20"/>
              </w:rPr>
              <w:t>10</w:t>
            </w:r>
            <w:r>
              <w:rPr>
                <w:spacing w:val="-5"/>
                <w:sz w:val="20"/>
              </w:rPr>
              <w:t xml:space="preserve"> </w:t>
            </w:r>
            <w:proofErr w:type="spellStart"/>
            <w:r>
              <w:rPr>
                <w:sz w:val="20"/>
              </w:rPr>
              <w:t>minutes</w:t>
            </w:r>
            <w:r>
              <w:rPr>
                <w:spacing w:val="-5"/>
                <w:sz w:val="20"/>
              </w:rPr>
              <w:t xml:space="preserve"> </w:t>
            </w:r>
            <w:r>
              <w:rPr>
                <w:sz w:val="20"/>
              </w:rPr>
              <w:t>walk</w:t>
            </w:r>
            <w:proofErr w:type="spellEnd"/>
            <w:r>
              <w:rPr>
                <w:spacing w:val="-5"/>
                <w:sz w:val="20"/>
              </w:rPr>
              <w:t xml:space="preserve"> </w:t>
            </w:r>
            <w:r>
              <w:rPr>
                <w:sz w:val="20"/>
              </w:rPr>
              <w:t>it</w:t>
            </w:r>
            <w:r>
              <w:rPr>
                <w:spacing w:val="-5"/>
                <w:sz w:val="20"/>
              </w:rPr>
              <w:t xml:space="preserve"> </w:t>
            </w:r>
            <w:r>
              <w:rPr>
                <w:sz w:val="20"/>
              </w:rPr>
              <w:t>will</w:t>
            </w:r>
            <w:r>
              <w:rPr>
                <w:spacing w:val="-5"/>
                <w:sz w:val="20"/>
              </w:rPr>
              <w:t xml:space="preserve"> </w:t>
            </w:r>
            <w:r>
              <w:rPr>
                <w:sz w:val="20"/>
              </w:rPr>
              <w:t>have</w:t>
            </w:r>
            <w:r>
              <w:rPr>
                <w:spacing w:val="-5"/>
                <w:sz w:val="20"/>
              </w:rPr>
              <w:t xml:space="preserve"> </w:t>
            </w:r>
            <w:r>
              <w:rPr>
                <w:sz w:val="20"/>
              </w:rPr>
              <w:t>a</w:t>
            </w:r>
            <w:r>
              <w:rPr>
                <w:spacing w:val="-5"/>
                <w:sz w:val="20"/>
              </w:rPr>
              <w:t xml:space="preserve"> </w:t>
            </w:r>
            <w:r>
              <w:rPr>
                <w:sz w:val="20"/>
              </w:rPr>
              <w:t xml:space="preserve">significant positive effect </w:t>
            </w:r>
            <w:proofErr w:type="gramStart"/>
            <w:r>
              <w:rPr>
                <w:sz w:val="20"/>
              </w:rPr>
              <w:t>( ++ )</w:t>
            </w:r>
            <w:proofErr w:type="gramEnd"/>
            <w:r>
              <w:rPr>
                <w:sz w:val="20"/>
              </w:rPr>
              <w:t>.</w:t>
            </w:r>
          </w:p>
          <w:p w14:paraId="24DF58CA" w14:textId="77777777" w:rsidR="00421502" w:rsidRDefault="00000000">
            <w:pPr>
              <w:pStyle w:val="TableParagraph"/>
              <w:numPr>
                <w:ilvl w:val="0"/>
                <w:numId w:val="59"/>
              </w:numPr>
              <w:tabs>
                <w:tab w:val="left" w:pos="303"/>
                <w:tab w:val="left" w:pos="331"/>
              </w:tabs>
              <w:ind w:right="205" w:hanging="198"/>
              <w:rPr>
                <w:sz w:val="20"/>
              </w:rPr>
            </w:pPr>
            <w:r>
              <w:rPr>
                <w:noProof/>
                <w:sz w:val="20"/>
              </w:rPr>
              <mc:AlternateContent>
                <mc:Choice Requires="wpg">
                  <w:drawing>
                    <wp:anchor distT="0" distB="0" distL="0" distR="0" simplePos="0" relativeHeight="482350592" behindDoc="1" locked="0" layoutInCell="1" allowOverlap="1" wp14:anchorId="460E0EBE" wp14:editId="24585C47">
                      <wp:simplePos x="0" y="0"/>
                      <wp:positionH relativeFrom="column">
                        <wp:posOffset>1023353</wp:posOffset>
                      </wp:positionH>
                      <wp:positionV relativeFrom="paragraph">
                        <wp:posOffset>-145117</wp:posOffset>
                      </wp:positionV>
                      <wp:extent cx="339090" cy="146685"/>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146685"/>
                                <a:chOff x="0" y="0"/>
                                <a:chExt cx="339090" cy="146685"/>
                              </a:xfrm>
                            </wpg:grpSpPr>
                            <wps:wsp>
                              <wps:cNvPr id="170" name="Graphic 170"/>
                              <wps:cNvSpPr/>
                              <wps:spPr>
                                <a:xfrm>
                                  <a:off x="0" y="0"/>
                                  <a:ext cx="339090" cy="146685"/>
                                </a:xfrm>
                                <a:custGeom>
                                  <a:avLst/>
                                  <a:gdLst/>
                                  <a:ahLst/>
                                  <a:cxnLst/>
                                  <a:rect l="l" t="t" r="r" b="b"/>
                                  <a:pathLst>
                                    <a:path w="339090" h="146685">
                                      <a:moveTo>
                                        <a:pt x="339089" y="146303"/>
                                      </a:moveTo>
                                      <a:lnTo>
                                        <a:pt x="339089" y="0"/>
                                      </a:lnTo>
                                      <a:lnTo>
                                        <a:pt x="0" y="0"/>
                                      </a:lnTo>
                                      <a:lnTo>
                                        <a:pt x="0" y="146303"/>
                                      </a:lnTo>
                                      <a:lnTo>
                                        <a:pt x="339089" y="146303"/>
                                      </a:lnTo>
                                      <a:close/>
                                    </a:path>
                                  </a:pathLst>
                                </a:custGeom>
                                <a:solidFill>
                                  <a:srgbClr val="00B050"/>
                                </a:solidFill>
                              </wps:spPr>
                              <wps:bodyPr wrap="square" lIns="0" tIns="0" rIns="0" bIns="0" rtlCol="0">
                                <a:prstTxWarp prst="textNoShape">
                                  <a:avLst/>
                                </a:prstTxWarp>
                                <a:noAutofit/>
                              </wps:bodyPr>
                            </wps:wsp>
                          </wpg:wgp>
                        </a:graphicData>
                      </a:graphic>
                    </wp:anchor>
                  </w:drawing>
                </mc:Choice>
                <mc:Fallback>
                  <w:pict>
                    <v:group w14:anchorId="1147C291" id="Group 169" o:spid="_x0000_s1026" style="position:absolute;margin-left:80.6pt;margin-top:-11.45pt;width:26.7pt;height:11.55pt;z-index:-20965888;mso-wrap-distance-left:0;mso-wrap-distance-right:0" coordsize="339090,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">
                      <v:shape id="Graphic 170" o:spid="_x0000_s1027" style="position:absolute;width:339090;height:146685;visibility:visible;mso-wrap-style:square;v-text-anchor:top" coordsize="33909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" path="m339089,146303l339089,,,,,146303r339089,xe" fillcolor="#00b050" stroked="f">
                        <v:path arrowok="t"/>
                      </v:shape>
                    </v:group>
                  </w:pict>
                </mc:Fallback>
              </mc:AlternateContent>
            </w:r>
            <w:r>
              <w:rPr>
                <w:sz w:val="20"/>
              </w:rPr>
              <w:t>If</w:t>
            </w:r>
            <w:r>
              <w:rPr>
                <w:spacing w:val="-5"/>
                <w:sz w:val="20"/>
              </w:rPr>
              <w:t xml:space="preserve"> </w:t>
            </w:r>
            <w:r>
              <w:rPr>
                <w:sz w:val="20"/>
              </w:rPr>
              <w:t>the</w:t>
            </w:r>
            <w:r>
              <w:rPr>
                <w:spacing w:val="-5"/>
                <w:sz w:val="20"/>
              </w:rPr>
              <w:t xml:space="preserve"> </w:t>
            </w:r>
            <w:r>
              <w:rPr>
                <w:sz w:val="20"/>
              </w:rPr>
              <w:t>site</w:t>
            </w:r>
            <w:r>
              <w:rPr>
                <w:spacing w:val="-5"/>
                <w:sz w:val="20"/>
              </w:rPr>
              <w:t xml:space="preserve"> </w:t>
            </w:r>
            <w:proofErr w:type="gramStart"/>
            <w:r>
              <w:rPr>
                <w:sz w:val="20"/>
              </w:rPr>
              <w:t>within</w:t>
            </w:r>
            <w:proofErr w:type="gramEnd"/>
            <w:r>
              <w:rPr>
                <w:spacing w:val="-5"/>
                <w:sz w:val="20"/>
              </w:rPr>
              <w:t xml:space="preserve"> </w:t>
            </w:r>
            <w:r>
              <w:rPr>
                <w:sz w:val="20"/>
              </w:rPr>
              <w:t>800</w:t>
            </w:r>
            <w:r>
              <w:rPr>
                <w:spacing w:val="-5"/>
                <w:sz w:val="20"/>
              </w:rPr>
              <w:t xml:space="preserve"> </w:t>
            </w:r>
            <w:r>
              <w:rPr>
                <w:sz w:val="20"/>
              </w:rPr>
              <w:t>m</w:t>
            </w:r>
            <w:r>
              <w:rPr>
                <w:spacing w:val="-4"/>
                <w:sz w:val="20"/>
              </w:rPr>
              <w:t xml:space="preserve"> </w:t>
            </w:r>
            <w:r>
              <w:rPr>
                <w:sz w:val="20"/>
              </w:rPr>
              <w:t>or</w:t>
            </w:r>
            <w:r>
              <w:rPr>
                <w:spacing w:val="-4"/>
                <w:sz w:val="20"/>
              </w:rPr>
              <w:t xml:space="preserve"> </w:t>
            </w:r>
            <w:r>
              <w:rPr>
                <w:sz w:val="20"/>
              </w:rPr>
              <w:t>10</w:t>
            </w:r>
            <w:r>
              <w:rPr>
                <w:spacing w:val="-4"/>
                <w:sz w:val="20"/>
              </w:rPr>
              <w:t xml:space="preserve"> </w:t>
            </w:r>
            <w:proofErr w:type="spellStart"/>
            <w:r>
              <w:rPr>
                <w:sz w:val="20"/>
              </w:rPr>
              <w:t>minutes</w:t>
            </w:r>
            <w:r>
              <w:rPr>
                <w:spacing w:val="-6"/>
                <w:sz w:val="20"/>
              </w:rPr>
              <w:t xml:space="preserve"> </w:t>
            </w:r>
            <w:r>
              <w:rPr>
                <w:sz w:val="20"/>
              </w:rPr>
              <w:t>walk</w:t>
            </w:r>
            <w:proofErr w:type="spellEnd"/>
            <w:r>
              <w:rPr>
                <w:sz w:val="20"/>
              </w:rPr>
              <w:t xml:space="preserve"> of a bus stop/railway station it will have a minor positive effect </w:t>
            </w:r>
            <w:proofErr w:type="gramStart"/>
            <w:r>
              <w:rPr>
                <w:sz w:val="20"/>
              </w:rPr>
              <w:t>( +</w:t>
            </w:r>
            <w:proofErr w:type="gramEnd"/>
            <w:r>
              <w:rPr>
                <w:sz w:val="20"/>
              </w:rPr>
              <w:t xml:space="preserve"> ).</w:t>
            </w:r>
          </w:p>
          <w:p w14:paraId="275DF129" w14:textId="77777777" w:rsidR="00421502" w:rsidRDefault="00000000">
            <w:pPr>
              <w:pStyle w:val="TableParagraph"/>
              <w:numPr>
                <w:ilvl w:val="0"/>
                <w:numId w:val="59"/>
              </w:numPr>
              <w:tabs>
                <w:tab w:val="left" w:pos="303"/>
              </w:tabs>
              <w:spacing w:line="238" w:lineRule="exact"/>
              <w:ind w:left="303" w:hanging="170"/>
              <w:rPr>
                <w:sz w:val="20"/>
              </w:rPr>
            </w:pPr>
            <w:r>
              <w:rPr>
                <w:noProof/>
                <w:sz w:val="20"/>
              </w:rPr>
              <mc:AlternateContent>
                <mc:Choice Requires="wpg">
                  <w:drawing>
                    <wp:anchor distT="0" distB="0" distL="0" distR="0" simplePos="0" relativeHeight="482351104" behindDoc="1" locked="0" layoutInCell="1" allowOverlap="1" wp14:anchorId="6CD8CDAE" wp14:editId="54578DC3">
                      <wp:simplePos x="0" y="0"/>
                      <wp:positionH relativeFrom="column">
                        <wp:posOffset>1376159</wp:posOffset>
                      </wp:positionH>
                      <wp:positionV relativeFrom="paragraph">
                        <wp:posOffset>-146248</wp:posOffset>
                      </wp:positionV>
                      <wp:extent cx="264795" cy="146685"/>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795" cy="146685"/>
                                <a:chOff x="0" y="0"/>
                                <a:chExt cx="264795" cy="146685"/>
                              </a:xfrm>
                            </wpg:grpSpPr>
                            <wps:wsp>
                              <wps:cNvPr id="172" name="Graphic 172"/>
                              <wps:cNvSpPr/>
                              <wps:spPr>
                                <a:xfrm>
                                  <a:off x="0" y="0"/>
                                  <a:ext cx="264795" cy="146685"/>
                                </a:xfrm>
                                <a:custGeom>
                                  <a:avLst/>
                                  <a:gdLst/>
                                  <a:ahLst/>
                                  <a:cxnLst/>
                                  <a:rect l="l" t="t" r="r" b="b"/>
                                  <a:pathLst>
                                    <a:path w="264795" h="146685">
                                      <a:moveTo>
                                        <a:pt x="264414" y="146303"/>
                                      </a:moveTo>
                                      <a:lnTo>
                                        <a:pt x="264414" y="0"/>
                                      </a:lnTo>
                                      <a:lnTo>
                                        <a:pt x="0" y="0"/>
                                      </a:lnTo>
                                      <a:lnTo>
                                        <a:pt x="0" y="146303"/>
                                      </a:lnTo>
                                      <a:lnTo>
                                        <a:pt x="264414" y="146303"/>
                                      </a:lnTo>
                                      <a:close/>
                                    </a:path>
                                  </a:pathLst>
                                </a:custGeom>
                                <a:solidFill>
                                  <a:srgbClr val="92D050"/>
                                </a:solidFill>
                              </wps:spPr>
                              <wps:bodyPr wrap="square" lIns="0" tIns="0" rIns="0" bIns="0" rtlCol="0">
                                <a:prstTxWarp prst="textNoShape">
                                  <a:avLst/>
                                </a:prstTxWarp>
                                <a:noAutofit/>
                              </wps:bodyPr>
                            </wps:wsp>
                          </wpg:wgp>
                        </a:graphicData>
                      </a:graphic>
                    </wp:anchor>
                  </w:drawing>
                </mc:Choice>
                <mc:Fallback>
                  <w:pict>
                    <v:group w14:anchorId="430F3769" id="Group 171" o:spid="_x0000_s1026" style="position:absolute;margin-left:108.35pt;margin-top:-11.5pt;width:20.85pt;height:11.55pt;z-index:-20965376;mso-wrap-distance-left:0;mso-wrap-distance-right:0" coordsize="26479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">
                      <v:shape id="Graphic 172" o:spid="_x0000_s1027" style="position:absolute;width:264795;height:146685;visibility:visible;mso-wrap-style:square;v-text-anchor:top" coordsize="2647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" path="m264414,146303l264414,,,,,146303r264414,xe" fillcolor="#92d050" stroked="f">
                        <v:path arrowok="t"/>
                      </v:shape>
                    </v:group>
                  </w:pict>
                </mc:Fallback>
              </mc:AlternateContent>
            </w:r>
            <w:r>
              <w:rPr>
                <w:sz w:val="20"/>
              </w:rPr>
              <w:t>If</w:t>
            </w:r>
            <w:r>
              <w:rPr>
                <w:spacing w:val="-2"/>
                <w:sz w:val="20"/>
              </w:rPr>
              <w:t xml:space="preserve"> </w:t>
            </w:r>
            <w:r>
              <w:rPr>
                <w:sz w:val="20"/>
              </w:rPr>
              <w:t>the</w:t>
            </w:r>
            <w:r>
              <w:rPr>
                <w:spacing w:val="-2"/>
                <w:sz w:val="20"/>
              </w:rPr>
              <w:t xml:space="preserve"> </w:t>
            </w:r>
            <w:r>
              <w:rPr>
                <w:sz w:val="20"/>
              </w:rPr>
              <w:t>site</w:t>
            </w:r>
            <w:r>
              <w:rPr>
                <w:spacing w:val="-2"/>
                <w:sz w:val="20"/>
              </w:rPr>
              <w:t xml:space="preserve"> </w:t>
            </w:r>
            <w:r>
              <w:rPr>
                <w:sz w:val="20"/>
              </w:rPr>
              <w:t>is</w:t>
            </w:r>
            <w:r>
              <w:rPr>
                <w:spacing w:val="-2"/>
                <w:sz w:val="20"/>
              </w:rPr>
              <w:t xml:space="preserve"> </w:t>
            </w:r>
            <w:r>
              <w:rPr>
                <w:sz w:val="20"/>
              </w:rPr>
              <w:t>not</w:t>
            </w:r>
            <w:r>
              <w:rPr>
                <w:spacing w:val="-2"/>
                <w:sz w:val="20"/>
              </w:rPr>
              <w:t xml:space="preserve"> </w:t>
            </w:r>
            <w:r>
              <w:rPr>
                <w:sz w:val="20"/>
              </w:rPr>
              <w:t>within</w:t>
            </w:r>
            <w:r>
              <w:rPr>
                <w:spacing w:val="-1"/>
                <w:sz w:val="20"/>
              </w:rPr>
              <w:t xml:space="preserve"> </w:t>
            </w:r>
            <w:r>
              <w:rPr>
                <w:sz w:val="20"/>
              </w:rPr>
              <w:t>800</w:t>
            </w:r>
            <w:r>
              <w:rPr>
                <w:spacing w:val="-4"/>
                <w:sz w:val="20"/>
              </w:rPr>
              <w:t xml:space="preserve"> </w:t>
            </w:r>
            <w:r>
              <w:rPr>
                <w:sz w:val="20"/>
              </w:rPr>
              <w:t>m</w:t>
            </w:r>
            <w:r>
              <w:rPr>
                <w:spacing w:val="-2"/>
                <w:sz w:val="20"/>
              </w:rPr>
              <w:t xml:space="preserve"> </w:t>
            </w:r>
            <w:r>
              <w:rPr>
                <w:sz w:val="20"/>
              </w:rPr>
              <w:t>or</w:t>
            </w:r>
            <w:r>
              <w:rPr>
                <w:spacing w:val="-2"/>
                <w:sz w:val="20"/>
              </w:rPr>
              <w:t xml:space="preserve"> </w:t>
            </w:r>
            <w:r>
              <w:rPr>
                <w:sz w:val="20"/>
              </w:rPr>
              <w:t>10</w:t>
            </w:r>
            <w:r>
              <w:rPr>
                <w:spacing w:val="-1"/>
                <w:sz w:val="20"/>
              </w:rPr>
              <w:t xml:space="preserve"> </w:t>
            </w:r>
            <w:r>
              <w:rPr>
                <w:spacing w:val="-2"/>
                <w:sz w:val="20"/>
              </w:rPr>
              <w:t>minutes</w:t>
            </w:r>
          </w:p>
        </w:tc>
        <w:tc>
          <w:tcPr>
            <w:tcW w:w="2470" w:type="dxa"/>
          </w:tcPr>
          <w:p w14:paraId="59F97913" w14:textId="77777777" w:rsidR="00421502" w:rsidRDefault="00000000">
            <w:pPr>
              <w:pStyle w:val="TableParagraph"/>
              <w:numPr>
                <w:ilvl w:val="0"/>
                <w:numId w:val="58"/>
              </w:numPr>
              <w:tabs>
                <w:tab w:val="left" w:pos="300"/>
                <w:tab w:val="left" w:pos="328"/>
              </w:tabs>
              <w:ind w:right="161" w:hanging="198"/>
              <w:rPr>
                <w:sz w:val="20"/>
              </w:rPr>
            </w:pPr>
            <w:r>
              <w:rPr>
                <w:sz w:val="20"/>
              </w:rPr>
              <w:t xml:space="preserve">Percentage of major </w:t>
            </w:r>
            <w:r>
              <w:rPr>
                <w:spacing w:val="-2"/>
                <w:sz w:val="20"/>
              </w:rPr>
              <w:t xml:space="preserve">residential </w:t>
            </w:r>
            <w:r>
              <w:rPr>
                <w:sz w:val="20"/>
              </w:rPr>
              <w:t>developments</w:t>
            </w:r>
            <w:r>
              <w:rPr>
                <w:spacing w:val="-14"/>
                <w:sz w:val="20"/>
              </w:rPr>
              <w:t xml:space="preserve"> </w:t>
            </w:r>
            <w:r>
              <w:rPr>
                <w:sz w:val="20"/>
              </w:rPr>
              <w:t xml:space="preserve">located within 30 </w:t>
            </w:r>
            <w:proofErr w:type="gramStart"/>
            <w:r>
              <w:rPr>
                <w:sz w:val="20"/>
              </w:rPr>
              <w:t>mins</w:t>
            </w:r>
            <w:proofErr w:type="gramEnd"/>
            <w:r>
              <w:rPr>
                <w:sz w:val="20"/>
              </w:rPr>
              <w:t xml:space="preserve"> public transport time of health, education, retail</w:t>
            </w:r>
            <w:r>
              <w:rPr>
                <w:spacing w:val="-14"/>
                <w:sz w:val="20"/>
              </w:rPr>
              <w:t xml:space="preserve"> </w:t>
            </w:r>
            <w:r>
              <w:rPr>
                <w:sz w:val="20"/>
              </w:rPr>
              <w:t>and</w:t>
            </w:r>
            <w:r>
              <w:rPr>
                <w:spacing w:val="-14"/>
                <w:sz w:val="20"/>
              </w:rPr>
              <w:t xml:space="preserve"> </w:t>
            </w:r>
            <w:r>
              <w:rPr>
                <w:sz w:val="20"/>
              </w:rPr>
              <w:t xml:space="preserve">employment </w:t>
            </w:r>
            <w:r>
              <w:rPr>
                <w:spacing w:val="-2"/>
                <w:sz w:val="20"/>
              </w:rPr>
              <w:t>facilities</w:t>
            </w:r>
          </w:p>
          <w:p w14:paraId="52A6BD2C" w14:textId="77777777" w:rsidR="00421502" w:rsidRDefault="00000000">
            <w:pPr>
              <w:pStyle w:val="TableParagraph"/>
              <w:numPr>
                <w:ilvl w:val="0"/>
                <w:numId w:val="58"/>
              </w:numPr>
              <w:tabs>
                <w:tab w:val="left" w:pos="300"/>
                <w:tab w:val="left" w:pos="328"/>
              </w:tabs>
              <w:ind w:right="115" w:hanging="198"/>
              <w:rPr>
                <w:sz w:val="20"/>
              </w:rPr>
            </w:pPr>
            <w:r>
              <w:rPr>
                <w:sz w:val="20"/>
              </w:rPr>
              <w:t>Development of transport</w:t>
            </w:r>
            <w:r>
              <w:rPr>
                <w:spacing w:val="-14"/>
                <w:sz w:val="20"/>
              </w:rPr>
              <w:t xml:space="preserve"> </w:t>
            </w:r>
            <w:r>
              <w:rPr>
                <w:sz w:val="20"/>
              </w:rPr>
              <w:t xml:space="preserve">infrastructure that assists car use </w:t>
            </w:r>
            <w:r>
              <w:rPr>
                <w:spacing w:val="-2"/>
                <w:sz w:val="20"/>
              </w:rPr>
              <w:t>reduction</w:t>
            </w:r>
          </w:p>
          <w:p w14:paraId="61B410B5" w14:textId="77777777" w:rsidR="00421502" w:rsidRDefault="00000000">
            <w:pPr>
              <w:pStyle w:val="TableParagraph"/>
              <w:numPr>
                <w:ilvl w:val="0"/>
                <w:numId w:val="58"/>
              </w:numPr>
              <w:tabs>
                <w:tab w:val="left" w:pos="300"/>
                <w:tab w:val="left" w:pos="328"/>
              </w:tabs>
              <w:spacing w:before="4" w:line="230" w:lineRule="exact"/>
              <w:ind w:right="165" w:hanging="198"/>
              <w:rPr>
                <w:sz w:val="20"/>
              </w:rPr>
            </w:pPr>
            <w:r>
              <w:rPr>
                <w:sz w:val="20"/>
              </w:rPr>
              <w:t>Levels</w:t>
            </w:r>
            <w:r>
              <w:rPr>
                <w:spacing w:val="-10"/>
                <w:sz w:val="20"/>
              </w:rPr>
              <w:t xml:space="preserve"> </w:t>
            </w:r>
            <w:r>
              <w:rPr>
                <w:sz w:val="20"/>
              </w:rPr>
              <w:t>of</w:t>
            </w:r>
            <w:r>
              <w:rPr>
                <w:spacing w:val="-9"/>
                <w:sz w:val="20"/>
              </w:rPr>
              <w:t xml:space="preserve"> </w:t>
            </w:r>
            <w:r>
              <w:rPr>
                <w:sz w:val="20"/>
              </w:rPr>
              <w:t>bus</w:t>
            </w:r>
            <w:r>
              <w:rPr>
                <w:spacing w:val="-10"/>
                <w:sz w:val="20"/>
              </w:rPr>
              <w:t xml:space="preserve"> </w:t>
            </w:r>
            <w:r>
              <w:rPr>
                <w:sz w:val="20"/>
              </w:rPr>
              <w:t>and</w:t>
            </w:r>
            <w:r>
              <w:rPr>
                <w:spacing w:val="-10"/>
                <w:sz w:val="20"/>
              </w:rPr>
              <w:t xml:space="preserve"> </w:t>
            </w:r>
            <w:r>
              <w:rPr>
                <w:sz w:val="20"/>
              </w:rPr>
              <w:t>light rail patronage</w:t>
            </w:r>
          </w:p>
        </w:tc>
      </w:tr>
    </w:tbl>
    <w:p w14:paraId="7F568C4C" w14:textId="77777777" w:rsidR="00421502" w:rsidRDefault="00421502">
      <w:pPr>
        <w:pStyle w:val="TableParagraph"/>
        <w:spacing w:line="230" w:lineRule="exact"/>
        <w:rPr>
          <w:sz w:val="20"/>
        </w:rPr>
        <w:sectPr w:rsidR="00421502">
          <w:pgSz w:w="16840" w:h="11910" w:orient="landscape"/>
          <w:pgMar w:top="1340" w:right="1559" w:bottom="1060" w:left="1275" w:header="907" w:footer="845" w:gutter="0"/>
          <w:cols w:space="720"/>
        </w:sectPr>
      </w:pPr>
    </w:p>
    <w:p w14:paraId="36514E59"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72CB246D" w14:textId="77777777">
        <w:trPr>
          <w:trHeight w:val="570"/>
        </w:trPr>
        <w:tc>
          <w:tcPr>
            <w:tcW w:w="2116" w:type="dxa"/>
            <w:shd w:val="clear" w:color="auto" w:fill="C2D69B"/>
          </w:tcPr>
          <w:p w14:paraId="68378738"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354B55D9"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26292BE4"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14859D4D"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64F053C9"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64B1F529" w14:textId="77777777">
        <w:trPr>
          <w:trHeight w:val="4383"/>
        </w:trPr>
        <w:tc>
          <w:tcPr>
            <w:tcW w:w="2116" w:type="dxa"/>
          </w:tcPr>
          <w:p w14:paraId="764164B4" w14:textId="77777777" w:rsidR="00421502" w:rsidRDefault="00421502">
            <w:pPr>
              <w:pStyle w:val="TableParagraph"/>
              <w:rPr>
                <w:rFonts w:ascii="Times New Roman"/>
                <w:sz w:val="18"/>
              </w:rPr>
            </w:pPr>
          </w:p>
        </w:tc>
        <w:tc>
          <w:tcPr>
            <w:tcW w:w="1982" w:type="dxa"/>
          </w:tcPr>
          <w:p w14:paraId="45C13803" w14:textId="77777777" w:rsidR="00421502" w:rsidRDefault="00421502">
            <w:pPr>
              <w:pStyle w:val="TableParagraph"/>
              <w:rPr>
                <w:rFonts w:ascii="Times New Roman"/>
                <w:sz w:val="18"/>
              </w:rPr>
            </w:pPr>
          </w:p>
        </w:tc>
        <w:tc>
          <w:tcPr>
            <w:tcW w:w="3109" w:type="dxa"/>
          </w:tcPr>
          <w:p w14:paraId="208EB737" w14:textId="77777777" w:rsidR="00421502" w:rsidRDefault="00000000">
            <w:pPr>
              <w:pStyle w:val="TableParagraph"/>
              <w:numPr>
                <w:ilvl w:val="0"/>
                <w:numId w:val="57"/>
              </w:numPr>
              <w:tabs>
                <w:tab w:val="left" w:pos="303"/>
                <w:tab w:val="left" w:pos="332"/>
              </w:tabs>
              <w:ind w:right="229" w:hanging="199"/>
              <w:rPr>
                <w:sz w:val="20"/>
              </w:rPr>
            </w:pPr>
            <w:r>
              <w:rPr>
                <w:sz w:val="20"/>
              </w:rPr>
              <w:t>Will it have access to pedestrian</w:t>
            </w:r>
            <w:r>
              <w:rPr>
                <w:spacing w:val="-10"/>
                <w:sz w:val="20"/>
              </w:rPr>
              <w:t xml:space="preserve"> </w:t>
            </w:r>
            <w:r>
              <w:rPr>
                <w:sz w:val="20"/>
              </w:rPr>
              <w:t>&amp;</w:t>
            </w:r>
            <w:r>
              <w:rPr>
                <w:spacing w:val="-10"/>
                <w:sz w:val="20"/>
              </w:rPr>
              <w:t xml:space="preserve"> </w:t>
            </w:r>
            <w:r>
              <w:rPr>
                <w:sz w:val="20"/>
              </w:rPr>
              <w:t>cycle</w:t>
            </w:r>
            <w:r>
              <w:rPr>
                <w:spacing w:val="-10"/>
                <w:sz w:val="20"/>
              </w:rPr>
              <w:t xml:space="preserve"> </w:t>
            </w:r>
            <w:r>
              <w:rPr>
                <w:sz w:val="20"/>
              </w:rPr>
              <w:t>routes</w:t>
            </w:r>
            <w:r>
              <w:rPr>
                <w:spacing w:val="-10"/>
                <w:sz w:val="20"/>
              </w:rPr>
              <w:t xml:space="preserve"> </w:t>
            </w:r>
            <w:r>
              <w:rPr>
                <w:sz w:val="20"/>
              </w:rPr>
              <w:t xml:space="preserve">for </w:t>
            </w:r>
            <w:proofErr w:type="spellStart"/>
            <w:r>
              <w:rPr>
                <w:sz w:val="20"/>
              </w:rPr>
              <w:t>localised</w:t>
            </w:r>
            <w:proofErr w:type="spellEnd"/>
            <w:r>
              <w:rPr>
                <w:sz w:val="20"/>
              </w:rPr>
              <w:t xml:space="preserve"> leisure </w:t>
            </w:r>
            <w:r>
              <w:rPr>
                <w:spacing w:val="-2"/>
                <w:sz w:val="20"/>
              </w:rPr>
              <w:t>opportunities?</w:t>
            </w:r>
          </w:p>
        </w:tc>
        <w:tc>
          <w:tcPr>
            <w:tcW w:w="4236" w:type="dxa"/>
          </w:tcPr>
          <w:p w14:paraId="1E177094" w14:textId="77777777" w:rsidR="00421502" w:rsidRDefault="00000000">
            <w:pPr>
              <w:pStyle w:val="TableParagraph"/>
              <w:ind w:left="331"/>
              <w:rPr>
                <w:sz w:val="20"/>
              </w:rPr>
            </w:pPr>
            <w:r>
              <w:rPr>
                <w:sz w:val="20"/>
              </w:rPr>
              <w:t>walking</w:t>
            </w:r>
            <w:r>
              <w:rPr>
                <w:spacing w:val="-6"/>
                <w:sz w:val="20"/>
              </w:rPr>
              <w:t xml:space="preserve"> </w:t>
            </w:r>
            <w:r>
              <w:rPr>
                <w:sz w:val="20"/>
              </w:rPr>
              <w:t>of</w:t>
            </w:r>
            <w:r>
              <w:rPr>
                <w:spacing w:val="-6"/>
                <w:sz w:val="20"/>
              </w:rPr>
              <w:t xml:space="preserve"> </w:t>
            </w:r>
            <w:r>
              <w:rPr>
                <w:sz w:val="20"/>
              </w:rPr>
              <w:t>a</w:t>
            </w:r>
            <w:r>
              <w:rPr>
                <w:spacing w:val="-6"/>
                <w:sz w:val="20"/>
              </w:rPr>
              <w:t xml:space="preserve"> </w:t>
            </w:r>
            <w:r>
              <w:rPr>
                <w:sz w:val="20"/>
              </w:rPr>
              <w:t>bus</w:t>
            </w:r>
            <w:r>
              <w:rPr>
                <w:spacing w:val="-6"/>
                <w:sz w:val="20"/>
              </w:rPr>
              <w:t xml:space="preserve"> </w:t>
            </w:r>
            <w:r>
              <w:rPr>
                <w:sz w:val="20"/>
              </w:rPr>
              <w:t>stop/railway</w:t>
            </w:r>
            <w:r>
              <w:rPr>
                <w:spacing w:val="-6"/>
                <w:sz w:val="20"/>
              </w:rPr>
              <w:t xml:space="preserve"> </w:t>
            </w:r>
            <w:proofErr w:type="gramStart"/>
            <w:r>
              <w:rPr>
                <w:sz w:val="20"/>
              </w:rPr>
              <w:t>station</w:t>
            </w:r>
            <w:r>
              <w:rPr>
                <w:spacing w:val="-6"/>
                <w:sz w:val="20"/>
              </w:rPr>
              <w:t xml:space="preserve"> </w:t>
            </w:r>
            <w:r>
              <w:rPr>
                <w:sz w:val="20"/>
              </w:rPr>
              <w:t>it</w:t>
            </w:r>
            <w:proofErr w:type="gramEnd"/>
            <w:r>
              <w:rPr>
                <w:spacing w:val="-6"/>
                <w:sz w:val="20"/>
              </w:rPr>
              <w:t xml:space="preserve"> </w:t>
            </w:r>
            <w:r>
              <w:rPr>
                <w:sz w:val="20"/>
              </w:rPr>
              <w:t xml:space="preserve">will have a minor negative effect </w:t>
            </w:r>
            <w:proofErr w:type="gramStart"/>
            <w:r>
              <w:rPr>
                <w:color w:val="000000"/>
                <w:sz w:val="20"/>
                <w:shd w:val="clear" w:color="auto" w:fill="FFC000"/>
              </w:rPr>
              <w:t>( -</w:t>
            </w:r>
            <w:proofErr w:type="gramEnd"/>
            <w:r>
              <w:rPr>
                <w:color w:val="000000"/>
                <w:sz w:val="20"/>
                <w:shd w:val="clear" w:color="auto" w:fill="FFC000"/>
              </w:rPr>
              <w:t xml:space="preserve"> )</w:t>
            </w:r>
            <w:r>
              <w:rPr>
                <w:color w:val="000000"/>
                <w:sz w:val="20"/>
              </w:rPr>
              <w:t>.</w:t>
            </w:r>
          </w:p>
          <w:p w14:paraId="0446AF11" w14:textId="77777777" w:rsidR="00421502" w:rsidRDefault="00000000">
            <w:pPr>
              <w:pStyle w:val="TableParagraph"/>
              <w:numPr>
                <w:ilvl w:val="0"/>
                <w:numId w:val="56"/>
              </w:numPr>
              <w:tabs>
                <w:tab w:val="left" w:pos="303"/>
                <w:tab w:val="left" w:pos="331"/>
              </w:tabs>
              <w:ind w:right="112" w:hanging="198"/>
              <w:rPr>
                <w:sz w:val="20"/>
              </w:rPr>
            </w:pPr>
            <w:r>
              <w:rPr>
                <w:sz w:val="20"/>
              </w:rPr>
              <w:t>If</w:t>
            </w:r>
            <w:r>
              <w:rPr>
                <w:spacing w:val="-2"/>
                <w:sz w:val="20"/>
              </w:rPr>
              <w:t xml:space="preserve"> </w:t>
            </w:r>
            <w:r>
              <w:rPr>
                <w:sz w:val="20"/>
              </w:rPr>
              <w:t>the</w:t>
            </w:r>
            <w:r>
              <w:rPr>
                <w:spacing w:val="-2"/>
                <w:sz w:val="20"/>
              </w:rPr>
              <w:t xml:space="preserve"> </w:t>
            </w:r>
            <w:r>
              <w:rPr>
                <w:sz w:val="20"/>
              </w:rPr>
              <w:t>site</w:t>
            </w:r>
            <w:r>
              <w:rPr>
                <w:spacing w:val="-2"/>
                <w:sz w:val="20"/>
              </w:rPr>
              <w:t xml:space="preserve"> </w:t>
            </w:r>
            <w:r>
              <w:rPr>
                <w:sz w:val="20"/>
              </w:rPr>
              <w:t>is</w:t>
            </w:r>
            <w:r>
              <w:rPr>
                <w:spacing w:val="-2"/>
                <w:sz w:val="20"/>
              </w:rPr>
              <w:t xml:space="preserve"> </w:t>
            </w:r>
            <w:r>
              <w:rPr>
                <w:sz w:val="20"/>
              </w:rPr>
              <w:t>not</w:t>
            </w:r>
            <w:r>
              <w:rPr>
                <w:spacing w:val="-2"/>
                <w:sz w:val="20"/>
              </w:rPr>
              <w:t xml:space="preserve"> </w:t>
            </w:r>
            <w:r>
              <w:rPr>
                <w:sz w:val="20"/>
              </w:rPr>
              <w:t>within</w:t>
            </w:r>
            <w:r>
              <w:rPr>
                <w:spacing w:val="-2"/>
                <w:sz w:val="20"/>
              </w:rPr>
              <w:t xml:space="preserve"> </w:t>
            </w:r>
            <w:r>
              <w:rPr>
                <w:sz w:val="20"/>
              </w:rPr>
              <w:t>800</w:t>
            </w:r>
            <w:r>
              <w:rPr>
                <w:spacing w:val="-4"/>
                <w:sz w:val="20"/>
              </w:rPr>
              <w:t xml:space="preserve"> </w:t>
            </w:r>
            <w:r>
              <w:rPr>
                <w:sz w:val="20"/>
              </w:rPr>
              <w:t>m</w:t>
            </w:r>
            <w:r>
              <w:rPr>
                <w:spacing w:val="-2"/>
                <w:sz w:val="20"/>
              </w:rPr>
              <w:t xml:space="preserve"> </w:t>
            </w:r>
            <w:r>
              <w:rPr>
                <w:sz w:val="20"/>
              </w:rPr>
              <w:t>or</w:t>
            </w:r>
            <w:r>
              <w:rPr>
                <w:spacing w:val="-2"/>
                <w:sz w:val="20"/>
              </w:rPr>
              <w:t xml:space="preserve"> </w:t>
            </w:r>
            <w:r>
              <w:rPr>
                <w:sz w:val="20"/>
              </w:rPr>
              <w:t>10</w:t>
            </w:r>
            <w:r>
              <w:rPr>
                <w:spacing w:val="-2"/>
                <w:sz w:val="20"/>
              </w:rPr>
              <w:t xml:space="preserve"> </w:t>
            </w:r>
            <w:r>
              <w:rPr>
                <w:sz w:val="20"/>
              </w:rPr>
              <w:t>minutes walking</w:t>
            </w:r>
            <w:r>
              <w:rPr>
                <w:spacing w:val="-5"/>
                <w:sz w:val="20"/>
              </w:rPr>
              <w:t xml:space="preserve"> </w:t>
            </w:r>
            <w:r>
              <w:rPr>
                <w:sz w:val="20"/>
              </w:rPr>
              <w:t>of</w:t>
            </w:r>
            <w:r>
              <w:rPr>
                <w:spacing w:val="-5"/>
                <w:sz w:val="20"/>
              </w:rPr>
              <w:t xml:space="preserve"> </w:t>
            </w:r>
            <w:r>
              <w:rPr>
                <w:sz w:val="20"/>
              </w:rPr>
              <w:t>a</w:t>
            </w:r>
            <w:r>
              <w:rPr>
                <w:spacing w:val="-5"/>
                <w:sz w:val="20"/>
              </w:rPr>
              <w:t xml:space="preserve"> </w:t>
            </w:r>
            <w:r>
              <w:rPr>
                <w:sz w:val="20"/>
              </w:rPr>
              <w:t>bus</w:t>
            </w:r>
            <w:r>
              <w:rPr>
                <w:spacing w:val="-4"/>
                <w:sz w:val="20"/>
              </w:rPr>
              <w:t xml:space="preserve"> </w:t>
            </w:r>
            <w:r>
              <w:rPr>
                <w:sz w:val="20"/>
              </w:rPr>
              <w:t>stop</w:t>
            </w:r>
            <w:r>
              <w:rPr>
                <w:spacing w:val="-5"/>
                <w:sz w:val="20"/>
              </w:rPr>
              <w:t xml:space="preserve"> </w:t>
            </w:r>
            <w:r>
              <w:rPr>
                <w:sz w:val="20"/>
              </w:rPr>
              <w:t>or</w:t>
            </w:r>
            <w:r>
              <w:rPr>
                <w:spacing w:val="-5"/>
                <w:sz w:val="20"/>
              </w:rPr>
              <w:t xml:space="preserve"> </w:t>
            </w:r>
            <w:r>
              <w:rPr>
                <w:sz w:val="20"/>
              </w:rPr>
              <w:t>any</w:t>
            </w:r>
            <w:r>
              <w:rPr>
                <w:spacing w:val="-5"/>
                <w:sz w:val="20"/>
              </w:rPr>
              <w:t xml:space="preserve"> </w:t>
            </w:r>
            <w:r>
              <w:rPr>
                <w:sz w:val="20"/>
              </w:rPr>
              <w:t>other</w:t>
            </w:r>
            <w:r>
              <w:rPr>
                <w:spacing w:val="-5"/>
                <w:sz w:val="20"/>
              </w:rPr>
              <w:t xml:space="preserve"> </w:t>
            </w:r>
            <w:r>
              <w:rPr>
                <w:sz w:val="20"/>
              </w:rPr>
              <w:t xml:space="preserve">services comprising a primary school, GP surgery and Post Office it will have a significant negative effect </w:t>
            </w:r>
            <w:proofErr w:type="gramStart"/>
            <w:r>
              <w:rPr>
                <w:color w:val="000000"/>
                <w:sz w:val="20"/>
                <w:highlight w:val="red"/>
              </w:rPr>
              <w:t>( -</w:t>
            </w:r>
            <w:proofErr w:type="gramEnd"/>
            <w:r>
              <w:rPr>
                <w:color w:val="000000"/>
                <w:sz w:val="20"/>
                <w:highlight w:val="red"/>
              </w:rPr>
              <w:t xml:space="preserve"> </w:t>
            </w:r>
            <w:proofErr w:type="gramStart"/>
            <w:r>
              <w:rPr>
                <w:color w:val="000000"/>
                <w:sz w:val="20"/>
                <w:highlight w:val="red"/>
              </w:rPr>
              <w:t>- )</w:t>
            </w:r>
            <w:proofErr w:type="gramEnd"/>
          </w:p>
          <w:p w14:paraId="26B6D5BA" w14:textId="77777777" w:rsidR="00421502" w:rsidRDefault="00000000">
            <w:pPr>
              <w:pStyle w:val="TableParagraph"/>
              <w:spacing w:before="226"/>
              <w:ind w:left="105" w:right="105"/>
              <w:rPr>
                <w:sz w:val="20"/>
              </w:rPr>
            </w:pPr>
            <w:r>
              <w:rPr>
                <w:sz w:val="20"/>
              </w:rPr>
              <w:t>For employment sites there is less emphasis on</w:t>
            </w:r>
            <w:r>
              <w:rPr>
                <w:spacing w:val="-5"/>
                <w:sz w:val="20"/>
              </w:rPr>
              <w:t xml:space="preserve"> </w:t>
            </w:r>
            <w:r>
              <w:rPr>
                <w:sz w:val="20"/>
              </w:rPr>
              <w:t>access</w:t>
            </w:r>
            <w:r>
              <w:rPr>
                <w:spacing w:val="-4"/>
                <w:sz w:val="20"/>
              </w:rPr>
              <w:t xml:space="preserve"> </w:t>
            </w:r>
            <w:r>
              <w:rPr>
                <w:sz w:val="20"/>
              </w:rPr>
              <w:t>to</w:t>
            </w:r>
            <w:r>
              <w:rPr>
                <w:spacing w:val="-5"/>
                <w:sz w:val="20"/>
              </w:rPr>
              <w:t xml:space="preserve"> </w:t>
            </w:r>
            <w:r>
              <w:rPr>
                <w:sz w:val="20"/>
              </w:rPr>
              <w:t>local</w:t>
            </w:r>
            <w:r>
              <w:rPr>
                <w:spacing w:val="-6"/>
                <w:sz w:val="20"/>
              </w:rPr>
              <w:t xml:space="preserve"> </w:t>
            </w:r>
            <w:r>
              <w:rPr>
                <w:sz w:val="20"/>
              </w:rPr>
              <w:t>services.</w:t>
            </w:r>
            <w:r>
              <w:rPr>
                <w:spacing w:val="40"/>
                <w:sz w:val="20"/>
              </w:rPr>
              <w:t xml:space="preserve"> </w:t>
            </w:r>
            <w:r>
              <w:rPr>
                <w:sz w:val="20"/>
              </w:rPr>
              <w:t>The</w:t>
            </w:r>
            <w:r>
              <w:rPr>
                <w:spacing w:val="-5"/>
                <w:sz w:val="20"/>
              </w:rPr>
              <w:t xml:space="preserve"> </w:t>
            </w:r>
            <w:r>
              <w:rPr>
                <w:sz w:val="20"/>
              </w:rPr>
              <w:t>emphasis</w:t>
            </w:r>
            <w:r>
              <w:rPr>
                <w:spacing w:val="-4"/>
                <w:sz w:val="20"/>
              </w:rPr>
              <w:t xml:space="preserve"> </w:t>
            </w:r>
            <w:r>
              <w:rPr>
                <w:sz w:val="20"/>
              </w:rPr>
              <w:t xml:space="preserve">is on alternative forms of transport. Sites with access to a bus stop will have a minor positive </w:t>
            </w:r>
            <w:proofErr w:type="gramStart"/>
            <w:r>
              <w:rPr>
                <w:sz w:val="20"/>
              </w:rPr>
              <w:t>effect</w:t>
            </w:r>
            <w:proofErr w:type="gramEnd"/>
            <w:r>
              <w:rPr>
                <w:sz w:val="20"/>
              </w:rPr>
              <w:t xml:space="preserve"> those without access will have a minor negative effect.</w:t>
            </w:r>
          </w:p>
          <w:p w14:paraId="4F31FD09" w14:textId="77777777" w:rsidR="00421502" w:rsidRDefault="00421502">
            <w:pPr>
              <w:pStyle w:val="TableParagraph"/>
              <w:rPr>
                <w:b/>
                <w:sz w:val="20"/>
              </w:rPr>
            </w:pPr>
          </w:p>
          <w:p w14:paraId="4BC53283" w14:textId="77777777" w:rsidR="00421502" w:rsidRDefault="00000000">
            <w:pPr>
              <w:pStyle w:val="TableParagraph"/>
              <w:ind w:left="105" w:right="105"/>
              <w:rPr>
                <w:sz w:val="20"/>
              </w:rPr>
            </w:pPr>
            <w:r>
              <w:rPr>
                <w:sz w:val="20"/>
              </w:rPr>
              <w:t>Mitigation</w:t>
            </w:r>
            <w:r>
              <w:rPr>
                <w:spacing w:val="40"/>
                <w:sz w:val="20"/>
              </w:rPr>
              <w:t xml:space="preserve"> </w:t>
            </w:r>
            <w:r>
              <w:rPr>
                <w:sz w:val="20"/>
              </w:rPr>
              <w:t>may</w:t>
            </w:r>
            <w:r>
              <w:rPr>
                <w:spacing w:val="-5"/>
                <w:sz w:val="20"/>
              </w:rPr>
              <w:t xml:space="preserve"> </w:t>
            </w:r>
            <w:r>
              <w:rPr>
                <w:sz w:val="20"/>
              </w:rPr>
              <w:t>include</w:t>
            </w:r>
            <w:r>
              <w:rPr>
                <w:spacing w:val="-5"/>
                <w:sz w:val="20"/>
              </w:rPr>
              <w:t xml:space="preserve"> </w:t>
            </w:r>
            <w:r>
              <w:rPr>
                <w:sz w:val="20"/>
              </w:rPr>
              <w:t>that</w:t>
            </w:r>
            <w:r>
              <w:rPr>
                <w:spacing w:val="-5"/>
                <w:sz w:val="20"/>
              </w:rPr>
              <w:t xml:space="preserve"> </w:t>
            </w:r>
            <w:r>
              <w:rPr>
                <w:sz w:val="20"/>
              </w:rPr>
              <w:t>the</w:t>
            </w:r>
            <w:r>
              <w:rPr>
                <w:spacing w:val="-5"/>
                <w:sz w:val="20"/>
              </w:rPr>
              <w:t xml:space="preserve"> </w:t>
            </w:r>
            <w:r>
              <w:rPr>
                <w:sz w:val="20"/>
              </w:rPr>
              <w:t>site</w:t>
            </w:r>
            <w:r>
              <w:rPr>
                <w:spacing w:val="-5"/>
                <w:sz w:val="20"/>
              </w:rPr>
              <w:t xml:space="preserve"> </w:t>
            </w:r>
            <w:r>
              <w:rPr>
                <w:sz w:val="20"/>
              </w:rPr>
              <w:t>is</w:t>
            </w:r>
            <w:r>
              <w:rPr>
                <w:spacing w:val="-4"/>
                <w:sz w:val="20"/>
              </w:rPr>
              <w:t xml:space="preserve"> </w:t>
            </w:r>
            <w:r>
              <w:rPr>
                <w:sz w:val="20"/>
              </w:rPr>
              <w:t>of</w:t>
            </w:r>
            <w:r>
              <w:rPr>
                <w:spacing w:val="-5"/>
                <w:sz w:val="20"/>
              </w:rPr>
              <w:t xml:space="preserve"> </w:t>
            </w:r>
            <w:proofErr w:type="gramStart"/>
            <w:r>
              <w:rPr>
                <w:sz w:val="20"/>
              </w:rPr>
              <w:t>a sufficient</w:t>
            </w:r>
            <w:proofErr w:type="gramEnd"/>
            <w:r>
              <w:rPr>
                <w:sz w:val="20"/>
              </w:rPr>
              <w:t xml:space="preserve"> size to justify new/changed bus route or includes new facilities such as</w:t>
            </w:r>
          </w:p>
          <w:p w14:paraId="672FA92C" w14:textId="77777777" w:rsidR="00421502" w:rsidRDefault="00000000">
            <w:pPr>
              <w:pStyle w:val="TableParagraph"/>
              <w:spacing w:line="212" w:lineRule="exact"/>
              <w:ind w:left="105"/>
              <w:rPr>
                <w:sz w:val="20"/>
              </w:rPr>
            </w:pPr>
            <w:r>
              <w:rPr>
                <w:sz w:val="20"/>
              </w:rPr>
              <w:t>school,</w:t>
            </w:r>
            <w:r>
              <w:rPr>
                <w:spacing w:val="-2"/>
                <w:sz w:val="20"/>
              </w:rPr>
              <w:t xml:space="preserve"> </w:t>
            </w:r>
            <w:r>
              <w:rPr>
                <w:sz w:val="20"/>
              </w:rPr>
              <w:t>retail</w:t>
            </w:r>
            <w:r>
              <w:rPr>
                <w:spacing w:val="-4"/>
                <w:sz w:val="20"/>
              </w:rPr>
              <w:t xml:space="preserve"> </w:t>
            </w:r>
            <w:r>
              <w:rPr>
                <w:sz w:val="20"/>
              </w:rPr>
              <w:t>outlets,</w:t>
            </w:r>
            <w:r>
              <w:rPr>
                <w:spacing w:val="-2"/>
                <w:sz w:val="20"/>
              </w:rPr>
              <w:t xml:space="preserve"> </w:t>
            </w:r>
            <w:r>
              <w:rPr>
                <w:sz w:val="20"/>
              </w:rPr>
              <w:t>health</w:t>
            </w:r>
            <w:r>
              <w:rPr>
                <w:spacing w:val="-1"/>
                <w:sz w:val="20"/>
              </w:rPr>
              <w:t xml:space="preserve"> </w:t>
            </w:r>
            <w:r>
              <w:rPr>
                <w:spacing w:val="-2"/>
                <w:sz w:val="20"/>
              </w:rPr>
              <w:t>facilities</w:t>
            </w:r>
          </w:p>
        </w:tc>
        <w:tc>
          <w:tcPr>
            <w:tcW w:w="2470" w:type="dxa"/>
          </w:tcPr>
          <w:p w14:paraId="2A79F82B" w14:textId="77777777" w:rsidR="00421502" w:rsidRDefault="00000000">
            <w:pPr>
              <w:pStyle w:val="TableParagraph"/>
              <w:numPr>
                <w:ilvl w:val="0"/>
                <w:numId w:val="55"/>
              </w:numPr>
              <w:tabs>
                <w:tab w:val="left" w:pos="300"/>
                <w:tab w:val="left" w:pos="328"/>
              </w:tabs>
              <w:ind w:right="571" w:hanging="198"/>
              <w:rPr>
                <w:sz w:val="20"/>
              </w:rPr>
            </w:pPr>
            <w:r>
              <w:rPr>
                <w:sz w:val="20"/>
              </w:rPr>
              <w:t>New major non-</w:t>
            </w:r>
            <w:r>
              <w:rPr>
                <w:spacing w:val="-2"/>
                <w:sz w:val="20"/>
              </w:rPr>
              <w:t xml:space="preserve">residential </w:t>
            </w:r>
            <w:r>
              <w:rPr>
                <w:sz w:val="20"/>
              </w:rPr>
              <w:t>development</w:t>
            </w:r>
            <w:r>
              <w:rPr>
                <w:spacing w:val="-14"/>
                <w:sz w:val="20"/>
              </w:rPr>
              <w:t xml:space="preserve"> </w:t>
            </w:r>
            <w:r>
              <w:rPr>
                <w:sz w:val="20"/>
              </w:rPr>
              <w:t>with travel plans</w:t>
            </w:r>
          </w:p>
          <w:p w14:paraId="243254C7" w14:textId="77777777" w:rsidR="00421502" w:rsidRDefault="00000000">
            <w:pPr>
              <w:pStyle w:val="TableParagraph"/>
              <w:numPr>
                <w:ilvl w:val="0"/>
                <w:numId w:val="55"/>
              </w:numPr>
              <w:tabs>
                <w:tab w:val="left" w:pos="300"/>
                <w:tab w:val="left" w:pos="328"/>
              </w:tabs>
              <w:ind w:right="276" w:hanging="198"/>
              <w:rPr>
                <w:sz w:val="20"/>
              </w:rPr>
            </w:pPr>
            <w:r>
              <w:rPr>
                <w:sz w:val="20"/>
              </w:rPr>
              <w:t>People</w:t>
            </w:r>
            <w:r>
              <w:rPr>
                <w:spacing w:val="-12"/>
                <w:sz w:val="20"/>
              </w:rPr>
              <w:t xml:space="preserve"> </w:t>
            </w:r>
            <w:r>
              <w:rPr>
                <w:sz w:val="20"/>
              </w:rPr>
              <w:t>using</w:t>
            </w:r>
            <w:r>
              <w:rPr>
                <w:spacing w:val="-13"/>
                <w:sz w:val="20"/>
              </w:rPr>
              <w:t xml:space="preserve"> </w:t>
            </w:r>
            <w:r>
              <w:rPr>
                <w:sz w:val="20"/>
              </w:rPr>
              <w:t>car</w:t>
            </w:r>
            <w:r>
              <w:rPr>
                <w:spacing w:val="-12"/>
                <w:sz w:val="20"/>
              </w:rPr>
              <w:t xml:space="preserve"> </w:t>
            </w:r>
            <w:r>
              <w:rPr>
                <w:sz w:val="20"/>
              </w:rPr>
              <w:t>and non-car modes of travel to work</w:t>
            </w:r>
          </w:p>
          <w:p w14:paraId="39EB10E3" w14:textId="77777777" w:rsidR="00421502" w:rsidRDefault="00000000">
            <w:pPr>
              <w:pStyle w:val="TableParagraph"/>
              <w:numPr>
                <w:ilvl w:val="0"/>
                <w:numId w:val="55"/>
              </w:numPr>
              <w:tabs>
                <w:tab w:val="left" w:pos="300"/>
                <w:tab w:val="left" w:pos="328"/>
              </w:tabs>
              <w:ind w:right="666" w:hanging="198"/>
              <w:rPr>
                <w:sz w:val="20"/>
              </w:rPr>
            </w:pPr>
            <w:r>
              <w:rPr>
                <w:sz w:val="20"/>
              </w:rPr>
              <w:t>Robin</w:t>
            </w:r>
            <w:r>
              <w:rPr>
                <w:spacing w:val="-14"/>
                <w:sz w:val="20"/>
              </w:rPr>
              <w:t xml:space="preserve"> </w:t>
            </w:r>
            <w:r>
              <w:rPr>
                <w:sz w:val="20"/>
              </w:rPr>
              <w:t>Hood</w:t>
            </w:r>
            <w:r>
              <w:rPr>
                <w:spacing w:val="-14"/>
                <w:sz w:val="20"/>
              </w:rPr>
              <w:t xml:space="preserve"> </w:t>
            </w:r>
            <w:r>
              <w:rPr>
                <w:sz w:val="20"/>
              </w:rPr>
              <w:t>Line railway usage</w:t>
            </w:r>
          </w:p>
          <w:p w14:paraId="09F3AFF5" w14:textId="77777777" w:rsidR="00421502" w:rsidRDefault="00000000">
            <w:pPr>
              <w:pStyle w:val="TableParagraph"/>
              <w:numPr>
                <w:ilvl w:val="0"/>
                <w:numId w:val="55"/>
              </w:numPr>
              <w:tabs>
                <w:tab w:val="left" w:pos="300"/>
                <w:tab w:val="left" w:pos="328"/>
              </w:tabs>
              <w:ind w:right="198" w:hanging="198"/>
              <w:rPr>
                <w:sz w:val="20"/>
              </w:rPr>
            </w:pPr>
            <w:r>
              <w:rPr>
                <w:sz w:val="20"/>
              </w:rPr>
              <w:t>Congestion</w:t>
            </w:r>
            <w:r>
              <w:rPr>
                <w:spacing w:val="-14"/>
                <w:sz w:val="20"/>
              </w:rPr>
              <w:t xml:space="preserve"> </w:t>
            </w:r>
            <w:r>
              <w:rPr>
                <w:sz w:val="20"/>
              </w:rPr>
              <w:t>–</w:t>
            </w:r>
            <w:r>
              <w:rPr>
                <w:spacing w:val="-14"/>
                <w:sz w:val="20"/>
              </w:rPr>
              <w:t xml:space="preserve"> </w:t>
            </w:r>
            <w:r>
              <w:rPr>
                <w:sz w:val="20"/>
              </w:rPr>
              <w:t xml:space="preserve">average journey time per mile during the morning </w:t>
            </w:r>
            <w:r>
              <w:rPr>
                <w:spacing w:val="-4"/>
                <w:sz w:val="20"/>
              </w:rPr>
              <w:t>peak</w:t>
            </w:r>
          </w:p>
        </w:tc>
      </w:tr>
      <w:tr w:rsidR="00421502" w14:paraId="11CABF96" w14:textId="77777777">
        <w:trPr>
          <w:trHeight w:val="4260"/>
        </w:trPr>
        <w:tc>
          <w:tcPr>
            <w:tcW w:w="2116" w:type="dxa"/>
          </w:tcPr>
          <w:p w14:paraId="1A1717B7" w14:textId="77777777" w:rsidR="00421502" w:rsidRDefault="00000000">
            <w:pPr>
              <w:pStyle w:val="TableParagraph"/>
              <w:ind w:left="107" w:right="736"/>
              <w:rPr>
                <w:sz w:val="20"/>
              </w:rPr>
            </w:pPr>
            <w:r>
              <w:rPr>
                <w:sz w:val="20"/>
              </w:rPr>
              <w:t>SA:</w:t>
            </w:r>
            <w:r>
              <w:rPr>
                <w:spacing w:val="-14"/>
                <w:sz w:val="20"/>
              </w:rPr>
              <w:t xml:space="preserve"> </w:t>
            </w:r>
            <w:r>
              <w:rPr>
                <w:sz w:val="20"/>
              </w:rPr>
              <w:t xml:space="preserve">Economic </w:t>
            </w:r>
            <w:r>
              <w:rPr>
                <w:spacing w:val="-2"/>
                <w:sz w:val="20"/>
              </w:rPr>
              <w:t>Dimension</w:t>
            </w:r>
          </w:p>
          <w:p w14:paraId="02F57797" w14:textId="77777777" w:rsidR="00421502" w:rsidRDefault="00000000">
            <w:pPr>
              <w:pStyle w:val="TableParagraph"/>
              <w:spacing w:before="228"/>
              <w:ind w:left="107" w:right="291"/>
              <w:rPr>
                <w:sz w:val="20"/>
              </w:rPr>
            </w:pPr>
            <w:r>
              <w:rPr>
                <w:sz w:val="20"/>
              </w:rPr>
              <w:t>SEA Theme: Population/</w:t>
            </w:r>
            <w:r>
              <w:rPr>
                <w:spacing w:val="-14"/>
                <w:sz w:val="20"/>
              </w:rPr>
              <w:t xml:space="preserve"> </w:t>
            </w:r>
            <w:r>
              <w:rPr>
                <w:sz w:val="20"/>
              </w:rPr>
              <w:t xml:space="preserve">Human Health/ Material </w:t>
            </w:r>
            <w:r>
              <w:rPr>
                <w:spacing w:val="-2"/>
                <w:sz w:val="20"/>
              </w:rPr>
              <w:t>assets</w:t>
            </w:r>
          </w:p>
        </w:tc>
        <w:tc>
          <w:tcPr>
            <w:tcW w:w="1982" w:type="dxa"/>
          </w:tcPr>
          <w:p w14:paraId="1DF9807F" w14:textId="77777777" w:rsidR="00421502" w:rsidRDefault="00000000">
            <w:pPr>
              <w:pStyle w:val="TableParagraph"/>
              <w:ind w:left="107" w:right="302"/>
              <w:rPr>
                <w:sz w:val="20"/>
              </w:rPr>
            </w:pPr>
            <w:r>
              <w:rPr>
                <w:spacing w:val="-2"/>
                <w:sz w:val="20"/>
              </w:rPr>
              <w:t xml:space="preserve">15.Employment </w:t>
            </w:r>
            <w:r>
              <w:rPr>
                <w:sz w:val="20"/>
              </w:rPr>
              <w:t>To create high</w:t>
            </w:r>
          </w:p>
          <w:p w14:paraId="07C35B2A" w14:textId="77777777" w:rsidR="00421502" w:rsidRDefault="00000000">
            <w:pPr>
              <w:pStyle w:val="TableParagraph"/>
              <w:ind w:left="107" w:right="104"/>
              <w:rPr>
                <w:sz w:val="20"/>
              </w:rPr>
            </w:pPr>
            <w:proofErr w:type="gramStart"/>
            <w:r>
              <w:rPr>
                <w:sz w:val="20"/>
              </w:rPr>
              <w:t>quality</w:t>
            </w:r>
            <w:proofErr w:type="gramEnd"/>
            <w:r>
              <w:rPr>
                <w:spacing w:val="-3"/>
                <w:sz w:val="20"/>
              </w:rPr>
              <w:t xml:space="preserve"> </w:t>
            </w:r>
            <w:r>
              <w:rPr>
                <w:sz w:val="20"/>
              </w:rPr>
              <w:t xml:space="preserve">employment </w:t>
            </w:r>
            <w:r>
              <w:rPr>
                <w:spacing w:val="-2"/>
                <w:sz w:val="20"/>
              </w:rPr>
              <w:t xml:space="preserve">opportunities </w:t>
            </w:r>
            <w:proofErr w:type="gramStart"/>
            <w:r>
              <w:rPr>
                <w:spacing w:val="-2"/>
                <w:sz w:val="20"/>
              </w:rPr>
              <w:t>including</w:t>
            </w:r>
            <w:proofErr w:type="gramEnd"/>
            <w:r>
              <w:rPr>
                <w:spacing w:val="-2"/>
                <w:sz w:val="20"/>
              </w:rPr>
              <w:t xml:space="preserve"> </w:t>
            </w:r>
            <w:r>
              <w:rPr>
                <w:sz w:val="20"/>
              </w:rPr>
              <w:t>opportunities for increased</w:t>
            </w:r>
            <w:r>
              <w:rPr>
                <w:spacing w:val="-14"/>
                <w:sz w:val="20"/>
              </w:rPr>
              <w:t xml:space="preserve"> </w:t>
            </w:r>
            <w:proofErr w:type="gramStart"/>
            <w:r>
              <w:rPr>
                <w:sz w:val="20"/>
              </w:rPr>
              <w:t>learn</w:t>
            </w:r>
            <w:proofErr w:type="gramEnd"/>
            <w:r>
              <w:rPr>
                <w:spacing w:val="-14"/>
                <w:sz w:val="20"/>
              </w:rPr>
              <w:t xml:space="preserve"> </w:t>
            </w:r>
            <w:r>
              <w:rPr>
                <w:sz w:val="20"/>
              </w:rPr>
              <w:t xml:space="preserve">and skills to meet the needs of the </w:t>
            </w:r>
            <w:proofErr w:type="gramStart"/>
            <w:r>
              <w:rPr>
                <w:spacing w:val="-2"/>
                <w:sz w:val="20"/>
              </w:rPr>
              <w:t>District</w:t>
            </w:r>
            <w:proofErr w:type="gramEnd"/>
            <w:r>
              <w:rPr>
                <w:spacing w:val="-2"/>
                <w:sz w:val="20"/>
              </w:rPr>
              <w:t>.</w:t>
            </w:r>
          </w:p>
        </w:tc>
        <w:tc>
          <w:tcPr>
            <w:tcW w:w="3109" w:type="dxa"/>
          </w:tcPr>
          <w:p w14:paraId="6C8D0843" w14:textId="77777777" w:rsidR="00421502" w:rsidRDefault="00000000">
            <w:pPr>
              <w:pStyle w:val="TableParagraph"/>
              <w:numPr>
                <w:ilvl w:val="0"/>
                <w:numId w:val="54"/>
              </w:numPr>
              <w:tabs>
                <w:tab w:val="left" w:pos="303"/>
                <w:tab w:val="left" w:pos="332"/>
              </w:tabs>
              <w:ind w:right="456" w:hanging="199"/>
              <w:rPr>
                <w:sz w:val="20"/>
              </w:rPr>
            </w:pPr>
            <w:r>
              <w:rPr>
                <w:sz w:val="20"/>
              </w:rPr>
              <w:t>Will</w:t>
            </w:r>
            <w:r>
              <w:rPr>
                <w:spacing w:val="-12"/>
                <w:sz w:val="20"/>
              </w:rPr>
              <w:t xml:space="preserve"> </w:t>
            </w:r>
            <w:r>
              <w:rPr>
                <w:sz w:val="20"/>
              </w:rPr>
              <w:t>it</w:t>
            </w:r>
            <w:r>
              <w:rPr>
                <w:spacing w:val="-12"/>
                <w:sz w:val="20"/>
              </w:rPr>
              <w:t xml:space="preserve"> </w:t>
            </w:r>
            <w:r>
              <w:rPr>
                <w:sz w:val="20"/>
              </w:rPr>
              <w:t>provide</w:t>
            </w:r>
            <w:r>
              <w:rPr>
                <w:spacing w:val="-12"/>
                <w:sz w:val="20"/>
              </w:rPr>
              <w:t xml:space="preserve"> </w:t>
            </w:r>
            <w:r>
              <w:rPr>
                <w:sz w:val="20"/>
              </w:rPr>
              <w:t xml:space="preserve">employment opportunities for local </w:t>
            </w:r>
            <w:r>
              <w:rPr>
                <w:spacing w:val="-2"/>
                <w:sz w:val="20"/>
              </w:rPr>
              <w:t>people?</w:t>
            </w:r>
          </w:p>
          <w:p w14:paraId="7982E068" w14:textId="77777777" w:rsidR="00421502" w:rsidRDefault="00000000">
            <w:pPr>
              <w:pStyle w:val="TableParagraph"/>
              <w:numPr>
                <w:ilvl w:val="0"/>
                <w:numId w:val="54"/>
              </w:numPr>
              <w:tabs>
                <w:tab w:val="left" w:pos="303"/>
                <w:tab w:val="left" w:pos="332"/>
              </w:tabs>
              <w:ind w:right="363" w:hanging="199"/>
              <w:rPr>
                <w:sz w:val="20"/>
              </w:rPr>
            </w:pPr>
            <w:r>
              <w:rPr>
                <w:sz w:val="20"/>
              </w:rPr>
              <w:t>Will it provide land and buildings</w:t>
            </w:r>
            <w:r>
              <w:rPr>
                <w:spacing w:val="-9"/>
                <w:sz w:val="20"/>
              </w:rPr>
              <w:t xml:space="preserve"> </w:t>
            </w:r>
            <w:r>
              <w:rPr>
                <w:sz w:val="20"/>
              </w:rPr>
              <w:t>of</w:t>
            </w:r>
            <w:r>
              <w:rPr>
                <w:spacing w:val="-10"/>
                <w:sz w:val="20"/>
              </w:rPr>
              <w:t xml:space="preserve"> </w:t>
            </w:r>
            <w:proofErr w:type="gramStart"/>
            <w:r>
              <w:rPr>
                <w:sz w:val="20"/>
              </w:rPr>
              <w:t>a</w:t>
            </w:r>
            <w:r>
              <w:rPr>
                <w:spacing w:val="-11"/>
                <w:sz w:val="20"/>
              </w:rPr>
              <w:t xml:space="preserve"> </w:t>
            </w:r>
            <w:r>
              <w:rPr>
                <w:sz w:val="20"/>
              </w:rPr>
              <w:t>type</w:t>
            </w:r>
            <w:proofErr w:type="gramEnd"/>
            <w:r>
              <w:rPr>
                <w:spacing w:val="-10"/>
                <w:sz w:val="20"/>
              </w:rPr>
              <w:t xml:space="preserve"> </w:t>
            </w:r>
            <w:r>
              <w:rPr>
                <w:sz w:val="20"/>
              </w:rPr>
              <w:t>required by businesses?</w:t>
            </w:r>
          </w:p>
          <w:p w14:paraId="2CE7EF8B" w14:textId="77777777" w:rsidR="00421502" w:rsidRDefault="00000000">
            <w:pPr>
              <w:pStyle w:val="TableParagraph"/>
              <w:numPr>
                <w:ilvl w:val="0"/>
                <w:numId w:val="54"/>
              </w:numPr>
              <w:tabs>
                <w:tab w:val="left" w:pos="303"/>
                <w:tab w:val="left" w:pos="332"/>
              </w:tabs>
              <w:ind w:right="196" w:hanging="199"/>
              <w:rPr>
                <w:sz w:val="20"/>
              </w:rPr>
            </w:pPr>
            <w:r>
              <w:rPr>
                <w:sz w:val="20"/>
              </w:rPr>
              <w:t>Will it support and improve education/training</w:t>
            </w:r>
            <w:r>
              <w:rPr>
                <w:spacing w:val="-14"/>
                <w:sz w:val="20"/>
              </w:rPr>
              <w:t xml:space="preserve"> </w:t>
            </w:r>
            <w:r>
              <w:rPr>
                <w:sz w:val="20"/>
              </w:rPr>
              <w:t>facilities</w:t>
            </w:r>
            <w:r>
              <w:rPr>
                <w:spacing w:val="-14"/>
                <w:sz w:val="20"/>
              </w:rPr>
              <w:t xml:space="preserve"> </w:t>
            </w:r>
            <w:r>
              <w:rPr>
                <w:sz w:val="20"/>
              </w:rPr>
              <w:t>to meet local needs?</w:t>
            </w:r>
          </w:p>
          <w:p w14:paraId="58DD616A" w14:textId="77777777" w:rsidR="00421502" w:rsidRDefault="00000000">
            <w:pPr>
              <w:pStyle w:val="TableParagraph"/>
              <w:numPr>
                <w:ilvl w:val="0"/>
                <w:numId w:val="54"/>
              </w:numPr>
              <w:tabs>
                <w:tab w:val="left" w:pos="303"/>
                <w:tab w:val="left" w:pos="332"/>
              </w:tabs>
              <w:ind w:right="620" w:hanging="199"/>
              <w:rPr>
                <w:sz w:val="20"/>
              </w:rPr>
            </w:pPr>
            <w:r>
              <w:rPr>
                <w:sz w:val="20"/>
              </w:rPr>
              <w:t>Will</w:t>
            </w:r>
            <w:r>
              <w:rPr>
                <w:spacing w:val="-11"/>
                <w:sz w:val="20"/>
              </w:rPr>
              <w:t xml:space="preserve"> </w:t>
            </w:r>
            <w:r>
              <w:rPr>
                <w:sz w:val="20"/>
              </w:rPr>
              <w:t>it</w:t>
            </w:r>
            <w:r>
              <w:rPr>
                <w:spacing w:val="-10"/>
                <w:sz w:val="20"/>
              </w:rPr>
              <w:t xml:space="preserve"> </w:t>
            </w:r>
            <w:r>
              <w:rPr>
                <w:sz w:val="20"/>
              </w:rPr>
              <w:t>contribute</w:t>
            </w:r>
            <w:r>
              <w:rPr>
                <w:spacing w:val="-11"/>
                <w:sz w:val="20"/>
              </w:rPr>
              <w:t xml:space="preserve"> </w:t>
            </w:r>
            <w:r>
              <w:rPr>
                <w:sz w:val="20"/>
              </w:rPr>
              <w:t>towards meeting</w:t>
            </w:r>
            <w:r>
              <w:rPr>
                <w:spacing w:val="-14"/>
                <w:sz w:val="20"/>
              </w:rPr>
              <w:t xml:space="preserve"> </w:t>
            </w:r>
            <w:r>
              <w:rPr>
                <w:sz w:val="20"/>
              </w:rPr>
              <w:t>skill</w:t>
            </w:r>
            <w:r>
              <w:rPr>
                <w:spacing w:val="-14"/>
                <w:sz w:val="20"/>
              </w:rPr>
              <w:t xml:space="preserve"> </w:t>
            </w:r>
            <w:r>
              <w:rPr>
                <w:sz w:val="20"/>
              </w:rPr>
              <w:t>shortages?</w:t>
            </w:r>
          </w:p>
          <w:p w14:paraId="3FEF0902" w14:textId="77777777" w:rsidR="00421502" w:rsidRDefault="00000000">
            <w:pPr>
              <w:pStyle w:val="TableParagraph"/>
              <w:numPr>
                <w:ilvl w:val="0"/>
                <w:numId w:val="54"/>
              </w:numPr>
              <w:tabs>
                <w:tab w:val="left" w:pos="303"/>
                <w:tab w:val="left" w:pos="332"/>
              </w:tabs>
              <w:ind w:right="240" w:hanging="199"/>
              <w:rPr>
                <w:sz w:val="20"/>
              </w:rPr>
            </w:pPr>
            <w:r>
              <w:rPr>
                <w:sz w:val="20"/>
              </w:rPr>
              <w:t>Will it improve access to employment</w:t>
            </w:r>
            <w:r>
              <w:rPr>
                <w:spacing w:val="-13"/>
                <w:sz w:val="20"/>
              </w:rPr>
              <w:t xml:space="preserve"> </w:t>
            </w:r>
            <w:r>
              <w:rPr>
                <w:sz w:val="20"/>
              </w:rPr>
              <w:t>by</w:t>
            </w:r>
            <w:r>
              <w:rPr>
                <w:spacing w:val="-13"/>
                <w:sz w:val="20"/>
              </w:rPr>
              <w:t xml:space="preserve"> </w:t>
            </w:r>
            <w:r>
              <w:rPr>
                <w:sz w:val="20"/>
              </w:rPr>
              <w:t>means</w:t>
            </w:r>
            <w:r>
              <w:rPr>
                <w:spacing w:val="-13"/>
                <w:sz w:val="20"/>
              </w:rPr>
              <w:t xml:space="preserve"> </w:t>
            </w:r>
            <w:r>
              <w:rPr>
                <w:sz w:val="20"/>
              </w:rPr>
              <w:t>other than single occupancy car?</w:t>
            </w:r>
          </w:p>
        </w:tc>
        <w:tc>
          <w:tcPr>
            <w:tcW w:w="4236" w:type="dxa"/>
          </w:tcPr>
          <w:p w14:paraId="503961F9" w14:textId="77777777" w:rsidR="00421502" w:rsidRDefault="00000000">
            <w:pPr>
              <w:pStyle w:val="TableParagraph"/>
              <w:ind w:left="105" w:right="150"/>
              <w:rPr>
                <w:sz w:val="20"/>
              </w:rPr>
            </w:pPr>
            <w:r>
              <w:rPr>
                <w:sz w:val="20"/>
              </w:rPr>
              <w:t>It</w:t>
            </w:r>
            <w:r>
              <w:rPr>
                <w:spacing w:val="-5"/>
                <w:sz w:val="20"/>
              </w:rPr>
              <w:t xml:space="preserve"> </w:t>
            </w:r>
            <w:r>
              <w:rPr>
                <w:sz w:val="20"/>
              </w:rPr>
              <w:t>is</w:t>
            </w:r>
            <w:r>
              <w:rPr>
                <w:spacing w:val="-4"/>
                <w:sz w:val="20"/>
              </w:rPr>
              <w:t xml:space="preserve"> </w:t>
            </w:r>
            <w:proofErr w:type="spellStart"/>
            <w:r>
              <w:rPr>
                <w:sz w:val="20"/>
              </w:rPr>
              <w:t>recognised</w:t>
            </w:r>
            <w:proofErr w:type="spellEnd"/>
            <w:r>
              <w:rPr>
                <w:spacing w:val="-5"/>
                <w:sz w:val="20"/>
              </w:rPr>
              <w:t xml:space="preserve"> </w:t>
            </w:r>
            <w:r>
              <w:rPr>
                <w:sz w:val="20"/>
              </w:rPr>
              <w:t>that</w:t>
            </w:r>
            <w:r>
              <w:rPr>
                <w:spacing w:val="-5"/>
                <w:sz w:val="20"/>
              </w:rPr>
              <w:t xml:space="preserve"> </w:t>
            </w:r>
            <w:r>
              <w:rPr>
                <w:sz w:val="20"/>
              </w:rPr>
              <w:t>there</w:t>
            </w:r>
            <w:r>
              <w:rPr>
                <w:spacing w:val="-5"/>
                <w:sz w:val="20"/>
              </w:rPr>
              <w:t xml:space="preserve"> </w:t>
            </w:r>
            <w:r>
              <w:rPr>
                <w:sz w:val="20"/>
              </w:rPr>
              <w:t>is</w:t>
            </w:r>
            <w:r>
              <w:rPr>
                <w:spacing w:val="-4"/>
                <w:sz w:val="20"/>
              </w:rPr>
              <w:t xml:space="preserve"> </w:t>
            </w:r>
            <w:r>
              <w:rPr>
                <w:sz w:val="20"/>
              </w:rPr>
              <w:t>some</w:t>
            </w:r>
            <w:r>
              <w:rPr>
                <w:spacing w:val="-5"/>
                <w:sz w:val="20"/>
              </w:rPr>
              <w:t xml:space="preserve"> </w:t>
            </w:r>
            <w:r>
              <w:rPr>
                <w:sz w:val="20"/>
              </w:rPr>
              <w:t>cross</w:t>
            </w:r>
            <w:r>
              <w:rPr>
                <w:spacing w:val="-5"/>
                <w:sz w:val="20"/>
              </w:rPr>
              <w:t xml:space="preserve"> </w:t>
            </w:r>
            <w:r>
              <w:rPr>
                <w:sz w:val="20"/>
              </w:rPr>
              <w:t>over between this Objective and Objective 16, Economy.</w:t>
            </w:r>
            <w:r>
              <w:rPr>
                <w:spacing w:val="40"/>
                <w:sz w:val="20"/>
              </w:rPr>
              <w:t xml:space="preserve"> </w:t>
            </w:r>
            <w:r>
              <w:rPr>
                <w:sz w:val="20"/>
              </w:rPr>
              <w:t xml:space="preserve">The effect of both these objectives will be to increase employment </w:t>
            </w:r>
            <w:r>
              <w:rPr>
                <w:spacing w:val="-2"/>
                <w:sz w:val="20"/>
              </w:rPr>
              <w:t>opportunities.</w:t>
            </w:r>
          </w:p>
          <w:p w14:paraId="44707BE7" w14:textId="77777777" w:rsidR="00421502" w:rsidRDefault="00000000">
            <w:pPr>
              <w:pStyle w:val="TableParagraph"/>
              <w:spacing w:before="228"/>
              <w:ind w:left="105" w:right="105"/>
              <w:rPr>
                <w:sz w:val="20"/>
              </w:rPr>
            </w:pPr>
            <w:r>
              <w:rPr>
                <w:sz w:val="20"/>
              </w:rPr>
              <w:t>The allocation of employments sites in relation to this option is anticipated to be positive</w:t>
            </w:r>
            <w:r>
              <w:rPr>
                <w:spacing w:val="-6"/>
                <w:sz w:val="20"/>
              </w:rPr>
              <w:t xml:space="preserve"> </w:t>
            </w:r>
            <w:r>
              <w:rPr>
                <w:color w:val="000000"/>
                <w:sz w:val="20"/>
                <w:shd w:val="clear" w:color="auto" w:fill="92D050"/>
              </w:rPr>
              <w:t>(+)</w:t>
            </w:r>
            <w:r>
              <w:rPr>
                <w:color w:val="000000"/>
                <w:sz w:val="20"/>
              </w:rPr>
              <w:t>.</w:t>
            </w:r>
            <w:r>
              <w:rPr>
                <w:color w:val="000000"/>
                <w:spacing w:val="40"/>
                <w:sz w:val="20"/>
              </w:rPr>
              <w:t xml:space="preserve"> </w:t>
            </w:r>
            <w:r>
              <w:rPr>
                <w:color w:val="000000"/>
                <w:sz w:val="20"/>
              </w:rPr>
              <w:t>However,</w:t>
            </w:r>
            <w:r>
              <w:rPr>
                <w:color w:val="000000"/>
                <w:spacing w:val="-6"/>
                <w:sz w:val="20"/>
              </w:rPr>
              <w:t xml:space="preserve"> </w:t>
            </w:r>
            <w:r>
              <w:rPr>
                <w:color w:val="000000"/>
                <w:sz w:val="20"/>
              </w:rPr>
              <w:t>if</w:t>
            </w:r>
            <w:r>
              <w:rPr>
                <w:color w:val="000000"/>
                <w:spacing w:val="-6"/>
                <w:sz w:val="20"/>
              </w:rPr>
              <w:t xml:space="preserve"> </w:t>
            </w:r>
            <w:r>
              <w:rPr>
                <w:color w:val="000000"/>
                <w:sz w:val="20"/>
              </w:rPr>
              <w:t>the</w:t>
            </w:r>
            <w:r>
              <w:rPr>
                <w:color w:val="000000"/>
                <w:spacing w:val="-6"/>
                <w:sz w:val="20"/>
              </w:rPr>
              <w:t xml:space="preserve"> </w:t>
            </w:r>
            <w:r>
              <w:rPr>
                <w:color w:val="000000"/>
                <w:sz w:val="20"/>
              </w:rPr>
              <w:t>employment</w:t>
            </w:r>
            <w:r>
              <w:rPr>
                <w:color w:val="000000"/>
                <w:spacing w:val="-6"/>
                <w:sz w:val="20"/>
              </w:rPr>
              <w:t xml:space="preserve"> </w:t>
            </w:r>
            <w:r>
              <w:rPr>
                <w:color w:val="000000"/>
                <w:sz w:val="20"/>
              </w:rPr>
              <w:t xml:space="preserve">site is within 800 m or 10 minutes walking distance of a residential area it will have a significant positive effect </w:t>
            </w:r>
            <w:r>
              <w:rPr>
                <w:color w:val="000000"/>
                <w:sz w:val="20"/>
                <w:shd w:val="clear" w:color="auto" w:fill="00B050"/>
              </w:rPr>
              <w:t>(++)</w:t>
            </w:r>
            <w:r>
              <w:rPr>
                <w:color w:val="000000"/>
                <w:sz w:val="20"/>
              </w:rPr>
              <w:t>.</w:t>
            </w:r>
          </w:p>
          <w:p w14:paraId="2A4E1CB8" w14:textId="77777777" w:rsidR="00421502" w:rsidRDefault="00000000">
            <w:pPr>
              <w:pStyle w:val="TableParagraph"/>
              <w:spacing w:before="229"/>
              <w:ind w:left="105" w:right="105"/>
              <w:rPr>
                <w:sz w:val="20"/>
              </w:rPr>
            </w:pPr>
            <w:r>
              <w:rPr>
                <w:sz w:val="20"/>
              </w:rPr>
              <w:t>Development</w:t>
            </w:r>
            <w:r>
              <w:rPr>
                <w:spacing w:val="-1"/>
                <w:sz w:val="20"/>
              </w:rPr>
              <w:t xml:space="preserve"> </w:t>
            </w:r>
            <w:r>
              <w:rPr>
                <w:sz w:val="20"/>
              </w:rPr>
              <w:t>of housing sites facilitates the local economy, but this is not the main emphasis of this Objective.</w:t>
            </w:r>
            <w:r>
              <w:rPr>
                <w:spacing w:val="40"/>
                <w:sz w:val="20"/>
              </w:rPr>
              <w:t xml:space="preserve"> </w:t>
            </w:r>
            <w:proofErr w:type="gramStart"/>
            <w:r>
              <w:rPr>
                <w:sz w:val="20"/>
              </w:rPr>
              <w:t>Therefore</w:t>
            </w:r>
            <w:proofErr w:type="gramEnd"/>
            <w:r>
              <w:rPr>
                <w:sz w:val="20"/>
              </w:rPr>
              <w:t xml:space="preserve"> housing</w:t>
            </w:r>
            <w:r>
              <w:rPr>
                <w:spacing w:val="-7"/>
                <w:sz w:val="20"/>
              </w:rPr>
              <w:t xml:space="preserve"> </w:t>
            </w:r>
            <w:proofErr w:type="gramStart"/>
            <w:r>
              <w:rPr>
                <w:sz w:val="20"/>
              </w:rPr>
              <w:t>site</w:t>
            </w:r>
            <w:proofErr w:type="gramEnd"/>
            <w:r>
              <w:rPr>
                <w:spacing w:val="-5"/>
                <w:sz w:val="20"/>
              </w:rPr>
              <w:t xml:space="preserve"> </w:t>
            </w:r>
            <w:r>
              <w:rPr>
                <w:sz w:val="20"/>
              </w:rPr>
              <w:t>will</w:t>
            </w:r>
            <w:r>
              <w:rPr>
                <w:spacing w:val="-5"/>
                <w:sz w:val="20"/>
              </w:rPr>
              <w:t xml:space="preserve"> </w:t>
            </w:r>
            <w:r>
              <w:rPr>
                <w:sz w:val="20"/>
              </w:rPr>
              <w:t>have</w:t>
            </w:r>
            <w:r>
              <w:rPr>
                <w:spacing w:val="-5"/>
                <w:sz w:val="20"/>
              </w:rPr>
              <w:t xml:space="preserve"> </w:t>
            </w:r>
            <w:r>
              <w:rPr>
                <w:sz w:val="20"/>
              </w:rPr>
              <w:t>a</w:t>
            </w:r>
            <w:r>
              <w:rPr>
                <w:spacing w:val="-5"/>
                <w:sz w:val="20"/>
              </w:rPr>
              <w:t xml:space="preserve"> </w:t>
            </w:r>
            <w:r>
              <w:rPr>
                <w:sz w:val="20"/>
              </w:rPr>
              <w:t>minor</w:t>
            </w:r>
            <w:r>
              <w:rPr>
                <w:spacing w:val="-6"/>
                <w:sz w:val="20"/>
              </w:rPr>
              <w:t xml:space="preserve"> </w:t>
            </w:r>
            <w:r>
              <w:rPr>
                <w:sz w:val="20"/>
              </w:rPr>
              <w:t>positive</w:t>
            </w:r>
            <w:r>
              <w:rPr>
                <w:spacing w:val="-6"/>
                <w:sz w:val="20"/>
              </w:rPr>
              <w:t xml:space="preserve"> </w:t>
            </w:r>
            <w:r>
              <w:rPr>
                <w:sz w:val="20"/>
              </w:rPr>
              <w:t xml:space="preserve">effect </w:t>
            </w:r>
            <w:r>
              <w:rPr>
                <w:color w:val="000000"/>
                <w:sz w:val="20"/>
                <w:shd w:val="clear" w:color="auto" w:fill="92D050"/>
              </w:rPr>
              <w:t>(+)</w:t>
            </w:r>
            <w:r>
              <w:rPr>
                <w:color w:val="000000"/>
                <w:sz w:val="20"/>
              </w:rPr>
              <w:t>.</w:t>
            </w:r>
            <w:r>
              <w:rPr>
                <w:color w:val="000000"/>
                <w:spacing w:val="40"/>
                <w:sz w:val="20"/>
              </w:rPr>
              <w:t xml:space="preserve"> </w:t>
            </w:r>
            <w:r>
              <w:rPr>
                <w:color w:val="000000"/>
                <w:sz w:val="20"/>
              </w:rPr>
              <w:t>However, the loss of an active exiting</w:t>
            </w:r>
          </w:p>
        </w:tc>
        <w:tc>
          <w:tcPr>
            <w:tcW w:w="2470" w:type="dxa"/>
          </w:tcPr>
          <w:p w14:paraId="11B0837B" w14:textId="77777777" w:rsidR="00421502" w:rsidRDefault="00000000">
            <w:pPr>
              <w:pStyle w:val="TableParagraph"/>
              <w:numPr>
                <w:ilvl w:val="0"/>
                <w:numId w:val="53"/>
              </w:numPr>
              <w:tabs>
                <w:tab w:val="left" w:pos="300"/>
                <w:tab w:val="left" w:pos="328"/>
              </w:tabs>
              <w:ind w:right="140" w:hanging="198"/>
              <w:rPr>
                <w:sz w:val="20"/>
              </w:rPr>
            </w:pPr>
            <w:r>
              <w:rPr>
                <w:sz w:val="20"/>
              </w:rPr>
              <w:t>Average gross weekly pay</w:t>
            </w:r>
            <w:r>
              <w:rPr>
                <w:spacing w:val="-13"/>
                <w:sz w:val="20"/>
              </w:rPr>
              <w:t xml:space="preserve"> </w:t>
            </w:r>
            <w:r>
              <w:rPr>
                <w:sz w:val="20"/>
              </w:rPr>
              <w:t>(male</w:t>
            </w:r>
            <w:r>
              <w:rPr>
                <w:spacing w:val="-13"/>
                <w:sz w:val="20"/>
              </w:rPr>
              <w:t xml:space="preserve"> </w:t>
            </w:r>
            <w:r>
              <w:rPr>
                <w:sz w:val="20"/>
              </w:rPr>
              <w:t>and</w:t>
            </w:r>
            <w:r>
              <w:rPr>
                <w:spacing w:val="-13"/>
                <w:sz w:val="20"/>
              </w:rPr>
              <w:t xml:space="preserve"> </w:t>
            </w:r>
            <w:r>
              <w:rPr>
                <w:sz w:val="20"/>
              </w:rPr>
              <w:t>female)</w:t>
            </w:r>
          </w:p>
          <w:p w14:paraId="3BB0C7D9" w14:textId="77777777" w:rsidR="00421502" w:rsidRDefault="00000000">
            <w:pPr>
              <w:pStyle w:val="TableParagraph"/>
              <w:numPr>
                <w:ilvl w:val="0"/>
                <w:numId w:val="53"/>
              </w:numPr>
              <w:tabs>
                <w:tab w:val="left" w:pos="300"/>
              </w:tabs>
              <w:spacing w:line="242" w:lineRule="exact"/>
              <w:ind w:left="300" w:hanging="170"/>
              <w:rPr>
                <w:sz w:val="20"/>
              </w:rPr>
            </w:pPr>
            <w:r>
              <w:rPr>
                <w:sz w:val="20"/>
              </w:rPr>
              <w:t>Benefit</w:t>
            </w:r>
            <w:r>
              <w:rPr>
                <w:spacing w:val="-7"/>
                <w:sz w:val="20"/>
              </w:rPr>
              <w:t xml:space="preserve"> </w:t>
            </w:r>
            <w:r>
              <w:rPr>
                <w:spacing w:val="-2"/>
                <w:sz w:val="20"/>
              </w:rPr>
              <w:t>claimants</w:t>
            </w:r>
          </w:p>
          <w:p w14:paraId="07EF9239" w14:textId="77777777" w:rsidR="00421502" w:rsidRDefault="00000000">
            <w:pPr>
              <w:pStyle w:val="TableParagraph"/>
              <w:numPr>
                <w:ilvl w:val="0"/>
                <w:numId w:val="53"/>
              </w:numPr>
              <w:tabs>
                <w:tab w:val="left" w:pos="300"/>
              </w:tabs>
              <w:spacing w:line="244" w:lineRule="exact"/>
              <w:ind w:left="300" w:hanging="170"/>
              <w:rPr>
                <w:sz w:val="20"/>
              </w:rPr>
            </w:pPr>
            <w:r>
              <w:rPr>
                <w:sz w:val="20"/>
              </w:rPr>
              <w:t>Shops</w:t>
            </w:r>
            <w:r>
              <w:rPr>
                <w:spacing w:val="-1"/>
                <w:sz w:val="20"/>
              </w:rPr>
              <w:t xml:space="preserve"> </w:t>
            </w:r>
            <w:r>
              <w:rPr>
                <w:spacing w:val="-2"/>
                <w:sz w:val="20"/>
              </w:rPr>
              <w:t>vacancies</w:t>
            </w:r>
          </w:p>
          <w:p w14:paraId="0CC945A3" w14:textId="77777777" w:rsidR="00421502" w:rsidRDefault="00000000">
            <w:pPr>
              <w:pStyle w:val="TableParagraph"/>
              <w:numPr>
                <w:ilvl w:val="0"/>
                <w:numId w:val="53"/>
              </w:numPr>
              <w:tabs>
                <w:tab w:val="left" w:pos="300"/>
              </w:tabs>
              <w:spacing w:line="244" w:lineRule="exact"/>
              <w:ind w:left="300" w:hanging="170"/>
              <w:rPr>
                <w:sz w:val="20"/>
              </w:rPr>
            </w:pPr>
            <w:r>
              <w:rPr>
                <w:sz w:val="20"/>
              </w:rPr>
              <w:t>Unemployment</w:t>
            </w:r>
            <w:r>
              <w:rPr>
                <w:spacing w:val="-12"/>
                <w:sz w:val="20"/>
              </w:rPr>
              <w:t xml:space="preserve"> </w:t>
            </w:r>
            <w:r>
              <w:rPr>
                <w:spacing w:val="-4"/>
                <w:sz w:val="20"/>
              </w:rPr>
              <w:t>rate</w:t>
            </w:r>
          </w:p>
          <w:p w14:paraId="20814925" w14:textId="77777777" w:rsidR="00421502" w:rsidRDefault="00000000">
            <w:pPr>
              <w:pStyle w:val="TableParagraph"/>
              <w:numPr>
                <w:ilvl w:val="0"/>
                <w:numId w:val="53"/>
              </w:numPr>
              <w:tabs>
                <w:tab w:val="left" w:pos="300"/>
                <w:tab w:val="left" w:pos="328"/>
              </w:tabs>
              <w:ind w:right="288" w:hanging="198"/>
              <w:rPr>
                <w:sz w:val="20"/>
              </w:rPr>
            </w:pPr>
            <w:r>
              <w:rPr>
                <w:sz w:val="20"/>
              </w:rPr>
              <w:t>Businesses</w:t>
            </w:r>
            <w:r>
              <w:rPr>
                <w:spacing w:val="-14"/>
                <w:sz w:val="20"/>
              </w:rPr>
              <w:t xml:space="preserve"> </w:t>
            </w:r>
            <w:r>
              <w:rPr>
                <w:sz w:val="20"/>
              </w:rPr>
              <w:t>per</w:t>
            </w:r>
            <w:r>
              <w:rPr>
                <w:spacing w:val="-14"/>
                <w:sz w:val="20"/>
              </w:rPr>
              <w:t xml:space="preserve"> </w:t>
            </w:r>
            <w:r>
              <w:rPr>
                <w:sz w:val="20"/>
              </w:rPr>
              <w:t xml:space="preserve">1000 </w:t>
            </w:r>
            <w:r>
              <w:rPr>
                <w:spacing w:val="-2"/>
                <w:sz w:val="20"/>
              </w:rPr>
              <w:t>population</w:t>
            </w:r>
          </w:p>
          <w:p w14:paraId="1ADFDC7F" w14:textId="77777777" w:rsidR="00421502" w:rsidRDefault="00000000">
            <w:pPr>
              <w:pStyle w:val="TableParagraph"/>
              <w:numPr>
                <w:ilvl w:val="0"/>
                <w:numId w:val="53"/>
              </w:numPr>
              <w:tabs>
                <w:tab w:val="left" w:pos="300"/>
                <w:tab w:val="left" w:pos="328"/>
              </w:tabs>
              <w:ind w:right="165" w:hanging="198"/>
              <w:rPr>
                <w:sz w:val="20"/>
              </w:rPr>
            </w:pPr>
            <w:proofErr w:type="gramStart"/>
            <w:r>
              <w:rPr>
                <w:sz w:val="20"/>
              </w:rPr>
              <w:t>15</w:t>
            </w:r>
            <w:r>
              <w:rPr>
                <w:spacing w:val="-12"/>
                <w:sz w:val="20"/>
              </w:rPr>
              <w:t xml:space="preserve"> </w:t>
            </w:r>
            <w:r>
              <w:rPr>
                <w:sz w:val="20"/>
              </w:rPr>
              <w:t>year</w:t>
            </w:r>
            <w:r>
              <w:rPr>
                <w:spacing w:val="-12"/>
                <w:sz w:val="20"/>
              </w:rPr>
              <w:t xml:space="preserve"> </w:t>
            </w:r>
            <w:r>
              <w:rPr>
                <w:sz w:val="20"/>
              </w:rPr>
              <w:t>olds</w:t>
            </w:r>
            <w:proofErr w:type="gramEnd"/>
            <w:r>
              <w:rPr>
                <w:spacing w:val="-13"/>
                <w:sz w:val="20"/>
              </w:rPr>
              <w:t xml:space="preserve"> </w:t>
            </w:r>
            <w:r>
              <w:rPr>
                <w:sz w:val="20"/>
              </w:rPr>
              <w:t>achieving 5 or more GCSEs at Grade A* - C</w:t>
            </w:r>
          </w:p>
          <w:p w14:paraId="191AB5A0" w14:textId="77777777" w:rsidR="00421502" w:rsidRDefault="00000000">
            <w:pPr>
              <w:pStyle w:val="TableParagraph"/>
              <w:numPr>
                <w:ilvl w:val="0"/>
                <w:numId w:val="53"/>
              </w:numPr>
              <w:tabs>
                <w:tab w:val="left" w:pos="300"/>
                <w:tab w:val="left" w:pos="328"/>
              </w:tabs>
              <w:ind w:right="265" w:hanging="198"/>
              <w:rPr>
                <w:sz w:val="20"/>
              </w:rPr>
            </w:pPr>
            <w:proofErr w:type="gramStart"/>
            <w:r>
              <w:rPr>
                <w:sz w:val="20"/>
              </w:rPr>
              <w:t>19</w:t>
            </w:r>
            <w:r>
              <w:rPr>
                <w:spacing w:val="-12"/>
                <w:sz w:val="20"/>
              </w:rPr>
              <w:t xml:space="preserve"> </w:t>
            </w:r>
            <w:r>
              <w:rPr>
                <w:sz w:val="20"/>
              </w:rPr>
              <w:t>year</w:t>
            </w:r>
            <w:r>
              <w:rPr>
                <w:spacing w:val="-12"/>
                <w:sz w:val="20"/>
              </w:rPr>
              <w:t xml:space="preserve"> </w:t>
            </w:r>
            <w:r>
              <w:rPr>
                <w:sz w:val="20"/>
              </w:rPr>
              <w:t>olds</w:t>
            </w:r>
            <w:proofErr w:type="gramEnd"/>
            <w:r>
              <w:rPr>
                <w:spacing w:val="-13"/>
                <w:sz w:val="20"/>
              </w:rPr>
              <w:t xml:space="preserve"> </w:t>
            </w:r>
            <w:r>
              <w:rPr>
                <w:sz w:val="20"/>
              </w:rPr>
              <w:t xml:space="preserve">qualified to NVQ level 2 or </w:t>
            </w:r>
            <w:r>
              <w:rPr>
                <w:spacing w:val="-2"/>
                <w:sz w:val="20"/>
              </w:rPr>
              <w:t>equivalent</w:t>
            </w:r>
          </w:p>
          <w:p w14:paraId="30B68B86" w14:textId="77777777" w:rsidR="00421502" w:rsidRDefault="00000000">
            <w:pPr>
              <w:pStyle w:val="TableParagraph"/>
              <w:numPr>
                <w:ilvl w:val="0"/>
                <w:numId w:val="53"/>
              </w:numPr>
              <w:tabs>
                <w:tab w:val="left" w:pos="300"/>
                <w:tab w:val="left" w:pos="328"/>
              </w:tabs>
              <w:ind w:right="265" w:hanging="198"/>
              <w:rPr>
                <w:sz w:val="20"/>
              </w:rPr>
            </w:pPr>
            <w:proofErr w:type="gramStart"/>
            <w:r>
              <w:rPr>
                <w:sz w:val="20"/>
              </w:rPr>
              <w:t>21</w:t>
            </w:r>
            <w:r>
              <w:rPr>
                <w:spacing w:val="-12"/>
                <w:sz w:val="20"/>
              </w:rPr>
              <w:t xml:space="preserve"> </w:t>
            </w:r>
            <w:r>
              <w:rPr>
                <w:sz w:val="20"/>
              </w:rPr>
              <w:t>year</w:t>
            </w:r>
            <w:r>
              <w:rPr>
                <w:spacing w:val="-12"/>
                <w:sz w:val="20"/>
              </w:rPr>
              <w:t xml:space="preserve"> </w:t>
            </w:r>
            <w:r>
              <w:rPr>
                <w:sz w:val="20"/>
              </w:rPr>
              <w:t>olds</w:t>
            </w:r>
            <w:proofErr w:type="gramEnd"/>
            <w:r>
              <w:rPr>
                <w:spacing w:val="-13"/>
                <w:sz w:val="20"/>
              </w:rPr>
              <w:t xml:space="preserve"> </w:t>
            </w:r>
            <w:r>
              <w:rPr>
                <w:sz w:val="20"/>
              </w:rPr>
              <w:t xml:space="preserve">qualified to NVQ level 3 or </w:t>
            </w:r>
            <w:r>
              <w:rPr>
                <w:spacing w:val="-2"/>
                <w:sz w:val="20"/>
              </w:rPr>
              <w:t>equivalent</w:t>
            </w:r>
          </w:p>
          <w:p w14:paraId="661369B2" w14:textId="77777777" w:rsidR="00421502" w:rsidRDefault="00000000">
            <w:pPr>
              <w:pStyle w:val="TableParagraph"/>
              <w:numPr>
                <w:ilvl w:val="0"/>
                <w:numId w:val="53"/>
              </w:numPr>
              <w:tabs>
                <w:tab w:val="left" w:pos="300"/>
                <w:tab w:val="left" w:pos="328"/>
              </w:tabs>
              <w:spacing w:line="230" w:lineRule="exact"/>
              <w:ind w:right="1032" w:hanging="198"/>
              <w:rPr>
                <w:sz w:val="20"/>
              </w:rPr>
            </w:pPr>
            <w:r>
              <w:rPr>
                <w:sz w:val="20"/>
              </w:rPr>
              <w:t>Working</w:t>
            </w:r>
            <w:r>
              <w:rPr>
                <w:spacing w:val="-14"/>
                <w:sz w:val="20"/>
              </w:rPr>
              <w:t xml:space="preserve"> </w:t>
            </w:r>
            <w:r>
              <w:rPr>
                <w:sz w:val="20"/>
              </w:rPr>
              <w:t xml:space="preserve">age </w:t>
            </w:r>
            <w:r>
              <w:rPr>
                <w:spacing w:val="-2"/>
                <w:sz w:val="20"/>
              </w:rPr>
              <w:t>population</w:t>
            </w:r>
          </w:p>
        </w:tc>
      </w:tr>
    </w:tbl>
    <w:p w14:paraId="2A24A2E1" w14:textId="77777777" w:rsidR="00421502" w:rsidRDefault="00421502">
      <w:pPr>
        <w:pStyle w:val="TableParagraph"/>
        <w:spacing w:line="230" w:lineRule="exact"/>
        <w:rPr>
          <w:sz w:val="20"/>
        </w:rPr>
        <w:sectPr w:rsidR="00421502">
          <w:pgSz w:w="16840" w:h="11910" w:orient="landscape"/>
          <w:pgMar w:top="1340" w:right="1559" w:bottom="1040" w:left="1275" w:header="907" w:footer="845" w:gutter="0"/>
          <w:cols w:space="720"/>
        </w:sectPr>
      </w:pPr>
    </w:p>
    <w:p w14:paraId="5A894CDB"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3BDBDE27" w14:textId="77777777">
        <w:trPr>
          <w:trHeight w:val="570"/>
        </w:trPr>
        <w:tc>
          <w:tcPr>
            <w:tcW w:w="2116" w:type="dxa"/>
            <w:shd w:val="clear" w:color="auto" w:fill="C2D69B"/>
          </w:tcPr>
          <w:p w14:paraId="60565376"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6ACCB0E7"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49AB825B"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53B4C163"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586BD51F" w14:textId="77777777" w:rsidR="00421502" w:rsidRDefault="00000000">
            <w:pPr>
              <w:pStyle w:val="TableParagraph"/>
              <w:spacing w:before="144"/>
              <w:ind w:left="21" w:right="643"/>
              <w:jc w:val="center"/>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5313D6F8" w14:textId="77777777">
        <w:trPr>
          <w:trHeight w:val="459"/>
        </w:trPr>
        <w:tc>
          <w:tcPr>
            <w:tcW w:w="2116" w:type="dxa"/>
          </w:tcPr>
          <w:p w14:paraId="7CE65A7A" w14:textId="77777777" w:rsidR="00421502" w:rsidRDefault="00421502">
            <w:pPr>
              <w:pStyle w:val="TableParagraph"/>
              <w:rPr>
                <w:rFonts w:ascii="Times New Roman"/>
                <w:sz w:val="18"/>
              </w:rPr>
            </w:pPr>
          </w:p>
        </w:tc>
        <w:tc>
          <w:tcPr>
            <w:tcW w:w="1982" w:type="dxa"/>
          </w:tcPr>
          <w:p w14:paraId="2C29F222" w14:textId="77777777" w:rsidR="00421502" w:rsidRDefault="00421502">
            <w:pPr>
              <w:pStyle w:val="TableParagraph"/>
              <w:rPr>
                <w:rFonts w:ascii="Times New Roman"/>
                <w:sz w:val="18"/>
              </w:rPr>
            </w:pPr>
          </w:p>
        </w:tc>
        <w:tc>
          <w:tcPr>
            <w:tcW w:w="3109" w:type="dxa"/>
          </w:tcPr>
          <w:p w14:paraId="603AC6E9" w14:textId="77777777" w:rsidR="00421502" w:rsidRDefault="00421502">
            <w:pPr>
              <w:pStyle w:val="TableParagraph"/>
              <w:rPr>
                <w:rFonts w:ascii="Times New Roman"/>
                <w:sz w:val="18"/>
              </w:rPr>
            </w:pPr>
          </w:p>
        </w:tc>
        <w:tc>
          <w:tcPr>
            <w:tcW w:w="4236" w:type="dxa"/>
          </w:tcPr>
          <w:p w14:paraId="49EDBA33" w14:textId="77777777" w:rsidR="00421502" w:rsidRDefault="00000000">
            <w:pPr>
              <w:pStyle w:val="TableParagraph"/>
              <w:spacing w:line="230" w:lineRule="exact"/>
              <w:ind w:left="105" w:right="105"/>
              <w:rPr>
                <w:sz w:val="20"/>
              </w:rPr>
            </w:pPr>
            <w:r>
              <w:rPr>
                <w:sz w:val="20"/>
              </w:rPr>
              <w:t>employment sites or employment allocation will</w:t>
            </w:r>
            <w:r>
              <w:rPr>
                <w:spacing w:val="-5"/>
                <w:sz w:val="20"/>
              </w:rPr>
              <w:t xml:space="preserve"> </w:t>
            </w:r>
            <w:r>
              <w:rPr>
                <w:sz w:val="20"/>
              </w:rPr>
              <w:t>have</w:t>
            </w:r>
            <w:r>
              <w:rPr>
                <w:spacing w:val="-5"/>
                <w:sz w:val="20"/>
              </w:rPr>
              <w:t xml:space="preserve"> </w:t>
            </w:r>
            <w:r>
              <w:rPr>
                <w:sz w:val="20"/>
              </w:rPr>
              <w:t>a</w:t>
            </w:r>
            <w:r>
              <w:rPr>
                <w:spacing w:val="-5"/>
                <w:sz w:val="20"/>
              </w:rPr>
              <w:t xml:space="preserve"> </w:t>
            </w:r>
            <w:r>
              <w:rPr>
                <w:sz w:val="20"/>
              </w:rPr>
              <w:t>significant</w:t>
            </w:r>
            <w:r>
              <w:rPr>
                <w:spacing w:val="-5"/>
                <w:sz w:val="20"/>
              </w:rPr>
              <w:t xml:space="preserve"> </w:t>
            </w:r>
            <w:r>
              <w:rPr>
                <w:sz w:val="20"/>
              </w:rPr>
              <w:t>negative</w:t>
            </w:r>
            <w:r>
              <w:rPr>
                <w:spacing w:val="-5"/>
                <w:sz w:val="20"/>
              </w:rPr>
              <w:t xml:space="preserve"> </w:t>
            </w:r>
            <w:r>
              <w:rPr>
                <w:sz w:val="20"/>
              </w:rPr>
              <w:t>impact</w:t>
            </w:r>
            <w:r>
              <w:rPr>
                <w:spacing w:val="-5"/>
                <w:sz w:val="20"/>
              </w:rPr>
              <w:t xml:space="preserve"> </w:t>
            </w:r>
            <w:proofErr w:type="gramStart"/>
            <w:r>
              <w:rPr>
                <w:color w:val="000000"/>
                <w:sz w:val="20"/>
                <w:highlight w:val="red"/>
              </w:rPr>
              <w:t>(</w:t>
            </w:r>
            <w:r>
              <w:rPr>
                <w:color w:val="000000"/>
                <w:spacing w:val="-5"/>
                <w:sz w:val="20"/>
                <w:highlight w:val="red"/>
              </w:rPr>
              <w:t xml:space="preserve"> </w:t>
            </w:r>
            <w:r>
              <w:rPr>
                <w:color w:val="000000"/>
                <w:sz w:val="20"/>
                <w:highlight w:val="red"/>
              </w:rPr>
              <w:t>-</w:t>
            </w:r>
            <w:proofErr w:type="gramEnd"/>
            <w:r>
              <w:rPr>
                <w:color w:val="000000"/>
                <w:spacing w:val="-5"/>
                <w:sz w:val="20"/>
                <w:highlight w:val="red"/>
              </w:rPr>
              <w:t xml:space="preserve"> </w:t>
            </w:r>
            <w:r>
              <w:rPr>
                <w:color w:val="000000"/>
                <w:sz w:val="20"/>
                <w:highlight w:val="red"/>
              </w:rPr>
              <w:t>-</w:t>
            </w:r>
            <w:r>
              <w:rPr>
                <w:color w:val="000000"/>
                <w:spacing w:val="-5"/>
                <w:sz w:val="20"/>
                <w:highlight w:val="red"/>
              </w:rPr>
              <w:t xml:space="preserve"> </w:t>
            </w:r>
            <w:r>
              <w:rPr>
                <w:color w:val="000000"/>
                <w:sz w:val="20"/>
                <w:highlight w:val="red"/>
              </w:rPr>
              <w:t>)</w:t>
            </w:r>
            <w:r>
              <w:rPr>
                <w:color w:val="000000"/>
                <w:sz w:val="20"/>
              </w:rPr>
              <w:t>.</w:t>
            </w:r>
          </w:p>
        </w:tc>
        <w:tc>
          <w:tcPr>
            <w:tcW w:w="2470" w:type="dxa"/>
          </w:tcPr>
          <w:p w14:paraId="400D2366" w14:textId="77777777" w:rsidR="00421502" w:rsidRDefault="00000000">
            <w:pPr>
              <w:pStyle w:val="TableParagraph"/>
              <w:spacing w:line="228" w:lineRule="exact"/>
              <w:ind w:right="643"/>
              <w:jc w:val="center"/>
              <w:rPr>
                <w:sz w:val="20"/>
              </w:rPr>
            </w:pPr>
            <w:r>
              <w:rPr>
                <w:spacing w:val="-2"/>
                <w:sz w:val="20"/>
              </w:rPr>
              <w:t>qualifications</w:t>
            </w:r>
          </w:p>
        </w:tc>
      </w:tr>
      <w:tr w:rsidR="00421502" w14:paraId="4B9F22A9" w14:textId="77777777">
        <w:trPr>
          <w:trHeight w:val="4653"/>
        </w:trPr>
        <w:tc>
          <w:tcPr>
            <w:tcW w:w="2116" w:type="dxa"/>
          </w:tcPr>
          <w:p w14:paraId="3B2ADCE8" w14:textId="77777777" w:rsidR="00421502" w:rsidRDefault="00000000">
            <w:pPr>
              <w:pStyle w:val="TableParagraph"/>
              <w:ind w:left="107" w:right="736"/>
              <w:rPr>
                <w:sz w:val="20"/>
              </w:rPr>
            </w:pPr>
            <w:r>
              <w:rPr>
                <w:sz w:val="20"/>
              </w:rPr>
              <w:t>SA:</w:t>
            </w:r>
            <w:r>
              <w:rPr>
                <w:spacing w:val="-14"/>
                <w:sz w:val="20"/>
              </w:rPr>
              <w:t xml:space="preserve"> </w:t>
            </w:r>
            <w:r>
              <w:rPr>
                <w:sz w:val="20"/>
              </w:rPr>
              <w:t xml:space="preserve">Economic </w:t>
            </w:r>
            <w:r>
              <w:rPr>
                <w:spacing w:val="-2"/>
                <w:sz w:val="20"/>
              </w:rPr>
              <w:t>Dimension</w:t>
            </w:r>
          </w:p>
          <w:p w14:paraId="766990F0" w14:textId="77777777" w:rsidR="00421502" w:rsidRDefault="00000000">
            <w:pPr>
              <w:pStyle w:val="TableParagraph"/>
              <w:spacing w:before="227"/>
              <w:ind w:left="107" w:right="291"/>
              <w:rPr>
                <w:sz w:val="20"/>
              </w:rPr>
            </w:pPr>
            <w:r>
              <w:rPr>
                <w:sz w:val="20"/>
              </w:rPr>
              <w:t>SEA Theme: Population/</w:t>
            </w:r>
            <w:r>
              <w:rPr>
                <w:spacing w:val="-14"/>
                <w:sz w:val="20"/>
              </w:rPr>
              <w:t xml:space="preserve"> </w:t>
            </w:r>
            <w:r>
              <w:rPr>
                <w:sz w:val="20"/>
              </w:rPr>
              <w:t xml:space="preserve">Human Health/ Material </w:t>
            </w:r>
            <w:r>
              <w:rPr>
                <w:spacing w:val="-2"/>
                <w:sz w:val="20"/>
              </w:rPr>
              <w:t>assets</w:t>
            </w:r>
          </w:p>
        </w:tc>
        <w:tc>
          <w:tcPr>
            <w:tcW w:w="1982" w:type="dxa"/>
          </w:tcPr>
          <w:p w14:paraId="4AEA2D2A" w14:textId="77777777" w:rsidR="00421502" w:rsidRDefault="00000000">
            <w:pPr>
              <w:pStyle w:val="TableParagraph"/>
              <w:spacing w:line="227" w:lineRule="exact"/>
              <w:ind w:left="107"/>
              <w:rPr>
                <w:sz w:val="20"/>
              </w:rPr>
            </w:pPr>
            <w:r>
              <w:rPr>
                <w:sz w:val="20"/>
              </w:rPr>
              <w:t>16.</w:t>
            </w:r>
            <w:r>
              <w:rPr>
                <w:spacing w:val="26"/>
                <w:sz w:val="20"/>
              </w:rPr>
              <w:t xml:space="preserve"> </w:t>
            </w:r>
            <w:r>
              <w:rPr>
                <w:spacing w:val="-2"/>
                <w:sz w:val="20"/>
              </w:rPr>
              <w:t>Economy</w:t>
            </w:r>
          </w:p>
          <w:p w14:paraId="14D38658" w14:textId="77777777" w:rsidR="00421502" w:rsidRDefault="00421502">
            <w:pPr>
              <w:pStyle w:val="TableParagraph"/>
              <w:rPr>
                <w:b/>
                <w:sz w:val="20"/>
              </w:rPr>
            </w:pPr>
          </w:p>
          <w:p w14:paraId="11D58888" w14:textId="77777777" w:rsidR="00421502" w:rsidRDefault="00000000">
            <w:pPr>
              <w:pStyle w:val="TableParagraph"/>
              <w:spacing w:before="1"/>
              <w:ind w:left="107" w:right="169"/>
              <w:rPr>
                <w:sz w:val="20"/>
              </w:rPr>
            </w:pPr>
            <w:r>
              <w:rPr>
                <w:sz w:val="20"/>
              </w:rPr>
              <w:t xml:space="preserve">To Improve the </w:t>
            </w:r>
            <w:r>
              <w:rPr>
                <w:spacing w:val="-2"/>
                <w:sz w:val="20"/>
              </w:rPr>
              <w:t xml:space="preserve">efficiency, competitiveness </w:t>
            </w:r>
            <w:r>
              <w:rPr>
                <w:sz w:val="20"/>
              </w:rPr>
              <w:t>and adaptability of the</w:t>
            </w:r>
            <w:r>
              <w:rPr>
                <w:spacing w:val="-14"/>
                <w:sz w:val="20"/>
              </w:rPr>
              <w:t xml:space="preserve"> </w:t>
            </w:r>
            <w:r>
              <w:rPr>
                <w:sz w:val="20"/>
              </w:rPr>
              <w:t>local</w:t>
            </w:r>
            <w:r>
              <w:rPr>
                <w:spacing w:val="-14"/>
                <w:sz w:val="20"/>
              </w:rPr>
              <w:t xml:space="preserve"> </w:t>
            </w:r>
            <w:r>
              <w:rPr>
                <w:sz w:val="20"/>
              </w:rPr>
              <w:t>economy.</w:t>
            </w:r>
          </w:p>
        </w:tc>
        <w:tc>
          <w:tcPr>
            <w:tcW w:w="3109" w:type="dxa"/>
          </w:tcPr>
          <w:p w14:paraId="47E3837A" w14:textId="77777777" w:rsidR="00421502" w:rsidRDefault="00000000">
            <w:pPr>
              <w:pStyle w:val="TableParagraph"/>
              <w:numPr>
                <w:ilvl w:val="0"/>
                <w:numId w:val="52"/>
              </w:numPr>
              <w:tabs>
                <w:tab w:val="left" w:pos="303"/>
                <w:tab w:val="left" w:pos="332"/>
              </w:tabs>
              <w:ind w:right="405" w:hanging="199"/>
              <w:rPr>
                <w:sz w:val="20"/>
              </w:rPr>
            </w:pPr>
            <w:r>
              <w:rPr>
                <w:sz w:val="20"/>
              </w:rPr>
              <w:t>Will it improve business development</w:t>
            </w:r>
            <w:r>
              <w:rPr>
                <w:spacing w:val="-14"/>
                <w:sz w:val="20"/>
              </w:rPr>
              <w:t xml:space="preserve"> </w:t>
            </w:r>
            <w:r>
              <w:rPr>
                <w:sz w:val="20"/>
              </w:rPr>
              <w:t>and</w:t>
            </w:r>
            <w:r>
              <w:rPr>
                <w:spacing w:val="-14"/>
                <w:sz w:val="20"/>
              </w:rPr>
              <w:t xml:space="preserve"> </w:t>
            </w:r>
            <w:r>
              <w:rPr>
                <w:sz w:val="20"/>
              </w:rPr>
              <w:t xml:space="preserve">enhance </w:t>
            </w:r>
            <w:r>
              <w:rPr>
                <w:spacing w:val="-2"/>
                <w:sz w:val="20"/>
              </w:rPr>
              <w:t>competitiveness?</w:t>
            </w:r>
          </w:p>
          <w:p w14:paraId="7E37B064" w14:textId="77777777" w:rsidR="00421502" w:rsidRDefault="00000000">
            <w:pPr>
              <w:pStyle w:val="TableParagraph"/>
              <w:numPr>
                <w:ilvl w:val="0"/>
                <w:numId w:val="52"/>
              </w:numPr>
              <w:tabs>
                <w:tab w:val="left" w:pos="303"/>
                <w:tab w:val="left" w:pos="332"/>
              </w:tabs>
              <w:ind w:right="159" w:hanging="199"/>
              <w:rPr>
                <w:sz w:val="20"/>
              </w:rPr>
            </w:pPr>
            <w:r>
              <w:rPr>
                <w:sz w:val="20"/>
              </w:rPr>
              <w:t>Will</w:t>
            </w:r>
            <w:r>
              <w:rPr>
                <w:spacing w:val="-8"/>
                <w:sz w:val="20"/>
              </w:rPr>
              <w:t xml:space="preserve"> </w:t>
            </w:r>
            <w:r>
              <w:rPr>
                <w:sz w:val="20"/>
              </w:rPr>
              <w:t>it</w:t>
            </w:r>
            <w:r>
              <w:rPr>
                <w:spacing w:val="-8"/>
                <w:sz w:val="20"/>
              </w:rPr>
              <w:t xml:space="preserve"> </w:t>
            </w:r>
            <w:r>
              <w:rPr>
                <w:sz w:val="20"/>
              </w:rPr>
              <w:t>make</w:t>
            </w:r>
            <w:r>
              <w:rPr>
                <w:spacing w:val="-8"/>
                <w:sz w:val="20"/>
              </w:rPr>
              <w:t xml:space="preserve"> </w:t>
            </w:r>
            <w:r>
              <w:rPr>
                <w:sz w:val="20"/>
              </w:rPr>
              <w:t>land</w:t>
            </w:r>
            <w:r>
              <w:rPr>
                <w:spacing w:val="-8"/>
                <w:sz w:val="20"/>
              </w:rPr>
              <w:t xml:space="preserve"> </w:t>
            </w:r>
            <w:r>
              <w:rPr>
                <w:sz w:val="20"/>
              </w:rPr>
              <w:t>and</w:t>
            </w:r>
            <w:r>
              <w:rPr>
                <w:spacing w:val="-8"/>
                <w:sz w:val="20"/>
              </w:rPr>
              <w:t xml:space="preserve"> </w:t>
            </w:r>
            <w:r>
              <w:rPr>
                <w:sz w:val="20"/>
              </w:rPr>
              <w:t xml:space="preserve">property available to encourage investment and enterprise </w:t>
            </w:r>
            <w:proofErr w:type="gramStart"/>
            <w:r>
              <w:rPr>
                <w:sz w:val="20"/>
              </w:rPr>
              <w:t>taking into account</w:t>
            </w:r>
            <w:proofErr w:type="gramEnd"/>
            <w:r>
              <w:rPr>
                <w:sz w:val="20"/>
              </w:rPr>
              <w:t xml:space="preserve"> current and future working </w:t>
            </w:r>
            <w:r>
              <w:rPr>
                <w:spacing w:val="-2"/>
                <w:sz w:val="20"/>
              </w:rPr>
              <w:t>environments?</w:t>
            </w:r>
          </w:p>
          <w:p w14:paraId="3976DAB3" w14:textId="77777777" w:rsidR="00421502" w:rsidRDefault="00000000">
            <w:pPr>
              <w:pStyle w:val="TableParagraph"/>
              <w:numPr>
                <w:ilvl w:val="0"/>
                <w:numId w:val="52"/>
              </w:numPr>
              <w:tabs>
                <w:tab w:val="left" w:pos="303"/>
                <w:tab w:val="left" w:pos="332"/>
              </w:tabs>
              <w:ind w:right="612" w:hanging="199"/>
              <w:rPr>
                <w:sz w:val="20"/>
              </w:rPr>
            </w:pPr>
            <w:r>
              <w:rPr>
                <w:sz w:val="20"/>
              </w:rPr>
              <w:t>Will</w:t>
            </w:r>
            <w:r>
              <w:rPr>
                <w:spacing w:val="-12"/>
                <w:sz w:val="20"/>
              </w:rPr>
              <w:t xml:space="preserve"> </w:t>
            </w:r>
            <w:r>
              <w:rPr>
                <w:sz w:val="20"/>
              </w:rPr>
              <w:t>it</w:t>
            </w:r>
            <w:r>
              <w:rPr>
                <w:spacing w:val="-12"/>
                <w:sz w:val="20"/>
              </w:rPr>
              <w:t xml:space="preserve"> </w:t>
            </w:r>
            <w:r>
              <w:rPr>
                <w:sz w:val="20"/>
              </w:rPr>
              <w:t>provide</w:t>
            </w:r>
            <w:r>
              <w:rPr>
                <w:spacing w:val="-12"/>
                <w:sz w:val="20"/>
              </w:rPr>
              <w:t xml:space="preserve"> </w:t>
            </w:r>
            <w:r>
              <w:rPr>
                <w:sz w:val="20"/>
              </w:rPr>
              <w:t xml:space="preserve">supporting </w:t>
            </w:r>
            <w:r>
              <w:rPr>
                <w:spacing w:val="-2"/>
                <w:sz w:val="20"/>
              </w:rPr>
              <w:t>infrastructure?</w:t>
            </w:r>
          </w:p>
          <w:p w14:paraId="1FB0CDEF" w14:textId="77777777" w:rsidR="00421502" w:rsidRDefault="00000000">
            <w:pPr>
              <w:pStyle w:val="TableParagraph"/>
              <w:numPr>
                <w:ilvl w:val="0"/>
                <w:numId w:val="52"/>
              </w:numPr>
              <w:tabs>
                <w:tab w:val="left" w:pos="303"/>
                <w:tab w:val="left" w:pos="332"/>
              </w:tabs>
              <w:ind w:right="756" w:hanging="199"/>
              <w:rPr>
                <w:sz w:val="20"/>
              </w:rPr>
            </w:pPr>
            <w:r>
              <w:rPr>
                <w:sz w:val="20"/>
              </w:rPr>
              <w:t>Will</w:t>
            </w:r>
            <w:r>
              <w:rPr>
                <w:spacing w:val="-12"/>
                <w:sz w:val="20"/>
              </w:rPr>
              <w:t xml:space="preserve"> </w:t>
            </w:r>
            <w:r>
              <w:rPr>
                <w:sz w:val="20"/>
              </w:rPr>
              <w:t>it</w:t>
            </w:r>
            <w:r>
              <w:rPr>
                <w:spacing w:val="-12"/>
                <w:sz w:val="20"/>
              </w:rPr>
              <w:t xml:space="preserve"> </w:t>
            </w:r>
            <w:r>
              <w:rPr>
                <w:sz w:val="20"/>
              </w:rPr>
              <w:t>provide</w:t>
            </w:r>
            <w:r>
              <w:rPr>
                <w:spacing w:val="-12"/>
                <w:sz w:val="20"/>
              </w:rPr>
              <w:t xml:space="preserve"> </w:t>
            </w:r>
            <w:r>
              <w:rPr>
                <w:sz w:val="20"/>
              </w:rPr>
              <w:t xml:space="preserve">business </w:t>
            </w:r>
            <w:r>
              <w:rPr>
                <w:spacing w:val="-2"/>
                <w:sz w:val="20"/>
              </w:rPr>
              <w:t>clusters?</w:t>
            </w:r>
          </w:p>
          <w:p w14:paraId="5CD9198C" w14:textId="77777777" w:rsidR="00421502" w:rsidRDefault="00000000">
            <w:pPr>
              <w:pStyle w:val="TableParagraph"/>
              <w:numPr>
                <w:ilvl w:val="0"/>
                <w:numId w:val="52"/>
              </w:numPr>
              <w:tabs>
                <w:tab w:val="left" w:pos="303"/>
                <w:tab w:val="left" w:pos="332"/>
              </w:tabs>
              <w:ind w:right="524" w:hanging="199"/>
              <w:rPr>
                <w:sz w:val="20"/>
              </w:rPr>
            </w:pPr>
            <w:r>
              <w:rPr>
                <w:sz w:val="20"/>
              </w:rPr>
              <w:t>For</w:t>
            </w:r>
            <w:r>
              <w:rPr>
                <w:spacing w:val="-8"/>
                <w:sz w:val="20"/>
              </w:rPr>
              <w:t xml:space="preserve"> </w:t>
            </w:r>
            <w:r>
              <w:rPr>
                <w:sz w:val="20"/>
              </w:rPr>
              <w:t>a</w:t>
            </w:r>
            <w:r>
              <w:rPr>
                <w:spacing w:val="-8"/>
                <w:sz w:val="20"/>
              </w:rPr>
              <w:t xml:space="preserve"> </w:t>
            </w:r>
            <w:r>
              <w:rPr>
                <w:sz w:val="20"/>
              </w:rPr>
              <w:t>heritage</w:t>
            </w:r>
            <w:r>
              <w:rPr>
                <w:spacing w:val="-8"/>
                <w:sz w:val="20"/>
              </w:rPr>
              <w:t xml:space="preserve"> </w:t>
            </w:r>
            <w:r>
              <w:rPr>
                <w:sz w:val="20"/>
              </w:rPr>
              <w:t>asset</w:t>
            </w:r>
            <w:r>
              <w:rPr>
                <w:spacing w:val="-8"/>
                <w:sz w:val="20"/>
              </w:rPr>
              <w:t xml:space="preserve"> </w:t>
            </w:r>
            <w:r>
              <w:rPr>
                <w:sz w:val="20"/>
              </w:rPr>
              <w:t>will</w:t>
            </w:r>
            <w:r>
              <w:rPr>
                <w:spacing w:val="-8"/>
                <w:sz w:val="20"/>
              </w:rPr>
              <w:t xml:space="preserve"> </w:t>
            </w:r>
            <w:r>
              <w:rPr>
                <w:sz w:val="20"/>
              </w:rPr>
              <w:t xml:space="preserve">it promote heritage-led </w:t>
            </w:r>
            <w:r>
              <w:rPr>
                <w:spacing w:val="-2"/>
                <w:sz w:val="20"/>
              </w:rPr>
              <w:t>regeneration?</w:t>
            </w:r>
          </w:p>
        </w:tc>
        <w:tc>
          <w:tcPr>
            <w:tcW w:w="4236" w:type="dxa"/>
          </w:tcPr>
          <w:p w14:paraId="0FB5F3E4" w14:textId="77777777" w:rsidR="00421502" w:rsidRDefault="00000000">
            <w:pPr>
              <w:pStyle w:val="TableParagraph"/>
              <w:ind w:left="133"/>
              <w:rPr>
                <w:sz w:val="20"/>
              </w:rPr>
            </w:pPr>
            <w:r>
              <w:rPr>
                <w:sz w:val="20"/>
              </w:rPr>
              <w:t>In</w:t>
            </w:r>
            <w:r>
              <w:rPr>
                <w:spacing w:val="-6"/>
                <w:sz w:val="20"/>
              </w:rPr>
              <w:t xml:space="preserve"> </w:t>
            </w:r>
            <w:proofErr w:type="gramStart"/>
            <w:r>
              <w:rPr>
                <w:sz w:val="20"/>
              </w:rPr>
              <w:t>general</w:t>
            </w:r>
            <w:proofErr w:type="gramEnd"/>
            <w:r>
              <w:rPr>
                <w:spacing w:val="-6"/>
                <w:sz w:val="20"/>
              </w:rPr>
              <w:t xml:space="preserve"> </w:t>
            </w:r>
            <w:r>
              <w:rPr>
                <w:sz w:val="20"/>
              </w:rPr>
              <w:t>it</w:t>
            </w:r>
            <w:r>
              <w:rPr>
                <w:spacing w:val="-6"/>
                <w:sz w:val="20"/>
              </w:rPr>
              <w:t xml:space="preserve"> </w:t>
            </w:r>
            <w:r>
              <w:rPr>
                <w:sz w:val="20"/>
              </w:rPr>
              <w:t>is</w:t>
            </w:r>
            <w:r>
              <w:rPr>
                <w:spacing w:val="-6"/>
                <w:sz w:val="20"/>
              </w:rPr>
              <w:t xml:space="preserve"> </w:t>
            </w:r>
            <w:r>
              <w:rPr>
                <w:sz w:val="20"/>
              </w:rPr>
              <w:t>anticipated</w:t>
            </w:r>
            <w:r>
              <w:rPr>
                <w:spacing w:val="-8"/>
                <w:sz w:val="20"/>
              </w:rPr>
              <w:t xml:space="preserve"> </w:t>
            </w:r>
            <w:r>
              <w:rPr>
                <w:sz w:val="20"/>
              </w:rPr>
              <w:t>that</w:t>
            </w:r>
            <w:r>
              <w:rPr>
                <w:spacing w:val="-6"/>
                <w:sz w:val="20"/>
              </w:rPr>
              <w:t xml:space="preserve"> </w:t>
            </w:r>
            <w:r>
              <w:rPr>
                <w:sz w:val="20"/>
              </w:rPr>
              <w:t xml:space="preserve">larger employment sites will provide more </w:t>
            </w:r>
            <w:r>
              <w:rPr>
                <w:spacing w:val="-2"/>
                <w:sz w:val="20"/>
              </w:rPr>
              <w:t>opportunities:</w:t>
            </w:r>
          </w:p>
          <w:p w14:paraId="525A381C" w14:textId="77777777" w:rsidR="00421502" w:rsidRDefault="00000000">
            <w:pPr>
              <w:pStyle w:val="TableParagraph"/>
              <w:numPr>
                <w:ilvl w:val="0"/>
                <w:numId w:val="51"/>
              </w:numPr>
              <w:tabs>
                <w:tab w:val="left" w:pos="303"/>
                <w:tab w:val="left" w:pos="331"/>
              </w:tabs>
              <w:spacing w:before="227"/>
              <w:ind w:right="418" w:hanging="198"/>
              <w:rPr>
                <w:sz w:val="20"/>
              </w:rPr>
            </w:pPr>
            <w:r>
              <w:rPr>
                <w:sz w:val="20"/>
              </w:rPr>
              <w:t>Large</w:t>
            </w:r>
            <w:r>
              <w:rPr>
                <w:spacing w:val="-5"/>
                <w:sz w:val="20"/>
              </w:rPr>
              <w:t xml:space="preserve"> </w:t>
            </w:r>
            <w:r>
              <w:rPr>
                <w:sz w:val="20"/>
              </w:rPr>
              <w:t>sites</w:t>
            </w:r>
            <w:r>
              <w:rPr>
                <w:spacing w:val="-5"/>
                <w:sz w:val="20"/>
              </w:rPr>
              <w:t xml:space="preserve"> </w:t>
            </w:r>
            <w:r>
              <w:rPr>
                <w:sz w:val="20"/>
              </w:rPr>
              <w:t>(10</w:t>
            </w:r>
            <w:r>
              <w:rPr>
                <w:spacing w:val="-5"/>
                <w:sz w:val="20"/>
              </w:rPr>
              <w:t xml:space="preserve"> </w:t>
            </w:r>
            <w:r>
              <w:rPr>
                <w:sz w:val="20"/>
              </w:rPr>
              <w:t>ha</w:t>
            </w:r>
            <w:r>
              <w:rPr>
                <w:spacing w:val="-5"/>
                <w:sz w:val="20"/>
              </w:rPr>
              <w:t xml:space="preserve"> </w:t>
            </w:r>
            <w:r>
              <w:rPr>
                <w:sz w:val="20"/>
              </w:rPr>
              <w:t>or</w:t>
            </w:r>
            <w:r>
              <w:rPr>
                <w:spacing w:val="-5"/>
                <w:sz w:val="20"/>
              </w:rPr>
              <w:t xml:space="preserve"> </w:t>
            </w:r>
            <w:r>
              <w:rPr>
                <w:sz w:val="20"/>
              </w:rPr>
              <w:t>more)</w:t>
            </w:r>
            <w:r>
              <w:rPr>
                <w:spacing w:val="-5"/>
                <w:sz w:val="20"/>
              </w:rPr>
              <w:t xml:space="preserve"> </w:t>
            </w:r>
            <w:r>
              <w:rPr>
                <w:sz w:val="20"/>
              </w:rPr>
              <w:t>may</w:t>
            </w:r>
            <w:r>
              <w:rPr>
                <w:spacing w:val="-5"/>
                <w:sz w:val="20"/>
              </w:rPr>
              <w:t xml:space="preserve"> </w:t>
            </w:r>
            <w:r>
              <w:rPr>
                <w:sz w:val="20"/>
              </w:rPr>
              <w:t>have</w:t>
            </w:r>
            <w:r>
              <w:rPr>
                <w:spacing w:val="-5"/>
                <w:sz w:val="20"/>
              </w:rPr>
              <w:t xml:space="preserve"> </w:t>
            </w:r>
            <w:r>
              <w:rPr>
                <w:sz w:val="20"/>
              </w:rPr>
              <w:t xml:space="preserve">a significant positive effect </w:t>
            </w:r>
            <w:r>
              <w:rPr>
                <w:color w:val="000000"/>
                <w:sz w:val="20"/>
                <w:shd w:val="clear" w:color="auto" w:fill="00B050"/>
              </w:rPr>
              <w:t>(++)</w:t>
            </w:r>
            <w:r>
              <w:rPr>
                <w:color w:val="000000"/>
                <w:sz w:val="20"/>
              </w:rPr>
              <w:t>.</w:t>
            </w:r>
          </w:p>
          <w:p w14:paraId="6A27728B" w14:textId="77777777" w:rsidR="00421502" w:rsidRDefault="00000000">
            <w:pPr>
              <w:pStyle w:val="TableParagraph"/>
              <w:numPr>
                <w:ilvl w:val="0"/>
                <w:numId w:val="51"/>
              </w:numPr>
              <w:tabs>
                <w:tab w:val="left" w:pos="303"/>
                <w:tab w:val="left" w:pos="331"/>
              </w:tabs>
              <w:spacing w:before="228"/>
              <w:ind w:right="416" w:hanging="198"/>
              <w:rPr>
                <w:sz w:val="20"/>
              </w:rPr>
            </w:pPr>
            <w:r>
              <w:rPr>
                <w:sz w:val="20"/>
              </w:rPr>
              <w:t>Small</w:t>
            </w:r>
            <w:r>
              <w:rPr>
                <w:spacing w:val="-5"/>
                <w:sz w:val="20"/>
              </w:rPr>
              <w:t xml:space="preserve"> </w:t>
            </w:r>
            <w:r>
              <w:rPr>
                <w:sz w:val="20"/>
              </w:rPr>
              <w:t>sites</w:t>
            </w:r>
            <w:r>
              <w:rPr>
                <w:spacing w:val="-5"/>
                <w:sz w:val="20"/>
              </w:rPr>
              <w:t xml:space="preserve"> </w:t>
            </w:r>
            <w:r>
              <w:rPr>
                <w:sz w:val="20"/>
              </w:rPr>
              <w:t>(less</w:t>
            </w:r>
            <w:r>
              <w:rPr>
                <w:spacing w:val="-5"/>
                <w:sz w:val="20"/>
              </w:rPr>
              <w:t xml:space="preserve"> </w:t>
            </w:r>
            <w:r>
              <w:rPr>
                <w:sz w:val="20"/>
              </w:rPr>
              <w:t>than</w:t>
            </w:r>
            <w:r>
              <w:rPr>
                <w:spacing w:val="-5"/>
                <w:sz w:val="20"/>
              </w:rPr>
              <w:t xml:space="preserve"> </w:t>
            </w:r>
            <w:r>
              <w:rPr>
                <w:sz w:val="20"/>
              </w:rPr>
              <w:t>10</w:t>
            </w:r>
            <w:r>
              <w:rPr>
                <w:spacing w:val="-5"/>
                <w:sz w:val="20"/>
              </w:rPr>
              <w:t xml:space="preserve"> </w:t>
            </w:r>
            <w:r>
              <w:rPr>
                <w:sz w:val="20"/>
              </w:rPr>
              <w:t>ha)</w:t>
            </w:r>
            <w:r>
              <w:rPr>
                <w:spacing w:val="-5"/>
                <w:sz w:val="20"/>
              </w:rPr>
              <w:t xml:space="preserve"> </w:t>
            </w:r>
            <w:r>
              <w:rPr>
                <w:sz w:val="20"/>
              </w:rPr>
              <w:t>will</w:t>
            </w:r>
            <w:r>
              <w:rPr>
                <w:spacing w:val="-5"/>
                <w:sz w:val="20"/>
              </w:rPr>
              <w:t xml:space="preserve"> </w:t>
            </w:r>
            <w:r>
              <w:rPr>
                <w:sz w:val="20"/>
              </w:rPr>
              <w:t>have</w:t>
            </w:r>
            <w:r>
              <w:rPr>
                <w:spacing w:val="-5"/>
                <w:sz w:val="20"/>
              </w:rPr>
              <w:t xml:space="preserve"> </w:t>
            </w:r>
            <w:r>
              <w:rPr>
                <w:sz w:val="20"/>
              </w:rPr>
              <w:t xml:space="preserve">a minor positive effect. </w:t>
            </w:r>
            <w:r>
              <w:rPr>
                <w:color w:val="000000"/>
                <w:sz w:val="20"/>
                <w:shd w:val="clear" w:color="auto" w:fill="92D050"/>
              </w:rPr>
              <w:t>(+)</w:t>
            </w:r>
            <w:r>
              <w:rPr>
                <w:color w:val="000000"/>
                <w:sz w:val="20"/>
              </w:rPr>
              <w:t>.</w:t>
            </w:r>
          </w:p>
          <w:p w14:paraId="06623FAD" w14:textId="77777777" w:rsidR="00421502" w:rsidRDefault="00000000">
            <w:pPr>
              <w:pStyle w:val="TableParagraph"/>
              <w:spacing w:before="229"/>
              <w:ind w:left="105"/>
              <w:rPr>
                <w:sz w:val="20"/>
              </w:rPr>
            </w:pPr>
            <w:r>
              <w:rPr>
                <w:sz w:val="20"/>
              </w:rPr>
              <w:t>The loss of active employment sites is anticipated</w:t>
            </w:r>
            <w:r>
              <w:rPr>
                <w:spacing w:val="-6"/>
                <w:sz w:val="20"/>
              </w:rPr>
              <w:t xml:space="preserve"> </w:t>
            </w:r>
            <w:r>
              <w:rPr>
                <w:sz w:val="20"/>
              </w:rPr>
              <w:t>to</w:t>
            </w:r>
            <w:r>
              <w:rPr>
                <w:spacing w:val="-7"/>
                <w:sz w:val="20"/>
              </w:rPr>
              <w:t xml:space="preserve"> </w:t>
            </w:r>
            <w:r>
              <w:rPr>
                <w:sz w:val="20"/>
              </w:rPr>
              <w:t>have</w:t>
            </w:r>
            <w:r>
              <w:rPr>
                <w:spacing w:val="-6"/>
                <w:sz w:val="20"/>
              </w:rPr>
              <w:t xml:space="preserve"> </w:t>
            </w:r>
            <w:r>
              <w:rPr>
                <w:sz w:val="20"/>
              </w:rPr>
              <w:t>a</w:t>
            </w:r>
            <w:r>
              <w:rPr>
                <w:spacing w:val="-6"/>
                <w:sz w:val="20"/>
              </w:rPr>
              <w:t xml:space="preserve"> </w:t>
            </w:r>
            <w:r>
              <w:rPr>
                <w:sz w:val="20"/>
              </w:rPr>
              <w:t>negative</w:t>
            </w:r>
            <w:r>
              <w:rPr>
                <w:spacing w:val="-6"/>
                <w:sz w:val="20"/>
              </w:rPr>
              <w:t xml:space="preserve"> </w:t>
            </w:r>
            <w:r>
              <w:rPr>
                <w:sz w:val="20"/>
              </w:rPr>
              <w:t>impact</w:t>
            </w:r>
            <w:r>
              <w:rPr>
                <w:spacing w:val="-6"/>
                <w:sz w:val="20"/>
              </w:rPr>
              <w:t xml:space="preserve"> </w:t>
            </w:r>
            <w:r>
              <w:rPr>
                <w:sz w:val="20"/>
              </w:rPr>
              <w:t>on</w:t>
            </w:r>
            <w:r>
              <w:rPr>
                <w:spacing w:val="-7"/>
                <w:sz w:val="20"/>
              </w:rPr>
              <w:t xml:space="preserve"> </w:t>
            </w:r>
            <w:r>
              <w:rPr>
                <w:sz w:val="20"/>
              </w:rPr>
              <w:t>the economy as follows:</w:t>
            </w:r>
          </w:p>
          <w:p w14:paraId="02318906" w14:textId="77777777" w:rsidR="00421502" w:rsidRDefault="00421502">
            <w:pPr>
              <w:pStyle w:val="TableParagraph"/>
              <w:rPr>
                <w:b/>
                <w:sz w:val="20"/>
              </w:rPr>
            </w:pPr>
          </w:p>
          <w:p w14:paraId="41624EFF" w14:textId="77777777" w:rsidR="00421502" w:rsidRDefault="00000000">
            <w:pPr>
              <w:pStyle w:val="TableParagraph"/>
              <w:numPr>
                <w:ilvl w:val="0"/>
                <w:numId w:val="51"/>
              </w:numPr>
              <w:tabs>
                <w:tab w:val="left" w:pos="334"/>
              </w:tabs>
              <w:ind w:left="334" w:right="108" w:hanging="230"/>
              <w:rPr>
                <w:sz w:val="20"/>
              </w:rPr>
            </w:pPr>
            <w:r>
              <w:rPr>
                <w:sz w:val="20"/>
              </w:rPr>
              <w:t>Large active exiting employment sites (10 ha</w:t>
            </w:r>
            <w:r>
              <w:rPr>
                <w:spacing w:val="-6"/>
                <w:sz w:val="20"/>
              </w:rPr>
              <w:t xml:space="preserve"> </w:t>
            </w:r>
            <w:r>
              <w:rPr>
                <w:sz w:val="20"/>
              </w:rPr>
              <w:t>or</w:t>
            </w:r>
            <w:r>
              <w:rPr>
                <w:spacing w:val="-6"/>
                <w:sz w:val="20"/>
              </w:rPr>
              <w:t xml:space="preserve"> </w:t>
            </w:r>
            <w:r>
              <w:rPr>
                <w:sz w:val="20"/>
              </w:rPr>
              <w:t>more)</w:t>
            </w:r>
            <w:r>
              <w:rPr>
                <w:spacing w:val="-6"/>
                <w:sz w:val="20"/>
              </w:rPr>
              <w:t xml:space="preserve"> </w:t>
            </w:r>
            <w:r>
              <w:rPr>
                <w:sz w:val="20"/>
              </w:rPr>
              <w:t>will</w:t>
            </w:r>
            <w:r>
              <w:rPr>
                <w:spacing w:val="-6"/>
                <w:sz w:val="20"/>
              </w:rPr>
              <w:t xml:space="preserve"> </w:t>
            </w:r>
            <w:r>
              <w:rPr>
                <w:sz w:val="20"/>
              </w:rPr>
              <w:t>have</w:t>
            </w:r>
            <w:r>
              <w:rPr>
                <w:spacing w:val="-6"/>
                <w:sz w:val="20"/>
              </w:rPr>
              <w:t xml:space="preserve"> </w:t>
            </w:r>
            <w:r>
              <w:rPr>
                <w:sz w:val="20"/>
              </w:rPr>
              <w:t>a</w:t>
            </w:r>
            <w:r>
              <w:rPr>
                <w:spacing w:val="-6"/>
                <w:sz w:val="20"/>
              </w:rPr>
              <w:t xml:space="preserve"> </w:t>
            </w:r>
            <w:r>
              <w:rPr>
                <w:sz w:val="20"/>
              </w:rPr>
              <w:t>significant</w:t>
            </w:r>
            <w:r>
              <w:rPr>
                <w:spacing w:val="-6"/>
                <w:sz w:val="20"/>
              </w:rPr>
              <w:t xml:space="preserve"> </w:t>
            </w:r>
            <w:r>
              <w:rPr>
                <w:sz w:val="20"/>
              </w:rPr>
              <w:t xml:space="preserve">negative effect </w:t>
            </w:r>
            <w:proofErr w:type="gramStart"/>
            <w:r>
              <w:rPr>
                <w:color w:val="000000"/>
                <w:sz w:val="20"/>
                <w:highlight w:val="red"/>
              </w:rPr>
              <w:t>( -</w:t>
            </w:r>
            <w:proofErr w:type="gramEnd"/>
            <w:r>
              <w:rPr>
                <w:color w:val="000000"/>
                <w:sz w:val="20"/>
                <w:highlight w:val="red"/>
              </w:rPr>
              <w:t xml:space="preserve"> </w:t>
            </w:r>
            <w:proofErr w:type="gramStart"/>
            <w:r>
              <w:rPr>
                <w:color w:val="000000"/>
                <w:sz w:val="20"/>
                <w:highlight w:val="red"/>
              </w:rPr>
              <w:t>- )</w:t>
            </w:r>
            <w:proofErr w:type="gramEnd"/>
          </w:p>
          <w:p w14:paraId="737D5FBB" w14:textId="77777777" w:rsidR="00421502" w:rsidRDefault="00000000">
            <w:pPr>
              <w:pStyle w:val="TableParagraph"/>
              <w:numPr>
                <w:ilvl w:val="0"/>
                <w:numId w:val="51"/>
              </w:numPr>
              <w:tabs>
                <w:tab w:val="left" w:pos="334"/>
              </w:tabs>
              <w:spacing w:line="230" w:lineRule="exact"/>
              <w:ind w:left="334" w:right="385" w:hanging="230"/>
              <w:rPr>
                <w:sz w:val="20"/>
              </w:rPr>
            </w:pPr>
            <w:r>
              <w:rPr>
                <w:sz w:val="20"/>
              </w:rPr>
              <w:t>The loss of a small exiting employment sites</w:t>
            </w:r>
            <w:r>
              <w:rPr>
                <w:spacing w:val="-6"/>
                <w:sz w:val="20"/>
              </w:rPr>
              <w:t xml:space="preserve"> </w:t>
            </w:r>
            <w:r>
              <w:rPr>
                <w:sz w:val="20"/>
              </w:rPr>
              <w:t>(less</w:t>
            </w:r>
            <w:r>
              <w:rPr>
                <w:spacing w:val="-4"/>
                <w:sz w:val="20"/>
              </w:rPr>
              <w:t xml:space="preserve"> </w:t>
            </w:r>
            <w:r>
              <w:rPr>
                <w:sz w:val="20"/>
              </w:rPr>
              <w:t>than</w:t>
            </w:r>
            <w:r>
              <w:rPr>
                <w:spacing w:val="-4"/>
                <w:sz w:val="20"/>
              </w:rPr>
              <w:t xml:space="preserve"> </w:t>
            </w:r>
            <w:r>
              <w:rPr>
                <w:sz w:val="20"/>
              </w:rPr>
              <w:t>10</w:t>
            </w:r>
            <w:r>
              <w:rPr>
                <w:spacing w:val="-5"/>
                <w:sz w:val="20"/>
              </w:rPr>
              <w:t xml:space="preserve"> </w:t>
            </w:r>
            <w:r>
              <w:rPr>
                <w:sz w:val="20"/>
              </w:rPr>
              <w:t>ha)</w:t>
            </w:r>
            <w:r>
              <w:rPr>
                <w:spacing w:val="-6"/>
                <w:sz w:val="20"/>
              </w:rPr>
              <w:t xml:space="preserve"> </w:t>
            </w:r>
            <w:r>
              <w:rPr>
                <w:sz w:val="20"/>
              </w:rPr>
              <w:t>will</w:t>
            </w:r>
            <w:r>
              <w:rPr>
                <w:spacing w:val="-4"/>
                <w:sz w:val="20"/>
              </w:rPr>
              <w:t xml:space="preserve"> </w:t>
            </w:r>
            <w:r>
              <w:rPr>
                <w:sz w:val="20"/>
              </w:rPr>
              <w:t>have</w:t>
            </w:r>
            <w:r>
              <w:rPr>
                <w:spacing w:val="-4"/>
                <w:sz w:val="20"/>
              </w:rPr>
              <w:t xml:space="preserve"> </w:t>
            </w:r>
            <w:r>
              <w:rPr>
                <w:sz w:val="20"/>
              </w:rPr>
              <w:t>a</w:t>
            </w:r>
            <w:r>
              <w:rPr>
                <w:spacing w:val="-4"/>
                <w:sz w:val="20"/>
              </w:rPr>
              <w:t xml:space="preserve"> </w:t>
            </w:r>
            <w:r>
              <w:rPr>
                <w:sz w:val="20"/>
              </w:rPr>
              <w:t xml:space="preserve">minor negative effect </w:t>
            </w:r>
            <w:proofErr w:type="gramStart"/>
            <w:r>
              <w:rPr>
                <w:color w:val="000000"/>
                <w:sz w:val="20"/>
                <w:shd w:val="clear" w:color="auto" w:fill="FFC000"/>
              </w:rPr>
              <w:t>( -</w:t>
            </w:r>
            <w:proofErr w:type="gramEnd"/>
            <w:r>
              <w:rPr>
                <w:color w:val="000000"/>
                <w:sz w:val="20"/>
                <w:shd w:val="clear" w:color="auto" w:fill="FFC000"/>
              </w:rPr>
              <w:t xml:space="preserve"> )</w:t>
            </w:r>
            <w:r>
              <w:rPr>
                <w:color w:val="000000"/>
                <w:sz w:val="20"/>
              </w:rPr>
              <w:t>.</w:t>
            </w:r>
          </w:p>
        </w:tc>
        <w:tc>
          <w:tcPr>
            <w:tcW w:w="2470" w:type="dxa"/>
          </w:tcPr>
          <w:p w14:paraId="2BCE8AA3" w14:textId="77777777" w:rsidR="00421502" w:rsidRDefault="00000000">
            <w:pPr>
              <w:pStyle w:val="TableParagraph"/>
              <w:numPr>
                <w:ilvl w:val="0"/>
                <w:numId w:val="50"/>
              </w:numPr>
              <w:tabs>
                <w:tab w:val="left" w:pos="300"/>
                <w:tab w:val="left" w:pos="463"/>
              </w:tabs>
              <w:spacing w:line="237" w:lineRule="auto"/>
              <w:ind w:right="609" w:hanging="360"/>
              <w:rPr>
                <w:sz w:val="20"/>
              </w:rPr>
            </w:pPr>
            <w:r>
              <w:rPr>
                <w:sz w:val="20"/>
              </w:rPr>
              <w:t>Employment</w:t>
            </w:r>
            <w:r>
              <w:rPr>
                <w:spacing w:val="-14"/>
                <w:sz w:val="20"/>
              </w:rPr>
              <w:t xml:space="preserve"> </w:t>
            </w:r>
            <w:r>
              <w:rPr>
                <w:sz w:val="20"/>
              </w:rPr>
              <w:t xml:space="preserve">land </w:t>
            </w:r>
            <w:r>
              <w:rPr>
                <w:spacing w:val="-2"/>
                <w:sz w:val="20"/>
              </w:rPr>
              <w:t>available</w:t>
            </w:r>
          </w:p>
          <w:p w14:paraId="2DA952E0" w14:textId="77777777" w:rsidR="00421502" w:rsidRDefault="00000000">
            <w:pPr>
              <w:pStyle w:val="TableParagraph"/>
              <w:numPr>
                <w:ilvl w:val="0"/>
                <w:numId w:val="50"/>
              </w:numPr>
              <w:tabs>
                <w:tab w:val="left" w:pos="300"/>
                <w:tab w:val="left" w:pos="328"/>
              </w:tabs>
              <w:spacing w:before="1"/>
              <w:ind w:left="328" w:right="343" w:hanging="198"/>
              <w:rPr>
                <w:sz w:val="20"/>
              </w:rPr>
            </w:pPr>
            <w:r>
              <w:rPr>
                <w:sz w:val="20"/>
              </w:rPr>
              <w:t>Completed</w:t>
            </w:r>
            <w:r>
              <w:rPr>
                <w:spacing w:val="-14"/>
                <w:sz w:val="20"/>
              </w:rPr>
              <w:t xml:space="preserve"> </w:t>
            </w:r>
            <w:r>
              <w:rPr>
                <w:sz w:val="20"/>
              </w:rPr>
              <w:t xml:space="preserve">business </w:t>
            </w:r>
            <w:r>
              <w:rPr>
                <w:spacing w:val="-2"/>
                <w:sz w:val="20"/>
              </w:rPr>
              <w:t>development floorspace</w:t>
            </w:r>
          </w:p>
          <w:p w14:paraId="53DD360A" w14:textId="77777777" w:rsidR="00421502" w:rsidRDefault="00000000">
            <w:pPr>
              <w:pStyle w:val="TableParagraph"/>
              <w:numPr>
                <w:ilvl w:val="0"/>
                <w:numId w:val="50"/>
              </w:numPr>
              <w:tabs>
                <w:tab w:val="left" w:pos="300"/>
                <w:tab w:val="left" w:pos="328"/>
              </w:tabs>
              <w:ind w:left="328" w:right="443" w:hanging="198"/>
              <w:rPr>
                <w:sz w:val="20"/>
              </w:rPr>
            </w:pPr>
            <w:r>
              <w:rPr>
                <w:sz w:val="20"/>
              </w:rPr>
              <w:t>Land</w:t>
            </w:r>
            <w:r>
              <w:rPr>
                <w:spacing w:val="-14"/>
                <w:sz w:val="20"/>
              </w:rPr>
              <w:t xml:space="preserve"> </w:t>
            </w:r>
            <w:r>
              <w:rPr>
                <w:sz w:val="20"/>
              </w:rPr>
              <w:t>developed</w:t>
            </w:r>
            <w:r>
              <w:rPr>
                <w:spacing w:val="-14"/>
                <w:sz w:val="20"/>
              </w:rPr>
              <w:t xml:space="preserve"> </w:t>
            </w:r>
            <w:r>
              <w:rPr>
                <w:sz w:val="20"/>
              </w:rPr>
              <w:t xml:space="preserve">for </w:t>
            </w:r>
            <w:r>
              <w:rPr>
                <w:spacing w:val="-2"/>
                <w:sz w:val="20"/>
              </w:rPr>
              <w:t>employment</w:t>
            </w:r>
          </w:p>
          <w:p w14:paraId="686EEF3A" w14:textId="77777777" w:rsidR="00421502" w:rsidRDefault="00000000">
            <w:pPr>
              <w:pStyle w:val="TableParagraph"/>
              <w:numPr>
                <w:ilvl w:val="0"/>
                <w:numId w:val="50"/>
              </w:numPr>
              <w:tabs>
                <w:tab w:val="left" w:pos="300"/>
              </w:tabs>
              <w:spacing w:line="243" w:lineRule="exact"/>
              <w:ind w:left="300" w:hanging="170"/>
              <w:rPr>
                <w:sz w:val="20"/>
              </w:rPr>
            </w:pPr>
            <w:r>
              <w:rPr>
                <w:sz w:val="20"/>
              </w:rPr>
              <w:t>Employment</w:t>
            </w:r>
            <w:r>
              <w:rPr>
                <w:spacing w:val="-9"/>
                <w:sz w:val="20"/>
              </w:rPr>
              <w:t xml:space="preserve"> </w:t>
            </w:r>
            <w:r>
              <w:rPr>
                <w:sz w:val="20"/>
              </w:rPr>
              <w:t>land</w:t>
            </w:r>
            <w:r>
              <w:rPr>
                <w:spacing w:val="-6"/>
                <w:sz w:val="20"/>
              </w:rPr>
              <w:t xml:space="preserve"> </w:t>
            </w:r>
            <w:r>
              <w:rPr>
                <w:spacing w:val="-4"/>
                <w:sz w:val="20"/>
              </w:rPr>
              <w:t>lost</w:t>
            </w:r>
          </w:p>
          <w:p w14:paraId="02DC7CDC" w14:textId="77777777" w:rsidR="00421502" w:rsidRDefault="00000000">
            <w:pPr>
              <w:pStyle w:val="TableParagraph"/>
              <w:numPr>
                <w:ilvl w:val="0"/>
                <w:numId w:val="50"/>
              </w:numPr>
              <w:tabs>
                <w:tab w:val="left" w:pos="300"/>
                <w:tab w:val="left" w:pos="328"/>
              </w:tabs>
              <w:spacing w:line="237" w:lineRule="auto"/>
              <w:ind w:left="328" w:right="220" w:hanging="198"/>
              <w:rPr>
                <w:sz w:val="20"/>
              </w:rPr>
            </w:pPr>
            <w:r>
              <w:rPr>
                <w:sz w:val="20"/>
              </w:rPr>
              <w:t>Profile</w:t>
            </w:r>
            <w:r>
              <w:rPr>
                <w:spacing w:val="-14"/>
                <w:sz w:val="20"/>
              </w:rPr>
              <w:t xml:space="preserve"> </w:t>
            </w:r>
            <w:r>
              <w:rPr>
                <w:sz w:val="20"/>
              </w:rPr>
              <w:t>of</w:t>
            </w:r>
            <w:r>
              <w:rPr>
                <w:spacing w:val="-14"/>
                <w:sz w:val="20"/>
              </w:rPr>
              <w:t xml:space="preserve"> </w:t>
            </w:r>
            <w:r>
              <w:rPr>
                <w:sz w:val="20"/>
              </w:rPr>
              <w:t>employment by sector</w:t>
            </w:r>
          </w:p>
          <w:p w14:paraId="5FAEAFE7" w14:textId="77777777" w:rsidR="00421502" w:rsidRDefault="00000000">
            <w:pPr>
              <w:pStyle w:val="TableParagraph"/>
              <w:numPr>
                <w:ilvl w:val="0"/>
                <w:numId w:val="50"/>
              </w:numPr>
              <w:tabs>
                <w:tab w:val="left" w:pos="300"/>
                <w:tab w:val="left" w:pos="328"/>
              </w:tabs>
              <w:ind w:left="328" w:right="266" w:hanging="198"/>
              <w:rPr>
                <w:sz w:val="20"/>
              </w:rPr>
            </w:pPr>
            <w:r>
              <w:rPr>
                <w:sz w:val="20"/>
              </w:rPr>
              <w:t>Percentage</w:t>
            </w:r>
            <w:r>
              <w:rPr>
                <w:spacing w:val="-14"/>
                <w:sz w:val="20"/>
              </w:rPr>
              <w:t xml:space="preserve"> </w:t>
            </w:r>
            <w:r>
              <w:rPr>
                <w:sz w:val="20"/>
              </w:rPr>
              <w:t>of</w:t>
            </w:r>
            <w:r>
              <w:rPr>
                <w:spacing w:val="-14"/>
                <w:sz w:val="20"/>
              </w:rPr>
              <w:t xml:space="preserve"> </w:t>
            </w:r>
            <w:r>
              <w:rPr>
                <w:sz w:val="20"/>
              </w:rPr>
              <w:t xml:space="preserve">vacant </w:t>
            </w:r>
            <w:r>
              <w:rPr>
                <w:spacing w:val="-2"/>
                <w:sz w:val="20"/>
              </w:rPr>
              <w:t>employment floorspace</w:t>
            </w:r>
          </w:p>
        </w:tc>
      </w:tr>
      <w:tr w:rsidR="00421502" w14:paraId="2968CB57" w14:textId="77777777">
        <w:trPr>
          <w:trHeight w:val="3516"/>
        </w:trPr>
        <w:tc>
          <w:tcPr>
            <w:tcW w:w="2116" w:type="dxa"/>
          </w:tcPr>
          <w:p w14:paraId="330193E6" w14:textId="77777777" w:rsidR="00421502" w:rsidRDefault="00000000">
            <w:pPr>
              <w:pStyle w:val="TableParagraph"/>
              <w:ind w:left="107" w:right="736"/>
              <w:rPr>
                <w:sz w:val="20"/>
              </w:rPr>
            </w:pPr>
            <w:r>
              <w:rPr>
                <w:sz w:val="20"/>
              </w:rPr>
              <w:t>SA:</w:t>
            </w:r>
            <w:r>
              <w:rPr>
                <w:spacing w:val="-14"/>
                <w:sz w:val="20"/>
              </w:rPr>
              <w:t xml:space="preserve"> </w:t>
            </w:r>
            <w:r>
              <w:rPr>
                <w:sz w:val="20"/>
              </w:rPr>
              <w:t xml:space="preserve">Economic </w:t>
            </w:r>
            <w:r>
              <w:rPr>
                <w:spacing w:val="-2"/>
                <w:sz w:val="20"/>
              </w:rPr>
              <w:t>Dimension</w:t>
            </w:r>
          </w:p>
          <w:p w14:paraId="5E93A49C" w14:textId="77777777" w:rsidR="00421502" w:rsidRDefault="00000000">
            <w:pPr>
              <w:pStyle w:val="TableParagraph"/>
              <w:spacing w:before="228"/>
              <w:ind w:left="107" w:right="225"/>
              <w:rPr>
                <w:sz w:val="20"/>
              </w:rPr>
            </w:pPr>
            <w:r>
              <w:rPr>
                <w:sz w:val="20"/>
              </w:rPr>
              <w:t>SEA Theme: Population/</w:t>
            </w:r>
            <w:r>
              <w:rPr>
                <w:spacing w:val="-14"/>
                <w:sz w:val="20"/>
              </w:rPr>
              <w:t xml:space="preserve"> </w:t>
            </w:r>
            <w:r>
              <w:rPr>
                <w:sz w:val="20"/>
              </w:rPr>
              <w:t xml:space="preserve">Material </w:t>
            </w:r>
            <w:r>
              <w:rPr>
                <w:spacing w:val="-2"/>
                <w:sz w:val="20"/>
              </w:rPr>
              <w:t>assets</w:t>
            </w:r>
          </w:p>
        </w:tc>
        <w:tc>
          <w:tcPr>
            <w:tcW w:w="1982" w:type="dxa"/>
          </w:tcPr>
          <w:p w14:paraId="611EEE81" w14:textId="77777777" w:rsidR="00421502" w:rsidRDefault="00000000">
            <w:pPr>
              <w:pStyle w:val="TableParagraph"/>
              <w:spacing w:line="228" w:lineRule="exact"/>
              <w:ind w:left="107"/>
              <w:rPr>
                <w:sz w:val="20"/>
              </w:rPr>
            </w:pPr>
            <w:r>
              <w:rPr>
                <w:sz w:val="20"/>
              </w:rPr>
              <w:t>17.</w:t>
            </w:r>
            <w:r>
              <w:rPr>
                <w:spacing w:val="26"/>
                <w:sz w:val="20"/>
              </w:rPr>
              <w:t xml:space="preserve"> </w:t>
            </w:r>
            <w:r>
              <w:rPr>
                <w:sz w:val="20"/>
              </w:rPr>
              <w:t>Town</w:t>
            </w:r>
            <w:r>
              <w:rPr>
                <w:spacing w:val="-2"/>
                <w:sz w:val="20"/>
              </w:rPr>
              <w:t xml:space="preserve"> </w:t>
            </w:r>
            <w:proofErr w:type="spellStart"/>
            <w:r>
              <w:rPr>
                <w:spacing w:val="-2"/>
                <w:sz w:val="20"/>
              </w:rPr>
              <w:t>Centres</w:t>
            </w:r>
            <w:proofErr w:type="spellEnd"/>
          </w:p>
          <w:p w14:paraId="7AB0B209" w14:textId="77777777" w:rsidR="00421502" w:rsidRDefault="00000000">
            <w:pPr>
              <w:pStyle w:val="TableParagraph"/>
              <w:spacing w:before="229"/>
              <w:ind w:left="107"/>
              <w:rPr>
                <w:sz w:val="20"/>
              </w:rPr>
            </w:pPr>
            <w:r>
              <w:rPr>
                <w:sz w:val="20"/>
              </w:rPr>
              <w:t>Increase</w:t>
            </w:r>
            <w:r>
              <w:rPr>
                <w:spacing w:val="-14"/>
                <w:sz w:val="20"/>
              </w:rPr>
              <w:t xml:space="preserve"> </w:t>
            </w:r>
            <w:r>
              <w:rPr>
                <w:sz w:val="20"/>
              </w:rPr>
              <w:t>the</w:t>
            </w:r>
            <w:r>
              <w:rPr>
                <w:spacing w:val="-14"/>
                <w:sz w:val="20"/>
              </w:rPr>
              <w:t xml:space="preserve"> </w:t>
            </w:r>
            <w:r>
              <w:rPr>
                <w:sz w:val="20"/>
              </w:rPr>
              <w:t xml:space="preserve">vitality and viability of Ashfield’s town </w:t>
            </w:r>
            <w:proofErr w:type="spellStart"/>
            <w:r>
              <w:rPr>
                <w:spacing w:val="-2"/>
                <w:sz w:val="20"/>
              </w:rPr>
              <w:t>centres</w:t>
            </w:r>
            <w:proofErr w:type="spellEnd"/>
            <w:r>
              <w:rPr>
                <w:spacing w:val="-2"/>
                <w:sz w:val="20"/>
              </w:rPr>
              <w:t>.</w:t>
            </w:r>
          </w:p>
        </w:tc>
        <w:tc>
          <w:tcPr>
            <w:tcW w:w="3109" w:type="dxa"/>
          </w:tcPr>
          <w:p w14:paraId="67AB080A" w14:textId="77777777" w:rsidR="00421502" w:rsidRDefault="00000000">
            <w:pPr>
              <w:pStyle w:val="TableParagraph"/>
              <w:numPr>
                <w:ilvl w:val="0"/>
                <w:numId w:val="49"/>
              </w:numPr>
              <w:tabs>
                <w:tab w:val="left" w:pos="303"/>
                <w:tab w:val="left" w:pos="332"/>
              </w:tabs>
              <w:ind w:right="381" w:hanging="199"/>
              <w:rPr>
                <w:sz w:val="20"/>
              </w:rPr>
            </w:pPr>
            <w:r>
              <w:rPr>
                <w:sz w:val="20"/>
              </w:rPr>
              <w:t>Will</w:t>
            </w:r>
            <w:r>
              <w:rPr>
                <w:spacing w:val="-8"/>
                <w:sz w:val="20"/>
              </w:rPr>
              <w:t xml:space="preserve"> </w:t>
            </w:r>
            <w:r>
              <w:rPr>
                <w:sz w:val="20"/>
              </w:rPr>
              <w:t>it</w:t>
            </w:r>
            <w:r>
              <w:rPr>
                <w:spacing w:val="-8"/>
                <w:sz w:val="20"/>
              </w:rPr>
              <w:t xml:space="preserve"> </w:t>
            </w:r>
            <w:r>
              <w:rPr>
                <w:sz w:val="20"/>
              </w:rPr>
              <w:t>improve</w:t>
            </w:r>
            <w:r>
              <w:rPr>
                <w:spacing w:val="-7"/>
                <w:sz w:val="20"/>
              </w:rPr>
              <w:t xml:space="preserve"> </w:t>
            </w:r>
            <w:r>
              <w:rPr>
                <w:sz w:val="20"/>
              </w:rPr>
              <w:t>the</w:t>
            </w:r>
            <w:r>
              <w:rPr>
                <w:spacing w:val="-8"/>
                <w:sz w:val="20"/>
              </w:rPr>
              <w:t xml:space="preserve"> </w:t>
            </w:r>
            <w:r>
              <w:rPr>
                <w:sz w:val="20"/>
              </w:rPr>
              <w:t>vitality</w:t>
            </w:r>
            <w:r>
              <w:rPr>
                <w:spacing w:val="-8"/>
                <w:sz w:val="20"/>
              </w:rPr>
              <w:t xml:space="preserve"> </w:t>
            </w:r>
            <w:r>
              <w:rPr>
                <w:sz w:val="20"/>
              </w:rPr>
              <w:t>of existing town?</w:t>
            </w:r>
          </w:p>
          <w:p w14:paraId="276062BE" w14:textId="77777777" w:rsidR="00421502" w:rsidRDefault="00000000">
            <w:pPr>
              <w:pStyle w:val="TableParagraph"/>
              <w:numPr>
                <w:ilvl w:val="0"/>
                <w:numId w:val="49"/>
              </w:numPr>
              <w:tabs>
                <w:tab w:val="left" w:pos="303"/>
                <w:tab w:val="left" w:pos="332"/>
              </w:tabs>
              <w:ind w:right="280" w:hanging="199"/>
              <w:rPr>
                <w:sz w:val="20"/>
              </w:rPr>
            </w:pPr>
            <w:r>
              <w:rPr>
                <w:sz w:val="20"/>
              </w:rPr>
              <w:t>Will</w:t>
            </w:r>
            <w:r>
              <w:rPr>
                <w:spacing w:val="-8"/>
                <w:sz w:val="20"/>
              </w:rPr>
              <w:t xml:space="preserve"> </w:t>
            </w:r>
            <w:r>
              <w:rPr>
                <w:sz w:val="20"/>
              </w:rPr>
              <w:t>it</w:t>
            </w:r>
            <w:r>
              <w:rPr>
                <w:spacing w:val="-8"/>
                <w:sz w:val="20"/>
              </w:rPr>
              <w:t xml:space="preserve"> </w:t>
            </w:r>
            <w:r>
              <w:rPr>
                <w:sz w:val="20"/>
              </w:rPr>
              <w:t>improve</w:t>
            </w:r>
            <w:r>
              <w:rPr>
                <w:spacing w:val="-7"/>
                <w:sz w:val="20"/>
              </w:rPr>
              <w:t xml:space="preserve"> </w:t>
            </w:r>
            <w:r>
              <w:rPr>
                <w:sz w:val="20"/>
              </w:rPr>
              <w:t>the</w:t>
            </w:r>
            <w:r>
              <w:rPr>
                <w:spacing w:val="-8"/>
                <w:sz w:val="20"/>
              </w:rPr>
              <w:t xml:space="preserve"> </w:t>
            </w:r>
            <w:r>
              <w:rPr>
                <w:sz w:val="20"/>
              </w:rPr>
              <w:t>viability</w:t>
            </w:r>
            <w:r>
              <w:rPr>
                <w:spacing w:val="-8"/>
                <w:sz w:val="20"/>
              </w:rPr>
              <w:t xml:space="preserve"> </w:t>
            </w:r>
            <w:r>
              <w:rPr>
                <w:sz w:val="20"/>
              </w:rPr>
              <w:t xml:space="preserve">of existing town </w:t>
            </w:r>
            <w:proofErr w:type="spellStart"/>
            <w:r>
              <w:rPr>
                <w:sz w:val="20"/>
              </w:rPr>
              <w:t>centres</w:t>
            </w:r>
            <w:proofErr w:type="spellEnd"/>
            <w:r>
              <w:rPr>
                <w:sz w:val="20"/>
              </w:rPr>
              <w:t>?</w:t>
            </w:r>
          </w:p>
          <w:p w14:paraId="37B8D736" w14:textId="77777777" w:rsidR="00421502" w:rsidRDefault="00000000">
            <w:pPr>
              <w:pStyle w:val="TableParagraph"/>
              <w:numPr>
                <w:ilvl w:val="0"/>
                <w:numId w:val="49"/>
              </w:numPr>
              <w:tabs>
                <w:tab w:val="left" w:pos="303"/>
                <w:tab w:val="left" w:pos="332"/>
              </w:tabs>
              <w:ind w:right="157" w:hanging="199"/>
              <w:rPr>
                <w:sz w:val="20"/>
              </w:rPr>
            </w:pPr>
            <w:r>
              <w:rPr>
                <w:sz w:val="20"/>
              </w:rPr>
              <w:t>Will</w:t>
            </w:r>
            <w:r>
              <w:rPr>
                <w:spacing w:val="-6"/>
                <w:sz w:val="20"/>
              </w:rPr>
              <w:t xml:space="preserve"> </w:t>
            </w:r>
            <w:r>
              <w:rPr>
                <w:sz w:val="20"/>
              </w:rPr>
              <w:t>it</w:t>
            </w:r>
            <w:r>
              <w:rPr>
                <w:spacing w:val="-6"/>
                <w:sz w:val="20"/>
              </w:rPr>
              <w:t xml:space="preserve"> </w:t>
            </w:r>
            <w:r>
              <w:rPr>
                <w:sz w:val="20"/>
              </w:rPr>
              <w:t>provide</w:t>
            </w:r>
            <w:r>
              <w:rPr>
                <w:spacing w:val="-7"/>
                <w:sz w:val="20"/>
              </w:rPr>
              <w:t xml:space="preserve"> </w:t>
            </w:r>
            <w:r>
              <w:rPr>
                <w:sz w:val="20"/>
              </w:rPr>
              <w:t>for</w:t>
            </w:r>
            <w:r>
              <w:rPr>
                <w:spacing w:val="-6"/>
                <w:sz w:val="20"/>
              </w:rPr>
              <w:t xml:space="preserve"> </w:t>
            </w:r>
            <w:r>
              <w:rPr>
                <w:sz w:val="20"/>
              </w:rPr>
              <w:t>the</w:t>
            </w:r>
            <w:r>
              <w:rPr>
                <w:spacing w:val="-6"/>
                <w:sz w:val="20"/>
              </w:rPr>
              <w:t xml:space="preserve"> </w:t>
            </w:r>
            <w:r>
              <w:rPr>
                <w:sz w:val="20"/>
              </w:rPr>
              <w:t>needs</w:t>
            </w:r>
            <w:r>
              <w:rPr>
                <w:spacing w:val="-6"/>
                <w:sz w:val="20"/>
              </w:rPr>
              <w:t xml:space="preserve"> </w:t>
            </w:r>
            <w:r>
              <w:rPr>
                <w:sz w:val="20"/>
              </w:rPr>
              <w:t>of the local community?</w:t>
            </w:r>
          </w:p>
          <w:p w14:paraId="4924F155" w14:textId="77777777" w:rsidR="00421502" w:rsidRDefault="00000000">
            <w:pPr>
              <w:pStyle w:val="TableParagraph"/>
              <w:numPr>
                <w:ilvl w:val="0"/>
                <w:numId w:val="49"/>
              </w:numPr>
              <w:tabs>
                <w:tab w:val="left" w:pos="303"/>
                <w:tab w:val="left" w:pos="332"/>
              </w:tabs>
              <w:ind w:right="180" w:hanging="199"/>
              <w:rPr>
                <w:sz w:val="20"/>
              </w:rPr>
            </w:pPr>
            <w:r>
              <w:rPr>
                <w:sz w:val="20"/>
              </w:rPr>
              <w:t>Will</w:t>
            </w:r>
            <w:r>
              <w:rPr>
                <w:spacing w:val="-6"/>
                <w:sz w:val="20"/>
              </w:rPr>
              <w:t xml:space="preserve"> </w:t>
            </w:r>
            <w:r>
              <w:rPr>
                <w:sz w:val="20"/>
              </w:rPr>
              <w:t>it</w:t>
            </w:r>
            <w:r>
              <w:rPr>
                <w:spacing w:val="-6"/>
                <w:sz w:val="20"/>
              </w:rPr>
              <w:t xml:space="preserve"> </w:t>
            </w:r>
            <w:r>
              <w:rPr>
                <w:sz w:val="20"/>
              </w:rPr>
              <w:t>make</w:t>
            </w:r>
            <w:r>
              <w:rPr>
                <w:spacing w:val="-6"/>
                <w:sz w:val="20"/>
              </w:rPr>
              <w:t xml:space="preserve"> </w:t>
            </w:r>
            <w:r>
              <w:rPr>
                <w:sz w:val="20"/>
              </w:rPr>
              <w:t>the</w:t>
            </w:r>
            <w:r>
              <w:rPr>
                <w:spacing w:val="-6"/>
                <w:sz w:val="20"/>
              </w:rPr>
              <w:t xml:space="preserve"> </w:t>
            </w:r>
            <w:r>
              <w:rPr>
                <w:sz w:val="20"/>
              </w:rPr>
              <w:t>town</w:t>
            </w:r>
            <w:r>
              <w:rPr>
                <w:spacing w:val="-7"/>
                <w:sz w:val="20"/>
              </w:rPr>
              <w:t xml:space="preserve"> </w:t>
            </w:r>
            <w:proofErr w:type="spellStart"/>
            <w:r>
              <w:rPr>
                <w:sz w:val="20"/>
              </w:rPr>
              <w:t>centre</w:t>
            </w:r>
            <w:proofErr w:type="spellEnd"/>
            <w:r>
              <w:rPr>
                <w:spacing w:val="-6"/>
                <w:sz w:val="20"/>
              </w:rPr>
              <w:t xml:space="preserve"> </w:t>
            </w:r>
            <w:r>
              <w:rPr>
                <w:sz w:val="20"/>
              </w:rPr>
              <w:t>a place to attract visitors?</w:t>
            </w:r>
          </w:p>
        </w:tc>
        <w:tc>
          <w:tcPr>
            <w:tcW w:w="4236" w:type="dxa"/>
          </w:tcPr>
          <w:p w14:paraId="294B24FE" w14:textId="77777777" w:rsidR="00421502" w:rsidRDefault="00000000">
            <w:pPr>
              <w:pStyle w:val="TableParagraph"/>
              <w:ind w:left="105" w:right="150"/>
              <w:rPr>
                <w:sz w:val="20"/>
              </w:rPr>
            </w:pPr>
            <w:r>
              <w:rPr>
                <w:sz w:val="20"/>
              </w:rPr>
              <w:t xml:space="preserve">The emphasis is upon encouraging development of Ashfield town </w:t>
            </w:r>
            <w:proofErr w:type="spellStart"/>
            <w:r>
              <w:rPr>
                <w:sz w:val="20"/>
              </w:rPr>
              <w:t>centres</w:t>
            </w:r>
            <w:proofErr w:type="spellEnd"/>
            <w:r>
              <w:rPr>
                <w:sz w:val="20"/>
              </w:rPr>
              <w:t>. Development that are identified as ‘main town</w:t>
            </w:r>
            <w:r>
              <w:rPr>
                <w:spacing w:val="-6"/>
                <w:sz w:val="20"/>
              </w:rPr>
              <w:t xml:space="preserve"> </w:t>
            </w:r>
            <w:proofErr w:type="spellStart"/>
            <w:r>
              <w:rPr>
                <w:sz w:val="20"/>
              </w:rPr>
              <w:t>centre</w:t>
            </w:r>
            <w:proofErr w:type="spellEnd"/>
            <w:r>
              <w:rPr>
                <w:spacing w:val="-6"/>
                <w:sz w:val="20"/>
              </w:rPr>
              <w:t xml:space="preserve"> </w:t>
            </w:r>
            <w:r>
              <w:rPr>
                <w:sz w:val="20"/>
              </w:rPr>
              <w:t>uses’</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NPPF</w:t>
            </w:r>
            <w:r>
              <w:rPr>
                <w:spacing w:val="-6"/>
                <w:sz w:val="20"/>
              </w:rPr>
              <w:t xml:space="preserve"> </w:t>
            </w:r>
            <w:r>
              <w:rPr>
                <w:sz w:val="20"/>
              </w:rPr>
              <w:t>(Annex</w:t>
            </w:r>
            <w:r>
              <w:rPr>
                <w:spacing w:val="-6"/>
                <w:sz w:val="20"/>
              </w:rPr>
              <w:t xml:space="preserve"> </w:t>
            </w:r>
            <w:r>
              <w:rPr>
                <w:sz w:val="20"/>
              </w:rPr>
              <w:t>Two: Glossary) will:</w:t>
            </w:r>
          </w:p>
          <w:p w14:paraId="42D6F951" w14:textId="77777777" w:rsidR="00421502" w:rsidRDefault="00421502">
            <w:pPr>
              <w:pStyle w:val="TableParagraph"/>
              <w:rPr>
                <w:b/>
                <w:sz w:val="20"/>
              </w:rPr>
            </w:pPr>
          </w:p>
          <w:p w14:paraId="4C27787C" w14:textId="77777777" w:rsidR="00421502" w:rsidRDefault="00000000">
            <w:pPr>
              <w:pStyle w:val="TableParagraph"/>
              <w:numPr>
                <w:ilvl w:val="0"/>
                <w:numId w:val="48"/>
              </w:numPr>
              <w:tabs>
                <w:tab w:val="left" w:pos="303"/>
                <w:tab w:val="left" w:pos="331"/>
              </w:tabs>
              <w:spacing w:line="237" w:lineRule="auto"/>
              <w:ind w:right="340" w:hanging="198"/>
              <w:rPr>
                <w:sz w:val="20"/>
              </w:rPr>
            </w:pPr>
            <w:r>
              <w:rPr>
                <w:sz w:val="20"/>
              </w:rPr>
              <w:t>Have</w:t>
            </w:r>
            <w:r>
              <w:rPr>
                <w:spacing w:val="-7"/>
                <w:sz w:val="20"/>
              </w:rPr>
              <w:t xml:space="preserve"> </w:t>
            </w:r>
            <w:r>
              <w:rPr>
                <w:sz w:val="20"/>
              </w:rPr>
              <w:t>a</w:t>
            </w:r>
            <w:r>
              <w:rPr>
                <w:spacing w:val="-7"/>
                <w:sz w:val="20"/>
              </w:rPr>
              <w:t xml:space="preserve"> </w:t>
            </w:r>
            <w:r>
              <w:rPr>
                <w:sz w:val="20"/>
              </w:rPr>
              <w:t>significant</w:t>
            </w:r>
            <w:r>
              <w:rPr>
                <w:spacing w:val="-7"/>
                <w:sz w:val="20"/>
              </w:rPr>
              <w:t xml:space="preserve"> </w:t>
            </w:r>
            <w:r>
              <w:rPr>
                <w:sz w:val="20"/>
              </w:rPr>
              <w:t>positive</w:t>
            </w:r>
            <w:r>
              <w:rPr>
                <w:spacing w:val="-7"/>
                <w:sz w:val="20"/>
              </w:rPr>
              <w:t xml:space="preserve"> </w:t>
            </w:r>
            <w:r>
              <w:rPr>
                <w:sz w:val="20"/>
              </w:rPr>
              <w:t>effect</w:t>
            </w:r>
            <w:r>
              <w:rPr>
                <w:spacing w:val="-7"/>
                <w:sz w:val="20"/>
              </w:rPr>
              <w:t xml:space="preserve"> </w:t>
            </w:r>
            <w:r>
              <w:rPr>
                <w:sz w:val="20"/>
              </w:rPr>
              <w:t>if</w:t>
            </w:r>
            <w:r>
              <w:rPr>
                <w:spacing w:val="-7"/>
                <w:sz w:val="20"/>
              </w:rPr>
              <w:t xml:space="preserve"> </w:t>
            </w:r>
            <w:r>
              <w:rPr>
                <w:sz w:val="20"/>
              </w:rPr>
              <w:t xml:space="preserve">within the town </w:t>
            </w:r>
            <w:proofErr w:type="spellStart"/>
            <w:r>
              <w:rPr>
                <w:sz w:val="20"/>
              </w:rPr>
              <w:t>centre</w:t>
            </w:r>
            <w:proofErr w:type="spellEnd"/>
            <w:r>
              <w:rPr>
                <w:sz w:val="20"/>
              </w:rPr>
              <w:t xml:space="preserve"> </w:t>
            </w:r>
            <w:r>
              <w:rPr>
                <w:color w:val="000000"/>
                <w:sz w:val="20"/>
                <w:shd w:val="clear" w:color="auto" w:fill="00B050"/>
              </w:rPr>
              <w:t>(++)</w:t>
            </w:r>
            <w:r>
              <w:rPr>
                <w:color w:val="000000"/>
                <w:sz w:val="20"/>
              </w:rPr>
              <w:t>.</w:t>
            </w:r>
          </w:p>
          <w:p w14:paraId="214601A5" w14:textId="77777777" w:rsidR="00421502" w:rsidRDefault="00000000">
            <w:pPr>
              <w:pStyle w:val="TableParagraph"/>
              <w:numPr>
                <w:ilvl w:val="0"/>
                <w:numId w:val="48"/>
              </w:numPr>
              <w:tabs>
                <w:tab w:val="left" w:pos="303"/>
                <w:tab w:val="left" w:pos="331"/>
              </w:tabs>
              <w:ind w:right="333" w:hanging="198"/>
              <w:rPr>
                <w:sz w:val="20"/>
              </w:rPr>
            </w:pPr>
            <w:r>
              <w:rPr>
                <w:sz w:val="20"/>
              </w:rPr>
              <w:t>Have a minor positive effect if within the edge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town</w:t>
            </w:r>
            <w:r>
              <w:rPr>
                <w:spacing w:val="-5"/>
                <w:sz w:val="20"/>
              </w:rPr>
              <w:t xml:space="preserve"> </w:t>
            </w:r>
            <w:proofErr w:type="spellStart"/>
            <w:r>
              <w:rPr>
                <w:sz w:val="20"/>
              </w:rPr>
              <w:t>centre</w:t>
            </w:r>
            <w:proofErr w:type="spellEnd"/>
            <w:r>
              <w:rPr>
                <w:spacing w:val="-4"/>
                <w:sz w:val="20"/>
              </w:rPr>
              <w:t xml:space="preserve"> </w:t>
            </w:r>
            <w:r>
              <w:rPr>
                <w:sz w:val="20"/>
              </w:rPr>
              <w:t>as</w:t>
            </w:r>
            <w:r>
              <w:rPr>
                <w:spacing w:val="-5"/>
                <w:sz w:val="20"/>
              </w:rPr>
              <w:t xml:space="preserve"> </w:t>
            </w:r>
            <w:r>
              <w:rPr>
                <w:sz w:val="20"/>
              </w:rPr>
              <w:t>set</w:t>
            </w:r>
            <w:r>
              <w:rPr>
                <w:spacing w:val="-5"/>
                <w:sz w:val="20"/>
              </w:rPr>
              <w:t xml:space="preserve"> </w:t>
            </w:r>
            <w:r>
              <w:rPr>
                <w:sz w:val="20"/>
              </w:rPr>
              <w:t>out</w:t>
            </w:r>
            <w:r>
              <w:rPr>
                <w:spacing w:val="-5"/>
                <w:sz w:val="20"/>
              </w:rPr>
              <w:t xml:space="preserve"> </w:t>
            </w:r>
            <w:r>
              <w:rPr>
                <w:sz w:val="20"/>
              </w:rPr>
              <w:t>in</w:t>
            </w:r>
            <w:r>
              <w:rPr>
                <w:spacing w:val="-5"/>
                <w:sz w:val="20"/>
              </w:rPr>
              <w:t xml:space="preserve"> </w:t>
            </w:r>
            <w:r>
              <w:rPr>
                <w:sz w:val="20"/>
              </w:rPr>
              <w:t xml:space="preserve">the NPPF Appendix Two: Glossary. </w:t>
            </w:r>
            <w:r>
              <w:rPr>
                <w:color w:val="000000"/>
                <w:sz w:val="20"/>
                <w:shd w:val="clear" w:color="auto" w:fill="92D050"/>
              </w:rPr>
              <w:t>(+)</w:t>
            </w:r>
            <w:r>
              <w:rPr>
                <w:color w:val="000000"/>
                <w:sz w:val="20"/>
              </w:rPr>
              <w:t>.</w:t>
            </w:r>
          </w:p>
          <w:p w14:paraId="15B9CD31" w14:textId="77777777" w:rsidR="00421502" w:rsidRDefault="00000000">
            <w:pPr>
              <w:pStyle w:val="TableParagraph"/>
              <w:numPr>
                <w:ilvl w:val="0"/>
                <w:numId w:val="48"/>
              </w:numPr>
              <w:tabs>
                <w:tab w:val="left" w:pos="303"/>
                <w:tab w:val="left" w:pos="331"/>
              </w:tabs>
              <w:ind w:right="222" w:hanging="198"/>
              <w:rPr>
                <w:sz w:val="20"/>
              </w:rPr>
            </w:pPr>
            <w:r>
              <w:rPr>
                <w:sz w:val="20"/>
              </w:rPr>
              <w:t xml:space="preserve">Main town </w:t>
            </w:r>
            <w:proofErr w:type="spellStart"/>
            <w:r>
              <w:rPr>
                <w:sz w:val="20"/>
              </w:rPr>
              <w:t>centre</w:t>
            </w:r>
            <w:proofErr w:type="spellEnd"/>
            <w:r>
              <w:rPr>
                <w:sz w:val="20"/>
              </w:rPr>
              <w:t xml:space="preserve"> </w:t>
            </w:r>
            <w:proofErr w:type="gramStart"/>
            <w:r>
              <w:rPr>
                <w:sz w:val="20"/>
              </w:rPr>
              <w:t>uses</w:t>
            </w:r>
            <w:proofErr w:type="gramEnd"/>
            <w:r>
              <w:rPr>
                <w:sz w:val="20"/>
              </w:rPr>
              <w:t xml:space="preserve"> outside the town </w:t>
            </w:r>
            <w:proofErr w:type="spellStart"/>
            <w:r>
              <w:rPr>
                <w:sz w:val="20"/>
              </w:rPr>
              <w:t>centre</w:t>
            </w:r>
            <w:proofErr w:type="spellEnd"/>
            <w:r>
              <w:rPr>
                <w:spacing w:val="-5"/>
                <w:sz w:val="20"/>
              </w:rPr>
              <w:t xml:space="preserve"> </w:t>
            </w:r>
            <w:proofErr w:type="gramStart"/>
            <w:r>
              <w:rPr>
                <w:sz w:val="20"/>
              </w:rPr>
              <w:t>or</w:t>
            </w:r>
            <w:proofErr w:type="gramEnd"/>
            <w:r>
              <w:rPr>
                <w:spacing w:val="-5"/>
                <w:sz w:val="20"/>
              </w:rPr>
              <w:t xml:space="preserve"> </w:t>
            </w:r>
            <w:r>
              <w:rPr>
                <w:sz w:val="20"/>
              </w:rPr>
              <w:t>edge</w:t>
            </w:r>
            <w:r>
              <w:rPr>
                <w:spacing w:val="-5"/>
                <w:sz w:val="20"/>
              </w:rPr>
              <w:t xml:space="preserve"> </w:t>
            </w:r>
            <w:r>
              <w:rPr>
                <w:sz w:val="20"/>
              </w:rPr>
              <w:t>of</w:t>
            </w:r>
            <w:r>
              <w:rPr>
                <w:spacing w:val="-5"/>
                <w:sz w:val="20"/>
              </w:rPr>
              <w:t xml:space="preserve"> </w:t>
            </w:r>
            <w:proofErr w:type="spellStart"/>
            <w:r>
              <w:rPr>
                <w:sz w:val="20"/>
              </w:rPr>
              <w:t>centre</w:t>
            </w:r>
            <w:proofErr w:type="spellEnd"/>
            <w:r>
              <w:rPr>
                <w:spacing w:val="-5"/>
                <w:sz w:val="20"/>
              </w:rPr>
              <w:t xml:space="preserve"> </w:t>
            </w:r>
            <w:r>
              <w:rPr>
                <w:sz w:val="20"/>
              </w:rPr>
              <w:t>will</w:t>
            </w:r>
            <w:r>
              <w:rPr>
                <w:spacing w:val="-5"/>
                <w:sz w:val="20"/>
              </w:rPr>
              <w:t xml:space="preserve"> </w:t>
            </w:r>
            <w:r>
              <w:rPr>
                <w:sz w:val="20"/>
              </w:rPr>
              <w:t>have</w:t>
            </w:r>
            <w:r>
              <w:rPr>
                <w:spacing w:val="-5"/>
                <w:sz w:val="20"/>
              </w:rPr>
              <w:t xml:space="preserve"> </w:t>
            </w:r>
            <w:r>
              <w:rPr>
                <w:sz w:val="20"/>
              </w:rPr>
              <w:t>a</w:t>
            </w:r>
            <w:r>
              <w:rPr>
                <w:spacing w:val="-5"/>
                <w:sz w:val="20"/>
              </w:rPr>
              <w:t xml:space="preserve"> </w:t>
            </w:r>
            <w:r>
              <w:rPr>
                <w:sz w:val="20"/>
              </w:rPr>
              <w:t xml:space="preserve">minor negative effect </w:t>
            </w:r>
            <w:proofErr w:type="gramStart"/>
            <w:r>
              <w:rPr>
                <w:color w:val="000000"/>
                <w:sz w:val="20"/>
                <w:shd w:val="clear" w:color="auto" w:fill="FFC000"/>
              </w:rPr>
              <w:t>( -</w:t>
            </w:r>
            <w:proofErr w:type="gramEnd"/>
            <w:r>
              <w:rPr>
                <w:color w:val="000000"/>
                <w:sz w:val="20"/>
                <w:shd w:val="clear" w:color="auto" w:fill="FFC000"/>
              </w:rPr>
              <w:t xml:space="preserve"> ).</w:t>
            </w:r>
          </w:p>
          <w:p w14:paraId="140197C3" w14:textId="77777777" w:rsidR="00421502" w:rsidRDefault="00000000">
            <w:pPr>
              <w:pStyle w:val="TableParagraph"/>
              <w:numPr>
                <w:ilvl w:val="0"/>
                <w:numId w:val="48"/>
              </w:numPr>
              <w:tabs>
                <w:tab w:val="left" w:pos="303"/>
              </w:tabs>
              <w:spacing w:line="238" w:lineRule="exact"/>
              <w:ind w:left="303" w:hanging="170"/>
              <w:rPr>
                <w:sz w:val="20"/>
              </w:rPr>
            </w:pPr>
            <w:r>
              <w:rPr>
                <w:sz w:val="20"/>
              </w:rPr>
              <w:t>Large</w:t>
            </w:r>
            <w:r>
              <w:rPr>
                <w:spacing w:val="-6"/>
                <w:sz w:val="20"/>
              </w:rPr>
              <w:t xml:space="preserve"> </w:t>
            </w:r>
            <w:r>
              <w:rPr>
                <w:sz w:val="20"/>
              </w:rPr>
              <w:t>main</w:t>
            </w:r>
            <w:r>
              <w:rPr>
                <w:spacing w:val="-4"/>
                <w:sz w:val="20"/>
              </w:rPr>
              <w:t xml:space="preserve"> </w:t>
            </w:r>
            <w:r>
              <w:rPr>
                <w:sz w:val="20"/>
              </w:rPr>
              <w:t>town</w:t>
            </w:r>
            <w:r>
              <w:rPr>
                <w:spacing w:val="-4"/>
                <w:sz w:val="20"/>
              </w:rPr>
              <w:t xml:space="preserve"> </w:t>
            </w:r>
            <w:proofErr w:type="spellStart"/>
            <w:r>
              <w:rPr>
                <w:sz w:val="20"/>
              </w:rPr>
              <w:t>centre</w:t>
            </w:r>
            <w:proofErr w:type="spellEnd"/>
            <w:r>
              <w:rPr>
                <w:spacing w:val="-4"/>
                <w:sz w:val="20"/>
              </w:rPr>
              <w:t xml:space="preserve"> </w:t>
            </w:r>
            <w:r>
              <w:rPr>
                <w:sz w:val="20"/>
              </w:rPr>
              <w:t>uses</w:t>
            </w:r>
            <w:r>
              <w:rPr>
                <w:spacing w:val="-4"/>
                <w:sz w:val="20"/>
              </w:rPr>
              <w:t xml:space="preserve"> </w:t>
            </w:r>
            <w:r>
              <w:rPr>
                <w:sz w:val="20"/>
              </w:rPr>
              <w:t>(as</w:t>
            </w:r>
            <w:r>
              <w:rPr>
                <w:spacing w:val="-4"/>
                <w:sz w:val="20"/>
              </w:rPr>
              <w:t xml:space="preserve"> </w:t>
            </w:r>
            <w:r>
              <w:rPr>
                <w:spacing w:val="-2"/>
                <w:sz w:val="20"/>
              </w:rPr>
              <w:t>defined</w:t>
            </w:r>
          </w:p>
        </w:tc>
        <w:tc>
          <w:tcPr>
            <w:tcW w:w="2470" w:type="dxa"/>
          </w:tcPr>
          <w:p w14:paraId="1C27C7D8" w14:textId="77777777" w:rsidR="00421502" w:rsidRDefault="00000000">
            <w:pPr>
              <w:pStyle w:val="TableParagraph"/>
              <w:numPr>
                <w:ilvl w:val="0"/>
                <w:numId w:val="47"/>
              </w:numPr>
              <w:tabs>
                <w:tab w:val="left" w:pos="300"/>
                <w:tab w:val="left" w:pos="328"/>
              </w:tabs>
              <w:ind w:right="293" w:hanging="198"/>
              <w:rPr>
                <w:sz w:val="20"/>
              </w:rPr>
            </w:pPr>
            <w:r>
              <w:rPr>
                <w:spacing w:val="-2"/>
                <w:sz w:val="20"/>
              </w:rPr>
              <w:t xml:space="preserve">Residential </w:t>
            </w:r>
            <w:r>
              <w:rPr>
                <w:sz w:val="20"/>
              </w:rPr>
              <w:t>development</w:t>
            </w:r>
            <w:r>
              <w:rPr>
                <w:spacing w:val="-14"/>
                <w:sz w:val="20"/>
              </w:rPr>
              <w:t xml:space="preserve"> </w:t>
            </w:r>
            <w:r>
              <w:rPr>
                <w:sz w:val="20"/>
              </w:rPr>
              <w:t>in</w:t>
            </w:r>
            <w:r>
              <w:rPr>
                <w:spacing w:val="-14"/>
                <w:sz w:val="20"/>
              </w:rPr>
              <w:t xml:space="preserve"> </w:t>
            </w:r>
            <w:r>
              <w:rPr>
                <w:sz w:val="20"/>
              </w:rPr>
              <w:t xml:space="preserve">town </w:t>
            </w:r>
            <w:proofErr w:type="spellStart"/>
            <w:r>
              <w:rPr>
                <w:spacing w:val="-2"/>
                <w:sz w:val="20"/>
              </w:rPr>
              <w:t>centres</w:t>
            </w:r>
            <w:proofErr w:type="spellEnd"/>
          </w:p>
          <w:p w14:paraId="3D2A5F31" w14:textId="77777777" w:rsidR="00421502" w:rsidRDefault="00000000">
            <w:pPr>
              <w:pStyle w:val="TableParagraph"/>
              <w:numPr>
                <w:ilvl w:val="0"/>
                <w:numId w:val="47"/>
              </w:numPr>
              <w:tabs>
                <w:tab w:val="left" w:pos="300"/>
                <w:tab w:val="left" w:pos="328"/>
              </w:tabs>
              <w:ind w:right="516" w:hanging="198"/>
              <w:rPr>
                <w:sz w:val="20"/>
              </w:rPr>
            </w:pPr>
            <w:r>
              <w:rPr>
                <w:sz w:val="20"/>
              </w:rPr>
              <w:t>New floor space developed</w:t>
            </w:r>
            <w:r>
              <w:rPr>
                <w:spacing w:val="-14"/>
                <w:sz w:val="20"/>
              </w:rPr>
              <w:t xml:space="preserve"> </w:t>
            </w:r>
            <w:r>
              <w:rPr>
                <w:sz w:val="20"/>
              </w:rPr>
              <w:t>in</w:t>
            </w:r>
            <w:r>
              <w:rPr>
                <w:spacing w:val="-14"/>
                <w:sz w:val="20"/>
              </w:rPr>
              <w:t xml:space="preserve"> </w:t>
            </w:r>
            <w:r>
              <w:rPr>
                <w:sz w:val="20"/>
              </w:rPr>
              <w:t xml:space="preserve">town </w:t>
            </w:r>
            <w:proofErr w:type="spellStart"/>
            <w:r>
              <w:rPr>
                <w:spacing w:val="-2"/>
                <w:sz w:val="20"/>
              </w:rPr>
              <w:t>centres</w:t>
            </w:r>
            <w:proofErr w:type="spellEnd"/>
          </w:p>
          <w:p w14:paraId="1D92BDB5" w14:textId="77777777" w:rsidR="00421502" w:rsidRDefault="00000000">
            <w:pPr>
              <w:pStyle w:val="TableParagraph"/>
              <w:numPr>
                <w:ilvl w:val="0"/>
                <w:numId w:val="47"/>
              </w:numPr>
              <w:tabs>
                <w:tab w:val="left" w:pos="300"/>
                <w:tab w:val="left" w:pos="328"/>
              </w:tabs>
              <w:ind w:right="198" w:hanging="198"/>
              <w:rPr>
                <w:sz w:val="20"/>
              </w:rPr>
            </w:pPr>
            <w:r>
              <w:rPr>
                <w:sz w:val="20"/>
              </w:rPr>
              <w:t>Vacancy</w:t>
            </w:r>
            <w:r>
              <w:rPr>
                <w:spacing w:val="-12"/>
                <w:sz w:val="20"/>
              </w:rPr>
              <w:t xml:space="preserve"> </w:t>
            </w:r>
            <w:r>
              <w:rPr>
                <w:sz w:val="20"/>
              </w:rPr>
              <w:t>rates</w:t>
            </w:r>
            <w:r>
              <w:rPr>
                <w:spacing w:val="-12"/>
                <w:sz w:val="20"/>
              </w:rPr>
              <w:t xml:space="preserve"> </w:t>
            </w:r>
            <w:r>
              <w:rPr>
                <w:sz w:val="20"/>
              </w:rPr>
              <w:t>in</w:t>
            </w:r>
            <w:r>
              <w:rPr>
                <w:spacing w:val="-12"/>
                <w:sz w:val="20"/>
              </w:rPr>
              <w:t xml:space="preserve"> </w:t>
            </w:r>
            <w:r>
              <w:rPr>
                <w:sz w:val="20"/>
              </w:rPr>
              <w:t xml:space="preserve">town </w:t>
            </w:r>
            <w:proofErr w:type="spellStart"/>
            <w:r>
              <w:rPr>
                <w:spacing w:val="-2"/>
                <w:sz w:val="20"/>
              </w:rPr>
              <w:t>centres</w:t>
            </w:r>
            <w:proofErr w:type="spellEnd"/>
          </w:p>
          <w:p w14:paraId="2184999B" w14:textId="77777777" w:rsidR="00421502" w:rsidRDefault="00000000">
            <w:pPr>
              <w:pStyle w:val="TableParagraph"/>
              <w:numPr>
                <w:ilvl w:val="0"/>
                <w:numId w:val="47"/>
              </w:numPr>
              <w:tabs>
                <w:tab w:val="left" w:pos="300"/>
                <w:tab w:val="left" w:pos="328"/>
              </w:tabs>
              <w:ind w:right="429" w:hanging="198"/>
              <w:rPr>
                <w:sz w:val="20"/>
              </w:rPr>
            </w:pPr>
            <w:r>
              <w:rPr>
                <w:sz w:val="20"/>
              </w:rPr>
              <w:t>Changes to retail, food, drink and entertainment</w:t>
            </w:r>
            <w:r>
              <w:rPr>
                <w:spacing w:val="-14"/>
                <w:sz w:val="20"/>
              </w:rPr>
              <w:t xml:space="preserve"> </w:t>
            </w:r>
            <w:r>
              <w:rPr>
                <w:sz w:val="20"/>
              </w:rPr>
              <w:t>uses</w:t>
            </w:r>
          </w:p>
          <w:p w14:paraId="77058268" w14:textId="77777777" w:rsidR="00421502" w:rsidRDefault="00000000">
            <w:pPr>
              <w:pStyle w:val="TableParagraph"/>
              <w:numPr>
                <w:ilvl w:val="0"/>
                <w:numId w:val="47"/>
              </w:numPr>
              <w:tabs>
                <w:tab w:val="left" w:pos="300"/>
                <w:tab w:val="left" w:pos="328"/>
              </w:tabs>
              <w:ind w:right="510" w:hanging="198"/>
              <w:rPr>
                <w:sz w:val="20"/>
              </w:rPr>
            </w:pPr>
            <w:r>
              <w:rPr>
                <w:sz w:val="20"/>
              </w:rPr>
              <w:t>Expansion</w:t>
            </w:r>
            <w:r>
              <w:rPr>
                <w:spacing w:val="-14"/>
                <w:sz w:val="20"/>
              </w:rPr>
              <w:t xml:space="preserve"> </w:t>
            </w:r>
            <w:r>
              <w:rPr>
                <w:sz w:val="20"/>
              </w:rPr>
              <w:t>of</w:t>
            </w:r>
            <w:r>
              <w:rPr>
                <w:spacing w:val="-14"/>
                <w:sz w:val="20"/>
              </w:rPr>
              <w:t xml:space="preserve"> </w:t>
            </w:r>
            <w:r>
              <w:rPr>
                <w:sz w:val="20"/>
              </w:rPr>
              <w:t xml:space="preserve">retail </w:t>
            </w:r>
            <w:r>
              <w:rPr>
                <w:spacing w:val="-2"/>
                <w:sz w:val="20"/>
              </w:rPr>
              <w:t>units.</w:t>
            </w:r>
          </w:p>
        </w:tc>
      </w:tr>
    </w:tbl>
    <w:p w14:paraId="344D9050" w14:textId="77777777" w:rsidR="00421502" w:rsidRDefault="00421502">
      <w:pPr>
        <w:pStyle w:val="TableParagraph"/>
        <w:rPr>
          <w:sz w:val="20"/>
        </w:rPr>
        <w:sectPr w:rsidR="00421502">
          <w:pgSz w:w="16840" w:h="11910" w:orient="landscape"/>
          <w:pgMar w:top="1340" w:right="1559" w:bottom="1040" w:left="1275" w:header="907" w:footer="845" w:gutter="0"/>
          <w:cols w:space="720"/>
        </w:sectPr>
      </w:pPr>
    </w:p>
    <w:p w14:paraId="1EA62063"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6"/>
        <w:gridCol w:w="1982"/>
        <w:gridCol w:w="3109"/>
        <w:gridCol w:w="4236"/>
        <w:gridCol w:w="2470"/>
      </w:tblGrid>
      <w:tr w:rsidR="00421502" w14:paraId="1F9E4E5F" w14:textId="77777777">
        <w:trPr>
          <w:trHeight w:val="570"/>
        </w:trPr>
        <w:tc>
          <w:tcPr>
            <w:tcW w:w="2116" w:type="dxa"/>
            <w:shd w:val="clear" w:color="auto" w:fill="C2D69B"/>
          </w:tcPr>
          <w:p w14:paraId="663528D7" w14:textId="77777777" w:rsidR="00421502" w:rsidRDefault="00000000">
            <w:pPr>
              <w:pStyle w:val="TableParagraph"/>
              <w:spacing w:before="1"/>
              <w:ind w:left="441"/>
              <w:rPr>
                <w:rFonts w:ascii="Calibri"/>
                <w:b/>
                <w:sz w:val="20"/>
              </w:rPr>
            </w:pPr>
            <w:r>
              <w:rPr>
                <w:rFonts w:ascii="Calibri"/>
                <w:b/>
                <w:sz w:val="20"/>
              </w:rPr>
              <w:t xml:space="preserve">SA/SEA </w:t>
            </w:r>
            <w:r>
              <w:rPr>
                <w:rFonts w:ascii="Calibri"/>
                <w:b/>
                <w:spacing w:val="-2"/>
                <w:sz w:val="20"/>
              </w:rPr>
              <w:t>Theme</w:t>
            </w:r>
          </w:p>
        </w:tc>
        <w:tc>
          <w:tcPr>
            <w:tcW w:w="1982" w:type="dxa"/>
            <w:shd w:val="clear" w:color="auto" w:fill="C2D69B"/>
          </w:tcPr>
          <w:p w14:paraId="206CA6C2" w14:textId="77777777" w:rsidR="00421502" w:rsidRDefault="00000000">
            <w:pPr>
              <w:pStyle w:val="TableParagraph"/>
              <w:spacing w:before="144"/>
              <w:ind w:left="107"/>
              <w:rPr>
                <w:rFonts w:ascii="Calibri"/>
                <w:b/>
                <w:sz w:val="20"/>
              </w:rPr>
            </w:pPr>
            <w:r>
              <w:rPr>
                <w:rFonts w:ascii="Calibri"/>
                <w:b/>
                <w:spacing w:val="-2"/>
                <w:sz w:val="20"/>
              </w:rPr>
              <w:t>Objective</w:t>
            </w:r>
          </w:p>
        </w:tc>
        <w:tc>
          <w:tcPr>
            <w:tcW w:w="3109" w:type="dxa"/>
            <w:shd w:val="clear" w:color="auto" w:fill="C2D69B"/>
          </w:tcPr>
          <w:p w14:paraId="0346347A" w14:textId="77777777" w:rsidR="00421502" w:rsidRDefault="00000000">
            <w:pPr>
              <w:pStyle w:val="TableParagraph"/>
              <w:spacing w:before="144"/>
              <w:ind w:left="106"/>
              <w:rPr>
                <w:rFonts w:ascii="Calibri"/>
                <w:b/>
                <w:sz w:val="20"/>
              </w:rPr>
            </w:pPr>
            <w:r>
              <w:rPr>
                <w:rFonts w:ascii="Calibri"/>
                <w:b/>
                <w:sz w:val="20"/>
              </w:rPr>
              <w:t>Decision</w:t>
            </w:r>
            <w:r>
              <w:rPr>
                <w:rFonts w:ascii="Calibri"/>
                <w:b/>
                <w:spacing w:val="-3"/>
                <w:sz w:val="20"/>
              </w:rPr>
              <w:t xml:space="preserve"> </w:t>
            </w:r>
            <w:r>
              <w:rPr>
                <w:rFonts w:ascii="Calibri"/>
                <w:b/>
                <w:sz w:val="20"/>
              </w:rPr>
              <w:t>making</w:t>
            </w:r>
            <w:r>
              <w:rPr>
                <w:rFonts w:ascii="Calibri"/>
                <w:b/>
                <w:spacing w:val="-3"/>
                <w:sz w:val="20"/>
              </w:rPr>
              <w:t xml:space="preserve"> </w:t>
            </w:r>
            <w:r>
              <w:rPr>
                <w:rFonts w:ascii="Calibri"/>
                <w:b/>
                <w:spacing w:val="-2"/>
                <w:sz w:val="20"/>
              </w:rPr>
              <w:t>criteria</w:t>
            </w:r>
          </w:p>
        </w:tc>
        <w:tc>
          <w:tcPr>
            <w:tcW w:w="4236" w:type="dxa"/>
            <w:shd w:val="clear" w:color="auto" w:fill="C2D69B"/>
          </w:tcPr>
          <w:p w14:paraId="3757D130" w14:textId="77777777" w:rsidR="00421502" w:rsidRDefault="00000000">
            <w:pPr>
              <w:pStyle w:val="TableParagraph"/>
              <w:spacing w:before="144"/>
              <w:ind w:left="105"/>
              <w:rPr>
                <w:rFonts w:ascii="Calibri"/>
                <w:b/>
                <w:sz w:val="20"/>
              </w:rPr>
            </w:pPr>
            <w:r>
              <w:rPr>
                <w:rFonts w:ascii="Calibri"/>
                <w:b/>
                <w:sz w:val="20"/>
              </w:rPr>
              <w:t>Land</w:t>
            </w:r>
            <w:r>
              <w:rPr>
                <w:rFonts w:ascii="Calibri"/>
                <w:b/>
                <w:spacing w:val="-7"/>
                <w:sz w:val="20"/>
              </w:rPr>
              <w:t xml:space="preserve"> </w:t>
            </w:r>
            <w:r>
              <w:rPr>
                <w:rFonts w:ascii="Calibri"/>
                <w:b/>
                <w:sz w:val="20"/>
              </w:rPr>
              <w:t>Allocation</w:t>
            </w:r>
            <w:r>
              <w:rPr>
                <w:rFonts w:ascii="Calibri"/>
                <w:b/>
                <w:spacing w:val="-7"/>
                <w:sz w:val="20"/>
              </w:rPr>
              <w:t xml:space="preserve"> </w:t>
            </w:r>
            <w:r>
              <w:rPr>
                <w:rFonts w:ascii="Calibri"/>
                <w:b/>
                <w:spacing w:val="-2"/>
                <w:sz w:val="20"/>
              </w:rPr>
              <w:t>Appraisal</w:t>
            </w:r>
          </w:p>
        </w:tc>
        <w:tc>
          <w:tcPr>
            <w:tcW w:w="2470" w:type="dxa"/>
            <w:shd w:val="clear" w:color="auto" w:fill="C2D69B"/>
          </w:tcPr>
          <w:p w14:paraId="3F00E001" w14:textId="77777777" w:rsidR="00421502" w:rsidRDefault="00000000">
            <w:pPr>
              <w:pStyle w:val="TableParagraph"/>
              <w:spacing w:before="144"/>
              <w:ind w:left="103"/>
              <w:rPr>
                <w:rFonts w:ascii="Calibri"/>
                <w:b/>
                <w:sz w:val="20"/>
              </w:rPr>
            </w:pPr>
            <w:r>
              <w:rPr>
                <w:rFonts w:ascii="Calibri"/>
                <w:b/>
                <w:sz w:val="20"/>
              </w:rPr>
              <w:t>Potential</w:t>
            </w:r>
            <w:r>
              <w:rPr>
                <w:rFonts w:ascii="Calibri"/>
                <w:b/>
                <w:spacing w:val="-5"/>
                <w:sz w:val="20"/>
              </w:rPr>
              <w:t xml:space="preserve"> </w:t>
            </w:r>
            <w:r>
              <w:rPr>
                <w:rFonts w:ascii="Calibri"/>
                <w:b/>
                <w:spacing w:val="-2"/>
                <w:sz w:val="20"/>
              </w:rPr>
              <w:t>Indicators</w:t>
            </w:r>
          </w:p>
        </w:tc>
      </w:tr>
      <w:tr w:rsidR="00421502" w14:paraId="202ACE81" w14:textId="77777777">
        <w:trPr>
          <w:trHeight w:val="4167"/>
        </w:trPr>
        <w:tc>
          <w:tcPr>
            <w:tcW w:w="2116" w:type="dxa"/>
          </w:tcPr>
          <w:p w14:paraId="17315B58" w14:textId="77777777" w:rsidR="00421502" w:rsidRDefault="00421502">
            <w:pPr>
              <w:pStyle w:val="TableParagraph"/>
              <w:rPr>
                <w:rFonts w:ascii="Times New Roman"/>
                <w:sz w:val="18"/>
              </w:rPr>
            </w:pPr>
          </w:p>
        </w:tc>
        <w:tc>
          <w:tcPr>
            <w:tcW w:w="1982" w:type="dxa"/>
          </w:tcPr>
          <w:p w14:paraId="5B8A07B9" w14:textId="77777777" w:rsidR="00421502" w:rsidRDefault="00421502">
            <w:pPr>
              <w:pStyle w:val="TableParagraph"/>
              <w:rPr>
                <w:rFonts w:ascii="Times New Roman"/>
                <w:sz w:val="18"/>
              </w:rPr>
            </w:pPr>
          </w:p>
        </w:tc>
        <w:tc>
          <w:tcPr>
            <w:tcW w:w="3109" w:type="dxa"/>
          </w:tcPr>
          <w:p w14:paraId="59572C5B" w14:textId="77777777" w:rsidR="00421502" w:rsidRDefault="00421502">
            <w:pPr>
              <w:pStyle w:val="TableParagraph"/>
              <w:rPr>
                <w:rFonts w:ascii="Times New Roman"/>
                <w:sz w:val="18"/>
              </w:rPr>
            </w:pPr>
          </w:p>
        </w:tc>
        <w:tc>
          <w:tcPr>
            <w:tcW w:w="4236" w:type="dxa"/>
          </w:tcPr>
          <w:p w14:paraId="004D8B56" w14:textId="77777777" w:rsidR="00421502" w:rsidRDefault="00000000">
            <w:pPr>
              <w:pStyle w:val="TableParagraph"/>
              <w:ind w:left="331" w:right="300"/>
              <w:jc w:val="both"/>
              <w:rPr>
                <w:sz w:val="20"/>
              </w:rPr>
            </w:pPr>
            <w:r>
              <w:rPr>
                <w:sz w:val="20"/>
              </w:rPr>
              <w:t>by the Ashfield Retail Study) outside the town</w:t>
            </w:r>
            <w:r>
              <w:rPr>
                <w:spacing w:val="-5"/>
                <w:sz w:val="20"/>
              </w:rPr>
              <w:t xml:space="preserve"> </w:t>
            </w:r>
            <w:proofErr w:type="spellStart"/>
            <w:r>
              <w:rPr>
                <w:sz w:val="20"/>
              </w:rPr>
              <w:t>centre</w:t>
            </w:r>
            <w:proofErr w:type="spellEnd"/>
            <w:r>
              <w:rPr>
                <w:spacing w:val="-5"/>
                <w:sz w:val="20"/>
              </w:rPr>
              <w:t xml:space="preserve"> </w:t>
            </w:r>
            <w:proofErr w:type="gramStart"/>
            <w:r>
              <w:rPr>
                <w:sz w:val="20"/>
              </w:rPr>
              <w:t>or</w:t>
            </w:r>
            <w:proofErr w:type="gramEnd"/>
            <w:r>
              <w:rPr>
                <w:spacing w:val="-5"/>
                <w:sz w:val="20"/>
              </w:rPr>
              <w:t xml:space="preserve"> </w:t>
            </w:r>
            <w:r>
              <w:rPr>
                <w:sz w:val="20"/>
              </w:rPr>
              <w:t>edge</w:t>
            </w:r>
            <w:r>
              <w:rPr>
                <w:spacing w:val="-5"/>
                <w:sz w:val="20"/>
              </w:rPr>
              <w:t xml:space="preserve"> </w:t>
            </w:r>
            <w:r>
              <w:rPr>
                <w:sz w:val="20"/>
              </w:rPr>
              <w:t>of</w:t>
            </w:r>
            <w:r>
              <w:rPr>
                <w:spacing w:val="-7"/>
                <w:sz w:val="20"/>
              </w:rPr>
              <w:t xml:space="preserve"> </w:t>
            </w:r>
            <w:proofErr w:type="spellStart"/>
            <w:r>
              <w:rPr>
                <w:sz w:val="20"/>
              </w:rPr>
              <w:t>centre</w:t>
            </w:r>
            <w:proofErr w:type="spellEnd"/>
            <w:r>
              <w:rPr>
                <w:spacing w:val="-5"/>
                <w:sz w:val="20"/>
              </w:rPr>
              <w:t xml:space="preserve"> </w:t>
            </w:r>
            <w:r>
              <w:rPr>
                <w:sz w:val="20"/>
              </w:rPr>
              <w:t>will</w:t>
            </w:r>
            <w:r>
              <w:rPr>
                <w:spacing w:val="-5"/>
                <w:sz w:val="20"/>
              </w:rPr>
              <w:t xml:space="preserve"> </w:t>
            </w:r>
            <w:r>
              <w:rPr>
                <w:sz w:val="20"/>
              </w:rPr>
              <w:t>have</w:t>
            </w:r>
            <w:r>
              <w:rPr>
                <w:spacing w:val="-5"/>
                <w:sz w:val="20"/>
              </w:rPr>
              <w:t xml:space="preserve"> </w:t>
            </w:r>
            <w:r>
              <w:rPr>
                <w:sz w:val="20"/>
              </w:rPr>
              <w:t xml:space="preserve">a significant negative effect </w:t>
            </w:r>
            <w:proofErr w:type="gramStart"/>
            <w:r>
              <w:rPr>
                <w:color w:val="000000"/>
                <w:sz w:val="20"/>
                <w:highlight w:val="red"/>
              </w:rPr>
              <w:t>( -</w:t>
            </w:r>
            <w:proofErr w:type="gramEnd"/>
            <w:r>
              <w:rPr>
                <w:color w:val="000000"/>
                <w:sz w:val="20"/>
                <w:highlight w:val="red"/>
              </w:rPr>
              <w:t xml:space="preserve"> </w:t>
            </w:r>
            <w:proofErr w:type="gramStart"/>
            <w:r>
              <w:rPr>
                <w:color w:val="000000"/>
                <w:sz w:val="20"/>
                <w:highlight w:val="red"/>
              </w:rPr>
              <w:t>- )</w:t>
            </w:r>
            <w:proofErr w:type="gramEnd"/>
            <w:r>
              <w:rPr>
                <w:color w:val="000000"/>
                <w:sz w:val="20"/>
              </w:rPr>
              <w:t>.</w:t>
            </w:r>
          </w:p>
          <w:p w14:paraId="39E7016A" w14:textId="77777777" w:rsidR="00421502" w:rsidRDefault="00000000">
            <w:pPr>
              <w:pStyle w:val="TableParagraph"/>
              <w:spacing w:before="227"/>
              <w:ind w:left="105" w:right="150"/>
              <w:rPr>
                <w:sz w:val="20"/>
              </w:rPr>
            </w:pPr>
            <w:r>
              <w:rPr>
                <w:sz w:val="20"/>
              </w:rPr>
              <w:t>The</w:t>
            </w:r>
            <w:r>
              <w:rPr>
                <w:spacing w:val="-6"/>
                <w:sz w:val="20"/>
              </w:rPr>
              <w:t xml:space="preserve"> </w:t>
            </w:r>
            <w:r>
              <w:rPr>
                <w:sz w:val="20"/>
              </w:rPr>
              <w:t>NPPF</w:t>
            </w:r>
            <w:r>
              <w:rPr>
                <w:spacing w:val="-6"/>
                <w:sz w:val="20"/>
              </w:rPr>
              <w:t xml:space="preserve"> </w:t>
            </w:r>
            <w:r>
              <w:rPr>
                <w:sz w:val="20"/>
              </w:rPr>
              <w:t>identifies</w:t>
            </w:r>
            <w:r>
              <w:rPr>
                <w:spacing w:val="-6"/>
                <w:sz w:val="20"/>
              </w:rPr>
              <w:t xml:space="preserve"> </w:t>
            </w:r>
            <w:r>
              <w:rPr>
                <w:sz w:val="20"/>
              </w:rPr>
              <w:t>main</w:t>
            </w:r>
            <w:r>
              <w:rPr>
                <w:spacing w:val="-8"/>
                <w:sz w:val="20"/>
              </w:rPr>
              <w:t xml:space="preserve"> </w:t>
            </w:r>
            <w:r>
              <w:rPr>
                <w:sz w:val="20"/>
              </w:rPr>
              <w:t>town</w:t>
            </w:r>
            <w:r>
              <w:rPr>
                <w:spacing w:val="-6"/>
                <w:sz w:val="20"/>
              </w:rPr>
              <w:t xml:space="preserve"> </w:t>
            </w:r>
            <w:proofErr w:type="spellStart"/>
            <w:r>
              <w:rPr>
                <w:sz w:val="20"/>
              </w:rPr>
              <w:t>centre</w:t>
            </w:r>
            <w:proofErr w:type="spellEnd"/>
            <w:r>
              <w:rPr>
                <w:spacing w:val="-6"/>
                <w:sz w:val="20"/>
              </w:rPr>
              <w:t xml:space="preserve"> </w:t>
            </w:r>
            <w:r>
              <w:rPr>
                <w:sz w:val="20"/>
              </w:rPr>
              <w:t xml:space="preserve">uses. In addition, the town </w:t>
            </w:r>
            <w:proofErr w:type="spellStart"/>
            <w:r>
              <w:rPr>
                <w:sz w:val="20"/>
              </w:rPr>
              <w:t>centre</w:t>
            </w:r>
            <w:proofErr w:type="spellEnd"/>
            <w:r>
              <w:rPr>
                <w:sz w:val="20"/>
              </w:rPr>
              <w:t xml:space="preserve"> masterplans identify that housing development is considered to facilitate the town </w:t>
            </w:r>
            <w:proofErr w:type="spellStart"/>
            <w:r>
              <w:rPr>
                <w:sz w:val="20"/>
              </w:rPr>
              <w:t>centres</w:t>
            </w:r>
            <w:proofErr w:type="spellEnd"/>
            <w:r>
              <w:rPr>
                <w:sz w:val="20"/>
              </w:rPr>
              <w:t>:</w:t>
            </w:r>
          </w:p>
          <w:p w14:paraId="6E2E0890" w14:textId="77777777" w:rsidR="00421502" w:rsidRDefault="00421502">
            <w:pPr>
              <w:pStyle w:val="TableParagraph"/>
              <w:spacing w:before="1"/>
              <w:rPr>
                <w:b/>
                <w:sz w:val="20"/>
              </w:rPr>
            </w:pPr>
          </w:p>
          <w:p w14:paraId="770B685B" w14:textId="77777777" w:rsidR="00421502" w:rsidRDefault="00000000">
            <w:pPr>
              <w:pStyle w:val="TableParagraph"/>
              <w:numPr>
                <w:ilvl w:val="0"/>
                <w:numId w:val="46"/>
              </w:numPr>
              <w:tabs>
                <w:tab w:val="left" w:pos="465"/>
              </w:tabs>
              <w:ind w:right="111" w:hanging="360"/>
              <w:rPr>
                <w:sz w:val="20"/>
              </w:rPr>
            </w:pPr>
            <w:r>
              <w:rPr>
                <w:sz w:val="20"/>
              </w:rPr>
              <w:t>If</w:t>
            </w:r>
            <w:r>
              <w:rPr>
                <w:spacing w:val="-6"/>
                <w:sz w:val="20"/>
              </w:rPr>
              <w:t xml:space="preserve"> </w:t>
            </w:r>
            <w:r>
              <w:rPr>
                <w:sz w:val="20"/>
              </w:rPr>
              <w:t>housing</w:t>
            </w:r>
            <w:r>
              <w:rPr>
                <w:spacing w:val="-6"/>
                <w:sz w:val="20"/>
              </w:rPr>
              <w:t xml:space="preserve"> </w:t>
            </w:r>
            <w:r>
              <w:rPr>
                <w:sz w:val="20"/>
              </w:rPr>
              <w:t>development</w:t>
            </w:r>
            <w:r>
              <w:rPr>
                <w:spacing w:val="-6"/>
                <w:sz w:val="20"/>
              </w:rPr>
              <w:t xml:space="preserve"> </w:t>
            </w:r>
            <w:r>
              <w:rPr>
                <w:sz w:val="20"/>
              </w:rPr>
              <w:t>is</w:t>
            </w:r>
            <w:r>
              <w:rPr>
                <w:spacing w:val="-8"/>
                <w:sz w:val="20"/>
              </w:rPr>
              <w:t xml:space="preserve"> </w:t>
            </w:r>
            <w:r>
              <w:rPr>
                <w:sz w:val="20"/>
              </w:rPr>
              <w:t>within</w:t>
            </w:r>
            <w:r>
              <w:rPr>
                <w:spacing w:val="-6"/>
                <w:sz w:val="20"/>
              </w:rPr>
              <w:t xml:space="preserve"> </w:t>
            </w:r>
            <w:r>
              <w:rPr>
                <w:sz w:val="20"/>
              </w:rPr>
              <w:t>the</w:t>
            </w:r>
            <w:r>
              <w:rPr>
                <w:spacing w:val="-6"/>
                <w:sz w:val="20"/>
              </w:rPr>
              <w:t xml:space="preserve"> </w:t>
            </w:r>
            <w:r>
              <w:rPr>
                <w:sz w:val="20"/>
              </w:rPr>
              <w:t xml:space="preserve">town </w:t>
            </w:r>
            <w:proofErr w:type="spellStart"/>
            <w:r>
              <w:rPr>
                <w:sz w:val="20"/>
              </w:rPr>
              <w:t>centre</w:t>
            </w:r>
            <w:proofErr w:type="spellEnd"/>
            <w:r>
              <w:rPr>
                <w:sz w:val="20"/>
              </w:rPr>
              <w:t xml:space="preserve"> </w:t>
            </w:r>
            <w:proofErr w:type="gramStart"/>
            <w:r>
              <w:rPr>
                <w:sz w:val="20"/>
              </w:rPr>
              <w:t>or</w:t>
            </w:r>
            <w:proofErr w:type="gramEnd"/>
            <w:r>
              <w:rPr>
                <w:sz w:val="20"/>
              </w:rPr>
              <w:t xml:space="preserve"> edge of </w:t>
            </w:r>
            <w:proofErr w:type="spellStart"/>
            <w:r>
              <w:rPr>
                <w:sz w:val="20"/>
              </w:rPr>
              <w:t>centre</w:t>
            </w:r>
            <w:proofErr w:type="spellEnd"/>
            <w:r>
              <w:rPr>
                <w:sz w:val="20"/>
              </w:rPr>
              <w:t xml:space="preserve"> it will have a significant positive effect. </w:t>
            </w:r>
            <w:r>
              <w:rPr>
                <w:color w:val="000000"/>
                <w:sz w:val="20"/>
                <w:shd w:val="clear" w:color="auto" w:fill="00B050"/>
              </w:rPr>
              <w:t>(++).</w:t>
            </w:r>
          </w:p>
          <w:p w14:paraId="0BAF6891" w14:textId="77777777" w:rsidR="00421502" w:rsidRDefault="00000000">
            <w:pPr>
              <w:pStyle w:val="TableParagraph"/>
              <w:numPr>
                <w:ilvl w:val="0"/>
                <w:numId w:val="46"/>
              </w:numPr>
              <w:tabs>
                <w:tab w:val="left" w:pos="465"/>
              </w:tabs>
              <w:ind w:right="155" w:hanging="360"/>
              <w:rPr>
                <w:sz w:val="20"/>
              </w:rPr>
            </w:pPr>
            <w:r>
              <w:rPr>
                <w:sz w:val="20"/>
              </w:rPr>
              <w:t xml:space="preserve">If the retail study identifies that the housing development </w:t>
            </w:r>
            <w:proofErr w:type="gramStart"/>
            <w:r>
              <w:rPr>
                <w:sz w:val="20"/>
              </w:rPr>
              <w:t>is located in</w:t>
            </w:r>
            <w:proofErr w:type="gramEnd"/>
            <w:r>
              <w:rPr>
                <w:sz w:val="20"/>
              </w:rPr>
              <w:t xml:space="preserve"> an area</w:t>
            </w:r>
            <w:r>
              <w:rPr>
                <w:spacing w:val="-9"/>
                <w:sz w:val="20"/>
              </w:rPr>
              <w:t xml:space="preserve"> </w:t>
            </w:r>
            <w:r>
              <w:rPr>
                <w:sz w:val="20"/>
              </w:rPr>
              <w:t>where</w:t>
            </w:r>
            <w:r>
              <w:rPr>
                <w:spacing w:val="-7"/>
                <w:sz w:val="20"/>
              </w:rPr>
              <w:t xml:space="preserve"> </w:t>
            </w:r>
            <w:r>
              <w:rPr>
                <w:sz w:val="20"/>
              </w:rPr>
              <w:t>the</w:t>
            </w:r>
            <w:r>
              <w:rPr>
                <w:spacing w:val="-7"/>
                <w:sz w:val="20"/>
              </w:rPr>
              <w:t xml:space="preserve"> </w:t>
            </w:r>
            <w:r>
              <w:rPr>
                <w:sz w:val="20"/>
              </w:rPr>
              <w:t>largest</w:t>
            </w:r>
            <w:r>
              <w:rPr>
                <w:spacing w:val="-7"/>
                <w:sz w:val="20"/>
              </w:rPr>
              <w:t xml:space="preserve"> </w:t>
            </w:r>
            <w:r>
              <w:rPr>
                <w:sz w:val="20"/>
              </w:rPr>
              <w:t>percentage</w:t>
            </w:r>
            <w:r>
              <w:rPr>
                <w:spacing w:val="-9"/>
                <w:sz w:val="20"/>
              </w:rPr>
              <w:t xml:space="preserve"> </w:t>
            </w:r>
            <w:r>
              <w:rPr>
                <w:sz w:val="20"/>
              </w:rPr>
              <w:t>share for main food shop is a specific town</w:t>
            </w:r>
          </w:p>
          <w:p w14:paraId="634B3FBE" w14:textId="77777777" w:rsidR="00421502" w:rsidRDefault="00000000">
            <w:pPr>
              <w:pStyle w:val="TableParagraph"/>
              <w:spacing w:line="230" w:lineRule="exact"/>
              <w:ind w:left="465" w:right="150"/>
              <w:rPr>
                <w:sz w:val="20"/>
              </w:rPr>
            </w:pPr>
            <w:proofErr w:type="spellStart"/>
            <w:r>
              <w:rPr>
                <w:sz w:val="20"/>
              </w:rPr>
              <w:t>centre</w:t>
            </w:r>
            <w:proofErr w:type="spellEnd"/>
            <w:r>
              <w:rPr>
                <w:spacing w:val="-7"/>
                <w:sz w:val="20"/>
              </w:rPr>
              <w:t xml:space="preserve"> </w:t>
            </w:r>
            <w:r>
              <w:rPr>
                <w:sz w:val="20"/>
              </w:rPr>
              <w:t>this</w:t>
            </w:r>
            <w:r>
              <w:rPr>
                <w:spacing w:val="-7"/>
                <w:sz w:val="20"/>
              </w:rPr>
              <w:t xml:space="preserve"> </w:t>
            </w:r>
            <w:r>
              <w:rPr>
                <w:sz w:val="20"/>
              </w:rPr>
              <w:t>will</w:t>
            </w:r>
            <w:r>
              <w:rPr>
                <w:spacing w:val="-7"/>
                <w:sz w:val="20"/>
              </w:rPr>
              <w:t xml:space="preserve"> </w:t>
            </w:r>
            <w:r>
              <w:rPr>
                <w:sz w:val="20"/>
              </w:rPr>
              <w:t>have</w:t>
            </w:r>
            <w:r>
              <w:rPr>
                <w:spacing w:val="-7"/>
                <w:sz w:val="20"/>
              </w:rPr>
              <w:t xml:space="preserve"> </w:t>
            </w:r>
            <w:r>
              <w:rPr>
                <w:sz w:val="20"/>
              </w:rPr>
              <w:t>a</w:t>
            </w:r>
            <w:r>
              <w:rPr>
                <w:spacing w:val="-7"/>
                <w:sz w:val="20"/>
              </w:rPr>
              <w:t xml:space="preserve"> </w:t>
            </w:r>
            <w:r>
              <w:rPr>
                <w:sz w:val="20"/>
              </w:rPr>
              <w:t>minor</w:t>
            </w:r>
            <w:r>
              <w:rPr>
                <w:spacing w:val="-7"/>
                <w:sz w:val="20"/>
              </w:rPr>
              <w:t xml:space="preserve"> </w:t>
            </w:r>
            <w:r>
              <w:rPr>
                <w:sz w:val="20"/>
              </w:rPr>
              <w:t xml:space="preserve">positive effect on the town </w:t>
            </w:r>
            <w:proofErr w:type="spellStart"/>
            <w:r>
              <w:rPr>
                <w:sz w:val="20"/>
              </w:rPr>
              <w:t>centre</w:t>
            </w:r>
            <w:proofErr w:type="spellEnd"/>
            <w:r>
              <w:rPr>
                <w:sz w:val="20"/>
              </w:rPr>
              <w:t xml:space="preserve">. </w:t>
            </w:r>
            <w:r>
              <w:rPr>
                <w:color w:val="000000"/>
                <w:sz w:val="20"/>
                <w:shd w:val="clear" w:color="auto" w:fill="92D050"/>
              </w:rPr>
              <w:t>(+).</w:t>
            </w:r>
          </w:p>
        </w:tc>
        <w:tc>
          <w:tcPr>
            <w:tcW w:w="2470" w:type="dxa"/>
          </w:tcPr>
          <w:p w14:paraId="58D93749" w14:textId="77777777" w:rsidR="00421502" w:rsidRDefault="00421502">
            <w:pPr>
              <w:pStyle w:val="TableParagraph"/>
              <w:rPr>
                <w:rFonts w:ascii="Times New Roman"/>
                <w:sz w:val="18"/>
              </w:rPr>
            </w:pPr>
          </w:p>
        </w:tc>
      </w:tr>
    </w:tbl>
    <w:p w14:paraId="2540DC51" w14:textId="77777777" w:rsidR="00421502" w:rsidRDefault="00421502">
      <w:pPr>
        <w:pStyle w:val="TableParagraph"/>
        <w:rPr>
          <w:rFonts w:ascii="Times New Roman"/>
          <w:sz w:val="18"/>
        </w:rPr>
        <w:sectPr w:rsidR="00421502">
          <w:pgSz w:w="16840" w:h="11910" w:orient="landscape"/>
          <w:pgMar w:top="1340" w:right="1559" w:bottom="1060" w:left="1275" w:header="907" w:footer="845" w:gutter="0"/>
          <w:cols w:space="720"/>
        </w:sectPr>
      </w:pPr>
    </w:p>
    <w:p w14:paraId="4450E4C5" w14:textId="77777777" w:rsidR="00421502" w:rsidRDefault="00421502">
      <w:pPr>
        <w:pStyle w:val="BodyText"/>
        <w:spacing w:before="92"/>
        <w:rPr>
          <w:b/>
        </w:rPr>
      </w:pPr>
    </w:p>
    <w:p w14:paraId="6E652F22" w14:textId="77777777" w:rsidR="00421502" w:rsidRDefault="00000000">
      <w:pPr>
        <w:ind w:left="164"/>
        <w:rPr>
          <w:b/>
          <w:sz w:val="24"/>
        </w:rPr>
      </w:pPr>
      <w:r>
        <w:rPr>
          <w:b/>
          <w:sz w:val="24"/>
        </w:rPr>
        <w:t>Table</w:t>
      </w:r>
      <w:r>
        <w:rPr>
          <w:b/>
          <w:spacing w:val="-3"/>
          <w:sz w:val="24"/>
        </w:rPr>
        <w:t xml:space="preserve"> </w:t>
      </w:r>
      <w:r>
        <w:rPr>
          <w:b/>
          <w:sz w:val="24"/>
        </w:rPr>
        <w:t>18:</w:t>
      </w:r>
      <w:r>
        <w:rPr>
          <w:b/>
          <w:spacing w:val="-3"/>
          <w:sz w:val="24"/>
        </w:rPr>
        <w:t xml:space="preserve"> </w:t>
      </w:r>
      <w:r>
        <w:rPr>
          <w:b/>
          <w:sz w:val="24"/>
        </w:rPr>
        <w:t>Consideration</w:t>
      </w:r>
      <w:r>
        <w:rPr>
          <w:b/>
          <w:spacing w:val="-3"/>
          <w:sz w:val="24"/>
        </w:rPr>
        <w:t xml:space="preserve"> </w:t>
      </w:r>
      <w:r>
        <w:rPr>
          <w:b/>
          <w:sz w:val="24"/>
        </w:rPr>
        <w:t>of</w:t>
      </w:r>
      <w:r>
        <w:rPr>
          <w:b/>
          <w:spacing w:val="-3"/>
          <w:sz w:val="24"/>
        </w:rPr>
        <w:t xml:space="preserve"> </w:t>
      </w:r>
      <w:r>
        <w:rPr>
          <w:b/>
          <w:sz w:val="24"/>
        </w:rPr>
        <w:t>Significance</w:t>
      </w:r>
      <w:r>
        <w:rPr>
          <w:b/>
          <w:spacing w:val="-3"/>
          <w:sz w:val="24"/>
        </w:rPr>
        <w:t xml:space="preserve"> </w:t>
      </w:r>
      <w:r>
        <w:rPr>
          <w:b/>
          <w:sz w:val="24"/>
        </w:rPr>
        <w:t>for</w:t>
      </w:r>
      <w:r>
        <w:rPr>
          <w:b/>
          <w:spacing w:val="-4"/>
          <w:sz w:val="24"/>
        </w:rPr>
        <w:t xml:space="preserve"> </w:t>
      </w:r>
      <w:r>
        <w:rPr>
          <w:b/>
          <w:sz w:val="24"/>
        </w:rPr>
        <w:t>Strategic</w:t>
      </w:r>
      <w:r>
        <w:rPr>
          <w:b/>
          <w:spacing w:val="-4"/>
          <w:sz w:val="24"/>
        </w:rPr>
        <w:t xml:space="preserve"> </w:t>
      </w:r>
      <w:r>
        <w:rPr>
          <w:b/>
          <w:sz w:val="24"/>
        </w:rPr>
        <w:t>Options</w:t>
      </w:r>
      <w:r>
        <w:rPr>
          <w:b/>
          <w:spacing w:val="-4"/>
          <w:sz w:val="24"/>
        </w:rPr>
        <w:t xml:space="preserve"> </w:t>
      </w:r>
      <w:r>
        <w:rPr>
          <w:b/>
          <w:sz w:val="24"/>
        </w:rPr>
        <w:t>and</w:t>
      </w:r>
      <w:r>
        <w:rPr>
          <w:b/>
          <w:spacing w:val="-2"/>
          <w:sz w:val="24"/>
        </w:rPr>
        <w:t xml:space="preserve"> Policies</w:t>
      </w:r>
    </w:p>
    <w:p w14:paraId="3ACE15D3" w14:textId="77777777" w:rsidR="00421502" w:rsidRDefault="00421502">
      <w:pPr>
        <w:pStyle w:val="BodyText"/>
        <w:spacing w:before="6"/>
        <w:rPr>
          <w:b/>
          <w:sz w:val="10"/>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2737"/>
        <w:gridCol w:w="860"/>
        <w:gridCol w:w="1654"/>
        <w:gridCol w:w="6831"/>
      </w:tblGrid>
      <w:tr w:rsidR="00421502" w14:paraId="11033F3B" w14:textId="77777777">
        <w:trPr>
          <w:trHeight w:val="304"/>
        </w:trPr>
        <w:tc>
          <w:tcPr>
            <w:tcW w:w="1824" w:type="dxa"/>
            <w:shd w:val="clear" w:color="auto" w:fill="C5E0B3"/>
          </w:tcPr>
          <w:p w14:paraId="0F281DD7" w14:textId="77777777" w:rsidR="00421502" w:rsidRDefault="00000000">
            <w:pPr>
              <w:pStyle w:val="TableParagraph"/>
              <w:spacing w:before="58"/>
              <w:ind w:left="107"/>
              <w:rPr>
                <w:b/>
                <w:sz w:val="16"/>
              </w:rPr>
            </w:pPr>
            <w:r>
              <w:rPr>
                <w:b/>
                <w:sz w:val="16"/>
              </w:rPr>
              <w:t>SA</w:t>
            </w:r>
            <w:r>
              <w:rPr>
                <w:b/>
                <w:spacing w:val="-4"/>
                <w:sz w:val="16"/>
              </w:rPr>
              <w:t xml:space="preserve"> </w:t>
            </w:r>
            <w:r>
              <w:rPr>
                <w:b/>
                <w:spacing w:val="-2"/>
                <w:sz w:val="16"/>
              </w:rPr>
              <w:t>Objective</w:t>
            </w:r>
          </w:p>
        </w:tc>
        <w:tc>
          <w:tcPr>
            <w:tcW w:w="2737" w:type="dxa"/>
            <w:shd w:val="clear" w:color="auto" w:fill="C5E0B3"/>
          </w:tcPr>
          <w:p w14:paraId="110D80F3" w14:textId="77777777" w:rsidR="00421502" w:rsidRDefault="00000000">
            <w:pPr>
              <w:pStyle w:val="TableParagraph"/>
              <w:spacing w:before="58"/>
              <w:ind w:left="107"/>
              <w:rPr>
                <w:b/>
                <w:sz w:val="16"/>
              </w:rPr>
            </w:pPr>
            <w:r>
              <w:rPr>
                <w:b/>
                <w:sz w:val="16"/>
              </w:rPr>
              <w:t>Guide</w:t>
            </w:r>
            <w:r>
              <w:rPr>
                <w:b/>
                <w:spacing w:val="-7"/>
                <w:sz w:val="16"/>
              </w:rPr>
              <w:t xml:space="preserve"> </w:t>
            </w:r>
            <w:r>
              <w:rPr>
                <w:b/>
                <w:spacing w:val="-2"/>
                <w:sz w:val="16"/>
              </w:rPr>
              <w:t>Questions</w:t>
            </w:r>
          </w:p>
        </w:tc>
        <w:tc>
          <w:tcPr>
            <w:tcW w:w="860" w:type="dxa"/>
            <w:shd w:val="clear" w:color="auto" w:fill="C5E0B3"/>
          </w:tcPr>
          <w:p w14:paraId="4E189476" w14:textId="77777777" w:rsidR="00421502" w:rsidRDefault="00000000">
            <w:pPr>
              <w:pStyle w:val="TableParagraph"/>
              <w:spacing w:before="58"/>
              <w:ind w:left="107"/>
              <w:rPr>
                <w:b/>
                <w:sz w:val="16"/>
              </w:rPr>
            </w:pPr>
            <w:r>
              <w:rPr>
                <w:b/>
                <w:spacing w:val="-2"/>
                <w:sz w:val="16"/>
              </w:rPr>
              <w:t>Effect</w:t>
            </w:r>
          </w:p>
        </w:tc>
        <w:tc>
          <w:tcPr>
            <w:tcW w:w="1654" w:type="dxa"/>
            <w:shd w:val="clear" w:color="auto" w:fill="C5E0B3"/>
          </w:tcPr>
          <w:p w14:paraId="200456D3" w14:textId="77777777" w:rsidR="00421502" w:rsidRDefault="00000000">
            <w:pPr>
              <w:pStyle w:val="TableParagraph"/>
              <w:spacing w:before="58"/>
              <w:ind w:left="107"/>
              <w:rPr>
                <w:b/>
                <w:sz w:val="16"/>
              </w:rPr>
            </w:pPr>
            <w:r>
              <w:rPr>
                <w:b/>
                <w:spacing w:val="-2"/>
                <w:sz w:val="16"/>
              </w:rPr>
              <w:t>Description</w:t>
            </w:r>
          </w:p>
        </w:tc>
        <w:tc>
          <w:tcPr>
            <w:tcW w:w="6831" w:type="dxa"/>
            <w:shd w:val="clear" w:color="auto" w:fill="C5E0B3"/>
          </w:tcPr>
          <w:p w14:paraId="61839BF7" w14:textId="77777777" w:rsidR="00421502" w:rsidRDefault="00000000">
            <w:pPr>
              <w:pStyle w:val="TableParagraph"/>
              <w:spacing w:before="58"/>
              <w:ind w:left="109"/>
              <w:rPr>
                <w:b/>
                <w:sz w:val="16"/>
              </w:rPr>
            </w:pPr>
            <w:r>
              <w:rPr>
                <w:b/>
                <w:spacing w:val="-2"/>
                <w:sz w:val="16"/>
              </w:rPr>
              <w:t>Illustrative</w:t>
            </w:r>
            <w:r>
              <w:rPr>
                <w:b/>
                <w:spacing w:val="7"/>
                <w:sz w:val="16"/>
              </w:rPr>
              <w:t xml:space="preserve"> </w:t>
            </w:r>
            <w:r>
              <w:rPr>
                <w:b/>
                <w:spacing w:val="-2"/>
                <w:sz w:val="16"/>
              </w:rPr>
              <w:t>Guidance</w:t>
            </w:r>
          </w:p>
        </w:tc>
      </w:tr>
      <w:tr w:rsidR="00421502" w14:paraId="59610F38" w14:textId="77777777">
        <w:trPr>
          <w:trHeight w:val="1360"/>
        </w:trPr>
        <w:tc>
          <w:tcPr>
            <w:tcW w:w="1824" w:type="dxa"/>
            <w:vMerge w:val="restart"/>
          </w:tcPr>
          <w:p w14:paraId="449D6E82" w14:textId="77777777" w:rsidR="00421502" w:rsidRDefault="00000000">
            <w:pPr>
              <w:pStyle w:val="TableParagraph"/>
              <w:spacing w:line="181" w:lineRule="exact"/>
              <w:ind w:left="107"/>
              <w:jc w:val="both"/>
              <w:rPr>
                <w:sz w:val="16"/>
              </w:rPr>
            </w:pPr>
            <w:r>
              <w:rPr>
                <w:sz w:val="16"/>
              </w:rPr>
              <w:t>1</w:t>
            </w:r>
            <w:proofErr w:type="gramStart"/>
            <w:r>
              <w:rPr>
                <w:sz w:val="16"/>
              </w:rPr>
              <w:t>.</w:t>
            </w:r>
            <w:r>
              <w:rPr>
                <w:spacing w:val="67"/>
                <w:sz w:val="16"/>
              </w:rPr>
              <w:t xml:space="preserve">  </w:t>
            </w:r>
            <w:r>
              <w:rPr>
                <w:spacing w:val="-2"/>
                <w:sz w:val="16"/>
              </w:rPr>
              <w:t>Housing</w:t>
            </w:r>
            <w:proofErr w:type="gramEnd"/>
          </w:p>
          <w:p w14:paraId="66A55448" w14:textId="77777777" w:rsidR="00421502" w:rsidRDefault="00000000">
            <w:pPr>
              <w:pStyle w:val="TableParagraph"/>
              <w:spacing w:before="61"/>
              <w:ind w:left="107" w:right="95"/>
              <w:jc w:val="both"/>
              <w:rPr>
                <w:sz w:val="16"/>
              </w:rPr>
            </w:pPr>
            <w:r>
              <w:rPr>
                <w:sz w:val="16"/>
              </w:rPr>
              <w:t xml:space="preserve">To ensure that the housing stock meets the housing needs of </w:t>
            </w:r>
            <w:r>
              <w:rPr>
                <w:spacing w:val="-2"/>
                <w:sz w:val="16"/>
              </w:rPr>
              <w:t>Ashfield.</w:t>
            </w:r>
          </w:p>
        </w:tc>
        <w:tc>
          <w:tcPr>
            <w:tcW w:w="2737" w:type="dxa"/>
            <w:vMerge w:val="restart"/>
          </w:tcPr>
          <w:p w14:paraId="6F9F2CF0" w14:textId="77777777" w:rsidR="00421502" w:rsidRDefault="00000000">
            <w:pPr>
              <w:pStyle w:val="TableParagraph"/>
              <w:numPr>
                <w:ilvl w:val="0"/>
                <w:numId w:val="45"/>
              </w:numPr>
              <w:tabs>
                <w:tab w:val="left" w:pos="263"/>
              </w:tabs>
              <w:ind w:right="202" w:hanging="156"/>
              <w:rPr>
                <w:sz w:val="16"/>
              </w:rPr>
            </w:pPr>
            <w:r>
              <w:rPr>
                <w:sz w:val="16"/>
              </w:rPr>
              <w:t>Will it provide sufficient new homes</w:t>
            </w:r>
            <w:r>
              <w:rPr>
                <w:spacing w:val="-10"/>
                <w:sz w:val="16"/>
              </w:rPr>
              <w:t xml:space="preserve"> </w:t>
            </w:r>
            <w:proofErr w:type="gramStart"/>
            <w:r>
              <w:rPr>
                <w:sz w:val="16"/>
              </w:rPr>
              <w:t>taking</w:t>
            </w:r>
            <w:r>
              <w:rPr>
                <w:spacing w:val="-10"/>
                <w:sz w:val="16"/>
              </w:rPr>
              <w:t xml:space="preserve"> </w:t>
            </w:r>
            <w:r>
              <w:rPr>
                <w:sz w:val="16"/>
              </w:rPr>
              <w:t>into</w:t>
            </w:r>
            <w:r>
              <w:rPr>
                <w:spacing w:val="-10"/>
                <w:sz w:val="16"/>
              </w:rPr>
              <w:t xml:space="preserve"> </w:t>
            </w:r>
            <w:r>
              <w:rPr>
                <w:sz w:val="16"/>
              </w:rPr>
              <w:t>account</w:t>
            </w:r>
            <w:proofErr w:type="gramEnd"/>
            <w:r>
              <w:rPr>
                <w:spacing w:val="-10"/>
                <w:sz w:val="16"/>
              </w:rPr>
              <w:t xml:space="preserve"> </w:t>
            </w:r>
            <w:r>
              <w:rPr>
                <w:sz w:val="16"/>
              </w:rPr>
              <w:t>need and demand?</w:t>
            </w:r>
          </w:p>
          <w:p w14:paraId="488BEAC6" w14:textId="77777777" w:rsidR="00421502" w:rsidRDefault="00000000">
            <w:pPr>
              <w:pStyle w:val="TableParagraph"/>
              <w:numPr>
                <w:ilvl w:val="0"/>
                <w:numId w:val="45"/>
              </w:numPr>
              <w:tabs>
                <w:tab w:val="left" w:pos="263"/>
              </w:tabs>
              <w:ind w:right="186" w:hanging="156"/>
              <w:rPr>
                <w:sz w:val="16"/>
              </w:rPr>
            </w:pPr>
            <w:r>
              <w:rPr>
                <w:sz w:val="16"/>
              </w:rPr>
              <w:t>Will it support the range of housing types and sizes, including</w:t>
            </w:r>
            <w:r>
              <w:rPr>
                <w:spacing w:val="-10"/>
                <w:sz w:val="16"/>
              </w:rPr>
              <w:t xml:space="preserve"> </w:t>
            </w:r>
            <w:r>
              <w:rPr>
                <w:sz w:val="16"/>
              </w:rPr>
              <w:t>affordable,</w:t>
            </w:r>
            <w:r>
              <w:rPr>
                <w:spacing w:val="-10"/>
                <w:sz w:val="16"/>
              </w:rPr>
              <w:t xml:space="preserve"> </w:t>
            </w:r>
            <w:r>
              <w:rPr>
                <w:sz w:val="16"/>
              </w:rPr>
              <w:t>to</w:t>
            </w:r>
            <w:r>
              <w:rPr>
                <w:spacing w:val="-10"/>
                <w:sz w:val="16"/>
              </w:rPr>
              <w:t xml:space="preserve"> </w:t>
            </w:r>
            <w:r>
              <w:rPr>
                <w:sz w:val="16"/>
              </w:rPr>
              <w:t>meet</w:t>
            </w:r>
            <w:r>
              <w:rPr>
                <w:spacing w:val="-10"/>
                <w:sz w:val="16"/>
              </w:rPr>
              <w:t xml:space="preserve"> </w:t>
            </w:r>
            <w:r>
              <w:rPr>
                <w:sz w:val="16"/>
              </w:rPr>
              <w:t xml:space="preserve">the needs of all sectors in the </w:t>
            </w:r>
            <w:r>
              <w:rPr>
                <w:spacing w:val="-2"/>
                <w:sz w:val="16"/>
              </w:rPr>
              <w:t>community?</w:t>
            </w:r>
          </w:p>
          <w:p w14:paraId="3ABA83E0" w14:textId="77777777" w:rsidR="00421502" w:rsidRDefault="00000000">
            <w:pPr>
              <w:pStyle w:val="TableParagraph"/>
              <w:numPr>
                <w:ilvl w:val="0"/>
                <w:numId w:val="45"/>
              </w:numPr>
              <w:tabs>
                <w:tab w:val="left" w:pos="263"/>
              </w:tabs>
              <w:ind w:right="690" w:hanging="156"/>
              <w:rPr>
                <w:sz w:val="16"/>
              </w:rPr>
            </w:pPr>
            <w:r>
              <w:rPr>
                <w:sz w:val="16"/>
              </w:rPr>
              <w:t>Will</w:t>
            </w:r>
            <w:r>
              <w:rPr>
                <w:spacing w:val="-12"/>
                <w:sz w:val="16"/>
              </w:rPr>
              <w:t xml:space="preserve"> </w:t>
            </w:r>
            <w:r>
              <w:rPr>
                <w:sz w:val="16"/>
              </w:rPr>
              <w:t>it</w:t>
            </w:r>
            <w:r>
              <w:rPr>
                <w:spacing w:val="-11"/>
                <w:sz w:val="16"/>
              </w:rPr>
              <w:t xml:space="preserve"> </w:t>
            </w:r>
            <w:r>
              <w:rPr>
                <w:sz w:val="16"/>
              </w:rPr>
              <w:t>create</w:t>
            </w:r>
            <w:r>
              <w:rPr>
                <w:spacing w:val="-11"/>
                <w:sz w:val="16"/>
              </w:rPr>
              <w:t xml:space="preserve"> </w:t>
            </w:r>
            <w:r>
              <w:rPr>
                <w:sz w:val="16"/>
              </w:rPr>
              <w:t xml:space="preserve">sustainable, inclusive and mixed </w:t>
            </w:r>
            <w:r>
              <w:rPr>
                <w:spacing w:val="-2"/>
                <w:sz w:val="16"/>
              </w:rPr>
              <w:t>communities?</w:t>
            </w:r>
          </w:p>
          <w:p w14:paraId="2061E8F7" w14:textId="77777777" w:rsidR="00421502" w:rsidRDefault="00000000">
            <w:pPr>
              <w:pStyle w:val="TableParagraph"/>
              <w:numPr>
                <w:ilvl w:val="0"/>
                <w:numId w:val="45"/>
              </w:numPr>
              <w:tabs>
                <w:tab w:val="left" w:pos="263"/>
              </w:tabs>
              <w:ind w:right="177" w:hanging="156"/>
              <w:rPr>
                <w:sz w:val="16"/>
              </w:rPr>
            </w:pPr>
            <w:r>
              <w:rPr>
                <w:sz w:val="16"/>
              </w:rPr>
              <w:t>Will</w:t>
            </w:r>
            <w:r>
              <w:rPr>
                <w:spacing w:val="-10"/>
                <w:sz w:val="16"/>
              </w:rPr>
              <w:t xml:space="preserve"> </w:t>
            </w:r>
            <w:r>
              <w:rPr>
                <w:sz w:val="16"/>
              </w:rPr>
              <w:t>it</w:t>
            </w:r>
            <w:r>
              <w:rPr>
                <w:spacing w:val="-8"/>
                <w:sz w:val="16"/>
              </w:rPr>
              <w:t xml:space="preserve"> </w:t>
            </w:r>
            <w:r>
              <w:rPr>
                <w:sz w:val="16"/>
              </w:rPr>
              <w:t>promote</w:t>
            </w:r>
            <w:r>
              <w:rPr>
                <w:spacing w:val="-8"/>
                <w:sz w:val="16"/>
              </w:rPr>
              <w:t xml:space="preserve"> </w:t>
            </w:r>
            <w:r>
              <w:rPr>
                <w:sz w:val="16"/>
              </w:rPr>
              <w:t>high</w:t>
            </w:r>
            <w:r>
              <w:rPr>
                <w:spacing w:val="-8"/>
                <w:sz w:val="16"/>
              </w:rPr>
              <w:t xml:space="preserve"> </w:t>
            </w:r>
            <w:r>
              <w:rPr>
                <w:sz w:val="16"/>
              </w:rPr>
              <w:t>standards</w:t>
            </w:r>
            <w:r>
              <w:rPr>
                <w:spacing w:val="-8"/>
                <w:sz w:val="16"/>
              </w:rPr>
              <w:t xml:space="preserve"> </w:t>
            </w:r>
            <w:r>
              <w:rPr>
                <w:sz w:val="16"/>
              </w:rPr>
              <w:t>of design and construction?</w:t>
            </w:r>
          </w:p>
          <w:p w14:paraId="6733153C" w14:textId="77777777" w:rsidR="00421502" w:rsidRDefault="00000000">
            <w:pPr>
              <w:pStyle w:val="TableParagraph"/>
              <w:numPr>
                <w:ilvl w:val="0"/>
                <w:numId w:val="45"/>
              </w:numPr>
              <w:tabs>
                <w:tab w:val="left" w:pos="263"/>
              </w:tabs>
              <w:ind w:right="166" w:hanging="156"/>
              <w:rPr>
                <w:sz w:val="16"/>
              </w:rPr>
            </w:pPr>
            <w:r>
              <w:rPr>
                <w:sz w:val="16"/>
              </w:rPr>
              <w:t>Will</w:t>
            </w:r>
            <w:r>
              <w:rPr>
                <w:spacing w:val="-8"/>
                <w:sz w:val="16"/>
              </w:rPr>
              <w:t xml:space="preserve"> </w:t>
            </w:r>
            <w:r>
              <w:rPr>
                <w:sz w:val="16"/>
              </w:rPr>
              <w:t>it</w:t>
            </w:r>
            <w:r>
              <w:rPr>
                <w:spacing w:val="-6"/>
                <w:sz w:val="16"/>
              </w:rPr>
              <w:t xml:space="preserve"> </w:t>
            </w:r>
            <w:r>
              <w:rPr>
                <w:sz w:val="16"/>
              </w:rPr>
              <w:t>reduce</w:t>
            </w:r>
            <w:r>
              <w:rPr>
                <w:spacing w:val="-6"/>
                <w:sz w:val="16"/>
              </w:rPr>
              <w:t xml:space="preserve"> </w:t>
            </w:r>
            <w:r>
              <w:rPr>
                <w:sz w:val="16"/>
              </w:rPr>
              <w:t>the</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 xml:space="preserve">unfit </w:t>
            </w:r>
            <w:r>
              <w:rPr>
                <w:spacing w:val="-2"/>
                <w:sz w:val="16"/>
              </w:rPr>
              <w:t>homes?</w:t>
            </w:r>
          </w:p>
          <w:p w14:paraId="2DC27FE8" w14:textId="77777777" w:rsidR="00421502" w:rsidRDefault="00000000">
            <w:pPr>
              <w:pStyle w:val="TableParagraph"/>
              <w:numPr>
                <w:ilvl w:val="0"/>
                <w:numId w:val="45"/>
              </w:numPr>
              <w:tabs>
                <w:tab w:val="left" w:pos="263"/>
              </w:tabs>
              <w:ind w:right="122" w:hanging="156"/>
              <w:rPr>
                <w:sz w:val="16"/>
              </w:rPr>
            </w:pPr>
            <w:r>
              <w:rPr>
                <w:sz w:val="16"/>
              </w:rPr>
              <w:t>For</w:t>
            </w:r>
            <w:r>
              <w:rPr>
                <w:spacing w:val="-6"/>
                <w:sz w:val="16"/>
              </w:rPr>
              <w:t xml:space="preserve"> </w:t>
            </w:r>
            <w:r>
              <w:rPr>
                <w:sz w:val="16"/>
              </w:rPr>
              <w:t>a</w:t>
            </w:r>
            <w:r>
              <w:rPr>
                <w:spacing w:val="-6"/>
                <w:sz w:val="16"/>
              </w:rPr>
              <w:t xml:space="preserve"> </w:t>
            </w:r>
            <w:r>
              <w:rPr>
                <w:sz w:val="16"/>
              </w:rPr>
              <w:t>heritage</w:t>
            </w:r>
            <w:r>
              <w:rPr>
                <w:spacing w:val="-6"/>
                <w:sz w:val="16"/>
              </w:rPr>
              <w:t xml:space="preserve"> </w:t>
            </w:r>
            <w:r>
              <w:rPr>
                <w:sz w:val="16"/>
              </w:rPr>
              <w:t>asset</w:t>
            </w:r>
            <w:r>
              <w:rPr>
                <w:spacing w:val="-6"/>
                <w:sz w:val="16"/>
              </w:rPr>
              <w:t xml:space="preserve"> </w:t>
            </w:r>
            <w:r>
              <w:rPr>
                <w:sz w:val="16"/>
              </w:rPr>
              <w:t>will</w:t>
            </w:r>
            <w:r>
              <w:rPr>
                <w:spacing w:val="-6"/>
                <w:sz w:val="16"/>
              </w:rPr>
              <w:t xml:space="preserve"> </w:t>
            </w:r>
            <w:r>
              <w:rPr>
                <w:sz w:val="16"/>
              </w:rPr>
              <w:t>it</w:t>
            </w:r>
            <w:r>
              <w:rPr>
                <w:spacing w:val="-6"/>
                <w:sz w:val="16"/>
              </w:rPr>
              <w:t xml:space="preserve"> </w:t>
            </w:r>
            <w:r>
              <w:rPr>
                <w:sz w:val="16"/>
              </w:rPr>
              <w:t>help</w:t>
            </w:r>
            <w:r>
              <w:rPr>
                <w:spacing w:val="-6"/>
                <w:sz w:val="16"/>
              </w:rPr>
              <w:t xml:space="preserve"> </w:t>
            </w:r>
            <w:r>
              <w:rPr>
                <w:sz w:val="16"/>
              </w:rPr>
              <w:t>to reduce the number of vacant buildings through adaptive re-</w:t>
            </w:r>
            <w:r>
              <w:rPr>
                <w:spacing w:val="-4"/>
                <w:sz w:val="16"/>
              </w:rPr>
              <w:t>use?</w:t>
            </w:r>
          </w:p>
          <w:p w14:paraId="19B1AA58" w14:textId="77777777" w:rsidR="00421502" w:rsidRDefault="00000000">
            <w:pPr>
              <w:pStyle w:val="TableParagraph"/>
              <w:numPr>
                <w:ilvl w:val="0"/>
                <w:numId w:val="45"/>
              </w:numPr>
              <w:tabs>
                <w:tab w:val="left" w:pos="263"/>
              </w:tabs>
              <w:ind w:right="487" w:hanging="156"/>
              <w:rPr>
                <w:sz w:val="16"/>
              </w:rPr>
            </w:pPr>
            <w:r>
              <w:rPr>
                <w:sz w:val="16"/>
              </w:rPr>
              <w:t>Will</w:t>
            </w:r>
            <w:r>
              <w:rPr>
                <w:spacing w:val="-8"/>
                <w:sz w:val="16"/>
              </w:rPr>
              <w:t xml:space="preserve"> </w:t>
            </w:r>
            <w:r>
              <w:rPr>
                <w:sz w:val="16"/>
              </w:rPr>
              <w:t>it</w:t>
            </w:r>
            <w:r>
              <w:rPr>
                <w:spacing w:val="-6"/>
                <w:sz w:val="16"/>
              </w:rPr>
              <w:t xml:space="preserve"> </w:t>
            </w:r>
            <w:r>
              <w:rPr>
                <w:sz w:val="16"/>
              </w:rPr>
              <w:t>meet</w:t>
            </w:r>
            <w:r>
              <w:rPr>
                <w:spacing w:val="-6"/>
                <w:sz w:val="16"/>
              </w:rPr>
              <w:t xml:space="preserve"> </w:t>
            </w:r>
            <w:r>
              <w:rPr>
                <w:sz w:val="16"/>
              </w:rPr>
              <w:t>the</w:t>
            </w:r>
            <w:r>
              <w:rPr>
                <w:spacing w:val="-6"/>
                <w:sz w:val="16"/>
              </w:rPr>
              <w:t xml:space="preserve"> </w:t>
            </w:r>
            <w:r>
              <w:rPr>
                <w:sz w:val="16"/>
              </w:rPr>
              <w:t>needs</w:t>
            </w:r>
            <w:r>
              <w:rPr>
                <w:spacing w:val="-6"/>
                <w:sz w:val="16"/>
              </w:rPr>
              <w:t xml:space="preserve"> </w:t>
            </w:r>
            <w:r>
              <w:rPr>
                <w:sz w:val="16"/>
              </w:rPr>
              <w:t>of</w:t>
            </w:r>
            <w:r>
              <w:rPr>
                <w:spacing w:val="-6"/>
                <w:sz w:val="16"/>
              </w:rPr>
              <w:t xml:space="preserve"> </w:t>
            </w:r>
            <w:r>
              <w:rPr>
                <w:sz w:val="16"/>
              </w:rPr>
              <w:t>the travelling community?</w:t>
            </w:r>
          </w:p>
        </w:tc>
        <w:tc>
          <w:tcPr>
            <w:tcW w:w="860" w:type="dxa"/>
            <w:shd w:val="clear" w:color="auto" w:fill="00B050"/>
          </w:tcPr>
          <w:p w14:paraId="4FE0BB3F" w14:textId="77777777" w:rsidR="00421502" w:rsidRDefault="00000000">
            <w:pPr>
              <w:pStyle w:val="TableParagraph"/>
              <w:spacing w:before="57"/>
              <w:ind w:left="107"/>
              <w:rPr>
                <w:b/>
                <w:sz w:val="16"/>
              </w:rPr>
            </w:pPr>
            <w:r>
              <w:rPr>
                <w:b/>
                <w:spacing w:val="-5"/>
                <w:sz w:val="16"/>
              </w:rPr>
              <w:t>++</w:t>
            </w:r>
          </w:p>
        </w:tc>
        <w:tc>
          <w:tcPr>
            <w:tcW w:w="1654" w:type="dxa"/>
          </w:tcPr>
          <w:p w14:paraId="7B7C5273"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Positive</w:t>
            </w:r>
          </w:p>
        </w:tc>
        <w:tc>
          <w:tcPr>
            <w:tcW w:w="6831" w:type="dxa"/>
          </w:tcPr>
          <w:p w14:paraId="6B73FB90" w14:textId="77777777" w:rsidR="00421502" w:rsidRDefault="00000000">
            <w:pPr>
              <w:pStyle w:val="TableParagraph"/>
              <w:spacing w:before="57"/>
              <w:ind w:left="109"/>
              <w:rPr>
                <w:sz w:val="16"/>
              </w:rPr>
            </w:pPr>
            <w:r>
              <w:rPr>
                <w:sz w:val="16"/>
              </w:rPr>
              <w:t>The</w:t>
            </w:r>
            <w:r>
              <w:rPr>
                <w:spacing w:val="-1"/>
                <w:sz w:val="16"/>
              </w:rPr>
              <w:t xml:space="preserve"> </w:t>
            </w:r>
            <w:r>
              <w:rPr>
                <w:sz w:val="16"/>
              </w:rPr>
              <w:t>policy/proposal</w:t>
            </w:r>
            <w:r>
              <w:rPr>
                <w:spacing w:val="-1"/>
                <w:sz w:val="16"/>
              </w:rPr>
              <w:t xml:space="preserve"> </w:t>
            </w:r>
            <w:r>
              <w:rPr>
                <w:sz w:val="16"/>
              </w:rPr>
              <w:t>would</w:t>
            </w:r>
            <w:r>
              <w:rPr>
                <w:spacing w:val="-1"/>
                <w:sz w:val="16"/>
              </w:rPr>
              <w:t xml:space="preserve"> </w:t>
            </w:r>
            <w:r>
              <w:rPr>
                <w:sz w:val="16"/>
              </w:rPr>
              <w:t>provide</w:t>
            </w:r>
            <w:r>
              <w:rPr>
                <w:spacing w:val="-1"/>
                <w:sz w:val="16"/>
              </w:rPr>
              <w:t xml:space="preserve"> </w:t>
            </w:r>
            <w:r>
              <w:rPr>
                <w:sz w:val="16"/>
              </w:rPr>
              <w:t>a</w:t>
            </w:r>
            <w:r>
              <w:rPr>
                <w:spacing w:val="-1"/>
                <w:sz w:val="16"/>
              </w:rPr>
              <w:t xml:space="preserve"> </w:t>
            </w:r>
            <w:r>
              <w:rPr>
                <w:sz w:val="16"/>
              </w:rPr>
              <w:t>significant</w:t>
            </w:r>
            <w:r>
              <w:rPr>
                <w:spacing w:val="-1"/>
                <w:sz w:val="16"/>
              </w:rPr>
              <w:t xml:space="preserve"> </w:t>
            </w:r>
            <w:r>
              <w:rPr>
                <w:sz w:val="16"/>
              </w:rPr>
              <w:t>increase</w:t>
            </w:r>
            <w:r>
              <w:rPr>
                <w:spacing w:val="-1"/>
                <w:sz w:val="16"/>
              </w:rPr>
              <w:t xml:space="preserve"> </w:t>
            </w:r>
            <w:r>
              <w:rPr>
                <w:sz w:val="16"/>
              </w:rPr>
              <w:t>to</w:t>
            </w:r>
            <w:r>
              <w:rPr>
                <w:spacing w:val="-1"/>
                <w:sz w:val="16"/>
              </w:rPr>
              <w:t xml:space="preserve"> </w:t>
            </w:r>
            <w:r>
              <w:rPr>
                <w:sz w:val="16"/>
              </w:rPr>
              <w:t>housing</w:t>
            </w:r>
            <w:r>
              <w:rPr>
                <w:spacing w:val="-1"/>
                <w:sz w:val="16"/>
              </w:rPr>
              <w:t xml:space="preserve"> </w:t>
            </w:r>
            <w:r>
              <w:rPr>
                <w:sz w:val="16"/>
              </w:rPr>
              <w:t>supply</w:t>
            </w:r>
            <w:r>
              <w:rPr>
                <w:spacing w:val="-3"/>
                <w:sz w:val="16"/>
              </w:rPr>
              <w:t xml:space="preserve"> </w:t>
            </w:r>
            <w:r>
              <w:rPr>
                <w:sz w:val="16"/>
              </w:rPr>
              <w:t>and</w:t>
            </w:r>
            <w:r>
              <w:rPr>
                <w:spacing w:val="-1"/>
                <w:sz w:val="16"/>
              </w:rPr>
              <w:t xml:space="preserve"> </w:t>
            </w:r>
            <w:r>
              <w:rPr>
                <w:sz w:val="16"/>
              </w:rPr>
              <w:t>would</w:t>
            </w:r>
            <w:r>
              <w:rPr>
                <w:spacing w:val="-1"/>
                <w:sz w:val="16"/>
              </w:rPr>
              <w:t xml:space="preserve"> </w:t>
            </w:r>
            <w:r>
              <w:rPr>
                <w:sz w:val="16"/>
              </w:rPr>
              <w:t>provide access to decent, affordable housing for residents with different needs.</w:t>
            </w:r>
          </w:p>
          <w:p w14:paraId="5B86B1D5" w14:textId="77777777" w:rsidR="00421502" w:rsidRDefault="00000000">
            <w:pPr>
              <w:pStyle w:val="TableParagraph"/>
              <w:spacing w:before="60"/>
              <w:ind w:left="109"/>
              <w:rPr>
                <w:sz w:val="16"/>
              </w:rPr>
            </w:pPr>
            <w:r>
              <w:rPr>
                <w:sz w:val="16"/>
              </w:rPr>
              <w:t>The</w:t>
            </w:r>
            <w:r>
              <w:rPr>
                <w:spacing w:val="-1"/>
                <w:sz w:val="16"/>
              </w:rPr>
              <w:t xml:space="preserve"> </w:t>
            </w:r>
            <w:r>
              <w:rPr>
                <w:sz w:val="16"/>
              </w:rPr>
              <w:t>policy/proposal</w:t>
            </w:r>
            <w:r>
              <w:rPr>
                <w:spacing w:val="-1"/>
                <w:sz w:val="16"/>
              </w:rPr>
              <w:t xml:space="preserve"> </w:t>
            </w:r>
            <w:r>
              <w:rPr>
                <w:sz w:val="16"/>
              </w:rPr>
              <w:t>would deliver</w:t>
            </w:r>
            <w:r>
              <w:rPr>
                <w:spacing w:val="-1"/>
                <w:sz w:val="16"/>
              </w:rPr>
              <w:t xml:space="preserve"> </w:t>
            </w:r>
            <w:r>
              <w:rPr>
                <w:sz w:val="16"/>
              </w:rPr>
              <w:t>sufficient</w:t>
            </w:r>
            <w:r>
              <w:rPr>
                <w:spacing w:val="-1"/>
                <w:sz w:val="16"/>
              </w:rPr>
              <w:t xml:space="preserve"> </w:t>
            </w:r>
            <w:r>
              <w:rPr>
                <w:sz w:val="16"/>
              </w:rPr>
              <w:t>pitches</w:t>
            </w:r>
            <w:r>
              <w:rPr>
                <w:spacing w:val="-1"/>
                <w:sz w:val="16"/>
              </w:rPr>
              <w:t xml:space="preserve"> </w:t>
            </w:r>
            <w:r>
              <w:rPr>
                <w:sz w:val="16"/>
              </w:rPr>
              <w:t>to</w:t>
            </w:r>
            <w:r>
              <w:rPr>
                <w:spacing w:val="-1"/>
                <w:sz w:val="16"/>
              </w:rPr>
              <w:t xml:space="preserve"> </w:t>
            </w:r>
            <w:r>
              <w:rPr>
                <w:sz w:val="16"/>
              </w:rPr>
              <w:t>meet the requirements</w:t>
            </w:r>
            <w:r>
              <w:rPr>
                <w:spacing w:val="-1"/>
                <w:sz w:val="16"/>
              </w:rPr>
              <w:t xml:space="preserve"> </w:t>
            </w:r>
            <w:r>
              <w:rPr>
                <w:sz w:val="16"/>
              </w:rPr>
              <w:t>for Gypsies</w:t>
            </w:r>
            <w:r>
              <w:rPr>
                <w:spacing w:val="-1"/>
                <w:sz w:val="16"/>
              </w:rPr>
              <w:t xml:space="preserve"> </w:t>
            </w:r>
            <w:r>
              <w:rPr>
                <w:sz w:val="16"/>
              </w:rPr>
              <w:t xml:space="preserve">and </w:t>
            </w:r>
            <w:proofErr w:type="spellStart"/>
            <w:r>
              <w:rPr>
                <w:sz w:val="16"/>
              </w:rPr>
              <w:t>Travellers</w:t>
            </w:r>
            <w:proofErr w:type="spellEnd"/>
            <w:r>
              <w:rPr>
                <w:sz w:val="16"/>
              </w:rPr>
              <w:t xml:space="preserve"> and </w:t>
            </w:r>
            <w:proofErr w:type="spellStart"/>
            <w:r>
              <w:rPr>
                <w:sz w:val="16"/>
              </w:rPr>
              <w:t>Showpeople</w:t>
            </w:r>
            <w:proofErr w:type="spellEnd"/>
            <w:r>
              <w:rPr>
                <w:sz w:val="16"/>
              </w:rPr>
              <w:t>.</w:t>
            </w:r>
          </w:p>
        </w:tc>
      </w:tr>
      <w:tr w:rsidR="00421502" w14:paraId="407A4728" w14:textId="77777777">
        <w:trPr>
          <w:trHeight w:val="1647"/>
        </w:trPr>
        <w:tc>
          <w:tcPr>
            <w:tcW w:w="1824" w:type="dxa"/>
            <w:vMerge/>
            <w:tcBorders>
              <w:top w:val="nil"/>
            </w:tcBorders>
          </w:tcPr>
          <w:p w14:paraId="7B91C52F" w14:textId="77777777" w:rsidR="00421502" w:rsidRDefault="00421502">
            <w:pPr>
              <w:rPr>
                <w:sz w:val="2"/>
                <w:szCs w:val="2"/>
              </w:rPr>
            </w:pPr>
          </w:p>
        </w:tc>
        <w:tc>
          <w:tcPr>
            <w:tcW w:w="2737" w:type="dxa"/>
            <w:vMerge/>
            <w:tcBorders>
              <w:top w:val="nil"/>
            </w:tcBorders>
          </w:tcPr>
          <w:p w14:paraId="2246A738" w14:textId="77777777" w:rsidR="00421502" w:rsidRDefault="00421502">
            <w:pPr>
              <w:rPr>
                <w:sz w:val="2"/>
                <w:szCs w:val="2"/>
              </w:rPr>
            </w:pPr>
          </w:p>
        </w:tc>
        <w:tc>
          <w:tcPr>
            <w:tcW w:w="860" w:type="dxa"/>
            <w:shd w:val="clear" w:color="auto" w:fill="92D050"/>
          </w:tcPr>
          <w:p w14:paraId="0B89CEA9" w14:textId="77777777" w:rsidR="00421502" w:rsidRDefault="00000000">
            <w:pPr>
              <w:pStyle w:val="TableParagraph"/>
              <w:spacing w:before="57"/>
              <w:ind w:left="107"/>
              <w:rPr>
                <w:b/>
                <w:sz w:val="16"/>
              </w:rPr>
            </w:pPr>
            <w:r>
              <w:rPr>
                <w:b/>
                <w:spacing w:val="-10"/>
                <w:sz w:val="16"/>
              </w:rPr>
              <w:t>+</w:t>
            </w:r>
          </w:p>
        </w:tc>
        <w:tc>
          <w:tcPr>
            <w:tcW w:w="1654" w:type="dxa"/>
          </w:tcPr>
          <w:p w14:paraId="40C9EF87" w14:textId="77777777" w:rsidR="00421502" w:rsidRDefault="00000000">
            <w:pPr>
              <w:pStyle w:val="TableParagraph"/>
              <w:spacing w:before="57"/>
              <w:ind w:left="107"/>
              <w:rPr>
                <w:sz w:val="16"/>
              </w:rPr>
            </w:pPr>
            <w:r>
              <w:rPr>
                <w:spacing w:val="-2"/>
                <w:sz w:val="16"/>
              </w:rPr>
              <w:t>Positive</w:t>
            </w:r>
          </w:p>
        </w:tc>
        <w:tc>
          <w:tcPr>
            <w:tcW w:w="6831" w:type="dxa"/>
          </w:tcPr>
          <w:p w14:paraId="1DF6E87C" w14:textId="77777777" w:rsidR="00421502" w:rsidRDefault="00000000">
            <w:pPr>
              <w:pStyle w:val="TableParagraph"/>
              <w:spacing w:before="57"/>
              <w:ind w:left="109" w:right="114" w:hanging="2"/>
              <w:rPr>
                <w:sz w:val="16"/>
              </w:rPr>
            </w:pPr>
            <w:r>
              <w:rPr>
                <w:sz w:val="16"/>
              </w:rPr>
              <w:t>The policy/proposal would provide an increase to housing supply and would provide access</w:t>
            </w:r>
            <w:r>
              <w:rPr>
                <w:spacing w:val="40"/>
                <w:sz w:val="16"/>
              </w:rPr>
              <w:t xml:space="preserve"> </w:t>
            </w:r>
            <w:r>
              <w:rPr>
                <w:sz w:val="16"/>
              </w:rPr>
              <w:t>to decent, affordable housing for residents with different needs.</w:t>
            </w:r>
          </w:p>
          <w:p w14:paraId="244199BE" w14:textId="77777777" w:rsidR="00421502" w:rsidRDefault="00000000">
            <w:pPr>
              <w:pStyle w:val="TableParagraph"/>
              <w:spacing w:before="60" w:line="316" w:lineRule="auto"/>
              <w:ind w:left="109" w:right="232"/>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make</w:t>
            </w:r>
            <w:r>
              <w:rPr>
                <w:spacing w:val="-3"/>
                <w:sz w:val="16"/>
              </w:rPr>
              <w:t xml:space="preserve"> </w:t>
            </w:r>
            <w:r>
              <w:rPr>
                <w:sz w:val="16"/>
              </w:rPr>
              <w:t>use</w:t>
            </w:r>
            <w:r>
              <w:rPr>
                <w:spacing w:val="-4"/>
                <w:sz w:val="16"/>
              </w:rPr>
              <w:t xml:space="preserve"> </w:t>
            </w:r>
            <w:r>
              <w:rPr>
                <w:sz w:val="16"/>
              </w:rPr>
              <w:t>of/improve</w:t>
            </w:r>
            <w:r>
              <w:rPr>
                <w:spacing w:val="-4"/>
                <w:sz w:val="16"/>
              </w:rPr>
              <w:t xml:space="preserve"> </w:t>
            </w:r>
            <w:r>
              <w:rPr>
                <w:sz w:val="16"/>
              </w:rPr>
              <w:t>existing</w:t>
            </w:r>
            <w:r>
              <w:rPr>
                <w:spacing w:val="-4"/>
                <w:sz w:val="16"/>
              </w:rPr>
              <w:t xml:space="preserve"> </w:t>
            </w:r>
            <w:r>
              <w:rPr>
                <w:sz w:val="16"/>
              </w:rPr>
              <w:t>buildings</w:t>
            </w:r>
            <w:r>
              <w:rPr>
                <w:spacing w:val="-6"/>
                <w:sz w:val="16"/>
              </w:rPr>
              <w:t xml:space="preserve"> </w:t>
            </w:r>
            <w:r>
              <w:rPr>
                <w:sz w:val="16"/>
              </w:rPr>
              <w:t>or</w:t>
            </w:r>
            <w:r>
              <w:rPr>
                <w:spacing w:val="-4"/>
                <w:sz w:val="16"/>
              </w:rPr>
              <w:t xml:space="preserve"> </w:t>
            </w:r>
            <w:r>
              <w:rPr>
                <w:sz w:val="16"/>
              </w:rPr>
              <w:t>unfit,</w:t>
            </w:r>
            <w:r>
              <w:rPr>
                <w:spacing w:val="-4"/>
                <w:sz w:val="16"/>
              </w:rPr>
              <w:t xml:space="preserve"> </w:t>
            </w:r>
            <w:r>
              <w:rPr>
                <w:sz w:val="16"/>
              </w:rPr>
              <w:t>empty</w:t>
            </w:r>
            <w:r>
              <w:rPr>
                <w:spacing w:val="-5"/>
                <w:sz w:val="16"/>
              </w:rPr>
              <w:t xml:space="preserve"> </w:t>
            </w:r>
            <w:r>
              <w:rPr>
                <w:sz w:val="16"/>
              </w:rPr>
              <w:t>homes. The policy/proposal would promote high quality design.</w:t>
            </w:r>
          </w:p>
          <w:p w14:paraId="03B3C673" w14:textId="77777777" w:rsidR="00421502" w:rsidRDefault="00000000">
            <w:pPr>
              <w:pStyle w:val="TableParagraph"/>
              <w:spacing w:before="2"/>
              <w:ind w:left="109"/>
              <w:rPr>
                <w:sz w:val="16"/>
              </w:rPr>
            </w:pPr>
            <w:r>
              <w:rPr>
                <w:sz w:val="16"/>
              </w:rPr>
              <w:t>The</w:t>
            </w:r>
            <w:r>
              <w:rPr>
                <w:spacing w:val="-5"/>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promote</w:t>
            </w:r>
            <w:r>
              <w:rPr>
                <w:spacing w:val="-5"/>
                <w:sz w:val="16"/>
              </w:rPr>
              <w:t xml:space="preserve"> </w:t>
            </w:r>
            <w:r>
              <w:rPr>
                <w:sz w:val="16"/>
              </w:rPr>
              <w:t>a</w:t>
            </w:r>
            <w:r>
              <w:rPr>
                <w:spacing w:val="-4"/>
                <w:sz w:val="16"/>
              </w:rPr>
              <w:t xml:space="preserve"> </w:t>
            </w:r>
            <w:r>
              <w:rPr>
                <w:sz w:val="16"/>
              </w:rPr>
              <w:t>range</w:t>
            </w:r>
            <w:r>
              <w:rPr>
                <w:spacing w:val="-3"/>
                <w:sz w:val="16"/>
              </w:rPr>
              <w:t xml:space="preserve"> </w:t>
            </w:r>
            <w:r>
              <w:rPr>
                <w:sz w:val="16"/>
              </w:rPr>
              <w:t>of</w:t>
            </w:r>
            <w:r>
              <w:rPr>
                <w:spacing w:val="-5"/>
                <w:sz w:val="16"/>
              </w:rPr>
              <w:t xml:space="preserve"> </w:t>
            </w:r>
            <w:r>
              <w:rPr>
                <w:sz w:val="16"/>
              </w:rPr>
              <w:t>housing</w:t>
            </w:r>
            <w:r>
              <w:rPr>
                <w:spacing w:val="-4"/>
                <w:sz w:val="16"/>
              </w:rPr>
              <w:t xml:space="preserve"> </w:t>
            </w:r>
            <w:r>
              <w:rPr>
                <w:spacing w:val="-2"/>
                <w:sz w:val="16"/>
              </w:rPr>
              <w:t>types.</w:t>
            </w:r>
          </w:p>
          <w:p w14:paraId="22D0D4A3" w14:textId="77777777" w:rsidR="00421502" w:rsidRDefault="00000000">
            <w:pPr>
              <w:pStyle w:val="TableParagraph"/>
              <w:spacing w:before="61"/>
              <w:ind w:left="109"/>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deliver</w:t>
            </w:r>
            <w:r>
              <w:rPr>
                <w:spacing w:val="40"/>
                <w:sz w:val="16"/>
              </w:rPr>
              <w:t xml:space="preserve"> </w:t>
            </w:r>
            <w:r>
              <w:rPr>
                <w:sz w:val="16"/>
              </w:rPr>
              <w:t>pitches</w:t>
            </w:r>
            <w:r>
              <w:rPr>
                <w:spacing w:val="40"/>
                <w:sz w:val="16"/>
              </w:rPr>
              <w:t xml:space="preserve"> </w:t>
            </w:r>
            <w:r>
              <w:rPr>
                <w:sz w:val="16"/>
              </w:rPr>
              <w:t>to</w:t>
            </w:r>
            <w:r>
              <w:rPr>
                <w:spacing w:val="40"/>
                <w:sz w:val="16"/>
              </w:rPr>
              <w:t xml:space="preserve"> </w:t>
            </w:r>
            <w:r>
              <w:rPr>
                <w:sz w:val="16"/>
              </w:rPr>
              <w:t>meet</w:t>
            </w:r>
            <w:r>
              <w:rPr>
                <w:spacing w:val="40"/>
                <w:sz w:val="16"/>
              </w:rPr>
              <w:t xml:space="preserve"> </w:t>
            </w:r>
            <w:r>
              <w:rPr>
                <w:sz w:val="16"/>
              </w:rPr>
              <w:t>the</w:t>
            </w:r>
            <w:r>
              <w:rPr>
                <w:spacing w:val="40"/>
                <w:sz w:val="16"/>
              </w:rPr>
              <w:t xml:space="preserve"> </w:t>
            </w:r>
            <w:r>
              <w:rPr>
                <w:sz w:val="16"/>
              </w:rPr>
              <w:t>requirements</w:t>
            </w:r>
            <w:r>
              <w:rPr>
                <w:spacing w:val="40"/>
                <w:sz w:val="16"/>
              </w:rPr>
              <w:t xml:space="preserve"> </w:t>
            </w:r>
            <w:r>
              <w:rPr>
                <w:sz w:val="16"/>
              </w:rPr>
              <w:t>for</w:t>
            </w:r>
            <w:r>
              <w:rPr>
                <w:spacing w:val="40"/>
                <w:sz w:val="16"/>
              </w:rPr>
              <w:t xml:space="preserve"> </w:t>
            </w:r>
            <w:r>
              <w:rPr>
                <w:sz w:val="16"/>
              </w:rPr>
              <w:t>Gypsies</w:t>
            </w:r>
            <w:r>
              <w:rPr>
                <w:spacing w:val="40"/>
                <w:sz w:val="16"/>
              </w:rPr>
              <w:t xml:space="preserve"> </w:t>
            </w:r>
            <w:r>
              <w:rPr>
                <w:sz w:val="16"/>
              </w:rPr>
              <w:t>and</w:t>
            </w:r>
            <w:r>
              <w:rPr>
                <w:spacing w:val="80"/>
                <w:sz w:val="16"/>
              </w:rPr>
              <w:t xml:space="preserve"> </w:t>
            </w:r>
            <w:proofErr w:type="spellStart"/>
            <w:r>
              <w:rPr>
                <w:sz w:val="16"/>
              </w:rPr>
              <w:t>Travellers</w:t>
            </w:r>
            <w:proofErr w:type="spellEnd"/>
            <w:r>
              <w:rPr>
                <w:sz w:val="16"/>
              </w:rPr>
              <w:t xml:space="preserve"> and </w:t>
            </w:r>
            <w:proofErr w:type="spellStart"/>
            <w:r>
              <w:rPr>
                <w:sz w:val="16"/>
              </w:rPr>
              <w:t>Showpeople</w:t>
            </w:r>
            <w:proofErr w:type="spellEnd"/>
            <w:r>
              <w:rPr>
                <w:sz w:val="16"/>
              </w:rPr>
              <w:t>.</w:t>
            </w:r>
          </w:p>
        </w:tc>
      </w:tr>
      <w:tr w:rsidR="00421502" w14:paraId="7AD19473" w14:textId="77777777">
        <w:trPr>
          <w:trHeight w:val="450"/>
        </w:trPr>
        <w:tc>
          <w:tcPr>
            <w:tcW w:w="1824" w:type="dxa"/>
            <w:vMerge/>
            <w:tcBorders>
              <w:top w:val="nil"/>
            </w:tcBorders>
          </w:tcPr>
          <w:p w14:paraId="2E08B07C" w14:textId="77777777" w:rsidR="00421502" w:rsidRDefault="00421502">
            <w:pPr>
              <w:rPr>
                <w:sz w:val="2"/>
                <w:szCs w:val="2"/>
              </w:rPr>
            </w:pPr>
          </w:p>
        </w:tc>
        <w:tc>
          <w:tcPr>
            <w:tcW w:w="2737" w:type="dxa"/>
            <w:vMerge/>
            <w:tcBorders>
              <w:top w:val="nil"/>
            </w:tcBorders>
          </w:tcPr>
          <w:p w14:paraId="1E674E8E" w14:textId="77777777" w:rsidR="00421502" w:rsidRDefault="00421502">
            <w:pPr>
              <w:rPr>
                <w:sz w:val="2"/>
                <w:szCs w:val="2"/>
              </w:rPr>
            </w:pPr>
          </w:p>
        </w:tc>
        <w:tc>
          <w:tcPr>
            <w:tcW w:w="860" w:type="dxa"/>
          </w:tcPr>
          <w:p w14:paraId="7C3D5854" w14:textId="77777777" w:rsidR="00421502" w:rsidRDefault="00000000">
            <w:pPr>
              <w:pStyle w:val="TableParagraph"/>
              <w:spacing w:before="58"/>
              <w:ind w:left="107"/>
              <w:rPr>
                <w:b/>
                <w:sz w:val="16"/>
              </w:rPr>
            </w:pPr>
            <w:r>
              <w:rPr>
                <w:b/>
                <w:spacing w:val="-10"/>
                <w:sz w:val="16"/>
              </w:rPr>
              <w:t>0</w:t>
            </w:r>
          </w:p>
        </w:tc>
        <w:tc>
          <w:tcPr>
            <w:tcW w:w="1654" w:type="dxa"/>
          </w:tcPr>
          <w:p w14:paraId="587277F0" w14:textId="77777777" w:rsidR="00421502" w:rsidRDefault="00000000">
            <w:pPr>
              <w:pStyle w:val="TableParagraph"/>
              <w:spacing w:before="58"/>
              <w:ind w:left="107"/>
              <w:rPr>
                <w:sz w:val="16"/>
              </w:rPr>
            </w:pPr>
            <w:r>
              <w:rPr>
                <w:spacing w:val="-2"/>
                <w:sz w:val="16"/>
              </w:rPr>
              <w:t>Neutral</w:t>
            </w:r>
          </w:p>
        </w:tc>
        <w:tc>
          <w:tcPr>
            <w:tcW w:w="6831" w:type="dxa"/>
          </w:tcPr>
          <w:p w14:paraId="3A7021E8" w14:textId="77777777" w:rsidR="00421502" w:rsidRDefault="00000000">
            <w:pPr>
              <w:pStyle w:val="TableParagraph"/>
              <w:spacing w:before="58"/>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7FD967E4" w14:textId="77777777">
        <w:trPr>
          <w:trHeight w:val="449"/>
        </w:trPr>
        <w:tc>
          <w:tcPr>
            <w:tcW w:w="1824" w:type="dxa"/>
            <w:vMerge/>
            <w:tcBorders>
              <w:top w:val="nil"/>
            </w:tcBorders>
          </w:tcPr>
          <w:p w14:paraId="5538F171" w14:textId="77777777" w:rsidR="00421502" w:rsidRDefault="00421502">
            <w:pPr>
              <w:rPr>
                <w:sz w:val="2"/>
                <w:szCs w:val="2"/>
              </w:rPr>
            </w:pPr>
          </w:p>
        </w:tc>
        <w:tc>
          <w:tcPr>
            <w:tcW w:w="2737" w:type="dxa"/>
            <w:vMerge/>
            <w:tcBorders>
              <w:top w:val="nil"/>
            </w:tcBorders>
          </w:tcPr>
          <w:p w14:paraId="04936B06" w14:textId="77777777" w:rsidR="00421502" w:rsidRDefault="00421502">
            <w:pPr>
              <w:rPr>
                <w:sz w:val="2"/>
                <w:szCs w:val="2"/>
              </w:rPr>
            </w:pPr>
          </w:p>
        </w:tc>
        <w:tc>
          <w:tcPr>
            <w:tcW w:w="860" w:type="dxa"/>
            <w:shd w:val="clear" w:color="auto" w:fill="FFC000"/>
          </w:tcPr>
          <w:p w14:paraId="267D7908" w14:textId="77777777" w:rsidR="00421502" w:rsidRDefault="00000000">
            <w:pPr>
              <w:pStyle w:val="TableParagraph"/>
              <w:spacing w:before="57"/>
              <w:ind w:left="107"/>
              <w:rPr>
                <w:b/>
                <w:sz w:val="16"/>
              </w:rPr>
            </w:pPr>
            <w:r>
              <w:rPr>
                <w:b/>
                <w:spacing w:val="-10"/>
                <w:sz w:val="16"/>
              </w:rPr>
              <w:t>-</w:t>
            </w:r>
          </w:p>
        </w:tc>
        <w:tc>
          <w:tcPr>
            <w:tcW w:w="1654" w:type="dxa"/>
          </w:tcPr>
          <w:p w14:paraId="3698F60F" w14:textId="77777777" w:rsidR="00421502" w:rsidRDefault="00000000">
            <w:pPr>
              <w:pStyle w:val="TableParagraph"/>
              <w:spacing w:before="57"/>
              <w:ind w:left="107"/>
              <w:rPr>
                <w:sz w:val="16"/>
              </w:rPr>
            </w:pPr>
            <w:r>
              <w:rPr>
                <w:spacing w:val="-2"/>
                <w:sz w:val="16"/>
              </w:rPr>
              <w:t>Negative</w:t>
            </w:r>
          </w:p>
        </w:tc>
        <w:tc>
          <w:tcPr>
            <w:tcW w:w="6831" w:type="dxa"/>
          </w:tcPr>
          <w:p w14:paraId="2524623C" w14:textId="77777777" w:rsidR="00421502" w:rsidRDefault="00000000">
            <w:pPr>
              <w:pStyle w:val="TableParagraph"/>
              <w:spacing w:before="57"/>
              <w:ind w:left="108"/>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reduce</w:t>
            </w:r>
            <w:r>
              <w:rPr>
                <w:spacing w:val="-4"/>
                <w:sz w:val="16"/>
              </w:rPr>
              <w:t xml:space="preserve"> </w:t>
            </w:r>
            <w:r>
              <w:rPr>
                <w:sz w:val="16"/>
              </w:rPr>
              <w:t>the</w:t>
            </w:r>
            <w:r>
              <w:rPr>
                <w:spacing w:val="-5"/>
                <w:sz w:val="16"/>
              </w:rPr>
              <w:t xml:space="preserve"> </w:t>
            </w:r>
            <w:r>
              <w:rPr>
                <w:sz w:val="16"/>
              </w:rPr>
              <w:t>amount</w:t>
            </w:r>
            <w:r>
              <w:rPr>
                <w:spacing w:val="-4"/>
                <w:sz w:val="16"/>
              </w:rPr>
              <w:t xml:space="preserve"> </w:t>
            </w:r>
            <w:r>
              <w:rPr>
                <w:sz w:val="16"/>
              </w:rPr>
              <w:t>of</w:t>
            </w:r>
            <w:r>
              <w:rPr>
                <w:spacing w:val="-4"/>
                <w:sz w:val="16"/>
              </w:rPr>
              <w:t xml:space="preserve"> </w:t>
            </w:r>
            <w:r>
              <w:rPr>
                <w:sz w:val="16"/>
              </w:rPr>
              <w:t>affordable,</w:t>
            </w:r>
            <w:r>
              <w:rPr>
                <w:spacing w:val="-5"/>
                <w:sz w:val="16"/>
              </w:rPr>
              <w:t xml:space="preserve"> </w:t>
            </w:r>
            <w:r>
              <w:rPr>
                <w:sz w:val="16"/>
              </w:rPr>
              <w:t>decent</w:t>
            </w:r>
            <w:r>
              <w:rPr>
                <w:spacing w:val="-4"/>
                <w:sz w:val="16"/>
              </w:rPr>
              <w:t xml:space="preserve"> </w:t>
            </w:r>
            <w:r>
              <w:rPr>
                <w:sz w:val="16"/>
              </w:rPr>
              <w:t>housing</w:t>
            </w:r>
            <w:r>
              <w:rPr>
                <w:spacing w:val="-5"/>
                <w:sz w:val="16"/>
              </w:rPr>
              <w:t xml:space="preserve"> </w:t>
            </w:r>
            <w:r>
              <w:rPr>
                <w:spacing w:val="-2"/>
                <w:sz w:val="16"/>
              </w:rPr>
              <w:t>available.</w:t>
            </w:r>
          </w:p>
        </w:tc>
      </w:tr>
      <w:tr w:rsidR="00421502" w14:paraId="4188FD16" w14:textId="77777777">
        <w:trPr>
          <w:trHeight w:val="799"/>
        </w:trPr>
        <w:tc>
          <w:tcPr>
            <w:tcW w:w="1824" w:type="dxa"/>
            <w:vMerge/>
            <w:tcBorders>
              <w:top w:val="nil"/>
            </w:tcBorders>
          </w:tcPr>
          <w:p w14:paraId="52739CB3" w14:textId="77777777" w:rsidR="00421502" w:rsidRDefault="00421502">
            <w:pPr>
              <w:rPr>
                <w:sz w:val="2"/>
                <w:szCs w:val="2"/>
              </w:rPr>
            </w:pPr>
          </w:p>
        </w:tc>
        <w:tc>
          <w:tcPr>
            <w:tcW w:w="2737" w:type="dxa"/>
            <w:vMerge/>
            <w:tcBorders>
              <w:top w:val="nil"/>
            </w:tcBorders>
          </w:tcPr>
          <w:p w14:paraId="384F5712" w14:textId="77777777" w:rsidR="00421502" w:rsidRDefault="00421502">
            <w:pPr>
              <w:rPr>
                <w:sz w:val="2"/>
                <w:szCs w:val="2"/>
              </w:rPr>
            </w:pPr>
          </w:p>
        </w:tc>
        <w:tc>
          <w:tcPr>
            <w:tcW w:w="860" w:type="dxa"/>
            <w:shd w:val="clear" w:color="auto" w:fill="FF0000"/>
          </w:tcPr>
          <w:p w14:paraId="56CC116C" w14:textId="77777777" w:rsidR="00421502" w:rsidRDefault="00000000">
            <w:pPr>
              <w:pStyle w:val="TableParagraph"/>
              <w:spacing w:before="57"/>
              <w:ind w:left="107"/>
              <w:rPr>
                <w:b/>
                <w:sz w:val="16"/>
              </w:rPr>
            </w:pPr>
            <w:r>
              <w:rPr>
                <w:b/>
                <w:spacing w:val="-2"/>
                <w:sz w:val="16"/>
              </w:rPr>
              <w:t>-</w:t>
            </w:r>
            <w:r>
              <w:rPr>
                <w:b/>
                <w:spacing w:val="-10"/>
                <w:sz w:val="16"/>
              </w:rPr>
              <w:t>-</w:t>
            </w:r>
          </w:p>
        </w:tc>
        <w:tc>
          <w:tcPr>
            <w:tcW w:w="1654" w:type="dxa"/>
          </w:tcPr>
          <w:p w14:paraId="6DC54BCD"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Negative</w:t>
            </w:r>
          </w:p>
        </w:tc>
        <w:tc>
          <w:tcPr>
            <w:tcW w:w="6831" w:type="dxa"/>
          </w:tcPr>
          <w:p w14:paraId="44F9E312" w14:textId="77777777" w:rsidR="00421502" w:rsidRDefault="00000000">
            <w:pPr>
              <w:pStyle w:val="TableParagraph"/>
              <w:spacing w:before="57"/>
              <w:ind w:left="109" w:hanging="1"/>
              <w:rPr>
                <w:sz w:val="16"/>
              </w:rPr>
            </w:pPr>
            <w:r>
              <w:rPr>
                <w:sz w:val="16"/>
              </w:rPr>
              <w:t>The</w:t>
            </w:r>
            <w:r>
              <w:rPr>
                <w:spacing w:val="37"/>
                <w:sz w:val="16"/>
              </w:rPr>
              <w:t xml:space="preserve"> </w:t>
            </w:r>
            <w:r>
              <w:rPr>
                <w:sz w:val="16"/>
              </w:rPr>
              <w:t>policy/proposal</w:t>
            </w:r>
            <w:r>
              <w:rPr>
                <w:spacing w:val="37"/>
                <w:sz w:val="16"/>
              </w:rPr>
              <w:t xml:space="preserve"> </w:t>
            </w:r>
            <w:r>
              <w:rPr>
                <w:sz w:val="16"/>
              </w:rPr>
              <w:t>would</w:t>
            </w:r>
            <w:r>
              <w:rPr>
                <w:spacing w:val="37"/>
                <w:sz w:val="16"/>
              </w:rPr>
              <w:t xml:space="preserve"> </w:t>
            </w:r>
            <w:r>
              <w:rPr>
                <w:sz w:val="16"/>
              </w:rPr>
              <w:t>significantly</w:t>
            </w:r>
            <w:r>
              <w:rPr>
                <w:spacing w:val="36"/>
                <w:sz w:val="16"/>
              </w:rPr>
              <w:t xml:space="preserve"> </w:t>
            </w:r>
            <w:r>
              <w:rPr>
                <w:sz w:val="16"/>
              </w:rPr>
              <w:t>reduce</w:t>
            </w:r>
            <w:r>
              <w:rPr>
                <w:spacing w:val="37"/>
                <w:sz w:val="16"/>
              </w:rPr>
              <w:t xml:space="preserve"> </w:t>
            </w:r>
            <w:r>
              <w:rPr>
                <w:sz w:val="16"/>
              </w:rPr>
              <w:t>the</w:t>
            </w:r>
            <w:r>
              <w:rPr>
                <w:spacing w:val="37"/>
                <w:sz w:val="16"/>
              </w:rPr>
              <w:t xml:space="preserve"> </w:t>
            </w:r>
            <w:r>
              <w:rPr>
                <w:sz w:val="16"/>
              </w:rPr>
              <w:t>amount</w:t>
            </w:r>
            <w:r>
              <w:rPr>
                <w:spacing w:val="37"/>
                <w:sz w:val="16"/>
              </w:rPr>
              <w:t xml:space="preserve"> </w:t>
            </w:r>
            <w:r>
              <w:rPr>
                <w:sz w:val="16"/>
              </w:rPr>
              <w:t>of</w:t>
            </w:r>
            <w:r>
              <w:rPr>
                <w:spacing w:val="37"/>
                <w:sz w:val="16"/>
              </w:rPr>
              <w:t xml:space="preserve"> </w:t>
            </w:r>
            <w:r>
              <w:rPr>
                <w:sz w:val="16"/>
              </w:rPr>
              <w:t>affordable,</w:t>
            </w:r>
            <w:r>
              <w:rPr>
                <w:spacing w:val="37"/>
                <w:sz w:val="16"/>
              </w:rPr>
              <w:t xml:space="preserve"> </w:t>
            </w:r>
            <w:r>
              <w:rPr>
                <w:sz w:val="16"/>
              </w:rPr>
              <w:t>decent</w:t>
            </w:r>
            <w:r>
              <w:rPr>
                <w:spacing w:val="38"/>
                <w:sz w:val="16"/>
              </w:rPr>
              <w:t xml:space="preserve"> </w:t>
            </w:r>
            <w:r>
              <w:rPr>
                <w:sz w:val="16"/>
              </w:rPr>
              <w:t xml:space="preserve">housing </w:t>
            </w:r>
            <w:r>
              <w:rPr>
                <w:spacing w:val="-2"/>
                <w:sz w:val="16"/>
              </w:rPr>
              <w:t>available.</w:t>
            </w:r>
          </w:p>
        </w:tc>
      </w:tr>
      <w:tr w:rsidR="00421502" w14:paraId="0F891FBF" w14:textId="77777777">
        <w:trPr>
          <w:trHeight w:val="487"/>
        </w:trPr>
        <w:tc>
          <w:tcPr>
            <w:tcW w:w="1824" w:type="dxa"/>
            <w:vMerge/>
            <w:tcBorders>
              <w:top w:val="nil"/>
            </w:tcBorders>
          </w:tcPr>
          <w:p w14:paraId="3F61FCC6" w14:textId="77777777" w:rsidR="00421502" w:rsidRDefault="00421502">
            <w:pPr>
              <w:rPr>
                <w:sz w:val="2"/>
                <w:szCs w:val="2"/>
              </w:rPr>
            </w:pPr>
          </w:p>
        </w:tc>
        <w:tc>
          <w:tcPr>
            <w:tcW w:w="2737" w:type="dxa"/>
            <w:vMerge/>
            <w:tcBorders>
              <w:top w:val="nil"/>
            </w:tcBorders>
          </w:tcPr>
          <w:p w14:paraId="2D2B1238" w14:textId="77777777" w:rsidR="00421502" w:rsidRDefault="00421502">
            <w:pPr>
              <w:rPr>
                <w:sz w:val="2"/>
                <w:szCs w:val="2"/>
              </w:rPr>
            </w:pPr>
          </w:p>
        </w:tc>
        <w:tc>
          <w:tcPr>
            <w:tcW w:w="860" w:type="dxa"/>
            <w:shd w:val="clear" w:color="auto" w:fill="D9D9D9"/>
          </w:tcPr>
          <w:p w14:paraId="6866C376" w14:textId="77777777" w:rsidR="00421502" w:rsidRDefault="00000000">
            <w:pPr>
              <w:pStyle w:val="TableParagraph"/>
              <w:spacing w:before="57"/>
              <w:ind w:left="107"/>
              <w:rPr>
                <w:b/>
                <w:sz w:val="16"/>
              </w:rPr>
            </w:pPr>
            <w:r>
              <w:rPr>
                <w:b/>
                <w:spacing w:val="-10"/>
                <w:sz w:val="16"/>
              </w:rPr>
              <w:t>~</w:t>
            </w:r>
          </w:p>
        </w:tc>
        <w:tc>
          <w:tcPr>
            <w:tcW w:w="1654" w:type="dxa"/>
          </w:tcPr>
          <w:p w14:paraId="49656CE5" w14:textId="77777777" w:rsidR="00421502" w:rsidRDefault="00000000">
            <w:pPr>
              <w:pStyle w:val="TableParagraph"/>
              <w:spacing w:before="57"/>
              <w:ind w:left="107"/>
              <w:rPr>
                <w:sz w:val="16"/>
              </w:rPr>
            </w:pPr>
            <w:r>
              <w:rPr>
                <w:sz w:val="16"/>
              </w:rPr>
              <w:t>No</w:t>
            </w:r>
            <w:r>
              <w:rPr>
                <w:spacing w:val="-3"/>
                <w:sz w:val="16"/>
              </w:rPr>
              <w:t xml:space="preserve"> </w:t>
            </w:r>
            <w:r>
              <w:rPr>
                <w:spacing w:val="-2"/>
                <w:sz w:val="16"/>
              </w:rPr>
              <w:t>Relationship</w:t>
            </w:r>
          </w:p>
        </w:tc>
        <w:tc>
          <w:tcPr>
            <w:tcW w:w="6831" w:type="dxa"/>
          </w:tcPr>
          <w:p w14:paraId="530F5DAA" w14:textId="77777777" w:rsidR="00421502" w:rsidRDefault="00000000">
            <w:pPr>
              <w:pStyle w:val="TableParagraph"/>
              <w:spacing w:before="57"/>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1057A9AD" w14:textId="77777777">
        <w:trPr>
          <w:trHeight w:val="671"/>
        </w:trPr>
        <w:tc>
          <w:tcPr>
            <w:tcW w:w="1824" w:type="dxa"/>
            <w:vMerge/>
            <w:tcBorders>
              <w:top w:val="nil"/>
            </w:tcBorders>
          </w:tcPr>
          <w:p w14:paraId="1A93A5D3" w14:textId="77777777" w:rsidR="00421502" w:rsidRDefault="00421502">
            <w:pPr>
              <w:rPr>
                <w:sz w:val="2"/>
                <w:szCs w:val="2"/>
              </w:rPr>
            </w:pPr>
          </w:p>
        </w:tc>
        <w:tc>
          <w:tcPr>
            <w:tcW w:w="2737" w:type="dxa"/>
            <w:vMerge/>
            <w:tcBorders>
              <w:top w:val="nil"/>
            </w:tcBorders>
          </w:tcPr>
          <w:p w14:paraId="2D4D5569" w14:textId="77777777" w:rsidR="00421502" w:rsidRDefault="00421502">
            <w:pPr>
              <w:rPr>
                <w:sz w:val="2"/>
                <w:szCs w:val="2"/>
              </w:rPr>
            </w:pPr>
          </w:p>
        </w:tc>
        <w:tc>
          <w:tcPr>
            <w:tcW w:w="860" w:type="dxa"/>
            <w:shd w:val="clear" w:color="auto" w:fill="00B0F0"/>
          </w:tcPr>
          <w:p w14:paraId="0AD27B1C" w14:textId="77777777" w:rsidR="00421502" w:rsidRDefault="00000000">
            <w:pPr>
              <w:pStyle w:val="TableParagraph"/>
              <w:spacing w:before="57"/>
              <w:ind w:left="107"/>
              <w:rPr>
                <w:b/>
                <w:sz w:val="16"/>
              </w:rPr>
            </w:pPr>
            <w:r>
              <w:rPr>
                <w:b/>
                <w:spacing w:val="-10"/>
                <w:sz w:val="16"/>
              </w:rPr>
              <w:t>?</w:t>
            </w:r>
          </w:p>
        </w:tc>
        <w:tc>
          <w:tcPr>
            <w:tcW w:w="1654" w:type="dxa"/>
          </w:tcPr>
          <w:p w14:paraId="47C98C1B" w14:textId="77777777" w:rsidR="00421502" w:rsidRDefault="00000000">
            <w:pPr>
              <w:pStyle w:val="TableParagraph"/>
              <w:spacing w:before="57"/>
              <w:ind w:left="107"/>
              <w:rPr>
                <w:sz w:val="16"/>
              </w:rPr>
            </w:pPr>
            <w:r>
              <w:rPr>
                <w:spacing w:val="-2"/>
                <w:sz w:val="16"/>
              </w:rPr>
              <w:t>Uncertain</w:t>
            </w:r>
          </w:p>
        </w:tc>
        <w:tc>
          <w:tcPr>
            <w:tcW w:w="6831" w:type="dxa"/>
          </w:tcPr>
          <w:p w14:paraId="1A10C4B9"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4C798E1E" w14:textId="77777777">
        <w:trPr>
          <w:trHeight w:val="1496"/>
        </w:trPr>
        <w:tc>
          <w:tcPr>
            <w:tcW w:w="1824" w:type="dxa"/>
          </w:tcPr>
          <w:p w14:paraId="0E151BBB" w14:textId="77777777" w:rsidR="00421502" w:rsidRDefault="00000000">
            <w:pPr>
              <w:pStyle w:val="TableParagraph"/>
              <w:spacing w:line="181" w:lineRule="exact"/>
              <w:ind w:left="107"/>
              <w:jc w:val="both"/>
              <w:rPr>
                <w:sz w:val="16"/>
              </w:rPr>
            </w:pPr>
            <w:r>
              <w:rPr>
                <w:sz w:val="16"/>
              </w:rPr>
              <w:t>2</w:t>
            </w:r>
            <w:proofErr w:type="gramStart"/>
            <w:r>
              <w:rPr>
                <w:sz w:val="16"/>
              </w:rPr>
              <w:t>.</w:t>
            </w:r>
            <w:r>
              <w:rPr>
                <w:spacing w:val="67"/>
                <w:sz w:val="16"/>
              </w:rPr>
              <w:t xml:space="preserve">  </w:t>
            </w:r>
            <w:r>
              <w:rPr>
                <w:spacing w:val="-2"/>
                <w:sz w:val="16"/>
              </w:rPr>
              <w:t>Health</w:t>
            </w:r>
            <w:proofErr w:type="gramEnd"/>
          </w:p>
          <w:p w14:paraId="5AD58C28" w14:textId="77777777" w:rsidR="00421502" w:rsidRDefault="00000000">
            <w:pPr>
              <w:pStyle w:val="TableParagraph"/>
              <w:spacing w:before="61"/>
              <w:ind w:left="107" w:right="97"/>
              <w:jc w:val="both"/>
              <w:rPr>
                <w:sz w:val="16"/>
              </w:rPr>
            </w:pPr>
            <w:r>
              <w:rPr>
                <w:sz w:val="16"/>
              </w:rPr>
              <w:t>To</w:t>
            </w:r>
            <w:r>
              <w:rPr>
                <w:spacing w:val="-8"/>
                <w:sz w:val="16"/>
              </w:rPr>
              <w:t xml:space="preserve"> </w:t>
            </w:r>
            <w:r>
              <w:rPr>
                <w:sz w:val="16"/>
              </w:rPr>
              <w:t>improve</w:t>
            </w:r>
            <w:r>
              <w:rPr>
                <w:spacing w:val="-7"/>
                <w:sz w:val="16"/>
              </w:rPr>
              <w:t xml:space="preserve"> </w:t>
            </w:r>
            <w:r>
              <w:rPr>
                <w:sz w:val="16"/>
              </w:rPr>
              <w:t>health</w:t>
            </w:r>
            <w:r>
              <w:rPr>
                <w:spacing w:val="-8"/>
                <w:sz w:val="16"/>
              </w:rPr>
              <w:t xml:space="preserve"> </w:t>
            </w:r>
            <w:r>
              <w:rPr>
                <w:sz w:val="16"/>
              </w:rPr>
              <w:t>and wellbeing and reduce health inequalities.</w:t>
            </w:r>
          </w:p>
        </w:tc>
        <w:tc>
          <w:tcPr>
            <w:tcW w:w="2737" w:type="dxa"/>
          </w:tcPr>
          <w:p w14:paraId="4D6EAF59" w14:textId="77777777" w:rsidR="00421502" w:rsidRDefault="00000000">
            <w:pPr>
              <w:pStyle w:val="TableParagraph"/>
              <w:numPr>
                <w:ilvl w:val="0"/>
                <w:numId w:val="44"/>
              </w:numPr>
              <w:tabs>
                <w:tab w:val="left" w:pos="304"/>
              </w:tabs>
              <w:spacing w:line="193" w:lineRule="exact"/>
              <w:ind w:left="304" w:hanging="197"/>
              <w:rPr>
                <w:sz w:val="16"/>
              </w:rPr>
            </w:pPr>
            <w:r>
              <w:rPr>
                <w:sz w:val="16"/>
              </w:rPr>
              <w:t>Will</w:t>
            </w:r>
            <w:r>
              <w:rPr>
                <w:spacing w:val="-5"/>
                <w:sz w:val="16"/>
              </w:rPr>
              <w:t xml:space="preserve"> </w:t>
            </w:r>
            <w:r>
              <w:rPr>
                <w:sz w:val="16"/>
              </w:rPr>
              <w:t>it</w:t>
            </w:r>
            <w:r>
              <w:rPr>
                <w:spacing w:val="-4"/>
                <w:sz w:val="16"/>
              </w:rPr>
              <w:t xml:space="preserve"> </w:t>
            </w:r>
            <w:r>
              <w:rPr>
                <w:sz w:val="16"/>
              </w:rPr>
              <w:t>increase</w:t>
            </w:r>
            <w:r>
              <w:rPr>
                <w:spacing w:val="-3"/>
                <w:sz w:val="16"/>
              </w:rPr>
              <w:t xml:space="preserve"> </w:t>
            </w:r>
            <w:r>
              <w:rPr>
                <w:sz w:val="16"/>
              </w:rPr>
              <w:t>life</w:t>
            </w:r>
            <w:r>
              <w:rPr>
                <w:spacing w:val="-4"/>
                <w:sz w:val="16"/>
              </w:rPr>
              <w:t xml:space="preserve"> </w:t>
            </w:r>
            <w:r>
              <w:rPr>
                <w:spacing w:val="-2"/>
                <w:sz w:val="16"/>
              </w:rPr>
              <w:t>expectancy?</w:t>
            </w:r>
          </w:p>
          <w:p w14:paraId="2A49DADA" w14:textId="77777777" w:rsidR="00421502" w:rsidRDefault="00000000">
            <w:pPr>
              <w:pStyle w:val="TableParagraph"/>
              <w:numPr>
                <w:ilvl w:val="0"/>
                <w:numId w:val="44"/>
              </w:numPr>
              <w:tabs>
                <w:tab w:val="left" w:pos="304"/>
                <w:tab w:val="left" w:pos="467"/>
              </w:tabs>
              <w:ind w:right="1022" w:hanging="360"/>
              <w:rPr>
                <w:sz w:val="16"/>
              </w:rPr>
            </w:pPr>
            <w:r>
              <w:rPr>
                <w:sz w:val="16"/>
              </w:rPr>
              <w:t>Will</w:t>
            </w:r>
            <w:r>
              <w:rPr>
                <w:spacing w:val="-12"/>
                <w:sz w:val="16"/>
              </w:rPr>
              <w:t xml:space="preserve"> </w:t>
            </w:r>
            <w:r>
              <w:rPr>
                <w:sz w:val="16"/>
              </w:rPr>
              <w:t>it</w:t>
            </w:r>
            <w:r>
              <w:rPr>
                <w:spacing w:val="-11"/>
                <w:sz w:val="16"/>
              </w:rPr>
              <w:t xml:space="preserve"> </w:t>
            </w:r>
            <w:r>
              <w:rPr>
                <w:sz w:val="16"/>
              </w:rPr>
              <w:t>reduce</w:t>
            </w:r>
            <w:r>
              <w:rPr>
                <w:spacing w:val="-11"/>
                <w:sz w:val="16"/>
              </w:rPr>
              <w:t xml:space="preserve"> </w:t>
            </w:r>
            <w:r>
              <w:rPr>
                <w:sz w:val="16"/>
              </w:rPr>
              <w:t xml:space="preserve">health </w:t>
            </w:r>
            <w:r>
              <w:rPr>
                <w:spacing w:val="-2"/>
                <w:sz w:val="16"/>
              </w:rPr>
              <w:t>inequalities?</w:t>
            </w:r>
          </w:p>
          <w:p w14:paraId="6E5D97C9" w14:textId="77777777" w:rsidR="00421502" w:rsidRDefault="00000000">
            <w:pPr>
              <w:pStyle w:val="TableParagraph"/>
              <w:numPr>
                <w:ilvl w:val="0"/>
                <w:numId w:val="44"/>
              </w:numPr>
              <w:tabs>
                <w:tab w:val="left" w:pos="263"/>
              </w:tabs>
              <w:ind w:left="263" w:right="743" w:hanging="156"/>
              <w:rPr>
                <w:sz w:val="16"/>
              </w:rPr>
            </w:pPr>
            <w:r>
              <w:rPr>
                <w:sz w:val="16"/>
              </w:rPr>
              <w:t>Will</w:t>
            </w:r>
            <w:r>
              <w:rPr>
                <w:spacing w:val="-10"/>
                <w:sz w:val="16"/>
              </w:rPr>
              <w:t xml:space="preserve"> </w:t>
            </w:r>
            <w:r>
              <w:rPr>
                <w:sz w:val="16"/>
              </w:rPr>
              <w:t>it</w:t>
            </w:r>
            <w:r>
              <w:rPr>
                <w:spacing w:val="-9"/>
                <w:sz w:val="16"/>
              </w:rPr>
              <w:t xml:space="preserve"> </w:t>
            </w:r>
            <w:r>
              <w:rPr>
                <w:sz w:val="16"/>
              </w:rPr>
              <w:t>improve</w:t>
            </w:r>
            <w:r>
              <w:rPr>
                <w:spacing w:val="-9"/>
                <w:sz w:val="16"/>
              </w:rPr>
              <w:t xml:space="preserve"> </w:t>
            </w:r>
            <w:r>
              <w:rPr>
                <w:sz w:val="16"/>
              </w:rPr>
              <w:t>access</w:t>
            </w:r>
            <w:r>
              <w:rPr>
                <w:spacing w:val="-9"/>
                <w:sz w:val="16"/>
              </w:rPr>
              <w:t xml:space="preserve"> </w:t>
            </w:r>
            <w:r>
              <w:rPr>
                <w:sz w:val="16"/>
              </w:rPr>
              <w:t xml:space="preserve">to </w:t>
            </w:r>
            <w:r>
              <w:rPr>
                <w:spacing w:val="-2"/>
                <w:sz w:val="16"/>
              </w:rPr>
              <w:t>services?</w:t>
            </w:r>
          </w:p>
          <w:p w14:paraId="1794FBE0" w14:textId="77777777" w:rsidR="00421502" w:rsidRDefault="00000000">
            <w:pPr>
              <w:pStyle w:val="TableParagraph"/>
              <w:numPr>
                <w:ilvl w:val="0"/>
                <w:numId w:val="44"/>
              </w:numPr>
              <w:tabs>
                <w:tab w:val="left" w:pos="263"/>
              </w:tabs>
              <w:ind w:left="263" w:right="176" w:hanging="156"/>
              <w:rPr>
                <w:sz w:val="16"/>
              </w:rPr>
            </w:pPr>
            <w:r>
              <w:rPr>
                <w:sz w:val="16"/>
              </w:rPr>
              <w:t>Will</w:t>
            </w:r>
            <w:r>
              <w:rPr>
                <w:spacing w:val="-10"/>
                <w:sz w:val="16"/>
              </w:rPr>
              <w:t xml:space="preserve"> </w:t>
            </w:r>
            <w:r>
              <w:rPr>
                <w:sz w:val="16"/>
              </w:rPr>
              <w:t>it</w:t>
            </w:r>
            <w:r>
              <w:rPr>
                <w:spacing w:val="-8"/>
                <w:sz w:val="16"/>
              </w:rPr>
              <w:t xml:space="preserve"> </w:t>
            </w:r>
            <w:r>
              <w:rPr>
                <w:sz w:val="16"/>
              </w:rPr>
              <w:t>protect</w:t>
            </w:r>
            <w:r>
              <w:rPr>
                <w:spacing w:val="-8"/>
                <w:sz w:val="16"/>
              </w:rPr>
              <w:t xml:space="preserve"> </w:t>
            </w:r>
            <w:r>
              <w:rPr>
                <w:sz w:val="16"/>
              </w:rPr>
              <w:t>and</w:t>
            </w:r>
            <w:r>
              <w:rPr>
                <w:spacing w:val="-7"/>
                <w:sz w:val="16"/>
              </w:rPr>
              <w:t xml:space="preserve"> </w:t>
            </w:r>
            <w:r>
              <w:rPr>
                <w:sz w:val="16"/>
              </w:rPr>
              <w:t>enhance</w:t>
            </w:r>
            <w:r>
              <w:rPr>
                <w:spacing w:val="-8"/>
                <w:sz w:val="16"/>
              </w:rPr>
              <w:t xml:space="preserve"> </w:t>
            </w:r>
            <w:r>
              <w:rPr>
                <w:sz w:val="16"/>
              </w:rPr>
              <w:t>open spaces of amenity and</w:t>
            </w:r>
          </w:p>
        </w:tc>
        <w:tc>
          <w:tcPr>
            <w:tcW w:w="860" w:type="dxa"/>
            <w:shd w:val="clear" w:color="auto" w:fill="009A00"/>
          </w:tcPr>
          <w:p w14:paraId="498F6B9C" w14:textId="77777777" w:rsidR="00421502" w:rsidRDefault="00000000">
            <w:pPr>
              <w:pStyle w:val="TableParagraph"/>
              <w:spacing w:before="57"/>
              <w:ind w:left="107"/>
              <w:rPr>
                <w:b/>
                <w:sz w:val="16"/>
              </w:rPr>
            </w:pPr>
            <w:r>
              <w:rPr>
                <w:b/>
                <w:spacing w:val="-5"/>
                <w:sz w:val="16"/>
              </w:rPr>
              <w:t>++</w:t>
            </w:r>
          </w:p>
        </w:tc>
        <w:tc>
          <w:tcPr>
            <w:tcW w:w="1654" w:type="dxa"/>
          </w:tcPr>
          <w:p w14:paraId="1E201218"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Positive</w:t>
            </w:r>
          </w:p>
        </w:tc>
        <w:tc>
          <w:tcPr>
            <w:tcW w:w="6831" w:type="dxa"/>
          </w:tcPr>
          <w:p w14:paraId="4F62F510" w14:textId="77777777" w:rsidR="00421502" w:rsidRDefault="00000000">
            <w:pPr>
              <w:pStyle w:val="TableParagraph"/>
              <w:spacing w:before="36" w:line="235" w:lineRule="auto"/>
              <w:ind w:left="109" w:right="232"/>
              <w:rPr>
                <w:sz w:val="16"/>
              </w:rPr>
            </w:pPr>
            <w:r>
              <w:rPr>
                <w:sz w:val="16"/>
              </w:rPr>
              <w:t>The policy/proposal would have strong and sustained impacts on healthy lifestyles and improve</w:t>
            </w:r>
            <w:r>
              <w:rPr>
                <w:spacing w:val="-5"/>
                <w:sz w:val="16"/>
              </w:rPr>
              <w:t xml:space="preserve"> </w:t>
            </w:r>
            <w:r>
              <w:rPr>
                <w:sz w:val="16"/>
              </w:rPr>
              <w:t>well-being</w:t>
            </w:r>
            <w:r>
              <w:rPr>
                <w:spacing w:val="-5"/>
                <w:sz w:val="16"/>
              </w:rPr>
              <w:t xml:space="preserve"> </w:t>
            </w:r>
            <w:r>
              <w:rPr>
                <w:sz w:val="16"/>
              </w:rPr>
              <w:t>through</w:t>
            </w:r>
            <w:r>
              <w:rPr>
                <w:spacing w:val="-5"/>
                <w:sz w:val="16"/>
              </w:rPr>
              <w:t xml:space="preserve"> </w:t>
            </w:r>
            <w:r>
              <w:rPr>
                <w:sz w:val="16"/>
              </w:rPr>
              <w:t>physical</w:t>
            </w:r>
            <w:r>
              <w:rPr>
                <w:spacing w:val="-5"/>
                <w:sz w:val="16"/>
              </w:rPr>
              <w:t xml:space="preserve"> </w:t>
            </w:r>
            <w:r>
              <w:rPr>
                <w:sz w:val="16"/>
              </w:rPr>
              <w:t>activity,</w:t>
            </w:r>
            <w:r>
              <w:rPr>
                <w:spacing w:val="-5"/>
                <w:sz w:val="16"/>
              </w:rPr>
              <w:t xml:space="preserve"> </w:t>
            </w:r>
            <w:r>
              <w:rPr>
                <w:sz w:val="16"/>
              </w:rPr>
              <w:t>recreational</w:t>
            </w:r>
            <w:r>
              <w:rPr>
                <w:spacing w:val="-5"/>
                <w:sz w:val="16"/>
              </w:rPr>
              <w:t xml:space="preserve"> </w:t>
            </w:r>
            <w:r>
              <w:rPr>
                <w:sz w:val="16"/>
              </w:rPr>
              <w:t>activity,</w:t>
            </w:r>
            <w:r>
              <w:rPr>
                <w:spacing w:val="-5"/>
                <w:sz w:val="16"/>
              </w:rPr>
              <w:t xml:space="preserve"> </w:t>
            </w:r>
            <w:r>
              <w:rPr>
                <w:sz w:val="16"/>
              </w:rPr>
              <w:t>improved</w:t>
            </w:r>
            <w:r>
              <w:rPr>
                <w:spacing w:val="-5"/>
                <w:sz w:val="16"/>
              </w:rPr>
              <w:t xml:space="preserve"> </w:t>
            </w:r>
            <w:r>
              <w:rPr>
                <w:sz w:val="16"/>
              </w:rPr>
              <w:t xml:space="preserve">environmental quality, etc. Different groups within </w:t>
            </w:r>
            <w:proofErr w:type="gramStart"/>
            <w:r>
              <w:rPr>
                <w:sz w:val="16"/>
              </w:rPr>
              <w:t>the society</w:t>
            </w:r>
            <w:proofErr w:type="gramEnd"/>
            <w:r>
              <w:rPr>
                <w:sz w:val="16"/>
              </w:rPr>
              <w:t xml:space="preserve"> are taken into consideration.</w:t>
            </w:r>
          </w:p>
          <w:p w14:paraId="2260588E" w14:textId="77777777" w:rsidR="00421502" w:rsidRDefault="00000000">
            <w:pPr>
              <w:pStyle w:val="TableParagraph"/>
              <w:spacing w:before="61"/>
              <w:ind w:left="109"/>
              <w:rPr>
                <w:sz w:val="16"/>
              </w:rPr>
            </w:pPr>
            <w:r>
              <w:rPr>
                <w:sz w:val="16"/>
              </w:rPr>
              <w:t>The policy/proposal would significantly</w:t>
            </w:r>
            <w:r>
              <w:rPr>
                <w:spacing w:val="-2"/>
                <w:sz w:val="16"/>
              </w:rPr>
              <w:t xml:space="preserve"> </w:t>
            </w:r>
            <w:r>
              <w:rPr>
                <w:sz w:val="16"/>
              </w:rPr>
              <w:t xml:space="preserve">help to ensure sites </w:t>
            </w:r>
            <w:proofErr w:type="gramStart"/>
            <w:r>
              <w:rPr>
                <w:sz w:val="16"/>
              </w:rPr>
              <w:t>are located in</w:t>
            </w:r>
            <w:proofErr w:type="gramEnd"/>
            <w:r>
              <w:rPr>
                <w:sz w:val="16"/>
              </w:rPr>
              <w:t xml:space="preserve"> </w:t>
            </w:r>
            <w:proofErr w:type="gramStart"/>
            <w:r>
              <w:rPr>
                <w:sz w:val="16"/>
              </w:rPr>
              <w:t>close</w:t>
            </w:r>
            <w:r>
              <w:rPr>
                <w:spacing w:val="-1"/>
                <w:sz w:val="16"/>
              </w:rPr>
              <w:t xml:space="preserve"> </w:t>
            </w:r>
            <w:r>
              <w:rPr>
                <w:sz w:val="16"/>
              </w:rPr>
              <w:t>proximity</w:t>
            </w:r>
            <w:proofErr w:type="gramEnd"/>
            <w:r>
              <w:rPr>
                <w:spacing w:val="-2"/>
                <w:sz w:val="16"/>
              </w:rPr>
              <w:t xml:space="preserve"> </w:t>
            </w:r>
            <w:r>
              <w:rPr>
                <w:sz w:val="16"/>
              </w:rPr>
              <w:t xml:space="preserve">to a range of important health services and suitable </w:t>
            </w:r>
            <w:proofErr w:type="spellStart"/>
            <w:r>
              <w:rPr>
                <w:sz w:val="16"/>
              </w:rPr>
              <w:t>neighbouring</w:t>
            </w:r>
            <w:proofErr w:type="spellEnd"/>
            <w:r>
              <w:rPr>
                <w:sz w:val="16"/>
              </w:rPr>
              <w:t xml:space="preserve"> uses.</w:t>
            </w:r>
          </w:p>
          <w:p w14:paraId="65320F15" w14:textId="77777777" w:rsidR="00421502" w:rsidRDefault="00000000">
            <w:pPr>
              <w:pStyle w:val="TableParagraph"/>
              <w:spacing w:before="59"/>
              <w:ind w:left="109"/>
              <w:rPr>
                <w:sz w:val="16"/>
              </w:rPr>
            </w:pPr>
            <w:r>
              <w:rPr>
                <w:sz w:val="16"/>
              </w:rPr>
              <w:t>The policy/proposal would provide a significant amount of new health services, open space and/or other physical activity.</w:t>
            </w:r>
          </w:p>
        </w:tc>
      </w:tr>
    </w:tbl>
    <w:p w14:paraId="6E4DE78B" w14:textId="77777777" w:rsidR="00421502" w:rsidRDefault="00421502">
      <w:pPr>
        <w:pStyle w:val="TableParagraph"/>
        <w:rPr>
          <w:sz w:val="16"/>
        </w:rPr>
        <w:sectPr w:rsidR="00421502">
          <w:pgSz w:w="16840" w:h="11910" w:orient="landscape"/>
          <w:pgMar w:top="1340" w:right="1559" w:bottom="1060" w:left="1275" w:header="907" w:footer="845" w:gutter="0"/>
          <w:cols w:space="720"/>
        </w:sectPr>
      </w:pPr>
    </w:p>
    <w:p w14:paraId="3DB8A6BF"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2737"/>
        <w:gridCol w:w="860"/>
        <w:gridCol w:w="1654"/>
        <w:gridCol w:w="6831"/>
      </w:tblGrid>
      <w:tr w:rsidR="00421502" w14:paraId="08056384" w14:textId="77777777">
        <w:trPr>
          <w:trHeight w:val="304"/>
        </w:trPr>
        <w:tc>
          <w:tcPr>
            <w:tcW w:w="1824" w:type="dxa"/>
            <w:shd w:val="clear" w:color="auto" w:fill="C5E0B3"/>
          </w:tcPr>
          <w:p w14:paraId="6FE1D2E9" w14:textId="77777777" w:rsidR="00421502" w:rsidRDefault="00000000">
            <w:pPr>
              <w:pStyle w:val="TableParagraph"/>
              <w:spacing w:before="57"/>
              <w:ind w:left="107"/>
              <w:rPr>
                <w:b/>
                <w:sz w:val="16"/>
              </w:rPr>
            </w:pPr>
            <w:r>
              <w:rPr>
                <w:b/>
                <w:sz w:val="16"/>
              </w:rPr>
              <w:t>SA</w:t>
            </w:r>
            <w:r>
              <w:rPr>
                <w:b/>
                <w:spacing w:val="-4"/>
                <w:sz w:val="16"/>
              </w:rPr>
              <w:t xml:space="preserve"> </w:t>
            </w:r>
            <w:r>
              <w:rPr>
                <w:b/>
                <w:spacing w:val="-2"/>
                <w:sz w:val="16"/>
              </w:rPr>
              <w:t>Objective</w:t>
            </w:r>
          </w:p>
        </w:tc>
        <w:tc>
          <w:tcPr>
            <w:tcW w:w="2737" w:type="dxa"/>
            <w:shd w:val="clear" w:color="auto" w:fill="C5E0B3"/>
          </w:tcPr>
          <w:p w14:paraId="45653991" w14:textId="77777777" w:rsidR="00421502" w:rsidRDefault="00000000">
            <w:pPr>
              <w:pStyle w:val="TableParagraph"/>
              <w:spacing w:before="57"/>
              <w:ind w:left="107"/>
              <w:rPr>
                <w:b/>
                <w:sz w:val="16"/>
              </w:rPr>
            </w:pPr>
            <w:r>
              <w:rPr>
                <w:b/>
                <w:sz w:val="16"/>
              </w:rPr>
              <w:t>Guide</w:t>
            </w:r>
            <w:r>
              <w:rPr>
                <w:b/>
                <w:spacing w:val="-7"/>
                <w:sz w:val="16"/>
              </w:rPr>
              <w:t xml:space="preserve"> </w:t>
            </w:r>
            <w:r>
              <w:rPr>
                <w:b/>
                <w:spacing w:val="-2"/>
                <w:sz w:val="16"/>
              </w:rPr>
              <w:t>Questions</w:t>
            </w:r>
          </w:p>
        </w:tc>
        <w:tc>
          <w:tcPr>
            <w:tcW w:w="860" w:type="dxa"/>
            <w:shd w:val="clear" w:color="auto" w:fill="C5E0B3"/>
          </w:tcPr>
          <w:p w14:paraId="575E5281" w14:textId="77777777" w:rsidR="00421502" w:rsidRDefault="00000000">
            <w:pPr>
              <w:pStyle w:val="TableParagraph"/>
              <w:spacing w:before="57"/>
              <w:ind w:left="107"/>
              <w:rPr>
                <w:b/>
                <w:sz w:val="16"/>
              </w:rPr>
            </w:pPr>
            <w:r>
              <w:rPr>
                <w:b/>
                <w:spacing w:val="-2"/>
                <w:sz w:val="16"/>
              </w:rPr>
              <w:t>Effect</w:t>
            </w:r>
          </w:p>
        </w:tc>
        <w:tc>
          <w:tcPr>
            <w:tcW w:w="1654" w:type="dxa"/>
            <w:shd w:val="clear" w:color="auto" w:fill="C5E0B3"/>
          </w:tcPr>
          <w:p w14:paraId="58900F1B" w14:textId="77777777" w:rsidR="00421502" w:rsidRDefault="00000000">
            <w:pPr>
              <w:pStyle w:val="TableParagraph"/>
              <w:spacing w:before="57"/>
              <w:ind w:left="107"/>
              <w:rPr>
                <w:b/>
                <w:sz w:val="16"/>
              </w:rPr>
            </w:pPr>
            <w:r>
              <w:rPr>
                <w:b/>
                <w:spacing w:val="-2"/>
                <w:sz w:val="16"/>
              </w:rPr>
              <w:t>Description</w:t>
            </w:r>
          </w:p>
        </w:tc>
        <w:tc>
          <w:tcPr>
            <w:tcW w:w="6831" w:type="dxa"/>
            <w:shd w:val="clear" w:color="auto" w:fill="C5E0B3"/>
          </w:tcPr>
          <w:p w14:paraId="29A05C65" w14:textId="77777777" w:rsidR="00421502" w:rsidRDefault="00000000">
            <w:pPr>
              <w:pStyle w:val="TableParagraph"/>
              <w:spacing w:before="57"/>
              <w:ind w:left="109"/>
              <w:rPr>
                <w:b/>
                <w:sz w:val="16"/>
              </w:rPr>
            </w:pPr>
            <w:r>
              <w:rPr>
                <w:b/>
                <w:spacing w:val="-2"/>
                <w:sz w:val="16"/>
              </w:rPr>
              <w:t>Illustrative</w:t>
            </w:r>
            <w:r>
              <w:rPr>
                <w:b/>
                <w:spacing w:val="7"/>
                <w:sz w:val="16"/>
              </w:rPr>
              <w:t xml:space="preserve"> </w:t>
            </w:r>
            <w:r>
              <w:rPr>
                <w:b/>
                <w:spacing w:val="-2"/>
                <w:sz w:val="16"/>
              </w:rPr>
              <w:t>Guidance</w:t>
            </w:r>
          </w:p>
        </w:tc>
      </w:tr>
      <w:tr w:rsidR="00421502" w14:paraId="49125E9F" w14:textId="77777777">
        <w:trPr>
          <w:trHeight w:val="2259"/>
        </w:trPr>
        <w:tc>
          <w:tcPr>
            <w:tcW w:w="1824" w:type="dxa"/>
            <w:vMerge w:val="restart"/>
          </w:tcPr>
          <w:p w14:paraId="51C763BE" w14:textId="77777777" w:rsidR="00421502" w:rsidRDefault="00421502">
            <w:pPr>
              <w:pStyle w:val="TableParagraph"/>
              <w:rPr>
                <w:rFonts w:ascii="Times New Roman"/>
                <w:sz w:val="14"/>
              </w:rPr>
            </w:pPr>
          </w:p>
        </w:tc>
        <w:tc>
          <w:tcPr>
            <w:tcW w:w="2737" w:type="dxa"/>
            <w:vMerge w:val="restart"/>
          </w:tcPr>
          <w:p w14:paraId="694A50FA" w14:textId="77777777" w:rsidR="00421502" w:rsidRDefault="00000000">
            <w:pPr>
              <w:pStyle w:val="TableParagraph"/>
              <w:spacing w:line="181" w:lineRule="exact"/>
              <w:ind w:left="263"/>
              <w:rPr>
                <w:sz w:val="16"/>
              </w:rPr>
            </w:pPr>
            <w:proofErr w:type="gramStart"/>
            <w:r>
              <w:rPr>
                <w:sz w:val="16"/>
              </w:rPr>
              <w:t>recreational</w:t>
            </w:r>
            <w:proofErr w:type="gramEnd"/>
            <w:r>
              <w:rPr>
                <w:spacing w:val="-9"/>
                <w:sz w:val="16"/>
              </w:rPr>
              <w:t xml:space="preserve"> </w:t>
            </w:r>
            <w:r>
              <w:rPr>
                <w:spacing w:val="-2"/>
                <w:sz w:val="16"/>
              </w:rPr>
              <w:t>value?</w:t>
            </w:r>
          </w:p>
          <w:p w14:paraId="631188AB" w14:textId="77777777" w:rsidR="00421502" w:rsidRDefault="00000000">
            <w:pPr>
              <w:pStyle w:val="TableParagraph"/>
              <w:numPr>
                <w:ilvl w:val="0"/>
                <w:numId w:val="43"/>
              </w:numPr>
              <w:tabs>
                <w:tab w:val="left" w:pos="263"/>
              </w:tabs>
              <w:ind w:right="151" w:hanging="156"/>
              <w:rPr>
                <w:sz w:val="16"/>
              </w:rPr>
            </w:pPr>
            <w:r>
              <w:rPr>
                <w:sz w:val="16"/>
              </w:rPr>
              <w:t>Will it increase the opportunities for</w:t>
            </w:r>
            <w:r>
              <w:rPr>
                <w:spacing w:val="-12"/>
                <w:sz w:val="16"/>
              </w:rPr>
              <w:t xml:space="preserve"> </w:t>
            </w:r>
            <w:r>
              <w:rPr>
                <w:sz w:val="16"/>
              </w:rPr>
              <w:t>recreational</w:t>
            </w:r>
            <w:r>
              <w:rPr>
                <w:spacing w:val="-11"/>
                <w:sz w:val="16"/>
              </w:rPr>
              <w:t xml:space="preserve"> </w:t>
            </w:r>
            <w:r>
              <w:rPr>
                <w:sz w:val="16"/>
              </w:rPr>
              <w:t>physical</w:t>
            </w:r>
            <w:r>
              <w:rPr>
                <w:spacing w:val="-11"/>
                <w:sz w:val="16"/>
              </w:rPr>
              <w:t xml:space="preserve"> </w:t>
            </w:r>
            <w:r>
              <w:rPr>
                <w:sz w:val="16"/>
              </w:rPr>
              <w:t>activity?</w:t>
            </w:r>
          </w:p>
          <w:p w14:paraId="32B50002" w14:textId="77777777" w:rsidR="00421502" w:rsidRDefault="00000000">
            <w:pPr>
              <w:pStyle w:val="TableParagraph"/>
              <w:numPr>
                <w:ilvl w:val="0"/>
                <w:numId w:val="43"/>
              </w:numPr>
              <w:tabs>
                <w:tab w:val="left" w:pos="263"/>
              </w:tabs>
              <w:ind w:right="381" w:hanging="156"/>
              <w:rPr>
                <w:sz w:val="16"/>
              </w:rPr>
            </w:pPr>
            <w:r>
              <w:rPr>
                <w:sz w:val="16"/>
              </w:rPr>
              <w:t>Will it encourage healthy lifestyles,</w:t>
            </w:r>
            <w:r>
              <w:rPr>
                <w:spacing w:val="-12"/>
                <w:sz w:val="16"/>
              </w:rPr>
              <w:t xml:space="preserve"> </w:t>
            </w:r>
            <w:r>
              <w:rPr>
                <w:sz w:val="16"/>
              </w:rPr>
              <w:t>including</w:t>
            </w:r>
            <w:r>
              <w:rPr>
                <w:spacing w:val="-11"/>
                <w:sz w:val="16"/>
              </w:rPr>
              <w:t xml:space="preserve"> </w:t>
            </w:r>
            <w:r>
              <w:rPr>
                <w:sz w:val="16"/>
              </w:rPr>
              <w:t>travel</w:t>
            </w:r>
            <w:r>
              <w:rPr>
                <w:spacing w:val="-11"/>
                <w:sz w:val="16"/>
              </w:rPr>
              <w:t xml:space="preserve"> </w:t>
            </w:r>
            <w:r>
              <w:rPr>
                <w:sz w:val="16"/>
              </w:rPr>
              <w:t>and food choices?</w:t>
            </w:r>
          </w:p>
        </w:tc>
        <w:tc>
          <w:tcPr>
            <w:tcW w:w="860" w:type="dxa"/>
            <w:shd w:val="clear" w:color="auto" w:fill="9ACC00"/>
          </w:tcPr>
          <w:p w14:paraId="64CE182D" w14:textId="77777777" w:rsidR="00421502" w:rsidRDefault="00000000">
            <w:pPr>
              <w:pStyle w:val="TableParagraph"/>
              <w:spacing w:before="57"/>
              <w:ind w:left="107"/>
              <w:rPr>
                <w:b/>
                <w:sz w:val="16"/>
              </w:rPr>
            </w:pPr>
            <w:r>
              <w:rPr>
                <w:b/>
                <w:spacing w:val="-10"/>
                <w:sz w:val="16"/>
              </w:rPr>
              <w:t>+</w:t>
            </w:r>
          </w:p>
        </w:tc>
        <w:tc>
          <w:tcPr>
            <w:tcW w:w="1654" w:type="dxa"/>
          </w:tcPr>
          <w:p w14:paraId="5182732D" w14:textId="77777777" w:rsidR="00421502" w:rsidRDefault="00000000">
            <w:pPr>
              <w:pStyle w:val="TableParagraph"/>
              <w:spacing w:before="57"/>
              <w:ind w:left="107"/>
              <w:rPr>
                <w:sz w:val="16"/>
              </w:rPr>
            </w:pPr>
            <w:r>
              <w:rPr>
                <w:spacing w:val="-2"/>
                <w:sz w:val="16"/>
              </w:rPr>
              <w:t>Positive</w:t>
            </w:r>
          </w:p>
        </w:tc>
        <w:tc>
          <w:tcPr>
            <w:tcW w:w="6831" w:type="dxa"/>
          </w:tcPr>
          <w:p w14:paraId="148976B8" w14:textId="77777777" w:rsidR="00421502" w:rsidRDefault="00000000">
            <w:pPr>
              <w:pStyle w:val="TableParagraph"/>
              <w:spacing w:before="57"/>
              <w:ind w:left="109" w:right="94" w:hanging="2"/>
              <w:jc w:val="both"/>
              <w:rPr>
                <w:sz w:val="16"/>
              </w:rPr>
            </w:pPr>
            <w:r>
              <w:rPr>
                <w:sz w:val="16"/>
              </w:rPr>
              <w:t>The</w:t>
            </w:r>
            <w:r>
              <w:rPr>
                <w:spacing w:val="-3"/>
                <w:sz w:val="16"/>
              </w:rPr>
              <w:t xml:space="preserve"> </w:t>
            </w:r>
            <w:r>
              <w:rPr>
                <w:sz w:val="16"/>
              </w:rPr>
              <w:t>policy/proposal</w:t>
            </w:r>
            <w:r>
              <w:rPr>
                <w:spacing w:val="-3"/>
                <w:sz w:val="16"/>
              </w:rPr>
              <w:t xml:space="preserve"> </w:t>
            </w:r>
            <w:r>
              <w:rPr>
                <w:sz w:val="16"/>
              </w:rPr>
              <w:t>would</w:t>
            </w:r>
            <w:r>
              <w:rPr>
                <w:spacing w:val="-2"/>
                <w:sz w:val="16"/>
              </w:rPr>
              <w:t xml:space="preserve"> </w:t>
            </w:r>
            <w:r>
              <w:rPr>
                <w:sz w:val="16"/>
              </w:rPr>
              <w:t>promote</w:t>
            </w:r>
            <w:r>
              <w:rPr>
                <w:spacing w:val="-3"/>
                <w:sz w:val="16"/>
              </w:rPr>
              <w:t xml:space="preserve"> </w:t>
            </w:r>
            <w:r>
              <w:rPr>
                <w:sz w:val="16"/>
              </w:rPr>
              <w:t>healthy</w:t>
            </w:r>
            <w:r>
              <w:rPr>
                <w:spacing w:val="-3"/>
                <w:sz w:val="16"/>
              </w:rPr>
              <w:t xml:space="preserve"> </w:t>
            </w:r>
            <w:r>
              <w:rPr>
                <w:sz w:val="16"/>
              </w:rPr>
              <w:t>lifestyles</w:t>
            </w:r>
            <w:r>
              <w:rPr>
                <w:spacing w:val="-3"/>
                <w:sz w:val="16"/>
              </w:rPr>
              <w:t xml:space="preserve"> </w:t>
            </w:r>
            <w:r>
              <w:rPr>
                <w:sz w:val="16"/>
              </w:rPr>
              <w:t>and</w:t>
            </w:r>
            <w:r>
              <w:rPr>
                <w:spacing w:val="-3"/>
                <w:sz w:val="16"/>
              </w:rPr>
              <w:t xml:space="preserve"> </w:t>
            </w:r>
            <w:r>
              <w:rPr>
                <w:sz w:val="16"/>
              </w:rPr>
              <w:t>improve</w:t>
            </w:r>
            <w:r>
              <w:rPr>
                <w:spacing w:val="-2"/>
                <w:sz w:val="16"/>
              </w:rPr>
              <w:t xml:space="preserve"> </w:t>
            </w:r>
            <w:r>
              <w:rPr>
                <w:sz w:val="16"/>
              </w:rPr>
              <w:t>well-being</w:t>
            </w:r>
            <w:r>
              <w:rPr>
                <w:spacing w:val="-2"/>
                <w:sz w:val="16"/>
              </w:rPr>
              <w:t xml:space="preserve"> </w:t>
            </w:r>
            <w:r>
              <w:rPr>
                <w:sz w:val="16"/>
              </w:rPr>
              <w:t>through</w:t>
            </w:r>
            <w:r>
              <w:rPr>
                <w:spacing w:val="-3"/>
                <w:sz w:val="16"/>
              </w:rPr>
              <w:t xml:space="preserve"> </w:t>
            </w:r>
            <w:r>
              <w:rPr>
                <w:sz w:val="16"/>
              </w:rPr>
              <w:t xml:space="preserve">physical activity, recreational activity, improved environmental quality, etc. Different groups within </w:t>
            </w:r>
            <w:proofErr w:type="gramStart"/>
            <w:r>
              <w:rPr>
                <w:sz w:val="16"/>
              </w:rPr>
              <w:t>the society</w:t>
            </w:r>
            <w:proofErr w:type="gramEnd"/>
            <w:r>
              <w:rPr>
                <w:sz w:val="16"/>
              </w:rPr>
              <w:t xml:space="preserve"> are taken into consideration.</w:t>
            </w:r>
          </w:p>
          <w:p w14:paraId="789C1D7F" w14:textId="77777777" w:rsidR="00421502" w:rsidRDefault="00000000">
            <w:pPr>
              <w:pStyle w:val="TableParagraph"/>
              <w:spacing w:before="60"/>
              <w:ind w:left="109" w:right="95"/>
              <w:jc w:val="both"/>
              <w:rPr>
                <w:sz w:val="16"/>
              </w:rPr>
            </w:pPr>
            <w:r>
              <w:rPr>
                <w:sz w:val="16"/>
              </w:rPr>
              <w:t xml:space="preserve">The policy/proposal would aid in ensuring sites that would be within </w:t>
            </w:r>
            <w:proofErr w:type="gramStart"/>
            <w:r>
              <w:rPr>
                <w:sz w:val="16"/>
              </w:rPr>
              <w:t>close proximity</w:t>
            </w:r>
            <w:proofErr w:type="gramEnd"/>
            <w:r>
              <w:rPr>
                <w:sz w:val="16"/>
              </w:rPr>
              <w:t xml:space="preserve"> to a GP’s facility and/or open space.</w:t>
            </w:r>
          </w:p>
          <w:p w14:paraId="18249B3B" w14:textId="77777777" w:rsidR="00421502" w:rsidRDefault="00000000">
            <w:pPr>
              <w:pStyle w:val="TableParagraph"/>
              <w:spacing w:before="61" w:line="316" w:lineRule="auto"/>
              <w:ind w:left="109" w:right="232"/>
              <w:rPr>
                <w:sz w:val="16"/>
              </w:rPr>
            </w:pPr>
            <w:r>
              <w:rPr>
                <w:sz w:val="16"/>
              </w:rPr>
              <w:t>The</w:t>
            </w:r>
            <w:r>
              <w:rPr>
                <w:spacing w:val="-3"/>
                <w:sz w:val="16"/>
              </w:rPr>
              <w:t xml:space="preserve"> </w:t>
            </w:r>
            <w:r>
              <w:rPr>
                <w:sz w:val="16"/>
              </w:rPr>
              <w:t>policy/proposal</w:t>
            </w:r>
            <w:r>
              <w:rPr>
                <w:spacing w:val="-3"/>
                <w:sz w:val="16"/>
              </w:rPr>
              <w:t xml:space="preserve"> </w:t>
            </w:r>
            <w:r>
              <w:rPr>
                <w:sz w:val="16"/>
              </w:rPr>
              <w:t>would</w:t>
            </w:r>
            <w:r>
              <w:rPr>
                <w:spacing w:val="-3"/>
                <w:sz w:val="16"/>
              </w:rPr>
              <w:t xml:space="preserve"> </w:t>
            </w:r>
            <w:r>
              <w:rPr>
                <w:sz w:val="16"/>
              </w:rPr>
              <w:t>aid</w:t>
            </w:r>
            <w:r>
              <w:rPr>
                <w:spacing w:val="-3"/>
                <w:sz w:val="16"/>
              </w:rPr>
              <w:t xml:space="preserve"> </w:t>
            </w:r>
            <w:r>
              <w:rPr>
                <w:sz w:val="16"/>
              </w:rPr>
              <w:t>in</w:t>
            </w:r>
            <w:r>
              <w:rPr>
                <w:spacing w:val="-3"/>
                <w:sz w:val="16"/>
              </w:rPr>
              <w:t xml:space="preserve"> </w:t>
            </w:r>
            <w:r>
              <w:rPr>
                <w:sz w:val="16"/>
              </w:rPr>
              <w:t>the</w:t>
            </w:r>
            <w:r>
              <w:rPr>
                <w:spacing w:val="-3"/>
                <w:sz w:val="16"/>
              </w:rPr>
              <w:t xml:space="preserve"> </w:t>
            </w:r>
            <w:r>
              <w:rPr>
                <w:sz w:val="16"/>
              </w:rPr>
              <w:t>creation</w:t>
            </w:r>
            <w:r>
              <w:rPr>
                <w:spacing w:val="-3"/>
                <w:sz w:val="16"/>
              </w:rPr>
              <w:t xml:space="preserve"> </w:t>
            </w:r>
            <w:r>
              <w:rPr>
                <w:sz w:val="16"/>
              </w:rPr>
              <w:t>of</w:t>
            </w:r>
            <w:r>
              <w:rPr>
                <w:spacing w:val="-3"/>
                <w:sz w:val="16"/>
              </w:rPr>
              <w:t xml:space="preserve"> </w:t>
            </w:r>
            <w:r>
              <w:rPr>
                <w:sz w:val="16"/>
              </w:rPr>
              <w:t>sites</w:t>
            </w:r>
            <w:r>
              <w:rPr>
                <w:spacing w:val="-3"/>
                <w:sz w:val="16"/>
              </w:rPr>
              <w:t xml:space="preserve"> </w:t>
            </w:r>
            <w:r>
              <w:rPr>
                <w:sz w:val="16"/>
              </w:rPr>
              <w:t>that</w:t>
            </w:r>
            <w:r>
              <w:rPr>
                <w:spacing w:val="-3"/>
                <w:sz w:val="16"/>
              </w:rPr>
              <w:t xml:space="preserve"> </w:t>
            </w:r>
            <w:r>
              <w:rPr>
                <w:sz w:val="16"/>
              </w:rPr>
              <w:t>have</w:t>
            </w:r>
            <w:r>
              <w:rPr>
                <w:spacing w:val="-3"/>
                <w:sz w:val="16"/>
              </w:rPr>
              <w:t xml:space="preserve"> </w:t>
            </w:r>
            <w:r>
              <w:rPr>
                <w:sz w:val="16"/>
              </w:rPr>
              <w:t>suitable</w:t>
            </w:r>
            <w:r>
              <w:rPr>
                <w:spacing w:val="-3"/>
                <w:sz w:val="16"/>
              </w:rPr>
              <w:t xml:space="preserve"> </w:t>
            </w:r>
            <w:proofErr w:type="spellStart"/>
            <w:r>
              <w:rPr>
                <w:sz w:val="16"/>
              </w:rPr>
              <w:t>neighbouring</w:t>
            </w:r>
            <w:proofErr w:type="spellEnd"/>
            <w:r>
              <w:rPr>
                <w:spacing w:val="-3"/>
                <w:sz w:val="16"/>
              </w:rPr>
              <w:t xml:space="preserve"> </w:t>
            </w:r>
            <w:r>
              <w:rPr>
                <w:sz w:val="16"/>
              </w:rPr>
              <w:t>uses. The policy/proposal would provide a health facility and/or some amount of open space.</w:t>
            </w:r>
          </w:p>
          <w:p w14:paraId="4F63F748" w14:textId="77777777" w:rsidR="00421502" w:rsidRDefault="00000000">
            <w:pPr>
              <w:pStyle w:val="TableParagraph"/>
              <w:spacing w:before="1"/>
              <w:ind w:left="109"/>
              <w:rPr>
                <w:sz w:val="16"/>
              </w:rPr>
            </w:pPr>
            <w:r>
              <w:rPr>
                <w:sz w:val="16"/>
              </w:rPr>
              <w:t>The</w:t>
            </w:r>
            <w:r>
              <w:rPr>
                <w:spacing w:val="23"/>
                <w:sz w:val="16"/>
              </w:rPr>
              <w:t xml:space="preserve"> </w:t>
            </w:r>
            <w:r>
              <w:rPr>
                <w:sz w:val="16"/>
              </w:rPr>
              <w:t>policy/proposal</w:t>
            </w:r>
            <w:r>
              <w:rPr>
                <w:spacing w:val="23"/>
                <w:sz w:val="16"/>
              </w:rPr>
              <w:t xml:space="preserve"> </w:t>
            </w:r>
            <w:r>
              <w:rPr>
                <w:sz w:val="16"/>
              </w:rPr>
              <w:t>would</w:t>
            </w:r>
            <w:r>
              <w:rPr>
                <w:spacing w:val="23"/>
                <w:sz w:val="16"/>
              </w:rPr>
              <w:t xml:space="preserve"> </w:t>
            </w:r>
            <w:r>
              <w:rPr>
                <w:sz w:val="16"/>
              </w:rPr>
              <w:t>encourage</w:t>
            </w:r>
            <w:r>
              <w:rPr>
                <w:spacing w:val="23"/>
                <w:sz w:val="16"/>
              </w:rPr>
              <w:t xml:space="preserve"> </w:t>
            </w:r>
            <w:r>
              <w:rPr>
                <w:sz w:val="16"/>
              </w:rPr>
              <w:t>physical</w:t>
            </w:r>
            <w:r>
              <w:rPr>
                <w:spacing w:val="23"/>
                <w:sz w:val="16"/>
              </w:rPr>
              <w:t xml:space="preserve"> </w:t>
            </w:r>
            <w:r>
              <w:rPr>
                <w:sz w:val="16"/>
              </w:rPr>
              <w:t>activity</w:t>
            </w:r>
            <w:r>
              <w:rPr>
                <w:spacing w:val="21"/>
                <w:sz w:val="16"/>
              </w:rPr>
              <w:t xml:space="preserve"> </w:t>
            </w:r>
            <w:r>
              <w:rPr>
                <w:sz w:val="16"/>
              </w:rPr>
              <w:t>by</w:t>
            </w:r>
            <w:r>
              <w:rPr>
                <w:spacing w:val="22"/>
                <w:sz w:val="16"/>
              </w:rPr>
              <w:t xml:space="preserve"> </w:t>
            </w:r>
            <w:r>
              <w:rPr>
                <w:sz w:val="16"/>
              </w:rPr>
              <w:t>supporting</w:t>
            </w:r>
            <w:r>
              <w:rPr>
                <w:spacing w:val="22"/>
                <w:sz w:val="16"/>
              </w:rPr>
              <w:t xml:space="preserve"> </w:t>
            </w:r>
            <w:r>
              <w:rPr>
                <w:sz w:val="16"/>
              </w:rPr>
              <w:t>the</w:t>
            </w:r>
            <w:r>
              <w:rPr>
                <w:spacing w:val="22"/>
                <w:sz w:val="16"/>
              </w:rPr>
              <w:t xml:space="preserve"> </w:t>
            </w:r>
            <w:r>
              <w:rPr>
                <w:sz w:val="16"/>
              </w:rPr>
              <w:t>creation</w:t>
            </w:r>
            <w:r>
              <w:rPr>
                <w:spacing w:val="25"/>
                <w:sz w:val="16"/>
              </w:rPr>
              <w:t xml:space="preserve"> </w:t>
            </w:r>
            <w:r>
              <w:rPr>
                <w:sz w:val="16"/>
              </w:rPr>
              <w:t>of</w:t>
            </w:r>
            <w:r>
              <w:rPr>
                <w:spacing w:val="23"/>
                <w:sz w:val="16"/>
              </w:rPr>
              <w:t xml:space="preserve"> </w:t>
            </w:r>
            <w:r>
              <w:rPr>
                <w:sz w:val="16"/>
              </w:rPr>
              <w:t>other, physical recreational activities besides open space.</w:t>
            </w:r>
          </w:p>
        </w:tc>
      </w:tr>
      <w:tr w:rsidR="00421502" w14:paraId="51272844" w14:textId="77777777">
        <w:trPr>
          <w:trHeight w:val="671"/>
        </w:trPr>
        <w:tc>
          <w:tcPr>
            <w:tcW w:w="1824" w:type="dxa"/>
            <w:vMerge/>
            <w:tcBorders>
              <w:top w:val="nil"/>
            </w:tcBorders>
          </w:tcPr>
          <w:p w14:paraId="60C4CEF4" w14:textId="77777777" w:rsidR="00421502" w:rsidRDefault="00421502">
            <w:pPr>
              <w:rPr>
                <w:sz w:val="2"/>
                <w:szCs w:val="2"/>
              </w:rPr>
            </w:pPr>
          </w:p>
        </w:tc>
        <w:tc>
          <w:tcPr>
            <w:tcW w:w="2737" w:type="dxa"/>
            <w:vMerge/>
            <w:tcBorders>
              <w:top w:val="nil"/>
            </w:tcBorders>
          </w:tcPr>
          <w:p w14:paraId="794454A2" w14:textId="77777777" w:rsidR="00421502" w:rsidRDefault="00421502">
            <w:pPr>
              <w:rPr>
                <w:sz w:val="2"/>
                <w:szCs w:val="2"/>
              </w:rPr>
            </w:pPr>
          </w:p>
        </w:tc>
        <w:tc>
          <w:tcPr>
            <w:tcW w:w="860" w:type="dxa"/>
          </w:tcPr>
          <w:p w14:paraId="4D6FBD91" w14:textId="77777777" w:rsidR="00421502" w:rsidRDefault="00000000">
            <w:pPr>
              <w:pStyle w:val="TableParagraph"/>
              <w:spacing w:before="58"/>
              <w:ind w:left="107"/>
              <w:rPr>
                <w:b/>
                <w:sz w:val="16"/>
              </w:rPr>
            </w:pPr>
            <w:r>
              <w:rPr>
                <w:b/>
                <w:spacing w:val="-10"/>
                <w:sz w:val="16"/>
              </w:rPr>
              <w:t>0</w:t>
            </w:r>
          </w:p>
        </w:tc>
        <w:tc>
          <w:tcPr>
            <w:tcW w:w="1654" w:type="dxa"/>
          </w:tcPr>
          <w:p w14:paraId="52C8411C" w14:textId="77777777" w:rsidR="00421502" w:rsidRDefault="00000000">
            <w:pPr>
              <w:pStyle w:val="TableParagraph"/>
              <w:spacing w:before="58"/>
              <w:ind w:left="107"/>
              <w:rPr>
                <w:sz w:val="16"/>
              </w:rPr>
            </w:pPr>
            <w:r>
              <w:rPr>
                <w:spacing w:val="-2"/>
                <w:sz w:val="16"/>
              </w:rPr>
              <w:t>Neutral</w:t>
            </w:r>
          </w:p>
        </w:tc>
        <w:tc>
          <w:tcPr>
            <w:tcW w:w="6831" w:type="dxa"/>
          </w:tcPr>
          <w:p w14:paraId="6776BC6A" w14:textId="77777777" w:rsidR="00421502" w:rsidRDefault="00000000">
            <w:pPr>
              <w:pStyle w:val="TableParagraph"/>
              <w:spacing w:before="58"/>
              <w:ind w:left="109" w:right="94"/>
              <w:jc w:val="both"/>
              <w:rPr>
                <w:sz w:val="16"/>
              </w:rPr>
            </w:pPr>
            <w:r>
              <w:rPr>
                <w:sz w:val="16"/>
              </w:rPr>
              <w:t>The policy/proposal would not have any effect on the achievement of the objective.</w:t>
            </w:r>
            <w:r>
              <w:rPr>
                <w:spacing w:val="40"/>
                <w:sz w:val="16"/>
              </w:rPr>
              <w:t xml:space="preserve"> </w:t>
            </w:r>
            <w:r>
              <w:rPr>
                <w:sz w:val="16"/>
              </w:rPr>
              <w:t xml:space="preserve">It is anticipated that the policy/proposal will neither cause nor prevent the delivery of healthier </w:t>
            </w:r>
            <w:r>
              <w:rPr>
                <w:spacing w:val="-2"/>
                <w:sz w:val="16"/>
              </w:rPr>
              <w:t>communities.</w:t>
            </w:r>
          </w:p>
        </w:tc>
      </w:tr>
      <w:tr w:rsidR="00421502" w14:paraId="51937ED7" w14:textId="77777777">
        <w:trPr>
          <w:trHeight w:val="1160"/>
        </w:trPr>
        <w:tc>
          <w:tcPr>
            <w:tcW w:w="1824" w:type="dxa"/>
            <w:vMerge/>
            <w:tcBorders>
              <w:top w:val="nil"/>
            </w:tcBorders>
          </w:tcPr>
          <w:p w14:paraId="664098E9" w14:textId="77777777" w:rsidR="00421502" w:rsidRDefault="00421502">
            <w:pPr>
              <w:rPr>
                <w:sz w:val="2"/>
                <w:szCs w:val="2"/>
              </w:rPr>
            </w:pPr>
          </w:p>
        </w:tc>
        <w:tc>
          <w:tcPr>
            <w:tcW w:w="2737" w:type="dxa"/>
            <w:vMerge/>
            <w:tcBorders>
              <w:top w:val="nil"/>
            </w:tcBorders>
          </w:tcPr>
          <w:p w14:paraId="5737052D" w14:textId="77777777" w:rsidR="00421502" w:rsidRDefault="00421502">
            <w:pPr>
              <w:rPr>
                <w:sz w:val="2"/>
                <w:szCs w:val="2"/>
              </w:rPr>
            </w:pPr>
          </w:p>
        </w:tc>
        <w:tc>
          <w:tcPr>
            <w:tcW w:w="860" w:type="dxa"/>
            <w:shd w:val="clear" w:color="auto" w:fill="FFC000"/>
          </w:tcPr>
          <w:p w14:paraId="74CE63B7" w14:textId="77777777" w:rsidR="00421502" w:rsidRDefault="00000000">
            <w:pPr>
              <w:pStyle w:val="TableParagraph"/>
              <w:spacing w:before="58"/>
              <w:ind w:left="107"/>
              <w:rPr>
                <w:b/>
                <w:sz w:val="16"/>
              </w:rPr>
            </w:pPr>
            <w:r>
              <w:rPr>
                <w:b/>
                <w:spacing w:val="-10"/>
                <w:sz w:val="16"/>
              </w:rPr>
              <w:t>-</w:t>
            </w:r>
          </w:p>
        </w:tc>
        <w:tc>
          <w:tcPr>
            <w:tcW w:w="1654" w:type="dxa"/>
          </w:tcPr>
          <w:p w14:paraId="2CD4518D" w14:textId="77777777" w:rsidR="00421502" w:rsidRDefault="00000000">
            <w:pPr>
              <w:pStyle w:val="TableParagraph"/>
              <w:spacing w:before="58"/>
              <w:ind w:left="107"/>
              <w:rPr>
                <w:sz w:val="16"/>
              </w:rPr>
            </w:pPr>
            <w:r>
              <w:rPr>
                <w:spacing w:val="-2"/>
                <w:sz w:val="16"/>
              </w:rPr>
              <w:t>Negative</w:t>
            </w:r>
          </w:p>
        </w:tc>
        <w:tc>
          <w:tcPr>
            <w:tcW w:w="6831" w:type="dxa"/>
          </w:tcPr>
          <w:p w14:paraId="6849619E" w14:textId="77777777" w:rsidR="00421502" w:rsidRDefault="00000000">
            <w:pPr>
              <w:pStyle w:val="TableParagraph"/>
              <w:spacing w:before="58"/>
              <w:ind w:left="109"/>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encourage</w:t>
            </w:r>
            <w:r>
              <w:rPr>
                <w:spacing w:val="40"/>
                <w:sz w:val="16"/>
              </w:rPr>
              <w:t xml:space="preserve"> </w:t>
            </w:r>
            <w:r>
              <w:rPr>
                <w:sz w:val="16"/>
              </w:rPr>
              <w:t>unhealthy</w:t>
            </w:r>
            <w:r>
              <w:rPr>
                <w:spacing w:val="40"/>
                <w:sz w:val="16"/>
              </w:rPr>
              <w:t xml:space="preserve"> </w:t>
            </w:r>
            <w:r>
              <w:rPr>
                <w:sz w:val="16"/>
              </w:rPr>
              <w:t>lifestyles</w:t>
            </w:r>
            <w:r>
              <w:rPr>
                <w:spacing w:val="40"/>
                <w:sz w:val="16"/>
              </w:rPr>
              <w:t xml:space="preserve"> </w:t>
            </w:r>
            <w:r>
              <w:rPr>
                <w:sz w:val="16"/>
              </w:rPr>
              <w:t>and/or</w:t>
            </w:r>
            <w:r>
              <w:rPr>
                <w:spacing w:val="40"/>
                <w:sz w:val="16"/>
              </w:rPr>
              <w:t xml:space="preserve"> </w:t>
            </w:r>
            <w:r>
              <w:rPr>
                <w:sz w:val="16"/>
              </w:rPr>
              <w:t>potentially</w:t>
            </w:r>
            <w:r>
              <w:rPr>
                <w:spacing w:val="40"/>
                <w:sz w:val="16"/>
              </w:rPr>
              <w:t xml:space="preserve"> </w:t>
            </w:r>
            <w:r>
              <w:rPr>
                <w:sz w:val="16"/>
              </w:rPr>
              <w:t>reduce</w:t>
            </w:r>
            <w:r>
              <w:rPr>
                <w:spacing w:val="40"/>
                <w:sz w:val="16"/>
              </w:rPr>
              <w:t xml:space="preserve"> </w:t>
            </w:r>
            <w:r>
              <w:rPr>
                <w:sz w:val="16"/>
              </w:rPr>
              <w:t xml:space="preserve">life </w:t>
            </w:r>
            <w:r>
              <w:rPr>
                <w:spacing w:val="-2"/>
                <w:sz w:val="16"/>
              </w:rPr>
              <w:t>expectancy.</w:t>
            </w:r>
          </w:p>
          <w:p w14:paraId="6232CA9B" w14:textId="77777777" w:rsidR="00421502" w:rsidRDefault="00000000">
            <w:pPr>
              <w:pStyle w:val="TableParagraph"/>
              <w:spacing w:before="59"/>
              <w:ind w:left="109"/>
              <w:rPr>
                <w:sz w:val="16"/>
              </w:rPr>
            </w:pPr>
            <w:r>
              <w:rPr>
                <w:sz w:val="16"/>
              </w:rPr>
              <w:t>The</w:t>
            </w:r>
            <w:r>
              <w:rPr>
                <w:spacing w:val="31"/>
                <w:sz w:val="16"/>
              </w:rPr>
              <w:t xml:space="preserve"> </w:t>
            </w:r>
            <w:r>
              <w:rPr>
                <w:sz w:val="16"/>
              </w:rPr>
              <w:t>policy/proposal</w:t>
            </w:r>
            <w:r>
              <w:rPr>
                <w:spacing w:val="31"/>
                <w:sz w:val="16"/>
              </w:rPr>
              <w:t xml:space="preserve"> </w:t>
            </w:r>
            <w:r>
              <w:rPr>
                <w:sz w:val="16"/>
              </w:rPr>
              <w:t>would</w:t>
            </w:r>
            <w:r>
              <w:rPr>
                <w:spacing w:val="31"/>
                <w:sz w:val="16"/>
              </w:rPr>
              <w:t xml:space="preserve"> </w:t>
            </w:r>
            <w:r>
              <w:rPr>
                <w:sz w:val="16"/>
              </w:rPr>
              <w:t>reduce</w:t>
            </w:r>
            <w:r>
              <w:rPr>
                <w:spacing w:val="31"/>
                <w:sz w:val="16"/>
              </w:rPr>
              <w:t xml:space="preserve"> </w:t>
            </w:r>
            <w:r>
              <w:rPr>
                <w:sz w:val="16"/>
              </w:rPr>
              <w:t>the</w:t>
            </w:r>
            <w:r>
              <w:rPr>
                <w:spacing w:val="31"/>
                <w:sz w:val="16"/>
              </w:rPr>
              <w:t xml:space="preserve"> </w:t>
            </w:r>
            <w:r>
              <w:rPr>
                <w:sz w:val="16"/>
              </w:rPr>
              <w:t>accessibility</w:t>
            </w:r>
            <w:r>
              <w:rPr>
                <w:spacing w:val="30"/>
                <w:sz w:val="16"/>
              </w:rPr>
              <w:t xml:space="preserve"> </w:t>
            </w:r>
            <w:r>
              <w:rPr>
                <w:sz w:val="16"/>
              </w:rPr>
              <w:t>of</w:t>
            </w:r>
            <w:r>
              <w:rPr>
                <w:spacing w:val="31"/>
                <w:sz w:val="16"/>
              </w:rPr>
              <w:t xml:space="preserve"> </w:t>
            </w:r>
            <w:r>
              <w:rPr>
                <w:sz w:val="16"/>
              </w:rPr>
              <w:t>services,</w:t>
            </w:r>
            <w:r>
              <w:rPr>
                <w:spacing w:val="32"/>
                <w:sz w:val="16"/>
              </w:rPr>
              <w:t xml:space="preserve"> </w:t>
            </w:r>
            <w:r>
              <w:rPr>
                <w:sz w:val="16"/>
              </w:rPr>
              <w:t>health</w:t>
            </w:r>
            <w:r>
              <w:rPr>
                <w:spacing w:val="31"/>
                <w:sz w:val="16"/>
              </w:rPr>
              <w:t xml:space="preserve"> </w:t>
            </w:r>
            <w:r>
              <w:rPr>
                <w:sz w:val="16"/>
              </w:rPr>
              <w:t>services</w:t>
            </w:r>
            <w:r>
              <w:rPr>
                <w:spacing w:val="31"/>
                <w:sz w:val="16"/>
              </w:rPr>
              <w:t xml:space="preserve"> </w:t>
            </w:r>
            <w:r>
              <w:rPr>
                <w:sz w:val="16"/>
              </w:rPr>
              <w:t>and</w:t>
            </w:r>
            <w:r>
              <w:rPr>
                <w:spacing w:val="31"/>
                <w:sz w:val="16"/>
              </w:rPr>
              <w:t xml:space="preserve"> </w:t>
            </w:r>
            <w:r>
              <w:rPr>
                <w:sz w:val="16"/>
              </w:rPr>
              <w:t xml:space="preserve">open </w:t>
            </w:r>
            <w:r>
              <w:rPr>
                <w:spacing w:val="-2"/>
                <w:sz w:val="16"/>
              </w:rPr>
              <w:t>space.</w:t>
            </w:r>
          </w:p>
        </w:tc>
      </w:tr>
      <w:tr w:rsidR="00421502" w14:paraId="389EB36C" w14:textId="77777777">
        <w:trPr>
          <w:trHeight w:val="916"/>
        </w:trPr>
        <w:tc>
          <w:tcPr>
            <w:tcW w:w="1824" w:type="dxa"/>
            <w:vMerge/>
            <w:tcBorders>
              <w:top w:val="nil"/>
            </w:tcBorders>
          </w:tcPr>
          <w:p w14:paraId="2275D27A" w14:textId="77777777" w:rsidR="00421502" w:rsidRDefault="00421502">
            <w:pPr>
              <w:rPr>
                <w:sz w:val="2"/>
                <w:szCs w:val="2"/>
              </w:rPr>
            </w:pPr>
          </w:p>
        </w:tc>
        <w:tc>
          <w:tcPr>
            <w:tcW w:w="2737" w:type="dxa"/>
            <w:vMerge/>
            <w:tcBorders>
              <w:top w:val="nil"/>
            </w:tcBorders>
          </w:tcPr>
          <w:p w14:paraId="1D185A07" w14:textId="77777777" w:rsidR="00421502" w:rsidRDefault="00421502">
            <w:pPr>
              <w:rPr>
                <w:sz w:val="2"/>
                <w:szCs w:val="2"/>
              </w:rPr>
            </w:pPr>
          </w:p>
        </w:tc>
        <w:tc>
          <w:tcPr>
            <w:tcW w:w="860" w:type="dxa"/>
            <w:shd w:val="clear" w:color="auto" w:fill="FF0000"/>
          </w:tcPr>
          <w:p w14:paraId="4A4291DD" w14:textId="77777777" w:rsidR="00421502" w:rsidRDefault="00000000">
            <w:pPr>
              <w:pStyle w:val="TableParagraph"/>
              <w:spacing w:before="58"/>
              <w:ind w:left="107"/>
              <w:rPr>
                <w:b/>
                <w:sz w:val="16"/>
              </w:rPr>
            </w:pPr>
            <w:r>
              <w:rPr>
                <w:b/>
                <w:spacing w:val="-2"/>
                <w:sz w:val="16"/>
              </w:rPr>
              <w:t>-</w:t>
            </w:r>
            <w:r>
              <w:rPr>
                <w:b/>
                <w:spacing w:val="-10"/>
                <w:sz w:val="16"/>
              </w:rPr>
              <w:t>-</w:t>
            </w:r>
          </w:p>
        </w:tc>
        <w:tc>
          <w:tcPr>
            <w:tcW w:w="1654" w:type="dxa"/>
          </w:tcPr>
          <w:p w14:paraId="76E2A486"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Negative</w:t>
            </w:r>
          </w:p>
        </w:tc>
        <w:tc>
          <w:tcPr>
            <w:tcW w:w="6831" w:type="dxa"/>
          </w:tcPr>
          <w:p w14:paraId="6FCE8F54" w14:textId="77777777" w:rsidR="00421502" w:rsidRDefault="00000000">
            <w:pPr>
              <w:pStyle w:val="TableParagraph"/>
              <w:spacing w:before="58"/>
              <w:ind w:left="109" w:hanging="1"/>
              <w:rPr>
                <w:sz w:val="16"/>
              </w:rPr>
            </w:pPr>
            <w:r>
              <w:rPr>
                <w:sz w:val="16"/>
              </w:rPr>
              <w:t xml:space="preserve">The policy/proposal would result in a significant loss in services, health services and/or open </w:t>
            </w:r>
            <w:r>
              <w:rPr>
                <w:spacing w:val="-2"/>
                <w:sz w:val="16"/>
              </w:rPr>
              <w:t>space.</w:t>
            </w:r>
          </w:p>
          <w:p w14:paraId="625D8406" w14:textId="77777777" w:rsidR="00421502" w:rsidRDefault="00000000">
            <w:pPr>
              <w:pStyle w:val="TableParagraph"/>
              <w:spacing w:before="59"/>
              <w:ind w:left="109"/>
              <w:rPr>
                <w:sz w:val="16"/>
              </w:rPr>
            </w:pPr>
            <w:r>
              <w:rPr>
                <w:sz w:val="16"/>
              </w:rPr>
              <w:t>The</w:t>
            </w:r>
            <w:r>
              <w:rPr>
                <w:spacing w:val="18"/>
                <w:sz w:val="16"/>
              </w:rPr>
              <w:t xml:space="preserve"> </w:t>
            </w:r>
            <w:r>
              <w:rPr>
                <w:sz w:val="16"/>
              </w:rPr>
              <w:t>policy/proposal</w:t>
            </w:r>
            <w:r>
              <w:rPr>
                <w:spacing w:val="18"/>
                <w:sz w:val="16"/>
              </w:rPr>
              <w:t xml:space="preserve"> </w:t>
            </w:r>
            <w:r>
              <w:rPr>
                <w:sz w:val="16"/>
              </w:rPr>
              <w:t>would</w:t>
            </w:r>
            <w:r>
              <w:rPr>
                <w:spacing w:val="18"/>
                <w:sz w:val="16"/>
              </w:rPr>
              <w:t xml:space="preserve"> </w:t>
            </w:r>
            <w:r>
              <w:rPr>
                <w:sz w:val="16"/>
              </w:rPr>
              <w:t>result</w:t>
            </w:r>
            <w:r>
              <w:rPr>
                <w:spacing w:val="19"/>
                <w:sz w:val="16"/>
              </w:rPr>
              <w:t xml:space="preserve"> </w:t>
            </w:r>
            <w:r>
              <w:rPr>
                <w:sz w:val="16"/>
              </w:rPr>
              <w:t>in</w:t>
            </w:r>
            <w:r>
              <w:rPr>
                <w:spacing w:val="18"/>
                <w:sz w:val="16"/>
              </w:rPr>
              <w:t xml:space="preserve"> </w:t>
            </w:r>
            <w:r>
              <w:rPr>
                <w:sz w:val="16"/>
              </w:rPr>
              <w:t>the</w:t>
            </w:r>
            <w:r>
              <w:rPr>
                <w:spacing w:val="18"/>
                <w:sz w:val="16"/>
              </w:rPr>
              <w:t xml:space="preserve"> </w:t>
            </w:r>
            <w:r>
              <w:rPr>
                <w:sz w:val="16"/>
              </w:rPr>
              <w:t>creation</w:t>
            </w:r>
            <w:r>
              <w:rPr>
                <w:spacing w:val="18"/>
                <w:sz w:val="16"/>
              </w:rPr>
              <w:t xml:space="preserve"> </w:t>
            </w:r>
            <w:r>
              <w:rPr>
                <w:sz w:val="16"/>
              </w:rPr>
              <w:t>of</w:t>
            </w:r>
            <w:r>
              <w:rPr>
                <w:spacing w:val="18"/>
                <w:sz w:val="16"/>
              </w:rPr>
              <w:t xml:space="preserve"> </w:t>
            </w:r>
            <w:r>
              <w:rPr>
                <w:sz w:val="16"/>
              </w:rPr>
              <w:t>a</w:t>
            </w:r>
            <w:r>
              <w:rPr>
                <w:spacing w:val="18"/>
                <w:sz w:val="16"/>
              </w:rPr>
              <w:t xml:space="preserve"> </w:t>
            </w:r>
            <w:r>
              <w:rPr>
                <w:sz w:val="16"/>
              </w:rPr>
              <w:t>development</w:t>
            </w:r>
            <w:r>
              <w:rPr>
                <w:spacing w:val="19"/>
                <w:sz w:val="16"/>
              </w:rPr>
              <w:t xml:space="preserve"> </w:t>
            </w:r>
            <w:r>
              <w:rPr>
                <w:sz w:val="16"/>
              </w:rPr>
              <w:t>that</w:t>
            </w:r>
            <w:r>
              <w:rPr>
                <w:spacing w:val="18"/>
                <w:sz w:val="16"/>
              </w:rPr>
              <w:t xml:space="preserve"> </w:t>
            </w:r>
            <w:r>
              <w:rPr>
                <w:sz w:val="16"/>
              </w:rPr>
              <w:t>has</w:t>
            </w:r>
            <w:r>
              <w:rPr>
                <w:spacing w:val="18"/>
                <w:sz w:val="16"/>
              </w:rPr>
              <w:t xml:space="preserve"> </w:t>
            </w:r>
            <w:r>
              <w:rPr>
                <w:sz w:val="16"/>
              </w:rPr>
              <w:t>the</w:t>
            </w:r>
            <w:r>
              <w:rPr>
                <w:spacing w:val="18"/>
                <w:sz w:val="16"/>
              </w:rPr>
              <w:t xml:space="preserve"> </w:t>
            </w:r>
            <w:r>
              <w:rPr>
                <w:sz w:val="16"/>
              </w:rPr>
              <w:t>potential</w:t>
            </w:r>
            <w:r>
              <w:rPr>
                <w:spacing w:val="18"/>
                <w:sz w:val="16"/>
              </w:rPr>
              <w:t xml:space="preserve"> </w:t>
            </w:r>
            <w:r>
              <w:rPr>
                <w:sz w:val="16"/>
              </w:rPr>
              <w:t>to significantly negatively affect its surroundings.</w:t>
            </w:r>
          </w:p>
        </w:tc>
      </w:tr>
      <w:tr w:rsidR="00421502" w14:paraId="4F8C8B71" w14:textId="77777777">
        <w:trPr>
          <w:trHeight w:val="488"/>
        </w:trPr>
        <w:tc>
          <w:tcPr>
            <w:tcW w:w="1824" w:type="dxa"/>
            <w:vMerge/>
            <w:tcBorders>
              <w:top w:val="nil"/>
            </w:tcBorders>
          </w:tcPr>
          <w:p w14:paraId="3B55F686" w14:textId="77777777" w:rsidR="00421502" w:rsidRDefault="00421502">
            <w:pPr>
              <w:rPr>
                <w:sz w:val="2"/>
                <w:szCs w:val="2"/>
              </w:rPr>
            </w:pPr>
          </w:p>
        </w:tc>
        <w:tc>
          <w:tcPr>
            <w:tcW w:w="2737" w:type="dxa"/>
            <w:vMerge/>
            <w:tcBorders>
              <w:top w:val="nil"/>
            </w:tcBorders>
          </w:tcPr>
          <w:p w14:paraId="6BDF46AC" w14:textId="77777777" w:rsidR="00421502" w:rsidRDefault="00421502">
            <w:pPr>
              <w:rPr>
                <w:sz w:val="2"/>
                <w:szCs w:val="2"/>
              </w:rPr>
            </w:pPr>
          </w:p>
        </w:tc>
        <w:tc>
          <w:tcPr>
            <w:tcW w:w="860" w:type="dxa"/>
            <w:shd w:val="clear" w:color="auto" w:fill="D9D9D9"/>
          </w:tcPr>
          <w:p w14:paraId="6FA72613" w14:textId="77777777" w:rsidR="00421502" w:rsidRDefault="00000000">
            <w:pPr>
              <w:pStyle w:val="TableParagraph"/>
              <w:spacing w:before="57"/>
              <w:ind w:left="107"/>
              <w:rPr>
                <w:b/>
                <w:sz w:val="16"/>
              </w:rPr>
            </w:pPr>
            <w:r>
              <w:rPr>
                <w:b/>
                <w:spacing w:val="-10"/>
                <w:sz w:val="16"/>
              </w:rPr>
              <w:t>~</w:t>
            </w:r>
          </w:p>
        </w:tc>
        <w:tc>
          <w:tcPr>
            <w:tcW w:w="1654" w:type="dxa"/>
          </w:tcPr>
          <w:p w14:paraId="7A6C8ED3" w14:textId="77777777" w:rsidR="00421502" w:rsidRDefault="00000000">
            <w:pPr>
              <w:pStyle w:val="TableParagraph"/>
              <w:spacing w:before="57"/>
              <w:ind w:left="107"/>
              <w:rPr>
                <w:sz w:val="16"/>
              </w:rPr>
            </w:pPr>
            <w:r>
              <w:rPr>
                <w:sz w:val="16"/>
              </w:rPr>
              <w:t>No</w:t>
            </w:r>
            <w:r>
              <w:rPr>
                <w:spacing w:val="-3"/>
                <w:sz w:val="16"/>
              </w:rPr>
              <w:t xml:space="preserve"> </w:t>
            </w:r>
            <w:r>
              <w:rPr>
                <w:spacing w:val="-2"/>
                <w:sz w:val="16"/>
              </w:rPr>
              <w:t>Relationship</w:t>
            </w:r>
          </w:p>
        </w:tc>
        <w:tc>
          <w:tcPr>
            <w:tcW w:w="6831" w:type="dxa"/>
          </w:tcPr>
          <w:p w14:paraId="31B03275" w14:textId="77777777" w:rsidR="00421502" w:rsidRDefault="00000000">
            <w:pPr>
              <w:pStyle w:val="TableParagraph"/>
              <w:spacing w:before="57"/>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67533AFC" w14:textId="77777777">
        <w:trPr>
          <w:trHeight w:val="671"/>
        </w:trPr>
        <w:tc>
          <w:tcPr>
            <w:tcW w:w="1824" w:type="dxa"/>
            <w:vMerge/>
            <w:tcBorders>
              <w:top w:val="nil"/>
            </w:tcBorders>
          </w:tcPr>
          <w:p w14:paraId="5DCE5F31" w14:textId="77777777" w:rsidR="00421502" w:rsidRDefault="00421502">
            <w:pPr>
              <w:rPr>
                <w:sz w:val="2"/>
                <w:szCs w:val="2"/>
              </w:rPr>
            </w:pPr>
          </w:p>
        </w:tc>
        <w:tc>
          <w:tcPr>
            <w:tcW w:w="2737" w:type="dxa"/>
            <w:vMerge/>
            <w:tcBorders>
              <w:top w:val="nil"/>
            </w:tcBorders>
          </w:tcPr>
          <w:p w14:paraId="5126BF47" w14:textId="77777777" w:rsidR="00421502" w:rsidRDefault="00421502">
            <w:pPr>
              <w:rPr>
                <w:sz w:val="2"/>
                <w:szCs w:val="2"/>
              </w:rPr>
            </w:pPr>
          </w:p>
        </w:tc>
        <w:tc>
          <w:tcPr>
            <w:tcW w:w="860" w:type="dxa"/>
            <w:shd w:val="clear" w:color="auto" w:fill="339AFF"/>
          </w:tcPr>
          <w:p w14:paraId="5684F6E2" w14:textId="77777777" w:rsidR="00421502" w:rsidRDefault="00000000">
            <w:pPr>
              <w:pStyle w:val="TableParagraph"/>
              <w:spacing w:before="57"/>
              <w:ind w:left="107"/>
              <w:rPr>
                <w:b/>
                <w:sz w:val="16"/>
              </w:rPr>
            </w:pPr>
            <w:r>
              <w:rPr>
                <w:b/>
                <w:spacing w:val="-10"/>
                <w:sz w:val="16"/>
              </w:rPr>
              <w:t>?</w:t>
            </w:r>
          </w:p>
        </w:tc>
        <w:tc>
          <w:tcPr>
            <w:tcW w:w="1654" w:type="dxa"/>
          </w:tcPr>
          <w:p w14:paraId="4600321D" w14:textId="77777777" w:rsidR="00421502" w:rsidRDefault="00000000">
            <w:pPr>
              <w:pStyle w:val="TableParagraph"/>
              <w:spacing w:before="57"/>
              <w:ind w:left="107"/>
              <w:rPr>
                <w:sz w:val="16"/>
              </w:rPr>
            </w:pPr>
            <w:r>
              <w:rPr>
                <w:spacing w:val="-2"/>
                <w:sz w:val="16"/>
              </w:rPr>
              <w:t>Uncertain</w:t>
            </w:r>
          </w:p>
        </w:tc>
        <w:tc>
          <w:tcPr>
            <w:tcW w:w="6831" w:type="dxa"/>
          </w:tcPr>
          <w:p w14:paraId="108F5F99"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0D8DCF67" w14:textId="77777777">
        <w:trPr>
          <w:trHeight w:val="1100"/>
        </w:trPr>
        <w:tc>
          <w:tcPr>
            <w:tcW w:w="1824" w:type="dxa"/>
            <w:vMerge w:val="restart"/>
          </w:tcPr>
          <w:p w14:paraId="7F0ABD8B" w14:textId="77777777" w:rsidR="00421502" w:rsidRDefault="00000000">
            <w:pPr>
              <w:pStyle w:val="TableParagraph"/>
              <w:ind w:left="107" w:right="222"/>
              <w:rPr>
                <w:sz w:val="16"/>
              </w:rPr>
            </w:pPr>
            <w:r>
              <w:rPr>
                <w:spacing w:val="-2"/>
                <w:sz w:val="16"/>
              </w:rPr>
              <w:t>3.Historic Environment</w:t>
            </w:r>
          </w:p>
          <w:p w14:paraId="5A168231" w14:textId="77777777" w:rsidR="00421502" w:rsidRDefault="00000000">
            <w:pPr>
              <w:pStyle w:val="TableParagraph"/>
              <w:ind w:left="107" w:right="222"/>
              <w:rPr>
                <w:sz w:val="16"/>
              </w:rPr>
            </w:pPr>
            <w:r>
              <w:rPr>
                <w:sz w:val="16"/>
              </w:rPr>
              <w:t>To conserve and enhance Ashfield’s historic</w:t>
            </w:r>
            <w:r>
              <w:rPr>
                <w:spacing w:val="-12"/>
                <w:sz w:val="16"/>
              </w:rPr>
              <w:t xml:space="preserve"> </w:t>
            </w:r>
            <w:r>
              <w:rPr>
                <w:sz w:val="16"/>
              </w:rPr>
              <w:t>environment, heritage assets and their settings.</w:t>
            </w:r>
          </w:p>
        </w:tc>
        <w:tc>
          <w:tcPr>
            <w:tcW w:w="2737" w:type="dxa"/>
            <w:vMerge w:val="restart"/>
          </w:tcPr>
          <w:p w14:paraId="2C8D8604" w14:textId="77777777" w:rsidR="00421502" w:rsidRDefault="00000000">
            <w:pPr>
              <w:pStyle w:val="TableParagraph"/>
              <w:numPr>
                <w:ilvl w:val="0"/>
                <w:numId w:val="42"/>
              </w:numPr>
              <w:tabs>
                <w:tab w:val="left" w:pos="263"/>
              </w:tabs>
              <w:ind w:right="104" w:hanging="156"/>
              <w:rPr>
                <w:sz w:val="16"/>
              </w:rPr>
            </w:pPr>
            <w:r>
              <w:rPr>
                <w:sz w:val="16"/>
              </w:rPr>
              <w:t xml:space="preserve">Will it conserve and/or enhance designated heritage assets and </w:t>
            </w:r>
            <w:proofErr w:type="gramStart"/>
            <w:r>
              <w:rPr>
                <w:sz w:val="16"/>
              </w:rPr>
              <w:t>none</w:t>
            </w:r>
            <w:r>
              <w:rPr>
                <w:spacing w:val="-12"/>
                <w:sz w:val="16"/>
              </w:rPr>
              <w:t xml:space="preserve"> </w:t>
            </w:r>
            <w:r>
              <w:rPr>
                <w:sz w:val="16"/>
              </w:rPr>
              <w:t>designated</w:t>
            </w:r>
            <w:proofErr w:type="gramEnd"/>
            <w:r>
              <w:rPr>
                <w:spacing w:val="-11"/>
                <w:sz w:val="16"/>
              </w:rPr>
              <w:t xml:space="preserve"> </w:t>
            </w:r>
            <w:r>
              <w:rPr>
                <w:sz w:val="16"/>
              </w:rPr>
              <w:t>heritage</w:t>
            </w:r>
            <w:r>
              <w:rPr>
                <w:spacing w:val="-11"/>
                <w:sz w:val="16"/>
              </w:rPr>
              <w:t xml:space="preserve"> </w:t>
            </w:r>
            <w:r>
              <w:rPr>
                <w:sz w:val="16"/>
              </w:rPr>
              <w:t>assets, the historic environment and the setting of heritage assets?</w:t>
            </w:r>
          </w:p>
          <w:p w14:paraId="4C5B16BA" w14:textId="77777777" w:rsidR="00421502" w:rsidRDefault="00000000">
            <w:pPr>
              <w:pStyle w:val="TableParagraph"/>
              <w:numPr>
                <w:ilvl w:val="0"/>
                <w:numId w:val="42"/>
              </w:numPr>
              <w:tabs>
                <w:tab w:val="left" w:pos="263"/>
              </w:tabs>
              <w:ind w:right="311" w:hanging="156"/>
              <w:rPr>
                <w:sz w:val="16"/>
              </w:rPr>
            </w:pPr>
            <w:r>
              <w:rPr>
                <w:sz w:val="16"/>
              </w:rPr>
              <w:t>Will it respect, maintain and strengthen</w:t>
            </w:r>
            <w:r>
              <w:rPr>
                <w:spacing w:val="-12"/>
                <w:sz w:val="16"/>
              </w:rPr>
              <w:t xml:space="preserve"> </w:t>
            </w:r>
            <w:r>
              <w:rPr>
                <w:sz w:val="16"/>
              </w:rPr>
              <w:t>local</w:t>
            </w:r>
            <w:r>
              <w:rPr>
                <w:spacing w:val="-11"/>
                <w:sz w:val="16"/>
              </w:rPr>
              <w:t xml:space="preserve"> </w:t>
            </w:r>
            <w:r>
              <w:rPr>
                <w:sz w:val="16"/>
              </w:rPr>
              <w:t>character</w:t>
            </w:r>
            <w:r>
              <w:rPr>
                <w:spacing w:val="-11"/>
                <w:sz w:val="16"/>
              </w:rPr>
              <w:t xml:space="preserve"> </w:t>
            </w:r>
            <w:r>
              <w:rPr>
                <w:sz w:val="16"/>
              </w:rPr>
              <w:t xml:space="preserve">and </w:t>
            </w:r>
            <w:r>
              <w:rPr>
                <w:spacing w:val="-2"/>
                <w:sz w:val="16"/>
              </w:rPr>
              <w:t>distinctiveness?</w:t>
            </w:r>
          </w:p>
          <w:p w14:paraId="5D83BE27" w14:textId="77777777" w:rsidR="00421502" w:rsidRDefault="00000000">
            <w:pPr>
              <w:pStyle w:val="TableParagraph"/>
              <w:numPr>
                <w:ilvl w:val="0"/>
                <w:numId w:val="42"/>
              </w:numPr>
              <w:tabs>
                <w:tab w:val="left" w:pos="263"/>
              </w:tabs>
              <w:ind w:right="246" w:hanging="156"/>
              <w:rPr>
                <w:sz w:val="16"/>
              </w:rPr>
            </w:pPr>
            <w:r>
              <w:rPr>
                <w:sz w:val="16"/>
              </w:rPr>
              <w:t>Lead</w:t>
            </w:r>
            <w:r>
              <w:rPr>
                <w:spacing w:val="-8"/>
                <w:sz w:val="16"/>
              </w:rPr>
              <w:t xml:space="preserve"> </w:t>
            </w:r>
            <w:r>
              <w:rPr>
                <w:sz w:val="16"/>
              </w:rPr>
              <w:t>to</w:t>
            </w:r>
            <w:r>
              <w:rPr>
                <w:spacing w:val="-8"/>
                <w:sz w:val="16"/>
              </w:rPr>
              <w:t xml:space="preserve"> </w:t>
            </w:r>
            <w:r>
              <w:rPr>
                <w:sz w:val="16"/>
              </w:rPr>
              <w:t>the</w:t>
            </w:r>
            <w:r>
              <w:rPr>
                <w:spacing w:val="-7"/>
                <w:sz w:val="16"/>
              </w:rPr>
              <w:t xml:space="preserve"> </w:t>
            </w:r>
            <w:r>
              <w:rPr>
                <w:sz w:val="16"/>
              </w:rPr>
              <w:t>repair</w:t>
            </w:r>
            <w:r>
              <w:rPr>
                <w:spacing w:val="-8"/>
                <w:sz w:val="16"/>
              </w:rPr>
              <w:t xml:space="preserve"> </w:t>
            </w:r>
            <w:r>
              <w:rPr>
                <w:sz w:val="16"/>
              </w:rPr>
              <w:t>and</w:t>
            </w:r>
            <w:r>
              <w:rPr>
                <w:spacing w:val="-8"/>
                <w:sz w:val="16"/>
              </w:rPr>
              <w:t xml:space="preserve"> </w:t>
            </w:r>
            <w:r>
              <w:rPr>
                <w:sz w:val="16"/>
              </w:rPr>
              <w:t>adaptive reuse of a heritage asset?</w:t>
            </w:r>
          </w:p>
          <w:p w14:paraId="2222BD2E" w14:textId="77777777" w:rsidR="00421502" w:rsidRDefault="00000000">
            <w:pPr>
              <w:pStyle w:val="TableParagraph"/>
              <w:numPr>
                <w:ilvl w:val="0"/>
                <w:numId w:val="42"/>
              </w:numPr>
              <w:tabs>
                <w:tab w:val="left" w:pos="263"/>
              </w:tabs>
              <w:ind w:right="114" w:hanging="156"/>
              <w:rPr>
                <w:sz w:val="16"/>
              </w:rPr>
            </w:pPr>
            <w:r>
              <w:rPr>
                <w:sz w:val="16"/>
              </w:rPr>
              <w:t>Will it increase social benefit</w:t>
            </w:r>
            <w:r>
              <w:rPr>
                <w:spacing w:val="40"/>
                <w:sz w:val="16"/>
              </w:rPr>
              <w:t xml:space="preserve"> </w:t>
            </w:r>
            <w:r>
              <w:rPr>
                <w:sz w:val="16"/>
              </w:rPr>
              <w:t>(e.g. education, participation, citizenship,</w:t>
            </w:r>
            <w:r>
              <w:rPr>
                <w:spacing w:val="-12"/>
                <w:sz w:val="16"/>
              </w:rPr>
              <w:t xml:space="preserve"> </w:t>
            </w:r>
            <w:r>
              <w:rPr>
                <w:sz w:val="16"/>
              </w:rPr>
              <w:t>health</w:t>
            </w:r>
            <w:r>
              <w:rPr>
                <w:spacing w:val="-11"/>
                <w:sz w:val="16"/>
              </w:rPr>
              <w:t xml:space="preserve"> </w:t>
            </w:r>
            <w:r>
              <w:rPr>
                <w:sz w:val="16"/>
              </w:rPr>
              <w:t>and</w:t>
            </w:r>
            <w:r>
              <w:rPr>
                <w:spacing w:val="-11"/>
                <w:sz w:val="16"/>
              </w:rPr>
              <w:t xml:space="preserve"> </w:t>
            </w:r>
            <w:r>
              <w:rPr>
                <w:sz w:val="16"/>
              </w:rPr>
              <w:t>wellbeing)</w:t>
            </w:r>
          </w:p>
        </w:tc>
        <w:tc>
          <w:tcPr>
            <w:tcW w:w="860" w:type="dxa"/>
            <w:shd w:val="clear" w:color="auto" w:fill="009A00"/>
          </w:tcPr>
          <w:p w14:paraId="29C04D7A" w14:textId="77777777" w:rsidR="00421502" w:rsidRDefault="00000000">
            <w:pPr>
              <w:pStyle w:val="TableParagraph"/>
              <w:spacing w:before="58"/>
              <w:ind w:left="107"/>
              <w:rPr>
                <w:b/>
                <w:sz w:val="16"/>
              </w:rPr>
            </w:pPr>
            <w:r>
              <w:rPr>
                <w:b/>
                <w:spacing w:val="-5"/>
                <w:sz w:val="16"/>
              </w:rPr>
              <w:t>++</w:t>
            </w:r>
          </w:p>
        </w:tc>
        <w:tc>
          <w:tcPr>
            <w:tcW w:w="1654" w:type="dxa"/>
          </w:tcPr>
          <w:p w14:paraId="51690AE6"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Positive</w:t>
            </w:r>
          </w:p>
        </w:tc>
        <w:tc>
          <w:tcPr>
            <w:tcW w:w="6831" w:type="dxa"/>
          </w:tcPr>
          <w:p w14:paraId="45D401A1" w14:textId="77777777" w:rsidR="00421502" w:rsidRDefault="00000000">
            <w:pPr>
              <w:pStyle w:val="TableParagraph"/>
              <w:spacing w:before="58"/>
              <w:ind w:left="109" w:right="93"/>
              <w:jc w:val="both"/>
              <w:rPr>
                <w:sz w:val="16"/>
              </w:rPr>
            </w:pPr>
            <w:r>
              <w:rPr>
                <w:sz w:val="16"/>
              </w:rPr>
              <w:t xml:space="preserve">The policy/proposal would protect and enhance the sites, areas and features of historic, cultural, archaeological and architectural interest with national designations (including their </w:t>
            </w:r>
            <w:r>
              <w:rPr>
                <w:spacing w:val="-2"/>
                <w:sz w:val="16"/>
              </w:rPr>
              <w:t>setting).</w:t>
            </w:r>
          </w:p>
          <w:p w14:paraId="714F62CA" w14:textId="77777777" w:rsidR="00421502" w:rsidRDefault="00000000">
            <w:pPr>
              <w:pStyle w:val="TableParagraph"/>
              <w:spacing w:before="60"/>
              <w:ind w:left="109" w:right="93"/>
              <w:jc w:val="both"/>
              <w:rPr>
                <w:sz w:val="16"/>
              </w:rPr>
            </w:pPr>
            <w:r>
              <w:rPr>
                <w:sz w:val="16"/>
              </w:rPr>
              <w:t>The policy/proposal will make use of historic buildings, spaces and places through sensitive adaption and re-use allowing these distinctive assets to be accessed.</w:t>
            </w:r>
          </w:p>
        </w:tc>
      </w:tr>
      <w:tr w:rsidR="00421502" w14:paraId="38B9F7AE" w14:textId="77777777">
        <w:trPr>
          <w:trHeight w:val="1100"/>
        </w:trPr>
        <w:tc>
          <w:tcPr>
            <w:tcW w:w="1824" w:type="dxa"/>
            <w:vMerge/>
            <w:tcBorders>
              <w:top w:val="nil"/>
            </w:tcBorders>
          </w:tcPr>
          <w:p w14:paraId="145A6B2D" w14:textId="77777777" w:rsidR="00421502" w:rsidRDefault="00421502">
            <w:pPr>
              <w:rPr>
                <w:sz w:val="2"/>
                <w:szCs w:val="2"/>
              </w:rPr>
            </w:pPr>
          </w:p>
        </w:tc>
        <w:tc>
          <w:tcPr>
            <w:tcW w:w="2737" w:type="dxa"/>
            <w:vMerge/>
            <w:tcBorders>
              <w:top w:val="nil"/>
            </w:tcBorders>
          </w:tcPr>
          <w:p w14:paraId="6BCE5F22" w14:textId="77777777" w:rsidR="00421502" w:rsidRDefault="00421502">
            <w:pPr>
              <w:rPr>
                <w:sz w:val="2"/>
                <w:szCs w:val="2"/>
              </w:rPr>
            </w:pPr>
          </w:p>
        </w:tc>
        <w:tc>
          <w:tcPr>
            <w:tcW w:w="860" w:type="dxa"/>
            <w:shd w:val="clear" w:color="auto" w:fill="9ACC00"/>
          </w:tcPr>
          <w:p w14:paraId="6724879F" w14:textId="77777777" w:rsidR="00421502" w:rsidRDefault="00000000">
            <w:pPr>
              <w:pStyle w:val="TableParagraph"/>
              <w:spacing w:before="58"/>
              <w:ind w:left="107"/>
              <w:rPr>
                <w:b/>
                <w:sz w:val="16"/>
              </w:rPr>
            </w:pPr>
            <w:r>
              <w:rPr>
                <w:b/>
                <w:spacing w:val="-10"/>
                <w:sz w:val="16"/>
              </w:rPr>
              <w:t>+</w:t>
            </w:r>
          </w:p>
        </w:tc>
        <w:tc>
          <w:tcPr>
            <w:tcW w:w="1654" w:type="dxa"/>
          </w:tcPr>
          <w:p w14:paraId="7F73CABB" w14:textId="77777777" w:rsidR="00421502" w:rsidRDefault="00000000">
            <w:pPr>
              <w:pStyle w:val="TableParagraph"/>
              <w:spacing w:before="58"/>
              <w:ind w:left="107"/>
              <w:rPr>
                <w:sz w:val="16"/>
              </w:rPr>
            </w:pPr>
            <w:r>
              <w:rPr>
                <w:spacing w:val="-2"/>
                <w:sz w:val="16"/>
              </w:rPr>
              <w:t>Positive</w:t>
            </w:r>
          </w:p>
        </w:tc>
        <w:tc>
          <w:tcPr>
            <w:tcW w:w="6831" w:type="dxa"/>
          </w:tcPr>
          <w:p w14:paraId="18355E53" w14:textId="77777777" w:rsidR="00421502" w:rsidRDefault="00000000">
            <w:pPr>
              <w:pStyle w:val="TableParagraph"/>
              <w:spacing w:before="58"/>
              <w:ind w:left="109" w:right="92" w:hanging="2"/>
              <w:jc w:val="both"/>
              <w:rPr>
                <w:sz w:val="16"/>
              </w:rPr>
            </w:pPr>
            <w:r>
              <w:rPr>
                <w:sz w:val="16"/>
              </w:rPr>
              <w:t>The policy/proposal would protect and enhance the sites, areas and features of historic, cultural,</w:t>
            </w:r>
            <w:r>
              <w:rPr>
                <w:spacing w:val="-3"/>
                <w:sz w:val="16"/>
              </w:rPr>
              <w:t xml:space="preserve"> </w:t>
            </w:r>
            <w:r>
              <w:rPr>
                <w:sz w:val="16"/>
              </w:rPr>
              <w:t>archaeological</w:t>
            </w:r>
            <w:r>
              <w:rPr>
                <w:spacing w:val="-3"/>
                <w:sz w:val="16"/>
              </w:rPr>
              <w:t xml:space="preserve"> </w:t>
            </w:r>
            <w:r>
              <w:rPr>
                <w:sz w:val="16"/>
              </w:rPr>
              <w:t>and</w:t>
            </w:r>
            <w:r>
              <w:rPr>
                <w:spacing w:val="-3"/>
                <w:sz w:val="16"/>
              </w:rPr>
              <w:t xml:space="preserve"> </w:t>
            </w:r>
            <w:r>
              <w:rPr>
                <w:sz w:val="16"/>
              </w:rPr>
              <w:t>architectural</w:t>
            </w:r>
            <w:r>
              <w:rPr>
                <w:spacing w:val="-3"/>
                <w:sz w:val="16"/>
              </w:rPr>
              <w:t xml:space="preserve"> </w:t>
            </w:r>
            <w:r>
              <w:rPr>
                <w:sz w:val="16"/>
              </w:rPr>
              <w:t>interest</w:t>
            </w:r>
            <w:r>
              <w:rPr>
                <w:spacing w:val="-3"/>
                <w:sz w:val="16"/>
              </w:rPr>
              <w:t xml:space="preserve"> </w:t>
            </w:r>
            <w:r>
              <w:rPr>
                <w:sz w:val="16"/>
              </w:rPr>
              <w:t>with</w:t>
            </w:r>
            <w:r>
              <w:rPr>
                <w:spacing w:val="-3"/>
                <w:sz w:val="16"/>
              </w:rPr>
              <w:t xml:space="preserve"> </w:t>
            </w:r>
            <w:r>
              <w:rPr>
                <w:sz w:val="16"/>
              </w:rPr>
              <w:t>regional</w:t>
            </w:r>
            <w:r>
              <w:rPr>
                <w:spacing w:val="-3"/>
                <w:sz w:val="16"/>
              </w:rPr>
              <w:t xml:space="preserve"> </w:t>
            </w:r>
            <w:r>
              <w:rPr>
                <w:sz w:val="16"/>
              </w:rPr>
              <w:t>or</w:t>
            </w:r>
            <w:r>
              <w:rPr>
                <w:spacing w:val="-3"/>
                <w:sz w:val="16"/>
              </w:rPr>
              <w:t xml:space="preserve"> </w:t>
            </w:r>
            <w:r>
              <w:rPr>
                <w:sz w:val="16"/>
              </w:rPr>
              <w:t>local</w:t>
            </w:r>
            <w:r>
              <w:rPr>
                <w:spacing w:val="-3"/>
                <w:sz w:val="16"/>
              </w:rPr>
              <w:t xml:space="preserve"> </w:t>
            </w:r>
            <w:r>
              <w:rPr>
                <w:sz w:val="16"/>
              </w:rPr>
              <w:t>designations</w:t>
            </w:r>
            <w:r>
              <w:rPr>
                <w:spacing w:val="-3"/>
                <w:sz w:val="16"/>
              </w:rPr>
              <w:t xml:space="preserve"> </w:t>
            </w:r>
            <w:r>
              <w:rPr>
                <w:sz w:val="16"/>
              </w:rPr>
              <w:t>(including their setting).</w:t>
            </w:r>
          </w:p>
          <w:p w14:paraId="52704954" w14:textId="77777777" w:rsidR="00421502" w:rsidRDefault="00000000">
            <w:pPr>
              <w:pStyle w:val="TableParagraph"/>
              <w:spacing w:before="60"/>
              <w:ind w:left="109" w:right="94"/>
              <w:jc w:val="both"/>
              <w:rPr>
                <w:sz w:val="16"/>
              </w:rPr>
            </w:pPr>
            <w:r>
              <w:rPr>
                <w:sz w:val="16"/>
              </w:rPr>
              <w:t xml:space="preserve">The policy/proposal will increase access of historical/cultural/archaeological/architectural </w:t>
            </w:r>
            <w:r>
              <w:rPr>
                <w:spacing w:val="-2"/>
                <w:sz w:val="16"/>
              </w:rPr>
              <w:t>buildings/spaces/places.</w:t>
            </w:r>
          </w:p>
        </w:tc>
      </w:tr>
      <w:tr w:rsidR="00421502" w14:paraId="312032FF" w14:textId="77777777">
        <w:trPr>
          <w:trHeight w:val="304"/>
        </w:trPr>
        <w:tc>
          <w:tcPr>
            <w:tcW w:w="1824" w:type="dxa"/>
            <w:vMerge/>
            <w:tcBorders>
              <w:top w:val="nil"/>
            </w:tcBorders>
          </w:tcPr>
          <w:p w14:paraId="515F91B8" w14:textId="77777777" w:rsidR="00421502" w:rsidRDefault="00421502">
            <w:pPr>
              <w:rPr>
                <w:sz w:val="2"/>
                <w:szCs w:val="2"/>
              </w:rPr>
            </w:pPr>
          </w:p>
        </w:tc>
        <w:tc>
          <w:tcPr>
            <w:tcW w:w="2737" w:type="dxa"/>
            <w:vMerge/>
            <w:tcBorders>
              <w:top w:val="nil"/>
            </w:tcBorders>
          </w:tcPr>
          <w:p w14:paraId="5A6632EF" w14:textId="77777777" w:rsidR="00421502" w:rsidRDefault="00421502">
            <w:pPr>
              <w:rPr>
                <w:sz w:val="2"/>
                <w:szCs w:val="2"/>
              </w:rPr>
            </w:pPr>
          </w:p>
        </w:tc>
        <w:tc>
          <w:tcPr>
            <w:tcW w:w="860" w:type="dxa"/>
          </w:tcPr>
          <w:p w14:paraId="1DBCD4AA" w14:textId="77777777" w:rsidR="00421502" w:rsidRDefault="00000000">
            <w:pPr>
              <w:pStyle w:val="TableParagraph"/>
              <w:spacing w:before="58"/>
              <w:ind w:left="107"/>
              <w:rPr>
                <w:b/>
                <w:sz w:val="16"/>
              </w:rPr>
            </w:pPr>
            <w:r>
              <w:rPr>
                <w:b/>
                <w:spacing w:val="-10"/>
                <w:sz w:val="16"/>
              </w:rPr>
              <w:t>0</w:t>
            </w:r>
          </w:p>
        </w:tc>
        <w:tc>
          <w:tcPr>
            <w:tcW w:w="1654" w:type="dxa"/>
          </w:tcPr>
          <w:p w14:paraId="70374F6D" w14:textId="77777777" w:rsidR="00421502" w:rsidRDefault="00000000">
            <w:pPr>
              <w:pStyle w:val="TableParagraph"/>
              <w:spacing w:before="58"/>
              <w:ind w:left="107"/>
              <w:rPr>
                <w:sz w:val="16"/>
              </w:rPr>
            </w:pPr>
            <w:r>
              <w:rPr>
                <w:spacing w:val="-2"/>
                <w:sz w:val="16"/>
              </w:rPr>
              <w:t>Neutral</w:t>
            </w:r>
          </w:p>
        </w:tc>
        <w:tc>
          <w:tcPr>
            <w:tcW w:w="6831" w:type="dxa"/>
          </w:tcPr>
          <w:p w14:paraId="14EF085A" w14:textId="77777777" w:rsidR="00421502" w:rsidRDefault="00000000">
            <w:pPr>
              <w:pStyle w:val="TableParagraph"/>
              <w:spacing w:before="58"/>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bl>
    <w:p w14:paraId="3B51335C" w14:textId="77777777" w:rsidR="00421502" w:rsidRDefault="00421502">
      <w:pPr>
        <w:pStyle w:val="TableParagraph"/>
        <w:rPr>
          <w:sz w:val="16"/>
        </w:rPr>
        <w:sectPr w:rsidR="00421502">
          <w:pgSz w:w="16840" w:h="11910" w:orient="landscape"/>
          <w:pgMar w:top="1340" w:right="1559" w:bottom="1060" w:left="1275" w:header="907" w:footer="845" w:gutter="0"/>
          <w:cols w:space="720"/>
        </w:sectPr>
      </w:pPr>
    </w:p>
    <w:p w14:paraId="352C1847"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2737"/>
        <w:gridCol w:w="860"/>
        <w:gridCol w:w="1654"/>
        <w:gridCol w:w="6831"/>
      </w:tblGrid>
      <w:tr w:rsidR="00421502" w14:paraId="3820C3EC" w14:textId="77777777">
        <w:trPr>
          <w:trHeight w:val="304"/>
        </w:trPr>
        <w:tc>
          <w:tcPr>
            <w:tcW w:w="1824" w:type="dxa"/>
            <w:shd w:val="clear" w:color="auto" w:fill="C5E0B3"/>
          </w:tcPr>
          <w:p w14:paraId="77AC3D0C" w14:textId="77777777" w:rsidR="00421502" w:rsidRDefault="00000000">
            <w:pPr>
              <w:pStyle w:val="TableParagraph"/>
              <w:spacing w:before="57"/>
              <w:ind w:left="107"/>
              <w:rPr>
                <w:b/>
                <w:sz w:val="16"/>
              </w:rPr>
            </w:pPr>
            <w:r>
              <w:rPr>
                <w:b/>
                <w:sz w:val="16"/>
              </w:rPr>
              <w:t>SA</w:t>
            </w:r>
            <w:r>
              <w:rPr>
                <w:b/>
                <w:spacing w:val="-4"/>
                <w:sz w:val="16"/>
              </w:rPr>
              <w:t xml:space="preserve"> </w:t>
            </w:r>
            <w:r>
              <w:rPr>
                <w:b/>
                <w:spacing w:val="-2"/>
                <w:sz w:val="16"/>
              </w:rPr>
              <w:t>Objective</w:t>
            </w:r>
          </w:p>
        </w:tc>
        <w:tc>
          <w:tcPr>
            <w:tcW w:w="2737" w:type="dxa"/>
            <w:shd w:val="clear" w:color="auto" w:fill="C5E0B3"/>
          </w:tcPr>
          <w:p w14:paraId="25AEECB9" w14:textId="77777777" w:rsidR="00421502" w:rsidRDefault="00000000">
            <w:pPr>
              <w:pStyle w:val="TableParagraph"/>
              <w:spacing w:before="57"/>
              <w:ind w:left="107"/>
              <w:rPr>
                <w:b/>
                <w:sz w:val="16"/>
              </w:rPr>
            </w:pPr>
            <w:r>
              <w:rPr>
                <w:b/>
                <w:sz w:val="16"/>
              </w:rPr>
              <w:t>Guide</w:t>
            </w:r>
            <w:r>
              <w:rPr>
                <w:b/>
                <w:spacing w:val="-7"/>
                <w:sz w:val="16"/>
              </w:rPr>
              <w:t xml:space="preserve"> </w:t>
            </w:r>
            <w:r>
              <w:rPr>
                <w:b/>
                <w:spacing w:val="-2"/>
                <w:sz w:val="16"/>
              </w:rPr>
              <w:t>Questions</w:t>
            </w:r>
          </w:p>
        </w:tc>
        <w:tc>
          <w:tcPr>
            <w:tcW w:w="860" w:type="dxa"/>
            <w:shd w:val="clear" w:color="auto" w:fill="C5E0B3"/>
          </w:tcPr>
          <w:p w14:paraId="42BC3652" w14:textId="77777777" w:rsidR="00421502" w:rsidRDefault="00000000">
            <w:pPr>
              <w:pStyle w:val="TableParagraph"/>
              <w:spacing w:before="57"/>
              <w:ind w:left="107"/>
              <w:rPr>
                <w:b/>
                <w:sz w:val="16"/>
              </w:rPr>
            </w:pPr>
            <w:r>
              <w:rPr>
                <w:b/>
                <w:spacing w:val="-2"/>
                <w:sz w:val="16"/>
              </w:rPr>
              <w:t>Effect</w:t>
            </w:r>
          </w:p>
        </w:tc>
        <w:tc>
          <w:tcPr>
            <w:tcW w:w="1654" w:type="dxa"/>
            <w:shd w:val="clear" w:color="auto" w:fill="C5E0B3"/>
          </w:tcPr>
          <w:p w14:paraId="497CBBB5" w14:textId="77777777" w:rsidR="00421502" w:rsidRDefault="00000000">
            <w:pPr>
              <w:pStyle w:val="TableParagraph"/>
              <w:spacing w:before="57"/>
              <w:ind w:left="107"/>
              <w:rPr>
                <w:b/>
                <w:sz w:val="16"/>
              </w:rPr>
            </w:pPr>
            <w:r>
              <w:rPr>
                <w:b/>
                <w:spacing w:val="-2"/>
                <w:sz w:val="16"/>
              </w:rPr>
              <w:t>Description</w:t>
            </w:r>
          </w:p>
        </w:tc>
        <w:tc>
          <w:tcPr>
            <w:tcW w:w="6831" w:type="dxa"/>
            <w:shd w:val="clear" w:color="auto" w:fill="C5E0B3"/>
          </w:tcPr>
          <w:p w14:paraId="5139F960" w14:textId="77777777" w:rsidR="00421502" w:rsidRDefault="00000000">
            <w:pPr>
              <w:pStyle w:val="TableParagraph"/>
              <w:spacing w:before="57"/>
              <w:ind w:left="109"/>
              <w:rPr>
                <w:b/>
                <w:sz w:val="16"/>
              </w:rPr>
            </w:pPr>
            <w:r>
              <w:rPr>
                <w:b/>
                <w:spacing w:val="-2"/>
                <w:sz w:val="16"/>
              </w:rPr>
              <w:t>Illustrative</w:t>
            </w:r>
            <w:r>
              <w:rPr>
                <w:b/>
                <w:spacing w:val="7"/>
                <w:sz w:val="16"/>
              </w:rPr>
              <w:t xml:space="preserve"> </w:t>
            </w:r>
            <w:r>
              <w:rPr>
                <w:b/>
                <w:spacing w:val="-2"/>
                <w:sz w:val="16"/>
              </w:rPr>
              <w:t>Guidance</w:t>
            </w:r>
          </w:p>
        </w:tc>
      </w:tr>
      <w:tr w:rsidR="00421502" w14:paraId="76282020" w14:textId="77777777">
        <w:trPr>
          <w:trHeight w:val="915"/>
        </w:trPr>
        <w:tc>
          <w:tcPr>
            <w:tcW w:w="1824" w:type="dxa"/>
            <w:vMerge w:val="restart"/>
          </w:tcPr>
          <w:p w14:paraId="5C090BBA" w14:textId="77777777" w:rsidR="00421502" w:rsidRDefault="00421502">
            <w:pPr>
              <w:pStyle w:val="TableParagraph"/>
              <w:rPr>
                <w:rFonts w:ascii="Times New Roman"/>
                <w:sz w:val="14"/>
              </w:rPr>
            </w:pPr>
          </w:p>
        </w:tc>
        <w:tc>
          <w:tcPr>
            <w:tcW w:w="2737" w:type="dxa"/>
            <w:vMerge w:val="restart"/>
          </w:tcPr>
          <w:p w14:paraId="6213B3FD" w14:textId="77777777" w:rsidR="00421502" w:rsidRDefault="00000000">
            <w:pPr>
              <w:pStyle w:val="TableParagraph"/>
              <w:ind w:left="263"/>
              <w:rPr>
                <w:sz w:val="16"/>
              </w:rPr>
            </w:pPr>
            <w:r>
              <w:rPr>
                <w:sz w:val="16"/>
              </w:rPr>
              <w:t>derived</w:t>
            </w:r>
            <w:r>
              <w:rPr>
                <w:spacing w:val="-12"/>
                <w:sz w:val="16"/>
              </w:rPr>
              <w:t xml:space="preserve"> </w:t>
            </w:r>
            <w:r>
              <w:rPr>
                <w:sz w:val="16"/>
              </w:rPr>
              <w:t>from</w:t>
            </w:r>
            <w:r>
              <w:rPr>
                <w:spacing w:val="-11"/>
                <w:sz w:val="16"/>
              </w:rPr>
              <w:t xml:space="preserve"> </w:t>
            </w:r>
            <w:r>
              <w:rPr>
                <w:sz w:val="16"/>
              </w:rPr>
              <w:t>the</w:t>
            </w:r>
            <w:r>
              <w:rPr>
                <w:spacing w:val="-11"/>
                <w:sz w:val="16"/>
              </w:rPr>
              <w:t xml:space="preserve"> </w:t>
            </w:r>
            <w:r>
              <w:rPr>
                <w:sz w:val="16"/>
              </w:rPr>
              <w:t xml:space="preserve">historic </w:t>
            </w:r>
            <w:r>
              <w:rPr>
                <w:spacing w:val="-2"/>
                <w:sz w:val="16"/>
              </w:rPr>
              <w:t>environment?</w:t>
            </w:r>
          </w:p>
          <w:p w14:paraId="28ECCD73" w14:textId="77777777" w:rsidR="00421502" w:rsidRDefault="00000000">
            <w:pPr>
              <w:pStyle w:val="TableParagraph"/>
              <w:numPr>
                <w:ilvl w:val="0"/>
                <w:numId w:val="41"/>
              </w:numPr>
              <w:tabs>
                <w:tab w:val="left" w:pos="263"/>
              </w:tabs>
              <w:ind w:right="433" w:hanging="156"/>
              <w:rPr>
                <w:sz w:val="16"/>
              </w:rPr>
            </w:pPr>
            <w:r>
              <w:rPr>
                <w:sz w:val="16"/>
              </w:rPr>
              <w:t>Will it provide better opportunities for people to access</w:t>
            </w:r>
            <w:r>
              <w:rPr>
                <w:spacing w:val="-12"/>
                <w:sz w:val="16"/>
              </w:rPr>
              <w:t xml:space="preserve"> </w:t>
            </w:r>
            <w:r>
              <w:rPr>
                <w:sz w:val="16"/>
              </w:rPr>
              <w:t>and</w:t>
            </w:r>
            <w:r>
              <w:rPr>
                <w:spacing w:val="-11"/>
                <w:sz w:val="16"/>
              </w:rPr>
              <w:t xml:space="preserve"> </w:t>
            </w:r>
            <w:r>
              <w:rPr>
                <w:sz w:val="16"/>
              </w:rPr>
              <w:t>understand</w:t>
            </w:r>
            <w:r>
              <w:rPr>
                <w:spacing w:val="-11"/>
                <w:sz w:val="16"/>
              </w:rPr>
              <w:t xml:space="preserve"> </w:t>
            </w:r>
            <w:r>
              <w:rPr>
                <w:sz w:val="16"/>
              </w:rPr>
              <w:t>local heritage</w:t>
            </w:r>
            <w:r>
              <w:rPr>
                <w:spacing w:val="-8"/>
                <w:sz w:val="16"/>
              </w:rPr>
              <w:t xml:space="preserve"> </w:t>
            </w:r>
            <w:r>
              <w:rPr>
                <w:sz w:val="16"/>
              </w:rPr>
              <w:t>and</w:t>
            </w:r>
            <w:r>
              <w:rPr>
                <w:spacing w:val="-8"/>
                <w:sz w:val="16"/>
              </w:rPr>
              <w:t xml:space="preserve"> </w:t>
            </w:r>
            <w:r>
              <w:rPr>
                <w:sz w:val="16"/>
              </w:rPr>
              <w:t>to</w:t>
            </w:r>
            <w:r>
              <w:rPr>
                <w:spacing w:val="-8"/>
                <w:sz w:val="16"/>
              </w:rPr>
              <w:t xml:space="preserve"> </w:t>
            </w:r>
            <w:r>
              <w:rPr>
                <w:sz w:val="16"/>
              </w:rPr>
              <w:t>participate</w:t>
            </w:r>
            <w:r>
              <w:rPr>
                <w:spacing w:val="-8"/>
                <w:sz w:val="16"/>
              </w:rPr>
              <w:t xml:space="preserve"> </w:t>
            </w:r>
            <w:r>
              <w:rPr>
                <w:sz w:val="16"/>
              </w:rPr>
              <w:t>in cultural activities?</w:t>
            </w:r>
          </w:p>
          <w:p w14:paraId="1F9274C5" w14:textId="77777777" w:rsidR="00421502" w:rsidRDefault="00000000">
            <w:pPr>
              <w:pStyle w:val="TableParagraph"/>
              <w:numPr>
                <w:ilvl w:val="0"/>
                <w:numId w:val="41"/>
              </w:numPr>
              <w:tabs>
                <w:tab w:val="left" w:pos="263"/>
              </w:tabs>
              <w:ind w:right="433" w:hanging="156"/>
              <w:rPr>
                <w:sz w:val="16"/>
              </w:rPr>
            </w:pPr>
            <w:r>
              <w:rPr>
                <w:sz w:val="16"/>
              </w:rPr>
              <w:t>Will</w:t>
            </w:r>
            <w:r>
              <w:rPr>
                <w:spacing w:val="-11"/>
                <w:sz w:val="16"/>
              </w:rPr>
              <w:t xml:space="preserve"> </w:t>
            </w:r>
            <w:r>
              <w:rPr>
                <w:sz w:val="16"/>
              </w:rPr>
              <w:t>it</w:t>
            </w:r>
            <w:r>
              <w:rPr>
                <w:spacing w:val="-9"/>
                <w:sz w:val="16"/>
              </w:rPr>
              <w:t xml:space="preserve"> </w:t>
            </w:r>
            <w:r>
              <w:rPr>
                <w:sz w:val="16"/>
              </w:rPr>
              <w:t>increase</w:t>
            </w:r>
            <w:r>
              <w:rPr>
                <w:spacing w:val="-9"/>
                <w:sz w:val="16"/>
              </w:rPr>
              <w:t xml:space="preserve"> </w:t>
            </w:r>
            <w:r>
              <w:rPr>
                <w:sz w:val="16"/>
              </w:rPr>
              <w:t>the</w:t>
            </w:r>
            <w:r>
              <w:rPr>
                <w:spacing w:val="-9"/>
                <w:sz w:val="16"/>
              </w:rPr>
              <w:t xml:space="preserve"> </w:t>
            </w:r>
            <w:r>
              <w:rPr>
                <w:sz w:val="16"/>
              </w:rPr>
              <w:t xml:space="preserve">economic benefit from the historic </w:t>
            </w:r>
            <w:r>
              <w:rPr>
                <w:spacing w:val="-2"/>
                <w:sz w:val="16"/>
              </w:rPr>
              <w:t>environment?</w:t>
            </w:r>
          </w:p>
          <w:p w14:paraId="509661B0" w14:textId="77777777" w:rsidR="00421502" w:rsidRDefault="00000000">
            <w:pPr>
              <w:pStyle w:val="TableParagraph"/>
              <w:numPr>
                <w:ilvl w:val="0"/>
                <w:numId w:val="41"/>
              </w:numPr>
              <w:tabs>
                <w:tab w:val="left" w:pos="263"/>
              </w:tabs>
              <w:ind w:right="310" w:hanging="156"/>
              <w:rPr>
                <w:sz w:val="16"/>
              </w:rPr>
            </w:pPr>
            <w:r>
              <w:rPr>
                <w:sz w:val="16"/>
              </w:rPr>
              <w:t>Will it ensure that repair/ maintenance</w:t>
            </w:r>
            <w:r>
              <w:rPr>
                <w:spacing w:val="-12"/>
                <w:sz w:val="16"/>
              </w:rPr>
              <w:t xml:space="preserve"> </w:t>
            </w:r>
            <w:r>
              <w:rPr>
                <w:sz w:val="16"/>
              </w:rPr>
              <w:t>is</w:t>
            </w:r>
            <w:r>
              <w:rPr>
                <w:spacing w:val="-11"/>
                <w:sz w:val="16"/>
              </w:rPr>
              <w:t xml:space="preserve"> </w:t>
            </w:r>
            <w:r>
              <w:rPr>
                <w:sz w:val="16"/>
              </w:rPr>
              <w:t>sympathetic</w:t>
            </w:r>
            <w:r>
              <w:rPr>
                <w:spacing w:val="-11"/>
                <w:sz w:val="16"/>
              </w:rPr>
              <w:t xml:space="preserve"> </w:t>
            </w:r>
            <w:r>
              <w:rPr>
                <w:sz w:val="16"/>
              </w:rPr>
              <w:t>to local character?</w:t>
            </w:r>
          </w:p>
        </w:tc>
        <w:tc>
          <w:tcPr>
            <w:tcW w:w="860" w:type="dxa"/>
            <w:shd w:val="clear" w:color="auto" w:fill="FFC000"/>
          </w:tcPr>
          <w:p w14:paraId="342E78A7" w14:textId="77777777" w:rsidR="00421502" w:rsidRDefault="00000000">
            <w:pPr>
              <w:pStyle w:val="TableParagraph"/>
              <w:spacing w:before="57"/>
              <w:ind w:left="107"/>
              <w:rPr>
                <w:b/>
                <w:sz w:val="16"/>
              </w:rPr>
            </w:pPr>
            <w:r>
              <w:rPr>
                <w:b/>
                <w:spacing w:val="-10"/>
                <w:sz w:val="16"/>
              </w:rPr>
              <w:t>-</w:t>
            </w:r>
          </w:p>
        </w:tc>
        <w:tc>
          <w:tcPr>
            <w:tcW w:w="1654" w:type="dxa"/>
          </w:tcPr>
          <w:p w14:paraId="75D75EBB" w14:textId="77777777" w:rsidR="00421502" w:rsidRDefault="00000000">
            <w:pPr>
              <w:pStyle w:val="TableParagraph"/>
              <w:spacing w:before="57"/>
              <w:ind w:left="107"/>
              <w:rPr>
                <w:sz w:val="16"/>
              </w:rPr>
            </w:pPr>
            <w:r>
              <w:rPr>
                <w:spacing w:val="-2"/>
                <w:sz w:val="16"/>
              </w:rPr>
              <w:t>Negative</w:t>
            </w:r>
          </w:p>
        </w:tc>
        <w:tc>
          <w:tcPr>
            <w:tcW w:w="6831" w:type="dxa"/>
          </w:tcPr>
          <w:p w14:paraId="625A1162" w14:textId="77777777" w:rsidR="00421502" w:rsidRDefault="00000000">
            <w:pPr>
              <w:pStyle w:val="TableParagraph"/>
              <w:spacing w:before="57"/>
              <w:ind w:left="109" w:hanging="1"/>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lead</w:t>
            </w:r>
            <w:r>
              <w:rPr>
                <w:spacing w:val="-4"/>
                <w:sz w:val="16"/>
              </w:rPr>
              <w:t xml:space="preserve"> </w:t>
            </w:r>
            <w:r>
              <w:rPr>
                <w:sz w:val="16"/>
              </w:rPr>
              <w:t>to</w:t>
            </w:r>
            <w:r>
              <w:rPr>
                <w:spacing w:val="-3"/>
                <w:sz w:val="16"/>
              </w:rPr>
              <w:t xml:space="preserve"> </w:t>
            </w:r>
            <w:r>
              <w:rPr>
                <w:sz w:val="16"/>
              </w:rPr>
              <w:t>deterioration</w:t>
            </w:r>
            <w:r>
              <w:rPr>
                <w:spacing w:val="-4"/>
                <w:sz w:val="16"/>
              </w:rPr>
              <w:t xml:space="preserve"> </w:t>
            </w:r>
            <w:r>
              <w:rPr>
                <w:sz w:val="16"/>
              </w:rPr>
              <w:t>of</w:t>
            </w:r>
            <w:r>
              <w:rPr>
                <w:spacing w:val="-3"/>
                <w:sz w:val="16"/>
              </w:rPr>
              <w:t xml:space="preserve"> </w:t>
            </w:r>
            <w:r>
              <w:rPr>
                <w:sz w:val="16"/>
              </w:rPr>
              <w:t>the</w:t>
            </w:r>
            <w:r>
              <w:rPr>
                <w:spacing w:val="-3"/>
                <w:sz w:val="16"/>
              </w:rPr>
              <w:t xml:space="preserve"> </w:t>
            </w:r>
            <w:r>
              <w:rPr>
                <w:sz w:val="16"/>
              </w:rPr>
              <w:t>sites,</w:t>
            </w:r>
            <w:r>
              <w:rPr>
                <w:spacing w:val="-4"/>
                <w:sz w:val="16"/>
              </w:rPr>
              <w:t xml:space="preserve"> </w:t>
            </w:r>
            <w:r>
              <w:rPr>
                <w:sz w:val="16"/>
              </w:rPr>
              <w:t>areas</w:t>
            </w:r>
            <w:r>
              <w:rPr>
                <w:spacing w:val="-4"/>
                <w:sz w:val="16"/>
              </w:rPr>
              <w:t xml:space="preserve"> </w:t>
            </w:r>
            <w:r>
              <w:rPr>
                <w:sz w:val="16"/>
              </w:rPr>
              <w:t>and</w:t>
            </w:r>
            <w:r>
              <w:rPr>
                <w:spacing w:val="-4"/>
                <w:sz w:val="16"/>
              </w:rPr>
              <w:t xml:space="preserve"> </w:t>
            </w:r>
            <w:r>
              <w:rPr>
                <w:sz w:val="16"/>
              </w:rPr>
              <w:t>features</w:t>
            </w:r>
            <w:r>
              <w:rPr>
                <w:spacing w:val="-4"/>
                <w:sz w:val="16"/>
              </w:rPr>
              <w:t xml:space="preserve"> </w:t>
            </w:r>
            <w:r>
              <w:rPr>
                <w:sz w:val="16"/>
              </w:rPr>
              <w:t>of</w:t>
            </w:r>
            <w:r>
              <w:rPr>
                <w:spacing w:val="-3"/>
                <w:sz w:val="16"/>
              </w:rPr>
              <w:t xml:space="preserve"> </w:t>
            </w:r>
            <w:r>
              <w:rPr>
                <w:sz w:val="16"/>
              </w:rPr>
              <w:t>historic, cultural, archaeological and architectural interest with regional or local designation.</w:t>
            </w:r>
          </w:p>
          <w:p w14:paraId="3459DAB5" w14:textId="77777777" w:rsidR="00421502" w:rsidRDefault="00000000">
            <w:pPr>
              <w:pStyle w:val="TableParagraph"/>
              <w:spacing w:before="60"/>
              <w:ind w:left="109" w:right="1741"/>
              <w:rPr>
                <w:sz w:val="16"/>
              </w:rPr>
            </w:pPr>
            <w:r>
              <w:rPr>
                <w:sz w:val="16"/>
              </w:rPr>
              <w:t>The policy/proposal would temporarily restrict access to historical/cultural/archaeological/architectural</w:t>
            </w:r>
            <w:r>
              <w:rPr>
                <w:spacing w:val="-12"/>
                <w:sz w:val="16"/>
              </w:rPr>
              <w:t xml:space="preserve"> </w:t>
            </w:r>
            <w:r>
              <w:rPr>
                <w:sz w:val="16"/>
              </w:rPr>
              <w:t>buildings/spaces/places.</w:t>
            </w:r>
          </w:p>
        </w:tc>
      </w:tr>
      <w:tr w:rsidR="00421502" w14:paraId="075869EB" w14:textId="77777777">
        <w:trPr>
          <w:trHeight w:val="1100"/>
        </w:trPr>
        <w:tc>
          <w:tcPr>
            <w:tcW w:w="1824" w:type="dxa"/>
            <w:vMerge/>
            <w:tcBorders>
              <w:top w:val="nil"/>
            </w:tcBorders>
          </w:tcPr>
          <w:p w14:paraId="7C656BAD" w14:textId="77777777" w:rsidR="00421502" w:rsidRDefault="00421502">
            <w:pPr>
              <w:rPr>
                <w:sz w:val="2"/>
                <w:szCs w:val="2"/>
              </w:rPr>
            </w:pPr>
          </w:p>
        </w:tc>
        <w:tc>
          <w:tcPr>
            <w:tcW w:w="2737" w:type="dxa"/>
            <w:vMerge/>
            <w:tcBorders>
              <w:top w:val="nil"/>
            </w:tcBorders>
          </w:tcPr>
          <w:p w14:paraId="59E0B605" w14:textId="77777777" w:rsidR="00421502" w:rsidRDefault="00421502">
            <w:pPr>
              <w:rPr>
                <w:sz w:val="2"/>
                <w:szCs w:val="2"/>
              </w:rPr>
            </w:pPr>
          </w:p>
        </w:tc>
        <w:tc>
          <w:tcPr>
            <w:tcW w:w="860" w:type="dxa"/>
            <w:shd w:val="clear" w:color="auto" w:fill="FF0000"/>
          </w:tcPr>
          <w:p w14:paraId="1CB3C67E" w14:textId="77777777" w:rsidR="00421502" w:rsidRDefault="00000000">
            <w:pPr>
              <w:pStyle w:val="TableParagraph"/>
              <w:spacing w:before="58"/>
              <w:ind w:left="107"/>
              <w:rPr>
                <w:b/>
                <w:sz w:val="16"/>
              </w:rPr>
            </w:pPr>
            <w:r>
              <w:rPr>
                <w:b/>
                <w:spacing w:val="-2"/>
                <w:sz w:val="16"/>
              </w:rPr>
              <w:t>-</w:t>
            </w:r>
            <w:r>
              <w:rPr>
                <w:b/>
                <w:spacing w:val="-10"/>
                <w:sz w:val="16"/>
              </w:rPr>
              <w:t>-</w:t>
            </w:r>
          </w:p>
        </w:tc>
        <w:tc>
          <w:tcPr>
            <w:tcW w:w="1654" w:type="dxa"/>
          </w:tcPr>
          <w:p w14:paraId="37D2A019"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Negative</w:t>
            </w:r>
          </w:p>
        </w:tc>
        <w:tc>
          <w:tcPr>
            <w:tcW w:w="6831" w:type="dxa"/>
          </w:tcPr>
          <w:p w14:paraId="2654AE22" w14:textId="77777777" w:rsidR="00421502" w:rsidRDefault="00000000">
            <w:pPr>
              <w:pStyle w:val="TableParagraph"/>
              <w:spacing w:before="58"/>
              <w:ind w:left="109" w:right="385" w:hanging="1"/>
              <w:jc w:val="both"/>
              <w:rPr>
                <w:sz w:val="16"/>
              </w:rPr>
            </w:pPr>
            <w:r>
              <w:rPr>
                <w:sz w:val="16"/>
              </w:rPr>
              <w:t>The</w:t>
            </w:r>
            <w:r>
              <w:rPr>
                <w:spacing w:val="-3"/>
                <w:sz w:val="16"/>
              </w:rPr>
              <w:t xml:space="preserve"> </w:t>
            </w:r>
            <w:r>
              <w:rPr>
                <w:sz w:val="16"/>
              </w:rPr>
              <w:t>policy/proposal</w:t>
            </w:r>
            <w:r>
              <w:rPr>
                <w:spacing w:val="-3"/>
                <w:sz w:val="16"/>
              </w:rPr>
              <w:t xml:space="preserve"> </w:t>
            </w:r>
            <w:r>
              <w:rPr>
                <w:sz w:val="16"/>
              </w:rPr>
              <w:t>would</w:t>
            </w:r>
            <w:r>
              <w:rPr>
                <w:spacing w:val="-3"/>
                <w:sz w:val="16"/>
              </w:rPr>
              <w:t xml:space="preserve"> </w:t>
            </w:r>
            <w:r>
              <w:rPr>
                <w:sz w:val="16"/>
              </w:rPr>
              <w:t>lead</w:t>
            </w:r>
            <w:r>
              <w:rPr>
                <w:spacing w:val="-3"/>
                <w:sz w:val="16"/>
              </w:rPr>
              <w:t xml:space="preserve"> </w:t>
            </w:r>
            <w:r>
              <w:rPr>
                <w:sz w:val="16"/>
              </w:rPr>
              <w:t>to</w:t>
            </w:r>
            <w:r>
              <w:rPr>
                <w:spacing w:val="-3"/>
                <w:sz w:val="16"/>
              </w:rPr>
              <w:t xml:space="preserve"> </w:t>
            </w:r>
            <w:r>
              <w:rPr>
                <w:sz w:val="16"/>
              </w:rPr>
              <w:t>deterioration</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sites,</w:t>
            </w:r>
            <w:r>
              <w:rPr>
                <w:spacing w:val="-3"/>
                <w:sz w:val="16"/>
              </w:rPr>
              <w:t xml:space="preserve"> </w:t>
            </w:r>
            <w:r>
              <w:rPr>
                <w:sz w:val="16"/>
              </w:rPr>
              <w:t>areas</w:t>
            </w:r>
            <w:r>
              <w:rPr>
                <w:spacing w:val="-3"/>
                <w:sz w:val="16"/>
              </w:rPr>
              <w:t xml:space="preserve"> </w:t>
            </w:r>
            <w:r>
              <w:rPr>
                <w:sz w:val="16"/>
              </w:rPr>
              <w:t>and</w:t>
            </w:r>
            <w:r>
              <w:rPr>
                <w:spacing w:val="-3"/>
                <w:sz w:val="16"/>
              </w:rPr>
              <w:t xml:space="preserve"> </w:t>
            </w:r>
            <w:r>
              <w:rPr>
                <w:sz w:val="16"/>
              </w:rPr>
              <w:t>features</w:t>
            </w:r>
            <w:r>
              <w:rPr>
                <w:spacing w:val="-3"/>
                <w:sz w:val="16"/>
              </w:rPr>
              <w:t xml:space="preserve"> </w:t>
            </w:r>
            <w:r>
              <w:rPr>
                <w:sz w:val="16"/>
              </w:rPr>
              <w:t>of</w:t>
            </w:r>
            <w:r>
              <w:rPr>
                <w:spacing w:val="-3"/>
                <w:sz w:val="16"/>
              </w:rPr>
              <w:t xml:space="preserve"> </w:t>
            </w:r>
            <w:r>
              <w:rPr>
                <w:sz w:val="16"/>
              </w:rPr>
              <w:t>historic, cultural,</w:t>
            </w:r>
            <w:r>
              <w:rPr>
                <w:spacing w:val="-1"/>
                <w:sz w:val="16"/>
              </w:rPr>
              <w:t xml:space="preserve"> </w:t>
            </w:r>
            <w:r>
              <w:rPr>
                <w:sz w:val="16"/>
              </w:rPr>
              <w:t>archaeological</w:t>
            </w:r>
            <w:r>
              <w:rPr>
                <w:spacing w:val="-1"/>
                <w:sz w:val="16"/>
              </w:rPr>
              <w:t xml:space="preserve"> </w:t>
            </w:r>
            <w:r>
              <w:rPr>
                <w:sz w:val="16"/>
              </w:rPr>
              <w:t>and</w:t>
            </w:r>
            <w:r>
              <w:rPr>
                <w:spacing w:val="-1"/>
                <w:sz w:val="16"/>
              </w:rPr>
              <w:t xml:space="preserve"> </w:t>
            </w:r>
            <w:r>
              <w:rPr>
                <w:sz w:val="16"/>
              </w:rPr>
              <w:t>architectural</w:t>
            </w:r>
            <w:r>
              <w:rPr>
                <w:spacing w:val="-1"/>
                <w:sz w:val="16"/>
              </w:rPr>
              <w:t xml:space="preserve"> </w:t>
            </w:r>
            <w:r>
              <w:rPr>
                <w:sz w:val="16"/>
              </w:rPr>
              <w:t>interest with</w:t>
            </w:r>
            <w:r>
              <w:rPr>
                <w:spacing w:val="-1"/>
                <w:sz w:val="16"/>
              </w:rPr>
              <w:t xml:space="preserve"> </w:t>
            </w:r>
            <w:r>
              <w:rPr>
                <w:sz w:val="16"/>
              </w:rPr>
              <w:t>national</w:t>
            </w:r>
            <w:r>
              <w:rPr>
                <w:spacing w:val="-1"/>
                <w:sz w:val="16"/>
              </w:rPr>
              <w:t xml:space="preserve"> </w:t>
            </w:r>
            <w:r>
              <w:rPr>
                <w:sz w:val="16"/>
              </w:rPr>
              <w:t>designation</w:t>
            </w:r>
            <w:r>
              <w:rPr>
                <w:spacing w:val="-1"/>
                <w:sz w:val="16"/>
              </w:rPr>
              <w:t xml:space="preserve"> </w:t>
            </w:r>
            <w:r>
              <w:rPr>
                <w:sz w:val="16"/>
              </w:rPr>
              <w:t>or</w:t>
            </w:r>
            <w:r>
              <w:rPr>
                <w:spacing w:val="-1"/>
                <w:sz w:val="16"/>
              </w:rPr>
              <w:t xml:space="preserve"> </w:t>
            </w:r>
            <w:r>
              <w:rPr>
                <w:sz w:val="16"/>
              </w:rPr>
              <w:t>result</w:t>
            </w:r>
            <w:r>
              <w:rPr>
                <w:spacing w:val="-1"/>
                <w:sz w:val="16"/>
              </w:rPr>
              <w:t xml:space="preserve"> </w:t>
            </w:r>
            <w:r>
              <w:rPr>
                <w:sz w:val="16"/>
              </w:rPr>
              <w:t>in the destruction of heritage assets (national, regional, local).</w:t>
            </w:r>
          </w:p>
          <w:p w14:paraId="19A91A08" w14:textId="77777777" w:rsidR="00421502" w:rsidRDefault="00000000">
            <w:pPr>
              <w:pStyle w:val="TableParagraph"/>
              <w:spacing w:before="60"/>
              <w:ind w:left="109" w:right="1747"/>
              <w:jc w:val="both"/>
              <w:rPr>
                <w:sz w:val="16"/>
              </w:rPr>
            </w:pPr>
            <w:r>
              <w:rPr>
                <w:sz w:val="16"/>
              </w:rPr>
              <w:t xml:space="preserve">The policy/proposal would permanently restrict access to </w:t>
            </w:r>
            <w:r>
              <w:rPr>
                <w:spacing w:val="-2"/>
                <w:sz w:val="16"/>
              </w:rPr>
              <w:t>historical/cultural/archaeological/architectural</w:t>
            </w:r>
            <w:r>
              <w:rPr>
                <w:spacing w:val="64"/>
                <w:sz w:val="16"/>
              </w:rPr>
              <w:t xml:space="preserve"> </w:t>
            </w:r>
            <w:r>
              <w:rPr>
                <w:spacing w:val="-2"/>
                <w:sz w:val="16"/>
              </w:rPr>
              <w:t>buildings/spaces/places.</w:t>
            </w:r>
          </w:p>
        </w:tc>
      </w:tr>
      <w:tr w:rsidR="00421502" w14:paraId="0BB4A19D" w14:textId="77777777">
        <w:trPr>
          <w:trHeight w:val="487"/>
        </w:trPr>
        <w:tc>
          <w:tcPr>
            <w:tcW w:w="1824" w:type="dxa"/>
            <w:vMerge/>
            <w:tcBorders>
              <w:top w:val="nil"/>
            </w:tcBorders>
          </w:tcPr>
          <w:p w14:paraId="65E41B02" w14:textId="77777777" w:rsidR="00421502" w:rsidRDefault="00421502">
            <w:pPr>
              <w:rPr>
                <w:sz w:val="2"/>
                <w:szCs w:val="2"/>
              </w:rPr>
            </w:pPr>
          </w:p>
        </w:tc>
        <w:tc>
          <w:tcPr>
            <w:tcW w:w="2737" w:type="dxa"/>
            <w:vMerge/>
            <w:tcBorders>
              <w:top w:val="nil"/>
            </w:tcBorders>
          </w:tcPr>
          <w:p w14:paraId="7AED163B" w14:textId="77777777" w:rsidR="00421502" w:rsidRDefault="00421502">
            <w:pPr>
              <w:rPr>
                <w:sz w:val="2"/>
                <w:szCs w:val="2"/>
              </w:rPr>
            </w:pPr>
          </w:p>
        </w:tc>
        <w:tc>
          <w:tcPr>
            <w:tcW w:w="860" w:type="dxa"/>
            <w:shd w:val="clear" w:color="auto" w:fill="D9D9D9"/>
          </w:tcPr>
          <w:p w14:paraId="747AD4F5" w14:textId="77777777" w:rsidR="00421502" w:rsidRDefault="00000000">
            <w:pPr>
              <w:pStyle w:val="TableParagraph"/>
              <w:spacing w:before="58"/>
              <w:ind w:left="107"/>
              <w:rPr>
                <w:b/>
                <w:sz w:val="16"/>
              </w:rPr>
            </w:pPr>
            <w:r>
              <w:rPr>
                <w:b/>
                <w:spacing w:val="-10"/>
                <w:sz w:val="16"/>
              </w:rPr>
              <w:t>~</w:t>
            </w:r>
          </w:p>
        </w:tc>
        <w:tc>
          <w:tcPr>
            <w:tcW w:w="1654" w:type="dxa"/>
          </w:tcPr>
          <w:p w14:paraId="2748C134" w14:textId="77777777" w:rsidR="00421502" w:rsidRDefault="00000000">
            <w:pPr>
              <w:pStyle w:val="TableParagraph"/>
              <w:spacing w:before="58"/>
              <w:ind w:left="107"/>
              <w:rPr>
                <w:sz w:val="16"/>
              </w:rPr>
            </w:pPr>
            <w:r>
              <w:rPr>
                <w:sz w:val="16"/>
              </w:rPr>
              <w:t>No</w:t>
            </w:r>
            <w:r>
              <w:rPr>
                <w:spacing w:val="-3"/>
                <w:sz w:val="16"/>
              </w:rPr>
              <w:t xml:space="preserve"> </w:t>
            </w:r>
            <w:r>
              <w:rPr>
                <w:spacing w:val="-2"/>
                <w:sz w:val="16"/>
              </w:rPr>
              <w:t>Relationship</w:t>
            </w:r>
          </w:p>
        </w:tc>
        <w:tc>
          <w:tcPr>
            <w:tcW w:w="6831" w:type="dxa"/>
          </w:tcPr>
          <w:p w14:paraId="2D28A7A8" w14:textId="77777777" w:rsidR="00421502" w:rsidRDefault="00000000">
            <w:pPr>
              <w:pStyle w:val="TableParagraph"/>
              <w:spacing w:before="58"/>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6947753F" w14:textId="77777777">
        <w:trPr>
          <w:trHeight w:val="671"/>
        </w:trPr>
        <w:tc>
          <w:tcPr>
            <w:tcW w:w="1824" w:type="dxa"/>
            <w:vMerge/>
            <w:tcBorders>
              <w:top w:val="nil"/>
            </w:tcBorders>
          </w:tcPr>
          <w:p w14:paraId="2BA8C5C0" w14:textId="77777777" w:rsidR="00421502" w:rsidRDefault="00421502">
            <w:pPr>
              <w:rPr>
                <w:sz w:val="2"/>
                <w:szCs w:val="2"/>
              </w:rPr>
            </w:pPr>
          </w:p>
        </w:tc>
        <w:tc>
          <w:tcPr>
            <w:tcW w:w="2737" w:type="dxa"/>
            <w:vMerge/>
            <w:tcBorders>
              <w:top w:val="nil"/>
            </w:tcBorders>
          </w:tcPr>
          <w:p w14:paraId="04B715B2" w14:textId="77777777" w:rsidR="00421502" w:rsidRDefault="00421502">
            <w:pPr>
              <w:rPr>
                <w:sz w:val="2"/>
                <w:szCs w:val="2"/>
              </w:rPr>
            </w:pPr>
          </w:p>
        </w:tc>
        <w:tc>
          <w:tcPr>
            <w:tcW w:w="860" w:type="dxa"/>
            <w:shd w:val="clear" w:color="auto" w:fill="339AFF"/>
          </w:tcPr>
          <w:p w14:paraId="7EC7F0F4" w14:textId="77777777" w:rsidR="00421502" w:rsidRDefault="00000000">
            <w:pPr>
              <w:pStyle w:val="TableParagraph"/>
              <w:spacing w:before="58"/>
              <w:ind w:left="107"/>
              <w:rPr>
                <w:b/>
                <w:sz w:val="16"/>
              </w:rPr>
            </w:pPr>
            <w:r>
              <w:rPr>
                <w:b/>
                <w:spacing w:val="-10"/>
                <w:sz w:val="16"/>
              </w:rPr>
              <w:t>?</w:t>
            </w:r>
          </w:p>
        </w:tc>
        <w:tc>
          <w:tcPr>
            <w:tcW w:w="1654" w:type="dxa"/>
          </w:tcPr>
          <w:p w14:paraId="5773AFAF" w14:textId="77777777" w:rsidR="00421502" w:rsidRDefault="00000000">
            <w:pPr>
              <w:pStyle w:val="TableParagraph"/>
              <w:spacing w:before="58"/>
              <w:ind w:left="107"/>
              <w:rPr>
                <w:sz w:val="16"/>
              </w:rPr>
            </w:pPr>
            <w:r>
              <w:rPr>
                <w:spacing w:val="-2"/>
                <w:sz w:val="16"/>
              </w:rPr>
              <w:t>Uncertain</w:t>
            </w:r>
          </w:p>
        </w:tc>
        <w:tc>
          <w:tcPr>
            <w:tcW w:w="6831" w:type="dxa"/>
          </w:tcPr>
          <w:p w14:paraId="0C27ADE9" w14:textId="77777777" w:rsidR="00421502" w:rsidRDefault="00000000">
            <w:pPr>
              <w:pStyle w:val="TableParagraph"/>
              <w:spacing w:before="58"/>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742EE3D2" w14:textId="77777777">
        <w:trPr>
          <w:trHeight w:val="976"/>
        </w:trPr>
        <w:tc>
          <w:tcPr>
            <w:tcW w:w="1824" w:type="dxa"/>
            <w:vMerge w:val="restart"/>
          </w:tcPr>
          <w:p w14:paraId="7569D52A" w14:textId="77777777" w:rsidR="00421502" w:rsidRDefault="00000000">
            <w:pPr>
              <w:pStyle w:val="TableParagraph"/>
              <w:ind w:left="107" w:right="153"/>
              <w:rPr>
                <w:sz w:val="16"/>
              </w:rPr>
            </w:pPr>
            <w:r>
              <w:rPr>
                <w:sz w:val="16"/>
              </w:rPr>
              <w:t>4.Community Safety To improve community safety, reduce</w:t>
            </w:r>
            <w:r>
              <w:rPr>
                <w:spacing w:val="-12"/>
                <w:sz w:val="16"/>
              </w:rPr>
              <w:t xml:space="preserve"> </w:t>
            </w:r>
            <w:r>
              <w:rPr>
                <w:sz w:val="16"/>
              </w:rPr>
              <w:t>crime</w:t>
            </w:r>
            <w:r>
              <w:rPr>
                <w:spacing w:val="-11"/>
                <w:sz w:val="16"/>
              </w:rPr>
              <w:t xml:space="preserve"> </w:t>
            </w:r>
            <w:r>
              <w:rPr>
                <w:sz w:val="16"/>
              </w:rPr>
              <w:t>and</w:t>
            </w:r>
            <w:r>
              <w:rPr>
                <w:spacing w:val="-11"/>
                <w:sz w:val="16"/>
              </w:rPr>
              <w:t xml:space="preserve"> </w:t>
            </w:r>
            <w:proofErr w:type="gramStart"/>
            <w:r>
              <w:rPr>
                <w:sz w:val="16"/>
              </w:rPr>
              <w:t>the fear of</w:t>
            </w:r>
            <w:proofErr w:type="gramEnd"/>
            <w:r>
              <w:rPr>
                <w:sz w:val="16"/>
              </w:rPr>
              <w:t xml:space="preserve"> crime.</w:t>
            </w:r>
          </w:p>
        </w:tc>
        <w:tc>
          <w:tcPr>
            <w:tcW w:w="2737" w:type="dxa"/>
            <w:vMerge w:val="restart"/>
          </w:tcPr>
          <w:p w14:paraId="78239FF2" w14:textId="77777777" w:rsidR="00421502" w:rsidRDefault="00000000">
            <w:pPr>
              <w:pStyle w:val="TableParagraph"/>
              <w:numPr>
                <w:ilvl w:val="0"/>
                <w:numId w:val="40"/>
              </w:numPr>
              <w:tabs>
                <w:tab w:val="left" w:pos="305"/>
                <w:tab w:val="left" w:pos="333"/>
              </w:tabs>
              <w:ind w:right="543" w:hanging="198"/>
              <w:rPr>
                <w:sz w:val="16"/>
              </w:rPr>
            </w:pPr>
            <w:r>
              <w:rPr>
                <w:sz w:val="16"/>
              </w:rPr>
              <w:t>Will</w:t>
            </w:r>
            <w:r>
              <w:rPr>
                <w:spacing w:val="-8"/>
                <w:sz w:val="16"/>
              </w:rPr>
              <w:t xml:space="preserve"> </w:t>
            </w:r>
            <w:r>
              <w:rPr>
                <w:sz w:val="16"/>
              </w:rPr>
              <w:t>it</w:t>
            </w:r>
            <w:r>
              <w:rPr>
                <w:spacing w:val="-6"/>
                <w:sz w:val="16"/>
              </w:rPr>
              <w:t xml:space="preserve"> </w:t>
            </w:r>
            <w:r>
              <w:rPr>
                <w:sz w:val="16"/>
              </w:rPr>
              <w:t>help</w:t>
            </w:r>
            <w:r>
              <w:rPr>
                <w:spacing w:val="-6"/>
                <w:sz w:val="16"/>
              </w:rPr>
              <w:t xml:space="preserve"> </w:t>
            </w:r>
            <w:r>
              <w:rPr>
                <w:sz w:val="16"/>
              </w:rPr>
              <w:t>to</w:t>
            </w:r>
            <w:r>
              <w:rPr>
                <w:spacing w:val="-6"/>
                <w:sz w:val="16"/>
              </w:rPr>
              <w:t xml:space="preserve"> </w:t>
            </w:r>
            <w:r>
              <w:rPr>
                <w:sz w:val="16"/>
              </w:rPr>
              <w:t>create</w:t>
            </w:r>
            <w:r>
              <w:rPr>
                <w:spacing w:val="-6"/>
                <w:sz w:val="16"/>
              </w:rPr>
              <w:t xml:space="preserve"> </w:t>
            </w:r>
            <w:r>
              <w:rPr>
                <w:sz w:val="16"/>
              </w:rPr>
              <w:t>a</w:t>
            </w:r>
            <w:r>
              <w:rPr>
                <w:spacing w:val="-6"/>
                <w:sz w:val="16"/>
              </w:rPr>
              <w:t xml:space="preserve"> </w:t>
            </w:r>
            <w:r>
              <w:rPr>
                <w:sz w:val="16"/>
              </w:rPr>
              <w:t xml:space="preserve">safe </w:t>
            </w:r>
            <w:r>
              <w:rPr>
                <w:spacing w:val="-2"/>
                <w:sz w:val="16"/>
              </w:rPr>
              <w:t>environment?</w:t>
            </w:r>
          </w:p>
          <w:p w14:paraId="09BBF224" w14:textId="77777777" w:rsidR="00421502" w:rsidRDefault="00000000">
            <w:pPr>
              <w:pStyle w:val="TableParagraph"/>
              <w:numPr>
                <w:ilvl w:val="0"/>
                <w:numId w:val="40"/>
              </w:numPr>
              <w:tabs>
                <w:tab w:val="left" w:pos="305"/>
                <w:tab w:val="left" w:pos="333"/>
              </w:tabs>
              <w:ind w:right="170" w:hanging="198"/>
              <w:rPr>
                <w:sz w:val="16"/>
              </w:rPr>
            </w:pPr>
            <w:r>
              <w:rPr>
                <w:sz w:val="16"/>
              </w:rPr>
              <w:t>Will</w:t>
            </w:r>
            <w:r>
              <w:rPr>
                <w:spacing w:val="-8"/>
                <w:sz w:val="16"/>
              </w:rPr>
              <w:t xml:space="preserve"> </w:t>
            </w:r>
            <w:r>
              <w:rPr>
                <w:sz w:val="16"/>
              </w:rPr>
              <w:t>it</w:t>
            </w:r>
            <w:r>
              <w:rPr>
                <w:spacing w:val="-7"/>
                <w:sz w:val="16"/>
              </w:rPr>
              <w:t xml:space="preserve"> </w:t>
            </w:r>
            <w:r>
              <w:rPr>
                <w:sz w:val="16"/>
              </w:rPr>
              <w:t>reduce</w:t>
            </w:r>
            <w:r>
              <w:rPr>
                <w:spacing w:val="-7"/>
                <w:sz w:val="16"/>
              </w:rPr>
              <w:t xml:space="preserve"> </w:t>
            </w:r>
            <w:r>
              <w:rPr>
                <w:sz w:val="16"/>
              </w:rPr>
              <w:t>crime</w:t>
            </w:r>
            <w:r>
              <w:rPr>
                <w:spacing w:val="-7"/>
                <w:sz w:val="16"/>
              </w:rPr>
              <w:t xml:space="preserve"> </w:t>
            </w:r>
            <w:r>
              <w:rPr>
                <w:sz w:val="16"/>
              </w:rPr>
              <w:t>and</w:t>
            </w:r>
            <w:r>
              <w:rPr>
                <w:spacing w:val="-7"/>
                <w:sz w:val="16"/>
              </w:rPr>
              <w:t xml:space="preserve"> </w:t>
            </w:r>
            <w:r>
              <w:rPr>
                <w:sz w:val="16"/>
              </w:rPr>
              <w:t>the</w:t>
            </w:r>
            <w:r>
              <w:rPr>
                <w:spacing w:val="-7"/>
                <w:sz w:val="16"/>
              </w:rPr>
              <w:t xml:space="preserve"> </w:t>
            </w:r>
            <w:r>
              <w:rPr>
                <w:sz w:val="16"/>
              </w:rPr>
              <w:t>fear of crime?</w:t>
            </w:r>
          </w:p>
          <w:p w14:paraId="0A44FFDC" w14:textId="77777777" w:rsidR="00421502" w:rsidRDefault="00000000">
            <w:pPr>
              <w:pStyle w:val="TableParagraph"/>
              <w:numPr>
                <w:ilvl w:val="0"/>
                <w:numId w:val="40"/>
              </w:numPr>
              <w:tabs>
                <w:tab w:val="left" w:pos="305"/>
                <w:tab w:val="left" w:pos="333"/>
              </w:tabs>
              <w:spacing w:before="55"/>
              <w:ind w:right="96" w:hanging="198"/>
              <w:rPr>
                <w:sz w:val="16"/>
              </w:rPr>
            </w:pPr>
            <w:r>
              <w:rPr>
                <w:sz w:val="16"/>
              </w:rPr>
              <w:t>Will</w:t>
            </w:r>
            <w:r>
              <w:rPr>
                <w:spacing w:val="-5"/>
                <w:sz w:val="16"/>
              </w:rPr>
              <w:t xml:space="preserve"> </w:t>
            </w:r>
            <w:r>
              <w:rPr>
                <w:sz w:val="16"/>
              </w:rPr>
              <w:t>it</w:t>
            </w:r>
            <w:r>
              <w:rPr>
                <w:spacing w:val="-6"/>
                <w:sz w:val="16"/>
              </w:rPr>
              <w:t xml:space="preserve"> </w:t>
            </w:r>
            <w:r>
              <w:rPr>
                <w:sz w:val="16"/>
              </w:rPr>
              <w:t>contribute</w:t>
            </w:r>
            <w:r>
              <w:rPr>
                <w:spacing w:val="-5"/>
                <w:sz w:val="16"/>
              </w:rPr>
              <w:t xml:space="preserve"> </w:t>
            </w:r>
            <w:r>
              <w:rPr>
                <w:sz w:val="16"/>
              </w:rPr>
              <w:t>to</w:t>
            </w:r>
            <w:r>
              <w:rPr>
                <w:spacing w:val="-5"/>
                <w:sz w:val="16"/>
              </w:rPr>
              <w:t xml:space="preserve"> </w:t>
            </w:r>
            <w:r>
              <w:rPr>
                <w:sz w:val="16"/>
              </w:rPr>
              <w:t>a</w:t>
            </w:r>
            <w:r>
              <w:rPr>
                <w:spacing w:val="-5"/>
                <w:sz w:val="16"/>
              </w:rPr>
              <w:t xml:space="preserve"> </w:t>
            </w:r>
            <w:r>
              <w:rPr>
                <w:sz w:val="16"/>
              </w:rPr>
              <w:t>safe</w:t>
            </w:r>
            <w:r>
              <w:rPr>
                <w:spacing w:val="-5"/>
                <w:sz w:val="16"/>
              </w:rPr>
              <w:t xml:space="preserve"> </w:t>
            </w:r>
            <w:r>
              <w:rPr>
                <w:sz w:val="16"/>
              </w:rPr>
              <w:t xml:space="preserve">secure </w:t>
            </w:r>
            <w:r>
              <w:rPr>
                <w:spacing w:val="-2"/>
                <w:sz w:val="16"/>
              </w:rPr>
              <w:t>environment?</w:t>
            </w:r>
          </w:p>
          <w:p w14:paraId="141857EB" w14:textId="77777777" w:rsidR="00421502" w:rsidRDefault="00000000">
            <w:pPr>
              <w:pStyle w:val="TableParagraph"/>
              <w:numPr>
                <w:ilvl w:val="0"/>
                <w:numId w:val="40"/>
              </w:numPr>
              <w:tabs>
                <w:tab w:val="left" w:pos="305"/>
              </w:tabs>
              <w:spacing w:before="60"/>
              <w:ind w:left="305" w:hanging="170"/>
              <w:rPr>
                <w:sz w:val="16"/>
              </w:rPr>
            </w:pPr>
            <w:r>
              <w:rPr>
                <w:sz w:val="16"/>
              </w:rPr>
              <w:t>Does</w:t>
            </w:r>
            <w:r>
              <w:rPr>
                <w:spacing w:val="-4"/>
                <w:sz w:val="16"/>
              </w:rPr>
              <w:t xml:space="preserve"> </w:t>
            </w:r>
            <w:r>
              <w:rPr>
                <w:sz w:val="16"/>
              </w:rPr>
              <w:t>it</w:t>
            </w:r>
            <w:r>
              <w:rPr>
                <w:spacing w:val="-3"/>
                <w:sz w:val="16"/>
              </w:rPr>
              <w:t xml:space="preserve"> </w:t>
            </w:r>
            <w:r>
              <w:rPr>
                <w:sz w:val="16"/>
              </w:rPr>
              <w:t>design</w:t>
            </w:r>
            <w:r>
              <w:rPr>
                <w:spacing w:val="-3"/>
                <w:sz w:val="16"/>
              </w:rPr>
              <w:t xml:space="preserve"> </w:t>
            </w:r>
            <w:r>
              <w:rPr>
                <w:sz w:val="16"/>
              </w:rPr>
              <w:t>out</w:t>
            </w:r>
            <w:r>
              <w:rPr>
                <w:spacing w:val="-3"/>
                <w:sz w:val="16"/>
              </w:rPr>
              <w:t xml:space="preserve"> </w:t>
            </w:r>
            <w:r>
              <w:rPr>
                <w:spacing w:val="-2"/>
                <w:sz w:val="16"/>
              </w:rPr>
              <w:t>crime?</w:t>
            </w:r>
          </w:p>
        </w:tc>
        <w:tc>
          <w:tcPr>
            <w:tcW w:w="860" w:type="dxa"/>
            <w:shd w:val="clear" w:color="auto" w:fill="009A00"/>
          </w:tcPr>
          <w:p w14:paraId="04F1804E" w14:textId="77777777" w:rsidR="00421502" w:rsidRDefault="00000000">
            <w:pPr>
              <w:pStyle w:val="TableParagraph"/>
              <w:spacing w:before="58"/>
              <w:ind w:left="107"/>
              <w:rPr>
                <w:b/>
                <w:sz w:val="16"/>
              </w:rPr>
            </w:pPr>
            <w:r>
              <w:rPr>
                <w:b/>
                <w:spacing w:val="-5"/>
                <w:sz w:val="16"/>
              </w:rPr>
              <w:t>++</w:t>
            </w:r>
          </w:p>
        </w:tc>
        <w:tc>
          <w:tcPr>
            <w:tcW w:w="1654" w:type="dxa"/>
          </w:tcPr>
          <w:p w14:paraId="3FD3F113"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Positive</w:t>
            </w:r>
          </w:p>
        </w:tc>
        <w:tc>
          <w:tcPr>
            <w:tcW w:w="6831" w:type="dxa"/>
          </w:tcPr>
          <w:p w14:paraId="40D43D58" w14:textId="77777777" w:rsidR="00421502" w:rsidRDefault="00000000">
            <w:pPr>
              <w:pStyle w:val="TableParagraph"/>
              <w:spacing w:before="58"/>
              <w:ind w:left="109"/>
              <w:rPr>
                <w:sz w:val="16"/>
              </w:rPr>
            </w:pPr>
            <w:r>
              <w:rPr>
                <w:sz w:val="16"/>
              </w:rPr>
              <w:t>The</w:t>
            </w:r>
            <w:r>
              <w:rPr>
                <w:spacing w:val="31"/>
                <w:sz w:val="16"/>
              </w:rPr>
              <w:t xml:space="preserve"> </w:t>
            </w:r>
            <w:r>
              <w:rPr>
                <w:sz w:val="16"/>
              </w:rPr>
              <w:t>policy/proposal</w:t>
            </w:r>
            <w:r>
              <w:rPr>
                <w:spacing w:val="31"/>
                <w:sz w:val="16"/>
              </w:rPr>
              <w:t xml:space="preserve"> </w:t>
            </w:r>
            <w:r>
              <w:rPr>
                <w:sz w:val="16"/>
              </w:rPr>
              <w:t>would</w:t>
            </w:r>
            <w:r>
              <w:rPr>
                <w:spacing w:val="31"/>
                <w:sz w:val="16"/>
              </w:rPr>
              <w:t xml:space="preserve"> </w:t>
            </w:r>
            <w:r>
              <w:rPr>
                <w:sz w:val="16"/>
              </w:rPr>
              <w:t>significantly</w:t>
            </w:r>
            <w:r>
              <w:rPr>
                <w:spacing w:val="30"/>
                <w:sz w:val="16"/>
              </w:rPr>
              <w:t xml:space="preserve"> </w:t>
            </w:r>
            <w:r>
              <w:rPr>
                <w:sz w:val="16"/>
              </w:rPr>
              <w:t>help</w:t>
            </w:r>
            <w:r>
              <w:rPr>
                <w:spacing w:val="31"/>
                <w:sz w:val="16"/>
              </w:rPr>
              <w:t xml:space="preserve"> </w:t>
            </w:r>
            <w:r>
              <w:rPr>
                <w:sz w:val="16"/>
              </w:rPr>
              <w:t>to</w:t>
            </w:r>
            <w:r>
              <w:rPr>
                <w:spacing w:val="31"/>
                <w:sz w:val="16"/>
              </w:rPr>
              <w:t xml:space="preserve"> </w:t>
            </w:r>
            <w:r>
              <w:rPr>
                <w:sz w:val="16"/>
              </w:rPr>
              <w:t>reduce</w:t>
            </w:r>
            <w:r>
              <w:rPr>
                <w:spacing w:val="31"/>
                <w:sz w:val="16"/>
              </w:rPr>
              <w:t xml:space="preserve"> </w:t>
            </w:r>
            <w:r>
              <w:rPr>
                <w:sz w:val="16"/>
              </w:rPr>
              <w:t>crime/fear</w:t>
            </w:r>
            <w:r>
              <w:rPr>
                <w:spacing w:val="32"/>
                <w:sz w:val="16"/>
              </w:rPr>
              <w:t xml:space="preserve"> </w:t>
            </w:r>
            <w:r>
              <w:rPr>
                <w:sz w:val="16"/>
              </w:rPr>
              <w:t>of</w:t>
            </w:r>
            <w:r>
              <w:rPr>
                <w:spacing w:val="31"/>
                <w:sz w:val="16"/>
              </w:rPr>
              <w:t xml:space="preserve"> </w:t>
            </w:r>
            <w:r>
              <w:rPr>
                <w:sz w:val="16"/>
              </w:rPr>
              <w:t>crime</w:t>
            </w:r>
            <w:r>
              <w:rPr>
                <w:spacing w:val="31"/>
                <w:sz w:val="16"/>
              </w:rPr>
              <w:t xml:space="preserve"> </w:t>
            </w:r>
            <w:r>
              <w:rPr>
                <w:sz w:val="16"/>
              </w:rPr>
              <w:t>and</w:t>
            </w:r>
            <w:r>
              <w:rPr>
                <w:spacing w:val="31"/>
                <w:sz w:val="16"/>
              </w:rPr>
              <w:t xml:space="preserve"> </w:t>
            </w:r>
            <w:r>
              <w:rPr>
                <w:sz w:val="16"/>
              </w:rPr>
              <w:t xml:space="preserve">anti-social </w:t>
            </w:r>
            <w:proofErr w:type="spellStart"/>
            <w:r>
              <w:rPr>
                <w:spacing w:val="-2"/>
                <w:sz w:val="16"/>
              </w:rPr>
              <w:t>behaviour</w:t>
            </w:r>
            <w:proofErr w:type="spellEnd"/>
            <w:r>
              <w:rPr>
                <w:spacing w:val="-2"/>
                <w:sz w:val="16"/>
              </w:rPr>
              <w:t>.</w:t>
            </w:r>
          </w:p>
          <w:p w14:paraId="294231D6" w14:textId="77777777" w:rsidR="00421502" w:rsidRDefault="00000000">
            <w:pPr>
              <w:pStyle w:val="TableParagraph"/>
              <w:spacing w:before="59"/>
              <w:ind w:left="109"/>
              <w:rPr>
                <w:sz w:val="16"/>
              </w:rPr>
            </w:pPr>
            <w:r>
              <w:rPr>
                <w:sz w:val="16"/>
              </w:rPr>
              <w:t>The</w:t>
            </w:r>
            <w:r>
              <w:rPr>
                <w:spacing w:val="-6"/>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significantly</w:t>
            </w:r>
            <w:r>
              <w:rPr>
                <w:spacing w:val="-6"/>
                <w:sz w:val="16"/>
              </w:rPr>
              <w:t xml:space="preserve"> </w:t>
            </w:r>
            <w:r>
              <w:rPr>
                <w:sz w:val="16"/>
              </w:rPr>
              <w:t>help</w:t>
            </w:r>
            <w:r>
              <w:rPr>
                <w:spacing w:val="-5"/>
                <w:sz w:val="16"/>
              </w:rPr>
              <w:t xml:space="preserve"> </w:t>
            </w:r>
            <w:r>
              <w:rPr>
                <w:sz w:val="16"/>
              </w:rPr>
              <w:t>to</w:t>
            </w:r>
            <w:r>
              <w:rPr>
                <w:spacing w:val="-5"/>
                <w:sz w:val="16"/>
              </w:rPr>
              <w:t xml:space="preserve"> </w:t>
            </w:r>
            <w:r>
              <w:rPr>
                <w:sz w:val="16"/>
              </w:rPr>
              <w:t>encourage</w:t>
            </w:r>
            <w:r>
              <w:rPr>
                <w:spacing w:val="-5"/>
                <w:sz w:val="16"/>
              </w:rPr>
              <w:t xml:space="preserve"> </w:t>
            </w:r>
            <w:r>
              <w:rPr>
                <w:sz w:val="16"/>
              </w:rPr>
              <w:t>social</w:t>
            </w:r>
            <w:r>
              <w:rPr>
                <w:spacing w:val="-5"/>
                <w:sz w:val="16"/>
              </w:rPr>
              <w:t xml:space="preserve"> </w:t>
            </w:r>
            <w:r>
              <w:rPr>
                <w:spacing w:val="-2"/>
                <w:sz w:val="16"/>
              </w:rPr>
              <w:t>inclusion.</w:t>
            </w:r>
          </w:p>
          <w:p w14:paraId="6B7EA28D" w14:textId="77777777" w:rsidR="00421502" w:rsidRDefault="00000000">
            <w:pPr>
              <w:pStyle w:val="TableParagraph"/>
              <w:spacing w:before="61"/>
              <w:ind w:left="109"/>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4"/>
                <w:sz w:val="16"/>
              </w:rPr>
              <w:t xml:space="preserve"> </w:t>
            </w:r>
            <w:r>
              <w:rPr>
                <w:sz w:val="16"/>
              </w:rPr>
              <w:t>significantly</w:t>
            </w:r>
            <w:r>
              <w:rPr>
                <w:spacing w:val="-7"/>
                <w:sz w:val="16"/>
              </w:rPr>
              <w:t xml:space="preserve"> </w:t>
            </w:r>
            <w:r>
              <w:rPr>
                <w:sz w:val="16"/>
              </w:rPr>
              <w:t>contribute</w:t>
            </w:r>
            <w:r>
              <w:rPr>
                <w:spacing w:val="-4"/>
                <w:sz w:val="16"/>
              </w:rPr>
              <w:t xml:space="preserve"> </w:t>
            </w:r>
            <w:r>
              <w:rPr>
                <w:sz w:val="16"/>
              </w:rPr>
              <w:t>towards</w:t>
            </w:r>
            <w:r>
              <w:rPr>
                <w:spacing w:val="-5"/>
                <w:sz w:val="16"/>
              </w:rPr>
              <w:t xml:space="preserve"> </w:t>
            </w:r>
            <w:r>
              <w:rPr>
                <w:sz w:val="16"/>
              </w:rPr>
              <w:t>road</w:t>
            </w:r>
            <w:r>
              <w:rPr>
                <w:spacing w:val="-3"/>
                <w:sz w:val="16"/>
              </w:rPr>
              <w:t xml:space="preserve"> </w:t>
            </w:r>
            <w:r>
              <w:rPr>
                <w:sz w:val="16"/>
              </w:rPr>
              <w:t>safety</w:t>
            </w:r>
            <w:r>
              <w:rPr>
                <w:spacing w:val="-7"/>
                <w:sz w:val="16"/>
              </w:rPr>
              <w:t xml:space="preserve"> </w:t>
            </w:r>
            <w:r>
              <w:rPr>
                <w:sz w:val="16"/>
              </w:rPr>
              <w:t>for</w:t>
            </w:r>
            <w:r>
              <w:rPr>
                <w:spacing w:val="-3"/>
                <w:sz w:val="16"/>
              </w:rPr>
              <w:t xml:space="preserve"> </w:t>
            </w:r>
            <w:r>
              <w:rPr>
                <w:sz w:val="16"/>
              </w:rPr>
              <w:t>all</w:t>
            </w:r>
            <w:r>
              <w:rPr>
                <w:spacing w:val="-5"/>
                <w:sz w:val="16"/>
              </w:rPr>
              <w:t xml:space="preserve"> </w:t>
            </w:r>
            <w:r>
              <w:rPr>
                <w:spacing w:val="-2"/>
                <w:sz w:val="16"/>
              </w:rPr>
              <w:t>users.</w:t>
            </w:r>
          </w:p>
        </w:tc>
      </w:tr>
      <w:tr w:rsidR="00421502" w14:paraId="406B8C9B" w14:textId="77777777">
        <w:trPr>
          <w:trHeight w:val="547"/>
        </w:trPr>
        <w:tc>
          <w:tcPr>
            <w:tcW w:w="1824" w:type="dxa"/>
            <w:vMerge/>
            <w:tcBorders>
              <w:top w:val="nil"/>
            </w:tcBorders>
          </w:tcPr>
          <w:p w14:paraId="45E6DF02" w14:textId="77777777" w:rsidR="00421502" w:rsidRDefault="00421502">
            <w:pPr>
              <w:rPr>
                <w:sz w:val="2"/>
                <w:szCs w:val="2"/>
              </w:rPr>
            </w:pPr>
          </w:p>
        </w:tc>
        <w:tc>
          <w:tcPr>
            <w:tcW w:w="2737" w:type="dxa"/>
            <w:vMerge/>
            <w:tcBorders>
              <w:top w:val="nil"/>
            </w:tcBorders>
          </w:tcPr>
          <w:p w14:paraId="450622F9" w14:textId="77777777" w:rsidR="00421502" w:rsidRDefault="00421502">
            <w:pPr>
              <w:rPr>
                <w:sz w:val="2"/>
                <w:szCs w:val="2"/>
              </w:rPr>
            </w:pPr>
          </w:p>
        </w:tc>
        <w:tc>
          <w:tcPr>
            <w:tcW w:w="860" w:type="dxa"/>
            <w:shd w:val="clear" w:color="auto" w:fill="9ACC00"/>
          </w:tcPr>
          <w:p w14:paraId="17787CBB" w14:textId="77777777" w:rsidR="00421502" w:rsidRDefault="00000000">
            <w:pPr>
              <w:pStyle w:val="TableParagraph"/>
              <w:spacing w:before="57"/>
              <w:ind w:left="107"/>
              <w:rPr>
                <w:b/>
                <w:sz w:val="16"/>
              </w:rPr>
            </w:pPr>
            <w:r>
              <w:rPr>
                <w:b/>
                <w:spacing w:val="-10"/>
                <w:sz w:val="16"/>
              </w:rPr>
              <w:t>+</w:t>
            </w:r>
          </w:p>
        </w:tc>
        <w:tc>
          <w:tcPr>
            <w:tcW w:w="1654" w:type="dxa"/>
          </w:tcPr>
          <w:p w14:paraId="0455D659" w14:textId="77777777" w:rsidR="00421502" w:rsidRDefault="00000000">
            <w:pPr>
              <w:pStyle w:val="TableParagraph"/>
              <w:spacing w:before="57"/>
              <w:ind w:left="107"/>
              <w:rPr>
                <w:sz w:val="16"/>
              </w:rPr>
            </w:pPr>
            <w:r>
              <w:rPr>
                <w:spacing w:val="-2"/>
                <w:sz w:val="16"/>
              </w:rPr>
              <w:t>Positive</w:t>
            </w:r>
          </w:p>
        </w:tc>
        <w:tc>
          <w:tcPr>
            <w:tcW w:w="6831" w:type="dxa"/>
          </w:tcPr>
          <w:p w14:paraId="6C0CC196" w14:textId="77777777" w:rsidR="00421502" w:rsidRDefault="00000000">
            <w:pPr>
              <w:pStyle w:val="TableParagraph"/>
              <w:spacing w:before="12" w:line="244" w:lineRule="exact"/>
              <w:ind w:left="109" w:right="355" w:hanging="2"/>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help</w:t>
            </w:r>
            <w:r>
              <w:rPr>
                <w:spacing w:val="-4"/>
                <w:sz w:val="16"/>
              </w:rPr>
              <w:t xml:space="preserve"> </w:t>
            </w:r>
            <w:r>
              <w:rPr>
                <w:sz w:val="16"/>
              </w:rPr>
              <w:t>to</w:t>
            </w:r>
            <w:r>
              <w:rPr>
                <w:spacing w:val="-3"/>
                <w:sz w:val="16"/>
              </w:rPr>
              <w:t xml:space="preserve"> </w:t>
            </w:r>
            <w:r>
              <w:rPr>
                <w:sz w:val="16"/>
              </w:rPr>
              <w:t>reduce</w:t>
            </w:r>
            <w:r>
              <w:rPr>
                <w:spacing w:val="-4"/>
                <w:sz w:val="16"/>
              </w:rPr>
              <w:t xml:space="preserve"> </w:t>
            </w:r>
            <w:r>
              <w:rPr>
                <w:sz w:val="16"/>
              </w:rPr>
              <w:t>crime/fear</w:t>
            </w:r>
            <w:r>
              <w:rPr>
                <w:spacing w:val="-4"/>
                <w:sz w:val="16"/>
              </w:rPr>
              <w:t xml:space="preserve"> </w:t>
            </w:r>
            <w:r>
              <w:rPr>
                <w:sz w:val="16"/>
              </w:rPr>
              <w:t>of</w:t>
            </w:r>
            <w:r>
              <w:rPr>
                <w:spacing w:val="-4"/>
                <w:sz w:val="16"/>
              </w:rPr>
              <w:t xml:space="preserve"> </w:t>
            </w:r>
            <w:r>
              <w:rPr>
                <w:sz w:val="16"/>
              </w:rPr>
              <w:t>crime</w:t>
            </w:r>
            <w:r>
              <w:rPr>
                <w:spacing w:val="-4"/>
                <w:sz w:val="16"/>
              </w:rPr>
              <w:t xml:space="preserve"> </w:t>
            </w:r>
            <w:r>
              <w:rPr>
                <w:sz w:val="16"/>
              </w:rPr>
              <w:t>and</w:t>
            </w:r>
            <w:r>
              <w:rPr>
                <w:spacing w:val="-4"/>
                <w:sz w:val="16"/>
              </w:rPr>
              <w:t xml:space="preserve"> </w:t>
            </w:r>
            <w:r>
              <w:rPr>
                <w:sz w:val="16"/>
              </w:rPr>
              <w:t>anti-social</w:t>
            </w:r>
            <w:r>
              <w:rPr>
                <w:spacing w:val="-4"/>
                <w:sz w:val="16"/>
              </w:rPr>
              <w:t xml:space="preserve"> </w:t>
            </w:r>
            <w:proofErr w:type="spellStart"/>
            <w:r>
              <w:rPr>
                <w:sz w:val="16"/>
              </w:rPr>
              <w:t>behaviour</w:t>
            </w:r>
            <w:proofErr w:type="spellEnd"/>
            <w:r>
              <w:rPr>
                <w:sz w:val="16"/>
              </w:rPr>
              <w:t>. The policy/proposal would help to encourage social inclusion.</w:t>
            </w:r>
          </w:p>
        </w:tc>
      </w:tr>
      <w:tr w:rsidR="00421502" w14:paraId="300F4515" w14:textId="77777777">
        <w:trPr>
          <w:trHeight w:val="487"/>
        </w:trPr>
        <w:tc>
          <w:tcPr>
            <w:tcW w:w="1824" w:type="dxa"/>
            <w:vMerge/>
            <w:tcBorders>
              <w:top w:val="nil"/>
            </w:tcBorders>
          </w:tcPr>
          <w:p w14:paraId="78FDEC8C" w14:textId="77777777" w:rsidR="00421502" w:rsidRDefault="00421502">
            <w:pPr>
              <w:rPr>
                <w:sz w:val="2"/>
                <w:szCs w:val="2"/>
              </w:rPr>
            </w:pPr>
          </w:p>
        </w:tc>
        <w:tc>
          <w:tcPr>
            <w:tcW w:w="2737" w:type="dxa"/>
            <w:vMerge/>
            <w:tcBorders>
              <w:top w:val="nil"/>
            </w:tcBorders>
          </w:tcPr>
          <w:p w14:paraId="4068B9AF" w14:textId="77777777" w:rsidR="00421502" w:rsidRDefault="00421502">
            <w:pPr>
              <w:rPr>
                <w:sz w:val="2"/>
                <w:szCs w:val="2"/>
              </w:rPr>
            </w:pPr>
          </w:p>
        </w:tc>
        <w:tc>
          <w:tcPr>
            <w:tcW w:w="860" w:type="dxa"/>
          </w:tcPr>
          <w:p w14:paraId="0CA84E1C" w14:textId="77777777" w:rsidR="00421502" w:rsidRDefault="00000000">
            <w:pPr>
              <w:pStyle w:val="TableParagraph"/>
              <w:spacing w:before="57"/>
              <w:ind w:left="107"/>
              <w:rPr>
                <w:b/>
                <w:sz w:val="16"/>
              </w:rPr>
            </w:pPr>
            <w:r>
              <w:rPr>
                <w:b/>
                <w:spacing w:val="-10"/>
                <w:sz w:val="16"/>
              </w:rPr>
              <w:t>0</w:t>
            </w:r>
          </w:p>
        </w:tc>
        <w:tc>
          <w:tcPr>
            <w:tcW w:w="1654" w:type="dxa"/>
          </w:tcPr>
          <w:p w14:paraId="2FC9525A" w14:textId="77777777" w:rsidR="00421502" w:rsidRDefault="00000000">
            <w:pPr>
              <w:pStyle w:val="TableParagraph"/>
              <w:spacing w:before="57"/>
              <w:ind w:left="107"/>
              <w:rPr>
                <w:sz w:val="16"/>
              </w:rPr>
            </w:pPr>
            <w:r>
              <w:rPr>
                <w:spacing w:val="-2"/>
                <w:sz w:val="16"/>
              </w:rPr>
              <w:t>Neutral</w:t>
            </w:r>
          </w:p>
        </w:tc>
        <w:tc>
          <w:tcPr>
            <w:tcW w:w="6831" w:type="dxa"/>
          </w:tcPr>
          <w:p w14:paraId="596919CA" w14:textId="77777777" w:rsidR="00421502" w:rsidRDefault="00000000">
            <w:pPr>
              <w:pStyle w:val="TableParagraph"/>
              <w:spacing w:before="57"/>
              <w:ind w:left="109"/>
              <w:rPr>
                <w:sz w:val="16"/>
              </w:rPr>
            </w:pPr>
            <w:r>
              <w:rPr>
                <w:sz w:val="16"/>
              </w:rPr>
              <w:t>The</w:t>
            </w:r>
            <w:r>
              <w:rPr>
                <w:spacing w:val="26"/>
                <w:sz w:val="16"/>
              </w:rPr>
              <w:t xml:space="preserve"> </w:t>
            </w:r>
            <w:r>
              <w:rPr>
                <w:sz w:val="16"/>
              </w:rPr>
              <w:t>policy/proposal</w:t>
            </w:r>
            <w:r>
              <w:rPr>
                <w:spacing w:val="25"/>
                <w:sz w:val="16"/>
              </w:rPr>
              <w:t xml:space="preserve"> </w:t>
            </w:r>
            <w:r>
              <w:rPr>
                <w:sz w:val="16"/>
              </w:rPr>
              <w:t>would</w:t>
            </w:r>
            <w:r>
              <w:rPr>
                <w:spacing w:val="26"/>
                <w:sz w:val="16"/>
              </w:rPr>
              <w:t xml:space="preserve"> </w:t>
            </w:r>
            <w:r>
              <w:rPr>
                <w:sz w:val="16"/>
              </w:rPr>
              <w:t>not</w:t>
            </w:r>
            <w:r>
              <w:rPr>
                <w:spacing w:val="25"/>
                <w:sz w:val="16"/>
              </w:rPr>
              <w:t xml:space="preserve"> </w:t>
            </w:r>
            <w:r>
              <w:rPr>
                <w:sz w:val="16"/>
              </w:rPr>
              <w:t>have</w:t>
            </w:r>
            <w:r>
              <w:rPr>
                <w:spacing w:val="26"/>
                <w:sz w:val="16"/>
              </w:rPr>
              <w:t xml:space="preserve"> </w:t>
            </w:r>
            <w:r>
              <w:rPr>
                <w:sz w:val="16"/>
              </w:rPr>
              <w:t>any</w:t>
            </w:r>
            <w:r>
              <w:rPr>
                <w:spacing w:val="24"/>
                <w:sz w:val="16"/>
              </w:rPr>
              <w:t xml:space="preserve"> </w:t>
            </w:r>
            <w:r>
              <w:rPr>
                <w:sz w:val="16"/>
              </w:rPr>
              <w:t>effect</w:t>
            </w:r>
            <w:r>
              <w:rPr>
                <w:spacing w:val="26"/>
                <w:sz w:val="16"/>
              </w:rPr>
              <w:t xml:space="preserve"> </w:t>
            </w:r>
            <w:r>
              <w:rPr>
                <w:sz w:val="16"/>
              </w:rPr>
              <w:t>on</w:t>
            </w:r>
            <w:r>
              <w:rPr>
                <w:spacing w:val="25"/>
                <w:sz w:val="16"/>
              </w:rPr>
              <w:t xml:space="preserve"> </w:t>
            </w:r>
            <w:r>
              <w:rPr>
                <w:sz w:val="16"/>
              </w:rPr>
              <w:t>the</w:t>
            </w:r>
            <w:r>
              <w:rPr>
                <w:spacing w:val="26"/>
                <w:sz w:val="16"/>
              </w:rPr>
              <w:t xml:space="preserve"> </w:t>
            </w:r>
            <w:r>
              <w:rPr>
                <w:sz w:val="16"/>
              </w:rPr>
              <w:t>achievement</w:t>
            </w:r>
            <w:r>
              <w:rPr>
                <w:spacing w:val="25"/>
                <w:sz w:val="16"/>
              </w:rPr>
              <w:t xml:space="preserve"> </w:t>
            </w:r>
            <w:r>
              <w:rPr>
                <w:sz w:val="16"/>
              </w:rPr>
              <w:t>of</w:t>
            </w:r>
            <w:r>
              <w:rPr>
                <w:spacing w:val="26"/>
                <w:sz w:val="16"/>
              </w:rPr>
              <w:t xml:space="preserve"> </w:t>
            </w:r>
            <w:r>
              <w:rPr>
                <w:sz w:val="16"/>
              </w:rPr>
              <w:t>the</w:t>
            </w:r>
            <w:r>
              <w:rPr>
                <w:spacing w:val="25"/>
                <w:sz w:val="16"/>
              </w:rPr>
              <w:t xml:space="preserve"> </w:t>
            </w:r>
            <w:r>
              <w:rPr>
                <w:sz w:val="16"/>
              </w:rPr>
              <w:t>objective.</w:t>
            </w:r>
            <w:r>
              <w:rPr>
                <w:spacing w:val="80"/>
                <w:sz w:val="16"/>
              </w:rPr>
              <w:t xml:space="preserve"> </w:t>
            </w:r>
            <w:r>
              <w:rPr>
                <w:sz w:val="16"/>
              </w:rPr>
              <w:t>It</w:t>
            </w:r>
            <w:r>
              <w:rPr>
                <w:spacing w:val="25"/>
                <w:sz w:val="16"/>
              </w:rPr>
              <w:t xml:space="preserve"> </w:t>
            </w:r>
            <w:r>
              <w:rPr>
                <w:sz w:val="16"/>
              </w:rPr>
              <w:t>is anticipated that the policy will neither cause nor prevent the delivery of safer communities.</w:t>
            </w:r>
          </w:p>
        </w:tc>
      </w:tr>
      <w:tr w:rsidR="00421502" w14:paraId="72975490" w14:textId="77777777">
        <w:trPr>
          <w:trHeight w:val="548"/>
        </w:trPr>
        <w:tc>
          <w:tcPr>
            <w:tcW w:w="1824" w:type="dxa"/>
            <w:vMerge/>
            <w:tcBorders>
              <w:top w:val="nil"/>
            </w:tcBorders>
          </w:tcPr>
          <w:p w14:paraId="54DA0348" w14:textId="77777777" w:rsidR="00421502" w:rsidRDefault="00421502">
            <w:pPr>
              <w:rPr>
                <w:sz w:val="2"/>
                <w:szCs w:val="2"/>
              </w:rPr>
            </w:pPr>
          </w:p>
        </w:tc>
        <w:tc>
          <w:tcPr>
            <w:tcW w:w="2737" w:type="dxa"/>
            <w:vMerge/>
            <w:tcBorders>
              <w:top w:val="nil"/>
            </w:tcBorders>
          </w:tcPr>
          <w:p w14:paraId="4ABCB407" w14:textId="77777777" w:rsidR="00421502" w:rsidRDefault="00421502">
            <w:pPr>
              <w:rPr>
                <w:sz w:val="2"/>
                <w:szCs w:val="2"/>
              </w:rPr>
            </w:pPr>
          </w:p>
        </w:tc>
        <w:tc>
          <w:tcPr>
            <w:tcW w:w="860" w:type="dxa"/>
            <w:shd w:val="clear" w:color="auto" w:fill="FFC000"/>
          </w:tcPr>
          <w:p w14:paraId="44534656" w14:textId="77777777" w:rsidR="00421502" w:rsidRDefault="00000000">
            <w:pPr>
              <w:pStyle w:val="TableParagraph"/>
              <w:spacing w:before="57"/>
              <w:ind w:left="107"/>
              <w:rPr>
                <w:b/>
                <w:sz w:val="16"/>
              </w:rPr>
            </w:pPr>
            <w:r>
              <w:rPr>
                <w:b/>
                <w:spacing w:val="-10"/>
                <w:sz w:val="16"/>
              </w:rPr>
              <w:t>-</w:t>
            </w:r>
          </w:p>
        </w:tc>
        <w:tc>
          <w:tcPr>
            <w:tcW w:w="1654" w:type="dxa"/>
          </w:tcPr>
          <w:p w14:paraId="49BE2A42" w14:textId="77777777" w:rsidR="00421502" w:rsidRDefault="00000000">
            <w:pPr>
              <w:pStyle w:val="TableParagraph"/>
              <w:spacing w:before="57"/>
              <w:ind w:left="107"/>
              <w:rPr>
                <w:sz w:val="16"/>
              </w:rPr>
            </w:pPr>
            <w:r>
              <w:rPr>
                <w:spacing w:val="-2"/>
                <w:sz w:val="16"/>
              </w:rPr>
              <w:t>Negative</w:t>
            </w:r>
          </w:p>
        </w:tc>
        <w:tc>
          <w:tcPr>
            <w:tcW w:w="6831" w:type="dxa"/>
          </w:tcPr>
          <w:p w14:paraId="1F67F7BA" w14:textId="77777777" w:rsidR="00421502" w:rsidRDefault="00000000">
            <w:pPr>
              <w:pStyle w:val="TableParagraph"/>
              <w:spacing w:before="12" w:line="244" w:lineRule="exact"/>
              <w:ind w:left="109" w:right="766" w:hanging="1"/>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increase</w:t>
            </w:r>
            <w:r>
              <w:rPr>
                <w:spacing w:val="-5"/>
                <w:sz w:val="16"/>
              </w:rPr>
              <w:t xml:space="preserve"> </w:t>
            </w:r>
            <w:r>
              <w:rPr>
                <w:sz w:val="16"/>
              </w:rPr>
              <w:t>crime/fear</w:t>
            </w:r>
            <w:r>
              <w:rPr>
                <w:spacing w:val="-5"/>
                <w:sz w:val="16"/>
              </w:rPr>
              <w:t xml:space="preserve"> </w:t>
            </w:r>
            <w:r>
              <w:rPr>
                <w:sz w:val="16"/>
              </w:rPr>
              <w:t>of</w:t>
            </w:r>
            <w:r>
              <w:rPr>
                <w:spacing w:val="-5"/>
                <w:sz w:val="16"/>
              </w:rPr>
              <w:t xml:space="preserve"> </w:t>
            </w:r>
            <w:r>
              <w:rPr>
                <w:sz w:val="16"/>
              </w:rPr>
              <w:t>crime</w:t>
            </w:r>
            <w:r>
              <w:rPr>
                <w:spacing w:val="-5"/>
                <w:sz w:val="16"/>
              </w:rPr>
              <w:t xml:space="preserve"> </w:t>
            </w:r>
            <w:r>
              <w:rPr>
                <w:sz w:val="16"/>
              </w:rPr>
              <w:t>and</w:t>
            </w:r>
            <w:r>
              <w:rPr>
                <w:spacing w:val="-5"/>
                <w:sz w:val="16"/>
              </w:rPr>
              <w:t xml:space="preserve"> </w:t>
            </w:r>
            <w:r>
              <w:rPr>
                <w:sz w:val="16"/>
              </w:rPr>
              <w:t>anti-social</w:t>
            </w:r>
            <w:r>
              <w:rPr>
                <w:spacing w:val="-5"/>
                <w:sz w:val="16"/>
              </w:rPr>
              <w:t xml:space="preserve"> </w:t>
            </w:r>
            <w:proofErr w:type="spellStart"/>
            <w:r>
              <w:rPr>
                <w:sz w:val="16"/>
              </w:rPr>
              <w:t>behaviour</w:t>
            </w:r>
            <w:proofErr w:type="spellEnd"/>
            <w:r>
              <w:rPr>
                <w:sz w:val="16"/>
              </w:rPr>
              <w:t>. The policy/proposal would reduce social inclusion and road safety.</w:t>
            </w:r>
          </w:p>
        </w:tc>
      </w:tr>
      <w:tr w:rsidR="00421502" w14:paraId="42ED8C39" w14:textId="77777777">
        <w:trPr>
          <w:trHeight w:val="547"/>
        </w:trPr>
        <w:tc>
          <w:tcPr>
            <w:tcW w:w="1824" w:type="dxa"/>
            <w:vMerge/>
            <w:tcBorders>
              <w:top w:val="nil"/>
            </w:tcBorders>
          </w:tcPr>
          <w:p w14:paraId="329408C8" w14:textId="77777777" w:rsidR="00421502" w:rsidRDefault="00421502">
            <w:pPr>
              <w:rPr>
                <w:sz w:val="2"/>
                <w:szCs w:val="2"/>
              </w:rPr>
            </w:pPr>
          </w:p>
        </w:tc>
        <w:tc>
          <w:tcPr>
            <w:tcW w:w="2737" w:type="dxa"/>
            <w:vMerge/>
            <w:tcBorders>
              <w:top w:val="nil"/>
            </w:tcBorders>
          </w:tcPr>
          <w:p w14:paraId="7421ACDB" w14:textId="77777777" w:rsidR="00421502" w:rsidRDefault="00421502">
            <w:pPr>
              <w:rPr>
                <w:sz w:val="2"/>
                <w:szCs w:val="2"/>
              </w:rPr>
            </w:pPr>
          </w:p>
        </w:tc>
        <w:tc>
          <w:tcPr>
            <w:tcW w:w="860" w:type="dxa"/>
            <w:shd w:val="clear" w:color="auto" w:fill="FF0000"/>
          </w:tcPr>
          <w:p w14:paraId="4AF14358" w14:textId="77777777" w:rsidR="00421502" w:rsidRDefault="00000000">
            <w:pPr>
              <w:pStyle w:val="TableParagraph"/>
              <w:spacing w:before="57"/>
              <w:ind w:left="107"/>
              <w:rPr>
                <w:b/>
                <w:sz w:val="16"/>
              </w:rPr>
            </w:pPr>
            <w:r>
              <w:rPr>
                <w:b/>
                <w:spacing w:val="-2"/>
                <w:sz w:val="16"/>
              </w:rPr>
              <w:t>-</w:t>
            </w:r>
            <w:r>
              <w:rPr>
                <w:b/>
                <w:spacing w:val="-10"/>
                <w:sz w:val="16"/>
              </w:rPr>
              <w:t>-</w:t>
            </w:r>
          </w:p>
        </w:tc>
        <w:tc>
          <w:tcPr>
            <w:tcW w:w="1654" w:type="dxa"/>
          </w:tcPr>
          <w:p w14:paraId="24B1757D"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Negative</w:t>
            </w:r>
          </w:p>
        </w:tc>
        <w:tc>
          <w:tcPr>
            <w:tcW w:w="6831" w:type="dxa"/>
          </w:tcPr>
          <w:p w14:paraId="46F5132D" w14:textId="77777777" w:rsidR="00421502" w:rsidRDefault="00000000">
            <w:pPr>
              <w:pStyle w:val="TableParagraph"/>
              <w:spacing w:before="12" w:line="244" w:lineRule="exact"/>
              <w:ind w:left="109" w:hanging="1"/>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significantly</w:t>
            </w:r>
            <w:r>
              <w:rPr>
                <w:spacing w:val="-6"/>
                <w:sz w:val="16"/>
              </w:rPr>
              <w:t xml:space="preserve"> </w:t>
            </w:r>
            <w:r>
              <w:rPr>
                <w:sz w:val="16"/>
              </w:rPr>
              <w:t>increase</w:t>
            </w:r>
            <w:r>
              <w:rPr>
                <w:spacing w:val="-4"/>
                <w:sz w:val="16"/>
              </w:rPr>
              <w:t xml:space="preserve"> </w:t>
            </w:r>
            <w:r>
              <w:rPr>
                <w:sz w:val="16"/>
              </w:rPr>
              <w:t>crime/fear</w:t>
            </w:r>
            <w:r>
              <w:rPr>
                <w:spacing w:val="-4"/>
                <w:sz w:val="16"/>
              </w:rPr>
              <w:t xml:space="preserve"> </w:t>
            </w:r>
            <w:r>
              <w:rPr>
                <w:sz w:val="16"/>
              </w:rPr>
              <w:t>of</w:t>
            </w:r>
            <w:r>
              <w:rPr>
                <w:spacing w:val="-4"/>
                <w:sz w:val="16"/>
              </w:rPr>
              <w:t xml:space="preserve"> </w:t>
            </w:r>
            <w:r>
              <w:rPr>
                <w:sz w:val="16"/>
              </w:rPr>
              <w:t>crime</w:t>
            </w:r>
            <w:r>
              <w:rPr>
                <w:spacing w:val="-3"/>
                <w:sz w:val="16"/>
              </w:rPr>
              <w:t xml:space="preserve"> </w:t>
            </w:r>
            <w:r>
              <w:rPr>
                <w:sz w:val="16"/>
              </w:rPr>
              <w:t>and</w:t>
            </w:r>
            <w:r>
              <w:rPr>
                <w:spacing w:val="-4"/>
                <w:sz w:val="16"/>
              </w:rPr>
              <w:t xml:space="preserve"> </w:t>
            </w:r>
            <w:r>
              <w:rPr>
                <w:sz w:val="16"/>
              </w:rPr>
              <w:t>anti-social</w:t>
            </w:r>
            <w:r>
              <w:rPr>
                <w:spacing w:val="-4"/>
                <w:sz w:val="16"/>
              </w:rPr>
              <w:t xml:space="preserve"> </w:t>
            </w:r>
            <w:proofErr w:type="spellStart"/>
            <w:r>
              <w:rPr>
                <w:sz w:val="16"/>
              </w:rPr>
              <w:t>behaviour</w:t>
            </w:r>
            <w:proofErr w:type="spellEnd"/>
            <w:r>
              <w:rPr>
                <w:sz w:val="16"/>
              </w:rPr>
              <w:t>. The policy/proposal would significantly reduce social cohesion and road safety.</w:t>
            </w:r>
          </w:p>
        </w:tc>
      </w:tr>
      <w:tr w:rsidR="00421502" w14:paraId="2BD8591A" w14:textId="77777777">
        <w:trPr>
          <w:trHeight w:val="487"/>
        </w:trPr>
        <w:tc>
          <w:tcPr>
            <w:tcW w:w="1824" w:type="dxa"/>
            <w:vMerge/>
            <w:tcBorders>
              <w:top w:val="nil"/>
            </w:tcBorders>
          </w:tcPr>
          <w:p w14:paraId="2E294F9C" w14:textId="77777777" w:rsidR="00421502" w:rsidRDefault="00421502">
            <w:pPr>
              <w:rPr>
                <w:sz w:val="2"/>
                <w:szCs w:val="2"/>
              </w:rPr>
            </w:pPr>
          </w:p>
        </w:tc>
        <w:tc>
          <w:tcPr>
            <w:tcW w:w="2737" w:type="dxa"/>
            <w:vMerge/>
            <w:tcBorders>
              <w:top w:val="nil"/>
            </w:tcBorders>
          </w:tcPr>
          <w:p w14:paraId="01DFD28A" w14:textId="77777777" w:rsidR="00421502" w:rsidRDefault="00421502">
            <w:pPr>
              <w:rPr>
                <w:sz w:val="2"/>
                <w:szCs w:val="2"/>
              </w:rPr>
            </w:pPr>
          </w:p>
        </w:tc>
        <w:tc>
          <w:tcPr>
            <w:tcW w:w="860" w:type="dxa"/>
            <w:shd w:val="clear" w:color="auto" w:fill="D9D9D9"/>
          </w:tcPr>
          <w:p w14:paraId="029CBAD3" w14:textId="77777777" w:rsidR="00421502" w:rsidRDefault="00000000">
            <w:pPr>
              <w:pStyle w:val="TableParagraph"/>
              <w:spacing w:before="57"/>
              <w:ind w:left="107"/>
              <w:rPr>
                <w:b/>
                <w:sz w:val="16"/>
              </w:rPr>
            </w:pPr>
            <w:r>
              <w:rPr>
                <w:b/>
                <w:spacing w:val="-10"/>
                <w:sz w:val="16"/>
              </w:rPr>
              <w:t>~</w:t>
            </w:r>
          </w:p>
        </w:tc>
        <w:tc>
          <w:tcPr>
            <w:tcW w:w="1654" w:type="dxa"/>
          </w:tcPr>
          <w:p w14:paraId="51B7D718" w14:textId="77777777" w:rsidR="00421502" w:rsidRDefault="00000000">
            <w:pPr>
              <w:pStyle w:val="TableParagraph"/>
              <w:spacing w:before="57"/>
              <w:ind w:left="107"/>
              <w:rPr>
                <w:sz w:val="16"/>
              </w:rPr>
            </w:pPr>
            <w:r>
              <w:rPr>
                <w:sz w:val="16"/>
              </w:rPr>
              <w:t>No</w:t>
            </w:r>
            <w:r>
              <w:rPr>
                <w:spacing w:val="-3"/>
                <w:sz w:val="16"/>
              </w:rPr>
              <w:t xml:space="preserve"> </w:t>
            </w:r>
            <w:r>
              <w:rPr>
                <w:spacing w:val="-2"/>
                <w:sz w:val="16"/>
              </w:rPr>
              <w:t>Relationship</w:t>
            </w:r>
          </w:p>
        </w:tc>
        <w:tc>
          <w:tcPr>
            <w:tcW w:w="6831" w:type="dxa"/>
          </w:tcPr>
          <w:p w14:paraId="14C3852A" w14:textId="77777777" w:rsidR="00421502" w:rsidRDefault="00000000">
            <w:pPr>
              <w:pStyle w:val="TableParagraph"/>
              <w:spacing w:before="57"/>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78CFCECD" w14:textId="77777777">
        <w:trPr>
          <w:trHeight w:val="671"/>
        </w:trPr>
        <w:tc>
          <w:tcPr>
            <w:tcW w:w="1824" w:type="dxa"/>
            <w:vMerge/>
            <w:tcBorders>
              <w:top w:val="nil"/>
            </w:tcBorders>
          </w:tcPr>
          <w:p w14:paraId="25DF00CE" w14:textId="77777777" w:rsidR="00421502" w:rsidRDefault="00421502">
            <w:pPr>
              <w:rPr>
                <w:sz w:val="2"/>
                <w:szCs w:val="2"/>
              </w:rPr>
            </w:pPr>
          </w:p>
        </w:tc>
        <w:tc>
          <w:tcPr>
            <w:tcW w:w="2737" w:type="dxa"/>
            <w:vMerge/>
            <w:tcBorders>
              <w:top w:val="nil"/>
            </w:tcBorders>
          </w:tcPr>
          <w:p w14:paraId="772EA7D0" w14:textId="77777777" w:rsidR="00421502" w:rsidRDefault="00421502">
            <w:pPr>
              <w:rPr>
                <w:sz w:val="2"/>
                <w:szCs w:val="2"/>
              </w:rPr>
            </w:pPr>
          </w:p>
        </w:tc>
        <w:tc>
          <w:tcPr>
            <w:tcW w:w="860" w:type="dxa"/>
            <w:shd w:val="clear" w:color="auto" w:fill="339AFF"/>
          </w:tcPr>
          <w:p w14:paraId="53E8D39E" w14:textId="77777777" w:rsidR="00421502" w:rsidRDefault="00000000">
            <w:pPr>
              <w:pStyle w:val="TableParagraph"/>
              <w:spacing w:before="57"/>
              <w:ind w:left="107"/>
              <w:rPr>
                <w:b/>
                <w:sz w:val="16"/>
              </w:rPr>
            </w:pPr>
            <w:r>
              <w:rPr>
                <w:b/>
                <w:spacing w:val="-10"/>
                <w:sz w:val="16"/>
              </w:rPr>
              <w:t>?</w:t>
            </w:r>
          </w:p>
        </w:tc>
        <w:tc>
          <w:tcPr>
            <w:tcW w:w="1654" w:type="dxa"/>
          </w:tcPr>
          <w:p w14:paraId="260B3462" w14:textId="77777777" w:rsidR="00421502" w:rsidRDefault="00000000">
            <w:pPr>
              <w:pStyle w:val="TableParagraph"/>
              <w:spacing w:before="57"/>
              <w:ind w:left="107"/>
              <w:rPr>
                <w:sz w:val="16"/>
              </w:rPr>
            </w:pPr>
            <w:r>
              <w:rPr>
                <w:spacing w:val="-2"/>
                <w:sz w:val="16"/>
              </w:rPr>
              <w:t>Uncertain</w:t>
            </w:r>
          </w:p>
        </w:tc>
        <w:tc>
          <w:tcPr>
            <w:tcW w:w="6831" w:type="dxa"/>
          </w:tcPr>
          <w:p w14:paraId="16E5613B"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2E4AD144" w14:textId="77777777">
        <w:trPr>
          <w:trHeight w:val="1344"/>
        </w:trPr>
        <w:tc>
          <w:tcPr>
            <w:tcW w:w="1824" w:type="dxa"/>
          </w:tcPr>
          <w:p w14:paraId="573D7B6B" w14:textId="77777777" w:rsidR="00421502" w:rsidRDefault="00000000">
            <w:pPr>
              <w:pStyle w:val="TableParagraph"/>
              <w:ind w:left="107" w:right="460"/>
              <w:jc w:val="both"/>
              <w:rPr>
                <w:sz w:val="16"/>
              </w:rPr>
            </w:pPr>
            <w:r>
              <w:rPr>
                <w:sz w:val="16"/>
              </w:rPr>
              <w:t>5.Social</w:t>
            </w:r>
            <w:r>
              <w:rPr>
                <w:spacing w:val="-12"/>
                <w:sz w:val="16"/>
              </w:rPr>
              <w:t xml:space="preserve"> </w:t>
            </w:r>
            <w:r>
              <w:rPr>
                <w:sz w:val="16"/>
              </w:rPr>
              <w:t xml:space="preserve">Inclusion </w:t>
            </w:r>
            <w:r>
              <w:rPr>
                <w:spacing w:val="-2"/>
                <w:sz w:val="16"/>
              </w:rPr>
              <w:t>Deprivation</w:t>
            </w:r>
          </w:p>
          <w:p w14:paraId="6CB495E7" w14:textId="77777777" w:rsidR="00421502" w:rsidRDefault="00000000">
            <w:pPr>
              <w:pStyle w:val="TableParagraph"/>
              <w:spacing w:before="57"/>
              <w:ind w:left="107" w:right="95"/>
              <w:jc w:val="both"/>
              <w:rPr>
                <w:sz w:val="16"/>
              </w:rPr>
            </w:pPr>
            <w:r>
              <w:rPr>
                <w:sz w:val="16"/>
              </w:rPr>
              <w:t>To improve social inclusion and to close the gap between the most</w:t>
            </w:r>
            <w:r>
              <w:rPr>
                <w:spacing w:val="73"/>
                <w:sz w:val="16"/>
              </w:rPr>
              <w:t xml:space="preserve"> </w:t>
            </w:r>
            <w:r>
              <w:rPr>
                <w:sz w:val="16"/>
              </w:rPr>
              <w:t>deprived</w:t>
            </w:r>
            <w:r>
              <w:rPr>
                <w:spacing w:val="73"/>
                <w:sz w:val="16"/>
              </w:rPr>
              <w:t xml:space="preserve"> </w:t>
            </w:r>
            <w:r>
              <w:rPr>
                <w:spacing w:val="-2"/>
                <w:sz w:val="16"/>
              </w:rPr>
              <w:t>areas</w:t>
            </w:r>
          </w:p>
        </w:tc>
        <w:tc>
          <w:tcPr>
            <w:tcW w:w="2737" w:type="dxa"/>
          </w:tcPr>
          <w:p w14:paraId="66E7BD8B" w14:textId="77777777" w:rsidR="00421502" w:rsidRDefault="00000000">
            <w:pPr>
              <w:pStyle w:val="TableParagraph"/>
              <w:numPr>
                <w:ilvl w:val="0"/>
                <w:numId w:val="39"/>
              </w:numPr>
              <w:tabs>
                <w:tab w:val="left" w:pos="305"/>
                <w:tab w:val="left" w:pos="333"/>
              </w:tabs>
              <w:ind w:right="409" w:hanging="198"/>
              <w:jc w:val="both"/>
              <w:rPr>
                <w:sz w:val="16"/>
              </w:rPr>
            </w:pPr>
            <w:r>
              <w:rPr>
                <w:sz w:val="16"/>
              </w:rPr>
              <w:t>Will</w:t>
            </w:r>
            <w:r>
              <w:rPr>
                <w:spacing w:val="-6"/>
                <w:sz w:val="16"/>
              </w:rPr>
              <w:t xml:space="preserve"> </w:t>
            </w:r>
            <w:r>
              <w:rPr>
                <w:sz w:val="16"/>
              </w:rPr>
              <w:t>it</w:t>
            </w:r>
            <w:r>
              <w:rPr>
                <w:spacing w:val="-4"/>
                <w:sz w:val="16"/>
              </w:rPr>
              <w:t xml:space="preserve"> </w:t>
            </w:r>
            <w:r>
              <w:rPr>
                <w:sz w:val="16"/>
              </w:rPr>
              <w:t>address</w:t>
            </w:r>
            <w:r>
              <w:rPr>
                <w:spacing w:val="-4"/>
                <w:sz w:val="16"/>
              </w:rPr>
              <w:t xml:space="preserve"> </w:t>
            </w:r>
            <w:r>
              <w:rPr>
                <w:sz w:val="16"/>
              </w:rPr>
              <w:t>the</w:t>
            </w:r>
            <w:r>
              <w:rPr>
                <w:spacing w:val="-4"/>
                <w:sz w:val="16"/>
              </w:rPr>
              <w:t xml:space="preserve"> </w:t>
            </w:r>
            <w:r>
              <w:rPr>
                <w:sz w:val="16"/>
              </w:rPr>
              <w:t>Indices</w:t>
            </w:r>
            <w:r>
              <w:rPr>
                <w:spacing w:val="-4"/>
                <w:sz w:val="16"/>
              </w:rPr>
              <w:t xml:space="preserve"> </w:t>
            </w:r>
            <w:r>
              <w:rPr>
                <w:sz w:val="16"/>
              </w:rPr>
              <w:t>of Multiple</w:t>
            </w:r>
            <w:r>
              <w:rPr>
                <w:spacing w:val="-12"/>
                <w:sz w:val="16"/>
              </w:rPr>
              <w:t xml:space="preserve"> </w:t>
            </w:r>
            <w:r>
              <w:rPr>
                <w:sz w:val="16"/>
              </w:rPr>
              <w:t>Deprivation</w:t>
            </w:r>
            <w:r>
              <w:rPr>
                <w:spacing w:val="-11"/>
                <w:sz w:val="16"/>
              </w:rPr>
              <w:t xml:space="preserve"> </w:t>
            </w:r>
            <w:r>
              <w:rPr>
                <w:sz w:val="16"/>
              </w:rPr>
              <w:t>and</w:t>
            </w:r>
            <w:r>
              <w:rPr>
                <w:spacing w:val="-11"/>
                <w:sz w:val="16"/>
              </w:rPr>
              <w:t xml:space="preserve"> </w:t>
            </w:r>
            <w:r>
              <w:rPr>
                <w:sz w:val="16"/>
              </w:rPr>
              <w:t>the underlying indicators?</w:t>
            </w:r>
          </w:p>
          <w:p w14:paraId="635F7CCC" w14:textId="77777777" w:rsidR="00421502" w:rsidRDefault="00000000">
            <w:pPr>
              <w:pStyle w:val="TableParagraph"/>
              <w:numPr>
                <w:ilvl w:val="0"/>
                <w:numId w:val="39"/>
              </w:numPr>
              <w:tabs>
                <w:tab w:val="left" w:pos="305"/>
                <w:tab w:val="left" w:pos="333"/>
              </w:tabs>
              <w:ind w:right="384" w:hanging="198"/>
              <w:jc w:val="both"/>
              <w:rPr>
                <w:sz w:val="16"/>
              </w:rPr>
            </w:pPr>
            <w:r>
              <w:rPr>
                <w:sz w:val="16"/>
              </w:rPr>
              <w:t>Promote</w:t>
            </w:r>
            <w:r>
              <w:rPr>
                <w:spacing w:val="-12"/>
                <w:sz w:val="16"/>
              </w:rPr>
              <w:t xml:space="preserve"> </w:t>
            </w:r>
            <w:r>
              <w:rPr>
                <w:sz w:val="16"/>
              </w:rPr>
              <w:t>effective</w:t>
            </w:r>
            <w:r>
              <w:rPr>
                <w:spacing w:val="-11"/>
                <w:sz w:val="16"/>
              </w:rPr>
              <w:t xml:space="preserve"> </w:t>
            </w:r>
            <w:r>
              <w:rPr>
                <w:sz w:val="16"/>
              </w:rPr>
              <w:t>integration with existing communities?</w:t>
            </w:r>
          </w:p>
          <w:p w14:paraId="61438F40" w14:textId="77777777" w:rsidR="00421502" w:rsidRDefault="00000000">
            <w:pPr>
              <w:pStyle w:val="TableParagraph"/>
              <w:numPr>
                <w:ilvl w:val="0"/>
                <w:numId w:val="39"/>
              </w:numPr>
              <w:tabs>
                <w:tab w:val="left" w:pos="305"/>
              </w:tabs>
              <w:spacing w:line="193" w:lineRule="exact"/>
              <w:ind w:left="305" w:hanging="170"/>
              <w:jc w:val="both"/>
              <w:rPr>
                <w:sz w:val="16"/>
              </w:rPr>
            </w:pPr>
            <w:proofErr w:type="gramStart"/>
            <w:r>
              <w:rPr>
                <w:sz w:val="16"/>
              </w:rPr>
              <w:t>Provide</w:t>
            </w:r>
            <w:r>
              <w:rPr>
                <w:spacing w:val="-5"/>
                <w:sz w:val="16"/>
              </w:rPr>
              <w:t xml:space="preserve"> </w:t>
            </w:r>
            <w:r>
              <w:rPr>
                <w:sz w:val="16"/>
              </w:rPr>
              <w:t>for</w:t>
            </w:r>
            <w:proofErr w:type="gramEnd"/>
            <w:r>
              <w:rPr>
                <w:spacing w:val="-4"/>
                <w:sz w:val="16"/>
              </w:rPr>
              <w:t xml:space="preserve"> </w:t>
            </w:r>
            <w:r>
              <w:rPr>
                <w:sz w:val="16"/>
              </w:rPr>
              <w:t>affordable</w:t>
            </w:r>
            <w:r>
              <w:rPr>
                <w:spacing w:val="-4"/>
                <w:sz w:val="16"/>
              </w:rPr>
              <w:t xml:space="preserve"> </w:t>
            </w:r>
            <w:r>
              <w:rPr>
                <w:spacing w:val="-2"/>
                <w:sz w:val="16"/>
              </w:rPr>
              <w:t>housing?</w:t>
            </w:r>
          </w:p>
          <w:p w14:paraId="77DB6EBA" w14:textId="77777777" w:rsidR="00421502" w:rsidRDefault="00000000">
            <w:pPr>
              <w:pStyle w:val="TableParagraph"/>
              <w:numPr>
                <w:ilvl w:val="0"/>
                <w:numId w:val="39"/>
              </w:numPr>
              <w:tabs>
                <w:tab w:val="left" w:pos="305"/>
              </w:tabs>
              <w:spacing w:line="190" w:lineRule="exact"/>
              <w:ind w:left="305" w:hanging="170"/>
              <w:jc w:val="both"/>
              <w:rPr>
                <w:sz w:val="16"/>
              </w:rPr>
            </w:pPr>
            <w:r>
              <w:rPr>
                <w:sz w:val="16"/>
              </w:rPr>
              <w:t>Provide</w:t>
            </w:r>
            <w:r>
              <w:rPr>
                <w:spacing w:val="-4"/>
                <w:sz w:val="16"/>
              </w:rPr>
              <w:t xml:space="preserve"> </w:t>
            </w:r>
            <w:r>
              <w:rPr>
                <w:sz w:val="16"/>
              </w:rPr>
              <w:t>for</w:t>
            </w:r>
            <w:r>
              <w:rPr>
                <w:spacing w:val="-4"/>
                <w:sz w:val="16"/>
              </w:rPr>
              <w:t xml:space="preserve"> </w:t>
            </w:r>
            <w:r>
              <w:rPr>
                <w:sz w:val="16"/>
              </w:rPr>
              <w:t>an</w:t>
            </w:r>
            <w:r>
              <w:rPr>
                <w:spacing w:val="-4"/>
                <w:sz w:val="16"/>
              </w:rPr>
              <w:t xml:space="preserve"> </w:t>
            </w:r>
            <w:r>
              <w:rPr>
                <w:spacing w:val="-2"/>
                <w:sz w:val="16"/>
              </w:rPr>
              <w:t>appropriate</w:t>
            </w:r>
          </w:p>
        </w:tc>
        <w:tc>
          <w:tcPr>
            <w:tcW w:w="860" w:type="dxa"/>
            <w:shd w:val="clear" w:color="auto" w:fill="009A00"/>
          </w:tcPr>
          <w:p w14:paraId="3833C5AA" w14:textId="77777777" w:rsidR="00421502" w:rsidRDefault="00000000">
            <w:pPr>
              <w:pStyle w:val="TableParagraph"/>
              <w:spacing w:before="58"/>
              <w:ind w:left="107"/>
              <w:rPr>
                <w:b/>
                <w:sz w:val="16"/>
              </w:rPr>
            </w:pPr>
            <w:r>
              <w:rPr>
                <w:b/>
                <w:spacing w:val="-5"/>
                <w:sz w:val="16"/>
              </w:rPr>
              <w:t>++</w:t>
            </w:r>
          </w:p>
        </w:tc>
        <w:tc>
          <w:tcPr>
            <w:tcW w:w="1654" w:type="dxa"/>
          </w:tcPr>
          <w:p w14:paraId="3532DA68"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Positive</w:t>
            </w:r>
          </w:p>
        </w:tc>
        <w:tc>
          <w:tcPr>
            <w:tcW w:w="6831" w:type="dxa"/>
          </w:tcPr>
          <w:p w14:paraId="7AF1A4D7" w14:textId="77777777" w:rsidR="00421502" w:rsidRDefault="00000000">
            <w:pPr>
              <w:pStyle w:val="TableParagraph"/>
              <w:spacing w:before="58"/>
              <w:ind w:left="109"/>
              <w:rPr>
                <w:sz w:val="16"/>
              </w:rPr>
            </w:pPr>
            <w:r>
              <w:rPr>
                <w:sz w:val="16"/>
              </w:rPr>
              <w:t>The</w:t>
            </w:r>
            <w:r>
              <w:rPr>
                <w:spacing w:val="-6"/>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provide</w:t>
            </w:r>
            <w:r>
              <w:rPr>
                <w:spacing w:val="-5"/>
                <w:sz w:val="16"/>
              </w:rPr>
              <w:t xml:space="preserve"> </w:t>
            </w:r>
            <w:r>
              <w:rPr>
                <w:sz w:val="16"/>
              </w:rPr>
              <w:t>a</w:t>
            </w:r>
            <w:r>
              <w:rPr>
                <w:spacing w:val="-5"/>
                <w:sz w:val="16"/>
              </w:rPr>
              <w:t xml:space="preserve"> </w:t>
            </w:r>
            <w:r>
              <w:rPr>
                <w:sz w:val="16"/>
              </w:rPr>
              <w:t>significant</w:t>
            </w:r>
            <w:r>
              <w:rPr>
                <w:spacing w:val="-6"/>
                <w:sz w:val="16"/>
              </w:rPr>
              <w:t xml:space="preserve"> </w:t>
            </w:r>
            <w:r>
              <w:rPr>
                <w:sz w:val="16"/>
              </w:rPr>
              <w:t>amount</w:t>
            </w:r>
            <w:r>
              <w:rPr>
                <w:spacing w:val="-5"/>
                <w:sz w:val="16"/>
              </w:rPr>
              <w:t xml:space="preserve"> </w:t>
            </w:r>
            <w:r>
              <w:rPr>
                <w:sz w:val="16"/>
              </w:rPr>
              <w:t>of</w:t>
            </w:r>
            <w:r>
              <w:rPr>
                <w:spacing w:val="-5"/>
                <w:sz w:val="16"/>
              </w:rPr>
              <w:t xml:space="preserve"> </w:t>
            </w:r>
            <w:r>
              <w:rPr>
                <w:sz w:val="16"/>
              </w:rPr>
              <w:t>affordable</w:t>
            </w:r>
            <w:r>
              <w:rPr>
                <w:spacing w:val="-5"/>
                <w:sz w:val="16"/>
              </w:rPr>
              <w:t xml:space="preserve"> </w:t>
            </w:r>
            <w:r>
              <w:rPr>
                <w:spacing w:val="-2"/>
                <w:sz w:val="16"/>
              </w:rPr>
              <w:t>housing.</w:t>
            </w:r>
          </w:p>
          <w:p w14:paraId="234DBCE0" w14:textId="77777777" w:rsidR="00421502" w:rsidRDefault="00000000">
            <w:pPr>
              <w:pStyle w:val="TableParagraph"/>
              <w:spacing w:before="60"/>
              <w:ind w:left="109"/>
              <w:rPr>
                <w:sz w:val="16"/>
              </w:rPr>
            </w:pPr>
            <w:r>
              <w:rPr>
                <w:sz w:val="16"/>
              </w:rPr>
              <w:t>The</w:t>
            </w:r>
            <w:r>
              <w:rPr>
                <w:spacing w:val="39"/>
                <w:sz w:val="16"/>
              </w:rPr>
              <w:t xml:space="preserve"> </w:t>
            </w:r>
            <w:r>
              <w:rPr>
                <w:sz w:val="16"/>
              </w:rPr>
              <w:t>policy/proposal</w:t>
            </w:r>
            <w:r>
              <w:rPr>
                <w:spacing w:val="39"/>
                <w:sz w:val="16"/>
              </w:rPr>
              <w:t xml:space="preserve"> </w:t>
            </w:r>
            <w:r>
              <w:rPr>
                <w:sz w:val="16"/>
              </w:rPr>
              <w:t>would</w:t>
            </w:r>
            <w:r>
              <w:rPr>
                <w:spacing w:val="39"/>
                <w:sz w:val="16"/>
              </w:rPr>
              <w:t xml:space="preserve"> </w:t>
            </w:r>
            <w:r>
              <w:rPr>
                <w:sz w:val="16"/>
              </w:rPr>
              <w:t>provide</w:t>
            </w:r>
            <w:r>
              <w:rPr>
                <w:spacing w:val="39"/>
                <w:sz w:val="16"/>
              </w:rPr>
              <w:t xml:space="preserve"> </w:t>
            </w:r>
            <w:r>
              <w:rPr>
                <w:sz w:val="16"/>
              </w:rPr>
              <w:t>a</w:t>
            </w:r>
            <w:r>
              <w:rPr>
                <w:spacing w:val="39"/>
                <w:sz w:val="16"/>
              </w:rPr>
              <w:t xml:space="preserve"> </w:t>
            </w:r>
            <w:r>
              <w:rPr>
                <w:sz w:val="16"/>
              </w:rPr>
              <w:t>significant</w:t>
            </w:r>
            <w:r>
              <w:rPr>
                <w:spacing w:val="38"/>
                <w:sz w:val="16"/>
              </w:rPr>
              <w:t xml:space="preserve"> </w:t>
            </w:r>
            <w:r>
              <w:rPr>
                <w:sz w:val="16"/>
              </w:rPr>
              <w:t>amount</w:t>
            </w:r>
            <w:r>
              <w:rPr>
                <w:spacing w:val="39"/>
                <w:sz w:val="16"/>
              </w:rPr>
              <w:t xml:space="preserve"> </w:t>
            </w:r>
            <w:r>
              <w:rPr>
                <w:sz w:val="16"/>
              </w:rPr>
              <w:t>of</w:t>
            </w:r>
            <w:r>
              <w:rPr>
                <w:spacing w:val="39"/>
                <w:sz w:val="16"/>
              </w:rPr>
              <w:t xml:space="preserve"> </w:t>
            </w:r>
            <w:r>
              <w:rPr>
                <w:sz w:val="16"/>
              </w:rPr>
              <w:t>housing</w:t>
            </w:r>
            <w:r>
              <w:rPr>
                <w:spacing w:val="39"/>
                <w:sz w:val="16"/>
              </w:rPr>
              <w:t xml:space="preserve"> </w:t>
            </w:r>
            <w:r>
              <w:rPr>
                <w:sz w:val="16"/>
              </w:rPr>
              <w:t>that</w:t>
            </w:r>
            <w:r>
              <w:rPr>
                <w:spacing w:val="39"/>
                <w:sz w:val="16"/>
              </w:rPr>
              <w:t xml:space="preserve"> </w:t>
            </w:r>
            <w:r>
              <w:rPr>
                <w:sz w:val="16"/>
              </w:rPr>
              <w:t>is</w:t>
            </w:r>
            <w:r>
              <w:rPr>
                <w:spacing w:val="38"/>
                <w:sz w:val="16"/>
              </w:rPr>
              <w:t xml:space="preserve"> </w:t>
            </w:r>
            <w:r>
              <w:rPr>
                <w:sz w:val="16"/>
              </w:rPr>
              <w:t>comprised</w:t>
            </w:r>
            <w:r>
              <w:rPr>
                <w:spacing w:val="39"/>
                <w:sz w:val="16"/>
              </w:rPr>
              <w:t xml:space="preserve"> </w:t>
            </w:r>
            <w:r>
              <w:rPr>
                <w:sz w:val="16"/>
              </w:rPr>
              <w:t>of various housing types.</w:t>
            </w:r>
          </w:p>
          <w:p w14:paraId="78539F16" w14:textId="77777777" w:rsidR="00421502" w:rsidRDefault="00000000">
            <w:pPr>
              <w:pStyle w:val="TableParagraph"/>
              <w:spacing w:before="60"/>
              <w:ind w:left="109"/>
              <w:rPr>
                <w:sz w:val="16"/>
              </w:rPr>
            </w:pPr>
            <w:r>
              <w:rPr>
                <w:sz w:val="16"/>
              </w:rPr>
              <w:t>The policy/proposal would contribute to the creation of new</w:t>
            </w:r>
            <w:r>
              <w:rPr>
                <w:spacing w:val="-1"/>
                <w:sz w:val="16"/>
              </w:rPr>
              <w:t xml:space="preserve"> </w:t>
            </w:r>
            <w:r>
              <w:rPr>
                <w:sz w:val="16"/>
              </w:rPr>
              <w:t>key</w:t>
            </w:r>
            <w:r>
              <w:rPr>
                <w:spacing w:val="-1"/>
                <w:sz w:val="16"/>
              </w:rPr>
              <w:t xml:space="preserve"> </w:t>
            </w:r>
            <w:r>
              <w:rPr>
                <w:sz w:val="16"/>
              </w:rPr>
              <w:t>services and/or facilities (e.g. health, educational and/or leisure).</w:t>
            </w:r>
          </w:p>
          <w:p w14:paraId="3B0AF44C" w14:textId="77777777" w:rsidR="00421502" w:rsidRDefault="00000000">
            <w:pPr>
              <w:pStyle w:val="TableParagraph"/>
              <w:spacing w:before="59" w:line="167" w:lineRule="exact"/>
              <w:ind w:left="109"/>
              <w:rPr>
                <w:sz w:val="16"/>
              </w:rPr>
            </w:pPr>
            <w:r>
              <w:rPr>
                <w:sz w:val="16"/>
              </w:rPr>
              <w:t>The</w:t>
            </w:r>
            <w:r>
              <w:rPr>
                <w:spacing w:val="20"/>
                <w:sz w:val="16"/>
              </w:rPr>
              <w:t xml:space="preserve"> </w:t>
            </w:r>
            <w:r>
              <w:rPr>
                <w:sz w:val="16"/>
              </w:rPr>
              <w:t>policy/proposal</w:t>
            </w:r>
            <w:r>
              <w:rPr>
                <w:spacing w:val="21"/>
                <w:sz w:val="16"/>
              </w:rPr>
              <w:t xml:space="preserve"> </w:t>
            </w:r>
            <w:r>
              <w:rPr>
                <w:sz w:val="16"/>
              </w:rPr>
              <w:t>would</w:t>
            </w:r>
            <w:r>
              <w:rPr>
                <w:spacing w:val="21"/>
                <w:sz w:val="16"/>
              </w:rPr>
              <w:t xml:space="preserve"> </w:t>
            </w:r>
            <w:r>
              <w:rPr>
                <w:sz w:val="16"/>
              </w:rPr>
              <w:t>significantly</w:t>
            </w:r>
            <w:r>
              <w:rPr>
                <w:spacing w:val="19"/>
                <w:sz w:val="16"/>
              </w:rPr>
              <w:t xml:space="preserve"> </w:t>
            </w:r>
            <w:r>
              <w:rPr>
                <w:sz w:val="16"/>
              </w:rPr>
              <w:t>improve</w:t>
            </w:r>
            <w:r>
              <w:rPr>
                <w:spacing w:val="21"/>
                <w:sz w:val="16"/>
              </w:rPr>
              <w:t xml:space="preserve"> </w:t>
            </w:r>
            <w:r>
              <w:rPr>
                <w:sz w:val="16"/>
              </w:rPr>
              <w:t>social</w:t>
            </w:r>
            <w:r>
              <w:rPr>
                <w:spacing w:val="21"/>
                <w:sz w:val="16"/>
              </w:rPr>
              <w:t xml:space="preserve"> </w:t>
            </w:r>
            <w:r>
              <w:rPr>
                <w:sz w:val="16"/>
              </w:rPr>
              <w:t>and</w:t>
            </w:r>
            <w:r>
              <w:rPr>
                <w:spacing w:val="20"/>
                <w:sz w:val="16"/>
              </w:rPr>
              <w:t xml:space="preserve"> </w:t>
            </w:r>
            <w:r>
              <w:rPr>
                <w:sz w:val="16"/>
              </w:rPr>
              <w:t>environmental</w:t>
            </w:r>
            <w:r>
              <w:rPr>
                <w:spacing w:val="21"/>
                <w:sz w:val="16"/>
              </w:rPr>
              <w:t xml:space="preserve"> </w:t>
            </w:r>
            <w:r>
              <w:rPr>
                <w:sz w:val="16"/>
              </w:rPr>
              <w:t>conditions</w:t>
            </w:r>
            <w:r>
              <w:rPr>
                <w:spacing w:val="21"/>
                <w:sz w:val="16"/>
              </w:rPr>
              <w:t xml:space="preserve"> </w:t>
            </w:r>
            <w:r>
              <w:rPr>
                <w:spacing w:val="-2"/>
                <w:sz w:val="16"/>
              </w:rPr>
              <w:t>within</w:t>
            </w:r>
          </w:p>
        </w:tc>
      </w:tr>
    </w:tbl>
    <w:p w14:paraId="074AE663" w14:textId="77777777" w:rsidR="00421502" w:rsidRDefault="00421502">
      <w:pPr>
        <w:pStyle w:val="TableParagraph"/>
        <w:spacing w:line="167" w:lineRule="exact"/>
        <w:rPr>
          <w:sz w:val="16"/>
        </w:rPr>
        <w:sectPr w:rsidR="00421502">
          <w:pgSz w:w="16840" w:h="11910" w:orient="landscape"/>
          <w:pgMar w:top="1340" w:right="1559" w:bottom="1060" w:left="1275" w:header="907" w:footer="845" w:gutter="0"/>
          <w:cols w:space="720"/>
        </w:sectPr>
      </w:pPr>
    </w:p>
    <w:p w14:paraId="5F751EC8"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2737"/>
        <w:gridCol w:w="860"/>
        <w:gridCol w:w="1654"/>
        <w:gridCol w:w="6831"/>
      </w:tblGrid>
      <w:tr w:rsidR="00421502" w14:paraId="78F4B16A" w14:textId="77777777">
        <w:trPr>
          <w:trHeight w:val="304"/>
        </w:trPr>
        <w:tc>
          <w:tcPr>
            <w:tcW w:w="1824" w:type="dxa"/>
            <w:shd w:val="clear" w:color="auto" w:fill="C5E0B3"/>
          </w:tcPr>
          <w:p w14:paraId="2B2ACF0D" w14:textId="77777777" w:rsidR="00421502" w:rsidRDefault="00000000">
            <w:pPr>
              <w:pStyle w:val="TableParagraph"/>
              <w:spacing w:before="57"/>
              <w:ind w:left="107"/>
              <w:rPr>
                <w:b/>
                <w:sz w:val="16"/>
              </w:rPr>
            </w:pPr>
            <w:r>
              <w:rPr>
                <w:b/>
                <w:sz w:val="16"/>
              </w:rPr>
              <w:t>SA</w:t>
            </w:r>
            <w:r>
              <w:rPr>
                <w:b/>
                <w:spacing w:val="-4"/>
                <w:sz w:val="16"/>
              </w:rPr>
              <w:t xml:space="preserve"> </w:t>
            </w:r>
            <w:r>
              <w:rPr>
                <w:b/>
                <w:spacing w:val="-2"/>
                <w:sz w:val="16"/>
              </w:rPr>
              <w:t>Objective</w:t>
            </w:r>
          </w:p>
        </w:tc>
        <w:tc>
          <w:tcPr>
            <w:tcW w:w="2737" w:type="dxa"/>
            <w:shd w:val="clear" w:color="auto" w:fill="C5E0B3"/>
          </w:tcPr>
          <w:p w14:paraId="2455EAE2" w14:textId="77777777" w:rsidR="00421502" w:rsidRDefault="00000000">
            <w:pPr>
              <w:pStyle w:val="TableParagraph"/>
              <w:spacing w:before="57"/>
              <w:ind w:left="107"/>
              <w:rPr>
                <w:b/>
                <w:sz w:val="16"/>
              </w:rPr>
            </w:pPr>
            <w:r>
              <w:rPr>
                <w:b/>
                <w:sz w:val="16"/>
              </w:rPr>
              <w:t>Guide</w:t>
            </w:r>
            <w:r>
              <w:rPr>
                <w:b/>
                <w:spacing w:val="-7"/>
                <w:sz w:val="16"/>
              </w:rPr>
              <w:t xml:space="preserve"> </w:t>
            </w:r>
            <w:r>
              <w:rPr>
                <w:b/>
                <w:spacing w:val="-2"/>
                <w:sz w:val="16"/>
              </w:rPr>
              <w:t>Questions</w:t>
            </w:r>
          </w:p>
        </w:tc>
        <w:tc>
          <w:tcPr>
            <w:tcW w:w="860" w:type="dxa"/>
            <w:shd w:val="clear" w:color="auto" w:fill="C5E0B3"/>
          </w:tcPr>
          <w:p w14:paraId="0F20ACAE" w14:textId="77777777" w:rsidR="00421502" w:rsidRDefault="00000000">
            <w:pPr>
              <w:pStyle w:val="TableParagraph"/>
              <w:spacing w:before="57"/>
              <w:ind w:left="107"/>
              <w:rPr>
                <w:b/>
                <w:sz w:val="16"/>
              </w:rPr>
            </w:pPr>
            <w:r>
              <w:rPr>
                <w:b/>
                <w:spacing w:val="-2"/>
                <w:sz w:val="16"/>
              </w:rPr>
              <w:t>Effect</w:t>
            </w:r>
          </w:p>
        </w:tc>
        <w:tc>
          <w:tcPr>
            <w:tcW w:w="1654" w:type="dxa"/>
            <w:shd w:val="clear" w:color="auto" w:fill="C5E0B3"/>
          </w:tcPr>
          <w:p w14:paraId="738D5B1C" w14:textId="77777777" w:rsidR="00421502" w:rsidRDefault="00000000">
            <w:pPr>
              <w:pStyle w:val="TableParagraph"/>
              <w:spacing w:before="57"/>
              <w:ind w:left="107"/>
              <w:rPr>
                <w:b/>
                <w:sz w:val="16"/>
              </w:rPr>
            </w:pPr>
            <w:r>
              <w:rPr>
                <w:b/>
                <w:spacing w:val="-2"/>
                <w:sz w:val="16"/>
              </w:rPr>
              <w:t>Description</w:t>
            </w:r>
          </w:p>
        </w:tc>
        <w:tc>
          <w:tcPr>
            <w:tcW w:w="6831" w:type="dxa"/>
            <w:shd w:val="clear" w:color="auto" w:fill="C5E0B3"/>
          </w:tcPr>
          <w:p w14:paraId="10ED4174" w14:textId="77777777" w:rsidR="00421502" w:rsidRDefault="00000000">
            <w:pPr>
              <w:pStyle w:val="TableParagraph"/>
              <w:spacing w:before="57"/>
              <w:ind w:left="109"/>
              <w:rPr>
                <w:b/>
                <w:sz w:val="16"/>
              </w:rPr>
            </w:pPr>
            <w:r>
              <w:rPr>
                <w:b/>
                <w:spacing w:val="-2"/>
                <w:sz w:val="16"/>
              </w:rPr>
              <w:t>Illustrative</w:t>
            </w:r>
            <w:r>
              <w:rPr>
                <w:b/>
                <w:spacing w:val="7"/>
                <w:sz w:val="16"/>
              </w:rPr>
              <w:t xml:space="preserve"> </w:t>
            </w:r>
            <w:r>
              <w:rPr>
                <w:b/>
                <w:spacing w:val="-2"/>
                <w:sz w:val="16"/>
              </w:rPr>
              <w:t>Guidance</w:t>
            </w:r>
          </w:p>
        </w:tc>
      </w:tr>
      <w:tr w:rsidR="00421502" w14:paraId="2F2F3C13" w14:textId="77777777">
        <w:trPr>
          <w:trHeight w:val="802"/>
        </w:trPr>
        <w:tc>
          <w:tcPr>
            <w:tcW w:w="1824" w:type="dxa"/>
            <w:vMerge w:val="restart"/>
          </w:tcPr>
          <w:p w14:paraId="5E472B23" w14:textId="77777777" w:rsidR="00421502" w:rsidRDefault="00000000">
            <w:pPr>
              <w:pStyle w:val="TableParagraph"/>
              <w:tabs>
                <w:tab w:val="left" w:pos="614"/>
                <w:tab w:val="left" w:pos="1076"/>
                <w:tab w:val="left" w:pos="1582"/>
              </w:tabs>
              <w:ind w:left="107" w:right="96"/>
              <w:rPr>
                <w:sz w:val="16"/>
              </w:rPr>
            </w:pPr>
            <w:r>
              <w:rPr>
                <w:spacing w:val="-4"/>
                <w:sz w:val="16"/>
              </w:rPr>
              <w:t>and</w:t>
            </w:r>
            <w:r>
              <w:rPr>
                <w:sz w:val="16"/>
              </w:rPr>
              <w:tab/>
            </w:r>
            <w:r>
              <w:rPr>
                <w:spacing w:val="-4"/>
                <w:sz w:val="16"/>
              </w:rPr>
              <w:t>the</w:t>
            </w:r>
            <w:r>
              <w:rPr>
                <w:sz w:val="16"/>
              </w:rPr>
              <w:tab/>
            </w:r>
            <w:r>
              <w:rPr>
                <w:spacing w:val="-4"/>
                <w:sz w:val="16"/>
              </w:rPr>
              <w:t>rest</w:t>
            </w:r>
            <w:r>
              <w:rPr>
                <w:sz w:val="16"/>
              </w:rPr>
              <w:tab/>
            </w:r>
            <w:r>
              <w:rPr>
                <w:spacing w:val="-6"/>
                <w:sz w:val="16"/>
              </w:rPr>
              <w:t>of</w:t>
            </w:r>
            <w:r>
              <w:rPr>
                <w:spacing w:val="-2"/>
                <w:sz w:val="16"/>
              </w:rPr>
              <w:t xml:space="preserve"> Ashfield.</w:t>
            </w:r>
          </w:p>
        </w:tc>
        <w:tc>
          <w:tcPr>
            <w:tcW w:w="2737" w:type="dxa"/>
            <w:vMerge w:val="restart"/>
          </w:tcPr>
          <w:p w14:paraId="6B4ED2D3" w14:textId="77777777" w:rsidR="00421502" w:rsidRDefault="00000000">
            <w:pPr>
              <w:pStyle w:val="TableParagraph"/>
              <w:spacing w:line="181" w:lineRule="exact"/>
              <w:ind w:left="333"/>
              <w:jc w:val="both"/>
              <w:rPr>
                <w:sz w:val="16"/>
              </w:rPr>
            </w:pPr>
            <w:r>
              <w:rPr>
                <w:sz w:val="16"/>
              </w:rPr>
              <w:t>housing</w:t>
            </w:r>
            <w:r>
              <w:rPr>
                <w:spacing w:val="-6"/>
                <w:sz w:val="16"/>
              </w:rPr>
              <w:t xml:space="preserve"> </w:t>
            </w:r>
            <w:r>
              <w:rPr>
                <w:spacing w:val="-4"/>
                <w:sz w:val="16"/>
              </w:rPr>
              <w:t>mix?</w:t>
            </w:r>
          </w:p>
          <w:p w14:paraId="49FAE52F" w14:textId="77777777" w:rsidR="00421502" w:rsidRDefault="00000000">
            <w:pPr>
              <w:pStyle w:val="TableParagraph"/>
              <w:numPr>
                <w:ilvl w:val="0"/>
                <w:numId w:val="38"/>
              </w:numPr>
              <w:tabs>
                <w:tab w:val="left" w:pos="305"/>
                <w:tab w:val="left" w:pos="333"/>
              </w:tabs>
              <w:spacing w:before="59"/>
              <w:ind w:right="96" w:hanging="198"/>
              <w:jc w:val="both"/>
              <w:rPr>
                <w:sz w:val="16"/>
              </w:rPr>
            </w:pPr>
            <w:r>
              <w:rPr>
                <w:sz w:val="16"/>
              </w:rPr>
              <w:t>Will it improve accessibility to</w:t>
            </w:r>
            <w:r>
              <w:rPr>
                <w:spacing w:val="40"/>
                <w:sz w:val="16"/>
              </w:rPr>
              <w:t xml:space="preserve"> </w:t>
            </w:r>
            <w:r>
              <w:rPr>
                <w:sz w:val="16"/>
              </w:rPr>
              <w:t xml:space="preserve">key local services and facilities, including health, education and </w:t>
            </w:r>
            <w:r>
              <w:rPr>
                <w:spacing w:val="-2"/>
                <w:sz w:val="16"/>
              </w:rPr>
              <w:t>leisure?</w:t>
            </w:r>
          </w:p>
          <w:p w14:paraId="393711B8" w14:textId="77777777" w:rsidR="00421502" w:rsidRDefault="00000000">
            <w:pPr>
              <w:pStyle w:val="TableParagraph"/>
              <w:numPr>
                <w:ilvl w:val="0"/>
                <w:numId w:val="38"/>
              </w:numPr>
              <w:tabs>
                <w:tab w:val="left" w:pos="305"/>
                <w:tab w:val="left" w:pos="333"/>
              </w:tabs>
              <w:spacing w:before="60"/>
              <w:ind w:right="98" w:hanging="198"/>
              <w:jc w:val="both"/>
              <w:rPr>
                <w:sz w:val="16"/>
              </w:rPr>
            </w:pPr>
            <w:r>
              <w:rPr>
                <w:sz w:val="16"/>
              </w:rPr>
              <w:t>Will it improve accessibility to shopping facilities?</w:t>
            </w:r>
          </w:p>
        </w:tc>
        <w:tc>
          <w:tcPr>
            <w:tcW w:w="860" w:type="dxa"/>
            <w:shd w:val="clear" w:color="auto" w:fill="009A00"/>
          </w:tcPr>
          <w:p w14:paraId="10AF8AED" w14:textId="77777777" w:rsidR="00421502" w:rsidRDefault="00421502">
            <w:pPr>
              <w:pStyle w:val="TableParagraph"/>
              <w:rPr>
                <w:rFonts w:ascii="Times New Roman"/>
                <w:sz w:val="14"/>
              </w:rPr>
            </w:pPr>
          </w:p>
        </w:tc>
        <w:tc>
          <w:tcPr>
            <w:tcW w:w="1654" w:type="dxa"/>
          </w:tcPr>
          <w:p w14:paraId="397159B9" w14:textId="77777777" w:rsidR="00421502" w:rsidRDefault="00421502">
            <w:pPr>
              <w:pStyle w:val="TableParagraph"/>
              <w:rPr>
                <w:rFonts w:ascii="Times New Roman"/>
                <w:sz w:val="14"/>
              </w:rPr>
            </w:pPr>
          </w:p>
        </w:tc>
        <w:tc>
          <w:tcPr>
            <w:tcW w:w="6831" w:type="dxa"/>
          </w:tcPr>
          <w:p w14:paraId="4C8BEDD1" w14:textId="77777777" w:rsidR="00421502" w:rsidRDefault="00000000">
            <w:pPr>
              <w:pStyle w:val="TableParagraph"/>
              <w:spacing w:line="181" w:lineRule="exact"/>
              <w:ind w:left="109"/>
              <w:rPr>
                <w:sz w:val="16"/>
              </w:rPr>
            </w:pPr>
            <w:r>
              <w:rPr>
                <w:sz w:val="16"/>
              </w:rPr>
              <w:t>deprived</w:t>
            </w:r>
            <w:r>
              <w:rPr>
                <w:spacing w:val="-5"/>
                <w:sz w:val="16"/>
              </w:rPr>
              <w:t xml:space="preserve"> </w:t>
            </w:r>
            <w:r>
              <w:rPr>
                <w:sz w:val="16"/>
              </w:rPr>
              <w:t>areas</w:t>
            </w:r>
            <w:r>
              <w:rPr>
                <w:spacing w:val="-4"/>
                <w:sz w:val="16"/>
              </w:rPr>
              <w:t xml:space="preserve"> </w:t>
            </w:r>
            <w:r>
              <w:rPr>
                <w:sz w:val="16"/>
              </w:rPr>
              <w:t>and</w:t>
            </w:r>
            <w:r>
              <w:rPr>
                <w:spacing w:val="-4"/>
                <w:sz w:val="16"/>
              </w:rPr>
              <w:t xml:space="preserve"> </w:t>
            </w:r>
            <w:r>
              <w:rPr>
                <w:sz w:val="16"/>
              </w:rPr>
              <w:t>support</w:t>
            </w:r>
            <w:r>
              <w:rPr>
                <w:spacing w:val="-5"/>
                <w:sz w:val="16"/>
              </w:rPr>
              <w:t xml:space="preserve"> </w:t>
            </w:r>
            <w:r>
              <w:rPr>
                <w:spacing w:val="-2"/>
                <w:sz w:val="16"/>
              </w:rPr>
              <w:t>regeneration.</w:t>
            </w:r>
          </w:p>
        </w:tc>
      </w:tr>
      <w:tr w:rsidR="00421502" w14:paraId="23210B20" w14:textId="77777777">
        <w:trPr>
          <w:trHeight w:val="1588"/>
        </w:trPr>
        <w:tc>
          <w:tcPr>
            <w:tcW w:w="1824" w:type="dxa"/>
            <w:vMerge/>
            <w:tcBorders>
              <w:top w:val="nil"/>
            </w:tcBorders>
          </w:tcPr>
          <w:p w14:paraId="422073E1" w14:textId="77777777" w:rsidR="00421502" w:rsidRDefault="00421502">
            <w:pPr>
              <w:rPr>
                <w:sz w:val="2"/>
                <w:szCs w:val="2"/>
              </w:rPr>
            </w:pPr>
          </w:p>
        </w:tc>
        <w:tc>
          <w:tcPr>
            <w:tcW w:w="2737" w:type="dxa"/>
            <w:vMerge/>
            <w:tcBorders>
              <w:top w:val="nil"/>
            </w:tcBorders>
          </w:tcPr>
          <w:p w14:paraId="720A4372" w14:textId="77777777" w:rsidR="00421502" w:rsidRDefault="00421502">
            <w:pPr>
              <w:rPr>
                <w:sz w:val="2"/>
                <w:szCs w:val="2"/>
              </w:rPr>
            </w:pPr>
          </w:p>
        </w:tc>
        <w:tc>
          <w:tcPr>
            <w:tcW w:w="860" w:type="dxa"/>
            <w:shd w:val="clear" w:color="auto" w:fill="9ACC00"/>
          </w:tcPr>
          <w:p w14:paraId="0ECA5BE9" w14:textId="77777777" w:rsidR="00421502" w:rsidRDefault="00000000">
            <w:pPr>
              <w:pStyle w:val="TableParagraph"/>
              <w:spacing w:before="57"/>
              <w:ind w:left="107"/>
              <w:rPr>
                <w:b/>
                <w:sz w:val="16"/>
              </w:rPr>
            </w:pPr>
            <w:r>
              <w:rPr>
                <w:b/>
                <w:spacing w:val="-10"/>
                <w:sz w:val="16"/>
              </w:rPr>
              <w:t>+</w:t>
            </w:r>
          </w:p>
        </w:tc>
        <w:tc>
          <w:tcPr>
            <w:tcW w:w="1654" w:type="dxa"/>
          </w:tcPr>
          <w:p w14:paraId="0434B7EA" w14:textId="77777777" w:rsidR="00421502" w:rsidRDefault="00000000">
            <w:pPr>
              <w:pStyle w:val="TableParagraph"/>
              <w:spacing w:before="57"/>
              <w:ind w:left="107"/>
              <w:rPr>
                <w:sz w:val="16"/>
              </w:rPr>
            </w:pPr>
            <w:r>
              <w:rPr>
                <w:spacing w:val="-2"/>
                <w:sz w:val="16"/>
              </w:rPr>
              <w:t>Positive</w:t>
            </w:r>
          </w:p>
        </w:tc>
        <w:tc>
          <w:tcPr>
            <w:tcW w:w="6831" w:type="dxa"/>
          </w:tcPr>
          <w:p w14:paraId="75803D4F" w14:textId="77777777" w:rsidR="00421502" w:rsidRDefault="00000000">
            <w:pPr>
              <w:pStyle w:val="TableParagraph"/>
              <w:spacing w:before="57"/>
              <w:ind w:left="109" w:right="114" w:hanging="2"/>
              <w:rPr>
                <w:sz w:val="16"/>
              </w:rPr>
            </w:pPr>
            <w:r>
              <w:rPr>
                <w:sz w:val="16"/>
              </w:rPr>
              <w:t>The</w:t>
            </w:r>
            <w:r>
              <w:rPr>
                <w:spacing w:val="80"/>
                <w:sz w:val="16"/>
              </w:rPr>
              <w:t xml:space="preserve"> </w:t>
            </w:r>
            <w:r>
              <w:rPr>
                <w:sz w:val="16"/>
              </w:rPr>
              <w:t>policy/proposal</w:t>
            </w:r>
            <w:r>
              <w:rPr>
                <w:spacing w:val="80"/>
                <w:sz w:val="16"/>
              </w:rPr>
              <w:t xml:space="preserve"> </w:t>
            </w:r>
            <w:r>
              <w:rPr>
                <w:sz w:val="16"/>
              </w:rPr>
              <w:t>would</w:t>
            </w:r>
            <w:r>
              <w:rPr>
                <w:spacing w:val="80"/>
                <w:sz w:val="16"/>
              </w:rPr>
              <w:t xml:space="preserve"> </w:t>
            </w:r>
            <w:r>
              <w:rPr>
                <w:sz w:val="16"/>
              </w:rPr>
              <w:t>contribute</w:t>
            </w:r>
            <w:r>
              <w:rPr>
                <w:spacing w:val="80"/>
                <w:sz w:val="16"/>
              </w:rPr>
              <w:t xml:space="preserve"> </w:t>
            </w:r>
            <w:r>
              <w:rPr>
                <w:sz w:val="16"/>
              </w:rPr>
              <w:t>to</w:t>
            </w:r>
            <w:r>
              <w:rPr>
                <w:spacing w:val="80"/>
                <w:sz w:val="16"/>
              </w:rPr>
              <w:t xml:space="preserve"> </w:t>
            </w:r>
            <w:r>
              <w:rPr>
                <w:sz w:val="16"/>
              </w:rPr>
              <w:t>the</w:t>
            </w:r>
            <w:r>
              <w:rPr>
                <w:spacing w:val="80"/>
                <w:sz w:val="16"/>
              </w:rPr>
              <w:t xml:space="preserve"> </w:t>
            </w:r>
            <w:r>
              <w:rPr>
                <w:sz w:val="16"/>
              </w:rPr>
              <w:t>creation</w:t>
            </w:r>
            <w:r>
              <w:rPr>
                <w:spacing w:val="80"/>
                <w:sz w:val="16"/>
              </w:rPr>
              <w:t xml:space="preserve"> </w:t>
            </w:r>
            <w:r>
              <w:rPr>
                <w:sz w:val="16"/>
              </w:rPr>
              <w:t>of</w:t>
            </w:r>
            <w:r>
              <w:rPr>
                <w:spacing w:val="80"/>
                <w:sz w:val="16"/>
              </w:rPr>
              <w:t xml:space="preserve"> </w:t>
            </w:r>
            <w:r>
              <w:rPr>
                <w:sz w:val="16"/>
              </w:rPr>
              <w:t>additional</w:t>
            </w:r>
            <w:r>
              <w:rPr>
                <w:spacing w:val="80"/>
                <w:sz w:val="16"/>
              </w:rPr>
              <w:t xml:space="preserve"> </w:t>
            </w:r>
            <w:r>
              <w:rPr>
                <w:sz w:val="16"/>
              </w:rPr>
              <w:t>services</w:t>
            </w:r>
            <w:r>
              <w:rPr>
                <w:spacing w:val="80"/>
                <w:sz w:val="16"/>
              </w:rPr>
              <w:t xml:space="preserve"> </w:t>
            </w:r>
            <w:r>
              <w:rPr>
                <w:sz w:val="16"/>
              </w:rPr>
              <w:t>(e.g.</w:t>
            </w:r>
            <w:r>
              <w:rPr>
                <w:spacing w:val="80"/>
                <w:sz w:val="16"/>
              </w:rPr>
              <w:t xml:space="preserve"> </w:t>
            </w:r>
            <w:r>
              <w:rPr>
                <w:sz w:val="16"/>
              </w:rPr>
              <w:t>shopping/commercial facilities).</w:t>
            </w:r>
          </w:p>
          <w:p w14:paraId="53BCED78" w14:textId="77777777" w:rsidR="00421502" w:rsidRDefault="00000000">
            <w:pPr>
              <w:pStyle w:val="TableParagraph"/>
              <w:spacing w:before="60"/>
              <w:ind w:left="109"/>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provide</w:t>
            </w:r>
            <w:r>
              <w:rPr>
                <w:spacing w:val="-5"/>
                <w:sz w:val="16"/>
              </w:rPr>
              <w:t xml:space="preserve"> </w:t>
            </w:r>
            <w:r>
              <w:rPr>
                <w:sz w:val="16"/>
              </w:rPr>
              <w:t>an</w:t>
            </w:r>
            <w:r>
              <w:rPr>
                <w:spacing w:val="-4"/>
                <w:sz w:val="16"/>
              </w:rPr>
              <w:t xml:space="preserve"> </w:t>
            </w:r>
            <w:r>
              <w:rPr>
                <w:sz w:val="16"/>
              </w:rPr>
              <w:t>amount</w:t>
            </w:r>
            <w:r>
              <w:rPr>
                <w:spacing w:val="-5"/>
                <w:sz w:val="16"/>
              </w:rPr>
              <w:t xml:space="preserve"> </w:t>
            </w:r>
            <w:r>
              <w:rPr>
                <w:sz w:val="16"/>
              </w:rPr>
              <w:t>of</w:t>
            </w:r>
            <w:r>
              <w:rPr>
                <w:spacing w:val="-4"/>
                <w:sz w:val="16"/>
              </w:rPr>
              <w:t xml:space="preserve"> </w:t>
            </w:r>
            <w:r>
              <w:rPr>
                <w:sz w:val="16"/>
              </w:rPr>
              <w:t>affordable</w:t>
            </w:r>
            <w:r>
              <w:rPr>
                <w:spacing w:val="-5"/>
                <w:sz w:val="16"/>
              </w:rPr>
              <w:t xml:space="preserve"> </w:t>
            </w:r>
            <w:r>
              <w:rPr>
                <w:spacing w:val="-2"/>
                <w:sz w:val="16"/>
              </w:rPr>
              <w:t>housing.</w:t>
            </w:r>
          </w:p>
          <w:p w14:paraId="11EEF27B" w14:textId="77777777" w:rsidR="00421502" w:rsidRDefault="00000000">
            <w:pPr>
              <w:pStyle w:val="TableParagraph"/>
              <w:spacing w:before="60"/>
              <w:ind w:left="109"/>
              <w:rPr>
                <w:sz w:val="16"/>
              </w:rPr>
            </w:pPr>
            <w:r>
              <w:rPr>
                <w:sz w:val="16"/>
              </w:rPr>
              <w:t>The</w:t>
            </w:r>
            <w:r>
              <w:rPr>
                <w:spacing w:val="-2"/>
                <w:sz w:val="16"/>
              </w:rPr>
              <w:t xml:space="preserve"> </w:t>
            </w:r>
            <w:r>
              <w:rPr>
                <w:sz w:val="16"/>
              </w:rPr>
              <w:t>policy/proposal</w:t>
            </w:r>
            <w:r>
              <w:rPr>
                <w:spacing w:val="-2"/>
                <w:sz w:val="16"/>
              </w:rPr>
              <w:t xml:space="preserve"> </w:t>
            </w:r>
            <w:r>
              <w:rPr>
                <w:sz w:val="16"/>
              </w:rPr>
              <w:t>would</w:t>
            </w:r>
            <w:r>
              <w:rPr>
                <w:spacing w:val="-2"/>
                <w:sz w:val="16"/>
              </w:rPr>
              <w:t xml:space="preserve"> </w:t>
            </w:r>
            <w:r>
              <w:rPr>
                <w:sz w:val="16"/>
              </w:rPr>
              <w:t>provide</w:t>
            </w:r>
            <w:r>
              <w:rPr>
                <w:spacing w:val="-2"/>
                <w:sz w:val="16"/>
              </w:rPr>
              <w:t xml:space="preserve"> </w:t>
            </w:r>
            <w:r>
              <w:rPr>
                <w:sz w:val="16"/>
              </w:rPr>
              <w:t>an</w:t>
            </w:r>
            <w:r>
              <w:rPr>
                <w:spacing w:val="-2"/>
                <w:sz w:val="16"/>
              </w:rPr>
              <w:t xml:space="preserve"> </w:t>
            </w:r>
            <w:r>
              <w:rPr>
                <w:sz w:val="16"/>
              </w:rPr>
              <w:t>amount</w:t>
            </w:r>
            <w:r>
              <w:rPr>
                <w:spacing w:val="-1"/>
                <w:sz w:val="16"/>
              </w:rPr>
              <w:t xml:space="preserve"> </w:t>
            </w:r>
            <w:r>
              <w:rPr>
                <w:sz w:val="16"/>
              </w:rPr>
              <w:t>of</w:t>
            </w:r>
            <w:r>
              <w:rPr>
                <w:spacing w:val="-2"/>
                <w:sz w:val="16"/>
              </w:rPr>
              <w:t xml:space="preserve"> </w:t>
            </w:r>
            <w:r>
              <w:rPr>
                <w:sz w:val="16"/>
              </w:rPr>
              <w:t>housing</w:t>
            </w:r>
            <w:r>
              <w:rPr>
                <w:spacing w:val="-2"/>
                <w:sz w:val="16"/>
              </w:rPr>
              <w:t xml:space="preserve"> </w:t>
            </w:r>
            <w:r>
              <w:rPr>
                <w:sz w:val="16"/>
              </w:rPr>
              <w:t>that</w:t>
            </w:r>
            <w:r>
              <w:rPr>
                <w:spacing w:val="-2"/>
                <w:sz w:val="16"/>
              </w:rPr>
              <w:t xml:space="preserve"> </w:t>
            </w:r>
            <w:r>
              <w:rPr>
                <w:sz w:val="16"/>
              </w:rPr>
              <w:t>is</w:t>
            </w:r>
            <w:r>
              <w:rPr>
                <w:spacing w:val="-2"/>
                <w:sz w:val="16"/>
              </w:rPr>
              <w:t xml:space="preserve"> </w:t>
            </w:r>
            <w:r>
              <w:rPr>
                <w:sz w:val="16"/>
              </w:rPr>
              <w:t>comprised</w:t>
            </w:r>
            <w:r>
              <w:rPr>
                <w:spacing w:val="-2"/>
                <w:sz w:val="16"/>
              </w:rPr>
              <w:t xml:space="preserve"> </w:t>
            </w:r>
            <w:r>
              <w:rPr>
                <w:sz w:val="16"/>
              </w:rPr>
              <w:t>of</w:t>
            </w:r>
            <w:r>
              <w:rPr>
                <w:spacing w:val="-2"/>
                <w:sz w:val="16"/>
              </w:rPr>
              <w:t xml:space="preserve"> </w:t>
            </w:r>
            <w:r>
              <w:rPr>
                <w:sz w:val="16"/>
              </w:rPr>
              <w:t>various</w:t>
            </w:r>
            <w:r>
              <w:rPr>
                <w:spacing w:val="-2"/>
                <w:sz w:val="16"/>
              </w:rPr>
              <w:t xml:space="preserve"> </w:t>
            </w:r>
            <w:r>
              <w:rPr>
                <w:sz w:val="16"/>
              </w:rPr>
              <w:t xml:space="preserve">housing </w:t>
            </w:r>
            <w:r>
              <w:rPr>
                <w:spacing w:val="-2"/>
                <w:sz w:val="16"/>
              </w:rPr>
              <w:t>types.</w:t>
            </w:r>
          </w:p>
          <w:p w14:paraId="16D92304" w14:textId="77777777" w:rsidR="00421502" w:rsidRDefault="00000000">
            <w:pPr>
              <w:pStyle w:val="TableParagraph"/>
              <w:spacing w:before="60"/>
              <w:ind w:left="109"/>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improve</w:t>
            </w:r>
            <w:r>
              <w:rPr>
                <w:spacing w:val="40"/>
                <w:sz w:val="16"/>
              </w:rPr>
              <w:t xml:space="preserve"> </w:t>
            </w:r>
            <w:r>
              <w:rPr>
                <w:sz w:val="16"/>
              </w:rPr>
              <w:t>social</w:t>
            </w:r>
            <w:r>
              <w:rPr>
                <w:spacing w:val="40"/>
                <w:sz w:val="16"/>
              </w:rPr>
              <w:t xml:space="preserve"> </w:t>
            </w:r>
            <w:r>
              <w:rPr>
                <w:sz w:val="16"/>
              </w:rPr>
              <w:t>and</w:t>
            </w:r>
            <w:r>
              <w:rPr>
                <w:spacing w:val="40"/>
                <w:sz w:val="16"/>
              </w:rPr>
              <w:t xml:space="preserve"> </w:t>
            </w:r>
            <w:r>
              <w:rPr>
                <w:sz w:val="16"/>
              </w:rPr>
              <w:t>environmental</w:t>
            </w:r>
            <w:r>
              <w:rPr>
                <w:spacing w:val="40"/>
                <w:sz w:val="16"/>
              </w:rPr>
              <w:t xml:space="preserve"> </w:t>
            </w:r>
            <w:r>
              <w:rPr>
                <w:sz w:val="16"/>
              </w:rPr>
              <w:t>conditions</w:t>
            </w:r>
            <w:r>
              <w:rPr>
                <w:spacing w:val="40"/>
                <w:sz w:val="16"/>
              </w:rPr>
              <w:t xml:space="preserve"> </w:t>
            </w:r>
            <w:r>
              <w:rPr>
                <w:sz w:val="16"/>
              </w:rPr>
              <w:t>within</w:t>
            </w:r>
            <w:r>
              <w:rPr>
                <w:spacing w:val="40"/>
                <w:sz w:val="16"/>
              </w:rPr>
              <w:t xml:space="preserve"> </w:t>
            </w:r>
            <w:r>
              <w:rPr>
                <w:sz w:val="16"/>
              </w:rPr>
              <w:t xml:space="preserve">deprived </w:t>
            </w:r>
            <w:r>
              <w:rPr>
                <w:spacing w:val="-2"/>
                <w:sz w:val="16"/>
              </w:rPr>
              <w:t>areas.</w:t>
            </w:r>
          </w:p>
        </w:tc>
      </w:tr>
      <w:tr w:rsidR="00421502" w14:paraId="47AEB930" w14:textId="77777777">
        <w:trPr>
          <w:trHeight w:val="487"/>
        </w:trPr>
        <w:tc>
          <w:tcPr>
            <w:tcW w:w="1824" w:type="dxa"/>
            <w:vMerge/>
            <w:tcBorders>
              <w:top w:val="nil"/>
            </w:tcBorders>
          </w:tcPr>
          <w:p w14:paraId="45B486B8" w14:textId="77777777" w:rsidR="00421502" w:rsidRDefault="00421502">
            <w:pPr>
              <w:rPr>
                <w:sz w:val="2"/>
                <w:szCs w:val="2"/>
              </w:rPr>
            </w:pPr>
          </w:p>
        </w:tc>
        <w:tc>
          <w:tcPr>
            <w:tcW w:w="2737" w:type="dxa"/>
            <w:vMerge/>
            <w:tcBorders>
              <w:top w:val="nil"/>
            </w:tcBorders>
          </w:tcPr>
          <w:p w14:paraId="39A10E3F" w14:textId="77777777" w:rsidR="00421502" w:rsidRDefault="00421502">
            <w:pPr>
              <w:rPr>
                <w:sz w:val="2"/>
                <w:szCs w:val="2"/>
              </w:rPr>
            </w:pPr>
          </w:p>
        </w:tc>
        <w:tc>
          <w:tcPr>
            <w:tcW w:w="860" w:type="dxa"/>
          </w:tcPr>
          <w:p w14:paraId="72AC52B6" w14:textId="77777777" w:rsidR="00421502" w:rsidRDefault="00000000">
            <w:pPr>
              <w:pStyle w:val="TableParagraph"/>
              <w:spacing w:before="57"/>
              <w:ind w:left="107"/>
              <w:rPr>
                <w:b/>
                <w:sz w:val="16"/>
              </w:rPr>
            </w:pPr>
            <w:r>
              <w:rPr>
                <w:b/>
                <w:spacing w:val="-10"/>
                <w:sz w:val="16"/>
              </w:rPr>
              <w:t>0</w:t>
            </w:r>
          </w:p>
        </w:tc>
        <w:tc>
          <w:tcPr>
            <w:tcW w:w="1654" w:type="dxa"/>
          </w:tcPr>
          <w:p w14:paraId="57EE096D" w14:textId="77777777" w:rsidR="00421502" w:rsidRDefault="00000000">
            <w:pPr>
              <w:pStyle w:val="TableParagraph"/>
              <w:spacing w:before="57"/>
              <w:ind w:left="107"/>
              <w:rPr>
                <w:sz w:val="16"/>
              </w:rPr>
            </w:pPr>
            <w:r>
              <w:rPr>
                <w:spacing w:val="-2"/>
                <w:sz w:val="16"/>
              </w:rPr>
              <w:t>Neutral</w:t>
            </w:r>
          </w:p>
        </w:tc>
        <w:tc>
          <w:tcPr>
            <w:tcW w:w="6831" w:type="dxa"/>
          </w:tcPr>
          <w:p w14:paraId="61EC776F" w14:textId="77777777" w:rsidR="00421502" w:rsidRDefault="00000000">
            <w:pPr>
              <w:pStyle w:val="TableParagraph"/>
              <w:spacing w:before="57"/>
              <w:ind w:left="109"/>
              <w:rPr>
                <w:sz w:val="16"/>
              </w:rPr>
            </w:pPr>
            <w:r>
              <w:rPr>
                <w:sz w:val="16"/>
              </w:rPr>
              <w:t>The</w:t>
            </w:r>
            <w:r>
              <w:rPr>
                <w:spacing w:val="26"/>
                <w:sz w:val="16"/>
              </w:rPr>
              <w:t xml:space="preserve"> </w:t>
            </w:r>
            <w:r>
              <w:rPr>
                <w:sz w:val="16"/>
              </w:rPr>
              <w:t>policy/proposal</w:t>
            </w:r>
            <w:r>
              <w:rPr>
                <w:spacing w:val="25"/>
                <w:sz w:val="16"/>
              </w:rPr>
              <w:t xml:space="preserve"> </w:t>
            </w:r>
            <w:r>
              <w:rPr>
                <w:sz w:val="16"/>
              </w:rPr>
              <w:t>would</w:t>
            </w:r>
            <w:r>
              <w:rPr>
                <w:spacing w:val="26"/>
                <w:sz w:val="16"/>
              </w:rPr>
              <w:t xml:space="preserve"> </w:t>
            </w:r>
            <w:r>
              <w:rPr>
                <w:sz w:val="16"/>
              </w:rPr>
              <w:t>not</w:t>
            </w:r>
            <w:r>
              <w:rPr>
                <w:spacing w:val="25"/>
                <w:sz w:val="16"/>
              </w:rPr>
              <w:t xml:space="preserve"> </w:t>
            </w:r>
            <w:r>
              <w:rPr>
                <w:sz w:val="16"/>
              </w:rPr>
              <w:t>have</w:t>
            </w:r>
            <w:r>
              <w:rPr>
                <w:spacing w:val="26"/>
                <w:sz w:val="16"/>
              </w:rPr>
              <w:t xml:space="preserve"> </w:t>
            </w:r>
            <w:r>
              <w:rPr>
                <w:sz w:val="16"/>
              </w:rPr>
              <w:t>any</w:t>
            </w:r>
            <w:r>
              <w:rPr>
                <w:spacing w:val="24"/>
                <w:sz w:val="16"/>
              </w:rPr>
              <w:t xml:space="preserve"> </w:t>
            </w:r>
            <w:r>
              <w:rPr>
                <w:sz w:val="16"/>
              </w:rPr>
              <w:t>effect</w:t>
            </w:r>
            <w:r>
              <w:rPr>
                <w:spacing w:val="26"/>
                <w:sz w:val="16"/>
              </w:rPr>
              <w:t xml:space="preserve"> </w:t>
            </w:r>
            <w:r>
              <w:rPr>
                <w:sz w:val="16"/>
              </w:rPr>
              <w:t>on</w:t>
            </w:r>
            <w:r>
              <w:rPr>
                <w:spacing w:val="25"/>
                <w:sz w:val="16"/>
              </w:rPr>
              <w:t xml:space="preserve"> </w:t>
            </w:r>
            <w:r>
              <w:rPr>
                <w:sz w:val="16"/>
              </w:rPr>
              <w:t>the</w:t>
            </w:r>
            <w:r>
              <w:rPr>
                <w:spacing w:val="26"/>
                <w:sz w:val="16"/>
              </w:rPr>
              <w:t xml:space="preserve"> </w:t>
            </w:r>
            <w:r>
              <w:rPr>
                <w:sz w:val="16"/>
              </w:rPr>
              <w:t>achievement</w:t>
            </w:r>
            <w:r>
              <w:rPr>
                <w:spacing w:val="25"/>
                <w:sz w:val="16"/>
              </w:rPr>
              <w:t xml:space="preserve"> </w:t>
            </w:r>
            <w:r>
              <w:rPr>
                <w:sz w:val="16"/>
              </w:rPr>
              <w:t>of</w:t>
            </w:r>
            <w:r>
              <w:rPr>
                <w:spacing w:val="26"/>
                <w:sz w:val="16"/>
              </w:rPr>
              <w:t xml:space="preserve"> </w:t>
            </w:r>
            <w:r>
              <w:rPr>
                <w:sz w:val="16"/>
              </w:rPr>
              <w:t>the</w:t>
            </w:r>
            <w:r>
              <w:rPr>
                <w:spacing w:val="25"/>
                <w:sz w:val="16"/>
              </w:rPr>
              <w:t xml:space="preserve"> </w:t>
            </w:r>
            <w:r>
              <w:rPr>
                <w:sz w:val="16"/>
              </w:rPr>
              <w:t>objective.</w:t>
            </w:r>
            <w:r>
              <w:rPr>
                <w:spacing w:val="80"/>
                <w:sz w:val="16"/>
              </w:rPr>
              <w:t xml:space="preserve"> </w:t>
            </w:r>
            <w:r>
              <w:rPr>
                <w:sz w:val="16"/>
              </w:rPr>
              <w:t>It</w:t>
            </w:r>
            <w:r>
              <w:rPr>
                <w:spacing w:val="25"/>
                <w:sz w:val="16"/>
              </w:rPr>
              <w:t xml:space="preserve"> </w:t>
            </w:r>
            <w:r>
              <w:rPr>
                <w:sz w:val="16"/>
              </w:rPr>
              <w:t>is anticipated that the policy will neither cause nor prevent the delivery of safer communities.</w:t>
            </w:r>
          </w:p>
        </w:tc>
      </w:tr>
      <w:tr w:rsidR="00421502" w14:paraId="42DDA261" w14:textId="77777777">
        <w:trPr>
          <w:trHeight w:val="1343"/>
        </w:trPr>
        <w:tc>
          <w:tcPr>
            <w:tcW w:w="1824" w:type="dxa"/>
            <w:vMerge/>
            <w:tcBorders>
              <w:top w:val="nil"/>
            </w:tcBorders>
          </w:tcPr>
          <w:p w14:paraId="15033471" w14:textId="77777777" w:rsidR="00421502" w:rsidRDefault="00421502">
            <w:pPr>
              <w:rPr>
                <w:sz w:val="2"/>
                <w:szCs w:val="2"/>
              </w:rPr>
            </w:pPr>
          </w:p>
        </w:tc>
        <w:tc>
          <w:tcPr>
            <w:tcW w:w="2737" w:type="dxa"/>
            <w:vMerge/>
            <w:tcBorders>
              <w:top w:val="nil"/>
            </w:tcBorders>
          </w:tcPr>
          <w:p w14:paraId="36FF89E6" w14:textId="77777777" w:rsidR="00421502" w:rsidRDefault="00421502">
            <w:pPr>
              <w:rPr>
                <w:sz w:val="2"/>
                <w:szCs w:val="2"/>
              </w:rPr>
            </w:pPr>
          </w:p>
        </w:tc>
        <w:tc>
          <w:tcPr>
            <w:tcW w:w="860" w:type="dxa"/>
            <w:shd w:val="clear" w:color="auto" w:fill="FFC000"/>
          </w:tcPr>
          <w:p w14:paraId="045A14E6" w14:textId="77777777" w:rsidR="00421502" w:rsidRDefault="00000000">
            <w:pPr>
              <w:pStyle w:val="TableParagraph"/>
              <w:spacing w:before="57"/>
              <w:ind w:left="107"/>
              <w:rPr>
                <w:b/>
                <w:sz w:val="16"/>
              </w:rPr>
            </w:pPr>
            <w:r>
              <w:rPr>
                <w:b/>
                <w:spacing w:val="-10"/>
                <w:sz w:val="16"/>
              </w:rPr>
              <w:t>-</w:t>
            </w:r>
          </w:p>
        </w:tc>
        <w:tc>
          <w:tcPr>
            <w:tcW w:w="1654" w:type="dxa"/>
          </w:tcPr>
          <w:p w14:paraId="0EE074F4" w14:textId="77777777" w:rsidR="00421502" w:rsidRDefault="00000000">
            <w:pPr>
              <w:pStyle w:val="TableParagraph"/>
              <w:spacing w:before="57"/>
              <w:ind w:left="107"/>
              <w:rPr>
                <w:sz w:val="16"/>
              </w:rPr>
            </w:pPr>
            <w:r>
              <w:rPr>
                <w:spacing w:val="-2"/>
                <w:sz w:val="16"/>
              </w:rPr>
              <w:t>Negative</w:t>
            </w:r>
          </w:p>
        </w:tc>
        <w:tc>
          <w:tcPr>
            <w:tcW w:w="6831" w:type="dxa"/>
          </w:tcPr>
          <w:p w14:paraId="53F36D5C" w14:textId="77777777" w:rsidR="00421502" w:rsidRDefault="00000000">
            <w:pPr>
              <w:pStyle w:val="TableParagraph"/>
              <w:spacing w:before="57"/>
              <w:ind w:left="109" w:hanging="1"/>
              <w:rPr>
                <w:sz w:val="16"/>
              </w:rPr>
            </w:pPr>
            <w:r>
              <w:rPr>
                <w:sz w:val="16"/>
              </w:rPr>
              <w:t>The policy/proposal would result in the loss of affordable housing and/or a reduction in the</w:t>
            </w:r>
            <w:r>
              <w:rPr>
                <w:spacing w:val="80"/>
                <w:sz w:val="16"/>
              </w:rPr>
              <w:t xml:space="preserve"> </w:t>
            </w:r>
            <w:r>
              <w:rPr>
                <w:sz w:val="16"/>
              </w:rPr>
              <w:t>variety of housing types available.</w:t>
            </w:r>
          </w:p>
          <w:p w14:paraId="3CB74F85" w14:textId="77777777" w:rsidR="00421502" w:rsidRDefault="00000000">
            <w:pPr>
              <w:pStyle w:val="TableParagraph"/>
              <w:spacing w:before="60"/>
              <w:ind w:left="109"/>
              <w:rPr>
                <w:sz w:val="16"/>
              </w:rPr>
            </w:pPr>
            <w:r>
              <w:rPr>
                <w:sz w:val="16"/>
              </w:rPr>
              <w:t>The policy/proposal would result in a loss of additional services (e.g. shopping/commercial</w:t>
            </w:r>
            <w:r>
              <w:rPr>
                <w:spacing w:val="40"/>
                <w:sz w:val="16"/>
              </w:rPr>
              <w:t xml:space="preserve"> </w:t>
            </w:r>
            <w:r>
              <w:rPr>
                <w:spacing w:val="-2"/>
                <w:sz w:val="16"/>
              </w:rPr>
              <w:t>facilities).</w:t>
            </w:r>
          </w:p>
          <w:p w14:paraId="5F7266C6" w14:textId="77777777" w:rsidR="00421502" w:rsidRDefault="00000000">
            <w:pPr>
              <w:pStyle w:val="TableParagraph"/>
              <w:spacing w:before="60"/>
              <w:ind w:left="109"/>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reduce</w:t>
            </w:r>
            <w:r>
              <w:rPr>
                <w:spacing w:val="40"/>
                <w:sz w:val="16"/>
              </w:rPr>
              <w:t xml:space="preserve"> </w:t>
            </w:r>
            <w:r>
              <w:rPr>
                <w:sz w:val="16"/>
              </w:rPr>
              <w:t>the</w:t>
            </w:r>
            <w:r>
              <w:rPr>
                <w:spacing w:val="40"/>
                <w:sz w:val="16"/>
              </w:rPr>
              <w:t xml:space="preserve"> </w:t>
            </w:r>
            <w:r>
              <w:rPr>
                <w:sz w:val="16"/>
              </w:rPr>
              <w:t>accessibility,</w:t>
            </w:r>
            <w:r>
              <w:rPr>
                <w:spacing w:val="40"/>
                <w:sz w:val="16"/>
              </w:rPr>
              <w:t xml:space="preserve"> </w:t>
            </w:r>
            <w:r>
              <w:rPr>
                <w:sz w:val="16"/>
              </w:rPr>
              <w:t>availability</w:t>
            </w:r>
            <w:r>
              <w:rPr>
                <w:spacing w:val="40"/>
                <w:sz w:val="16"/>
              </w:rPr>
              <w:t xml:space="preserve"> </w:t>
            </w:r>
            <w:r>
              <w:rPr>
                <w:sz w:val="16"/>
              </w:rPr>
              <w:t>and</w:t>
            </w:r>
            <w:r>
              <w:rPr>
                <w:spacing w:val="40"/>
                <w:sz w:val="16"/>
              </w:rPr>
              <w:t xml:space="preserve"> </w:t>
            </w:r>
            <w:r>
              <w:rPr>
                <w:sz w:val="16"/>
              </w:rPr>
              <w:t>quality</w:t>
            </w:r>
            <w:r>
              <w:rPr>
                <w:spacing w:val="40"/>
                <w:sz w:val="16"/>
              </w:rPr>
              <w:t xml:space="preserve"> </w:t>
            </w:r>
            <w:r>
              <w:rPr>
                <w:sz w:val="16"/>
              </w:rPr>
              <w:t>of</w:t>
            </w:r>
            <w:r>
              <w:rPr>
                <w:spacing w:val="40"/>
                <w:sz w:val="16"/>
              </w:rPr>
              <w:t xml:space="preserve"> </w:t>
            </w:r>
            <w:r>
              <w:rPr>
                <w:sz w:val="16"/>
              </w:rPr>
              <w:t>existing</w:t>
            </w:r>
            <w:r>
              <w:rPr>
                <w:spacing w:val="80"/>
                <w:sz w:val="16"/>
              </w:rPr>
              <w:t xml:space="preserve"> </w:t>
            </w:r>
            <w:r>
              <w:rPr>
                <w:sz w:val="16"/>
              </w:rPr>
              <w:t>community facilities and services.</w:t>
            </w:r>
          </w:p>
        </w:tc>
      </w:tr>
      <w:tr w:rsidR="00421502" w14:paraId="3952F5E5" w14:textId="77777777">
        <w:trPr>
          <w:trHeight w:val="1343"/>
        </w:trPr>
        <w:tc>
          <w:tcPr>
            <w:tcW w:w="1824" w:type="dxa"/>
            <w:vMerge/>
            <w:tcBorders>
              <w:top w:val="nil"/>
            </w:tcBorders>
          </w:tcPr>
          <w:p w14:paraId="4BAB4505" w14:textId="77777777" w:rsidR="00421502" w:rsidRDefault="00421502">
            <w:pPr>
              <w:rPr>
                <w:sz w:val="2"/>
                <w:szCs w:val="2"/>
              </w:rPr>
            </w:pPr>
          </w:p>
        </w:tc>
        <w:tc>
          <w:tcPr>
            <w:tcW w:w="2737" w:type="dxa"/>
            <w:vMerge/>
            <w:tcBorders>
              <w:top w:val="nil"/>
            </w:tcBorders>
          </w:tcPr>
          <w:p w14:paraId="0483AC3C" w14:textId="77777777" w:rsidR="00421502" w:rsidRDefault="00421502">
            <w:pPr>
              <w:rPr>
                <w:sz w:val="2"/>
                <w:szCs w:val="2"/>
              </w:rPr>
            </w:pPr>
          </w:p>
        </w:tc>
        <w:tc>
          <w:tcPr>
            <w:tcW w:w="860" w:type="dxa"/>
            <w:shd w:val="clear" w:color="auto" w:fill="FF0000"/>
          </w:tcPr>
          <w:p w14:paraId="4A731DFD" w14:textId="77777777" w:rsidR="00421502" w:rsidRDefault="00000000">
            <w:pPr>
              <w:pStyle w:val="TableParagraph"/>
              <w:spacing w:before="57"/>
              <w:ind w:left="107"/>
              <w:rPr>
                <w:b/>
                <w:sz w:val="16"/>
              </w:rPr>
            </w:pPr>
            <w:r>
              <w:rPr>
                <w:b/>
                <w:spacing w:val="-2"/>
                <w:sz w:val="16"/>
              </w:rPr>
              <w:t>-</w:t>
            </w:r>
            <w:r>
              <w:rPr>
                <w:b/>
                <w:spacing w:val="-10"/>
                <w:sz w:val="16"/>
              </w:rPr>
              <w:t>-</w:t>
            </w:r>
          </w:p>
        </w:tc>
        <w:tc>
          <w:tcPr>
            <w:tcW w:w="1654" w:type="dxa"/>
          </w:tcPr>
          <w:p w14:paraId="3D52427C"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Negative</w:t>
            </w:r>
          </w:p>
        </w:tc>
        <w:tc>
          <w:tcPr>
            <w:tcW w:w="6831" w:type="dxa"/>
          </w:tcPr>
          <w:p w14:paraId="17CD6524" w14:textId="77777777" w:rsidR="00421502" w:rsidRDefault="00000000">
            <w:pPr>
              <w:pStyle w:val="TableParagraph"/>
              <w:spacing w:before="57"/>
              <w:ind w:left="109" w:right="95" w:hanging="1"/>
              <w:rPr>
                <w:sz w:val="16"/>
              </w:rPr>
            </w:pPr>
            <w:r>
              <w:rPr>
                <w:sz w:val="16"/>
              </w:rPr>
              <w:t>The policy/proposal would result in a significant loss of affordable housing and/or a reduction in the variety of housing types available.</w:t>
            </w:r>
          </w:p>
          <w:p w14:paraId="3DADE49A" w14:textId="77777777" w:rsidR="00421502" w:rsidRDefault="00000000">
            <w:pPr>
              <w:pStyle w:val="TableParagraph"/>
              <w:spacing w:before="60"/>
              <w:ind w:left="109"/>
              <w:rPr>
                <w:sz w:val="16"/>
              </w:rPr>
            </w:pPr>
            <w:r>
              <w:rPr>
                <w:sz w:val="16"/>
              </w:rPr>
              <w:t xml:space="preserve">The policy/proposal would result in the loss of key services (e.g. health, educational and/or </w:t>
            </w:r>
            <w:r>
              <w:rPr>
                <w:spacing w:val="-2"/>
                <w:sz w:val="16"/>
              </w:rPr>
              <w:t>leisure).</w:t>
            </w:r>
          </w:p>
          <w:p w14:paraId="5327CF92" w14:textId="77777777" w:rsidR="00421502" w:rsidRDefault="00000000">
            <w:pPr>
              <w:pStyle w:val="TableParagraph"/>
              <w:spacing w:before="61"/>
              <w:ind w:left="109"/>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result</w:t>
            </w:r>
            <w:r>
              <w:rPr>
                <w:spacing w:val="40"/>
                <w:sz w:val="16"/>
              </w:rPr>
              <w:t xml:space="preserve"> </w:t>
            </w:r>
            <w:r>
              <w:rPr>
                <w:sz w:val="16"/>
              </w:rPr>
              <w:t>in</w:t>
            </w:r>
            <w:r>
              <w:rPr>
                <w:spacing w:val="40"/>
                <w:sz w:val="16"/>
              </w:rPr>
              <w:t xml:space="preserve"> </w:t>
            </w:r>
            <w:r>
              <w:rPr>
                <w:sz w:val="16"/>
              </w:rPr>
              <w:t>new</w:t>
            </w:r>
            <w:r>
              <w:rPr>
                <w:spacing w:val="40"/>
                <w:sz w:val="16"/>
              </w:rPr>
              <w:t xml:space="preserve"> </w:t>
            </w:r>
            <w:r>
              <w:rPr>
                <w:sz w:val="16"/>
              </w:rPr>
              <w:t>residential</w:t>
            </w:r>
            <w:r>
              <w:rPr>
                <w:spacing w:val="40"/>
                <w:sz w:val="16"/>
              </w:rPr>
              <w:t xml:space="preserve"> </w:t>
            </w:r>
            <w:r>
              <w:rPr>
                <w:sz w:val="16"/>
              </w:rPr>
              <w:t>development</w:t>
            </w:r>
            <w:r>
              <w:rPr>
                <w:spacing w:val="40"/>
                <w:sz w:val="16"/>
              </w:rPr>
              <w:t xml:space="preserve"> </w:t>
            </w:r>
            <w:r>
              <w:rPr>
                <w:sz w:val="16"/>
              </w:rPr>
              <w:t>being</w:t>
            </w:r>
            <w:r>
              <w:rPr>
                <w:spacing w:val="40"/>
                <w:sz w:val="16"/>
              </w:rPr>
              <w:t xml:space="preserve"> </w:t>
            </w:r>
            <w:r>
              <w:rPr>
                <w:sz w:val="16"/>
              </w:rPr>
              <w:t>inaccessible</w:t>
            </w:r>
            <w:r>
              <w:rPr>
                <w:spacing w:val="40"/>
                <w:sz w:val="16"/>
              </w:rPr>
              <w:t xml:space="preserve"> </w:t>
            </w:r>
            <w:r>
              <w:rPr>
                <w:sz w:val="16"/>
              </w:rPr>
              <w:t>to existing services and facilities.</w:t>
            </w:r>
          </w:p>
        </w:tc>
      </w:tr>
      <w:tr w:rsidR="00421502" w14:paraId="79C463BE" w14:textId="77777777">
        <w:trPr>
          <w:trHeight w:val="488"/>
        </w:trPr>
        <w:tc>
          <w:tcPr>
            <w:tcW w:w="1824" w:type="dxa"/>
            <w:vMerge/>
            <w:tcBorders>
              <w:top w:val="nil"/>
            </w:tcBorders>
          </w:tcPr>
          <w:p w14:paraId="3EB03493" w14:textId="77777777" w:rsidR="00421502" w:rsidRDefault="00421502">
            <w:pPr>
              <w:rPr>
                <w:sz w:val="2"/>
                <w:szCs w:val="2"/>
              </w:rPr>
            </w:pPr>
          </w:p>
        </w:tc>
        <w:tc>
          <w:tcPr>
            <w:tcW w:w="2737" w:type="dxa"/>
            <w:vMerge/>
            <w:tcBorders>
              <w:top w:val="nil"/>
            </w:tcBorders>
          </w:tcPr>
          <w:p w14:paraId="08DDB1D7" w14:textId="77777777" w:rsidR="00421502" w:rsidRDefault="00421502">
            <w:pPr>
              <w:rPr>
                <w:sz w:val="2"/>
                <w:szCs w:val="2"/>
              </w:rPr>
            </w:pPr>
          </w:p>
        </w:tc>
        <w:tc>
          <w:tcPr>
            <w:tcW w:w="860" w:type="dxa"/>
            <w:shd w:val="clear" w:color="auto" w:fill="D9D9D9"/>
          </w:tcPr>
          <w:p w14:paraId="3BFC2EB1" w14:textId="77777777" w:rsidR="00421502" w:rsidRDefault="00000000">
            <w:pPr>
              <w:pStyle w:val="TableParagraph"/>
              <w:spacing w:before="58"/>
              <w:ind w:left="107"/>
              <w:rPr>
                <w:b/>
                <w:sz w:val="16"/>
              </w:rPr>
            </w:pPr>
            <w:r>
              <w:rPr>
                <w:b/>
                <w:spacing w:val="-10"/>
                <w:sz w:val="16"/>
              </w:rPr>
              <w:t>~</w:t>
            </w:r>
          </w:p>
        </w:tc>
        <w:tc>
          <w:tcPr>
            <w:tcW w:w="1654" w:type="dxa"/>
          </w:tcPr>
          <w:p w14:paraId="54980EDF" w14:textId="77777777" w:rsidR="00421502" w:rsidRDefault="00000000">
            <w:pPr>
              <w:pStyle w:val="TableParagraph"/>
              <w:spacing w:before="58"/>
              <w:ind w:left="107"/>
              <w:rPr>
                <w:sz w:val="16"/>
              </w:rPr>
            </w:pPr>
            <w:r>
              <w:rPr>
                <w:sz w:val="16"/>
              </w:rPr>
              <w:t>No</w:t>
            </w:r>
            <w:r>
              <w:rPr>
                <w:spacing w:val="-3"/>
                <w:sz w:val="16"/>
              </w:rPr>
              <w:t xml:space="preserve"> </w:t>
            </w:r>
            <w:r>
              <w:rPr>
                <w:spacing w:val="-2"/>
                <w:sz w:val="16"/>
              </w:rPr>
              <w:t>Relationship</w:t>
            </w:r>
          </w:p>
        </w:tc>
        <w:tc>
          <w:tcPr>
            <w:tcW w:w="6831" w:type="dxa"/>
          </w:tcPr>
          <w:p w14:paraId="687F614B" w14:textId="77777777" w:rsidR="00421502" w:rsidRDefault="00000000">
            <w:pPr>
              <w:pStyle w:val="TableParagraph"/>
              <w:spacing w:before="58"/>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519D2652" w14:textId="77777777">
        <w:trPr>
          <w:trHeight w:val="671"/>
        </w:trPr>
        <w:tc>
          <w:tcPr>
            <w:tcW w:w="1824" w:type="dxa"/>
            <w:vMerge/>
            <w:tcBorders>
              <w:top w:val="nil"/>
            </w:tcBorders>
          </w:tcPr>
          <w:p w14:paraId="7E3366A2" w14:textId="77777777" w:rsidR="00421502" w:rsidRDefault="00421502">
            <w:pPr>
              <w:rPr>
                <w:sz w:val="2"/>
                <w:szCs w:val="2"/>
              </w:rPr>
            </w:pPr>
          </w:p>
        </w:tc>
        <w:tc>
          <w:tcPr>
            <w:tcW w:w="2737" w:type="dxa"/>
            <w:vMerge/>
            <w:tcBorders>
              <w:top w:val="nil"/>
            </w:tcBorders>
          </w:tcPr>
          <w:p w14:paraId="14F54360" w14:textId="77777777" w:rsidR="00421502" w:rsidRDefault="00421502">
            <w:pPr>
              <w:rPr>
                <w:sz w:val="2"/>
                <w:szCs w:val="2"/>
              </w:rPr>
            </w:pPr>
          </w:p>
        </w:tc>
        <w:tc>
          <w:tcPr>
            <w:tcW w:w="860" w:type="dxa"/>
            <w:shd w:val="clear" w:color="auto" w:fill="339AFF"/>
          </w:tcPr>
          <w:p w14:paraId="20266A5B" w14:textId="77777777" w:rsidR="00421502" w:rsidRDefault="00000000">
            <w:pPr>
              <w:pStyle w:val="TableParagraph"/>
              <w:spacing w:before="58"/>
              <w:ind w:left="107"/>
              <w:rPr>
                <w:b/>
                <w:sz w:val="16"/>
              </w:rPr>
            </w:pPr>
            <w:r>
              <w:rPr>
                <w:b/>
                <w:spacing w:val="-10"/>
                <w:sz w:val="16"/>
              </w:rPr>
              <w:t>?</w:t>
            </w:r>
          </w:p>
        </w:tc>
        <w:tc>
          <w:tcPr>
            <w:tcW w:w="1654" w:type="dxa"/>
          </w:tcPr>
          <w:p w14:paraId="7CCAEC89" w14:textId="77777777" w:rsidR="00421502" w:rsidRDefault="00000000">
            <w:pPr>
              <w:pStyle w:val="TableParagraph"/>
              <w:spacing w:before="58"/>
              <w:ind w:left="107"/>
              <w:rPr>
                <w:sz w:val="16"/>
              </w:rPr>
            </w:pPr>
            <w:r>
              <w:rPr>
                <w:spacing w:val="-2"/>
                <w:sz w:val="16"/>
              </w:rPr>
              <w:t>Uncertain</w:t>
            </w:r>
          </w:p>
        </w:tc>
        <w:tc>
          <w:tcPr>
            <w:tcW w:w="6831" w:type="dxa"/>
          </w:tcPr>
          <w:p w14:paraId="0FE14EEA" w14:textId="77777777" w:rsidR="00421502" w:rsidRDefault="00000000">
            <w:pPr>
              <w:pStyle w:val="TableParagraph"/>
              <w:spacing w:before="58"/>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486A9DAC" w14:textId="77777777">
        <w:trPr>
          <w:trHeight w:val="1773"/>
        </w:trPr>
        <w:tc>
          <w:tcPr>
            <w:tcW w:w="1824" w:type="dxa"/>
          </w:tcPr>
          <w:p w14:paraId="14D4044A" w14:textId="77777777" w:rsidR="00421502" w:rsidRDefault="00000000">
            <w:pPr>
              <w:pStyle w:val="TableParagraph"/>
              <w:ind w:left="107" w:right="274"/>
              <w:jc w:val="both"/>
              <w:rPr>
                <w:sz w:val="16"/>
              </w:rPr>
            </w:pPr>
            <w:r>
              <w:rPr>
                <w:sz w:val="16"/>
              </w:rPr>
              <w:t>6. Biodiversity &amp; Green</w:t>
            </w:r>
            <w:r>
              <w:rPr>
                <w:spacing w:val="-5"/>
                <w:sz w:val="16"/>
              </w:rPr>
              <w:t xml:space="preserve"> </w:t>
            </w:r>
            <w:r>
              <w:rPr>
                <w:spacing w:val="-2"/>
                <w:sz w:val="16"/>
              </w:rPr>
              <w:t>Infrastructure</w:t>
            </w:r>
          </w:p>
          <w:p w14:paraId="24B53EF6" w14:textId="77777777" w:rsidR="00421502" w:rsidRDefault="00000000">
            <w:pPr>
              <w:pStyle w:val="TableParagraph"/>
              <w:tabs>
                <w:tab w:val="left" w:pos="1109"/>
              </w:tabs>
              <w:spacing w:before="57"/>
              <w:ind w:left="107" w:right="96"/>
              <w:jc w:val="both"/>
              <w:rPr>
                <w:sz w:val="16"/>
              </w:rPr>
            </w:pPr>
            <w:r>
              <w:rPr>
                <w:sz w:val="16"/>
              </w:rPr>
              <w:t>To</w:t>
            </w:r>
            <w:r>
              <w:rPr>
                <w:spacing w:val="-7"/>
                <w:sz w:val="16"/>
              </w:rPr>
              <w:t xml:space="preserve"> </w:t>
            </w:r>
            <w:r>
              <w:rPr>
                <w:sz w:val="16"/>
              </w:rPr>
              <w:t>conserve,</w:t>
            </w:r>
            <w:r>
              <w:rPr>
                <w:spacing w:val="-6"/>
                <w:sz w:val="16"/>
              </w:rPr>
              <w:t xml:space="preserve"> </w:t>
            </w:r>
            <w:r>
              <w:rPr>
                <w:sz w:val="16"/>
              </w:rPr>
              <w:t xml:space="preserve">enhance </w:t>
            </w:r>
            <w:r>
              <w:rPr>
                <w:spacing w:val="-4"/>
                <w:sz w:val="16"/>
              </w:rPr>
              <w:t>and</w:t>
            </w:r>
            <w:r>
              <w:rPr>
                <w:sz w:val="16"/>
              </w:rPr>
              <w:tab/>
            </w:r>
            <w:r>
              <w:rPr>
                <w:spacing w:val="-2"/>
                <w:sz w:val="16"/>
              </w:rPr>
              <w:t xml:space="preserve">increase </w:t>
            </w:r>
            <w:r>
              <w:rPr>
                <w:sz w:val="16"/>
              </w:rPr>
              <w:t xml:space="preserve">biodiversity levels and Green &amp; Blue </w:t>
            </w:r>
            <w:r>
              <w:rPr>
                <w:spacing w:val="-2"/>
                <w:sz w:val="16"/>
              </w:rPr>
              <w:t>Infrastructure</w:t>
            </w:r>
          </w:p>
        </w:tc>
        <w:tc>
          <w:tcPr>
            <w:tcW w:w="2737" w:type="dxa"/>
          </w:tcPr>
          <w:p w14:paraId="583D200F" w14:textId="77777777" w:rsidR="00421502" w:rsidRDefault="00000000">
            <w:pPr>
              <w:pStyle w:val="TableParagraph"/>
              <w:numPr>
                <w:ilvl w:val="0"/>
                <w:numId w:val="37"/>
              </w:numPr>
              <w:tabs>
                <w:tab w:val="left" w:pos="263"/>
              </w:tabs>
              <w:ind w:right="416" w:hanging="156"/>
              <w:rPr>
                <w:sz w:val="16"/>
              </w:rPr>
            </w:pPr>
            <w:r>
              <w:rPr>
                <w:sz w:val="16"/>
              </w:rPr>
              <w:t>Will</w:t>
            </w:r>
            <w:r>
              <w:rPr>
                <w:spacing w:val="-9"/>
                <w:sz w:val="16"/>
              </w:rPr>
              <w:t xml:space="preserve"> </w:t>
            </w:r>
            <w:r>
              <w:rPr>
                <w:sz w:val="16"/>
              </w:rPr>
              <w:t>it</w:t>
            </w:r>
            <w:r>
              <w:rPr>
                <w:spacing w:val="-8"/>
                <w:sz w:val="16"/>
              </w:rPr>
              <w:t xml:space="preserve"> </w:t>
            </w:r>
            <w:r>
              <w:rPr>
                <w:sz w:val="16"/>
              </w:rPr>
              <w:t>protect</w:t>
            </w:r>
            <w:r>
              <w:rPr>
                <w:spacing w:val="-8"/>
                <w:sz w:val="16"/>
              </w:rPr>
              <w:t xml:space="preserve"> </w:t>
            </w:r>
            <w:r>
              <w:rPr>
                <w:sz w:val="16"/>
              </w:rPr>
              <w:t>SPAs</w:t>
            </w:r>
            <w:r>
              <w:rPr>
                <w:spacing w:val="-8"/>
                <w:sz w:val="16"/>
              </w:rPr>
              <w:t xml:space="preserve"> </w:t>
            </w:r>
            <w:r>
              <w:rPr>
                <w:sz w:val="16"/>
              </w:rPr>
              <w:t>SAC</w:t>
            </w:r>
            <w:r>
              <w:rPr>
                <w:spacing w:val="-8"/>
                <w:sz w:val="16"/>
              </w:rPr>
              <w:t xml:space="preserve"> </w:t>
            </w:r>
            <w:r>
              <w:rPr>
                <w:sz w:val="16"/>
              </w:rPr>
              <w:t xml:space="preserve">and </w:t>
            </w:r>
            <w:r>
              <w:rPr>
                <w:spacing w:val="-2"/>
                <w:sz w:val="16"/>
              </w:rPr>
              <w:t>SSSI?</w:t>
            </w:r>
          </w:p>
          <w:p w14:paraId="3C03BE3C" w14:textId="77777777" w:rsidR="00421502" w:rsidRDefault="00000000">
            <w:pPr>
              <w:pStyle w:val="TableParagraph"/>
              <w:numPr>
                <w:ilvl w:val="0"/>
                <w:numId w:val="37"/>
              </w:numPr>
              <w:tabs>
                <w:tab w:val="left" w:pos="263"/>
              </w:tabs>
              <w:ind w:right="132" w:hanging="156"/>
              <w:rPr>
                <w:sz w:val="16"/>
              </w:rPr>
            </w:pPr>
            <w:r>
              <w:rPr>
                <w:sz w:val="16"/>
              </w:rPr>
              <w:t>Will it protect, maintain and enhance</w:t>
            </w:r>
            <w:r>
              <w:rPr>
                <w:spacing w:val="-10"/>
                <w:sz w:val="16"/>
              </w:rPr>
              <w:t xml:space="preserve"> </w:t>
            </w:r>
            <w:r>
              <w:rPr>
                <w:sz w:val="16"/>
              </w:rPr>
              <w:t>or</w:t>
            </w:r>
            <w:r>
              <w:rPr>
                <w:spacing w:val="-10"/>
                <w:sz w:val="16"/>
              </w:rPr>
              <w:t xml:space="preserve"> </w:t>
            </w:r>
            <w:r>
              <w:rPr>
                <w:sz w:val="16"/>
              </w:rPr>
              <w:t>provide</w:t>
            </w:r>
            <w:r>
              <w:rPr>
                <w:spacing w:val="-10"/>
                <w:sz w:val="16"/>
              </w:rPr>
              <w:t xml:space="preserve"> </w:t>
            </w:r>
            <w:r>
              <w:rPr>
                <w:sz w:val="16"/>
              </w:rPr>
              <w:t>mitigation</w:t>
            </w:r>
            <w:r>
              <w:rPr>
                <w:spacing w:val="-10"/>
                <w:sz w:val="16"/>
              </w:rPr>
              <w:t xml:space="preserve"> </w:t>
            </w:r>
            <w:r>
              <w:rPr>
                <w:sz w:val="16"/>
              </w:rPr>
              <w:t>for sites designated for their local nature conservation interest?</w:t>
            </w:r>
          </w:p>
          <w:p w14:paraId="76A5D504" w14:textId="77777777" w:rsidR="00421502" w:rsidRDefault="00000000">
            <w:pPr>
              <w:pStyle w:val="TableParagraph"/>
              <w:numPr>
                <w:ilvl w:val="0"/>
                <w:numId w:val="37"/>
              </w:numPr>
              <w:tabs>
                <w:tab w:val="left" w:pos="263"/>
              </w:tabs>
              <w:ind w:right="335" w:hanging="156"/>
              <w:rPr>
                <w:sz w:val="16"/>
              </w:rPr>
            </w:pPr>
            <w:r>
              <w:rPr>
                <w:sz w:val="16"/>
              </w:rPr>
              <w:t>Does</w:t>
            </w:r>
            <w:r>
              <w:rPr>
                <w:spacing w:val="-8"/>
                <w:sz w:val="16"/>
              </w:rPr>
              <w:t xml:space="preserve"> </w:t>
            </w:r>
            <w:r>
              <w:rPr>
                <w:sz w:val="16"/>
              </w:rPr>
              <w:t>the</w:t>
            </w:r>
            <w:r>
              <w:rPr>
                <w:spacing w:val="-8"/>
                <w:sz w:val="16"/>
              </w:rPr>
              <w:t xml:space="preserve"> </w:t>
            </w:r>
            <w:r>
              <w:rPr>
                <w:sz w:val="16"/>
              </w:rPr>
              <w:t>plan</w:t>
            </w:r>
            <w:r>
              <w:rPr>
                <w:spacing w:val="-8"/>
                <w:sz w:val="16"/>
              </w:rPr>
              <w:t xml:space="preserve"> </w:t>
            </w:r>
            <w:r>
              <w:rPr>
                <w:sz w:val="16"/>
              </w:rPr>
              <w:t>seek</w:t>
            </w:r>
            <w:r>
              <w:rPr>
                <w:spacing w:val="-8"/>
                <w:sz w:val="16"/>
              </w:rPr>
              <w:t xml:space="preserve"> </w:t>
            </w:r>
            <w:r>
              <w:rPr>
                <w:sz w:val="16"/>
              </w:rPr>
              <w:t>to</w:t>
            </w:r>
            <w:r>
              <w:rPr>
                <w:spacing w:val="-8"/>
                <w:sz w:val="16"/>
              </w:rPr>
              <w:t xml:space="preserve"> </w:t>
            </w:r>
            <w:r>
              <w:rPr>
                <w:sz w:val="16"/>
              </w:rPr>
              <w:t xml:space="preserve">prevent habitat &amp; wildlife corridor </w:t>
            </w:r>
            <w:r>
              <w:rPr>
                <w:spacing w:val="-2"/>
                <w:sz w:val="16"/>
              </w:rPr>
              <w:t>fragmentation?</w:t>
            </w:r>
          </w:p>
        </w:tc>
        <w:tc>
          <w:tcPr>
            <w:tcW w:w="860" w:type="dxa"/>
            <w:shd w:val="clear" w:color="auto" w:fill="009A00"/>
          </w:tcPr>
          <w:p w14:paraId="52E9F6C2" w14:textId="77777777" w:rsidR="00421502" w:rsidRDefault="00000000">
            <w:pPr>
              <w:pStyle w:val="TableParagraph"/>
              <w:spacing w:before="58"/>
              <w:ind w:left="107"/>
              <w:rPr>
                <w:b/>
                <w:sz w:val="16"/>
              </w:rPr>
            </w:pPr>
            <w:r>
              <w:rPr>
                <w:b/>
                <w:spacing w:val="-5"/>
                <w:sz w:val="16"/>
              </w:rPr>
              <w:t>++</w:t>
            </w:r>
          </w:p>
        </w:tc>
        <w:tc>
          <w:tcPr>
            <w:tcW w:w="1654" w:type="dxa"/>
          </w:tcPr>
          <w:p w14:paraId="74AC5780"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Positive</w:t>
            </w:r>
          </w:p>
        </w:tc>
        <w:tc>
          <w:tcPr>
            <w:tcW w:w="6831" w:type="dxa"/>
          </w:tcPr>
          <w:p w14:paraId="12A5C057" w14:textId="77777777" w:rsidR="00421502" w:rsidRDefault="00000000">
            <w:pPr>
              <w:pStyle w:val="TableParagraph"/>
              <w:spacing w:before="58"/>
              <w:ind w:left="109" w:right="92"/>
              <w:jc w:val="both"/>
              <w:rPr>
                <w:sz w:val="16"/>
              </w:rPr>
            </w:pPr>
            <w:r>
              <w:rPr>
                <w:sz w:val="16"/>
              </w:rPr>
              <w:t>The policy/proposal would have a positive effect on European or national designated sites, habitats or species e.g. enhancing habitats, creating additional habitat or increasing</w:t>
            </w:r>
            <w:r>
              <w:rPr>
                <w:spacing w:val="80"/>
                <w:sz w:val="16"/>
              </w:rPr>
              <w:t xml:space="preserve"> </w:t>
            </w:r>
            <w:r>
              <w:rPr>
                <w:sz w:val="16"/>
              </w:rPr>
              <w:t>protected species population.</w:t>
            </w:r>
          </w:p>
          <w:p w14:paraId="7BD08060" w14:textId="77777777" w:rsidR="00421502" w:rsidRDefault="00000000">
            <w:pPr>
              <w:pStyle w:val="TableParagraph"/>
              <w:spacing w:before="60"/>
              <w:ind w:left="109" w:right="92"/>
              <w:jc w:val="both"/>
              <w:rPr>
                <w:sz w:val="16"/>
              </w:rPr>
            </w:pPr>
            <w:r>
              <w:rPr>
                <w:sz w:val="16"/>
              </w:rPr>
              <w:t xml:space="preserve">The policy/proposal would create new </w:t>
            </w:r>
            <w:proofErr w:type="gramStart"/>
            <w:r>
              <w:rPr>
                <w:sz w:val="16"/>
              </w:rPr>
              <w:t>habitat</w:t>
            </w:r>
            <w:proofErr w:type="gramEnd"/>
            <w:r>
              <w:rPr>
                <w:sz w:val="16"/>
              </w:rPr>
              <w:t xml:space="preserve"> and link it with existing habitats or significantly improve existing habitats to support local biodiversity.</w:t>
            </w:r>
          </w:p>
          <w:p w14:paraId="08D9DA9D" w14:textId="77777777" w:rsidR="00421502" w:rsidRDefault="00000000">
            <w:pPr>
              <w:pStyle w:val="TableParagraph"/>
              <w:spacing w:before="60"/>
              <w:ind w:left="109" w:right="95"/>
              <w:jc w:val="both"/>
              <w:rPr>
                <w:sz w:val="16"/>
              </w:rPr>
            </w:pPr>
            <w:r>
              <w:rPr>
                <w:sz w:val="16"/>
              </w:rPr>
              <w:t xml:space="preserve">The policy/proposal would have major positive effects on protected geologically important </w:t>
            </w:r>
            <w:r>
              <w:rPr>
                <w:spacing w:val="-2"/>
                <w:sz w:val="16"/>
              </w:rPr>
              <w:t>sites.</w:t>
            </w:r>
          </w:p>
          <w:p w14:paraId="28A476B4" w14:textId="77777777" w:rsidR="00421502" w:rsidRDefault="00000000">
            <w:pPr>
              <w:pStyle w:val="TableParagraph"/>
              <w:spacing w:before="60"/>
              <w:ind w:left="109"/>
              <w:jc w:val="both"/>
              <w:rPr>
                <w:sz w:val="16"/>
              </w:rPr>
            </w:pPr>
            <w:r>
              <w:rPr>
                <w:sz w:val="16"/>
              </w:rPr>
              <w:t>The</w:t>
            </w:r>
            <w:r>
              <w:rPr>
                <w:spacing w:val="-6"/>
                <w:sz w:val="16"/>
              </w:rPr>
              <w:t xml:space="preserve"> </w:t>
            </w:r>
            <w:r>
              <w:rPr>
                <w:sz w:val="16"/>
              </w:rPr>
              <w:t>policy/proposal</w:t>
            </w:r>
            <w:r>
              <w:rPr>
                <w:spacing w:val="-6"/>
                <w:sz w:val="16"/>
              </w:rPr>
              <w:t xml:space="preserve"> </w:t>
            </w:r>
            <w:r>
              <w:rPr>
                <w:sz w:val="16"/>
              </w:rPr>
              <w:t>would</w:t>
            </w:r>
            <w:r>
              <w:rPr>
                <w:spacing w:val="-6"/>
                <w:sz w:val="16"/>
              </w:rPr>
              <w:t xml:space="preserve"> </w:t>
            </w:r>
            <w:r>
              <w:rPr>
                <w:sz w:val="16"/>
              </w:rPr>
              <w:t>significantly</w:t>
            </w:r>
            <w:r>
              <w:rPr>
                <w:spacing w:val="-8"/>
                <w:sz w:val="16"/>
              </w:rPr>
              <w:t xml:space="preserve"> </w:t>
            </w:r>
            <w:r>
              <w:rPr>
                <w:sz w:val="16"/>
              </w:rPr>
              <w:t>enhance</w:t>
            </w:r>
            <w:r>
              <w:rPr>
                <w:spacing w:val="-6"/>
                <w:sz w:val="16"/>
              </w:rPr>
              <w:t xml:space="preserve"> </w:t>
            </w:r>
            <w:r>
              <w:rPr>
                <w:sz w:val="16"/>
              </w:rPr>
              <w:t>the</w:t>
            </w:r>
            <w:r>
              <w:rPr>
                <w:spacing w:val="-6"/>
                <w:sz w:val="16"/>
              </w:rPr>
              <w:t xml:space="preserve"> </w:t>
            </w:r>
            <w:r>
              <w:rPr>
                <w:sz w:val="16"/>
              </w:rPr>
              <w:t>County’s</w:t>
            </w:r>
            <w:r>
              <w:rPr>
                <w:spacing w:val="-5"/>
                <w:sz w:val="16"/>
              </w:rPr>
              <w:t xml:space="preserve"> </w:t>
            </w:r>
            <w:r>
              <w:rPr>
                <w:sz w:val="16"/>
              </w:rPr>
              <w:t>green</w:t>
            </w:r>
            <w:r>
              <w:rPr>
                <w:spacing w:val="-5"/>
                <w:sz w:val="16"/>
              </w:rPr>
              <w:t xml:space="preserve"> </w:t>
            </w:r>
            <w:r>
              <w:rPr>
                <w:sz w:val="16"/>
              </w:rPr>
              <w:t>infrastructure</w:t>
            </w:r>
            <w:r>
              <w:rPr>
                <w:spacing w:val="-6"/>
                <w:sz w:val="16"/>
              </w:rPr>
              <w:t xml:space="preserve"> </w:t>
            </w:r>
            <w:r>
              <w:rPr>
                <w:spacing w:val="-2"/>
                <w:sz w:val="16"/>
              </w:rPr>
              <w:t>network.</w:t>
            </w:r>
          </w:p>
        </w:tc>
      </w:tr>
    </w:tbl>
    <w:p w14:paraId="3D2FB7DC" w14:textId="77777777" w:rsidR="00421502" w:rsidRDefault="00421502">
      <w:pPr>
        <w:pStyle w:val="TableParagraph"/>
        <w:jc w:val="both"/>
        <w:rPr>
          <w:sz w:val="16"/>
        </w:rPr>
        <w:sectPr w:rsidR="00421502">
          <w:pgSz w:w="16840" w:h="11910" w:orient="landscape"/>
          <w:pgMar w:top="1340" w:right="1559" w:bottom="1060" w:left="1275" w:header="907" w:footer="845" w:gutter="0"/>
          <w:cols w:space="720"/>
        </w:sectPr>
      </w:pPr>
    </w:p>
    <w:p w14:paraId="6AAD4DBC"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2737"/>
        <w:gridCol w:w="860"/>
        <w:gridCol w:w="1654"/>
        <w:gridCol w:w="6831"/>
      </w:tblGrid>
      <w:tr w:rsidR="00421502" w14:paraId="6A7AB94B" w14:textId="77777777">
        <w:trPr>
          <w:trHeight w:val="304"/>
        </w:trPr>
        <w:tc>
          <w:tcPr>
            <w:tcW w:w="1824" w:type="dxa"/>
            <w:shd w:val="clear" w:color="auto" w:fill="C5E0B3"/>
          </w:tcPr>
          <w:p w14:paraId="158C04D5" w14:textId="77777777" w:rsidR="00421502" w:rsidRDefault="00000000">
            <w:pPr>
              <w:pStyle w:val="TableParagraph"/>
              <w:spacing w:before="57"/>
              <w:ind w:left="107"/>
              <w:rPr>
                <w:b/>
                <w:sz w:val="16"/>
              </w:rPr>
            </w:pPr>
            <w:r>
              <w:rPr>
                <w:b/>
                <w:sz w:val="16"/>
              </w:rPr>
              <w:t>SA</w:t>
            </w:r>
            <w:r>
              <w:rPr>
                <w:b/>
                <w:spacing w:val="-4"/>
                <w:sz w:val="16"/>
              </w:rPr>
              <w:t xml:space="preserve"> </w:t>
            </w:r>
            <w:r>
              <w:rPr>
                <w:b/>
                <w:spacing w:val="-2"/>
                <w:sz w:val="16"/>
              </w:rPr>
              <w:t>Objective</w:t>
            </w:r>
          </w:p>
        </w:tc>
        <w:tc>
          <w:tcPr>
            <w:tcW w:w="2737" w:type="dxa"/>
            <w:shd w:val="clear" w:color="auto" w:fill="C5E0B3"/>
          </w:tcPr>
          <w:p w14:paraId="37A2298F" w14:textId="77777777" w:rsidR="00421502" w:rsidRDefault="00000000">
            <w:pPr>
              <w:pStyle w:val="TableParagraph"/>
              <w:spacing w:before="57"/>
              <w:ind w:left="107"/>
              <w:rPr>
                <w:b/>
                <w:sz w:val="16"/>
              </w:rPr>
            </w:pPr>
            <w:r>
              <w:rPr>
                <w:b/>
                <w:sz w:val="16"/>
              </w:rPr>
              <w:t>Guide</w:t>
            </w:r>
            <w:r>
              <w:rPr>
                <w:b/>
                <w:spacing w:val="-7"/>
                <w:sz w:val="16"/>
              </w:rPr>
              <w:t xml:space="preserve"> </w:t>
            </w:r>
            <w:r>
              <w:rPr>
                <w:b/>
                <w:spacing w:val="-2"/>
                <w:sz w:val="16"/>
              </w:rPr>
              <w:t>Questions</w:t>
            </w:r>
          </w:p>
        </w:tc>
        <w:tc>
          <w:tcPr>
            <w:tcW w:w="860" w:type="dxa"/>
            <w:shd w:val="clear" w:color="auto" w:fill="C5E0B3"/>
          </w:tcPr>
          <w:p w14:paraId="6321260B" w14:textId="77777777" w:rsidR="00421502" w:rsidRDefault="00000000">
            <w:pPr>
              <w:pStyle w:val="TableParagraph"/>
              <w:spacing w:before="57"/>
              <w:ind w:left="107"/>
              <w:rPr>
                <w:b/>
                <w:sz w:val="16"/>
              </w:rPr>
            </w:pPr>
            <w:r>
              <w:rPr>
                <w:b/>
                <w:spacing w:val="-2"/>
                <w:sz w:val="16"/>
              </w:rPr>
              <w:t>Effect</w:t>
            </w:r>
          </w:p>
        </w:tc>
        <w:tc>
          <w:tcPr>
            <w:tcW w:w="1654" w:type="dxa"/>
            <w:shd w:val="clear" w:color="auto" w:fill="C5E0B3"/>
          </w:tcPr>
          <w:p w14:paraId="09BD5EB3" w14:textId="77777777" w:rsidR="00421502" w:rsidRDefault="00000000">
            <w:pPr>
              <w:pStyle w:val="TableParagraph"/>
              <w:spacing w:before="57"/>
              <w:ind w:left="107"/>
              <w:rPr>
                <w:b/>
                <w:sz w:val="16"/>
              </w:rPr>
            </w:pPr>
            <w:r>
              <w:rPr>
                <w:b/>
                <w:spacing w:val="-2"/>
                <w:sz w:val="16"/>
              </w:rPr>
              <w:t>Description</w:t>
            </w:r>
          </w:p>
        </w:tc>
        <w:tc>
          <w:tcPr>
            <w:tcW w:w="6831" w:type="dxa"/>
            <w:shd w:val="clear" w:color="auto" w:fill="C5E0B3"/>
          </w:tcPr>
          <w:p w14:paraId="40E69F51" w14:textId="77777777" w:rsidR="00421502" w:rsidRDefault="00000000">
            <w:pPr>
              <w:pStyle w:val="TableParagraph"/>
              <w:spacing w:before="57"/>
              <w:ind w:left="109"/>
              <w:rPr>
                <w:b/>
                <w:sz w:val="16"/>
              </w:rPr>
            </w:pPr>
            <w:r>
              <w:rPr>
                <w:b/>
                <w:spacing w:val="-2"/>
                <w:sz w:val="16"/>
              </w:rPr>
              <w:t>Illustrative</w:t>
            </w:r>
            <w:r>
              <w:rPr>
                <w:b/>
                <w:spacing w:val="7"/>
                <w:sz w:val="16"/>
              </w:rPr>
              <w:t xml:space="preserve"> </w:t>
            </w:r>
            <w:r>
              <w:rPr>
                <w:b/>
                <w:spacing w:val="-2"/>
                <w:sz w:val="16"/>
              </w:rPr>
              <w:t>Guidance</w:t>
            </w:r>
          </w:p>
        </w:tc>
      </w:tr>
      <w:tr w:rsidR="00421502" w14:paraId="72B066E8" w14:textId="77777777">
        <w:trPr>
          <w:trHeight w:val="1219"/>
        </w:trPr>
        <w:tc>
          <w:tcPr>
            <w:tcW w:w="1824" w:type="dxa"/>
            <w:vMerge w:val="restart"/>
          </w:tcPr>
          <w:p w14:paraId="01236E68" w14:textId="77777777" w:rsidR="00421502" w:rsidRDefault="00421502">
            <w:pPr>
              <w:pStyle w:val="TableParagraph"/>
              <w:rPr>
                <w:rFonts w:ascii="Times New Roman"/>
                <w:sz w:val="14"/>
              </w:rPr>
            </w:pPr>
          </w:p>
        </w:tc>
        <w:tc>
          <w:tcPr>
            <w:tcW w:w="2737" w:type="dxa"/>
            <w:vMerge w:val="restart"/>
          </w:tcPr>
          <w:p w14:paraId="474F3E6F" w14:textId="77777777" w:rsidR="00421502" w:rsidRDefault="00000000">
            <w:pPr>
              <w:pStyle w:val="TableParagraph"/>
              <w:numPr>
                <w:ilvl w:val="0"/>
                <w:numId w:val="36"/>
              </w:numPr>
              <w:tabs>
                <w:tab w:val="left" w:pos="263"/>
              </w:tabs>
              <w:ind w:right="204" w:hanging="156"/>
              <w:rPr>
                <w:sz w:val="16"/>
              </w:rPr>
            </w:pPr>
            <w:r>
              <w:rPr>
                <w:sz w:val="16"/>
              </w:rPr>
              <w:t>Does</w:t>
            </w:r>
            <w:r>
              <w:rPr>
                <w:spacing w:val="-10"/>
                <w:sz w:val="16"/>
              </w:rPr>
              <w:t xml:space="preserve"> </w:t>
            </w:r>
            <w:r>
              <w:rPr>
                <w:sz w:val="16"/>
              </w:rPr>
              <w:t>it</w:t>
            </w:r>
            <w:r>
              <w:rPr>
                <w:spacing w:val="-10"/>
                <w:sz w:val="16"/>
              </w:rPr>
              <w:t xml:space="preserve"> </w:t>
            </w:r>
            <w:r>
              <w:rPr>
                <w:sz w:val="16"/>
              </w:rPr>
              <w:t>provide</w:t>
            </w:r>
            <w:r>
              <w:rPr>
                <w:spacing w:val="-10"/>
                <w:sz w:val="16"/>
              </w:rPr>
              <w:t xml:space="preserve"> </w:t>
            </w:r>
            <w:r>
              <w:rPr>
                <w:sz w:val="16"/>
              </w:rPr>
              <w:t>opportunities</w:t>
            </w:r>
            <w:r>
              <w:rPr>
                <w:spacing w:val="-10"/>
                <w:sz w:val="16"/>
              </w:rPr>
              <w:t xml:space="preserve"> </w:t>
            </w:r>
            <w:r>
              <w:rPr>
                <w:sz w:val="16"/>
              </w:rPr>
              <w:t>for provision &amp; enhancement of priority habitat or species?</w:t>
            </w:r>
          </w:p>
          <w:p w14:paraId="461AFA12" w14:textId="77777777" w:rsidR="00421502" w:rsidRDefault="00000000">
            <w:pPr>
              <w:pStyle w:val="TableParagraph"/>
              <w:numPr>
                <w:ilvl w:val="0"/>
                <w:numId w:val="36"/>
              </w:numPr>
              <w:tabs>
                <w:tab w:val="left" w:pos="263"/>
              </w:tabs>
              <w:ind w:right="204" w:hanging="156"/>
              <w:rPr>
                <w:sz w:val="16"/>
              </w:rPr>
            </w:pPr>
            <w:r>
              <w:rPr>
                <w:sz w:val="16"/>
              </w:rPr>
              <w:t>Does</w:t>
            </w:r>
            <w:r>
              <w:rPr>
                <w:spacing w:val="-10"/>
                <w:sz w:val="16"/>
              </w:rPr>
              <w:t xml:space="preserve"> </w:t>
            </w:r>
            <w:r>
              <w:rPr>
                <w:sz w:val="16"/>
              </w:rPr>
              <w:t>it</w:t>
            </w:r>
            <w:r>
              <w:rPr>
                <w:spacing w:val="-10"/>
                <w:sz w:val="16"/>
              </w:rPr>
              <w:t xml:space="preserve"> </w:t>
            </w:r>
            <w:r>
              <w:rPr>
                <w:sz w:val="16"/>
              </w:rPr>
              <w:t>provide</w:t>
            </w:r>
            <w:r>
              <w:rPr>
                <w:spacing w:val="-10"/>
                <w:sz w:val="16"/>
              </w:rPr>
              <w:t xml:space="preserve"> </w:t>
            </w:r>
            <w:r>
              <w:rPr>
                <w:sz w:val="16"/>
              </w:rPr>
              <w:t>opportunities</w:t>
            </w:r>
            <w:r>
              <w:rPr>
                <w:spacing w:val="-10"/>
                <w:sz w:val="16"/>
              </w:rPr>
              <w:t xml:space="preserve"> </w:t>
            </w:r>
            <w:r>
              <w:rPr>
                <w:sz w:val="16"/>
              </w:rPr>
              <w:t xml:space="preserve">for provision &amp; enhancement of green space / green </w:t>
            </w:r>
            <w:r>
              <w:rPr>
                <w:spacing w:val="-2"/>
                <w:sz w:val="16"/>
              </w:rPr>
              <w:t>infrastructure?</w:t>
            </w:r>
          </w:p>
          <w:p w14:paraId="13F8705D" w14:textId="77777777" w:rsidR="00421502" w:rsidRDefault="00000000">
            <w:pPr>
              <w:pStyle w:val="TableParagraph"/>
              <w:numPr>
                <w:ilvl w:val="0"/>
                <w:numId w:val="36"/>
              </w:numPr>
              <w:tabs>
                <w:tab w:val="left" w:pos="263"/>
              </w:tabs>
              <w:ind w:right="105" w:hanging="156"/>
              <w:rPr>
                <w:sz w:val="16"/>
              </w:rPr>
            </w:pPr>
            <w:r>
              <w:rPr>
                <w:sz w:val="16"/>
              </w:rPr>
              <w:t>Will</w:t>
            </w:r>
            <w:r>
              <w:rPr>
                <w:spacing w:val="-7"/>
                <w:sz w:val="16"/>
              </w:rPr>
              <w:t xml:space="preserve"> </w:t>
            </w:r>
            <w:r>
              <w:rPr>
                <w:sz w:val="16"/>
              </w:rPr>
              <w:t>it</w:t>
            </w:r>
            <w:r>
              <w:rPr>
                <w:spacing w:val="-5"/>
                <w:sz w:val="16"/>
              </w:rPr>
              <w:t xml:space="preserve"> </w:t>
            </w:r>
            <w:r>
              <w:rPr>
                <w:sz w:val="16"/>
              </w:rPr>
              <w:t>lead</w:t>
            </w:r>
            <w:r>
              <w:rPr>
                <w:spacing w:val="-5"/>
                <w:sz w:val="16"/>
              </w:rPr>
              <w:t xml:space="preserve"> </w:t>
            </w:r>
            <w:r>
              <w:rPr>
                <w:sz w:val="16"/>
              </w:rPr>
              <w:t>to</w:t>
            </w:r>
            <w:r>
              <w:rPr>
                <w:spacing w:val="-5"/>
                <w:sz w:val="16"/>
              </w:rPr>
              <w:t xml:space="preserve"> </w:t>
            </w:r>
            <w:r>
              <w:rPr>
                <w:sz w:val="16"/>
              </w:rPr>
              <w:t>a</w:t>
            </w:r>
            <w:r>
              <w:rPr>
                <w:spacing w:val="-5"/>
                <w:sz w:val="16"/>
              </w:rPr>
              <w:t xml:space="preserve"> </w:t>
            </w:r>
            <w:r>
              <w:rPr>
                <w:sz w:val="16"/>
              </w:rPr>
              <w:t>loss</w:t>
            </w:r>
            <w:r>
              <w:rPr>
                <w:spacing w:val="-5"/>
                <w:sz w:val="16"/>
              </w:rPr>
              <w:t xml:space="preserve"> </w:t>
            </w:r>
            <w:r>
              <w:rPr>
                <w:sz w:val="16"/>
              </w:rPr>
              <w:t>of</w:t>
            </w:r>
            <w:r>
              <w:rPr>
                <w:spacing w:val="-5"/>
                <w:sz w:val="16"/>
              </w:rPr>
              <w:t xml:space="preserve"> </w:t>
            </w:r>
            <w:r>
              <w:rPr>
                <w:sz w:val="16"/>
              </w:rPr>
              <w:t>or</w:t>
            </w:r>
            <w:r>
              <w:rPr>
                <w:spacing w:val="-5"/>
                <w:sz w:val="16"/>
              </w:rPr>
              <w:t xml:space="preserve"> </w:t>
            </w:r>
            <w:r>
              <w:rPr>
                <w:sz w:val="16"/>
              </w:rPr>
              <w:t>damage to a designated geological site?</w:t>
            </w:r>
          </w:p>
          <w:p w14:paraId="3CFB61DF" w14:textId="77777777" w:rsidR="00421502" w:rsidRDefault="00000000">
            <w:pPr>
              <w:pStyle w:val="TableParagraph"/>
              <w:numPr>
                <w:ilvl w:val="0"/>
                <w:numId w:val="36"/>
              </w:numPr>
              <w:tabs>
                <w:tab w:val="left" w:pos="263"/>
              </w:tabs>
              <w:ind w:right="257" w:hanging="156"/>
              <w:rPr>
                <w:sz w:val="16"/>
              </w:rPr>
            </w:pPr>
            <w:r>
              <w:rPr>
                <w:sz w:val="16"/>
              </w:rPr>
              <w:t>Will it conserve and enhance biodiversity</w:t>
            </w:r>
            <w:r>
              <w:rPr>
                <w:spacing w:val="-6"/>
                <w:sz w:val="16"/>
              </w:rPr>
              <w:t xml:space="preserve"> </w:t>
            </w:r>
            <w:proofErr w:type="gramStart"/>
            <w:r>
              <w:rPr>
                <w:sz w:val="16"/>
              </w:rPr>
              <w:t>taking</w:t>
            </w:r>
            <w:r>
              <w:rPr>
                <w:spacing w:val="-4"/>
                <w:sz w:val="16"/>
              </w:rPr>
              <w:t xml:space="preserve"> </w:t>
            </w:r>
            <w:r>
              <w:rPr>
                <w:sz w:val="16"/>
              </w:rPr>
              <w:t>into</w:t>
            </w:r>
            <w:r>
              <w:rPr>
                <w:spacing w:val="-4"/>
                <w:sz w:val="16"/>
              </w:rPr>
              <w:t xml:space="preserve"> </w:t>
            </w:r>
            <w:r>
              <w:rPr>
                <w:sz w:val="16"/>
              </w:rPr>
              <w:t>account</w:t>
            </w:r>
            <w:proofErr w:type="gramEnd"/>
            <w:r>
              <w:rPr>
                <w:sz w:val="16"/>
              </w:rPr>
              <w:t xml:space="preserve"> the</w:t>
            </w:r>
            <w:r>
              <w:rPr>
                <w:spacing w:val="-10"/>
                <w:sz w:val="16"/>
              </w:rPr>
              <w:t xml:space="preserve"> </w:t>
            </w:r>
            <w:r>
              <w:rPr>
                <w:sz w:val="16"/>
              </w:rPr>
              <w:t>impacts</w:t>
            </w:r>
            <w:r>
              <w:rPr>
                <w:spacing w:val="-10"/>
                <w:sz w:val="16"/>
              </w:rPr>
              <w:t xml:space="preserve"> </w:t>
            </w:r>
            <w:r>
              <w:rPr>
                <w:sz w:val="16"/>
              </w:rPr>
              <w:t>of</w:t>
            </w:r>
            <w:r>
              <w:rPr>
                <w:spacing w:val="-10"/>
                <w:sz w:val="16"/>
              </w:rPr>
              <w:t xml:space="preserve"> </w:t>
            </w:r>
            <w:r>
              <w:rPr>
                <w:sz w:val="16"/>
              </w:rPr>
              <w:t>climate</w:t>
            </w:r>
            <w:r>
              <w:rPr>
                <w:spacing w:val="-10"/>
                <w:sz w:val="16"/>
              </w:rPr>
              <w:t xml:space="preserve"> </w:t>
            </w:r>
            <w:r>
              <w:rPr>
                <w:sz w:val="16"/>
              </w:rPr>
              <w:t>change?</w:t>
            </w:r>
          </w:p>
          <w:p w14:paraId="12E689CC" w14:textId="77777777" w:rsidR="00421502" w:rsidRDefault="00000000">
            <w:pPr>
              <w:pStyle w:val="TableParagraph"/>
              <w:numPr>
                <w:ilvl w:val="0"/>
                <w:numId w:val="36"/>
              </w:numPr>
              <w:tabs>
                <w:tab w:val="left" w:pos="263"/>
              </w:tabs>
              <w:ind w:right="915" w:hanging="156"/>
              <w:rPr>
                <w:sz w:val="16"/>
              </w:rPr>
            </w:pPr>
            <w:r>
              <w:rPr>
                <w:sz w:val="16"/>
              </w:rPr>
              <w:t>Will</w:t>
            </w:r>
            <w:r>
              <w:rPr>
                <w:spacing w:val="-12"/>
                <w:sz w:val="16"/>
              </w:rPr>
              <w:t xml:space="preserve"> </w:t>
            </w:r>
            <w:r>
              <w:rPr>
                <w:sz w:val="16"/>
              </w:rPr>
              <w:t>it</w:t>
            </w:r>
            <w:r>
              <w:rPr>
                <w:spacing w:val="-11"/>
                <w:sz w:val="16"/>
              </w:rPr>
              <w:t xml:space="preserve"> </w:t>
            </w:r>
            <w:r>
              <w:rPr>
                <w:sz w:val="16"/>
              </w:rPr>
              <w:t>promote</w:t>
            </w:r>
            <w:r>
              <w:rPr>
                <w:spacing w:val="-11"/>
                <w:sz w:val="16"/>
              </w:rPr>
              <w:t xml:space="preserve"> </w:t>
            </w:r>
            <w:r>
              <w:rPr>
                <w:sz w:val="16"/>
              </w:rPr>
              <w:t xml:space="preserve">carbon </w:t>
            </w:r>
            <w:r>
              <w:rPr>
                <w:spacing w:val="-2"/>
                <w:sz w:val="16"/>
              </w:rPr>
              <w:t>sequestration?</w:t>
            </w:r>
          </w:p>
        </w:tc>
        <w:tc>
          <w:tcPr>
            <w:tcW w:w="860" w:type="dxa"/>
            <w:shd w:val="clear" w:color="auto" w:fill="9ACC00"/>
          </w:tcPr>
          <w:p w14:paraId="31410C29" w14:textId="77777777" w:rsidR="00421502" w:rsidRDefault="00000000">
            <w:pPr>
              <w:pStyle w:val="TableParagraph"/>
              <w:spacing w:before="57"/>
              <w:ind w:left="107"/>
              <w:rPr>
                <w:b/>
                <w:sz w:val="16"/>
              </w:rPr>
            </w:pPr>
            <w:r>
              <w:rPr>
                <w:b/>
                <w:spacing w:val="-10"/>
                <w:sz w:val="16"/>
              </w:rPr>
              <w:t>+</w:t>
            </w:r>
          </w:p>
        </w:tc>
        <w:tc>
          <w:tcPr>
            <w:tcW w:w="1654" w:type="dxa"/>
          </w:tcPr>
          <w:p w14:paraId="277C4B73" w14:textId="77777777" w:rsidR="00421502" w:rsidRDefault="00000000">
            <w:pPr>
              <w:pStyle w:val="TableParagraph"/>
              <w:spacing w:before="57"/>
              <w:ind w:left="107"/>
              <w:rPr>
                <w:sz w:val="16"/>
              </w:rPr>
            </w:pPr>
            <w:r>
              <w:rPr>
                <w:spacing w:val="-2"/>
                <w:sz w:val="16"/>
              </w:rPr>
              <w:t>Positive</w:t>
            </w:r>
          </w:p>
        </w:tc>
        <w:tc>
          <w:tcPr>
            <w:tcW w:w="6831" w:type="dxa"/>
          </w:tcPr>
          <w:p w14:paraId="66674A59" w14:textId="77777777" w:rsidR="00421502" w:rsidRDefault="00000000">
            <w:pPr>
              <w:pStyle w:val="TableParagraph"/>
              <w:spacing w:before="57"/>
              <w:ind w:left="109" w:right="114" w:hanging="2"/>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have</w:t>
            </w:r>
            <w:r>
              <w:rPr>
                <w:spacing w:val="40"/>
                <w:sz w:val="16"/>
              </w:rPr>
              <w:t xml:space="preserve"> </w:t>
            </w:r>
            <w:r>
              <w:rPr>
                <w:sz w:val="16"/>
              </w:rPr>
              <w:t>a</w:t>
            </w:r>
            <w:r>
              <w:rPr>
                <w:spacing w:val="40"/>
                <w:sz w:val="16"/>
              </w:rPr>
              <w:t xml:space="preserve"> </w:t>
            </w:r>
            <w:r>
              <w:rPr>
                <w:sz w:val="16"/>
              </w:rPr>
              <w:t>positive</w:t>
            </w:r>
            <w:r>
              <w:rPr>
                <w:spacing w:val="40"/>
                <w:sz w:val="16"/>
              </w:rPr>
              <w:t xml:space="preserve"> </w:t>
            </w:r>
            <w:r>
              <w:rPr>
                <w:sz w:val="16"/>
              </w:rPr>
              <w:t>effect</w:t>
            </w:r>
            <w:r>
              <w:rPr>
                <w:spacing w:val="40"/>
                <w:sz w:val="16"/>
              </w:rPr>
              <w:t xml:space="preserve"> </w:t>
            </w:r>
            <w:r>
              <w:rPr>
                <w:sz w:val="16"/>
              </w:rPr>
              <w:t>on</w:t>
            </w:r>
            <w:r>
              <w:rPr>
                <w:spacing w:val="40"/>
                <w:sz w:val="16"/>
              </w:rPr>
              <w:t xml:space="preserve"> </w:t>
            </w:r>
            <w:r>
              <w:rPr>
                <w:sz w:val="16"/>
              </w:rPr>
              <w:t>regional</w:t>
            </w:r>
            <w:r>
              <w:rPr>
                <w:spacing w:val="40"/>
                <w:sz w:val="16"/>
              </w:rPr>
              <w:t xml:space="preserve"> </w:t>
            </w:r>
            <w:r>
              <w:rPr>
                <w:sz w:val="16"/>
              </w:rPr>
              <w:t>or</w:t>
            </w:r>
            <w:r>
              <w:rPr>
                <w:spacing w:val="40"/>
                <w:sz w:val="16"/>
              </w:rPr>
              <w:t xml:space="preserve"> </w:t>
            </w:r>
            <w:r>
              <w:rPr>
                <w:sz w:val="16"/>
              </w:rPr>
              <w:t>local</w:t>
            </w:r>
            <w:r>
              <w:rPr>
                <w:spacing w:val="40"/>
                <w:sz w:val="16"/>
              </w:rPr>
              <w:t xml:space="preserve"> </w:t>
            </w:r>
            <w:r>
              <w:rPr>
                <w:sz w:val="16"/>
              </w:rPr>
              <w:t>designated</w:t>
            </w:r>
            <w:r>
              <w:rPr>
                <w:spacing w:val="40"/>
                <w:sz w:val="16"/>
              </w:rPr>
              <w:t xml:space="preserve"> </w:t>
            </w:r>
            <w:r>
              <w:rPr>
                <w:sz w:val="16"/>
              </w:rPr>
              <w:t>sites, habitats or species.</w:t>
            </w:r>
          </w:p>
          <w:p w14:paraId="239C34CA" w14:textId="77777777" w:rsidR="00421502" w:rsidRDefault="00000000">
            <w:pPr>
              <w:pStyle w:val="TableParagraph"/>
              <w:spacing w:before="60"/>
              <w:ind w:left="109"/>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improve</w:t>
            </w:r>
            <w:r>
              <w:rPr>
                <w:spacing w:val="-5"/>
                <w:sz w:val="16"/>
              </w:rPr>
              <w:t xml:space="preserve"> </w:t>
            </w:r>
            <w:r>
              <w:rPr>
                <w:sz w:val="16"/>
              </w:rPr>
              <w:t>existing</w:t>
            </w:r>
            <w:r>
              <w:rPr>
                <w:spacing w:val="-5"/>
                <w:sz w:val="16"/>
              </w:rPr>
              <w:t xml:space="preserve"> </w:t>
            </w:r>
            <w:r>
              <w:rPr>
                <w:sz w:val="16"/>
              </w:rPr>
              <w:t>habitats</w:t>
            </w:r>
            <w:r>
              <w:rPr>
                <w:spacing w:val="-4"/>
                <w:sz w:val="16"/>
              </w:rPr>
              <w:t xml:space="preserve"> </w:t>
            </w:r>
            <w:r>
              <w:rPr>
                <w:sz w:val="16"/>
              </w:rPr>
              <w:t>to</w:t>
            </w:r>
            <w:r>
              <w:rPr>
                <w:spacing w:val="-5"/>
                <w:sz w:val="16"/>
              </w:rPr>
              <w:t xml:space="preserve"> </w:t>
            </w:r>
            <w:r>
              <w:rPr>
                <w:sz w:val="16"/>
              </w:rPr>
              <w:t>support</w:t>
            </w:r>
            <w:r>
              <w:rPr>
                <w:spacing w:val="-6"/>
                <w:sz w:val="16"/>
              </w:rPr>
              <w:t xml:space="preserve"> </w:t>
            </w:r>
            <w:r>
              <w:rPr>
                <w:sz w:val="16"/>
              </w:rPr>
              <w:t>local</w:t>
            </w:r>
            <w:r>
              <w:rPr>
                <w:spacing w:val="-5"/>
                <w:sz w:val="16"/>
              </w:rPr>
              <w:t xml:space="preserve"> </w:t>
            </w:r>
            <w:r>
              <w:rPr>
                <w:spacing w:val="-2"/>
                <w:sz w:val="16"/>
              </w:rPr>
              <w:t>biodiversity.</w:t>
            </w:r>
          </w:p>
          <w:p w14:paraId="3AA1F7E9" w14:textId="77777777" w:rsidR="00421502" w:rsidRDefault="00000000">
            <w:pPr>
              <w:pStyle w:val="TableParagraph"/>
              <w:spacing w:before="4" w:line="240" w:lineRule="atLeast"/>
              <w:ind w:left="109" w:right="232"/>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have</w:t>
            </w:r>
            <w:r>
              <w:rPr>
                <w:spacing w:val="-4"/>
                <w:sz w:val="16"/>
              </w:rPr>
              <w:t xml:space="preserve"> </w:t>
            </w:r>
            <w:r>
              <w:rPr>
                <w:sz w:val="16"/>
              </w:rPr>
              <w:t>positive</w:t>
            </w:r>
            <w:r>
              <w:rPr>
                <w:spacing w:val="-4"/>
                <w:sz w:val="16"/>
              </w:rPr>
              <w:t xml:space="preserve"> </w:t>
            </w:r>
            <w:r>
              <w:rPr>
                <w:sz w:val="16"/>
              </w:rPr>
              <w:t>effects</w:t>
            </w:r>
            <w:r>
              <w:rPr>
                <w:spacing w:val="-4"/>
                <w:sz w:val="16"/>
              </w:rPr>
              <w:t xml:space="preserve"> </w:t>
            </w:r>
            <w:r>
              <w:rPr>
                <w:sz w:val="16"/>
              </w:rPr>
              <w:t>on</w:t>
            </w:r>
            <w:r>
              <w:rPr>
                <w:spacing w:val="-6"/>
                <w:sz w:val="16"/>
              </w:rPr>
              <w:t xml:space="preserve"> </w:t>
            </w:r>
            <w:r>
              <w:rPr>
                <w:sz w:val="16"/>
              </w:rPr>
              <w:t>protected</w:t>
            </w:r>
            <w:r>
              <w:rPr>
                <w:spacing w:val="-4"/>
                <w:sz w:val="16"/>
              </w:rPr>
              <w:t xml:space="preserve"> </w:t>
            </w:r>
            <w:r>
              <w:rPr>
                <w:sz w:val="16"/>
              </w:rPr>
              <w:t>geologically</w:t>
            </w:r>
            <w:r>
              <w:rPr>
                <w:spacing w:val="-6"/>
                <w:sz w:val="16"/>
              </w:rPr>
              <w:t xml:space="preserve"> </w:t>
            </w:r>
            <w:r>
              <w:rPr>
                <w:sz w:val="16"/>
              </w:rPr>
              <w:t>important</w:t>
            </w:r>
            <w:r>
              <w:rPr>
                <w:spacing w:val="-3"/>
                <w:sz w:val="16"/>
              </w:rPr>
              <w:t xml:space="preserve"> </w:t>
            </w:r>
            <w:r>
              <w:rPr>
                <w:sz w:val="16"/>
              </w:rPr>
              <w:t>sites. The policy/proposal would enhance the County’s green infrastructure network.</w:t>
            </w:r>
          </w:p>
        </w:tc>
      </w:tr>
      <w:tr w:rsidR="00421502" w14:paraId="1E4E71AD" w14:textId="77777777">
        <w:trPr>
          <w:trHeight w:val="303"/>
        </w:trPr>
        <w:tc>
          <w:tcPr>
            <w:tcW w:w="1824" w:type="dxa"/>
            <w:vMerge/>
            <w:tcBorders>
              <w:top w:val="nil"/>
            </w:tcBorders>
          </w:tcPr>
          <w:p w14:paraId="7468B422" w14:textId="77777777" w:rsidR="00421502" w:rsidRDefault="00421502">
            <w:pPr>
              <w:rPr>
                <w:sz w:val="2"/>
                <w:szCs w:val="2"/>
              </w:rPr>
            </w:pPr>
          </w:p>
        </w:tc>
        <w:tc>
          <w:tcPr>
            <w:tcW w:w="2737" w:type="dxa"/>
            <w:vMerge/>
            <w:tcBorders>
              <w:top w:val="nil"/>
            </w:tcBorders>
          </w:tcPr>
          <w:p w14:paraId="6FD3853E" w14:textId="77777777" w:rsidR="00421502" w:rsidRDefault="00421502">
            <w:pPr>
              <w:rPr>
                <w:sz w:val="2"/>
                <w:szCs w:val="2"/>
              </w:rPr>
            </w:pPr>
          </w:p>
        </w:tc>
        <w:tc>
          <w:tcPr>
            <w:tcW w:w="860" w:type="dxa"/>
          </w:tcPr>
          <w:p w14:paraId="20AB9655" w14:textId="77777777" w:rsidR="00421502" w:rsidRDefault="00000000">
            <w:pPr>
              <w:pStyle w:val="TableParagraph"/>
              <w:spacing w:before="57"/>
              <w:ind w:left="107"/>
              <w:rPr>
                <w:b/>
                <w:sz w:val="16"/>
              </w:rPr>
            </w:pPr>
            <w:r>
              <w:rPr>
                <w:b/>
                <w:spacing w:val="-10"/>
                <w:sz w:val="16"/>
              </w:rPr>
              <w:t>0</w:t>
            </w:r>
          </w:p>
        </w:tc>
        <w:tc>
          <w:tcPr>
            <w:tcW w:w="1654" w:type="dxa"/>
          </w:tcPr>
          <w:p w14:paraId="71B309A0" w14:textId="77777777" w:rsidR="00421502" w:rsidRDefault="00000000">
            <w:pPr>
              <w:pStyle w:val="TableParagraph"/>
              <w:spacing w:before="57"/>
              <w:ind w:left="107"/>
              <w:rPr>
                <w:sz w:val="16"/>
              </w:rPr>
            </w:pPr>
            <w:r>
              <w:rPr>
                <w:spacing w:val="-2"/>
                <w:sz w:val="16"/>
              </w:rPr>
              <w:t>Neutral</w:t>
            </w:r>
          </w:p>
        </w:tc>
        <w:tc>
          <w:tcPr>
            <w:tcW w:w="6831" w:type="dxa"/>
          </w:tcPr>
          <w:p w14:paraId="7C853BA7" w14:textId="77777777" w:rsidR="00421502" w:rsidRDefault="00000000">
            <w:pPr>
              <w:pStyle w:val="TableParagraph"/>
              <w:spacing w:before="57"/>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4C144985" w14:textId="77777777">
        <w:trPr>
          <w:trHeight w:val="1771"/>
        </w:trPr>
        <w:tc>
          <w:tcPr>
            <w:tcW w:w="1824" w:type="dxa"/>
            <w:vMerge/>
            <w:tcBorders>
              <w:top w:val="nil"/>
            </w:tcBorders>
          </w:tcPr>
          <w:p w14:paraId="426BC500" w14:textId="77777777" w:rsidR="00421502" w:rsidRDefault="00421502">
            <w:pPr>
              <w:rPr>
                <w:sz w:val="2"/>
                <w:szCs w:val="2"/>
              </w:rPr>
            </w:pPr>
          </w:p>
        </w:tc>
        <w:tc>
          <w:tcPr>
            <w:tcW w:w="2737" w:type="dxa"/>
            <w:vMerge/>
            <w:tcBorders>
              <w:top w:val="nil"/>
            </w:tcBorders>
          </w:tcPr>
          <w:p w14:paraId="3B7171F5" w14:textId="77777777" w:rsidR="00421502" w:rsidRDefault="00421502">
            <w:pPr>
              <w:rPr>
                <w:sz w:val="2"/>
                <w:szCs w:val="2"/>
              </w:rPr>
            </w:pPr>
          </w:p>
        </w:tc>
        <w:tc>
          <w:tcPr>
            <w:tcW w:w="860" w:type="dxa"/>
            <w:shd w:val="clear" w:color="auto" w:fill="FFC000"/>
          </w:tcPr>
          <w:p w14:paraId="0A2D9F7F" w14:textId="77777777" w:rsidR="00421502" w:rsidRDefault="00000000">
            <w:pPr>
              <w:pStyle w:val="TableParagraph"/>
              <w:spacing w:before="58"/>
              <w:ind w:left="107"/>
              <w:rPr>
                <w:b/>
                <w:sz w:val="16"/>
              </w:rPr>
            </w:pPr>
            <w:r>
              <w:rPr>
                <w:b/>
                <w:spacing w:val="-10"/>
                <w:sz w:val="16"/>
              </w:rPr>
              <w:t>-</w:t>
            </w:r>
          </w:p>
        </w:tc>
        <w:tc>
          <w:tcPr>
            <w:tcW w:w="1654" w:type="dxa"/>
          </w:tcPr>
          <w:p w14:paraId="134C764C" w14:textId="77777777" w:rsidR="00421502" w:rsidRDefault="00000000">
            <w:pPr>
              <w:pStyle w:val="TableParagraph"/>
              <w:spacing w:before="58"/>
              <w:ind w:left="107"/>
              <w:rPr>
                <w:sz w:val="16"/>
              </w:rPr>
            </w:pPr>
            <w:r>
              <w:rPr>
                <w:spacing w:val="-2"/>
                <w:sz w:val="16"/>
              </w:rPr>
              <w:t>Negative</w:t>
            </w:r>
          </w:p>
        </w:tc>
        <w:tc>
          <w:tcPr>
            <w:tcW w:w="6831" w:type="dxa"/>
          </w:tcPr>
          <w:p w14:paraId="77630D0F" w14:textId="77777777" w:rsidR="00421502" w:rsidRDefault="00000000">
            <w:pPr>
              <w:pStyle w:val="TableParagraph"/>
              <w:spacing w:before="58"/>
              <w:ind w:left="109" w:right="93" w:hanging="1"/>
              <w:jc w:val="both"/>
              <w:rPr>
                <w:sz w:val="16"/>
              </w:rPr>
            </w:pPr>
            <w:r>
              <w:rPr>
                <w:sz w:val="16"/>
              </w:rPr>
              <w:t>The policy/proposal would have negative effects on regional or local designated sites,</w:t>
            </w:r>
            <w:r>
              <w:rPr>
                <w:spacing w:val="40"/>
                <w:sz w:val="16"/>
              </w:rPr>
              <w:t xml:space="preserve"> </w:t>
            </w:r>
            <w:r>
              <w:rPr>
                <w:sz w:val="16"/>
              </w:rPr>
              <w:t xml:space="preserve">habitats or species e.g. </w:t>
            </w:r>
            <w:proofErr w:type="gramStart"/>
            <w:r>
              <w:rPr>
                <w:sz w:val="16"/>
              </w:rPr>
              <w:t>short term</w:t>
            </w:r>
            <w:proofErr w:type="gramEnd"/>
            <w:r>
              <w:rPr>
                <w:sz w:val="16"/>
              </w:rPr>
              <w:t xml:space="preserve"> loss of habitats, loss of species and temporary effects on the functioning of ecosystems.</w:t>
            </w:r>
          </w:p>
          <w:p w14:paraId="2DF8F548" w14:textId="77777777" w:rsidR="00421502" w:rsidRDefault="00000000">
            <w:pPr>
              <w:pStyle w:val="TableParagraph"/>
              <w:spacing w:before="60"/>
              <w:ind w:left="109" w:right="95"/>
              <w:jc w:val="both"/>
              <w:rPr>
                <w:sz w:val="16"/>
              </w:rPr>
            </w:pPr>
            <w:r>
              <w:rPr>
                <w:sz w:val="16"/>
              </w:rPr>
              <w:t>The proposed policy would lead to short-term disturbance of existing habitat but would not have long-term effects on local biodiversity.</w:t>
            </w:r>
          </w:p>
          <w:p w14:paraId="42E6964F" w14:textId="77777777" w:rsidR="00421502" w:rsidRDefault="00000000">
            <w:pPr>
              <w:pStyle w:val="TableParagraph"/>
              <w:spacing w:before="60"/>
              <w:ind w:left="109" w:right="95"/>
              <w:jc w:val="both"/>
              <w:rPr>
                <w:sz w:val="16"/>
              </w:rPr>
            </w:pPr>
            <w:r>
              <w:rPr>
                <w:sz w:val="16"/>
              </w:rPr>
              <w:t xml:space="preserve">The proposed policy would have minor negative effects on protected geologically important </w:t>
            </w:r>
            <w:r>
              <w:rPr>
                <w:spacing w:val="-2"/>
                <w:sz w:val="16"/>
              </w:rPr>
              <w:t>sites.</w:t>
            </w:r>
          </w:p>
          <w:p w14:paraId="232135A9" w14:textId="77777777" w:rsidR="00421502" w:rsidRDefault="00000000">
            <w:pPr>
              <w:pStyle w:val="TableParagraph"/>
              <w:spacing w:before="60"/>
              <w:ind w:left="109"/>
              <w:jc w:val="both"/>
              <w:rPr>
                <w:sz w:val="16"/>
              </w:rPr>
            </w:pPr>
            <w:r>
              <w:rPr>
                <w:sz w:val="16"/>
              </w:rPr>
              <w:t>The</w:t>
            </w:r>
            <w:r>
              <w:rPr>
                <w:spacing w:val="-6"/>
                <w:sz w:val="16"/>
              </w:rPr>
              <w:t xml:space="preserve"> </w:t>
            </w:r>
            <w:r>
              <w:rPr>
                <w:sz w:val="16"/>
              </w:rPr>
              <w:t>policy/proposal</w:t>
            </w:r>
            <w:r>
              <w:rPr>
                <w:spacing w:val="-5"/>
                <w:sz w:val="16"/>
              </w:rPr>
              <w:t xml:space="preserve"> </w:t>
            </w:r>
            <w:r>
              <w:rPr>
                <w:sz w:val="16"/>
              </w:rPr>
              <w:t>would</w:t>
            </w:r>
            <w:r>
              <w:rPr>
                <w:spacing w:val="-6"/>
                <w:sz w:val="16"/>
              </w:rPr>
              <w:t xml:space="preserve"> </w:t>
            </w:r>
            <w:r>
              <w:rPr>
                <w:sz w:val="16"/>
              </w:rPr>
              <w:t>adversely</w:t>
            </w:r>
            <w:r>
              <w:rPr>
                <w:spacing w:val="-6"/>
                <w:sz w:val="16"/>
              </w:rPr>
              <w:t xml:space="preserve"> </w:t>
            </w:r>
            <w:r>
              <w:rPr>
                <w:sz w:val="16"/>
              </w:rPr>
              <w:t>affect</w:t>
            </w:r>
            <w:r>
              <w:rPr>
                <w:spacing w:val="-5"/>
                <w:sz w:val="16"/>
              </w:rPr>
              <w:t xml:space="preserve"> </w:t>
            </w:r>
            <w:r>
              <w:rPr>
                <w:sz w:val="16"/>
              </w:rPr>
              <w:t>the</w:t>
            </w:r>
            <w:r>
              <w:rPr>
                <w:spacing w:val="-6"/>
                <w:sz w:val="16"/>
              </w:rPr>
              <w:t xml:space="preserve"> </w:t>
            </w:r>
            <w:r>
              <w:rPr>
                <w:sz w:val="16"/>
              </w:rPr>
              <w:t>County’s</w:t>
            </w:r>
            <w:r>
              <w:rPr>
                <w:spacing w:val="-5"/>
                <w:sz w:val="16"/>
              </w:rPr>
              <w:t xml:space="preserve"> </w:t>
            </w:r>
            <w:r>
              <w:rPr>
                <w:sz w:val="16"/>
              </w:rPr>
              <w:t>green</w:t>
            </w:r>
            <w:r>
              <w:rPr>
                <w:spacing w:val="-5"/>
                <w:sz w:val="16"/>
              </w:rPr>
              <w:t xml:space="preserve"> </w:t>
            </w:r>
            <w:r>
              <w:rPr>
                <w:sz w:val="16"/>
              </w:rPr>
              <w:t>infrastructure</w:t>
            </w:r>
            <w:r>
              <w:rPr>
                <w:spacing w:val="-7"/>
                <w:sz w:val="16"/>
              </w:rPr>
              <w:t xml:space="preserve"> </w:t>
            </w:r>
            <w:r>
              <w:rPr>
                <w:spacing w:val="-2"/>
                <w:sz w:val="16"/>
              </w:rPr>
              <w:t>network.</w:t>
            </w:r>
          </w:p>
        </w:tc>
      </w:tr>
      <w:tr w:rsidR="00421502" w14:paraId="2936ECE9" w14:textId="77777777">
        <w:trPr>
          <w:trHeight w:val="2507"/>
        </w:trPr>
        <w:tc>
          <w:tcPr>
            <w:tcW w:w="1824" w:type="dxa"/>
            <w:vMerge/>
            <w:tcBorders>
              <w:top w:val="nil"/>
            </w:tcBorders>
          </w:tcPr>
          <w:p w14:paraId="415544D7" w14:textId="77777777" w:rsidR="00421502" w:rsidRDefault="00421502">
            <w:pPr>
              <w:rPr>
                <w:sz w:val="2"/>
                <w:szCs w:val="2"/>
              </w:rPr>
            </w:pPr>
          </w:p>
        </w:tc>
        <w:tc>
          <w:tcPr>
            <w:tcW w:w="2737" w:type="dxa"/>
            <w:vMerge/>
            <w:tcBorders>
              <w:top w:val="nil"/>
            </w:tcBorders>
          </w:tcPr>
          <w:p w14:paraId="7F3EB78E" w14:textId="77777777" w:rsidR="00421502" w:rsidRDefault="00421502">
            <w:pPr>
              <w:rPr>
                <w:sz w:val="2"/>
                <w:szCs w:val="2"/>
              </w:rPr>
            </w:pPr>
          </w:p>
        </w:tc>
        <w:tc>
          <w:tcPr>
            <w:tcW w:w="860" w:type="dxa"/>
            <w:shd w:val="clear" w:color="auto" w:fill="FF0000"/>
          </w:tcPr>
          <w:p w14:paraId="2414BF6B" w14:textId="77777777" w:rsidR="00421502" w:rsidRDefault="00000000">
            <w:pPr>
              <w:pStyle w:val="TableParagraph"/>
              <w:spacing w:before="57"/>
              <w:ind w:left="107"/>
              <w:rPr>
                <w:b/>
                <w:sz w:val="16"/>
              </w:rPr>
            </w:pPr>
            <w:r>
              <w:rPr>
                <w:b/>
                <w:spacing w:val="-2"/>
                <w:sz w:val="16"/>
              </w:rPr>
              <w:t>-</w:t>
            </w:r>
            <w:r>
              <w:rPr>
                <w:b/>
                <w:spacing w:val="-10"/>
                <w:sz w:val="16"/>
              </w:rPr>
              <w:t>-</w:t>
            </w:r>
          </w:p>
        </w:tc>
        <w:tc>
          <w:tcPr>
            <w:tcW w:w="1654" w:type="dxa"/>
          </w:tcPr>
          <w:p w14:paraId="4B003706"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Negative</w:t>
            </w:r>
          </w:p>
        </w:tc>
        <w:tc>
          <w:tcPr>
            <w:tcW w:w="6831" w:type="dxa"/>
          </w:tcPr>
          <w:p w14:paraId="624BC223" w14:textId="77777777" w:rsidR="00421502" w:rsidRDefault="00000000">
            <w:pPr>
              <w:pStyle w:val="TableParagraph"/>
              <w:spacing w:before="57"/>
              <w:ind w:left="109" w:right="92" w:hanging="1"/>
              <w:jc w:val="both"/>
              <w:rPr>
                <w:sz w:val="16"/>
              </w:rPr>
            </w:pPr>
            <w:r>
              <w:rPr>
                <w:sz w:val="16"/>
              </w:rPr>
              <w:t xml:space="preserve">The policy/proposal would have negative effects on European or national designated sites, habitats and/or protected species (i.e. on the </w:t>
            </w:r>
            <w:proofErr w:type="gramStart"/>
            <w:r>
              <w:rPr>
                <w:sz w:val="16"/>
              </w:rPr>
              <w:t>interest</w:t>
            </w:r>
            <w:proofErr w:type="gramEnd"/>
            <w:r>
              <w:rPr>
                <w:sz w:val="16"/>
              </w:rPr>
              <w:t xml:space="preserve"> features and integrity of the site, by preventing any of the conservation objectives from being achieved or resulting in a </w:t>
            </w:r>
            <w:proofErr w:type="gramStart"/>
            <w:r>
              <w:rPr>
                <w:sz w:val="16"/>
              </w:rPr>
              <w:t>long term</w:t>
            </w:r>
            <w:proofErr w:type="gramEnd"/>
            <w:r>
              <w:rPr>
                <w:sz w:val="16"/>
              </w:rPr>
              <w:t xml:space="preserve"> </w:t>
            </w:r>
            <w:proofErr w:type="gramStart"/>
            <w:r>
              <w:rPr>
                <w:sz w:val="16"/>
              </w:rPr>
              <w:t>decreases</w:t>
            </w:r>
            <w:proofErr w:type="gramEnd"/>
            <w:r>
              <w:rPr>
                <w:sz w:val="16"/>
              </w:rPr>
              <w:t xml:space="preserve"> in the population of a priority species). These effects could not be reasonably </w:t>
            </w:r>
            <w:r>
              <w:rPr>
                <w:spacing w:val="-2"/>
                <w:sz w:val="16"/>
              </w:rPr>
              <w:t>mitigated.</w:t>
            </w:r>
          </w:p>
          <w:p w14:paraId="0F639435" w14:textId="77777777" w:rsidR="00421502" w:rsidRDefault="00000000">
            <w:pPr>
              <w:pStyle w:val="TableParagraph"/>
              <w:spacing w:before="61"/>
              <w:ind w:left="109" w:right="95"/>
              <w:jc w:val="both"/>
              <w:rPr>
                <w:sz w:val="16"/>
              </w:rPr>
            </w:pPr>
            <w:r>
              <w:rPr>
                <w:sz w:val="16"/>
              </w:rPr>
              <w:t xml:space="preserve">The policy/proposal would result in significant, long term negative effects on non-designated sites (e.g. through significant loss of habitat leading to a </w:t>
            </w:r>
            <w:proofErr w:type="gramStart"/>
            <w:r>
              <w:rPr>
                <w:sz w:val="16"/>
              </w:rPr>
              <w:t>long term</w:t>
            </w:r>
            <w:proofErr w:type="gramEnd"/>
            <w:r>
              <w:rPr>
                <w:sz w:val="16"/>
              </w:rPr>
              <w:t xml:space="preserve"> loss of ecosystem</w:t>
            </w:r>
            <w:r>
              <w:rPr>
                <w:spacing w:val="40"/>
                <w:sz w:val="16"/>
              </w:rPr>
              <w:t xml:space="preserve"> </w:t>
            </w:r>
            <w:r>
              <w:rPr>
                <w:sz w:val="16"/>
              </w:rPr>
              <w:t>structure and function).</w:t>
            </w:r>
          </w:p>
          <w:p w14:paraId="7A396069" w14:textId="77777777" w:rsidR="00421502" w:rsidRDefault="00000000">
            <w:pPr>
              <w:pStyle w:val="TableParagraph"/>
              <w:spacing w:before="60"/>
              <w:ind w:left="109" w:right="92"/>
              <w:jc w:val="both"/>
              <w:rPr>
                <w:sz w:val="16"/>
              </w:rPr>
            </w:pPr>
            <w:r>
              <w:rPr>
                <w:sz w:val="16"/>
              </w:rPr>
              <w:t>The policy/proposal would have significant negative effects on protected geologically important sites.</w:t>
            </w:r>
          </w:p>
          <w:p w14:paraId="06348DF7" w14:textId="77777777" w:rsidR="00421502" w:rsidRDefault="00000000">
            <w:pPr>
              <w:pStyle w:val="TableParagraph"/>
              <w:spacing w:before="60"/>
              <w:ind w:left="109" w:right="95"/>
              <w:jc w:val="both"/>
              <w:rPr>
                <w:sz w:val="16"/>
              </w:rPr>
            </w:pPr>
            <w:r>
              <w:rPr>
                <w:sz w:val="16"/>
              </w:rPr>
              <w:t>The policy/proposal would have a significant adverse effect on the County’s green infrastructure network.</w:t>
            </w:r>
          </w:p>
        </w:tc>
      </w:tr>
      <w:tr w:rsidR="00421502" w14:paraId="3556667F" w14:textId="77777777">
        <w:trPr>
          <w:trHeight w:val="783"/>
        </w:trPr>
        <w:tc>
          <w:tcPr>
            <w:tcW w:w="1824" w:type="dxa"/>
            <w:vMerge/>
            <w:tcBorders>
              <w:top w:val="nil"/>
            </w:tcBorders>
          </w:tcPr>
          <w:p w14:paraId="3B2B789E" w14:textId="77777777" w:rsidR="00421502" w:rsidRDefault="00421502">
            <w:pPr>
              <w:rPr>
                <w:sz w:val="2"/>
                <w:szCs w:val="2"/>
              </w:rPr>
            </w:pPr>
          </w:p>
        </w:tc>
        <w:tc>
          <w:tcPr>
            <w:tcW w:w="2737" w:type="dxa"/>
            <w:vMerge/>
            <w:tcBorders>
              <w:top w:val="nil"/>
            </w:tcBorders>
          </w:tcPr>
          <w:p w14:paraId="0DBF144D" w14:textId="77777777" w:rsidR="00421502" w:rsidRDefault="00421502">
            <w:pPr>
              <w:rPr>
                <w:sz w:val="2"/>
                <w:szCs w:val="2"/>
              </w:rPr>
            </w:pPr>
          </w:p>
        </w:tc>
        <w:tc>
          <w:tcPr>
            <w:tcW w:w="860" w:type="dxa"/>
            <w:shd w:val="clear" w:color="auto" w:fill="D9D9D9"/>
          </w:tcPr>
          <w:p w14:paraId="767A8BB6" w14:textId="77777777" w:rsidR="00421502" w:rsidRDefault="00000000">
            <w:pPr>
              <w:pStyle w:val="TableParagraph"/>
              <w:spacing w:before="58"/>
              <w:ind w:left="107"/>
              <w:rPr>
                <w:b/>
                <w:sz w:val="16"/>
              </w:rPr>
            </w:pPr>
            <w:r>
              <w:rPr>
                <w:b/>
                <w:spacing w:val="-10"/>
                <w:sz w:val="16"/>
              </w:rPr>
              <w:t>~</w:t>
            </w:r>
          </w:p>
        </w:tc>
        <w:tc>
          <w:tcPr>
            <w:tcW w:w="1654" w:type="dxa"/>
          </w:tcPr>
          <w:p w14:paraId="564EB8BB" w14:textId="77777777" w:rsidR="00421502" w:rsidRDefault="00000000">
            <w:pPr>
              <w:pStyle w:val="TableParagraph"/>
              <w:spacing w:before="58"/>
              <w:ind w:left="107"/>
              <w:rPr>
                <w:sz w:val="16"/>
              </w:rPr>
            </w:pPr>
            <w:r>
              <w:rPr>
                <w:sz w:val="16"/>
              </w:rPr>
              <w:t>No</w:t>
            </w:r>
            <w:r>
              <w:rPr>
                <w:spacing w:val="-3"/>
                <w:sz w:val="16"/>
              </w:rPr>
              <w:t xml:space="preserve"> </w:t>
            </w:r>
            <w:r>
              <w:rPr>
                <w:spacing w:val="-2"/>
                <w:sz w:val="16"/>
              </w:rPr>
              <w:t>Relationship</w:t>
            </w:r>
          </w:p>
        </w:tc>
        <w:tc>
          <w:tcPr>
            <w:tcW w:w="6831" w:type="dxa"/>
          </w:tcPr>
          <w:p w14:paraId="2511C244" w14:textId="77777777" w:rsidR="00421502" w:rsidRDefault="00000000">
            <w:pPr>
              <w:pStyle w:val="TableParagraph"/>
              <w:spacing w:before="58"/>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6FF355EC" w14:textId="77777777">
        <w:trPr>
          <w:trHeight w:val="783"/>
        </w:trPr>
        <w:tc>
          <w:tcPr>
            <w:tcW w:w="1824" w:type="dxa"/>
            <w:vMerge/>
            <w:tcBorders>
              <w:top w:val="nil"/>
            </w:tcBorders>
          </w:tcPr>
          <w:p w14:paraId="4EA6EE07" w14:textId="77777777" w:rsidR="00421502" w:rsidRDefault="00421502">
            <w:pPr>
              <w:rPr>
                <w:sz w:val="2"/>
                <w:szCs w:val="2"/>
              </w:rPr>
            </w:pPr>
          </w:p>
        </w:tc>
        <w:tc>
          <w:tcPr>
            <w:tcW w:w="2737" w:type="dxa"/>
            <w:vMerge/>
            <w:tcBorders>
              <w:top w:val="nil"/>
            </w:tcBorders>
          </w:tcPr>
          <w:p w14:paraId="75065EDA" w14:textId="77777777" w:rsidR="00421502" w:rsidRDefault="00421502">
            <w:pPr>
              <w:rPr>
                <w:sz w:val="2"/>
                <w:szCs w:val="2"/>
              </w:rPr>
            </w:pPr>
          </w:p>
        </w:tc>
        <w:tc>
          <w:tcPr>
            <w:tcW w:w="860" w:type="dxa"/>
            <w:shd w:val="clear" w:color="auto" w:fill="339AFF"/>
          </w:tcPr>
          <w:p w14:paraId="1071C902" w14:textId="77777777" w:rsidR="00421502" w:rsidRDefault="00000000">
            <w:pPr>
              <w:pStyle w:val="TableParagraph"/>
              <w:spacing w:before="57"/>
              <w:ind w:left="107"/>
              <w:rPr>
                <w:b/>
                <w:sz w:val="16"/>
              </w:rPr>
            </w:pPr>
            <w:r>
              <w:rPr>
                <w:b/>
                <w:spacing w:val="-10"/>
                <w:sz w:val="16"/>
              </w:rPr>
              <w:t>?</w:t>
            </w:r>
          </w:p>
        </w:tc>
        <w:tc>
          <w:tcPr>
            <w:tcW w:w="1654" w:type="dxa"/>
          </w:tcPr>
          <w:p w14:paraId="78391648" w14:textId="77777777" w:rsidR="00421502" w:rsidRDefault="00000000">
            <w:pPr>
              <w:pStyle w:val="TableParagraph"/>
              <w:spacing w:before="57"/>
              <w:ind w:left="107"/>
              <w:rPr>
                <w:sz w:val="16"/>
              </w:rPr>
            </w:pPr>
            <w:r>
              <w:rPr>
                <w:spacing w:val="-2"/>
                <w:sz w:val="16"/>
              </w:rPr>
              <w:t>Uncertain</w:t>
            </w:r>
          </w:p>
        </w:tc>
        <w:tc>
          <w:tcPr>
            <w:tcW w:w="6831" w:type="dxa"/>
          </w:tcPr>
          <w:p w14:paraId="4118D014"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4F693D77" w14:textId="77777777">
        <w:trPr>
          <w:trHeight w:val="731"/>
        </w:trPr>
        <w:tc>
          <w:tcPr>
            <w:tcW w:w="1824" w:type="dxa"/>
            <w:vMerge w:val="restart"/>
          </w:tcPr>
          <w:p w14:paraId="65342396" w14:textId="77777777" w:rsidR="00421502" w:rsidRDefault="00000000">
            <w:pPr>
              <w:pStyle w:val="TableParagraph"/>
              <w:spacing w:line="181" w:lineRule="exact"/>
              <w:ind w:left="107"/>
              <w:rPr>
                <w:sz w:val="16"/>
              </w:rPr>
            </w:pPr>
            <w:r>
              <w:rPr>
                <w:spacing w:val="-2"/>
                <w:sz w:val="16"/>
              </w:rPr>
              <w:t>7.Landscape</w:t>
            </w:r>
          </w:p>
          <w:p w14:paraId="1C461E37" w14:textId="77777777" w:rsidR="00421502" w:rsidRDefault="00000000">
            <w:pPr>
              <w:pStyle w:val="TableParagraph"/>
              <w:spacing w:before="1"/>
              <w:ind w:left="107" w:right="240"/>
              <w:rPr>
                <w:sz w:val="16"/>
              </w:rPr>
            </w:pPr>
            <w:r>
              <w:rPr>
                <w:sz w:val="16"/>
              </w:rPr>
              <w:t xml:space="preserve">To </w:t>
            </w:r>
            <w:proofErr w:type="gramStart"/>
            <w:r>
              <w:rPr>
                <w:sz w:val="16"/>
              </w:rPr>
              <w:t>protect</w:t>
            </w:r>
            <w:proofErr w:type="gramEnd"/>
            <w:r>
              <w:rPr>
                <w:sz w:val="16"/>
              </w:rPr>
              <w:t xml:space="preserve"> enhance and manage the character and appearance of Ashfield’s</w:t>
            </w:r>
            <w:r>
              <w:rPr>
                <w:spacing w:val="-12"/>
                <w:sz w:val="16"/>
              </w:rPr>
              <w:t xml:space="preserve"> </w:t>
            </w:r>
            <w:r>
              <w:rPr>
                <w:sz w:val="16"/>
              </w:rPr>
              <w:t>landscape</w:t>
            </w:r>
          </w:p>
          <w:p w14:paraId="4901ECF6" w14:textId="77777777" w:rsidR="00421502" w:rsidRDefault="00000000">
            <w:pPr>
              <w:pStyle w:val="TableParagraph"/>
              <w:spacing w:line="183" w:lineRule="exact"/>
              <w:ind w:left="107"/>
              <w:rPr>
                <w:sz w:val="16"/>
              </w:rPr>
            </w:pPr>
            <w:r>
              <w:rPr>
                <w:spacing w:val="-2"/>
                <w:sz w:val="16"/>
              </w:rPr>
              <w:t>/</w:t>
            </w:r>
            <w:proofErr w:type="gramStart"/>
            <w:r>
              <w:rPr>
                <w:spacing w:val="-2"/>
                <w:sz w:val="16"/>
              </w:rPr>
              <w:t>townscape</w:t>
            </w:r>
            <w:proofErr w:type="gramEnd"/>
            <w:r>
              <w:rPr>
                <w:spacing w:val="-2"/>
                <w:sz w:val="16"/>
              </w:rPr>
              <w:t>,</w:t>
            </w:r>
          </w:p>
        </w:tc>
        <w:tc>
          <w:tcPr>
            <w:tcW w:w="2737" w:type="dxa"/>
            <w:vMerge w:val="restart"/>
          </w:tcPr>
          <w:p w14:paraId="69EC700F" w14:textId="77777777" w:rsidR="00421502" w:rsidRDefault="00000000">
            <w:pPr>
              <w:pStyle w:val="TableParagraph"/>
              <w:numPr>
                <w:ilvl w:val="0"/>
                <w:numId w:val="35"/>
              </w:numPr>
              <w:tabs>
                <w:tab w:val="left" w:pos="263"/>
              </w:tabs>
              <w:ind w:right="273" w:hanging="156"/>
              <w:rPr>
                <w:sz w:val="16"/>
              </w:rPr>
            </w:pPr>
            <w:r>
              <w:rPr>
                <w:sz w:val="16"/>
              </w:rPr>
              <w:t>Will</w:t>
            </w:r>
            <w:r>
              <w:rPr>
                <w:spacing w:val="-11"/>
                <w:sz w:val="16"/>
              </w:rPr>
              <w:t xml:space="preserve"> </w:t>
            </w:r>
            <w:r>
              <w:rPr>
                <w:sz w:val="16"/>
              </w:rPr>
              <w:t>it</w:t>
            </w:r>
            <w:r>
              <w:rPr>
                <w:spacing w:val="-9"/>
                <w:sz w:val="16"/>
              </w:rPr>
              <w:t xml:space="preserve"> </w:t>
            </w:r>
            <w:r>
              <w:rPr>
                <w:sz w:val="16"/>
              </w:rPr>
              <w:t>maintain</w:t>
            </w:r>
            <w:r>
              <w:rPr>
                <w:spacing w:val="-9"/>
                <w:sz w:val="16"/>
              </w:rPr>
              <w:t xml:space="preserve"> </w:t>
            </w:r>
            <w:r>
              <w:rPr>
                <w:sz w:val="16"/>
              </w:rPr>
              <w:t>and/or</w:t>
            </w:r>
            <w:r>
              <w:rPr>
                <w:spacing w:val="-9"/>
                <w:sz w:val="16"/>
              </w:rPr>
              <w:t xml:space="preserve"> </w:t>
            </w:r>
            <w:r>
              <w:rPr>
                <w:sz w:val="16"/>
              </w:rPr>
              <w:t>enhance the local distinctiveness and character of landscape?</w:t>
            </w:r>
          </w:p>
          <w:p w14:paraId="2E93CF5C" w14:textId="77777777" w:rsidR="00421502" w:rsidRDefault="00000000">
            <w:pPr>
              <w:pStyle w:val="TableParagraph"/>
              <w:numPr>
                <w:ilvl w:val="0"/>
                <w:numId w:val="35"/>
              </w:numPr>
              <w:tabs>
                <w:tab w:val="left" w:pos="263"/>
              </w:tabs>
              <w:ind w:right="195" w:hanging="156"/>
              <w:jc w:val="both"/>
              <w:rPr>
                <w:sz w:val="16"/>
              </w:rPr>
            </w:pPr>
            <w:r>
              <w:rPr>
                <w:sz w:val="16"/>
              </w:rPr>
              <w:t>Will</w:t>
            </w:r>
            <w:r>
              <w:rPr>
                <w:spacing w:val="-3"/>
                <w:sz w:val="16"/>
              </w:rPr>
              <w:t xml:space="preserve"> </w:t>
            </w:r>
            <w:r>
              <w:rPr>
                <w:sz w:val="16"/>
              </w:rPr>
              <w:t>it</w:t>
            </w:r>
            <w:r>
              <w:rPr>
                <w:spacing w:val="-1"/>
                <w:sz w:val="16"/>
              </w:rPr>
              <w:t xml:space="preserve"> </w:t>
            </w:r>
            <w:proofErr w:type="spellStart"/>
            <w:r>
              <w:rPr>
                <w:sz w:val="16"/>
              </w:rPr>
              <w:t>recognise</w:t>
            </w:r>
            <w:proofErr w:type="spellEnd"/>
            <w:r>
              <w:rPr>
                <w:spacing w:val="-1"/>
                <w:sz w:val="16"/>
              </w:rPr>
              <w:t xml:space="preserve"> </w:t>
            </w:r>
            <w:r>
              <w:rPr>
                <w:sz w:val="16"/>
              </w:rPr>
              <w:t>and</w:t>
            </w:r>
            <w:r>
              <w:rPr>
                <w:spacing w:val="-1"/>
                <w:sz w:val="16"/>
              </w:rPr>
              <w:t xml:space="preserve"> </w:t>
            </w:r>
            <w:r>
              <w:rPr>
                <w:sz w:val="16"/>
              </w:rPr>
              <w:t>protect</w:t>
            </w:r>
            <w:r>
              <w:rPr>
                <w:spacing w:val="-1"/>
                <w:sz w:val="16"/>
              </w:rPr>
              <w:t xml:space="preserve"> </w:t>
            </w:r>
            <w:r>
              <w:rPr>
                <w:sz w:val="16"/>
              </w:rPr>
              <w:t>the intrinsic</w:t>
            </w:r>
            <w:r>
              <w:rPr>
                <w:spacing w:val="-10"/>
                <w:sz w:val="16"/>
              </w:rPr>
              <w:t xml:space="preserve"> </w:t>
            </w:r>
            <w:r>
              <w:rPr>
                <w:sz w:val="16"/>
              </w:rPr>
              <w:t>character</w:t>
            </w:r>
            <w:r>
              <w:rPr>
                <w:spacing w:val="-10"/>
                <w:sz w:val="16"/>
              </w:rPr>
              <w:t xml:space="preserve"> </w:t>
            </w:r>
            <w:r>
              <w:rPr>
                <w:sz w:val="16"/>
              </w:rPr>
              <w:t>and</w:t>
            </w:r>
            <w:r>
              <w:rPr>
                <w:spacing w:val="-10"/>
                <w:sz w:val="16"/>
              </w:rPr>
              <w:t xml:space="preserve"> </w:t>
            </w:r>
            <w:r>
              <w:rPr>
                <w:sz w:val="16"/>
              </w:rPr>
              <w:t>beauty</w:t>
            </w:r>
            <w:r>
              <w:rPr>
                <w:spacing w:val="-11"/>
                <w:sz w:val="16"/>
              </w:rPr>
              <w:t xml:space="preserve"> </w:t>
            </w:r>
            <w:r>
              <w:rPr>
                <w:sz w:val="16"/>
              </w:rPr>
              <w:t>of the countryside?</w:t>
            </w:r>
          </w:p>
          <w:p w14:paraId="7786C314" w14:textId="77777777" w:rsidR="00421502" w:rsidRDefault="00000000">
            <w:pPr>
              <w:pStyle w:val="TableParagraph"/>
              <w:numPr>
                <w:ilvl w:val="0"/>
                <w:numId w:val="35"/>
              </w:numPr>
              <w:tabs>
                <w:tab w:val="left" w:pos="262"/>
              </w:tabs>
              <w:spacing w:line="195" w:lineRule="exact"/>
              <w:ind w:left="262" w:hanging="155"/>
              <w:jc w:val="both"/>
              <w:rPr>
                <w:sz w:val="16"/>
              </w:rPr>
            </w:pPr>
            <w:r>
              <w:rPr>
                <w:sz w:val="16"/>
              </w:rPr>
              <w:t>Will</w:t>
            </w:r>
            <w:r>
              <w:rPr>
                <w:spacing w:val="-7"/>
                <w:sz w:val="16"/>
              </w:rPr>
              <w:t xml:space="preserve"> </w:t>
            </w:r>
            <w:r>
              <w:rPr>
                <w:sz w:val="16"/>
              </w:rPr>
              <w:t>it</w:t>
            </w:r>
            <w:r>
              <w:rPr>
                <w:spacing w:val="-4"/>
                <w:sz w:val="16"/>
              </w:rPr>
              <w:t xml:space="preserve"> </w:t>
            </w:r>
            <w:r>
              <w:rPr>
                <w:sz w:val="16"/>
              </w:rPr>
              <w:t>promote</w:t>
            </w:r>
            <w:r>
              <w:rPr>
                <w:spacing w:val="-4"/>
                <w:sz w:val="16"/>
              </w:rPr>
              <w:t xml:space="preserve"> </w:t>
            </w:r>
            <w:r>
              <w:rPr>
                <w:sz w:val="16"/>
              </w:rPr>
              <w:t>development</w:t>
            </w:r>
            <w:r>
              <w:rPr>
                <w:spacing w:val="-5"/>
                <w:sz w:val="16"/>
              </w:rPr>
              <w:t xml:space="preserve"> </w:t>
            </w:r>
            <w:r>
              <w:rPr>
                <w:spacing w:val="-4"/>
                <w:sz w:val="16"/>
              </w:rPr>
              <w:t>that</w:t>
            </w:r>
          </w:p>
        </w:tc>
        <w:tc>
          <w:tcPr>
            <w:tcW w:w="860" w:type="dxa"/>
            <w:shd w:val="clear" w:color="auto" w:fill="009A00"/>
          </w:tcPr>
          <w:p w14:paraId="07F6BB1F" w14:textId="77777777" w:rsidR="00421502" w:rsidRDefault="00000000">
            <w:pPr>
              <w:pStyle w:val="TableParagraph"/>
              <w:spacing w:before="57"/>
              <w:ind w:left="107"/>
              <w:rPr>
                <w:b/>
                <w:sz w:val="16"/>
              </w:rPr>
            </w:pPr>
            <w:r>
              <w:rPr>
                <w:b/>
                <w:spacing w:val="-5"/>
                <w:sz w:val="16"/>
              </w:rPr>
              <w:t>++</w:t>
            </w:r>
          </w:p>
        </w:tc>
        <w:tc>
          <w:tcPr>
            <w:tcW w:w="1654" w:type="dxa"/>
          </w:tcPr>
          <w:p w14:paraId="1F755A9F"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Positive</w:t>
            </w:r>
          </w:p>
        </w:tc>
        <w:tc>
          <w:tcPr>
            <w:tcW w:w="6831" w:type="dxa"/>
          </w:tcPr>
          <w:p w14:paraId="74224EBD" w14:textId="77777777" w:rsidR="00421502" w:rsidRDefault="00000000">
            <w:pPr>
              <w:pStyle w:val="TableParagraph"/>
              <w:spacing w:before="57"/>
              <w:ind w:left="109" w:hanging="1"/>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offer</w:t>
            </w:r>
            <w:r>
              <w:rPr>
                <w:spacing w:val="40"/>
                <w:sz w:val="16"/>
              </w:rPr>
              <w:t xml:space="preserve"> </w:t>
            </w:r>
            <w:r>
              <w:rPr>
                <w:sz w:val="16"/>
              </w:rPr>
              <w:t>potential</w:t>
            </w:r>
            <w:r>
              <w:rPr>
                <w:spacing w:val="40"/>
                <w:sz w:val="16"/>
              </w:rPr>
              <w:t xml:space="preserve"> </w:t>
            </w:r>
            <w:r>
              <w:rPr>
                <w:sz w:val="16"/>
              </w:rPr>
              <w:t>to</w:t>
            </w:r>
            <w:r>
              <w:rPr>
                <w:spacing w:val="40"/>
                <w:sz w:val="16"/>
              </w:rPr>
              <w:t xml:space="preserve"> </w:t>
            </w:r>
            <w:r>
              <w:rPr>
                <w:sz w:val="16"/>
              </w:rPr>
              <w:t>significantly</w:t>
            </w:r>
            <w:r>
              <w:rPr>
                <w:spacing w:val="40"/>
                <w:sz w:val="16"/>
              </w:rPr>
              <w:t xml:space="preserve"> </w:t>
            </w:r>
            <w:r>
              <w:rPr>
                <w:sz w:val="16"/>
              </w:rPr>
              <w:t>enhance</w:t>
            </w:r>
            <w:r>
              <w:rPr>
                <w:spacing w:val="40"/>
                <w:sz w:val="16"/>
              </w:rPr>
              <w:t xml:space="preserve"> </w:t>
            </w:r>
            <w:r>
              <w:rPr>
                <w:sz w:val="16"/>
              </w:rPr>
              <w:t xml:space="preserve">landscape/townscape </w:t>
            </w:r>
            <w:r>
              <w:rPr>
                <w:spacing w:val="-2"/>
                <w:sz w:val="16"/>
              </w:rPr>
              <w:t>character.</w:t>
            </w:r>
          </w:p>
          <w:p w14:paraId="6333A5B7" w14:textId="77777777" w:rsidR="00421502" w:rsidRDefault="00000000">
            <w:pPr>
              <w:pStyle w:val="TableParagraph"/>
              <w:spacing w:before="60"/>
              <w:ind w:left="109"/>
              <w:rPr>
                <w:sz w:val="16"/>
              </w:rPr>
            </w:pPr>
            <w:r>
              <w:rPr>
                <w:sz w:val="16"/>
              </w:rPr>
              <w:t>The</w:t>
            </w:r>
            <w:r>
              <w:rPr>
                <w:spacing w:val="-5"/>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ensure</w:t>
            </w:r>
            <w:r>
              <w:rPr>
                <w:spacing w:val="-3"/>
                <w:sz w:val="16"/>
              </w:rPr>
              <w:t xml:space="preserve"> </w:t>
            </w:r>
            <w:r>
              <w:rPr>
                <w:sz w:val="16"/>
              </w:rPr>
              <w:t>the</w:t>
            </w:r>
            <w:r>
              <w:rPr>
                <w:spacing w:val="-4"/>
                <w:sz w:val="16"/>
              </w:rPr>
              <w:t xml:space="preserve"> </w:t>
            </w:r>
            <w:proofErr w:type="gramStart"/>
            <w:r>
              <w:rPr>
                <w:sz w:val="16"/>
              </w:rPr>
              <w:t>long</w:t>
            </w:r>
            <w:r>
              <w:rPr>
                <w:spacing w:val="-5"/>
                <w:sz w:val="16"/>
              </w:rPr>
              <w:t xml:space="preserve"> </w:t>
            </w:r>
            <w:r>
              <w:rPr>
                <w:sz w:val="16"/>
              </w:rPr>
              <w:t>term</w:t>
            </w:r>
            <w:proofErr w:type="gramEnd"/>
            <w:r>
              <w:rPr>
                <w:spacing w:val="-4"/>
                <w:sz w:val="16"/>
              </w:rPr>
              <w:t xml:space="preserve"> </w:t>
            </w:r>
            <w:r>
              <w:rPr>
                <w:sz w:val="16"/>
              </w:rPr>
              <w:t>protection</w:t>
            </w:r>
            <w:r>
              <w:rPr>
                <w:spacing w:val="-4"/>
                <w:sz w:val="16"/>
              </w:rPr>
              <w:t xml:space="preserve"> </w:t>
            </w:r>
            <w:r>
              <w:rPr>
                <w:sz w:val="16"/>
              </w:rPr>
              <w:t>of</w:t>
            </w:r>
            <w:r>
              <w:rPr>
                <w:spacing w:val="-4"/>
                <w:sz w:val="16"/>
              </w:rPr>
              <w:t xml:space="preserve"> </w:t>
            </w:r>
            <w:r>
              <w:rPr>
                <w:sz w:val="16"/>
              </w:rPr>
              <w:t>the</w:t>
            </w:r>
            <w:r>
              <w:rPr>
                <w:spacing w:val="-4"/>
                <w:sz w:val="16"/>
              </w:rPr>
              <w:t xml:space="preserve"> </w:t>
            </w:r>
            <w:r>
              <w:rPr>
                <w:sz w:val="16"/>
              </w:rPr>
              <w:t>Green</w:t>
            </w:r>
            <w:r>
              <w:rPr>
                <w:spacing w:val="-4"/>
                <w:sz w:val="16"/>
              </w:rPr>
              <w:t xml:space="preserve"> </w:t>
            </w:r>
            <w:r>
              <w:rPr>
                <w:spacing w:val="-2"/>
                <w:sz w:val="16"/>
              </w:rPr>
              <w:t>Belt.</w:t>
            </w:r>
          </w:p>
        </w:tc>
      </w:tr>
      <w:tr w:rsidR="00421502" w14:paraId="6C4B9BEB" w14:textId="77777777">
        <w:trPr>
          <w:trHeight w:val="304"/>
        </w:trPr>
        <w:tc>
          <w:tcPr>
            <w:tcW w:w="1824" w:type="dxa"/>
            <w:vMerge/>
            <w:tcBorders>
              <w:top w:val="nil"/>
            </w:tcBorders>
          </w:tcPr>
          <w:p w14:paraId="1367CBDC" w14:textId="77777777" w:rsidR="00421502" w:rsidRDefault="00421502">
            <w:pPr>
              <w:rPr>
                <w:sz w:val="2"/>
                <w:szCs w:val="2"/>
              </w:rPr>
            </w:pPr>
          </w:p>
        </w:tc>
        <w:tc>
          <w:tcPr>
            <w:tcW w:w="2737" w:type="dxa"/>
            <w:vMerge/>
            <w:tcBorders>
              <w:top w:val="nil"/>
            </w:tcBorders>
          </w:tcPr>
          <w:p w14:paraId="1004714B" w14:textId="77777777" w:rsidR="00421502" w:rsidRDefault="00421502">
            <w:pPr>
              <w:rPr>
                <w:sz w:val="2"/>
                <w:szCs w:val="2"/>
              </w:rPr>
            </w:pPr>
          </w:p>
        </w:tc>
        <w:tc>
          <w:tcPr>
            <w:tcW w:w="860" w:type="dxa"/>
            <w:shd w:val="clear" w:color="auto" w:fill="9ACC00"/>
          </w:tcPr>
          <w:p w14:paraId="157B10D5" w14:textId="77777777" w:rsidR="00421502" w:rsidRDefault="00000000">
            <w:pPr>
              <w:pStyle w:val="TableParagraph"/>
              <w:spacing w:before="58"/>
              <w:ind w:left="107"/>
              <w:rPr>
                <w:b/>
                <w:sz w:val="16"/>
              </w:rPr>
            </w:pPr>
            <w:r>
              <w:rPr>
                <w:b/>
                <w:spacing w:val="-10"/>
                <w:sz w:val="16"/>
              </w:rPr>
              <w:t>+</w:t>
            </w:r>
          </w:p>
        </w:tc>
        <w:tc>
          <w:tcPr>
            <w:tcW w:w="1654" w:type="dxa"/>
          </w:tcPr>
          <w:p w14:paraId="2D4172E7" w14:textId="77777777" w:rsidR="00421502" w:rsidRDefault="00000000">
            <w:pPr>
              <w:pStyle w:val="TableParagraph"/>
              <w:spacing w:before="58"/>
              <w:ind w:left="107"/>
              <w:rPr>
                <w:sz w:val="16"/>
              </w:rPr>
            </w:pPr>
            <w:r>
              <w:rPr>
                <w:spacing w:val="-2"/>
                <w:sz w:val="16"/>
              </w:rPr>
              <w:t>Positive</w:t>
            </w:r>
          </w:p>
        </w:tc>
        <w:tc>
          <w:tcPr>
            <w:tcW w:w="6831" w:type="dxa"/>
          </w:tcPr>
          <w:p w14:paraId="42E1D23F" w14:textId="77777777" w:rsidR="00421502" w:rsidRDefault="00000000">
            <w:pPr>
              <w:pStyle w:val="TableParagraph"/>
              <w:spacing w:before="58"/>
              <w:ind w:left="107"/>
              <w:rPr>
                <w:sz w:val="16"/>
              </w:rPr>
            </w:pPr>
            <w:r>
              <w:rPr>
                <w:sz w:val="16"/>
              </w:rPr>
              <w:t>The</w:t>
            </w:r>
            <w:r>
              <w:rPr>
                <w:spacing w:val="-7"/>
                <w:sz w:val="16"/>
              </w:rPr>
              <w:t xml:space="preserve"> </w:t>
            </w:r>
            <w:r>
              <w:rPr>
                <w:sz w:val="16"/>
              </w:rPr>
              <w:t>policy/proposal</w:t>
            </w:r>
            <w:r>
              <w:rPr>
                <w:spacing w:val="-6"/>
                <w:sz w:val="16"/>
              </w:rPr>
              <w:t xml:space="preserve"> </w:t>
            </w:r>
            <w:r>
              <w:rPr>
                <w:sz w:val="16"/>
              </w:rPr>
              <w:t>would</w:t>
            </w:r>
            <w:r>
              <w:rPr>
                <w:spacing w:val="-6"/>
                <w:sz w:val="16"/>
              </w:rPr>
              <w:t xml:space="preserve"> </w:t>
            </w:r>
            <w:r>
              <w:rPr>
                <w:sz w:val="16"/>
              </w:rPr>
              <w:t>offer</w:t>
            </w:r>
            <w:r>
              <w:rPr>
                <w:spacing w:val="-6"/>
                <w:sz w:val="16"/>
              </w:rPr>
              <w:t xml:space="preserve"> </w:t>
            </w:r>
            <w:r>
              <w:rPr>
                <w:sz w:val="16"/>
              </w:rPr>
              <w:t>potential</w:t>
            </w:r>
            <w:r>
              <w:rPr>
                <w:spacing w:val="-7"/>
                <w:sz w:val="16"/>
              </w:rPr>
              <w:t xml:space="preserve"> </w:t>
            </w:r>
            <w:r>
              <w:rPr>
                <w:sz w:val="16"/>
              </w:rPr>
              <w:t>to</w:t>
            </w:r>
            <w:r>
              <w:rPr>
                <w:spacing w:val="-6"/>
                <w:sz w:val="16"/>
              </w:rPr>
              <w:t xml:space="preserve"> </w:t>
            </w:r>
            <w:r>
              <w:rPr>
                <w:sz w:val="16"/>
              </w:rPr>
              <w:t>enhance</w:t>
            </w:r>
            <w:r>
              <w:rPr>
                <w:spacing w:val="-6"/>
                <w:sz w:val="16"/>
              </w:rPr>
              <w:t xml:space="preserve"> </w:t>
            </w:r>
            <w:r>
              <w:rPr>
                <w:sz w:val="16"/>
              </w:rPr>
              <w:t>landscape/townscape</w:t>
            </w:r>
            <w:r>
              <w:rPr>
                <w:spacing w:val="-6"/>
                <w:sz w:val="16"/>
              </w:rPr>
              <w:t xml:space="preserve"> </w:t>
            </w:r>
            <w:r>
              <w:rPr>
                <w:spacing w:val="-2"/>
                <w:sz w:val="16"/>
              </w:rPr>
              <w:t>character.</w:t>
            </w:r>
          </w:p>
        </w:tc>
      </w:tr>
      <w:tr w:rsidR="00421502" w14:paraId="59B76BF9" w14:textId="77777777">
        <w:trPr>
          <w:trHeight w:val="304"/>
        </w:trPr>
        <w:tc>
          <w:tcPr>
            <w:tcW w:w="1824" w:type="dxa"/>
            <w:vMerge/>
            <w:tcBorders>
              <w:top w:val="nil"/>
            </w:tcBorders>
          </w:tcPr>
          <w:p w14:paraId="2BA968D4" w14:textId="77777777" w:rsidR="00421502" w:rsidRDefault="00421502">
            <w:pPr>
              <w:rPr>
                <w:sz w:val="2"/>
                <w:szCs w:val="2"/>
              </w:rPr>
            </w:pPr>
          </w:p>
        </w:tc>
        <w:tc>
          <w:tcPr>
            <w:tcW w:w="2737" w:type="dxa"/>
            <w:vMerge/>
            <w:tcBorders>
              <w:top w:val="nil"/>
            </w:tcBorders>
          </w:tcPr>
          <w:p w14:paraId="1D275A92" w14:textId="77777777" w:rsidR="00421502" w:rsidRDefault="00421502">
            <w:pPr>
              <w:rPr>
                <w:sz w:val="2"/>
                <w:szCs w:val="2"/>
              </w:rPr>
            </w:pPr>
          </w:p>
        </w:tc>
        <w:tc>
          <w:tcPr>
            <w:tcW w:w="860" w:type="dxa"/>
          </w:tcPr>
          <w:p w14:paraId="09CA4672" w14:textId="77777777" w:rsidR="00421502" w:rsidRDefault="00000000">
            <w:pPr>
              <w:pStyle w:val="TableParagraph"/>
              <w:spacing w:before="57"/>
              <w:ind w:left="107"/>
              <w:rPr>
                <w:b/>
                <w:sz w:val="16"/>
              </w:rPr>
            </w:pPr>
            <w:r>
              <w:rPr>
                <w:b/>
                <w:spacing w:val="-10"/>
                <w:sz w:val="16"/>
              </w:rPr>
              <w:t>0</w:t>
            </w:r>
          </w:p>
        </w:tc>
        <w:tc>
          <w:tcPr>
            <w:tcW w:w="1654" w:type="dxa"/>
          </w:tcPr>
          <w:p w14:paraId="2FFD27C1" w14:textId="77777777" w:rsidR="00421502" w:rsidRDefault="00000000">
            <w:pPr>
              <w:pStyle w:val="TableParagraph"/>
              <w:spacing w:before="57"/>
              <w:ind w:left="107"/>
              <w:rPr>
                <w:sz w:val="16"/>
              </w:rPr>
            </w:pPr>
            <w:r>
              <w:rPr>
                <w:spacing w:val="-2"/>
                <w:sz w:val="16"/>
              </w:rPr>
              <w:t>Neutral</w:t>
            </w:r>
          </w:p>
        </w:tc>
        <w:tc>
          <w:tcPr>
            <w:tcW w:w="6831" w:type="dxa"/>
          </w:tcPr>
          <w:p w14:paraId="1DEAF4A0" w14:textId="77777777" w:rsidR="00421502" w:rsidRDefault="00000000">
            <w:pPr>
              <w:pStyle w:val="TableParagraph"/>
              <w:spacing w:before="57"/>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bl>
    <w:p w14:paraId="6CB62518" w14:textId="77777777" w:rsidR="00421502" w:rsidRDefault="00421502">
      <w:pPr>
        <w:pStyle w:val="TableParagraph"/>
        <w:rPr>
          <w:sz w:val="16"/>
        </w:rPr>
        <w:sectPr w:rsidR="00421502">
          <w:pgSz w:w="16840" w:h="11910" w:orient="landscape"/>
          <w:pgMar w:top="1340" w:right="1559" w:bottom="1060" w:left="1275" w:header="907" w:footer="845" w:gutter="0"/>
          <w:cols w:space="720"/>
        </w:sectPr>
      </w:pPr>
    </w:p>
    <w:p w14:paraId="22B9EA4E"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2737"/>
        <w:gridCol w:w="860"/>
        <w:gridCol w:w="1654"/>
        <w:gridCol w:w="6831"/>
      </w:tblGrid>
      <w:tr w:rsidR="00421502" w14:paraId="53DB4204" w14:textId="77777777">
        <w:trPr>
          <w:trHeight w:val="304"/>
        </w:trPr>
        <w:tc>
          <w:tcPr>
            <w:tcW w:w="1824" w:type="dxa"/>
            <w:shd w:val="clear" w:color="auto" w:fill="C5E0B3"/>
          </w:tcPr>
          <w:p w14:paraId="515E6B0E" w14:textId="77777777" w:rsidR="00421502" w:rsidRDefault="00000000">
            <w:pPr>
              <w:pStyle w:val="TableParagraph"/>
              <w:spacing w:before="57"/>
              <w:ind w:left="107"/>
              <w:rPr>
                <w:b/>
                <w:sz w:val="16"/>
              </w:rPr>
            </w:pPr>
            <w:r>
              <w:rPr>
                <w:b/>
                <w:sz w:val="16"/>
              </w:rPr>
              <w:t>SA</w:t>
            </w:r>
            <w:r>
              <w:rPr>
                <w:b/>
                <w:spacing w:val="-4"/>
                <w:sz w:val="16"/>
              </w:rPr>
              <w:t xml:space="preserve"> </w:t>
            </w:r>
            <w:r>
              <w:rPr>
                <w:b/>
                <w:spacing w:val="-2"/>
                <w:sz w:val="16"/>
              </w:rPr>
              <w:t>Objective</w:t>
            </w:r>
          </w:p>
        </w:tc>
        <w:tc>
          <w:tcPr>
            <w:tcW w:w="2737" w:type="dxa"/>
            <w:shd w:val="clear" w:color="auto" w:fill="C5E0B3"/>
          </w:tcPr>
          <w:p w14:paraId="2E3DE52F" w14:textId="77777777" w:rsidR="00421502" w:rsidRDefault="00000000">
            <w:pPr>
              <w:pStyle w:val="TableParagraph"/>
              <w:spacing w:before="57"/>
              <w:ind w:left="107"/>
              <w:rPr>
                <w:b/>
                <w:sz w:val="16"/>
              </w:rPr>
            </w:pPr>
            <w:r>
              <w:rPr>
                <w:b/>
                <w:sz w:val="16"/>
              </w:rPr>
              <w:t>Guide</w:t>
            </w:r>
            <w:r>
              <w:rPr>
                <w:b/>
                <w:spacing w:val="-7"/>
                <w:sz w:val="16"/>
              </w:rPr>
              <w:t xml:space="preserve"> </w:t>
            </w:r>
            <w:r>
              <w:rPr>
                <w:b/>
                <w:spacing w:val="-2"/>
                <w:sz w:val="16"/>
              </w:rPr>
              <w:t>Questions</w:t>
            </w:r>
          </w:p>
        </w:tc>
        <w:tc>
          <w:tcPr>
            <w:tcW w:w="860" w:type="dxa"/>
            <w:shd w:val="clear" w:color="auto" w:fill="C5E0B3"/>
          </w:tcPr>
          <w:p w14:paraId="178E0189" w14:textId="77777777" w:rsidR="00421502" w:rsidRDefault="00000000">
            <w:pPr>
              <w:pStyle w:val="TableParagraph"/>
              <w:spacing w:before="57"/>
              <w:ind w:left="107"/>
              <w:rPr>
                <w:b/>
                <w:sz w:val="16"/>
              </w:rPr>
            </w:pPr>
            <w:r>
              <w:rPr>
                <w:b/>
                <w:spacing w:val="-2"/>
                <w:sz w:val="16"/>
              </w:rPr>
              <w:t>Effect</w:t>
            </w:r>
          </w:p>
        </w:tc>
        <w:tc>
          <w:tcPr>
            <w:tcW w:w="1654" w:type="dxa"/>
            <w:shd w:val="clear" w:color="auto" w:fill="C5E0B3"/>
          </w:tcPr>
          <w:p w14:paraId="3DDDA6DB" w14:textId="77777777" w:rsidR="00421502" w:rsidRDefault="00000000">
            <w:pPr>
              <w:pStyle w:val="TableParagraph"/>
              <w:spacing w:before="57"/>
              <w:ind w:left="107"/>
              <w:rPr>
                <w:b/>
                <w:sz w:val="16"/>
              </w:rPr>
            </w:pPr>
            <w:r>
              <w:rPr>
                <w:b/>
                <w:spacing w:val="-2"/>
                <w:sz w:val="16"/>
              </w:rPr>
              <w:t>Description</w:t>
            </w:r>
          </w:p>
        </w:tc>
        <w:tc>
          <w:tcPr>
            <w:tcW w:w="6831" w:type="dxa"/>
            <w:shd w:val="clear" w:color="auto" w:fill="C5E0B3"/>
          </w:tcPr>
          <w:p w14:paraId="7B570156" w14:textId="77777777" w:rsidR="00421502" w:rsidRDefault="00000000">
            <w:pPr>
              <w:pStyle w:val="TableParagraph"/>
              <w:spacing w:before="57"/>
              <w:ind w:left="109"/>
              <w:rPr>
                <w:b/>
                <w:sz w:val="16"/>
              </w:rPr>
            </w:pPr>
            <w:r>
              <w:rPr>
                <w:b/>
                <w:spacing w:val="-2"/>
                <w:sz w:val="16"/>
              </w:rPr>
              <w:t>Illustrative</w:t>
            </w:r>
            <w:r>
              <w:rPr>
                <w:b/>
                <w:spacing w:val="7"/>
                <w:sz w:val="16"/>
              </w:rPr>
              <w:t xml:space="preserve"> </w:t>
            </w:r>
            <w:r>
              <w:rPr>
                <w:b/>
                <w:spacing w:val="-2"/>
                <w:sz w:val="16"/>
              </w:rPr>
              <w:t>Guidance</w:t>
            </w:r>
          </w:p>
        </w:tc>
      </w:tr>
      <w:tr w:rsidR="00421502" w14:paraId="5E8F55F3" w14:textId="77777777">
        <w:trPr>
          <w:trHeight w:val="303"/>
        </w:trPr>
        <w:tc>
          <w:tcPr>
            <w:tcW w:w="1824" w:type="dxa"/>
            <w:vMerge w:val="restart"/>
          </w:tcPr>
          <w:p w14:paraId="1D80845F" w14:textId="77777777" w:rsidR="00421502" w:rsidRDefault="00000000">
            <w:pPr>
              <w:pStyle w:val="TableParagraph"/>
              <w:ind w:left="107" w:right="347"/>
              <w:rPr>
                <w:sz w:val="16"/>
              </w:rPr>
            </w:pPr>
            <w:r>
              <w:rPr>
                <w:sz w:val="16"/>
              </w:rPr>
              <w:t>maintaining and strengthening</w:t>
            </w:r>
            <w:r>
              <w:rPr>
                <w:spacing w:val="-12"/>
                <w:sz w:val="16"/>
              </w:rPr>
              <w:t xml:space="preserve"> </w:t>
            </w:r>
            <w:r>
              <w:rPr>
                <w:sz w:val="16"/>
              </w:rPr>
              <w:t>local distinctiveness</w:t>
            </w:r>
            <w:r>
              <w:rPr>
                <w:spacing w:val="-12"/>
                <w:sz w:val="16"/>
              </w:rPr>
              <w:t xml:space="preserve"> </w:t>
            </w:r>
            <w:r>
              <w:rPr>
                <w:sz w:val="16"/>
              </w:rPr>
              <w:t>and sense of place.</w:t>
            </w:r>
          </w:p>
        </w:tc>
        <w:tc>
          <w:tcPr>
            <w:tcW w:w="2737" w:type="dxa"/>
            <w:vMerge w:val="restart"/>
          </w:tcPr>
          <w:p w14:paraId="66630015" w14:textId="77777777" w:rsidR="00421502" w:rsidRDefault="00000000">
            <w:pPr>
              <w:pStyle w:val="TableParagraph"/>
              <w:ind w:left="263" w:right="42"/>
              <w:rPr>
                <w:sz w:val="16"/>
              </w:rPr>
            </w:pPr>
            <w:r>
              <w:rPr>
                <w:sz w:val="16"/>
              </w:rPr>
              <w:t>is</w:t>
            </w:r>
            <w:r>
              <w:rPr>
                <w:spacing w:val="-8"/>
                <w:sz w:val="16"/>
              </w:rPr>
              <w:t xml:space="preserve"> </w:t>
            </w:r>
            <w:r>
              <w:rPr>
                <w:sz w:val="16"/>
              </w:rPr>
              <w:t>in</w:t>
            </w:r>
            <w:r>
              <w:rPr>
                <w:spacing w:val="-8"/>
                <w:sz w:val="16"/>
              </w:rPr>
              <w:t xml:space="preserve"> </w:t>
            </w:r>
            <w:r>
              <w:rPr>
                <w:sz w:val="16"/>
              </w:rPr>
              <w:t>scale</w:t>
            </w:r>
            <w:r>
              <w:rPr>
                <w:spacing w:val="-8"/>
                <w:sz w:val="16"/>
              </w:rPr>
              <w:t xml:space="preserve"> </w:t>
            </w:r>
            <w:r>
              <w:rPr>
                <w:sz w:val="16"/>
              </w:rPr>
              <w:t>and</w:t>
            </w:r>
            <w:r>
              <w:rPr>
                <w:spacing w:val="-8"/>
                <w:sz w:val="16"/>
              </w:rPr>
              <w:t xml:space="preserve"> </w:t>
            </w:r>
            <w:r>
              <w:rPr>
                <w:sz w:val="16"/>
              </w:rPr>
              <w:t>proportionate</w:t>
            </w:r>
            <w:r>
              <w:rPr>
                <w:spacing w:val="-8"/>
                <w:sz w:val="16"/>
              </w:rPr>
              <w:t xml:space="preserve"> </w:t>
            </w:r>
            <w:r>
              <w:rPr>
                <w:sz w:val="16"/>
              </w:rPr>
              <w:t>to host settlement?</w:t>
            </w:r>
          </w:p>
          <w:p w14:paraId="7F072215" w14:textId="77777777" w:rsidR="00421502" w:rsidRDefault="00000000">
            <w:pPr>
              <w:pStyle w:val="TableParagraph"/>
              <w:numPr>
                <w:ilvl w:val="0"/>
                <w:numId w:val="34"/>
              </w:numPr>
              <w:tabs>
                <w:tab w:val="left" w:pos="263"/>
              </w:tabs>
              <w:ind w:right="166" w:hanging="156"/>
              <w:rPr>
                <w:sz w:val="16"/>
              </w:rPr>
            </w:pPr>
            <w:r>
              <w:rPr>
                <w:sz w:val="16"/>
              </w:rPr>
              <w:t>Will</w:t>
            </w:r>
            <w:r>
              <w:rPr>
                <w:spacing w:val="-7"/>
                <w:sz w:val="16"/>
              </w:rPr>
              <w:t xml:space="preserve"> </w:t>
            </w:r>
            <w:r>
              <w:rPr>
                <w:sz w:val="16"/>
              </w:rPr>
              <w:t>it</w:t>
            </w:r>
            <w:r>
              <w:rPr>
                <w:spacing w:val="-6"/>
                <w:sz w:val="16"/>
              </w:rPr>
              <w:t xml:space="preserve"> </w:t>
            </w:r>
            <w:r>
              <w:rPr>
                <w:sz w:val="16"/>
              </w:rPr>
              <w:t>promote</w:t>
            </w:r>
            <w:r>
              <w:rPr>
                <w:spacing w:val="-6"/>
                <w:sz w:val="16"/>
              </w:rPr>
              <w:t xml:space="preserve"> </w:t>
            </w:r>
            <w:r>
              <w:rPr>
                <w:sz w:val="16"/>
              </w:rPr>
              <w:t>sites</w:t>
            </w:r>
            <w:r>
              <w:rPr>
                <w:spacing w:val="-6"/>
                <w:sz w:val="16"/>
              </w:rPr>
              <w:t xml:space="preserve"> </w:t>
            </w:r>
            <w:r>
              <w:rPr>
                <w:sz w:val="16"/>
              </w:rPr>
              <w:t>that</w:t>
            </w:r>
            <w:r>
              <w:rPr>
                <w:spacing w:val="-6"/>
                <w:sz w:val="16"/>
              </w:rPr>
              <w:t xml:space="preserve"> </w:t>
            </w:r>
            <w:r>
              <w:rPr>
                <w:sz w:val="16"/>
              </w:rPr>
              <w:t>are</w:t>
            </w:r>
            <w:r>
              <w:rPr>
                <w:spacing w:val="-6"/>
                <w:sz w:val="16"/>
              </w:rPr>
              <w:t xml:space="preserve"> </w:t>
            </w:r>
            <w:r>
              <w:rPr>
                <w:sz w:val="16"/>
              </w:rPr>
              <w:t>well planned or soft landscaped in such a way as to positively enhance the environment?</w:t>
            </w:r>
          </w:p>
          <w:p w14:paraId="4FB37484" w14:textId="77777777" w:rsidR="00421502" w:rsidRDefault="00000000">
            <w:pPr>
              <w:pStyle w:val="TableParagraph"/>
              <w:numPr>
                <w:ilvl w:val="0"/>
                <w:numId w:val="34"/>
              </w:numPr>
              <w:tabs>
                <w:tab w:val="left" w:pos="263"/>
              </w:tabs>
              <w:ind w:right="557" w:hanging="156"/>
              <w:rPr>
                <w:sz w:val="16"/>
              </w:rPr>
            </w:pPr>
            <w:r>
              <w:rPr>
                <w:sz w:val="16"/>
              </w:rPr>
              <w:t>Will it protect the strategic function</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Green</w:t>
            </w:r>
            <w:r>
              <w:rPr>
                <w:spacing w:val="-10"/>
                <w:sz w:val="16"/>
              </w:rPr>
              <w:t xml:space="preserve"> </w:t>
            </w:r>
            <w:r>
              <w:rPr>
                <w:sz w:val="16"/>
              </w:rPr>
              <w:t>Belt?</w:t>
            </w:r>
          </w:p>
        </w:tc>
        <w:tc>
          <w:tcPr>
            <w:tcW w:w="860" w:type="dxa"/>
            <w:shd w:val="clear" w:color="auto" w:fill="FFC000"/>
          </w:tcPr>
          <w:p w14:paraId="3289D395" w14:textId="77777777" w:rsidR="00421502" w:rsidRDefault="00000000">
            <w:pPr>
              <w:pStyle w:val="TableParagraph"/>
              <w:spacing w:before="57"/>
              <w:ind w:left="107"/>
              <w:rPr>
                <w:b/>
                <w:sz w:val="16"/>
              </w:rPr>
            </w:pPr>
            <w:r>
              <w:rPr>
                <w:b/>
                <w:spacing w:val="-10"/>
                <w:sz w:val="16"/>
              </w:rPr>
              <w:t>-</w:t>
            </w:r>
          </w:p>
        </w:tc>
        <w:tc>
          <w:tcPr>
            <w:tcW w:w="1654" w:type="dxa"/>
          </w:tcPr>
          <w:p w14:paraId="6C86B69F" w14:textId="77777777" w:rsidR="00421502" w:rsidRDefault="00000000">
            <w:pPr>
              <w:pStyle w:val="TableParagraph"/>
              <w:spacing w:before="57"/>
              <w:ind w:left="107"/>
              <w:rPr>
                <w:sz w:val="16"/>
              </w:rPr>
            </w:pPr>
            <w:r>
              <w:rPr>
                <w:spacing w:val="-2"/>
                <w:sz w:val="16"/>
              </w:rPr>
              <w:t>Negative</w:t>
            </w:r>
          </w:p>
        </w:tc>
        <w:tc>
          <w:tcPr>
            <w:tcW w:w="6831" w:type="dxa"/>
          </w:tcPr>
          <w:p w14:paraId="0718D425" w14:textId="77777777" w:rsidR="00421502" w:rsidRDefault="00000000">
            <w:pPr>
              <w:pStyle w:val="TableParagraph"/>
              <w:spacing w:before="57"/>
              <w:ind w:left="108"/>
              <w:rPr>
                <w:sz w:val="16"/>
              </w:rPr>
            </w:pPr>
            <w:r>
              <w:rPr>
                <w:sz w:val="16"/>
              </w:rPr>
              <w:t>The</w:t>
            </w:r>
            <w:r>
              <w:rPr>
                <w:spacing w:val="-6"/>
                <w:sz w:val="16"/>
              </w:rPr>
              <w:t xml:space="preserve"> </w:t>
            </w:r>
            <w:r>
              <w:rPr>
                <w:sz w:val="16"/>
              </w:rPr>
              <w:t>policy/proposal</w:t>
            </w:r>
            <w:r>
              <w:rPr>
                <w:spacing w:val="-6"/>
                <w:sz w:val="16"/>
              </w:rPr>
              <w:t xml:space="preserve"> </w:t>
            </w:r>
            <w:r>
              <w:rPr>
                <w:sz w:val="16"/>
              </w:rPr>
              <w:t>would</w:t>
            </w:r>
            <w:r>
              <w:rPr>
                <w:spacing w:val="-6"/>
                <w:sz w:val="16"/>
              </w:rPr>
              <w:t xml:space="preserve"> </w:t>
            </w:r>
            <w:r>
              <w:rPr>
                <w:sz w:val="16"/>
              </w:rPr>
              <w:t>have</w:t>
            </w:r>
            <w:r>
              <w:rPr>
                <w:spacing w:val="-5"/>
                <w:sz w:val="16"/>
              </w:rPr>
              <w:t xml:space="preserve"> </w:t>
            </w:r>
            <w:r>
              <w:rPr>
                <w:sz w:val="16"/>
              </w:rPr>
              <w:t>an</w:t>
            </w:r>
            <w:r>
              <w:rPr>
                <w:spacing w:val="-6"/>
                <w:sz w:val="16"/>
              </w:rPr>
              <w:t xml:space="preserve"> </w:t>
            </w:r>
            <w:r>
              <w:rPr>
                <w:sz w:val="16"/>
              </w:rPr>
              <w:t>adverse</w:t>
            </w:r>
            <w:r>
              <w:rPr>
                <w:spacing w:val="-6"/>
                <w:sz w:val="16"/>
              </w:rPr>
              <w:t xml:space="preserve"> </w:t>
            </w:r>
            <w:r>
              <w:rPr>
                <w:sz w:val="16"/>
              </w:rPr>
              <w:t>effect</w:t>
            </w:r>
            <w:r>
              <w:rPr>
                <w:spacing w:val="-5"/>
                <w:sz w:val="16"/>
              </w:rPr>
              <w:t xml:space="preserve"> </w:t>
            </w:r>
            <w:r>
              <w:rPr>
                <w:sz w:val="16"/>
              </w:rPr>
              <w:t>on</w:t>
            </w:r>
            <w:r>
              <w:rPr>
                <w:spacing w:val="-5"/>
                <w:sz w:val="16"/>
              </w:rPr>
              <w:t xml:space="preserve"> </w:t>
            </w:r>
            <w:r>
              <w:rPr>
                <w:sz w:val="16"/>
              </w:rPr>
              <w:t>landscape/townscape</w:t>
            </w:r>
            <w:r>
              <w:rPr>
                <w:spacing w:val="-6"/>
                <w:sz w:val="16"/>
              </w:rPr>
              <w:t xml:space="preserve"> </w:t>
            </w:r>
            <w:r>
              <w:rPr>
                <w:spacing w:val="-2"/>
                <w:sz w:val="16"/>
              </w:rPr>
              <w:t>character.</w:t>
            </w:r>
          </w:p>
        </w:tc>
      </w:tr>
      <w:tr w:rsidR="00421502" w14:paraId="6364C226" w14:textId="77777777">
        <w:trPr>
          <w:trHeight w:val="916"/>
        </w:trPr>
        <w:tc>
          <w:tcPr>
            <w:tcW w:w="1824" w:type="dxa"/>
            <w:vMerge/>
            <w:tcBorders>
              <w:top w:val="nil"/>
            </w:tcBorders>
          </w:tcPr>
          <w:p w14:paraId="3BE12232" w14:textId="77777777" w:rsidR="00421502" w:rsidRDefault="00421502">
            <w:pPr>
              <w:rPr>
                <w:sz w:val="2"/>
                <w:szCs w:val="2"/>
              </w:rPr>
            </w:pPr>
          </w:p>
        </w:tc>
        <w:tc>
          <w:tcPr>
            <w:tcW w:w="2737" w:type="dxa"/>
            <w:vMerge/>
            <w:tcBorders>
              <w:top w:val="nil"/>
            </w:tcBorders>
          </w:tcPr>
          <w:p w14:paraId="46E9A69D" w14:textId="77777777" w:rsidR="00421502" w:rsidRDefault="00421502">
            <w:pPr>
              <w:rPr>
                <w:sz w:val="2"/>
                <w:szCs w:val="2"/>
              </w:rPr>
            </w:pPr>
          </w:p>
        </w:tc>
        <w:tc>
          <w:tcPr>
            <w:tcW w:w="860" w:type="dxa"/>
            <w:shd w:val="clear" w:color="auto" w:fill="FF0000"/>
          </w:tcPr>
          <w:p w14:paraId="0CA9B5B2" w14:textId="77777777" w:rsidR="00421502" w:rsidRDefault="00000000">
            <w:pPr>
              <w:pStyle w:val="TableParagraph"/>
              <w:spacing w:before="58"/>
              <w:ind w:left="107"/>
              <w:rPr>
                <w:b/>
                <w:sz w:val="16"/>
              </w:rPr>
            </w:pPr>
            <w:r>
              <w:rPr>
                <w:b/>
                <w:spacing w:val="-2"/>
                <w:sz w:val="16"/>
              </w:rPr>
              <w:t>-</w:t>
            </w:r>
            <w:r>
              <w:rPr>
                <w:b/>
                <w:spacing w:val="-10"/>
                <w:sz w:val="16"/>
              </w:rPr>
              <w:t>-</w:t>
            </w:r>
          </w:p>
        </w:tc>
        <w:tc>
          <w:tcPr>
            <w:tcW w:w="1654" w:type="dxa"/>
          </w:tcPr>
          <w:p w14:paraId="65AC2D47"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Negative</w:t>
            </w:r>
          </w:p>
        </w:tc>
        <w:tc>
          <w:tcPr>
            <w:tcW w:w="6831" w:type="dxa"/>
          </w:tcPr>
          <w:p w14:paraId="1951DECD" w14:textId="77777777" w:rsidR="00421502" w:rsidRDefault="00000000">
            <w:pPr>
              <w:pStyle w:val="TableParagraph"/>
              <w:spacing w:before="58"/>
              <w:ind w:left="109" w:hanging="1"/>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have</w:t>
            </w:r>
            <w:r>
              <w:rPr>
                <w:spacing w:val="40"/>
                <w:sz w:val="16"/>
              </w:rPr>
              <w:t xml:space="preserve"> </w:t>
            </w:r>
            <w:r>
              <w:rPr>
                <w:sz w:val="16"/>
              </w:rPr>
              <w:t>a</w:t>
            </w:r>
            <w:r>
              <w:rPr>
                <w:spacing w:val="40"/>
                <w:sz w:val="16"/>
              </w:rPr>
              <w:t xml:space="preserve"> </w:t>
            </w:r>
            <w:r>
              <w:rPr>
                <w:sz w:val="16"/>
              </w:rPr>
              <w:t>significant</w:t>
            </w:r>
            <w:r>
              <w:rPr>
                <w:spacing w:val="40"/>
                <w:sz w:val="16"/>
              </w:rPr>
              <w:t xml:space="preserve"> </w:t>
            </w:r>
            <w:r>
              <w:rPr>
                <w:sz w:val="16"/>
              </w:rPr>
              <w:t>adverse</w:t>
            </w:r>
            <w:r>
              <w:rPr>
                <w:spacing w:val="40"/>
                <w:sz w:val="16"/>
              </w:rPr>
              <w:t xml:space="preserve"> </w:t>
            </w:r>
            <w:r>
              <w:rPr>
                <w:sz w:val="16"/>
              </w:rPr>
              <w:t>effect</w:t>
            </w:r>
            <w:r>
              <w:rPr>
                <w:spacing w:val="40"/>
                <w:sz w:val="16"/>
              </w:rPr>
              <w:t xml:space="preserve"> </w:t>
            </w:r>
            <w:r>
              <w:rPr>
                <w:sz w:val="16"/>
              </w:rPr>
              <w:t>on</w:t>
            </w:r>
            <w:r>
              <w:rPr>
                <w:spacing w:val="40"/>
                <w:sz w:val="16"/>
              </w:rPr>
              <w:t xml:space="preserve"> </w:t>
            </w:r>
            <w:r>
              <w:rPr>
                <w:sz w:val="16"/>
              </w:rPr>
              <w:t>landscape/townscape</w:t>
            </w:r>
            <w:r>
              <w:rPr>
                <w:spacing w:val="80"/>
                <w:sz w:val="16"/>
              </w:rPr>
              <w:t xml:space="preserve"> </w:t>
            </w:r>
            <w:r>
              <w:rPr>
                <w:spacing w:val="-2"/>
                <w:sz w:val="16"/>
              </w:rPr>
              <w:t>character.</w:t>
            </w:r>
          </w:p>
          <w:p w14:paraId="74DD286D" w14:textId="77777777" w:rsidR="00421502" w:rsidRDefault="00000000">
            <w:pPr>
              <w:pStyle w:val="TableParagraph"/>
              <w:spacing w:before="59"/>
              <w:ind w:left="109"/>
              <w:rPr>
                <w:sz w:val="16"/>
              </w:rPr>
            </w:pPr>
            <w:r>
              <w:rPr>
                <w:sz w:val="16"/>
              </w:rPr>
              <w:t>The policy/proposal would result in inappropriate development in the Green Belt or affect the permanence of the Green Belt boundary.</w:t>
            </w:r>
          </w:p>
        </w:tc>
      </w:tr>
      <w:tr w:rsidR="00421502" w14:paraId="1447CE16" w14:textId="77777777">
        <w:trPr>
          <w:trHeight w:val="487"/>
        </w:trPr>
        <w:tc>
          <w:tcPr>
            <w:tcW w:w="1824" w:type="dxa"/>
            <w:vMerge/>
            <w:tcBorders>
              <w:top w:val="nil"/>
            </w:tcBorders>
          </w:tcPr>
          <w:p w14:paraId="2B792304" w14:textId="77777777" w:rsidR="00421502" w:rsidRDefault="00421502">
            <w:pPr>
              <w:rPr>
                <w:sz w:val="2"/>
                <w:szCs w:val="2"/>
              </w:rPr>
            </w:pPr>
          </w:p>
        </w:tc>
        <w:tc>
          <w:tcPr>
            <w:tcW w:w="2737" w:type="dxa"/>
            <w:vMerge/>
            <w:tcBorders>
              <w:top w:val="nil"/>
            </w:tcBorders>
          </w:tcPr>
          <w:p w14:paraId="614129EA" w14:textId="77777777" w:rsidR="00421502" w:rsidRDefault="00421502">
            <w:pPr>
              <w:rPr>
                <w:sz w:val="2"/>
                <w:szCs w:val="2"/>
              </w:rPr>
            </w:pPr>
          </w:p>
        </w:tc>
        <w:tc>
          <w:tcPr>
            <w:tcW w:w="860" w:type="dxa"/>
            <w:shd w:val="clear" w:color="auto" w:fill="D9D9D9"/>
          </w:tcPr>
          <w:p w14:paraId="1BF1F191" w14:textId="77777777" w:rsidR="00421502" w:rsidRDefault="00000000">
            <w:pPr>
              <w:pStyle w:val="TableParagraph"/>
              <w:spacing w:before="57"/>
              <w:ind w:left="107"/>
              <w:rPr>
                <w:b/>
                <w:sz w:val="16"/>
              </w:rPr>
            </w:pPr>
            <w:r>
              <w:rPr>
                <w:b/>
                <w:spacing w:val="-10"/>
                <w:sz w:val="16"/>
              </w:rPr>
              <w:t>~</w:t>
            </w:r>
          </w:p>
        </w:tc>
        <w:tc>
          <w:tcPr>
            <w:tcW w:w="1654" w:type="dxa"/>
          </w:tcPr>
          <w:p w14:paraId="2BCD0F4F" w14:textId="77777777" w:rsidR="00421502" w:rsidRDefault="00000000">
            <w:pPr>
              <w:pStyle w:val="TableParagraph"/>
              <w:spacing w:before="57"/>
              <w:ind w:left="107"/>
              <w:rPr>
                <w:sz w:val="16"/>
              </w:rPr>
            </w:pPr>
            <w:r>
              <w:rPr>
                <w:sz w:val="16"/>
              </w:rPr>
              <w:t>No</w:t>
            </w:r>
            <w:r>
              <w:rPr>
                <w:spacing w:val="-3"/>
                <w:sz w:val="16"/>
              </w:rPr>
              <w:t xml:space="preserve"> </w:t>
            </w:r>
            <w:r>
              <w:rPr>
                <w:spacing w:val="-2"/>
                <w:sz w:val="16"/>
              </w:rPr>
              <w:t>Relationship</w:t>
            </w:r>
          </w:p>
        </w:tc>
        <w:tc>
          <w:tcPr>
            <w:tcW w:w="6831" w:type="dxa"/>
          </w:tcPr>
          <w:p w14:paraId="74D1160C" w14:textId="77777777" w:rsidR="00421502" w:rsidRDefault="00000000">
            <w:pPr>
              <w:pStyle w:val="TableParagraph"/>
              <w:spacing w:before="57"/>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101FE725" w14:textId="77777777">
        <w:trPr>
          <w:trHeight w:val="671"/>
        </w:trPr>
        <w:tc>
          <w:tcPr>
            <w:tcW w:w="1824" w:type="dxa"/>
            <w:vMerge/>
            <w:tcBorders>
              <w:top w:val="nil"/>
            </w:tcBorders>
          </w:tcPr>
          <w:p w14:paraId="21B9E20F" w14:textId="77777777" w:rsidR="00421502" w:rsidRDefault="00421502">
            <w:pPr>
              <w:rPr>
                <w:sz w:val="2"/>
                <w:szCs w:val="2"/>
              </w:rPr>
            </w:pPr>
          </w:p>
        </w:tc>
        <w:tc>
          <w:tcPr>
            <w:tcW w:w="2737" w:type="dxa"/>
            <w:vMerge/>
            <w:tcBorders>
              <w:top w:val="nil"/>
            </w:tcBorders>
          </w:tcPr>
          <w:p w14:paraId="73221889" w14:textId="77777777" w:rsidR="00421502" w:rsidRDefault="00421502">
            <w:pPr>
              <w:rPr>
                <w:sz w:val="2"/>
                <w:szCs w:val="2"/>
              </w:rPr>
            </w:pPr>
          </w:p>
        </w:tc>
        <w:tc>
          <w:tcPr>
            <w:tcW w:w="860" w:type="dxa"/>
            <w:shd w:val="clear" w:color="auto" w:fill="339AFF"/>
          </w:tcPr>
          <w:p w14:paraId="7E143DB8" w14:textId="77777777" w:rsidR="00421502" w:rsidRDefault="00000000">
            <w:pPr>
              <w:pStyle w:val="TableParagraph"/>
              <w:spacing w:before="57"/>
              <w:ind w:left="107"/>
              <w:rPr>
                <w:b/>
                <w:sz w:val="16"/>
              </w:rPr>
            </w:pPr>
            <w:r>
              <w:rPr>
                <w:b/>
                <w:spacing w:val="-10"/>
                <w:sz w:val="16"/>
              </w:rPr>
              <w:t>?</w:t>
            </w:r>
          </w:p>
        </w:tc>
        <w:tc>
          <w:tcPr>
            <w:tcW w:w="1654" w:type="dxa"/>
          </w:tcPr>
          <w:p w14:paraId="6990C915" w14:textId="77777777" w:rsidR="00421502" w:rsidRDefault="00000000">
            <w:pPr>
              <w:pStyle w:val="TableParagraph"/>
              <w:spacing w:before="57"/>
              <w:ind w:left="107"/>
              <w:rPr>
                <w:sz w:val="16"/>
              </w:rPr>
            </w:pPr>
            <w:r>
              <w:rPr>
                <w:spacing w:val="-2"/>
                <w:sz w:val="16"/>
              </w:rPr>
              <w:t>Uncertain</w:t>
            </w:r>
          </w:p>
        </w:tc>
        <w:tc>
          <w:tcPr>
            <w:tcW w:w="6831" w:type="dxa"/>
          </w:tcPr>
          <w:p w14:paraId="727F139A"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1D610222" w14:textId="77777777">
        <w:trPr>
          <w:trHeight w:val="1220"/>
        </w:trPr>
        <w:tc>
          <w:tcPr>
            <w:tcW w:w="1824" w:type="dxa"/>
            <w:vMerge w:val="restart"/>
          </w:tcPr>
          <w:p w14:paraId="32F33502" w14:textId="77777777" w:rsidR="00421502" w:rsidRDefault="00000000">
            <w:pPr>
              <w:pStyle w:val="TableParagraph"/>
              <w:ind w:left="107" w:right="240"/>
              <w:rPr>
                <w:sz w:val="16"/>
              </w:rPr>
            </w:pPr>
            <w:r>
              <w:rPr>
                <w:sz w:val="16"/>
              </w:rPr>
              <w:t>8.Natural</w:t>
            </w:r>
            <w:r>
              <w:rPr>
                <w:spacing w:val="-12"/>
                <w:sz w:val="16"/>
              </w:rPr>
              <w:t xml:space="preserve"> </w:t>
            </w:r>
            <w:r>
              <w:rPr>
                <w:sz w:val="16"/>
              </w:rPr>
              <w:t>Resources To</w:t>
            </w:r>
            <w:r>
              <w:rPr>
                <w:spacing w:val="-12"/>
                <w:sz w:val="16"/>
              </w:rPr>
              <w:t xml:space="preserve"> </w:t>
            </w:r>
            <w:proofErr w:type="spellStart"/>
            <w:r>
              <w:rPr>
                <w:sz w:val="16"/>
              </w:rPr>
              <w:t>minimise</w:t>
            </w:r>
            <w:proofErr w:type="spellEnd"/>
            <w:r>
              <w:rPr>
                <w:spacing w:val="-11"/>
                <w:sz w:val="16"/>
              </w:rPr>
              <w:t xml:space="preserve"> </w:t>
            </w:r>
            <w:r>
              <w:rPr>
                <w:sz w:val="16"/>
              </w:rPr>
              <w:t>the</w:t>
            </w:r>
            <w:r>
              <w:rPr>
                <w:spacing w:val="-11"/>
                <w:sz w:val="16"/>
              </w:rPr>
              <w:t xml:space="preserve"> </w:t>
            </w:r>
            <w:r>
              <w:rPr>
                <w:sz w:val="16"/>
              </w:rPr>
              <w:t xml:space="preserve">loss of natural resources including </w:t>
            </w:r>
            <w:proofErr w:type="gramStart"/>
            <w:r>
              <w:rPr>
                <w:sz w:val="16"/>
              </w:rPr>
              <w:t>soils</w:t>
            </w:r>
            <w:proofErr w:type="gramEnd"/>
            <w:r>
              <w:rPr>
                <w:sz w:val="16"/>
              </w:rPr>
              <w:t>, greenfield land and the best quality agricultural land.</w:t>
            </w:r>
          </w:p>
        </w:tc>
        <w:tc>
          <w:tcPr>
            <w:tcW w:w="2737" w:type="dxa"/>
            <w:vMerge w:val="restart"/>
          </w:tcPr>
          <w:p w14:paraId="37455AE7" w14:textId="77777777" w:rsidR="00421502" w:rsidRDefault="00000000">
            <w:pPr>
              <w:pStyle w:val="TableParagraph"/>
              <w:numPr>
                <w:ilvl w:val="0"/>
                <w:numId w:val="33"/>
              </w:numPr>
              <w:tabs>
                <w:tab w:val="left" w:pos="263"/>
              </w:tabs>
              <w:ind w:right="133" w:hanging="156"/>
              <w:rPr>
                <w:sz w:val="16"/>
              </w:rPr>
            </w:pPr>
            <w:r>
              <w:rPr>
                <w:sz w:val="16"/>
              </w:rPr>
              <w:t>Will it use land that has been previously</w:t>
            </w:r>
            <w:r>
              <w:rPr>
                <w:spacing w:val="-12"/>
                <w:sz w:val="16"/>
              </w:rPr>
              <w:t xml:space="preserve"> </w:t>
            </w:r>
            <w:r>
              <w:rPr>
                <w:sz w:val="16"/>
              </w:rPr>
              <w:t>developed</w:t>
            </w:r>
            <w:r>
              <w:rPr>
                <w:spacing w:val="-11"/>
                <w:sz w:val="16"/>
              </w:rPr>
              <w:t xml:space="preserve"> </w:t>
            </w:r>
            <w:r>
              <w:rPr>
                <w:sz w:val="16"/>
              </w:rPr>
              <w:t xml:space="preserve">(brownfield </w:t>
            </w:r>
            <w:r>
              <w:rPr>
                <w:spacing w:val="-2"/>
                <w:sz w:val="16"/>
              </w:rPr>
              <w:t>land)?</w:t>
            </w:r>
          </w:p>
          <w:p w14:paraId="7ABD2D33" w14:textId="77777777" w:rsidR="00421502" w:rsidRDefault="00000000">
            <w:pPr>
              <w:pStyle w:val="TableParagraph"/>
              <w:numPr>
                <w:ilvl w:val="0"/>
                <w:numId w:val="33"/>
              </w:numPr>
              <w:tabs>
                <w:tab w:val="left" w:pos="263"/>
              </w:tabs>
              <w:ind w:right="309" w:hanging="156"/>
              <w:rPr>
                <w:sz w:val="16"/>
              </w:rPr>
            </w:pPr>
            <w:r>
              <w:rPr>
                <w:sz w:val="16"/>
              </w:rPr>
              <w:t>Will</w:t>
            </w:r>
            <w:r>
              <w:rPr>
                <w:spacing w:val="-10"/>
                <w:sz w:val="16"/>
              </w:rPr>
              <w:t xml:space="preserve"> </w:t>
            </w:r>
            <w:r>
              <w:rPr>
                <w:sz w:val="16"/>
              </w:rPr>
              <w:t>it</w:t>
            </w:r>
            <w:r>
              <w:rPr>
                <w:spacing w:val="-8"/>
                <w:sz w:val="16"/>
              </w:rPr>
              <w:t xml:space="preserve"> </w:t>
            </w:r>
            <w:r>
              <w:rPr>
                <w:sz w:val="16"/>
              </w:rPr>
              <w:t>protect</w:t>
            </w:r>
            <w:r>
              <w:rPr>
                <w:spacing w:val="-8"/>
                <w:sz w:val="16"/>
              </w:rPr>
              <w:t xml:space="preserve"> </w:t>
            </w:r>
            <w:r>
              <w:rPr>
                <w:sz w:val="16"/>
              </w:rPr>
              <w:t>and</w:t>
            </w:r>
            <w:r>
              <w:rPr>
                <w:spacing w:val="-7"/>
                <w:sz w:val="16"/>
              </w:rPr>
              <w:t xml:space="preserve"> </w:t>
            </w:r>
            <w:r>
              <w:rPr>
                <w:sz w:val="16"/>
              </w:rPr>
              <w:t>enhance</w:t>
            </w:r>
            <w:r>
              <w:rPr>
                <w:spacing w:val="-8"/>
                <w:sz w:val="16"/>
              </w:rPr>
              <w:t xml:space="preserve"> </w:t>
            </w:r>
            <w:r>
              <w:rPr>
                <w:sz w:val="16"/>
              </w:rPr>
              <w:t>the best and most versatile agricultural land?</w:t>
            </w:r>
          </w:p>
          <w:p w14:paraId="467C0333" w14:textId="77777777" w:rsidR="00421502" w:rsidRDefault="00000000">
            <w:pPr>
              <w:pStyle w:val="TableParagraph"/>
              <w:numPr>
                <w:ilvl w:val="0"/>
                <w:numId w:val="33"/>
              </w:numPr>
              <w:tabs>
                <w:tab w:val="left" w:pos="263"/>
              </w:tabs>
              <w:ind w:right="176" w:hanging="156"/>
              <w:rPr>
                <w:sz w:val="16"/>
              </w:rPr>
            </w:pPr>
            <w:r>
              <w:rPr>
                <w:sz w:val="16"/>
              </w:rPr>
              <w:t>Will</w:t>
            </w:r>
            <w:r>
              <w:rPr>
                <w:spacing w:val="-9"/>
                <w:sz w:val="16"/>
              </w:rPr>
              <w:t xml:space="preserve"> </w:t>
            </w:r>
            <w:r>
              <w:rPr>
                <w:sz w:val="16"/>
              </w:rPr>
              <w:t>it</w:t>
            </w:r>
            <w:r>
              <w:rPr>
                <w:spacing w:val="-8"/>
                <w:sz w:val="16"/>
              </w:rPr>
              <w:t xml:space="preserve"> </w:t>
            </w:r>
            <w:r>
              <w:rPr>
                <w:sz w:val="16"/>
              </w:rPr>
              <w:t>prevent</w:t>
            </w:r>
            <w:r>
              <w:rPr>
                <w:spacing w:val="-8"/>
                <w:sz w:val="16"/>
              </w:rPr>
              <w:t xml:space="preserve"> </w:t>
            </w:r>
            <w:r>
              <w:rPr>
                <w:sz w:val="16"/>
              </w:rPr>
              <w:t>soil</w:t>
            </w:r>
            <w:r>
              <w:rPr>
                <w:spacing w:val="-8"/>
                <w:sz w:val="16"/>
              </w:rPr>
              <w:t xml:space="preserve"> </w:t>
            </w:r>
            <w:r>
              <w:rPr>
                <w:sz w:val="16"/>
              </w:rPr>
              <w:t>degradation</w:t>
            </w:r>
            <w:r>
              <w:rPr>
                <w:spacing w:val="-8"/>
                <w:sz w:val="16"/>
              </w:rPr>
              <w:t xml:space="preserve"> </w:t>
            </w:r>
            <w:r>
              <w:rPr>
                <w:sz w:val="16"/>
              </w:rPr>
              <w:t xml:space="preserve">&amp; </w:t>
            </w:r>
            <w:r>
              <w:rPr>
                <w:spacing w:val="-2"/>
                <w:sz w:val="16"/>
              </w:rPr>
              <w:t>contamination?</w:t>
            </w:r>
          </w:p>
          <w:p w14:paraId="1E93972B" w14:textId="77777777" w:rsidR="00421502" w:rsidRDefault="00000000">
            <w:pPr>
              <w:pStyle w:val="TableParagraph"/>
              <w:numPr>
                <w:ilvl w:val="0"/>
                <w:numId w:val="33"/>
              </w:numPr>
              <w:tabs>
                <w:tab w:val="left" w:pos="263"/>
              </w:tabs>
              <w:ind w:right="557" w:hanging="156"/>
              <w:rPr>
                <w:sz w:val="16"/>
              </w:rPr>
            </w:pPr>
            <w:r>
              <w:rPr>
                <w:sz w:val="16"/>
              </w:rPr>
              <w:t>Will</w:t>
            </w:r>
            <w:r>
              <w:rPr>
                <w:spacing w:val="-8"/>
                <w:sz w:val="16"/>
              </w:rPr>
              <w:t xml:space="preserve"> </w:t>
            </w:r>
            <w:r>
              <w:rPr>
                <w:sz w:val="16"/>
              </w:rPr>
              <w:t>it</w:t>
            </w:r>
            <w:r>
              <w:rPr>
                <w:spacing w:val="-8"/>
                <w:sz w:val="16"/>
              </w:rPr>
              <w:t xml:space="preserve"> </w:t>
            </w:r>
            <w:r>
              <w:rPr>
                <w:sz w:val="16"/>
              </w:rPr>
              <w:t>impact</w:t>
            </w:r>
            <w:r>
              <w:rPr>
                <w:spacing w:val="-8"/>
                <w:sz w:val="16"/>
              </w:rPr>
              <w:t xml:space="preserve"> </w:t>
            </w:r>
            <w:r>
              <w:rPr>
                <w:sz w:val="16"/>
              </w:rPr>
              <w:t>on</w:t>
            </w:r>
            <w:r>
              <w:rPr>
                <w:spacing w:val="-8"/>
                <w:sz w:val="16"/>
              </w:rPr>
              <w:t xml:space="preserve"> </w:t>
            </w:r>
            <w:r>
              <w:rPr>
                <w:sz w:val="16"/>
              </w:rPr>
              <w:t>a</w:t>
            </w:r>
            <w:r>
              <w:rPr>
                <w:spacing w:val="-8"/>
                <w:sz w:val="16"/>
              </w:rPr>
              <w:t xml:space="preserve"> </w:t>
            </w:r>
            <w:r>
              <w:rPr>
                <w:sz w:val="16"/>
              </w:rPr>
              <w:t>minerals safeguarded area?</w:t>
            </w:r>
          </w:p>
        </w:tc>
        <w:tc>
          <w:tcPr>
            <w:tcW w:w="860" w:type="dxa"/>
            <w:shd w:val="clear" w:color="auto" w:fill="009A00"/>
          </w:tcPr>
          <w:p w14:paraId="1F1B05B8" w14:textId="77777777" w:rsidR="00421502" w:rsidRDefault="00000000">
            <w:pPr>
              <w:pStyle w:val="TableParagraph"/>
              <w:spacing w:before="58"/>
              <w:ind w:left="107"/>
              <w:rPr>
                <w:b/>
                <w:sz w:val="16"/>
              </w:rPr>
            </w:pPr>
            <w:r>
              <w:rPr>
                <w:b/>
                <w:spacing w:val="-5"/>
                <w:sz w:val="16"/>
              </w:rPr>
              <w:t>++</w:t>
            </w:r>
          </w:p>
        </w:tc>
        <w:tc>
          <w:tcPr>
            <w:tcW w:w="1654" w:type="dxa"/>
          </w:tcPr>
          <w:p w14:paraId="6AB7270D"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Positive</w:t>
            </w:r>
          </w:p>
        </w:tc>
        <w:tc>
          <w:tcPr>
            <w:tcW w:w="6831" w:type="dxa"/>
          </w:tcPr>
          <w:p w14:paraId="0F621B4E" w14:textId="77777777" w:rsidR="00421502" w:rsidRDefault="00000000">
            <w:pPr>
              <w:pStyle w:val="TableParagraph"/>
              <w:spacing w:before="58"/>
              <w:ind w:left="109"/>
              <w:rPr>
                <w:sz w:val="16"/>
              </w:rPr>
            </w:pPr>
            <w:r>
              <w:rPr>
                <w:sz w:val="16"/>
              </w:rPr>
              <w:t xml:space="preserve">The policy/proposal would encourage significant development on previously developed land </w:t>
            </w:r>
            <w:r>
              <w:rPr>
                <w:spacing w:val="-2"/>
                <w:sz w:val="16"/>
              </w:rPr>
              <w:t>(PDL).</w:t>
            </w:r>
          </w:p>
          <w:p w14:paraId="41BE434C" w14:textId="77777777" w:rsidR="00421502" w:rsidRDefault="00000000">
            <w:pPr>
              <w:pStyle w:val="TableParagraph"/>
              <w:spacing w:before="59" w:line="316" w:lineRule="auto"/>
              <w:ind w:left="109" w:right="54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result</w:t>
            </w:r>
            <w:r>
              <w:rPr>
                <w:spacing w:val="-4"/>
                <w:sz w:val="16"/>
              </w:rPr>
              <w:t xml:space="preserve"> </w:t>
            </w:r>
            <w:r>
              <w:rPr>
                <w:sz w:val="16"/>
              </w:rPr>
              <w:t>in</w:t>
            </w:r>
            <w:r>
              <w:rPr>
                <w:spacing w:val="-4"/>
                <w:sz w:val="16"/>
              </w:rPr>
              <w:t xml:space="preserve"> </w:t>
            </w:r>
            <w:r>
              <w:rPr>
                <w:sz w:val="16"/>
              </w:rPr>
              <w:t>existing</w:t>
            </w:r>
            <w:r>
              <w:rPr>
                <w:spacing w:val="-4"/>
                <w:sz w:val="16"/>
              </w:rPr>
              <w:t xml:space="preserve"> </w:t>
            </w:r>
            <w:r>
              <w:rPr>
                <w:sz w:val="16"/>
              </w:rPr>
              <w:t>land</w:t>
            </w:r>
            <w:r>
              <w:rPr>
                <w:spacing w:val="-4"/>
                <w:sz w:val="16"/>
              </w:rPr>
              <w:t xml:space="preserve"> </w:t>
            </w:r>
            <w:r>
              <w:rPr>
                <w:sz w:val="16"/>
              </w:rPr>
              <w:t>/</w:t>
            </w:r>
            <w:r>
              <w:rPr>
                <w:spacing w:val="-3"/>
                <w:sz w:val="16"/>
              </w:rPr>
              <w:t xml:space="preserve"> </w:t>
            </w:r>
            <w:r>
              <w:rPr>
                <w:sz w:val="16"/>
              </w:rPr>
              <w:t>soil</w:t>
            </w:r>
            <w:r>
              <w:rPr>
                <w:spacing w:val="-4"/>
                <w:sz w:val="16"/>
              </w:rPr>
              <w:t xml:space="preserve"> </w:t>
            </w:r>
            <w:r>
              <w:rPr>
                <w:sz w:val="16"/>
              </w:rPr>
              <w:t>contamination</w:t>
            </w:r>
            <w:r>
              <w:rPr>
                <w:spacing w:val="-4"/>
                <w:sz w:val="16"/>
              </w:rPr>
              <w:t xml:space="preserve"> </w:t>
            </w:r>
            <w:r>
              <w:rPr>
                <w:sz w:val="16"/>
              </w:rPr>
              <w:t>being</w:t>
            </w:r>
            <w:r>
              <w:rPr>
                <w:spacing w:val="-4"/>
                <w:sz w:val="16"/>
              </w:rPr>
              <w:t xml:space="preserve"> </w:t>
            </w:r>
            <w:r>
              <w:rPr>
                <w:sz w:val="16"/>
              </w:rPr>
              <w:t xml:space="preserve">removed. The policy/proposal would avoid the </w:t>
            </w:r>
            <w:proofErr w:type="spellStart"/>
            <w:r>
              <w:rPr>
                <w:sz w:val="16"/>
              </w:rPr>
              <w:t>sterilisation</w:t>
            </w:r>
            <w:proofErr w:type="spellEnd"/>
            <w:r>
              <w:rPr>
                <w:sz w:val="16"/>
              </w:rPr>
              <w:t xml:space="preserve"> of mineral resources.</w:t>
            </w:r>
          </w:p>
          <w:p w14:paraId="3B288AC9" w14:textId="77777777" w:rsidR="00421502" w:rsidRDefault="00000000">
            <w:pPr>
              <w:pStyle w:val="TableParagraph"/>
              <w:spacing w:before="3"/>
              <w:ind w:left="109"/>
              <w:rPr>
                <w:sz w:val="16"/>
              </w:rPr>
            </w:pPr>
            <w:r>
              <w:rPr>
                <w:sz w:val="16"/>
              </w:rPr>
              <w:t>The</w:t>
            </w:r>
            <w:r>
              <w:rPr>
                <w:spacing w:val="-5"/>
                <w:sz w:val="16"/>
              </w:rPr>
              <w:t xml:space="preserve"> </w:t>
            </w:r>
            <w:r>
              <w:rPr>
                <w:sz w:val="16"/>
              </w:rPr>
              <w:t>policy/proposal</w:t>
            </w:r>
            <w:r>
              <w:rPr>
                <w:spacing w:val="-4"/>
                <w:sz w:val="16"/>
              </w:rPr>
              <w:t xml:space="preserve"> </w:t>
            </w:r>
            <w:r>
              <w:rPr>
                <w:sz w:val="16"/>
              </w:rPr>
              <w:t>would</w:t>
            </w:r>
            <w:r>
              <w:rPr>
                <w:spacing w:val="-5"/>
                <w:sz w:val="16"/>
              </w:rPr>
              <w:t xml:space="preserve"> </w:t>
            </w:r>
            <w:r>
              <w:rPr>
                <w:sz w:val="16"/>
              </w:rPr>
              <w:t>ensure</w:t>
            </w:r>
            <w:r>
              <w:rPr>
                <w:spacing w:val="-3"/>
                <w:sz w:val="16"/>
              </w:rPr>
              <w:t xml:space="preserve"> </w:t>
            </w:r>
            <w:r>
              <w:rPr>
                <w:sz w:val="16"/>
              </w:rPr>
              <w:t>a</w:t>
            </w:r>
            <w:r>
              <w:rPr>
                <w:spacing w:val="-4"/>
                <w:sz w:val="16"/>
              </w:rPr>
              <w:t xml:space="preserve"> </w:t>
            </w:r>
            <w:r>
              <w:rPr>
                <w:sz w:val="16"/>
              </w:rPr>
              <w:t>sufficient</w:t>
            </w:r>
            <w:r>
              <w:rPr>
                <w:spacing w:val="-5"/>
                <w:sz w:val="16"/>
              </w:rPr>
              <w:t xml:space="preserve"> </w:t>
            </w:r>
            <w:r>
              <w:rPr>
                <w:sz w:val="16"/>
              </w:rPr>
              <w:t>supply</w:t>
            </w:r>
            <w:r>
              <w:rPr>
                <w:spacing w:val="-6"/>
                <w:sz w:val="16"/>
              </w:rPr>
              <w:t xml:space="preserve"> </w:t>
            </w:r>
            <w:r>
              <w:rPr>
                <w:sz w:val="16"/>
              </w:rPr>
              <w:t>of</w:t>
            </w:r>
            <w:r>
              <w:rPr>
                <w:spacing w:val="-4"/>
                <w:sz w:val="16"/>
              </w:rPr>
              <w:t xml:space="preserve"> </w:t>
            </w:r>
            <w:r>
              <w:rPr>
                <w:spacing w:val="-2"/>
                <w:sz w:val="16"/>
              </w:rPr>
              <w:t>minerals.</w:t>
            </w:r>
          </w:p>
        </w:tc>
      </w:tr>
      <w:tr w:rsidR="00421502" w14:paraId="0BB094A2" w14:textId="77777777">
        <w:trPr>
          <w:trHeight w:val="304"/>
        </w:trPr>
        <w:tc>
          <w:tcPr>
            <w:tcW w:w="1824" w:type="dxa"/>
            <w:vMerge/>
            <w:tcBorders>
              <w:top w:val="nil"/>
            </w:tcBorders>
          </w:tcPr>
          <w:p w14:paraId="2D9BA646" w14:textId="77777777" w:rsidR="00421502" w:rsidRDefault="00421502">
            <w:pPr>
              <w:rPr>
                <w:sz w:val="2"/>
                <w:szCs w:val="2"/>
              </w:rPr>
            </w:pPr>
          </w:p>
        </w:tc>
        <w:tc>
          <w:tcPr>
            <w:tcW w:w="2737" w:type="dxa"/>
            <w:vMerge/>
            <w:tcBorders>
              <w:top w:val="nil"/>
            </w:tcBorders>
          </w:tcPr>
          <w:p w14:paraId="47468FB0" w14:textId="77777777" w:rsidR="00421502" w:rsidRDefault="00421502">
            <w:pPr>
              <w:rPr>
                <w:sz w:val="2"/>
                <w:szCs w:val="2"/>
              </w:rPr>
            </w:pPr>
          </w:p>
        </w:tc>
        <w:tc>
          <w:tcPr>
            <w:tcW w:w="860" w:type="dxa"/>
            <w:shd w:val="clear" w:color="auto" w:fill="9ACC00"/>
          </w:tcPr>
          <w:p w14:paraId="79033EFB" w14:textId="77777777" w:rsidR="00421502" w:rsidRDefault="00000000">
            <w:pPr>
              <w:pStyle w:val="TableParagraph"/>
              <w:spacing w:before="57"/>
              <w:ind w:left="107"/>
              <w:rPr>
                <w:b/>
                <w:sz w:val="16"/>
              </w:rPr>
            </w:pPr>
            <w:r>
              <w:rPr>
                <w:b/>
                <w:spacing w:val="-10"/>
                <w:sz w:val="16"/>
              </w:rPr>
              <w:t>+</w:t>
            </w:r>
          </w:p>
        </w:tc>
        <w:tc>
          <w:tcPr>
            <w:tcW w:w="1654" w:type="dxa"/>
          </w:tcPr>
          <w:p w14:paraId="0C94208B" w14:textId="77777777" w:rsidR="00421502" w:rsidRDefault="00000000">
            <w:pPr>
              <w:pStyle w:val="TableParagraph"/>
              <w:spacing w:before="57"/>
              <w:ind w:left="107"/>
              <w:rPr>
                <w:sz w:val="16"/>
              </w:rPr>
            </w:pPr>
            <w:r>
              <w:rPr>
                <w:spacing w:val="-2"/>
                <w:sz w:val="16"/>
              </w:rPr>
              <w:t>Positive</w:t>
            </w:r>
          </w:p>
        </w:tc>
        <w:tc>
          <w:tcPr>
            <w:tcW w:w="6831" w:type="dxa"/>
          </w:tcPr>
          <w:p w14:paraId="29B123A1" w14:textId="77777777" w:rsidR="00421502" w:rsidRDefault="00000000">
            <w:pPr>
              <w:pStyle w:val="TableParagraph"/>
              <w:spacing w:before="57"/>
              <w:ind w:left="107"/>
              <w:rPr>
                <w:sz w:val="16"/>
              </w:rPr>
            </w:pPr>
            <w:r>
              <w:rPr>
                <w:sz w:val="16"/>
              </w:rPr>
              <w:t>The</w:t>
            </w:r>
            <w:r>
              <w:rPr>
                <w:spacing w:val="-7"/>
                <w:sz w:val="16"/>
              </w:rPr>
              <w:t xml:space="preserve"> </w:t>
            </w:r>
            <w:r>
              <w:rPr>
                <w:sz w:val="16"/>
              </w:rPr>
              <w:t>policy/proposal</w:t>
            </w:r>
            <w:r>
              <w:rPr>
                <w:spacing w:val="-6"/>
                <w:sz w:val="16"/>
              </w:rPr>
              <w:t xml:space="preserve"> </w:t>
            </w:r>
            <w:r>
              <w:rPr>
                <w:sz w:val="16"/>
              </w:rPr>
              <w:t>would</w:t>
            </w:r>
            <w:r>
              <w:rPr>
                <w:spacing w:val="-6"/>
                <w:sz w:val="16"/>
              </w:rPr>
              <w:t xml:space="preserve"> </w:t>
            </w:r>
            <w:r>
              <w:rPr>
                <w:sz w:val="16"/>
              </w:rPr>
              <w:t>encourage</w:t>
            </w:r>
            <w:r>
              <w:rPr>
                <w:spacing w:val="-6"/>
                <w:sz w:val="16"/>
              </w:rPr>
              <w:t xml:space="preserve"> </w:t>
            </w:r>
            <w:r>
              <w:rPr>
                <w:sz w:val="16"/>
              </w:rPr>
              <w:t>development</w:t>
            </w:r>
            <w:r>
              <w:rPr>
                <w:spacing w:val="-5"/>
                <w:sz w:val="16"/>
              </w:rPr>
              <w:t xml:space="preserve"> </w:t>
            </w:r>
            <w:r>
              <w:rPr>
                <w:sz w:val="16"/>
              </w:rPr>
              <w:t>on</w:t>
            </w:r>
            <w:r>
              <w:rPr>
                <w:spacing w:val="-7"/>
                <w:sz w:val="16"/>
              </w:rPr>
              <w:t xml:space="preserve"> </w:t>
            </w:r>
            <w:r>
              <w:rPr>
                <w:spacing w:val="-4"/>
                <w:sz w:val="16"/>
              </w:rPr>
              <w:t>PDL.</w:t>
            </w:r>
          </w:p>
        </w:tc>
      </w:tr>
      <w:tr w:rsidR="00421502" w14:paraId="3B07882F" w14:textId="77777777">
        <w:trPr>
          <w:trHeight w:val="303"/>
        </w:trPr>
        <w:tc>
          <w:tcPr>
            <w:tcW w:w="1824" w:type="dxa"/>
            <w:vMerge/>
            <w:tcBorders>
              <w:top w:val="nil"/>
            </w:tcBorders>
          </w:tcPr>
          <w:p w14:paraId="1042C6B9" w14:textId="77777777" w:rsidR="00421502" w:rsidRDefault="00421502">
            <w:pPr>
              <w:rPr>
                <w:sz w:val="2"/>
                <w:szCs w:val="2"/>
              </w:rPr>
            </w:pPr>
          </w:p>
        </w:tc>
        <w:tc>
          <w:tcPr>
            <w:tcW w:w="2737" w:type="dxa"/>
            <w:vMerge/>
            <w:tcBorders>
              <w:top w:val="nil"/>
            </w:tcBorders>
          </w:tcPr>
          <w:p w14:paraId="6CCE5FB3" w14:textId="77777777" w:rsidR="00421502" w:rsidRDefault="00421502">
            <w:pPr>
              <w:rPr>
                <w:sz w:val="2"/>
                <w:szCs w:val="2"/>
              </w:rPr>
            </w:pPr>
          </w:p>
        </w:tc>
        <w:tc>
          <w:tcPr>
            <w:tcW w:w="860" w:type="dxa"/>
          </w:tcPr>
          <w:p w14:paraId="443A5495" w14:textId="77777777" w:rsidR="00421502" w:rsidRDefault="00000000">
            <w:pPr>
              <w:pStyle w:val="TableParagraph"/>
              <w:spacing w:before="57"/>
              <w:ind w:left="107"/>
              <w:rPr>
                <w:b/>
                <w:sz w:val="16"/>
              </w:rPr>
            </w:pPr>
            <w:r>
              <w:rPr>
                <w:b/>
                <w:spacing w:val="-10"/>
                <w:sz w:val="16"/>
              </w:rPr>
              <w:t>0</w:t>
            </w:r>
          </w:p>
        </w:tc>
        <w:tc>
          <w:tcPr>
            <w:tcW w:w="1654" w:type="dxa"/>
          </w:tcPr>
          <w:p w14:paraId="0CCBAA07" w14:textId="77777777" w:rsidR="00421502" w:rsidRDefault="00000000">
            <w:pPr>
              <w:pStyle w:val="TableParagraph"/>
              <w:spacing w:before="57"/>
              <w:ind w:left="107"/>
              <w:rPr>
                <w:sz w:val="16"/>
              </w:rPr>
            </w:pPr>
            <w:r>
              <w:rPr>
                <w:spacing w:val="-2"/>
                <w:sz w:val="16"/>
              </w:rPr>
              <w:t>Neutral</w:t>
            </w:r>
          </w:p>
        </w:tc>
        <w:tc>
          <w:tcPr>
            <w:tcW w:w="6831" w:type="dxa"/>
          </w:tcPr>
          <w:p w14:paraId="7C469679" w14:textId="77777777" w:rsidR="00421502" w:rsidRDefault="00000000">
            <w:pPr>
              <w:pStyle w:val="TableParagraph"/>
              <w:spacing w:before="57"/>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792A83E6" w14:textId="77777777">
        <w:trPr>
          <w:trHeight w:val="976"/>
        </w:trPr>
        <w:tc>
          <w:tcPr>
            <w:tcW w:w="1824" w:type="dxa"/>
            <w:vMerge/>
            <w:tcBorders>
              <w:top w:val="nil"/>
            </w:tcBorders>
          </w:tcPr>
          <w:p w14:paraId="2B004007" w14:textId="77777777" w:rsidR="00421502" w:rsidRDefault="00421502">
            <w:pPr>
              <w:rPr>
                <w:sz w:val="2"/>
                <w:szCs w:val="2"/>
              </w:rPr>
            </w:pPr>
          </w:p>
        </w:tc>
        <w:tc>
          <w:tcPr>
            <w:tcW w:w="2737" w:type="dxa"/>
            <w:vMerge/>
            <w:tcBorders>
              <w:top w:val="nil"/>
            </w:tcBorders>
          </w:tcPr>
          <w:p w14:paraId="43A514EC" w14:textId="77777777" w:rsidR="00421502" w:rsidRDefault="00421502">
            <w:pPr>
              <w:rPr>
                <w:sz w:val="2"/>
                <w:szCs w:val="2"/>
              </w:rPr>
            </w:pPr>
          </w:p>
        </w:tc>
        <w:tc>
          <w:tcPr>
            <w:tcW w:w="860" w:type="dxa"/>
            <w:shd w:val="clear" w:color="auto" w:fill="FFC000"/>
          </w:tcPr>
          <w:p w14:paraId="2F208D68" w14:textId="77777777" w:rsidR="00421502" w:rsidRDefault="00000000">
            <w:pPr>
              <w:pStyle w:val="TableParagraph"/>
              <w:spacing w:before="58"/>
              <w:ind w:left="107"/>
              <w:rPr>
                <w:b/>
                <w:sz w:val="16"/>
              </w:rPr>
            </w:pPr>
            <w:r>
              <w:rPr>
                <w:b/>
                <w:spacing w:val="-10"/>
                <w:sz w:val="16"/>
              </w:rPr>
              <w:t>-</w:t>
            </w:r>
          </w:p>
        </w:tc>
        <w:tc>
          <w:tcPr>
            <w:tcW w:w="1654" w:type="dxa"/>
          </w:tcPr>
          <w:p w14:paraId="0EDDA94C" w14:textId="77777777" w:rsidR="00421502" w:rsidRDefault="00000000">
            <w:pPr>
              <w:pStyle w:val="TableParagraph"/>
              <w:spacing w:before="58"/>
              <w:ind w:left="107"/>
              <w:rPr>
                <w:sz w:val="16"/>
              </w:rPr>
            </w:pPr>
            <w:r>
              <w:rPr>
                <w:spacing w:val="-2"/>
                <w:sz w:val="16"/>
              </w:rPr>
              <w:t>Negative</w:t>
            </w:r>
          </w:p>
        </w:tc>
        <w:tc>
          <w:tcPr>
            <w:tcW w:w="6831" w:type="dxa"/>
          </w:tcPr>
          <w:p w14:paraId="68B48C44" w14:textId="77777777" w:rsidR="00421502" w:rsidRDefault="00000000">
            <w:pPr>
              <w:pStyle w:val="TableParagraph"/>
              <w:spacing w:before="58"/>
              <w:ind w:left="109" w:right="95" w:hanging="1"/>
              <w:rPr>
                <w:sz w:val="16"/>
              </w:rPr>
            </w:pPr>
            <w:r>
              <w:rPr>
                <w:sz w:val="16"/>
              </w:rPr>
              <w:t>The policy/proposal would result in development on greenfield land or would create conflicts in land-use.</w:t>
            </w:r>
          </w:p>
          <w:p w14:paraId="71760DBA" w14:textId="77777777" w:rsidR="00421502" w:rsidRDefault="00000000">
            <w:pPr>
              <w:pStyle w:val="TableParagraph"/>
              <w:spacing w:before="59"/>
              <w:ind w:left="109"/>
              <w:rPr>
                <w:sz w:val="16"/>
              </w:rPr>
            </w:pPr>
            <w:r>
              <w:rPr>
                <w:sz w:val="16"/>
              </w:rPr>
              <w:t>The</w:t>
            </w:r>
            <w:r>
              <w:rPr>
                <w:spacing w:val="-5"/>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result</w:t>
            </w:r>
            <w:r>
              <w:rPr>
                <w:spacing w:val="-4"/>
                <w:sz w:val="16"/>
              </w:rPr>
              <w:t xml:space="preserve"> </w:t>
            </w:r>
            <w:r>
              <w:rPr>
                <w:sz w:val="16"/>
              </w:rPr>
              <w:t>in</w:t>
            </w:r>
            <w:r>
              <w:rPr>
                <w:spacing w:val="-4"/>
                <w:sz w:val="16"/>
              </w:rPr>
              <w:t xml:space="preserve"> </w:t>
            </w:r>
            <w:r>
              <w:rPr>
                <w:sz w:val="16"/>
              </w:rPr>
              <w:t>the</w:t>
            </w:r>
            <w:r>
              <w:rPr>
                <w:spacing w:val="-4"/>
                <w:sz w:val="16"/>
              </w:rPr>
              <w:t xml:space="preserve"> </w:t>
            </w:r>
            <w:r>
              <w:rPr>
                <w:sz w:val="16"/>
              </w:rPr>
              <w:t>loss</w:t>
            </w:r>
            <w:r>
              <w:rPr>
                <w:spacing w:val="-4"/>
                <w:sz w:val="16"/>
              </w:rPr>
              <w:t xml:space="preserve"> </w:t>
            </w:r>
            <w:r>
              <w:rPr>
                <w:sz w:val="16"/>
              </w:rPr>
              <w:t>of</w:t>
            </w:r>
            <w:r>
              <w:rPr>
                <w:spacing w:val="-4"/>
                <w:sz w:val="16"/>
              </w:rPr>
              <w:t xml:space="preserve"> </w:t>
            </w:r>
            <w:r>
              <w:rPr>
                <w:sz w:val="16"/>
              </w:rPr>
              <w:t>agricultural</w:t>
            </w:r>
            <w:r>
              <w:rPr>
                <w:spacing w:val="-4"/>
                <w:sz w:val="16"/>
              </w:rPr>
              <w:t xml:space="preserve"> </w:t>
            </w:r>
            <w:r>
              <w:rPr>
                <w:spacing w:val="-2"/>
                <w:sz w:val="16"/>
              </w:rPr>
              <w:t>land.</w:t>
            </w:r>
          </w:p>
          <w:p w14:paraId="58F99088" w14:textId="77777777" w:rsidR="00421502" w:rsidRDefault="00000000">
            <w:pPr>
              <w:pStyle w:val="TableParagraph"/>
              <w:spacing w:before="61"/>
              <w:ind w:left="109"/>
              <w:rPr>
                <w:sz w:val="16"/>
              </w:rPr>
            </w:pPr>
            <w:r>
              <w:rPr>
                <w:sz w:val="16"/>
              </w:rPr>
              <w:t>The</w:t>
            </w:r>
            <w:r>
              <w:rPr>
                <w:spacing w:val="-5"/>
                <w:sz w:val="16"/>
              </w:rPr>
              <w:t xml:space="preserve"> </w:t>
            </w:r>
            <w:r>
              <w:rPr>
                <w:sz w:val="16"/>
              </w:rPr>
              <w:t>policy/proposal</w:t>
            </w:r>
            <w:r>
              <w:rPr>
                <w:spacing w:val="-4"/>
                <w:sz w:val="16"/>
              </w:rPr>
              <w:t xml:space="preserve"> </w:t>
            </w:r>
            <w:r>
              <w:rPr>
                <w:sz w:val="16"/>
              </w:rPr>
              <w:t>would</w:t>
            </w:r>
            <w:r>
              <w:rPr>
                <w:spacing w:val="-5"/>
                <w:sz w:val="16"/>
              </w:rPr>
              <w:t xml:space="preserve"> </w:t>
            </w:r>
            <w:r>
              <w:rPr>
                <w:sz w:val="16"/>
              </w:rPr>
              <w:t>increase</w:t>
            </w:r>
            <w:r>
              <w:rPr>
                <w:spacing w:val="-4"/>
                <w:sz w:val="16"/>
              </w:rPr>
              <w:t xml:space="preserve"> </w:t>
            </w:r>
            <w:r>
              <w:rPr>
                <w:sz w:val="16"/>
              </w:rPr>
              <w:t>the</w:t>
            </w:r>
            <w:r>
              <w:rPr>
                <w:spacing w:val="-5"/>
                <w:sz w:val="16"/>
              </w:rPr>
              <w:t xml:space="preserve"> </w:t>
            </w:r>
            <w:r>
              <w:rPr>
                <w:sz w:val="16"/>
              </w:rPr>
              <w:t>demand</w:t>
            </w:r>
            <w:r>
              <w:rPr>
                <w:spacing w:val="-4"/>
                <w:sz w:val="16"/>
              </w:rPr>
              <w:t xml:space="preserve"> </w:t>
            </w:r>
            <w:r>
              <w:rPr>
                <w:sz w:val="16"/>
              </w:rPr>
              <w:t>for</w:t>
            </w:r>
            <w:r>
              <w:rPr>
                <w:spacing w:val="-5"/>
                <w:sz w:val="16"/>
              </w:rPr>
              <w:t xml:space="preserve"> </w:t>
            </w:r>
            <w:r>
              <w:rPr>
                <w:sz w:val="16"/>
              </w:rPr>
              <w:t>local</w:t>
            </w:r>
            <w:r>
              <w:rPr>
                <w:spacing w:val="-4"/>
                <w:sz w:val="16"/>
              </w:rPr>
              <w:t xml:space="preserve"> </w:t>
            </w:r>
            <w:r>
              <w:rPr>
                <w:spacing w:val="-2"/>
                <w:sz w:val="16"/>
              </w:rPr>
              <w:t>resources.</w:t>
            </w:r>
          </w:p>
        </w:tc>
      </w:tr>
      <w:tr w:rsidR="00421502" w14:paraId="7488272A" w14:textId="77777777">
        <w:trPr>
          <w:trHeight w:val="1660"/>
        </w:trPr>
        <w:tc>
          <w:tcPr>
            <w:tcW w:w="1824" w:type="dxa"/>
            <w:vMerge/>
            <w:tcBorders>
              <w:top w:val="nil"/>
            </w:tcBorders>
          </w:tcPr>
          <w:p w14:paraId="6F130E3B" w14:textId="77777777" w:rsidR="00421502" w:rsidRDefault="00421502">
            <w:pPr>
              <w:rPr>
                <w:sz w:val="2"/>
                <w:szCs w:val="2"/>
              </w:rPr>
            </w:pPr>
          </w:p>
        </w:tc>
        <w:tc>
          <w:tcPr>
            <w:tcW w:w="2737" w:type="dxa"/>
            <w:vMerge/>
            <w:tcBorders>
              <w:top w:val="nil"/>
            </w:tcBorders>
          </w:tcPr>
          <w:p w14:paraId="4915DB0E" w14:textId="77777777" w:rsidR="00421502" w:rsidRDefault="00421502">
            <w:pPr>
              <w:rPr>
                <w:sz w:val="2"/>
                <w:szCs w:val="2"/>
              </w:rPr>
            </w:pPr>
          </w:p>
        </w:tc>
        <w:tc>
          <w:tcPr>
            <w:tcW w:w="860" w:type="dxa"/>
            <w:shd w:val="clear" w:color="auto" w:fill="FF0000"/>
          </w:tcPr>
          <w:p w14:paraId="66817808" w14:textId="77777777" w:rsidR="00421502" w:rsidRDefault="00000000">
            <w:pPr>
              <w:pStyle w:val="TableParagraph"/>
              <w:spacing w:before="57"/>
              <w:ind w:left="107"/>
              <w:rPr>
                <w:b/>
                <w:sz w:val="16"/>
              </w:rPr>
            </w:pPr>
            <w:r>
              <w:rPr>
                <w:b/>
                <w:spacing w:val="-2"/>
                <w:sz w:val="16"/>
              </w:rPr>
              <w:t>-</w:t>
            </w:r>
            <w:r>
              <w:rPr>
                <w:b/>
                <w:spacing w:val="-10"/>
                <w:sz w:val="16"/>
              </w:rPr>
              <w:t>-</w:t>
            </w:r>
          </w:p>
        </w:tc>
        <w:tc>
          <w:tcPr>
            <w:tcW w:w="1654" w:type="dxa"/>
          </w:tcPr>
          <w:p w14:paraId="0FE6C3D8"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Negative</w:t>
            </w:r>
          </w:p>
        </w:tc>
        <w:tc>
          <w:tcPr>
            <w:tcW w:w="6831" w:type="dxa"/>
          </w:tcPr>
          <w:p w14:paraId="22F3EF64" w14:textId="77777777" w:rsidR="00421502" w:rsidRDefault="00000000">
            <w:pPr>
              <w:pStyle w:val="TableParagraph"/>
              <w:spacing w:before="34" w:line="285" w:lineRule="auto"/>
              <w:ind w:left="109" w:right="549"/>
              <w:rPr>
                <w:sz w:val="16"/>
              </w:rPr>
            </w:pPr>
            <w:r>
              <w:rPr>
                <w:sz w:val="16"/>
              </w:rPr>
              <w:t>The</w:t>
            </w:r>
            <w:r>
              <w:rPr>
                <w:spacing w:val="-3"/>
                <w:sz w:val="16"/>
              </w:rPr>
              <w:t xml:space="preserve"> </w:t>
            </w:r>
            <w:r>
              <w:rPr>
                <w:sz w:val="16"/>
              </w:rPr>
              <w:t>policy/proposal</w:t>
            </w:r>
            <w:r>
              <w:rPr>
                <w:spacing w:val="-3"/>
                <w:sz w:val="16"/>
              </w:rPr>
              <w:t xml:space="preserve"> </w:t>
            </w:r>
            <w:r>
              <w:rPr>
                <w:sz w:val="16"/>
              </w:rPr>
              <w:t>would</w:t>
            </w:r>
            <w:r>
              <w:rPr>
                <w:spacing w:val="-3"/>
                <w:sz w:val="16"/>
              </w:rPr>
              <w:t xml:space="preserve"> </w:t>
            </w:r>
            <w:r>
              <w:rPr>
                <w:sz w:val="16"/>
              </w:rPr>
              <w:t>result</w:t>
            </w:r>
            <w:r>
              <w:rPr>
                <w:spacing w:val="-3"/>
                <w:sz w:val="16"/>
              </w:rPr>
              <w:t xml:space="preserve"> </w:t>
            </w:r>
            <w:r>
              <w:rPr>
                <w:sz w:val="16"/>
              </w:rPr>
              <w:t>in</w:t>
            </w:r>
            <w:r>
              <w:rPr>
                <w:spacing w:val="-3"/>
                <w:sz w:val="16"/>
              </w:rPr>
              <w:t xml:space="preserve"> </w:t>
            </w:r>
            <w:r>
              <w:rPr>
                <w:sz w:val="16"/>
              </w:rPr>
              <w:t>the</w:t>
            </w:r>
            <w:r>
              <w:rPr>
                <w:spacing w:val="-3"/>
                <w:sz w:val="16"/>
              </w:rPr>
              <w:t xml:space="preserve"> </w:t>
            </w:r>
            <w:r>
              <w:rPr>
                <w:sz w:val="16"/>
              </w:rPr>
              <w:t>loss</w:t>
            </w:r>
            <w:r>
              <w:rPr>
                <w:spacing w:val="-3"/>
                <w:sz w:val="16"/>
              </w:rPr>
              <w:t xml:space="preserve"> </w:t>
            </w:r>
            <w:r>
              <w:rPr>
                <w:sz w:val="16"/>
              </w:rPr>
              <w:t>of</w:t>
            </w:r>
            <w:r>
              <w:rPr>
                <w:spacing w:val="-3"/>
                <w:sz w:val="16"/>
              </w:rPr>
              <w:t xml:space="preserve"> </w:t>
            </w:r>
            <w:r>
              <w:rPr>
                <w:sz w:val="16"/>
              </w:rPr>
              <w:t>best</w:t>
            </w:r>
            <w:r>
              <w:rPr>
                <w:spacing w:val="-3"/>
                <w:sz w:val="16"/>
              </w:rPr>
              <w:t xml:space="preserve"> </w:t>
            </w:r>
            <w:r>
              <w:rPr>
                <w:sz w:val="16"/>
              </w:rPr>
              <w:t>and</w:t>
            </w:r>
            <w:r>
              <w:rPr>
                <w:spacing w:val="-3"/>
                <w:sz w:val="16"/>
              </w:rPr>
              <w:t xml:space="preserve"> </w:t>
            </w:r>
            <w:r>
              <w:rPr>
                <w:sz w:val="16"/>
              </w:rPr>
              <w:t>most</w:t>
            </w:r>
            <w:r>
              <w:rPr>
                <w:spacing w:val="-3"/>
                <w:sz w:val="16"/>
              </w:rPr>
              <w:t xml:space="preserve"> </w:t>
            </w:r>
            <w:r>
              <w:rPr>
                <w:sz w:val="16"/>
              </w:rPr>
              <w:t>versatile</w:t>
            </w:r>
            <w:r>
              <w:rPr>
                <w:spacing w:val="-3"/>
                <w:sz w:val="16"/>
              </w:rPr>
              <w:t xml:space="preserve"> </w:t>
            </w:r>
            <w:r>
              <w:rPr>
                <w:sz w:val="16"/>
              </w:rPr>
              <w:t>agricultural</w:t>
            </w:r>
            <w:r>
              <w:rPr>
                <w:spacing w:val="-3"/>
                <w:sz w:val="16"/>
              </w:rPr>
              <w:t xml:space="preserve"> </w:t>
            </w:r>
            <w:r>
              <w:rPr>
                <w:sz w:val="16"/>
              </w:rPr>
              <w:t>land. The policy/proposal would result in significant development on greenfield land.</w:t>
            </w:r>
          </w:p>
          <w:p w14:paraId="03339278" w14:textId="77777777" w:rsidR="00421502" w:rsidRDefault="00000000">
            <w:pPr>
              <w:pStyle w:val="TableParagraph"/>
              <w:spacing w:before="26"/>
              <w:ind w:left="109"/>
              <w:rPr>
                <w:sz w:val="16"/>
              </w:rPr>
            </w:pPr>
            <w:r>
              <w:rPr>
                <w:sz w:val="16"/>
              </w:rPr>
              <w:t>The</w:t>
            </w:r>
            <w:r>
              <w:rPr>
                <w:spacing w:val="-5"/>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result</w:t>
            </w:r>
            <w:r>
              <w:rPr>
                <w:spacing w:val="-5"/>
                <w:sz w:val="16"/>
              </w:rPr>
              <w:t xml:space="preserve"> </w:t>
            </w:r>
            <w:r>
              <w:rPr>
                <w:sz w:val="16"/>
              </w:rPr>
              <w:t>in</w:t>
            </w:r>
            <w:r>
              <w:rPr>
                <w:spacing w:val="-4"/>
                <w:sz w:val="16"/>
              </w:rPr>
              <w:t xml:space="preserve"> </w:t>
            </w:r>
            <w:r>
              <w:rPr>
                <w:sz w:val="16"/>
              </w:rPr>
              <w:t>land</w:t>
            </w:r>
            <w:r>
              <w:rPr>
                <w:spacing w:val="-4"/>
                <w:sz w:val="16"/>
              </w:rPr>
              <w:t xml:space="preserve"> </w:t>
            </w:r>
            <w:r>
              <w:rPr>
                <w:spacing w:val="-2"/>
                <w:sz w:val="16"/>
              </w:rPr>
              <w:t>contamination.</w:t>
            </w:r>
          </w:p>
          <w:p w14:paraId="6C86AF7A" w14:textId="77777777" w:rsidR="00421502" w:rsidRDefault="00000000">
            <w:pPr>
              <w:pStyle w:val="TableParagraph"/>
              <w:spacing w:before="59"/>
              <w:ind w:left="109"/>
              <w:rPr>
                <w:sz w:val="16"/>
              </w:rPr>
            </w:pPr>
            <w:r>
              <w:rPr>
                <w:sz w:val="16"/>
              </w:rPr>
              <w:t>The</w:t>
            </w:r>
            <w:r>
              <w:rPr>
                <w:spacing w:val="-6"/>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result</w:t>
            </w:r>
            <w:r>
              <w:rPr>
                <w:spacing w:val="-5"/>
                <w:sz w:val="16"/>
              </w:rPr>
              <w:t xml:space="preserve"> </w:t>
            </w:r>
            <w:r>
              <w:rPr>
                <w:sz w:val="16"/>
              </w:rPr>
              <w:t>in</w:t>
            </w:r>
            <w:r>
              <w:rPr>
                <w:spacing w:val="-5"/>
                <w:sz w:val="16"/>
              </w:rPr>
              <w:t xml:space="preserve"> </w:t>
            </w:r>
            <w:r>
              <w:rPr>
                <w:sz w:val="16"/>
              </w:rPr>
              <w:t>the</w:t>
            </w:r>
            <w:r>
              <w:rPr>
                <w:spacing w:val="-6"/>
                <w:sz w:val="16"/>
              </w:rPr>
              <w:t xml:space="preserve"> </w:t>
            </w:r>
            <w:proofErr w:type="spellStart"/>
            <w:r>
              <w:rPr>
                <w:sz w:val="16"/>
              </w:rPr>
              <w:t>sterilisation</w:t>
            </w:r>
            <w:proofErr w:type="spellEnd"/>
            <w:r>
              <w:rPr>
                <w:spacing w:val="-7"/>
                <w:sz w:val="16"/>
              </w:rPr>
              <w:t xml:space="preserve"> </w:t>
            </w:r>
            <w:r>
              <w:rPr>
                <w:sz w:val="16"/>
              </w:rPr>
              <w:t>of</w:t>
            </w:r>
            <w:r>
              <w:rPr>
                <w:spacing w:val="-5"/>
                <w:sz w:val="16"/>
              </w:rPr>
              <w:t xml:space="preserve"> </w:t>
            </w:r>
            <w:r>
              <w:rPr>
                <w:sz w:val="16"/>
              </w:rPr>
              <w:t>mineral</w:t>
            </w:r>
            <w:r>
              <w:rPr>
                <w:spacing w:val="-5"/>
                <w:sz w:val="16"/>
              </w:rPr>
              <w:t xml:space="preserve"> </w:t>
            </w:r>
            <w:r>
              <w:rPr>
                <w:spacing w:val="-2"/>
                <w:sz w:val="16"/>
              </w:rPr>
              <w:t>resources.</w:t>
            </w:r>
          </w:p>
          <w:p w14:paraId="0606C9C5" w14:textId="77777777" w:rsidR="00421502" w:rsidRDefault="00000000">
            <w:pPr>
              <w:pStyle w:val="TableParagraph"/>
              <w:spacing w:before="61"/>
              <w:ind w:left="109"/>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significantly</w:t>
            </w:r>
            <w:r>
              <w:rPr>
                <w:spacing w:val="-7"/>
                <w:sz w:val="16"/>
              </w:rPr>
              <w:t xml:space="preserve"> </w:t>
            </w:r>
            <w:r>
              <w:rPr>
                <w:sz w:val="16"/>
              </w:rPr>
              <w:t>increase</w:t>
            </w:r>
            <w:r>
              <w:rPr>
                <w:spacing w:val="-4"/>
                <w:sz w:val="16"/>
              </w:rPr>
              <w:t xml:space="preserve"> </w:t>
            </w:r>
            <w:r>
              <w:rPr>
                <w:sz w:val="16"/>
              </w:rPr>
              <w:t>the</w:t>
            </w:r>
            <w:r>
              <w:rPr>
                <w:spacing w:val="-5"/>
                <w:sz w:val="16"/>
              </w:rPr>
              <w:t xml:space="preserve"> </w:t>
            </w:r>
            <w:r>
              <w:rPr>
                <w:sz w:val="16"/>
              </w:rPr>
              <w:t>demand</w:t>
            </w:r>
            <w:r>
              <w:rPr>
                <w:spacing w:val="-5"/>
                <w:sz w:val="16"/>
              </w:rPr>
              <w:t xml:space="preserve"> </w:t>
            </w:r>
            <w:r>
              <w:rPr>
                <w:sz w:val="16"/>
              </w:rPr>
              <w:t>for</w:t>
            </w:r>
            <w:r>
              <w:rPr>
                <w:spacing w:val="-5"/>
                <w:sz w:val="16"/>
              </w:rPr>
              <w:t xml:space="preserve"> </w:t>
            </w:r>
            <w:r>
              <w:rPr>
                <w:sz w:val="16"/>
              </w:rPr>
              <w:t>local</w:t>
            </w:r>
            <w:r>
              <w:rPr>
                <w:spacing w:val="-5"/>
                <w:sz w:val="16"/>
              </w:rPr>
              <w:t xml:space="preserve"> </w:t>
            </w:r>
            <w:r>
              <w:rPr>
                <w:spacing w:val="-2"/>
                <w:sz w:val="16"/>
              </w:rPr>
              <w:t>resources.</w:t>
            </w:r>
          </w:p>
          <w:p w14:paraId="4D774B14" w14:textId="77777777" w:rsidR="00421502" w:rsidRDefault="00000000">
            <w:pPr>
              <w:pStyle w:val="TableParagraph"/>
              <w:spacing w:before="60"/>
              <w:ind w:left="109"/>
              <w:rPr>
                <w:sz w:val="16"/>
              </w:rPr>
            </w:pPr>
            <w:r>
              <w:rPr>
                <w:sz w:val="16"/>
              </w:rPr>
              <w:t>The</w:t>
            </w:r>
            <w:r>
              <w:rPr>
                <w:spacing w:val="80"/>
                <w:sz w:val="16"/>
              </w:rPr>
              <w:t xml:space="preserve"> </w:t>
            </w:r>
            <w:r>
              <w:rPr>
                <w:sz w:val="16"/>
              </w:rPr>
              <w:t>policy/proposal</w:t>
            </w:r>
            <w:r>
              <w:rPr>
                <w:spacing w:val="80"/>
                <w:sz w:val="16"/>
              </w:rPr>
              <w:t xml:space="preserve"> </w:t>
            </w:r>
            <w:r>
              <w:rPr>
                <w:sz w:val="16"/>
              </w:rPr>
              <w:t>would</w:t>
            </w:r>
            <w:r>
              <w:rPr>
                <w:spacing w:val="80"/>
                <w:sz w:val="16"/>
              </w:rPr>
              <w:t xml:space="preserve"> </w:t>
            </w:r>
            <w:r>
              <w:rPr>
                <w:sz w:val="16"/>
              </w:rPr>
              <w:t>result</w:t>
            </w:r>
            <w:r>
              <w:rPr>
                <w:spacing w:val="80"/>
                <w:sz w:val="16"/>
              </w:rPr>
              <w:t xml:space="preserve"> </w:t>
            </w:r>
            <w:r>
              <w:rPr>
                <w:sz w:val="16"/>
              </w:rPr>
              <w:t>in</w:t>
            </w:r>
            <w:r>
              <w:rPr>
                <w:spacing w:val="80"/>
                <w:sz w:val="16"/>
              </w:rPr>
              <w:t xml:space="preserve"> </w:t>
            </w:r>
            <w:r>
              <w:rPr>
                <w:sz w:val="16"/>
              </w:rPr>
              <w:t>inappropriate</w:t>
            </w:r>
            <w:r>
              <w:rPr>
                <w:spacing w:val="80"/>
                <w:sz w:val="16"/>
              </w:rPr>
              <w:t xml:space="preserve"> </w:t>
            </w:r>
            <w:r>
              <w:rPr>
                <w:sz w:val="16"/>
              </w:rPr>
              <w:t>development</w:t>
            </w:r>
            <w:r>
              <w:rPr>
                <w:spacing w:val="80"/>
                <w:sz w:val="16"/>
              </w:rPr>
              <w:t xml:space="preserve"> </w:t>
            </w:r>
            <w:r>
              <w:rPr>
                <w:sz w:val="16"/>
              </w:rPr>
              <w:t>within</w:t>
            </w:r>
            <w:r>
              <w:rPr>
                <w:spacing w:val="80"/>
                <w:sz w:val="16"/>
              </w:rPr>
              <w:t xml:space="preserve"> </w:t>
            </w:r>
            <w:r>
              <w:rPr>
                <w:sz w:val="16"/>
              </w:rPr>
              <w:t>a</w:t>
            </w:r>
            <w:r>
              <w:rPr>
                <w:spacing w:val="80"/>
                <w:sz w:val="16"/>
              </w:rPr>
              <w:t xml:space="preserve"> </w:t>
            </w:r>
            <w:r>
              <w:rPr>
                <w:sz w:val="16"/>
              </w:rPr>
              <w:t>Minerals</w:t>
            </w:r>
            <w:r>
              <w:rPr>
                <w:spacing w:val="80"/>
                <w:sz w:val="16"/>
              </w:rPr>
              <w:t xml:space="preserve"> </w:t>
            </w:r>
            <w:r>
              <w:rPr>
                <w:sz w:val="16"/>
              </w:rPr>
              <w:t>Safeguarding Area.</w:t>
            </w:r>
          </w:p>
        </w:tc>
      </w:tr>
      <w:tr w:rsidR="00421502" w14:paraId="54A6094C" w14:textId="77777777">
        <w:trPr>
          <w:trHeight w:val="547"/>
        </w:trPr>
        <w:tc>
          <w:tcPr>
            <w:tcW w:w="1824" w:type="dxa"/>
            <w:vMerge/>
            <w:tcBorders>
              <w:top w:val="nil"/>
            </w:tcBorders>
          </w:tcPr>
          <w:p w14:paraId="26535B7D" w14:textId="77777777" w:rsidR="00421502" w:rsidRDefault="00421502">
            <w:pPr>
              <w:rPr>
                <w:sz w:val="2"/>
                <w:szCs w:val="2"/>
              </w:rPr>
            </w:pPr>
          </w:p>
        </w:tc>
        <w:tc>
          <w:tcPr>
            <w:tcW w:w="2737" w:type="dxa"/>
            <w:vMerge/>
            <w:tcBorders>
              <w:top w:val="nil"/>
            </w:tcBorders>
          </w:tcPr>
          <w:p w14:paraId="66E98D2B" w14:textId="77777777" w:rsidR="00421502" w:rsidRDefault="00421502">
            <w:pPr>
              <w:rPr>
                <w:sz w:val="2"/>
                <w:szCs w:val="2"/>
              </w:rPr>
            </w:pPr>
          </w:p>
        </w:tc>
        <w:tc>
          <w:tcPr>
            <w:tcW w:w="860" w:type="dxa"/>
            <w:shd w:val="clear" w:color="auto" w:fill="D9D9D9"/>
          </w:tcPr>
          <w:p w14:paraId="28D9A4C2" w14:textId="77777777" w:rsidR="00421502" w:rsidRDefault="00000000">
            <w:pPr>
              <w:pStyle w:val="TableParagraph"/>
              <w:spacing w:before="57"/>
              <w:ind w:left="107"/>
              <w:rPr>
                <w:b/>
                <w:sz w:val="16"/>
              </w:rPr>
            </w:pPr>
            <w:r>
              <w:rPr>
                <w:b/>
                <w:spacing w:val="-10"/>
                <w:sz w:val="16"/>
              </w:rPr>
              <w:t>~</w:t>
            </w:r>
          </w:p>
        </w:tc>
        <w:tc>
          <w:tcPr>
            <w:tcW w:w="1654" w:type="dxa"/>
          </w:tcPr>
          <w:p w14:paraId="40925CCD" w14:textId="77777777" w:rsidR="00421502" w:rsidRDefault="00000000">
            <w:pPr>
              <w:pStyle w:val="TableParagraph"/>
              <w:spacing w:before="57"/>
              <w:ind w:left="107"/>
              <w:rPr>
                <w:sz w:val="16"/>
              </w:rPr>
            </w:pPr>
            <w:r>
              <w:rPr>
                <w:sz w:val="16"/>
              </w:rPr>
              <w:t>No</w:t>
            </w:r>
            <w:r>
              <w:rPr>
                <w:spacing w:val="-3"/>
                <w:sz w:val="16"/>
              </w:rPr>
              <w:t xml:space="preserve"> </w:t>
            </w:r>
            <w:r>
              <w:rPr>
                <w:spacing w:val="-2"/>
                <w:sz w:val="16"/>
              </w:rPr>
              <w:t>Relationship</w:t>
            </w:r>
          </w:p>
        </w:tc>
        <w:tc>
          <w:tcPr>
            <w:tcW w:w="6831" w:type="dxa"/>
          </w:tcPr>
          <w:p w14:paraId="49FEF266" w14:textId="77777777" w:rsidR="00421502" w:rsidRDefault="00000000">
            <w:pPr>
              <w:pStyle w:val="TableParagraph"/>
              <w:spacing w:before="57"/>
              <w:ind w:left="109"/>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5DAE9C77" w14:textId="77777777">
        <w:trPr>
          <w:trHeight w:val="671"/>
        </w:trPr>
        <w:tc>
          <w:tcPr>
            <w:tcW w:w="1824" w:type="dxa"/>
            <w:vMerge/>
            <w:tcBorders>
              <w:top w:val="nil"/>
            </w:tcBorders>
          </w:tcPr>
          <w:p w14:paraId="00BF8513" w14:textId="77777777" w:rsidR="00421502" w:rsidRDefault="00421502">
            <w:pPr>
              <w:rPr>
                <w:sz w:val="2"/>
                <w:szCs w:val="2"/>
              </w:rPr>
            </w:pPr>
          </w:p>
        </w:tc>
        <w:tc>
          <w:tcPr>
            <w:tcW w:w="2737" w:type="dxa"/>
            <w:vMerge/>
            <w:tcBorders>
              <w:top w:val="nil"/>
            </w:tcBorders>
          </w:tcPr>
          <w:p w14:paraId="4E60E2EC" w14:textId="77777777" w:rsidR="00421502" w:rsidRDefault="00421502">
            <w:pPr>
              <w:rPr>
                <w:sz w:val="2"/>
                <w:szCs w:val="2"/>
              </w:rPr>
            </w:pPr>
          </w:p>
        </w:tc>
        <w:tc>
          <w:tcPr>
            <w:tcW w:w="860" w:type="dxa"/>
            <w:shd w:val="clear" w:color="auto" w:fill="339AFF"/>
          </w:tcPr>
          <w:p w14:paraId="75EE5A57" w14:textId="77777777" w:rsidR="00421502" w:rsidRDefault="00000000">
            <w:pPr>
              <w:pStyle w:val="TableParagraph"/>
              <w:spacing w:before="57"/>
              <w:ind w:left="107"/>
              <w:rPr>
                <w:b/>
                <w:sz w:val="16"/>
              </w:rPr>
            </w:pPr>
            <w:r>
              <w:rPr>
                <w:b/>
                <w:spacing w:val="-10"/>
                <w:sz w:val="16"/>
              </w:rPr>
              <w:t>?</w:t>
            </w:r>
          </w:p>
        </w:tc>
        <w:tc>
          <w:tcPr>
            <w:tcW w:w="1654" w:type="dxa"/>
          </w:tcPr>
          <w:p w14:paraId="540CA268" w14:textId="77777777" w:rsidR="00421502" w:rsidRDefault="00000000">
            <w:pPr>
              <w:pStyle w:val="TableParagraph"/>
              <w:spacing w:before="57"/>
              <w:ind w:left="107"/>
              <w:rPr>
                <w:sz w:val="16"/>
              </w:rPr>
            </w:pPr>
            <w:r>
              <w:rPr>
                <w:spacing w:val="-2"/>
                <w:sz w:val="16"/>
              </w:rPr>
              <w:t>Uncertain</w:t>
            </w:r>
          </w:p>
        </w:tc>
        <w:tc>
          <w:tcPr>
            <w:tcW w:w="6831" w:type="dxa"/>
          </w:tcPr>
          <w:p w14:paraId="03BF51B7"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w:t>
            </w:r>
            <w:r>
              <w:rPr>
                <w:spacing w:val="40"/>
                <w:sz w:val="16"/>
              </w:rPr>
              <w:t xml:space="preserve"> </w:t>
            </w:r>
            <w:r>
              <w:rPr>
                <w:sz w:val="16"/>
              </w:rPr>
              <w:t>In addition, insufficient information may be available to enable an assessment to be made.</w:t>
            </w:r>
          </w:p>
        </w:tc>
      </w:tr>
      <w:tr w:rsidR="00421502" w14:paraId="21763C25" w14:textId="77777777">
        <w:trPr>
          <w:trHeight w:val="547"/>
        </w:trPr>
        <w:tc>
          <w:tcPr>
            <w:tcW w:w="1824" w:type="dxa"/>
          </w:tcPr>
          <w:p w14:paraId="0EB569E9" w14:textId="77777777" w:rsidR="00421502" w:rsidRDefault="00000000">
            <w:pPr>
              <w:pStyle w:val="TableParagraph"/>
              <w:spacing w:line="181" w:lineRule="exact"/>
              <w:ind w:left="107"/>
              <w:rPr>
                <w:sz w:val="16"/>
              </w:rPr>
            </w:pPr>
            <w:r>
              <w:rPr>
                <w:sz w:val="16"/>
              </w:rPr>
              <w:t>9.Air</w:t>
            </w:r>
            <w:r>
              <w:rPr>
                <w:spacing w:val="-3"/>
                <w:sz w:val="16"/>
              </w:rPr>
              <w:t xml:space="preserve"> </w:t>
            </w:r>
            <w:r>
              <w:rPr>
                <w:sz w:val="16"/>
              </w:rPr>
              <w:t>&amp;</w:t>
            </w:r>
            <w:r>
              <w:rPr>
                <w:spacing w:val="-3"/>
                <w:sz w:val="16"/>
              </w:rPr>
              <w:t xml:space="preserve"> </w:t>
            </w:r>
            <w:r>
              <w:rPr>
                <w:sz w:val="16"/>
              </w:rPr>
              <w:t>noise</w:t>
            </w:r>
            <w:r>
              <w:rPr>
                <w:spacing w:val="-3"/>
                <w:sz w:val="16"/>
              </w:rPr>
              <w:t xml:space="preserve"> </w:t>
            </w:r>
            <w:r>
              <w:rPr>
                <w:spacing w:val="-2"/>
                <w:sz w:val="16"/>
              </w:rPr>
              <w:t>pollution</w:t>
            </w:r>
          </w:p>
        </w:tc>
        <w:tc>
          <w:tcPr>
            <w:tcW w:w="2737" w:type="dxa"/>
          </w:tcPr>
          <w:p w14:paraId="60ACB99A" w14:textId="77777777" w:rsidR="00421502" w:rsidRDefault="00000000">
            <w:pPr>
              <w:pStyle w:val="TableParagraph"/>
              <w:numPr>
                <w:ilvl w:val="0"/>
                <w:numId w:val="32"/>
              </w:numPr>
              <w:tabs>
                <w:tab w:val="left" w:pos="263"/>
              </w:tabs>
              <w:ind w:right="93" w:hanging="156"/>
              <w:rPr>
                <w:sz w:val="16"/>
              </w:rPr>
            </w:pPr>
            <w:r>
              <w:rPr>
                <w:sz w:val="16"/>
              </w:rPr>
              <w:t>Will</w:t>
            </w:r>
            <w:r>
              <w:rPr>
                <w:spacing w:val="-7"/>
                <w:sz w:val="16"/>
              </w:rPr>
              <w:t xml:space="preserve"> </w:t>
            </w:r>
            <w:r>
              <w:rPr>
                <w:sz w:val="16"/>
              </w:rPr>
              <w:t>it</w:t>
            </w:r>
            <w:r>
              <w:rPr>
                <w:spacing w:val="-6"/>
                <w:sz w:val="16"/>
              </w:rPr>
              <w:t xml:space="preserve"> </w:t>
            </w:r>
            <w:r>
              <w:rPr>
                <w:sz w:val="16"/>
              </w:rPr>
              <w:t>limit</w:t>
            </w:r>
            <w:r>
              <w:rPr>
                <w:spacing w:val="-6"/>
                <w:sz w:val="16"/>
              </w:rPr>
              <w:t xml:space="preserve"> </w:t>
            </w:r>
            <w:r>
              <w:rPr>
                <w:sz w:val="16"/>
              </w:rPr>
              <w:t>or</w:t>
            </w:r>
            <w:r>
              <w:rPr>
                <w:spacing w:val="-7"/>
                <w:sz w:val="16"/>
              </w:rPr>
              <w:t xml:space="preserve"> </w:t>
            </w:r>
            <w:r>
              <w:rPr>
                <w:sz w:val="16"/>
              </w:rPr>
              <w:t>reduce</w:t>
            </w:r>
            <w:r>
              <w:rPr>
                <w:spacing w:val="-6"/>
                <w:sz w:val="16"/>
              </w:rPr>
              <w:t xml:space="preserve"> </w:t>
            </w:r>
            <w:r>
              <w:rPr>
                <w:sz w:val="16"/>
              </w:rPr>
              <w:t>emissions</w:t>
            </w:r>
            <w:r>
              <w:rPr>
                <w:spacing w:val="-6"/>
                <w:sz w:val="16"/>
              </w:rPr>
              <w:t xml:space="preserve"> </w:t>
            </w:r>
            <w:r>
              <w:rPr>
                <w:sz w:val="16"/>
              </w:rPr>
              <w:t>of air pollutants &amp; improve air</w:t>
            </w:r>
          </w:p>
        </w:tc>
        <w:tc>
          <w:tcPr>
            <w:tcW w:w="860" w:type="dxa"/>
            <w:shd w:val="clear" w:color="auto" w:fill="009A00"/>
          </w:tcPr>
          <w:p w14:paraId="5D593E5B" w14:textId="77777777" w:rsidR="00421502" w:rsidRDefault="00000000">
            <w:pPr>
              <w:pStyle w:val="TableParagraph"/>
              <w:spacing w:before="57"/>
              <w:ind w:left="107"/>
              <w:rPr>
                <w:b/>
                <w:sz w:val="16"/>
              </w:rPr>
            </w:pPr>
            <w:r>
              <w:rPr>
                <w:b/>
                <w:spacing w:val="-5"/>
                <w:sz w:val="16"/>
              </w:rPr>
              <w:t>++</w:t>
            </w:r>
          </w:p>
        </w:tc>
        <w:tc>
          <w:tcPr>
            <w:tcW w:w="1654" w:type="dxa"/>
          </w:tcPr>
          <w:p w14:paraId="43BA1B19"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Positive</w:t>
            </w:r>
          </w:p>
        </w:tc>
        <w:tc>
          <w:tcPr>
            <w:tcW w:w="6831" w:type="dxa"/>
          </w:tcPr>
          <w:p w14:paraId="55AE7974" w14:textId="77777777" w:rsidR="00421502" w:rsidRDefault="00000000">
            <w:pPr>
              <w:pStyle w:val="TableParagraph"/>
              <w:spacing w:before="12" w:line="244" w:lineRule="exact"/>
              <w:ind w:left="109" w:right="2343"/>
              <w:rPr>
                <w:sz w:val="16"/>
              </w:rPr>
            </w:pPr>
            <w:r>
              <w:rPr>
                <w:sz w:val="16"/>
              </w:rPr>
              <w:t>The policy/proposal would significantly improve air quality. The</w:t>
            </w:r>
            <w:r>
              <w:rPr>
                <w:spacing w:val="-7"/>
                <w:sz w:val="16"/>
              </w:rPr>
              <w:t xml:space="preserve"> </w:t>
            </w:r>
            <w:r>
              <w:rPr>
                <w:sz w:val="16"/>
              </w:rPr>
              <w:t>policy/proposal</w:t>
            </w:r>
            <w:r>
              <w:rPr>
                <w:spacing w:val="-7"/>
                <w:sz w:val="16"/>
              </w:rPr>
              <w:t xml:space="preserve"> </w:t>
            </w:r>
            <w:r>
              <w:rPr>
                <w:sz w:val="16"/>
              </w:rPr>
              <w:t>would</w:t>
            </w:r>
            <w:r>
              <w:rPr>
                <w:spacing w:val="-7"/>
                <w:sz w:val="16"/>
              </w:rPr>
              <w:t xml:space="preserve"> </w:t>
            </w:r>
            <w:r>
              <w:rPr>
                <w:sz w:val="16"/>
              </w:rPr>
              <w:t>significantly</w:t>
            </w:r>
            <w:r>
              <w:rPr>
                <w:spacing w:val="-8"/>
                <w:sz w:val="16"/>
              </w:rPr>
              <w:t xml:space="preserve"> </w:t>
            </w:r>
            <w:r>
              <w:rPr>
                <w:sz w:val="16"/>
              </w:rPr>
              <w:t>reduce</w:t>
            </w:r>
            <w:r>
              <w:rPr>
                <w:spacing w:val="-7"/>
                <w:sz w:val="16"/>
              </w:rPr>
              <w:t xml:space="preserve"> </w:t>
            </w:r>
            <w:r>
              <w:rPr>
                <w:sz w:val="16"/>
              </w:rPr>
              <w:t>noise</w:t>
            </w:r>
            <w:r>
              <w:rPr>
                <w:spacing w:val="-7"/>
                <w:sz w:val="16"/>
              </w:rPr>
              <w:t xml:space="preserve"> </w:t>
            </w:r>
            <w:r>
              <w:rPr>
                <w:sz w:val="16"/>
              </w:rPr>
              <w:t>pollution.</w:t>
            </w:r>
          </w:p>
        </w:tc>
      </w:tr>
    </w:tbl>
    <w:p w14:paraId="4FEE2B96" w14:textId="77777777" w:rsidR="00421502" w:rsidRDefault="00421502">
      <w:pPr>
        <w:pStyle w:val="TableParagraph"/>
        <w:spacing w:line="244" w:lineRule="exact"/>
        <w:rPr>
          <w:sz w:val="16"/>
        </w:rPr>
        <w:sectPr w:rsidR="00421502">
          <w:pgSz w:w="16840" w:h="11910" w:orient="landscape"/>
          <w:pgMar w:top="1340" w:right="1559" w:bottom="1060" w:left="1275" w:header="907" w:footer="845" w:gutter="0"/>
          <w:cols w:space="720"/>
        </w:sectPr>
      </w:pPr>
    </w:p>
    <w:p w14:paraId="7F0AF2A7"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2737"/>
        <w:gridCol w:w="860"/>
        <w:gridCol w:w="1654"/>
        <w:gridCol w:w="6831"/>
      </w:tblGrid>
      <w:tr w:rsidR="00421502" w14:paraId="55BCB9AD" w14:textId="77777777">
        <w:trPr>
          <w:trHeight w:val="304"/>
        </w:trPr>
        <w:tc>
          <w:tcPr>
            <w:tcW w:w="1824" w:type="dxa"/>
            <w:shd w:val="clear" w:color="auto" w:fill="C5E0B3"/>
          </w:tcPr>
          <w:p w14:paraId="620BF6B7" w14:textId="77777777" w:rsidR="00421502" w:rsidRDefault="00000000">
            <w:pPr>
              <w:pStyle w:val="TableParagraph"/>
              <w:spacing w:before="57"/>
              <w:ind w:left="107"/>
              <w:rPr>
                <w:b/>
                <w:sz w:val="16"/>
              </w:rPr>
            </w:pPr>
            <w:r>
              <w:rPr>
                <w:b/>
                <w:sz w:val="16"/>
              </w:rPr>
              <w:t>SA</w:t>
            </w:r>
            <w:r>
              <w:rPr>
                <w:b/>
                <w:spacing w:val="-4"/>
                <w:sz w:val="16"/>
              </w:rPr>
              <w:t xml:space="preserve"> </w:t>
            </w:r>
            <w:r>
              <w:rPr>
                <w:b/>
                <w:spacing w:val="-2"/>
                <w:sz w:val="16"/>
              </w:rPr>
              <w:t>Objective</w:t>
            </w:r>
          </w:p>
        </w:tc>
        <w:tc>
          <w:tcPr>
            <w:tcW w:w="2737" w:type="dxa"/>
            <w:shd w:val="clear" w:color="auto" w:fill="C5E0B3"/>
          </w:tcPr>
          <w:p w14:paraId="0004A2AD" w14:textId="77777777" w:rsidR="00421502" w:rsidRDefault="00000000">
            <w:pPr>
              <w:pStyle w:val="TableParagraph"/>
              <w:spacing w:before="57"/>
              <w:ind w:left="107"/>
              <w:rPr>
                <w:b/>
                <w:sz w:val="16"/>
              </w:rPr>
            </w:pPr>
            <w:r>
              <w:rPr>
                <w:b/>
                <w:sz w:val="16"/>
              </w:rPr>
              <w:t>Guide</w:t>
            </w:r>
            <w:r>
              <w:rPr>
                <w:b/>
                <w:spacing w:val="-7"/>
                <w:sz w:val="16"/>
              </w:rPr>
              <w:t xml:space="preserve"> </w:t>
            </w:r>
            <w:r>
              <w:rPr>
                <w:b/>
                <w:spacing w:val="-2"/>
                <w:sz w:val="16"/>
              </w:rPr>
              <w:t>Questions</w:t>
            </w:r>
          </w:p>
        </w:tc>
        <w:tc>
          <w:tcPr>
            <w:tcW w:w="860" w:type="dxa"/>
            <w:shd w:val="clear" w:color="auto" w:fill="C5E0B3"/>
          </w:tcPr>
          <w:p w14:paraId="4CE1724E" w14:textId="77777777" w:rsidR="00421502" w:rsidRDefault="00000000">
            <w:pPr>
              <w:pStyle w:val="TableParagraph"/>
              <w:spacing w:before="57"/>
              <w:ind w:left="107"/>
              <w:rPr>
                <w:b/>
                <w:sz w:val="16"/>
              </w:rPr>
            </w:pPr>
            <w:r>
              <w:rPr>
                <w:b/>
                <w:spacing w:val="-2"/>
                <w:sz w:val="16"/>
              </w:rPr>
              <w:t>Effect</w:t>
            </w:r>
          </w:p>
        </w:tc>
        <w:tc>
          <w:tcPr>
            <w:tcW w:w="1654" w:type="dxa"/>
            <w:shd w:val="clear" w:color="auto" w:fill="C5E0B3"/>
          </w:tcPr>
          <w:p w14:paraId="7FEB01A9" w14:textId="77777777" w:rsidR="00421502" w:rsidRDefault="00000000">
            <w:pPr>
              <w:pStyle w:val="TableParagraph"/>
              <w:spacing w:before="57"/>
              <w:ind w:left="107"/>
              <w:rPr>
                <w:b/>
                <w:sz w:val="16"/>
              </w:rPr>
            </w:pPr>
            <w:r>
              <w:rPr>
                <w:b/>
                <w:spacing w:val="-2"/>
                <w:sz w:val="16"/>
              </w:rPr>
              <w:t>Description</w:t>
            </w:r>
          </w:p>
        </w:tc>
        <w:tc>
          <w:tcPr>
            <w:tcW w:w="6831" w:type="dxa"/>
            <w:shd w:val="clear" w:color="auto" w:fill="C5E0B3"/>
          </w:tcPr>
          <w:p w14:paraId="75ABAA9A" w14:textId="77777777" w:rsidR="00421502" w:rsidRDefault="00000000">
            <w:pPr>
              <w:pStyle w:val="TableParagraph"/>
              <w:spacing w:before="57"/>
              <w:ind w:left="109"/>
              <w:rPr>
                <w:b/>
                <w:sz w:val="16"/>
              </w:rPr>
            </w:pPr>
            <w:r>
              <w:rPr>
                <w:b/>
                <w:spacing w:val="-2"/>
                <w:sz w:val="16"/>
              </w:rPr>
              <w:t>Illustrative</w:t>
            </w:r>
            <w:r>
              <w:rPr>
                <w:b/>
                <w:spacing w:val="7"/>
                <w:sz w:val="16"/>
              </w:rPr>
              <w:t xml:space="preserve"> </w:t>
            </w:r>
            <w:r>
              <w:rPr>
                <w:b/>
                <w:spacing w:val="-2"/>
                <w:sz w:val="16"/>
              </w:rPr>
              <w:t>Guidance</w:t>
            </w:r>
          </w:p>
        </w:tc>
      </w:tr>
      <w:tr w:rsidR="00421502" w14:paraId="615389E6" w14:textId="77777777">
        <w:trPr>
          <w:trHeight w:val="548"/>
        </w:trPr>
        <w:tc>
          <w:tcPr>
            <w:tcW w:w="1824" w:type="dxa"/>
            <w:vMerge w:val="restart"/>
          </w:tcPr>
          <w:p w14:paraId="442BF2B2" w14:textId="77777777" w:rsidR="00421502" w:rsidRDefault="00000000">
            <w:pPr>
              <w:pStyle w:val="TableParagraph"/>
              <w:ind w:left="107" w:right="96"/>
              <w:rPr>
                <w:sz w:val="16"/>
              </w:rPr>
            </w:pPr>
            <w:proofErr w:type="gramStart"/>
            <w:r>
              <w:rPr>
                <w:sz w:val="16"/>
              </w:rPr>
              <w:t>To</w:t>
            </w:r>
            <w:r>
              <w:rPr>
                <w:spacing w:val="-12"/>
                <w:sz w:val="16"/>
              </w:rPr>
              <w:t xml:space="preserve"> </w:t>
            </w:r>
            <w:r>
              <w:rPr>
                <w:sz w:val="16"/>
              </w:rPr>
              <w:t>reduce</w:t>
            </w:r>
            <w:proofErr w:type="gramEnd"/>
            <w:r>
              <w:rPr>
                <w:spacing w:val="-11"/>
                <w:sz w:val="16"/>
              </w:rPr>
              <w:t xml:space="preserve"> </w:t>
            </w:r>
            <w:r>
              <w:rPr>
                <w:sz w:val="16"/>
              </w:rPr>
              <w:t>air</w:t>
            </w:r>
            <w:r>
              <w:rPr>
                <w:spacing w:val="-11"/>
                <w:sz w:val="16"/>
              </w:rPr>
              <w:t xml:space="preserve"> </w:t>
            </w:r>
            <w:r>
              <w:rPr>
                <w:sz w:val="16"/>
              </w:rPr>
              <w:t xml:space="preserve">pollution and the proportion of the local population </w:t>
            </w:r>
            <w:proofErr w:type="gramStart"/>
            <w:r>
              <w:rPr>
                <w:sz w:val="16"/>
              </w:rPr>
              <w:t>subject</w:t>
            </w:r>
            <w:proofErr w:type="gramEnd"/>
            <w:r>
              <w:rPr>
                <w:sz w:val="16"/>
              </w:rPr>
              <w:t xml:space="preserve"> to noise </w:t>
            </w:r>
            <w:r>
              <w:rPr>
                <w:spacing w:val="-2"/>
                <w:sz w:val="16"/>
              </w:rPr>
              <w:t>pollution.</w:t>
            </w:r>
          </w:p>
        </w:tc>
        <w:tc>
          <w:tcPr>
            <w:tcW w:w="2737" w:type="dxa"/>
            <w:vMerge w:val="restart"/>
          </w:tcPr>
          <w:p w14:paraId="650A7020" w14:textId="77777777" w:rsidR="00421502" w:rsidRDefault="00000000">
            <w:pPr>
              <w:pStyle w:val="TableParagraph"/>
              <w:spacing w:line="181" w:lineRule="exact"/>
              <w:ind w:left="263"/>
              <w:rPr>
                <w:sz w:val="16"/>
              </w:rPr>
            </w:pPr>
            <w:r>
              <w:rPr>
                <w:spacing w:val="-2"/>
                <w:sz w:val="16"/>
              </w:rPr>
              <w:t>quality?</w:t>
            </w:r>
          </w:p>
          <w:p w14:paraId="5C7C772E" w14:textId="77777777" w:rsidR="00421502" w:rsidRDefault="00000000">
            <w:pPr>
              <w:pStyle w:val="TableParagraph"/>
              <w:numPr>
                <w:ilvl w:val="0"/>
                <w:numId w:val="31"/>
              </w:numPr>
              <w:tabs>
                <w:tab w:val="left" w:pos="263"/>
              </w:tabs>
              <w:ind w:right="602" w:hanging="156"/>
              <w:rPr>
                <w:sz w:val="16"/>
              </w:rPr>
            </w:pPr>
            <w:r>
              <w:rPr>
                <w:sz w:val="16"/>
              </w:rPr>
              <w:t>Will</w:t>
            </w:r>
            <w:r>
              <w:rPr>
                <w:spacing w:val="-8"/>
                <w:sz w:val="16"/>
              </w:rPr>
              <w:t xml:space="preserve"> </w:t>
            </w:r>
            <w:r>
              <w:rPr>
                <w:sz w:val="16"/>
              </w:rPr>
              <w:t>it</w:t>
            </w:r>
            <w:r>
              <w:rPr>
                <w:spacing w:val="-7"/>
                <w:sz w:val="16"/>
              </w:rPr>
              <w:t xml:space="preserve"> </w:t>
            </w:r>
            <w:r>
              <w:rPr>
                <w:sz w:val="16"/>
              </w:rPr>
              <w:t>limit</w:t>
            </w:r>
            <w:r>
              <w:rPr>
                <w:spacing w:val="-7"/>
                <w:sz w:val="16"/>
              </w:rPr>
              <w:t xml:space="preserve"> </w:t>
            </w:r>
            <w:r>
              <w:rPr>
                <w:sz w:val="16"/>
              </w:rPr>
              <w:t>or</w:t>
            </w:r>
            <w:r>
              <w:rPr>
                <w:spacing w:val="-8"/>
                <w:sz w:val="16"/>
              </w:rPr>
              <w:t xml:space="preserve"> </w:t>
            </w:r>
            <w:r>
              <w:rPr>
                <w:sz w:val="16"/>
              </w:rPr>
              <w:t>reduce</w:t>
            </w:r>
            <w:r>
              <w:rPr>
                <w:spacing w:val="-7"/>
                <w:sz w:val="16"/>
              </w:rPr>
              <w:t xml:space="preserve"> </w:t>
            </w:r>
            <w:r>
              <w:rPr>
                <w:sz w:val="16"/>
              </w:rPr>
              <w:t xml:space="preserve">noise </w:t>
            </w:r>
            <w:r>
              <w:rPr>
                <w:spacing w:val="-2"/>
                <w:sz w:val="16"/>
              </w:rPr>
              <w:t>pollution?</w:t>
            </w:r>
          </w:p>
        </w:tc>
        <w:tc>
          <w:tcPr>
            <w:tcW w:w="860" w:type="dxa"/>
            <w:shd w:val="clear" w:color="auto" w:fill="9ACC00"/>
          </w:tcPr>
          <w:p w14:paraId="2DF50DB5" w14:textId="77777777" w:rsidR="00421502" w:rsidRDefault="00000000">
            <w:pPr>
              <w:pStyle w:val="TableParagraph"/>
              <w:spacing w:before="57"/>
              <w:ind w:left="107"/>
              <w:rPr>
                <w:b/>
                <w:sz w:val="16"/>
              </w:rPr>
            </w:pPr>
            <w:r>
              <w:rPr>
                <w:b/>
                <w:spacing w:val="-10"/>
                <w:sz w:val="16"/>
              </w:rPr>
              <w:t>+</w:t>
            </w:r>
          </w:p>
        </w:tc>
        <w:tc>
          <w:tcPr>
            <w:tcW w:w="1654" w:type="dxa"/>
          </w:tcPr>
          <w:p w14:paraId="2D1BA51B" w14:textId="77777777" w:rsidR="00421502" w:rsidRDefault="00000000">
            <w:pPr>
              <w:pStyle w:val="TableParagraph"/>
              <w:spacing w:before="57"/>
              <w:ind w:left="107"/>
              <w:rPr>
                <w:sz w:val="16"/>
              </w:rPr>
            </w:pPr>
            <w:r>
              <w:rPr>
                <w:spacing w:val="-2"/>
                <w:sz w:val="16"/>
              </w:rPr>
              <w:t>Positive</w:t>
            </w:r>
          </w:p>
        </w:tc>
        <w:tc>
          <w:tcPr>
            <w:tcW w:w="6831" w:type="dxa"/>
          </w:tcPr>
          <w:p w14:paraId="1899DA2C" w14:textId="77777777" w:rsidR="00421502" w:rsidRDefault="00000000">
            <w:pPr>
              <w:pStyle w:val="TableParagraph"/>
              <w:spacing w:before="12" w:line="244" w:lineRule="exact"/>
              <w:ind w:left="109" w:right="3213" w:hanging="2"/>
              <w:rPr>
                <w:sz w:val="16"/>
              </w:rPr>
            </w:pPr>
            <w:r>
              <w:rPr>
                <w:sz w:val="16"/>
              </w:rPr>
              <w:t>The policy/proposal would improve air quality. The</w:t>
            </w:r>
            <w:r>
              <w:rPr>
                <w:spacing w:val="-8"/>
                <w:sz w:val="16"/>
              </w:rPr>
              <w:t xml:space="preserve"> </w:t>
            </w:r>
            <w:r>
              <w:rPr>
                <w:sz w:val="16"/>
              </w:rPr>
              <w:t>policy/proposal</w:t>
            </w:r>
            <w:r>
              <w:rPr>
                <w:spacing w:val="-8"/>
                <w:sz w:val="16"/>
              </w:rPr>
              <w:t xml:space="preserve"> </w:t>
            </w:r>
            <w:r>
              <w:rPr>
                <w:sz w:val="16"/>
              </w:rPr>
              <w:t>would</w:t>
            </w:r>
            <w:r>
              <w:rPr>
                <w:spacing w:val="-8"/>
                <w:sz w:val="16"/>
              </w:rPr>
              <w:t xml:space="preserve"> </w:t>
            </w:r>
            <w:r>
              <w:rPr>
                <w:sz w:val="16"/>
              </w:rPr>
              <w:t>reduce</w:t>
            </w:r>
            <w:r>
              <w:rPr>
                <w:spacing w:val="-7"/>
                <w:sz w:val="16"/>
              </w:rPr>
              <w:t xml:space="preserve"> </w:t>
            </w:r>
            <w:r>
              <w:rPr>
                <w:sz w:val="16"/>
              </w:rPr>
              <w:t>noise</w:t>
            </w:r>
            <w:r>
              <w:rPr>
                <w:spacing w:val="-8"/>
                <w:sz w:val="16"/>
              </w:rPr>
              <w:t xml:space="preserve"> </w:t>
            </w:r>
            <w:r>
              <w:rPr>
                <w:sz w:val="16"/>
              </w:rPr>
              <w:t>pollution.</w:t>
            </w:r>
          </w:p>
        </w:tc>
      </w:tr>
      <w:tr w:rsidR="00421502" w14:paraId="08ACC26A" w14:textId="77777777">
        <w:trPr>
          <w:trHeight w:val="303"/>
        </w:trPr>
        <w:tc>
          <w:tcPr>
            <w:tcW w:w="1824" w:type="dxa"/>
            <w:vMerge/>
            <w:tcBorders>
              <w:top w:val="nil"/>
            </w:tcBorders>
          </w:tcPr>
          <w:p w14:paraId="5CDE1412" w14:textId="77777777" w:rsidR="00421502" w:rsidRDefault="00421502">
            <w:pPr>
              <w:rPr>
                <w:sz w:val="2"/>
                <w:szCs w:val="2"/>
              </w:rPr>
            </w:pPr>
          </w:p>
        </w:tc>
        <w:tc>
          <w:tcPr>
            <w:tcW w:w="2737" w:type="dxa"/>
            <w:vMerge/>
            <w:tcBorders>
              <w:top w:val="nil"/>
            </w:tcBorders>
          </w:tcPr>
          <w:p w14:paraId="4EB4D65F" w14:textId="77777777" w:rsidR="00421502" w:rsidRDefault="00421502">
            <w:pPr>
              <w:rPr>
                <w:sz w:val="2"/>
                <w:szCs w:val="2"/>
              </w:rPr>
            </w:pPr>
          </w:p>
        </w:tc>
        <w:tc>
          <w:tcPr>
            <w:tcW w:w="860" w:type="dxa"/>
          </w:tcPr>
          <w:p w14:paraId="0A90E091" w14:textId="77777777" w:rsidR="00421502" w:rsidRDefault="00000000">
            <w:pPr>
              <w:pStyle w:val="TableParagraph"/>
              <w:spacing w:before="57"/>
              <w:ind w:left="107"/>
              <w:rPr>
                <w:b/>
                <w:sz w:val="16"/>
              </w:rPr>
            </w:pPr>
            <w:r>
              <w:rPr>
                <w:b/>
                <w:spacing w:val="-10"/>
                <w:sz w:val="16"/>
              </w:rPr>
              <w:t>0</w:t>
            </w:r>
          </w:p>
        </w:tc>
        <w:tc>
          <w:tcPr>
            <w:tcW w:w="1654" w:type="dxa"/>
          </w:tcPr>
          <w:p w14:paraId="7303DD49" w14:textId="77777777" w:rsidR="00421502" w:rsidRDefault="00000000">
            <w:pPr>
              <w:pStyle w:val="TableParagraph"/>
              <w:spacing w:before="57"/>
              <w:ind w:left="107"/>
              <w:rPr>
                <w:sz w:val="16"/>
              </w:rPr>
            </w:pPr>
            <w:r>
              <w:rPr>
                <w:spacing w:val="-2"/>
                <w:sz w:val="16"/>
              </w:rPr>
              <w:t>Neutral</w:t>
            </w:r>
          </w:p>
        </w:tc>
        <w:tc>
          <w:tcPr>
            <w:tcW w:w="6831" w:type="dxa"/>
          </w:tcPr>
          <w:p w14:paraId="764D25B7" w14:textId="77777777" w:rsidR="00421502" w:rsidRDefault="00000000">
            <w:pPr>
              <w:pStyle w:val="TableParagraph"/>
              <w:spacing w:before="57"/>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07D23DE9" w14:textId="77777777">
        <w:trPr>
          <w:trHeight w:val="547"/>
        </w:trPr>
        <w:tc>
          <w:tcPr>
            <w:tcW w:w="1824" w:type="dxa"/>
            <w:vMerge/>
            <w:tcBorders>
              <w:top w:val="nil"/>
            </w:tcBorders>
          </w:tcPr>
          <w:p w14:paraId="66AB0365" w14:textId="77777777" w:rsidR="00421502" w:rsidRDefault="00421502">
            <w:pPr>
              <w:rPr>
                <w:sz w:val="2"/>
                <w:szCs w:val="2"/>
              </w:rPr>
            </w:pPr>
          </w:p>
        </w:tc>
        <w:tc>
          <w:tcPr>
            <w:tcW w:w="2737" w:type="dxa"/>
            <w:vMerge/>
            <w:tcBorders>
              <w:top w:val="nil"/>
            </w:tcBorders>
          </w:tcPr>
          <w:p w14:paraId="49AE1DF2" w14:textId="77777777" w:rsidR="00421502" w:rsidRDefault="00421502">
            <w:pPr>
              <w:rPr>
                <w:sz w:val="2"/>
                <w:szCs w:val="2"/>
              </w:rPr>
            </w:pPr>
          </w:p>
        </w:tc>
        <w:tc>
          <w:tcPr>
            <w:tcW w:w="860" w:type="dxa"/>
            <w:shd w:val="clear" w:color="auto" w:fill="FFC000"/>
          </w:tcPr>
          <w:p w14:paraId="37BFA81A" w14:textId="77777777" w:rsidR="00421502" w:rsidRDefault="00000000">
            <w:pPr>
              <w:pStyle w:val="TableParagraph"/>
              <w:spacing w:before="58"/>
              <w:ind w:left="107"/>
              <w:rPr>
                <w:b/>
                <w:sz w:val="16"/>
              </w:rPr>
            </w:pPr>
            <w:r>
              <w:rPr>
                <w:b/>
                <w:spacing w:val="-10"/>
                <w:sz w:val="16"/>
              </w:rPr>
              <w:t>-</w:t>
            </w:r>
          </w:p>
        </w:tc>
        <w:tc>
          <w:tcPr>
            <w:tcW w:w="1654" w:type="dxa"/>
          </w:tcPr>
          <w:p w14:paraId="4EA0C975" w14:textId="77777777" w:rsidR="00421502" w:rsidRDefault="00000000">
            <w:pPr>
              <w:pStyle w:val="TableParagraph"/>
              <w:spacing w:before="58"/>
              <w:ind w:left="107"/>
              <w:rPr>
                <w:sz w:val="16"/>
              </w:rPr>
            </w:pPr>
            <w:r>
              <w:rPr>
                <w:spacing w:val="-2"/>
                <w:sz w:val="16"/>
              </w:rPr>
              <w:t>Negative</w:t>
            </w:r>
          </w:p>
        </w:tc>
        <w:tc>
          <w:tcPr>
            <w:tcW w:w="6831" w:type="dxa"/>
          </w:tcPr>
          <w:p w14:paraId="095D6972" w14:textId="77777777" w:rsidR="00421502" w:rsidRDefault="00000000">
            <w:pPr>
              <w:pStyle w:val="TableParagraph"/>
              <w:spacing w:before="58"/>
              <w:ind w:left="108"/>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reduce</w:t>
            </w:r>
            <w:r>
              <w:rPr>
                <w:spacing w:val="-4"/>
                <w:sz w:val="16"/>
              </w:rPr>
              <w:t xml:space="preserve"> </w:t>
            </w:r>
            <w:r>
              <w:rPr>
                <w:sz w:val="16"/>
              </w:rPr>
              <w:t>air</w:t>
            </w:r>
            <w:r>
              <w:rPr>
                <w:spacing w:val="-5"/>
                <w:sz w:val="16"/>
              </w:rPr>
              <w:t xml:space="preserve"> </w:t>
            </w:r>
            <w:r>
              <w:rPr>
                <w:spacing w:val="-2"/>
                <w:sz w:val="16"/>
              </w:rPr>
              <w:t>quality.</w:t>
            </w:r>
          </w:p>
          <w:p w14:paraId="5FA2E905" w14:textId="77777777" w:rsidR="00421502" w:rsidRDefault="00000000">
            <w:pPr>
              <w:pStyle w:val="TableParagraph"/>
              <w:spacing w:before="60"/>
              <w:ind w:left="109"/>
              <w:rPr>
                <w:sz w:val="16"/>
              </w:rPr>
            </w:pPr>
            <w:r>
              <w:rPr>
                <w:sz w:val="16"/>
              </w:rPr>
              <w:t>The</w:t>
            </w:r>
            <w:r>
              <w:rPr>
                <w:spacing w:val="-6"/>
                <w:sz w:val="16"/>
              </w:rPr>
              <w:t xml:space="preserve"> </w:t>
            </w:r>
            <w:r>
              <w:rPr>
                <w:sz w:val="16"/>
              </w:rPr>
              <w:t>policy/proposal</w:t>
            </w:r>
            <w:r>
              <w:rPr>
                <w:spacing w:val="-5"/>
                <w:sz w:val="16"/>
              </w:rPr>
              <w:t xml:space="preserve"> </w:t>
            </w:r>
            <w:r>
              <w:rPr>
                <w:sz w:val="16"/>
              </w:rPr>
              <w:t>would</w:t>
            </w:r>
            <w:r>
              <w:rPr>
                <w:spacing w:val="-6"/>
                <w:sz w:val="16"/>
              </w:rPr>
              <w:t xml:space="preserve"> </w:t>
            </w:r>
            <w:r>
              <w:rPr>
                <w:sz w:val="16"/>
              </w:rPr>
              <w:t>increase</w:t>
            </w:r>
            <w:r>
              <w:rPr>
                <w:spacing w:val="-5"/>
                <w:sz w:val="16"/>
              </w:rPr>
              <w:t xml:space="preserve"> </w:t>
            </w:r>
            <w:r>
              <w:rPr>
                <w:sz w:val="16"/>
              </w:rPr>
              <w:t>noise</w:t>
            </w:r>
            <w:r>
              <w:rPr>
                <w:spacing w:val="-6"/>
                <w:sz w:val="16"/>
              </w:rPr>
              <w:t xml:space="preserve"> </w:t>
            </w:r>
            <w:r>
              <w:rPr>
                <w:spacing w:val="-2"/>
                <w:sz w:val="16"/>
              </w:rPr>
              <w:t>pollution.</w:t>
            </w:r>
          </w:p>
        </w:tc>
      </w:tr>
      <w:tr w:rsidR="00421502" w14:paraId="2CE86808" w14:textId="77777777">
        <w:trPr>
          <w:trHeight w:val="548"/>
        </w:trPr>
        <w:tc>
          <w:tcPr>
            <w:tcW w:w="1824" w:type="dxa"/>
            <w:vMerge/>
            <w:tcBorders>
              <w:top w:val="nil"/>
            </w:tcBorders>
          </w:tcPr>
          <w:p w14:paraId="279DC600" w14:textId="77777777" w:rsidR="00421502" w:rsidRDefault="00421502">
            <w:pPr>
              <w:rPr>
                <w:sz w:val="2"/>
                <w:szCs w:val="2"/>
              </w:rPr>
            </w:pPr>
          </w:p>
        </w:tc>
        <w:tc>
          <w:tcPr>
            <w:tcW w:w="2737" w:type="dxa"/>
            <w:vMerge/>
            <w:tcBorders>
              <w:top w:val="nil"/>
            </w:tcBorders>
          </w:tcPr>
          <w:p w14:paraId="6AC1A3DF" w14:textId="77777777" w:rsidR="00421502" w:rsidRDefault="00421502">
            <w:pPr>
              <w:rPr>
                <w:sz w:val="2"/>
                <w:szCs w:val="2"/>
              </w:rPr>
            </w:pPr>
          </w:p>
        </w:tc>
        <w:tc>
          <w:tcPr>
            <w:tcW w:w="860" w:type="dxa"/>
            <w:shd w:val="clear" w:color="auto" w:fill="FF0000"/>
          </w:tcPr>
          <w:p w14:paraId="21B892DB" w14:textId="77777777" w:rsidR="00421502" w:rsidRDefault="00000000">
            <w:pPr>
              <w:pStyle w:val="TableParagraph"/>
              <w:spacing w:before="58"/>
              <w:ind w:left="107"/>
              <w:rPr>
                <w:b/>
                <w:sz w:val="16"/>
              </w:rPr>
            </w:pPr>
            <w:r>
              <w:rPr>
                <w:b/>
                <w:spacing w:val="-2"/>
                <w:sz w:val="16"/>
              </w:rPr>
              <w:t>-</w:t>
            </w:r>
            <w:r>
              <w:rPr>
                <w:b/>
                <w:spacing w:val="-10"/>
                <w:sz w:val="16"/>
              </w:rPr>
              <w:t>-</w:t>
            </w:r>
          </w:p>
        </w:tc>
        <w:tc>
          <w:tcPr>
            <w:tcW w:w="1654" w:type="dxa"/>
          </w:tcPr>
          <w:p w14:paraId="40E6A42A"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Negative</w:t>
            </w:r>
          </w:p>
        </w:tc>
        <w:tc>
          <w:tcPr>
            <w:tcW w:w="6831" w:type="dxa"/>
          </w:tcPr>
          <w:p w14:paraId="6B34B978" w14:textId="77777777" w:rsidR="00421502" w:rsidRDefault="00000000">
            <w:pPr>
              <w:pStyle w:val="TableParagraph"/>
              <w:spacing w:before="58"/>
              <w:ind w:left="108"/>
              <w:rPr>
                <w:sz w:val="16"/>
              </w:rPr>
            </w:pPr>
            <w:r>
              <w:rPr>
                <w:sz w:val="16"/>
              </w:rPr>
              <w:t>The</w:t>
            </w:r>
            <w:r>
              <w:rPr>
                <w:spacing w:val="-6"/>
                <w:sz w:val="16"/>
              </w:rPr>
              <w:t xml:space="preserve"> </w:t>
            </w:r>
            <w:r>
              <w:rPr>
                <w:sz w:val="16"/>
              </w:rPr>
              <w:t>policy/proposal</w:t>
            </w:r>
            <w:r>
              <w:rPr>
                <w:spacing w:val="-6"/>
                <w:sz w:val="16"/>
              </w:rPr>
              <w:t xml:space="preserve"> </w:t>
            </w:r>
            <w:r>
              <w:rPr>
                <w:sz w:val="16"/>
              </w:rPr>
              <w:t>would</w:t>
            </w:r>
            <w:r>
              <w:rPr>
                <w:spacing w:val="-5"/>
                <w:sz w:val="16"/>
              </w:rPr>
              <w:t xml:space="preserve"> </w:t>
            </w:r>
            <w:r>
              <w:rPr>
                <w:sz w:val="16"/>
              </w:rPr>
              <w:t>significantly</w:t>
            </w:r>
            <w:r>
              <w:rPr>
                <w:spacing w:val="-8"/>
                <w:sz w:val="16"/>
              </w:rPr>
              <w:t xml:space="preserve"> </w:t>
            </w:r>
            <w:r>
              <w:rPr>
                <w:sz w:val="16"/>
              </w:rPr>
              <w:t>reduce</w:t>
            </w:r>
            <w:r>
              <w:rPr>
                <w:spacing w:val="-6"/>
                <w:sz w:val="16"/>
              </w:rPr>
              <w:t xml:space="preserve"> </w:t>
            </w:r>
            <w:r>
              <w:rPr>
                <w:sz w:val="16"/>
              </w:rPr>
              <w:t>air</w:t>
            </w:r>
            <w:r>
              <w:rPr>
                <w:spacing w:val="-6"/>
                <w:sz w:val="16"/>
              </w:rPr>
              <w:t xml:space="preserve"> </w:t>
            </w:r>
            <w:r>
              <w:rPr>
                <w:spacing w:val="-2"/>
                <w:sz w:val="16"/>
              </w:rPr>
              <w:t>quality.</w:t>
            </w:r>
          </w:p>
          <w:p w14:paraId="60BC251B" w14:textId="77777777" w:rsidR="00421502" w:rsidRDefault="00000000">
            <w:pPr>
              <w:pStyle w:val="TableParagraph"/>
              <w:spacing w:before="60"/>
              <w:ind w:left="109"/>
              <w:rPr>
                <w:sz w:val="16"/>
              </w:rPr>
            </w:pPr>
            <w:r>
              <w:rPr>
                <w:sz w:val="16"/>
              </w:rPr>
              <w:t>The</w:t>
            </w:r>
            <w:r>
              <w:rPr>
                <w:spacing w:val="-6"/>
                <w:sz w:val="16"/>
              </w:rPr>
              <w:t xml:space="preserve"> </w:t>
            </w:r>
            <w:r>
              <w:rPr>
                <w:sz w:val="16"/>
              </w:rPr>
              <w:t>policy/proposal</w:t>
            </w:r>
            <w:r>
              <w:rPr>
                <w:spacing w:val="-6"/>
                <w:sz w:val="16"/>
              </w:rPr>
              <w:t xml:space="preserve"> </w:t>
            </w:r>
            <w:r>
              <w:rPr>
                <w:sz w:val="16"/>
              </w:rPr>
              <w:t>would</w:t>
            </w:r>
            <w:r>
              <w:rPr>
                <w:spacing w:val="-6"/>
                <w:sz w:val="16"/>
              </w:rPr>
              <w:t xml:space="preserve"> </w:t>
            </w:r>
            <w:r>
              <w:rPr>
                <w:sz w:val="16"/>
              </w:rPr>
              <w:t>significantly</w:t>
            </w:r>
            <w:r>
              <w:rPr>
                <w:spacing w:val="-8"/>
                <w:sz w:val="16"/>
              </w:rPr>
              <w:t xml:space="preserve"> </w:t>
            </w:r>
            <w:r>
              <w:rPr>
                <w:sz w:val="16"/>
              </w:rPr>
              <w:t>increase</w:t>
            </w:r>
            <w:r>
              <w:rPr>
                <w:spacing w:val="-5"/>
                <w:sz w:val="16"/>
              </w:rPr>
              <w:t xml:space="preserve"> </w:t>
            </w:r>
            <w:r>
              <w:rPr>
                <w:sz w:val="16"/>
              </w:rPr>
              <w:t>noise</w:t>
            </w:r>
            <w:r>
              <w:rPr>
                <w:spacing w:val="-6"/>
                <w:sz w:val="16"/>
              </w:rPr>
              <w:t xml:space="preserve"> </w:t>
            </w:r>
            <w:r>
              <w:rPr>
                <w:spacing w:val="-2"/>
                <w:sz w:val="16"/>
              </w:rPr>
              <w:t>pollution.</w:t>
            </w:r>
          </w:p>
        </w:tc>
      </w:tr>
      <w:tr w:rsidR="00421502" w14:paraId="1D893C63" w14:textId="77777777">
        <w:trPr>
          <w:trHeight w:val="487"/>
        </w:trPr>
        <w:tc>
          <w:tcPr>
            <w:tcW w:w="1824" w:type="dxa"/>
            <w:vMerge/>
            <w:tcBorders>
              <w:top w:val="nil"/>
            </w:tcBorders>
          </w:tcPr>
          <w:p w14:paraId="6AEBD1F8" w14:textId="77777777" w:rsidR="00421502" w:rsidRDefault="00421502">
            <w:pPr>
              <w:rPr>
                <w:sz w:val="2"/>
                <w:szCs w:val="2"/>
              </w:rPr>
            </w:pPr>
          </w:p>
        </w:tc>
        <w:tc>
          <w:tcPr>
            <w:tcW w:w="2737" w:type="dxa"/>
            <w:vMerge/>
            <w:tcBorders>
              <w:top w:val="nil"/>
            </w:tcBorders>
          </w:tcPr>
          <w:p w14:paraId="73E319D7" w14:textId="77777777" w:rsidR="00421502" w:rsidRDefault="00421502">
            <w:pPr>
              <w:rPr>
                <w:sz w:val="2"/>
                <w:szCs w:val="2"/>
              </w:rPr>
            </w:pPr>
          </w:p>
        </w:tc>
        <w:tc>
          <w:tcPr>
            <w:tcW w:w="860" w:type="dxa"/>
            <w:shd w:val="clear" w:color="auto" w:fill="D9D9D9"/>
          </w:tcPr>
          <w:p w14:paraId="6A634BF5" w14:textId="77777777" w:rsidR="00421502" w:rsidRDefault="00000000">
            <w:pPr>
              <w:pStyle w:val="TableParagraph"/>
              <w:spacing w:before="58"/>
              <w:ind w:left="107"/>
              <w:rPr>
                <w:b/>
                <w:sz w:val="16"/>
              </w:rPr>
            </w:pPr>
            <w:r>
              <w:rPr>
                <w:b/>
                <w:spacing w:val="-10"/>
                <w:sz w:val="16"/>
              </w:rPr>
              <w:t>~</w:t>
            </w:r>
          </w:p>
        </w:tc>
        <w:tc>
          <w:tcPr>
            <w:tcW w:w="1654" w:type="dxa"/>
          </w:tcPr>
          <w:p w14:paraId="7E65E3C5" w14:textId="77777777" w:rsidR="00421502" w:rsidRDefault="00000000">
            <w:pPr>
              <w:pStyle w:val="TableParagraph"/>
              <w:spacing w:before="58"/>
              <w:ind w:left="107"/>
              <w:rPr>
                <w:sz w:val="16"/>
              </w:rPr>
            </w:pPr>
            <w:r>
              <w:rPr>
                <w:sz w:val="16"/>
              </w:rPr>
              <w:t>No</w:t>
            </w:r>
            <w:r>
              <w:rPr>
                <w:spacing w:val="-3"/>
                <w:sz w:val="16"/>
              </w:rPr>
              <w:t xml:space="preserve"> </w:t>
            </w:r>
            <w:r>
              <w:rPr>
                <w:spacing w:val="-2"/>
                <w:sz w:val="16"/>
              </w:rPr>
              <w:t>Relationship</w:t>
            </w:r>
          </w:p>
        </w:tc>
        <w:tc>
          <w:tcPr>
            <w:tcW w:w="6831" w:type="dxa"/>
          </w:tcPr>
          <w:p w14:paraId="25E000BE" w14:textId="77777777" w:rsidR="00421502" w:rsidRDefault="00000000">
            <w:pPr>
              <w:pStyle w:val="TableParagraph"/>
              <w:spacing w:before="58"/>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0E12615D" w14:textId="77777777">
        <w:trPr>
          <w:trHeight w:val="671"/>
        </w:trPr>
        <w:tc>
          <w:tcPr>
            <w:tcW w:w="1824" w:type="dxa"/>
            <w:vMerge/>
            <w:tcBorders>
              <w:top w:val="nil"/>
            </w:tcBorders>
          </w:tcPr>
          <w:p w14:paraId="34DE60C1" w14:textId="77777777" w:rsidR="00421502" w:rsidRDefault="00421502">
            <w:pPr>
              <w:rPr>
                <w:sz w:val="2"/>
                <w:szCs w:val="2"/>
              </w:rPr>
            </w:pPr>
          </w:p>
        </w:tc>
        <w:tc>
          <w:tcPr>
            <w:tcW w:w="2737" w:type="dxa"/>
            <w:vMerge/>
            <w:tcBorders>
              <w:top w:val="nil"/>
            </w:tcBorders>
          </w:tcPr>
          <w:p w14:paraId="5232AE32" w14:textId="77777777" w:rsidR="00421502" w:rsidRDefault="00421502">
            <w:pPr>
              <w:rPr>
                <w:sz w:val="2"/>
                <w:szCs w:val="2"/>
              </w:rPr>
            </w:pPr>
          </w:p>
        </w:tc>
        <w:tc>
          <w:tcPr>
            <w:tcW w:w="860" w:type="dxa"/>
            <w:shd w:val="clear" w:color="auto" w:fill="339AFF"/>
          </w:tcPr>
          <w:p w14:paraId="7D518515" w14:textId="77777777" w:rsidR="00421502" w:rsidRDefault="00000000">
            <w:pPr>
              <w:pStyle w:val="TableParagraph"/>
              <w:spacing w:before="58"/>
              <w:ind w:left="107"/>
              <w:rPr>
                <w:b/>
                <w:sz w:val="16"/>
              </w:rPr>
            </w:pPr>
            <w:r>
              <w:rPr>
                <w:b/>
                <w:spacing w:val="-10"/>
                <w:sz w:val="16"/>
              </w:rPr>
              <w:t>?</w:t>
            </w:r>
          </w:p>
        </w:tc>
        <w:tc>
          <w:tcPr>
            <w:tcW w:w="1654" w:type="dxa"/>
          </w:tcPr>
          <w:p w14:paraId="3B6B7D6D" w14:textId="77777777" w:rsidR="00421502" w:rsidRDefault="00000000">
            <w:pPr>
              <w:pStyle w:val="TableParagraph"/>
              <w:spacing w:before="58"/>
              <w:ind w:left="107"/>
              <w:rPr>
                <w:sz w:val="16"/>
              </w:rPr>
            </w:pPr>
            <w:r>
              <w:rPr>
                <w:spacing w:val="-2"/>
                <w:sz w:val="16"/>
              </w:rPr>
              <w:t>Uncertain</w:t>
            </w:r>
          </w:p>
        </w:tc>
        <w:tc>
          <w:tcPr>
            <w:tcW w:w="6831" w:type="dxa"/>
          </w:tcPr>
          <w:p w14:paraId="25B78FBF" w14:textId="77777777" w:rsidR="00421502" w:rsidRDefault="00000000">
            <w:pPr>
              <w:pStyle w:val="TableParagraph"/>
              <w:spacing w:before="58"/>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234752BD" w14:textId="77777777">
        <w:trPr>
          <w:trHeight w:val="916"/>
        </w:trPr>
        <w:tc>
          <w:tcPr>
            <w:tcW w:w="1824" w:type="dxa"/>
            <w:vMerge w:val="restart"/>
          </w:tcPr>
          <w:p w14:paraId="722DF17E" w14:textId="77777777" w:rsidR="00421502" w:rsidRDefault="00000000">
            <w:pPr>
              <w:pStyle w:val="TableParagraph"/>
              <w:ind w:left="107" w:right="512"/>
              <w:rPr>
                <w:sz w:val="16"/>
              </w:rPr>
            </w:pPr>
            <w:r>
              <w:rPr>
                <w:sz w:val="16"/>
              </w:rPr>
              <w:t>10.Water</w:t>
            </w:r>
            <w:r>
              <w:rPr>
                <w:spacing w:val="-12"/>
                <w:sz w:val="16"/>
              </w:rPr>
              <w:t xml:space="preserve"> </w:t>
            </w:r>
            <w:r>
              <w:rPr>
                <w:sz w:val="16"/>
              </w:rPr>
              <w:t>Quality To</w:t>
            </w:r>
            <w:r>
              <w:rPr>
                <w:spacing w:val="-5"/>
                <w:sz w:val="16"/>
              </w:rPr>
              <w:t xml:space="preserve"> </w:t>
            </w:r>
            <w:proofErr w:type="gramStart"/>
            <w:r>
              <w:rPr>
                <w:sz w:val="16"/>
              </w:rPr>
              <w:t>conserve</w:t>
            </w:r>
            <w:proofErr w:type="gramEnd"/>
            <w:r>
              <w:rPr>
                <w:spacing w:val="-4"/>
                <w:sz w:val="16"/>
              </w:rPr>
              <w:t xml:space="preserve"> </w:t>
            </w:r>
            <w:r>
              <w:rPr>
                <w:spacing w:val="-5"/>
                <w:sz w:val="16"/>
              </w:rPr>
              <w:t>and</w:t>
            </w:r>
          </w:p>
          <w:p w14:paraId="67965E44" w14:textId="77777777" w:rsidR="00421502" w:rsidRDefault="00000000">
            <w:pPr>
              <w:pStyle w:val="TableParagraph"/>
              <w:ind w:left="107"/>
              <w:rPr>
                <w:sz w:val="16"/>
              </w:rPr>
            </w:pPr>
            <w:r>
              <w:rPr>
                <w:sz w:val="16"/>
              </w:rPr>
              <w:t>improve</w:t>
            </w:r>
            <w:r>
              <w:rPr>
                <w:spacing w:val="-12"/>
                <w:sz w:val="16"/>
              </w:rPr>
              <w:t xml:space="preserve"> </w:t>
            </w:r>
            <w:r>
              <w:rPr>
                <w:sz w:val="16"/>
              </w:rPr>
              <w:t>water</w:t>
            </w:r>
            <w:r>
              <w:rPr>
                <w:spacing w:val="-11"/>
                <w:sz w:val="16"/>
              </w:rPr>
              <w:t xml:space="preserve"> </w:t>
            </w:r>
            <w:r>
              <w:rPr>
                <w:sz w:val="16"/>
              </w:rPr>
              <w:t>quality and quantity.</w:t>
            </w:r>
          </w:p>
        </w:tc>
        <w:tc>
          <w:tcPr>
            <w:tcW w:w="2737" w:type="dxa"/>
            <w:vMerge w:val="restart"/>
          </w:tcPr>
          <w:p w14:paraId="0EAB3B56" w14:textId="77777777" w:rsidR="00421502" w:rsidRDefault="00000000">
            <w:pPr>
              <w:pStyle w:val="TableParagraph"/>
              <w:numPr>
                <w:ilvl w:val="0"/>
                <w:numId w:val="30"/>
              </w:numPr>
              <w:tabs>
                <w:tab w:val="left" w:pos="263"/>
              </w:tabs>
              <w:ind w:right="1110" w:hanging="156"/>
              <w:rPr>
                <w:sz w:val="16"/>
              </w:rPr>
            </w:pPr>
            <w:r>
              <w:rPr>
                <w:sz w:val="16"/>
              </w:rPr>
              <w:t>Will</w:t>
            </w:r>
            <w:r>
              <w:rPr>
                <w:spacing w:val="-12"/>
                <w:sz w:val="16"/>
              </w:rPr>
              <w:t xml:space="preserve"> </w:t>
            </w:r>
            <w:r>
              <w:rPr>
                <w:sz w:val="16"/>
              </w:rPr>
              <w:t>it</w:t>
            </w:r>
            <w:r>
              <w:rPr>
                <w:spacing w:val="-11"/>
                <w:sz w:val="16"/>
              </w:rPr>
              <w:t xml:space="preserve"> </w:t>
            </w:r>
            <w:r>
              <w:rPr>
                <w:sz w:val="16"/>
              </w:rPr>
              <w:t>reduce</w:t>
            </w:r>
            <w:r>
              <w:rPr>
                <w:spacing w:val="-11"/>
                <w:sz w:val="16"/>
              </w:rPr>
              <w:t xml:space="preserve"> </w:t>
            </w:r>
            <w:r>
              <w:rPr>
                <w:sz w:val="16"/>
              </w:rPr>
              <w:t xml:space="preserve">water </w:t>
            </w:r>
            <w:r>
              <w:rPr>
                <w:spacing w:val="-2"/>
                <w:sz w:val="16"/>
              </w:rPr>
              <w:t>consumption?</w:t>
            </w:r>
          </w:p>
          <w:p w14:paraId="5A10038B" w14:textId="77777777" w:rsidR="00421502" w:rsidRDefault="00000000">
            <w:pPr>
              <w:pStyle w:val="TableParagraph"/>
              <w:numPr>
                <w:ilvl w:val="0"/>
                <w:numId w:val="30"/>
              </w:numPr>
              <w:tabs>
                <w:tab w:val="left" w:pos="263"/>
              </w:tabs>
              <w:ind w:right="150" w:hanging="156"/>
              <w:rPr>
                <w:sz w:val="16"/>
              </w:rPr>
            </w:pPr>
            <w:r>
              <w:rPr>
                <w:sz w:val="16"/>
              </w:rPr>
              <w:t>Will</w:t>
            </w:r>
            <w:r>
              <w:rPr>
                <w:spacing w:val="-10"/>
                <w:sz w:val="16"/>
              </w:rPr>
              <w:t xml:space="preserve"> </w:t>
            </w:r>
            <w:r>
              <w:rPr>
                <w:sz w:val="16"/>
              </w:rPr>
              <w:t>it</w:t>
            </w:r>
            <w:r>
              <w:rPr>
                <w:spacing w:val="-8"/>
                <w:sz w:val="16"/>
              </w:rPr>
              <w:t xml:space="preserve"> </w:t>
            </w:r>
            <w:r>
              <w:rPr>
                <w:sz w:val="16"/>
              </w:rPr>
              <w:t>maintain</w:t>
            </w:r>
            <w:r>
              <w:rPr>
                <w:spacing w:val="-8"/>
                <w:sz w:val="16"/>
              </w:rPr>
              <w:t xml:space="preserve"> </w:t>
            </w:r>
            <w:r>
              <w:rPr>
                <w:sz w:val="16"/>
              </w:rPr>
              <w:t>or</w:t>
            </w:r>
            <w:r>
              <w:rPr>
                <w:spacing w:val="-8"/>
                <w:sz w:val="16"/>
              </w:rPr>
              <w:t xml:space="preserve"> </w:t>
            </w:r>
            <w:r>
              <w:rPr>
                <w:sz w:val="16"/>
              </w:rPr>
              <w:t>enhance</w:t>
            </w:r>
            <w:r>
              <w:rPr>
                <w:spacing w:val="-7"/>
                <w:sz w:val="16"/>
              </w:rPr>
              <w:t xml:space="preserve"> </w:t>
            </w:r>
            <w:r>
              <w:rPr>
                <w:sz w:val="16"/>
              </w:rPr>
              <w:t xml:space="preserve">water </w:t>
            </w:r>
            <w:r>
              <w:rPr>
                <w:spacing w:val="-2"/>
                <w:sz w:val="16"/>
              </w:rPr>
              <w:t>quality?</w:t>
            </w:r>
          </w:p>
          <w:p w14:paraId="3364D944" w14:textId="77777777" w:rsidR="00421502" w:rsidRDefault="00000000">
            <w:pPr>
              <w:pStyle w:val="TableParagraph"/>
              <w:numPr>
                <w:ilvl w:val="0"/>
                <w:numId w:val="30"/>
              </w:numPr>
              <w:tabs>
                <w:tab w:val="left" w:pos="263"/>
              </w:tabs>
              <w:ind w:right="248" w:hanging="156"/>
              <w:rPr>
                <w:sz w:val="16"/>
              </w:rPr>
            </w:pPr>
            <w:r>
              <w:rPr>
                <w:sz w:val="16"/>
              </w:rPr>
              <w:t xml:space="preserve">Will it implement SUDs, where appropriate, to avoid </w:t>
            </w:r>
            <w:proofErr w:type="gramStart"/>
            <w:r>
              <w:rPr>
                <w:sz w:val="16"/>
              </w:rPr>
              <w:t>run</w:t>
            </w:r>
            <w:proofErr w:type="gramEnd"/>
            <w:r>
              <w:rPr>
                <w:sz w:val="16"/>
              </w:rPr>
              <w:t xml:space="preserve"> </w:t>
            </w:r>
            <w:proofErr w:type="gramStart"/>
            <w:r>
              <w:rPr>
                <w:sz w:val="16"/>
              </w:rPr>
              <w:t>off of</w:t>
            </w:r>
            <w:proofErr w:type="gramEnd"/>
            <w:r>
              <w:rPr>
                <w:sz w:val="16"/>
              </w:rPr>
              <w:t xml:space="preserve"> polluted</w:t>
            </w:r>
            <w:r>
              <w:rPr>
                <w:spacing w:val="-10"/>
                <w:sz w:val="16"/>
              </w:rPr>
              <w:t xml:space="preserve"> </w:t>
            </w:r>
            <w:r>
              <w:rPr>
                <w:sz w:val="16"/>
              </w:rPr>
              <w:t>water</w:t>
            </w:r>
            <w:r>
              <w:rPr>
                <w:spacing w:val="-10"/>
                <w:sz w:val="16"/>
              </w:rPr>
              <w:t xml:space="preserve"> </w:t>
            </w:r>
            <w:r>
              <w:rPr>
                <w:sz w:val="16"/>
              </w:rPr>
              <w:t>to</w:t>
            </w:r>
            <w:r>
              <w:rPr>
                <w:spacing w:val="-10"/>
                <w:sz w:val="16"/>
              </w:rPr>
              <w:t xml:space="preserve"> </w:t>
            </w:r>
            <w:r>
              <w:rPr>
                <w:sz w:val="16"/>
              </w:rPr>
              <w:t>water</w:t>
            </w:r>
            <w:r>
              <w:rPr>
                <w:spacing w:val="-10"/>
                <w:sz w:val="16"/>
              </w:rPr>
              <w:t xml:space="preserve"> </w:t>
            </w:r>
            <w:r>
              <w:rPr>
                <w:sz w:val="16"/>
              </w:rPr>
              <w:t>courses or aquifers?</w:t>
            </w:r>
          </w:p>
        </w:tc>
        <w:tc>
          <w:tcPr>
            <w:tcW w:w="860" w:type="dxa"/>
            <w:shd w:val="clear" w:color="auto" w:fill="009A00"/>
          </w:tcPr>
          <w:p w14:paraId="3EEFE384" w14:textId="77777777" w:rsidR="00421502" w:rsidRDefault="00000000">
            <w:pPr>
              <w:pStyle w:val="TableParagraph"/>
              <w:spacing w:before="58"/>
              <w:ind w:left="107"/>
              <w:rPr>
                <w:b/>
                <w:sz w:val="16"/>
              </w:rPr>
            </w:pPr>
            <w:r>
              <w:rPr>
                <w:b/>
                <w:spacing w:val="-5"/>
                <w:sz w:val="16"/>
              </w:rPr>
              <w:t>++</w:t>
            </w:r>
          </w:p>
        </w:tc>
        <w:tc>
          <w:tcPr>
            <w:tcW w:w="1654" w:type="dxa"/>
          </w:tcPr>
          <w:p w14:paraId="13F80251"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Positive</w:t>
            </w:r>
          </w:p>
        </w:tc>
        <w:tc>
          <w:tcPr>
            <w:tcW w:w="6831" w:type="dxa"/>
          </w:tcPr>
          <w:p w14:paraId="2C7D9C38" w14:textId="77777777" w:rsidR="00421502" w:rsidRDefault="00000000">
            <w:pPr>
              <w:pStyle w:val="TableParagraph"/>
              <w:spacing w:before="58"/>
              <w:ind w:left="109"/>
              <w:jc w:val="both"/>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significantly</w:t>
            </w:r>
            <w:r>
              <w:rPr>
                <w:spacing w:val="-7"/>
                <w:sz w:val="16"/>
              </w:rPr>
              <w:t xml:space="preserve"> </w:t>
            </w:r>
            <w:r>
              <w:rPr>
                <w:sz w:val="16"/>
              </w:rPr>
              <w:t>aid</w:t>
            </w:r>
            <w:r>
              <w:rPr>
                <w:spacing w:val="-5"/>
                <w:sz w:val="16"/>
              </w:rPr>
              <w:t xml:space="preserve"> </w:t>
            </w:r>
            <w:r>
              <w:rPr>
                <w:sz w:val="16"/>
              </w:rPr>
              <w:t>in</w:t>
            </w:r>
            <w:r>
              <w:rPr>
                <w:spacing w:val="-5"/>
                <w:sz w:val="16"/>
              </w:rPr>
              <w:t xml:space="preserve"> </w:t>
            </w:r>
            <w:r>
              <w:rPr>
                <w:sz w:val="16"/>
              </w:rPr>
              <w:t>reducing</w:t>
            </w:r>
            <w:r>
              <w:rPr>
                <w:spacing w:val="-5"/>
                <w:sz w:val="16"/>
              </w:rPr>
              <w:t xml:space="preserve"> </w:t>
            </w:r>
            <w:r>
              <w:rPr>
                <w:sz w:val="16"/>
              </w:rPr>
              <w:t>water</w:t>
            </w:r>
            <w:r>
              <w:rPr>
                <w:spacing w:val="-5"/>
                <w:sz w:val="16"/>
              </w:rPr>
              <w:t xml:space="preserve"> </w:t>
            </w:r>
            <w:r>
              <w:rPr>
                <w:spacing w:val="-2"/>
                <w:sz w:val="16"/>
              </w:rPr>
              <w:t>consumption.</w:t>
            </w:r>
          </w:p>
          <w:p w14:paraId="69DECC0F" w14:textId="77777777" w:rsidR="00421502" w:rsidRDefault="00000000">
            <w:pPr>
              <w:pStyle w:val="TableParagraph"/>
              <w:spacing w:before="60"/>
              <w:ind w:left="109" w:right="95"/>
              <w:jc w:val="both"/>
              <w:rPr>
                <w:sz w:val="16"/>
              </w:rPr>
            </w:pPr>
            <w:r>
              <w:rPr>
                <w:sz w:val="16"/>
              </w:rPr>
              <w:t>The policy/proposal would significantly enhance water quality (by reducing wastewater, surface water runoff and pollutant discharge so that the quality) and enable all WFD targets</w:t>
            </w:r>
            <w:r>
              <w:rPr>
                <w:spacing w:val="40"/>
                <w:sz w:val="16"/>
              </w:rPr>
              <w:t xml:space="preserve"> </w:t>
            </w:r>
            <w:r>
              <w:rPr>
                <w:sz w:val="16"/>
              </w:rPr>
              <w:t>to be met.</w:t>
            </w:r>
          </w:p>
        </w:tc>
      </w:tr>
      <w:tr w:rsidR="00421502" w14:paraId="66D3C752" w14:textId="77777777">
        <w:trPr>
          <w:trHeight w:val="791"/>
        </w:trPr>
        <w:tc>
          <w:tcPr>
            <w:tcW w:w="1824" w:type="dxa"/>
            <w:vMerge/>
            <w:tcBorders>
              <w:top w:val="nil"/>
            </w:tcBorders>
          </w:tcPr>
          <w:p w14:paraId="023DD6BC" w14:textId="77777777" w:rsidR="00421502" w:rsidRDefault="00421502">
            <w:pPr>
              <w:rPr>
                <w:sz w:val="2"/>
                <w:szCs w:val="2"/>
              </w:rPr>
            </w:pPr>
          </w:p>
        </w:tc>
        <w:tc>
          <w:tcPr>
            <w:tcW w:w="2737" w:type="dxa"/>
            <w:vMerge/>
            <w:tcBorders>
              <w:top w:val="nil"/>
            </w:tcBorders>
          </w:tcPr>
          <w:p w14:paraId="19639502" w14:textId="77777777" w:rsidR="00421502" w:rsidRDefault="00421502">
            <w:pPr>
              <w:rPr>
                <w:sz w:val="2"/>
                <w:szCs w:val="2"/>
              </w:rPr>
            </w:pPr>
          </w:p>
        </w:tc>
        <w:tc>
          <w:tcPr>
            <w:tcW w:w="860" w:type="dxa"/>
            <w:shd w:val="clear" w:color="auto" w:fill="9ACC00"/>
          </w:tcPr>
          <w:p w14:paraId="1C5835BD" w14:textId="77777777" w:rsidR="00421502" w:rsidRDefault="00000000">
            <w:pPr>
              <w:pStyle w:val="TableParagraph"/>
              <w:spacing w:before="57"/>
              <w:ind w:left="107"/>
              <w:rPr>
                <w:b/>
                <w:sz w:val="16"/>
              </w:rPr>
            </w:pPr>
            <w:r>
              <w:rPr>
                <w:b/>
                <w:spacing w:val="-10"/>
                <w:sz w:val="16"/>
              </w:rPr>
              <w:t>+</w:t>
            </w:r>
          </w:p>
        </w:tc>
        <w:tc>
          <w:tcPr>
            <w:tcW w:w="1654" w:type="dxa"/>
          </w:tcPr>
          <w:p w14:paraId="7F124D20" w14:textId="77777777" w:rsidR="00421502" w:rsidRDefault="00000000">
            <w:pPr>
              <w:pStyle w:val="TableParagraph"/>
              <w:spacing w:before="57"/>
              <w:ind w:left="107"/>
              <w:rPr>
                <w:sz w:val="16"/>
              </w:rPr>
            </w:pPr>
            <w:r>
              <w:rPr>
                <w:spacing w:val="-2"/>
                <w:sz w:val="16"/>
              </w:rPr>
              <w:t>Positive</w:t>
            </w:r>
          </w:p>
        </w:tc>
        <w:tc>
          <w:tcPr>
            <w:tcW w:w="6831" w:type="dxa"/>
          </w:tcPr>
          <w:p w14:paraId="7C25D10A" w14:textId="77777777" w:rsidR="00421502" w:rsidRDefault="00000000">
            <w:pPr>
              <w:pStyle w:val="TableParagraph"/>
              <w:spacing w:before="57"/>
              <w:ind w:left="107"/>
              <w:rPr>
                <w:sz w:val="16"/>
              </w:rPr>
            </w:pPr>
            <w:r>
              <w:rPr>
                <w:sz w:val="16"/>
              </w:rPr>
              <w:t>The</w:t>
            </w:r>
            <w:r>
              <w:rPr>
                <w:spacing w:val="-5"/>
                <w:sz w:val="16"/>
              </w:rPr>
              <w:t xml:space="preserve"> </w:t>
            </w:r>
            <w:r>
              <w:rPr>
                <w:sz w:val="16"/>
              </w:rPr>
              <w:t>policy/proposal</w:t>
            </w:r>
            <w:r>
              <w:rPr>
                <w:spacing w:val="-5"/>
                <w:sz w:val="16"/>
              </w:rPr>
              <w:t xml:space="preserve"> </w:t>
            </w:r>
            <w:r>
              <w:rPr>
                <w:sz w:val="16"/>
              </w:rPr>
              <w:t>encourages</w:t>
            </w:r>
            <w:r>
              <w:rPr>
                <w:spacing w:val="-4"/>
                <w:sz w:val="16"/>
              </w:rPr>
              <w:t xml:space="preserve"> </w:t>
            </w:r>
            <w:r>
              <w:rPr>
                <w:sz w:val="16"/>
              </w:rPr>
              <w:t>the</w:t>
            </w:r>
            <w:r>
              <w:rPr>
                <w:spacing w:val="-5"/>
                <w:sz w:val="16"/>
              </w:rPr>
              <w:t xml:space="preserve"> </w:t>
            </w:r>
            <w:r>
              <w:rPr>
                <w:sz w:val="16"/>
              </w:rPr>
              <w:t>use</w:t>
            </w:r>
            <w:r>
              <w:rPr>
                <w:spacing w:val="-5"/>
                <w:sz w:val="16"/>
              </w:rPr>
              <w:t xml:space="preserve"> </w:t>
            </w:r>
            <w:r>
              <w:rPr>
                <w:sz w:val="16"/>
              </w:rPr>
              <w:t>of</w:t>
            </w:r>
            <w:r>
              <w:rPr>
                <w:spacing w:val="-4"/>
                <w:sz w:val="16"/>
              </w:rPr>
              <w:t xml:space="preserve"> </w:t>
            </w:r>
            <w:r>
              <w:rPr>
                <w:spacing w:val="-2"/>
                <w:sz w:val="16"/>
              </w:rPr>
              <w:t>SUDs.</w:t>
            </w:r>
          </w:p>
          <w:p w14:paraId="51D155C2" w14:textId="77777777" w:rsidR="00421502" w:rsidRDefault="00000000">
            <w:pPr>
              <w:pStyle w:val="TableParagraph"/>
              <w:spacing w:before="5" w:line="240" w:lineRule="atLeast"/>
              <w:ind w:left="109" w:right="2343"/>
              <w:rPr>
                <w:sz w:val="16"/>
              </w:rPr>
            </w:pPr>
            <w:r>
              <w:rPr>
                <w:sz w:val="16"/>
              </w:rPr>
              <w:t>The</w:t>
            </w:r>
            <w:r>
              <w:rPr>
                <w:spacing w:val="-6"/>
                <w:sz w:val="16"/>
              </w:rPr>
              <w:t xml:space="preserve"> </w:t>
            </w:r>
            <w:r>
              <w:rPr>
                <w:sz w:val="16"/>
              </w:rPr>
              <w:t>policy/proposal</w:t>
            </w:r>
            <w:r>
              <w:rPr>
                <w:spacing w:val="-6"/>
                <w:sz w:val="16"/>
              </w:rPr>
              <w:t xml:space="preserve"> </w:t>
            </w:r>
            <w:r>
              <w:rPr>
                <w:sz w:val="16"/>
              </w:rPr>
              <w:t>would</w:t>
            </w:r>
            <w:r>
              <w:rPr>
                <w:spacing w:val="-6"/>
                <w:sz w:val="16"/>
              </w:rPr>
              <w:t xml:space="preserve"> </w:t>
            </w:r>
            <w:r>
              <w:rPr>
                <w:sz w:val="16"/>
              </w:rPr>
              <w:t>aid</w:t>
            </w:r>
            <w:r>
              <w:rPr>
                <w:spacing w:val="-6"/>
                <w:sz w:val="16"/>
              </w:rPr>
              <w:t xml:space="preserve"> </w:t>
            </w:r>
            <w:r>
              <w:rPr>
                <w:sz w:val="16"/>
              </w:rPr>
              <w:t>in</w:t>
            </w:r>
            <w:r>
              <w:rPr>
                <w:spacing w:val="-6"/>
                <w:sz w:val="16"/>
              </w:rPr>
              <w:t xml:space="preserve"> </w:t>
            </w:r>
            <w:r>
              <w:rPr>
                <w:sz w:val="16"/>
              </w:rPr>
              <w:t>reducing</w:t>
            </w:r>
            <w:r>
              <w:rPr>
                <w:spacing w:val="-6"/>
                <w:sz w:val="16"/>
              </w:rPr>
              <w:t xml:space="preserve"> </w:t>
            </w:r>
            <w:r>
              <w:rPr>
                <w:sz w:val="16"/>
              </w:rPr>
              <w:t>water</w:t>
            </w:r>
            <w:r>
              <w:rPr>
                <w:spacing w:val="-6"/>
                <w:sz w:val="16"/>
              </w:rPr>
              <w:t xml:space="preserve"> </w:t>
            </w:r>
            <w:r>
              <w:rPr>
                <w:sz w:val="16"/>
              </w:rPr>
              <w:t>consumption. The policy/proposal would enhance water quality.</w:t>
            </w:r>
          </w:p>
        </w:tc>
      </w:tr>
      <w:tr w:rsidR="00421502" w14:paraId="0DECD8CD" w14:textId="77777777">
        <w:trPr>
          <w:trHeight w:val="304"/>
        </w:trPr>
        <w:tc>
          <w:tcPr>
            <w:tcW w:w="1824" w:type="dxa"/>
            <w:vMerge/>
            <w:tcBorders>
              <w:top w:val="nil"/>
            </w:tcBorders>
          </w:tcPr>
          <w:p w14:paraId="65927871" w14:textId="77777777" w:rsidR="00421502" w:rsidRDefault="00421502">
            <w:pPr>
              <w:rPr>
                <w:sz w:val="2"/>
                <w:szCs w:val="2"/>
              </w:rPr>
            </w:pPr>
          </w:p>
        </w:tc>
        <w:tc>
          <w:tcPr>
            <w:tcW w:w="2737" w:type="dxa"/>
            <w:vMerge/>
            <w:tcBorders>
              <w:top w:val="nil"/>
            </w:tcBorders>
          </w:tcPr>
          <w:p w14:paraId="3F237738" w14:textId="77777777" w:rsidR="00421502" w:rsidRDefault="00421502">
            <w:pPr>
              <w:rPr>
                <w:sz w:val="2"/>
                <w:szCs w:val="2"/>
              </w:rPr>
            </w:pPr>
          </w:p>
        </w:tc>
        <w:tc>
          <w:tcPr>
            <w:tcW w:w="860" w:type="dxa"/>
          </w:tcPr>
          <w:p w14:paraId="4EA175F6" w14:textId="77777777" w:rsidR="00421502" w:rsidRDefault="00000000">
            <w:pPr>
              <w:pStyle w:val="TableParagraph"/>
              <w:spacing w:before="58"/>
              <w:ind w:left="107"/>
              <w:rPr>
                <w:b/>
                <w:sz w:val="16"/>
              </w:rPr>
            </w:pPr>
            <w:r>
              <w:rPr>
                <w:b/>
                <w:spacing w:val="-10"/>
                <w:sz w:val="16"/>
              </w:rPr>
              <w:t>0</w:t>
            </w:r>
          </w:p>
        </w:tc>
        <w:tc>
          <w:tcPr>
            <w:tcW w:w="1654" w:type="dxa"/>
          </w:tcPr>
          <w:p w14:paraId="2337374F" w14:textId="77777777" w:rsidR="00421502" w:rsidRDefault="00000000">
            <w:pPr>
              <w:pStyle w:val="TableParagraph"/>
              <w:spacing w:before="58"/>
              <w:ind w:left="107"/>
              <w:rPr>
                <w:sz w:val="16"/>
              </w:rPr>
            </w:pPr>
            <w:r>
              <w:rPr>
                <w:spacing w:val="-2"/>
                <w:sz w:val="16"/>
              </w:rPr>
              <w:t>Neutral</w:t>
            </w:r>
          </w:p>
        </w:tc>
        <w:tc>
          <w:tcPr>
            <w:tcW w:w="6831" w:type="dxa"/>
          </w:tcPr>
          <w:p w14:paraId="18519C7B" w14:textId="77777777" w:rsidR="00421502" w:rsidRDefault="00000000">
            <w:pPr>
              <w:pStyle w:val="TableParagraph"/>
              <w:spacing w:before="58"/>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5A2DA8D9" w14:textId="77777777">
        <w:trPr>
          <w:trHeight w:val="731"/>
        </w:trPr>
        <w:tc>
          <w:tcPr>
            <w:tcW w:w="1824" w:type="dxa"/>
            <w:vMerge/>
            <w:tcBorders>
              <w:top w:val="nil"/>
            </w:tcBorders>
          </w:tcPr>
          <w:p w14:paraId="5245FA34" w14:textId="77777777" w:rsidR="00421502" w:rsidRDefault="00421502">
            <w:pPr>
              <w:rPr>
                <w:sz w:val="2"/>
                <w:szCs w:val="2"/>
              </w:rPr>
            </w:pPr>
          </w:p>
        </w:tc>
        <w:tc>
          <w:tcPr>
            <w:tcW w:w="2737" w:type="dxa"/>
            <w:vMerge/>
            <w:tcBorders>
              <w:top w:val="nil"/>
            </w:tcBorders>
          </w:tcPr>
          <w:p w14:paraId="619C6C8A" w14:textId="77777777" w:rsidR="00421502" w:rsidRDefault="00421502">
            <w:pPr>
              <w:rPr>
                <w:sz w:val="2"/>
                <w:szCs w:val="2"/>
              </w:rPr>
            </w:pPr>
          </w:p>
        </w:tc>
        <w:tc>
          <w:tcPr>
            <w:tcW w:w="860" w:type="dxa"/>
            <w:shd w:val="clear" w:color="auto" w:fill="FFC000"/>
          </w:tcPr>
          <w:p w14:paraId="48FCC732" w14:textId="77777777" w:rsidR="00421502" w:rsidRDefault="00000000">
            <w:pPr>
              <w:pStyle w:val="TableParagraph"/>
              <w:spacing w:before="57"/>
              <w:ind w:left="107"/>
              <w:rPr>
                <w:b/>
                <w:sz w:val="16"/>
              </w:rPr>
            </w:pPr>
            <w:r>
              <w:rPr>
                <w:b/>
                <w:spacing w:val="-10"/>
                <w:sz w:val="16"/>
              </w:rPr>
              <w:t>-</w:t>
            </w:r>
          </w:p>
        </w:tc>
        <w:tc>
          <w:tcPr>
            <w:tcW w:w="1654" w:type="dxa"/>
          </w:tcPr>
          <w:p w14:paraId="24729392" w14:textId="77777777" w:rsidR="00421502" w:rsidRDefault="00000000">
            <w:pPr>
              <w:pStyle w:val="TableParagraph"/>
              <w:spacing w:before="57"/>
              <w:ind w:left="107"/>
              <w:rPr>
                <w:sz w:val="16"/>
              </w:rPr>
            </w:pPr>
            <w:r>
              <w:rPr>
                <w:spacing w:val="-2"/>
                <w:sz w:val="16"/>
              </w:rPr>
              <w:t>Negative</w:t>
            </w:r>
          </w:p>
        </w:tc>
        <w:tc>
          <w:tcPr>
            <w:tcW w:w="6831" w:type="dxa"/>
          </w:tcPr>
          <w:p w14:paraId="5A9409AD" w14:textId="77777777" w:rsidR="00421502" w:rsidRDefault="00000000">
            <w:pPr>
              <w:pStyle w:val="TableParagraph"/>
              <w:spacing w:before="57"/>
              <w:ind w:left="108"/>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lead</w:t>
            </w:r>
            <w:r>
              <w:rPr>
                <w:spacing w:val="-4"/>
                <w:sz w:val="16"/>
              </w:rPr>
              <w:t xml:space="preserve"> </w:t>
            </w:r>
            <w:r>
              <w:rPr>
                <w:sz w:val="16"/>
              </w:rPr>
              <w:t>to</w:t>
            </w:r>
            <w:r>
              <w:rPr>
                <w:spacing w:val="-4"/>
                <w:sz w:val="16"/>
              </w:rPr>
              <w:t xml:space="preserve"> </w:t>
            </w:r>
            <w:r>
              <w:rPr>
                <w:sz w:val="16"/>
              </w:rPr>
              <w:t>an</w:t>
            </w:r>
            <w:r>
              <w:rPr>
                <w:spacing w:val="-3"/>
                <w:sz w:val="16"/>
              </w:rPr>
              <w:t xml:space="preserve"> </w:t>
            </w:r>
            <w:r>
              <w:rPr>
                <w:sz w:val="16"/>
              </w:rPr>
              <w:t>increase</w:t>
            </w:r>
            <w:r>
              <w:rPr>
                <w:spacing w:val="-4"/>
                <w:sz w:val="16"/>
              </w:rPr>
              <w:t xml:space="preserve"> </w:t>
            </w:r>
            <w:r>
              <w:rPr>
                <w:sz w:val="16"/>
              </w:rPr>
              <w:t>in</w:t>
            </w:r>
            <w:r>
              <w:rPr>
                <w:spacing w:val="-4"/>
                <w:sz w:val="16"/>
              </w:rPr>
              <w:t xml:space="preserve"> </w:t>
            </w:r>
            <w:r>
              <w:rPr>
                <w:sz w:val="16"/>
              </w:rPr>
              <w:t>water</w:t>
            </w:r>
            <w:r>
              <w:rPr>
                <w:spacing w:val="-4"/>
                <w:sz w:val="16"/>
              </w:rPr>
              <w:t xml:space="preserve"> </w:t>
            </w:r>
            <w:r>
              <w:rPr>
                <w:spacing w:val="-2"/>
                <w:sz w:val="16"/>
              </w:rPr>
              <w:t>consumption.</w:t>
            </w:r>
          </w:p>
          <w:p w14:paraId="7C44102E" w14:textId="77777777" w:rsidR="00421502" w:rsidRDefault="00000000">
            <w:pPr>
              <w:pStyle w:val="TableParagraph"/>
              <w:spacing w:before="61"/>
              <w:ind w:left="109"/>
              <w:rPr>
                <w:sz w:val="16"/>
              </w:rPr>
            </w:pPr>
            <w:r>
              <w:rPr>
                <w:sz w:val="16"/>
              </w:rPr>
              <w:t xml:space="preserve">The policy/proposal would decrease water quality by for example, increasing the amount of </w:t>
            </w:r>
            <w:proofErr w:type="gramStart"/>
            <w:r>
              <w:rPr>
                <w:sz w:val="16"/>
              </w:rPr>
              <w:t>waste water</w:t>
            </w:r>
            <w:proofErr w:type="gramEnd"/>
            <w:r>
              <w:rPr>
                <w:sz w:val="16"/>
              </w:rPr>
              <w:t>, surface water runoff and pollutant discharge.</w:t>
            </w:r>
          </w:p>
        </w:tc>
      </w:tr>
      <w:tr w:rsidR="00421502" w14:paraId="0AD205C2" w14:textId="77777777">
        <w:trPr>
          <w:trHeight w:val="792"/>
        </w:trPr>
        <w:tc>
          <w:tcPr>
            <w:tcW w:w="1824" w:type="dxa"/>
            <w:vMerge/>
            <w:tcBorders>
              <w:top w:val="nil"/>
            </w:tcBorders>
          </w:tcPr>
          <w:p w14:paraId="24B37BA7" w14:textId="77777777" w:rsidR="00421502" w:rsidRDefault="00421502">
            <w:pPr>
              <w:rPr>
                <w:sz w:val="2"/>
                <w:szCs w:val="2"/>
              </w:rPr>
            </w:pPr>
          </w:p>
        </w:tc>
        <w:tc>
          <w:tcPr>
            <w:tcW w:w="2737" w:type="dxa"/>
            <w:vMerge/>
            <w:tcBorders>
              <w:top w:val="nil"/>
            </w:tcBorders>
          </w:tcPr>
          <w:p w14:paraId="149B81F3" w14:textId="77777777" w:rsidR="00421502" w:rsidRDefault="00421502">
            <w:pPr>
              <w:rPr>
                <w:sz w:val="2"/>
                <w:szCs w:val="2"/>
              </w:rPr>
            </w:pPr>
          </w:p>
        </w:tc>
        <w:tc>
          <w:tcPr>
            <w:tcW w:w="860" w:type="dxa"/>
            <w:shd w:val="clear" w:color="auto" w:fill="FF0000"/>
          </w:tcPr>
          <w:p w14:paraId="2CD4F74F" w14:textId="77777777" w:rsidR="00421502" w:rsidRDefault="00000000">
            <w:pPr>
              <w:pStyle w:val="TableParagraph"/>
              <w:spacing w:before="58"/>
              <w:ind w:left="107"/>
              <w:rPr>
                <w:b/>
                <w:sz w:val="16"/>
              </w:rPr>
            </w:pPr>
            <w:r>
              <w:rPr>
                <w:b/>
                <w:spacing w:val="-2"/>
                <w:sz w:val="16"/>
              </w:rPr>
              <w:t>-</w:t>
            </w:r>
            <w:r>
              <w:rPr>
                <w:b/>
                <w:spacing w:val="-10"/>
                <w:sz w:val="16"/>
              </w:rPr>
              <w:t>-</w:t>
            </w:r>
          </w:p>
        </w:tc>
        <w:tc>
          <w:tcPr>
            <w:tcW w:w="1654" w:type="dxa"/>
          </w:tcPr>
          <w:p w14:paraId="012055BD"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Negative</w:t>
            </w:r>
          </w:p>
        </w:tc>
        <w:tc>
          <w:tcPr>
            <w:tcW w:w="6831" w:type="dxa"/>
          </w:tcPr>
          <w:p w14:paraId="5085E470" w14:textId="77777777" w:rsidR="00421502" w:rsidRDefault="00000000">
            <w:pPr>
              <w:pStyle w:val="TableParagraph"/>
              <w:spacing w:before="58" w:line="316" w:lineRule="auto"/>
              <w:ind w:left="109" w:right="1654" w:hanging="1"/>
              <w:rPr>
                <w:sz w:val="16"/>
              </w:rPr>
            </w:pPr>
            <w:r>
              <w:rPr>
                <w:sz w:val="16"/>
              </w:rPr>
              <w:t>The policy/proposal would significantly increase water consumption. The</w:t>
            </w:r>
            <w:r>
              <w:rPr>
                <w:spacing w:val="-6"/>
                <w:sz w:val="16"/>
              </w:rPr>
              <w:t xml:space="preserve"> </w:t>
            </w:r>
            <w:r>
              <w:rPr>
                <w:sz w:val="16"/>
              </w:rPr>
              <w:t>policy/proposal</w:t>
            </w:r>
            <w:r>
              <w:rPr>
                <w:spacing w:val="-6"/>
                <w:sz w:val="16"/>
              </w:rPr>
              <w:t xml:space="preserve"> </w:t>
            </w:r>
            <w:r>
              <w:rPr>
                <w:sz w:val="16"/>
              </w:rPr>
              <w:t>would</w:t>
            </w:r>
            <w:r>
              <w:rPr>
                <w:spacing w:val="-6"/>
                <w:sz w:val="16"/>
              </w:rPr>
              <w:t xml:space="preserve"> </w:t>
            </w:r>
            <w:r>
              <w:rPr>
                <w:sz w:val="16"/>
              </w:rPr>
              <w:t>significantly</w:t>
            </w:r>
            <w:r>
              <w:rPr>
                <w:spacing w:val="-7"/>
                <w:sz w:val="16"/>
              </w:rPr>
              <w:t xml:space="preserve"> </w:t>
            </w:r>
            <w:r>
              <w:rPr>
                <w:sz w:val="16"/>
              </w:rPr>
              <w:t>negatively</w:t>
            </w:r>
            <w:r>
              <w:rPr>
                <w:spacing w:val="-6"/>
                <w:sz w:val="16"/>
              </w:rPr>
              <w:t xml:space="preserve"> </w:t>
            </w:r>
            <w:r>
              <w:rPr>
                <w:sz w:val="16"/>
              </w:rPr>
              <w:t>affect</w:t>
            </w:r>
            <w:r>
              <w:rPr>
                <w:spacing w:val="-6"/>
                <w:sz w:val="16"/>
              </w:rPr>
              <w:t xml:space="preserve"> </w:t>
            </w:r>
            <w:r>
              <w:rPr>
                <w:sz w:val="16"/>
              </w:rPr>
              <w:t>water</w:t>
            </w:r>
            <w:r>
              <w:rPr>
                <w:spacing w:val="-6"/>
                <w:sz w:val="16"/>
              </w:rPr>
              <w:t xml:space="preserve"> </w:t>
            </w:r>
            <w:r>
              <w:rPr>
                <w:sz w:val="16"/>
              </w:rPr>
              <w:t>quality.</w:t>
            </w:r>
          </w:p>
          <w:p w14:paraId="3B99800B" w14:textId="77777777" w:rsidR="00421502" w:rsidRDefault="00000000">
            <w:pPr>
              <w:pStyle w:val="TableParagraph"/>
              <w:spacing w:before="2"/>
              <w:ind w:left="109"/>
              <w:rPr>
                <w:sz w:val="16"/>
              </w:rPr>
            </w:pPr>
            <w:r>
              <w:rPr>
                <w:sz w:val="16"/>
              </w:rPr>
              <w:t>The</w:t>
            </w:r>
            <w:r>
              <w:rPr>
                <w:spacing w:val="-5"/>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lead</w:t>
            </w:r>
            <w:r>
              <w:rPr>
                <w:spacing w:val="-5"/>
                <w:sz w:val="16"/>
              </w:rPr>
              <w:t xml:space="preserve"> </w:t>
            </w:r>
            <w:r>
              <w:rPr>
                <w:sz w:val="16"/>
              </w:rPr>
              <w:t>to</w:t>
            </w:r>
            <w:r>
              <w:rPr>
                <w:spacing w:val="-3"/>
                <w:sz w:val="16"/>
              </w:rPr>
              <w:t xml:space="preserve"> </w:t>
            </w:r>
            <w:r>
              <w:rPr>
                <w:sz w:val="16"/>
              </w:rPr>
              <w:t>deterioration</w:t>
            </w:r>
            <w:r>
              <w:rPr>
                <w:spacing w:val="-4"/>
                <w:sz w:val="16"/>
              </w:rPr>
              <w:t xml:space="preserve"> </w:t>
            </w:r>
            <w:r>
              <w:rPr>
                <w:sz w:val="16"/>
              </w:rPr>
              <w:t>of</w:t>
            </w:r>
            <w:r>
              <w:rPr>
                <w:spacing w:val="-4"/>
                <w:sz w:val="16"/>
              </w:rPr>
              <w:t xml:space="preserve"> </w:t>
            </w:r>
            <w:r>
              <w:rPr>
                <w:sz w:val="16"/>
              </w:rPr>
              <w:t>the</w:t>
            </w:r>
            <w:r>
              <w:rPr>
                <w:spacing w:val="-4"/>
                <w:sz w:val="16"/>
              </w:rPr>
              <w:t xml:space="preserve"> </w:t>
            </w:r>
            <w:r>
              <w:rPr>
                <w:sz w:val="16"/>
              </w:rPr>
              <w:t>current</w:t>
            </w:r>
            <w:r>
              <w:rPr>
                <w:spacing w:val="-4"/>
                <w:sz w:val="16"/>
              </w:rPr>
              <w:t xml:space="preserve"> </w:t>
            </w:r>
            <w:r>
              <w:rPr>
                <w:sz w:val="16"/>
              </w:rPr>
              <w:t>WFD</w:t>
            </w:r>
            <w:r>
              <w:rPr>
                <w:spacing w:val="-4"/>
                <w:sz w:val="16"/>
              </w:rPr>
              <w:t xml:space="preserve"> </w:t>
            </w:r>
            <w:r>
              <w:rPr>
                <w:spacing w:val="-2"/>
                <w:sz w:val="16"/>
              </w:rPr>
              <w:t>classification.</w:t>
            </w:r>
          </w:p>
        </w:tc>
      </w:tr>
      <w:tr w:rsidR="00421502" w14:paraId="360E9A63" w14:textId="77777777">
        <w:trPr>
          <w:trHeight w:val="487"/>
        </w:trPr>
        <w:tc>
          <w:tcPr>
            <w:tcW w:w="1824" w:type="dxa"/>
            <w:vMerge/>
            <w:tcBorders>
              <w:top w:val="nil"/>
            </w:tcBorders>
          </w:tcPr>
          <w:p w14:paraId="36339C33" w14:textId="77777777" w:rsidR="00421502" w:rsidRDefault="00421502">
            <w:pPr>
              <w:rPr>
                <w:sz w:val="2"/>
                <w:szCs w:val="2"/>
              </w:rPr>
            </w:pPr>
          </w:p>
        </w:tc>
        <w:tc>
          <w:tcPr>
            <w:tcW w:w="2737" w:type="dxa"/>
            <w:vMerge/>
            <w:tcBorders>
              <w:top w:val="nil"/>
            </w:tcBorders>
          </w:tcPr>
          <w:p w14:paraId="74FC1742" w14:textId="77777777" w:rsidR="00421502" w:rsidRDefault="00421502">
            <w:pPr>
              <w:rPr>
                <w:sz w:val="2"/>
                <w:szCs w:val="2"/>
              </w:rPr>
            </w:pPr>
          </w:p>
        </w:tc>
        <w:tc>
          <w:tcPr>
            <w:tcW w:w="860" w:type="dxa"/>
            <w:shd w:val="clear" w:color="auto" w:fill="D9D9D9"/>
          </w:tcPr>
          <w:p w14:paraId="06152ACD" w14:textId="77777777" w:rsidR="00421502" w:rsidRDefault="00000000">
            <w:pPr>
              <w:pStyle w:val="TableParagraph"/>
              <w:spacing w:before="57"/>
              <w:ind w:left="107"/>
              <w:rPr>
                <w:b/>
                <w:sz w:val="16"/>
              </w:rPr>
            </w:pPr>
            <w:r>
              <w:rPr>
                <w:b/>
                <w:spacing w:val="-10"/>
                <w:sz w:val="16"/>
              </w:rPr>
              <w:t>~</w:t>
            </w:r>
          </w:p>
        </w:tc>
        <w:tc>
          <w:tcPr>
            <w:tcW w:w="1654" w:type="dxa"/>
          </w:tcPr>
          <w:p w14:paraId="7517BCA2" w14:textId="77777777" w:rsidR="00421502" w:rsidRDefault="00000000">
            <w:pPr>
              <w:pStyle w:val="TableParagraph"/>
              <w:spacing w:before="57"/>
              <w:ind w:left="107"/>
              <w:rPr>
                <w:sz w:val="16"/>
              </w:rPr>
            </w:pPr>
            <w:r>
              <w:rPr>
                <w:sz w:val="16"/>
              </w:rPr>
              <w:t>No</w:t>
            </w:r>
            <w:r>
              <w:rPr>
                <w:spacing w:val="-3"/>
                <w:sz w:val="16"/>
              </w:rPr>
              <w:t xml:space="preserve"> </w:t>
            </w:r>
            <w:r>
              <w:rPr>
                <w:spacing w:val="-2"/>
                <w:sz w:val="16"/>
              </w:rPr>
              <w:t>Relationship</w:t>
            </w:r>
          </w:p>
        </w:tc>
        <w:tc>
          <w:tcPr>
            <w:tcW w:w="6831" w:type="dxa"/>
          </w:tcPr>
          <w:p w14:paraId="2AAC7B9A" w14:textId="77777777" w:rsidR="00421502" w:rsidRDefault="00000000">
            <w:pPr>
              <w:pStyle w:val="TableParagraph"/>
              <w:spacing w:before="57"/>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1078A2EF" w14:textId="77777777">
        <w:trPr>
          <w:trHeight w:val="671"/>
        </w:trPr>
        <w:tc>
          <w:tcPr>
            <w:tcW w:w="1824" w:type="dxa"/>
            <w:vMerge/>
            <w:tcBorders>
              <w:top w:val="nil"/>
            </w:tcBorders>
          </w:tcPr>
          <w:p w14:paraId="6945A0D4" w14:textId="77777777" w:rsidR="00421502" w:rsidRDefault="00421502">
            <w:pPr>
              <w:rPr>
                <w:sz w:val="2"/>
                <w:szCs w:val="2"/>
              </w:rPr>
            </w:pPr>
          </w:p>
        </w:tc>
        <w:tc>
          <w:tcPr>
            <w:tcW w:w="2737" w:type="dxa"/>
            <w:vMerge/>
            <w:tcBorders>
              <w:top w:val="nil"/>
            </w:tcBorders>
          </w:tcPr>
          <w:p w14:paraId="2F37CF31" w14:textId="77777777" w:rsidR="00421502" w:rsidRDefault="00421502">
            <w:pPr>
              <w:rPr>
                <w:sz w:val="2"/>
                <w:szCs w:val="2"/>
              </w:rPr>
            </w:pPr>
          </w:p>
        </w:tc>
        <w:tc>
          <w:tcPr>
            <w:tcW w:w="860" w:type="dxa"/>
            <w:shd w:val="clear" w:color="auto" w:fill="339AFF"/>
          </w:tcPr>
          <w:p w14:paraId="0B144D0A" w14:textId="77777777" w:rsidR="00421502" w:rsidRDefault="00000000">
            <w:pPr>
              <w:pStyle w:val="TableParagraph"/>
              <w:spacing w:before="57"/>
              <w:ind w:left="107"/>
              <w:rPr>
                <w:b/>
                <w:sz w:val="16"/>
              </w:rPr>
            </w:pPr>
            <w:r>
              <w:rPr>
                <w:b/>
                <w:spacing w:val="-10"/>
                <w:sz w:val="16"/>
              </w:rPr>
              <w:t>?</w:t>
            </w:r>
          </w:p>
        </w:tc>
        <w:tc>
          <w:tcPr>
            <w:tcW w:w="1654" w:type="dxa"/>
          </w:tcPr>
          <w:p w14:paraId="24DC41FD" w14:textId="77777777" w:rsidR="00421502" w:rsidRDefault="00000000">
            <w:pPr>
              <w:pStyle w:val="TableParagraph"/>
              <w:spacing w:before="57"/>
              <w:ind w:left="107"/>
              <w:rPr>
                <w:sz w:val="16"/>
              </w:rPr>
            </w:pPr>
            <w:r>
              <w:rPr>
                <w:spacing w:val="-2"/>
                <w:sz w:val="16"/>
              </w:rPr>
              <w:t>Uncertain</w:t>
            </w:r>
          </w:p>
        </w:tc>
        <w:tc>
          <w:tcPr>
            <w:tcW w:w="6831" w:type="dxa"/>
          </w:tcPr>
          <w:p w14:paraId="30DC5A15"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23180832" w14:textId="77777777">
        <w:trPr>
          <w:trHeight w:val="916"/>
        </w:trPr>
        <w:tc>
          <w:tcPr>
            <w:tcW w:w="1824" w:type="dxa"/>
          </w:tcPr>
          <w:p w14:paraId="7F0F735A" w14:textId="77777777" w:rsidR="00421502" w:rsidRDefault="00000000">
            <w:pPr>
              <w:pStyle w:val="TableParagraph"/>
              <w:spacing w:line="181" w:lineRule="exact"/>
              <w:ind w:left="107"/>
              <w:rPr>
                <w:sz w:val="16"/>
              </w:rPr>
            </w:pPr>
            <w:r>
              <w:rPr>
                <w:spacing w:val="-2"/>
                <w:sz w:val="16"/>
              </w:rPr>
              <w:t>11.Waste</w:t>
            </w:r>
          </w:p>
          <w:p w14:paraId="0EC93D4F" w14:textId="77777777" w:rsidR="00421502" w:rsidRDefault="00000000">
            <w:pPr>
              <w:pStyle w:val="TableParagraph"/>
              <w:spacing w:before="1"/>
              <w:ind w:left="107" w:right="222"/>
              <w:rPr>
                <w:sz w:val="16"/>
              </w:rPr>
            </w:pPr>
            <w:r>
              <w:rPr>
                <w:sz w:val="16"/>
              </w:rPr>
              <w:t xml:space="preserve">To </w:t>
            </w:r>
            <w:proofErr w:type="spellStart"/>
            <w:r>
              <w:rPr>
                <w:sz w:val="16"/>
              </w:rPr>
              <w:t>minimise</w:t>
            </w:r>
            <w:proofErr w:type="spellEnd"/>
            <w:r>
              <w:rPr>
                <w:sz w:val="16"/>
              </w:rPr>
              <w:t xml:space="preserve"> waste and</w:t>
            </w:r>
            <w:r>
              <w:rPr>
                <w:spacing w:val="-12"/>
                <w:sz w:val="16"/>
              </w:rPr>
              <w:t xml:space="preserve"> </w:t>
            </w:r>
            <w:r>
              <w:rPr>
                <w:sz w:val="16"/>
              </w:rPr>
              <w:t>increase</w:t>
            </w:r>
            <w:r>
              <w:rPr>
                <w:spacing w:val="-11"/>
                <w:sz w:val="16"/>
              </w:rPr>
              <w:t xml:space="preserve"> </w:t>
            </w:r>
            <w:r>
              <w:rPr>
                <w:sz w:val="16"/>
              </w:rPr>
              <w:t>the</w:t>
            </w:r>
            <w:r>
              <w:rPr>
                <w:spacing w:val="-11"/>
                <w:sz w:val="16"/>
              </w:rPr>
              <w:t xml:space="preserve"> </w:t>
            </w:r>
            <w:r>
              <w:rPr>
                <w:sz w:val="16"/>
              </w:rPr>
              <w:t>re-use</w:t>
            </w:r>
            <w:r>
              <w:rPr>
                <w:spacing w:val="-5"/>
                <w:sz w:val="16"/>
              </w:rPr>
              <w:t xml:space="preserve"> </w:t>
            </w:r>
            <w:r>
              <w:rPr>
                <w:sz w:val="16"/>
              </w:rPr>
              <w:t>and</w:t>
            </w:r>
            <w:r>
              <w:rPr>
                <w:spacing w:val="-4"/>
                <w:sz w:val="16"/>
              </w:rPr>
              <w:t xml:space="preserve"> </w:t>
            </w:r>
            <w:r>
              <w:rPr>
                <w:sz w:val="16"/>
              </w:rPr>
              <w:t>recycling</w:t>
            </w:r>
            <w:r>
              <w:rPr>
                <w:spacing w:val="-4"/>
                <w:sz w:val="16"/>
              </w:rPr>
              <w:t xml:space="preserve"> </w:t>
            </w:r>
            <w:r>
              <w:rPr>
                <w:spacing w:val="-5"/>
                <w:sz w:val="16"/>
              </w:rPr>
              <w:t>of</w:t>
            </w:r>
          </w:p>
        </w:tc>
        <w:tc>
          <w:tcPr>
            <w:tcW w:w="2737" w:type="dxa"/>
          </w:tcPr>
          <w:p w14:paraId="5941ABAE" w14:textId="77777777" w:rsidR="00421502" w:rsidRDefault="00000000">
            <w:pPr>
              <w:pStyle w:val="TableParagraph"/>
              <w:numPr>
                <w:ilvl w:val="0"/>
                <w:numId w:val="29"/>
              </w:numPr>
              <w:tabs>
                <w:tab w:val="left" w:pos="263"/>
              </w:tabs>
              <w:ind w:right="301" w:hanging="156"/>
              <w:rPr>
                <w:sz w:val="16"/>
              </w:rPr>
            </w:pPr>
            <w:r>
              <w:rPr>
                <w:sz w:val="16"/>
              </w:rPr>
              <w:t>Will it move management of waste</w:t>
            </w:r>
            <w:r>
              <w:rPr>
                <w:spacing w:val="-10"/>
                <w:sz w:val="16"/>
              </w:rPr>
              <w:t xml:space="preserve"> </w:t>
            </w:r>
            <w:r>
              <w:rPr>
                <w:sz w:val="16"/>
              </w:rPr>
              <w:t>up</w:t>
            </w:r>
            <w:r>
              <w:rPr>
                <w:spacing w:val="-10"/>
                <w:sz w:val="16"/>
              </w:rPr>
              <w:t xml:space="preserve"> </w:t>
            </w:r>
            <w:r>
              <w:rPr>
                <w:sz w:val="16"/>
              </w:rPr>
              <w:t>the</w:t>
            </w:r>
            <w:r>
              <w:rPr>
                <w:spacing w:val="-9"/>
                <w:sz w:val="16"/>
              </w:rPr>
              <w:t xml:space="preserve"> </w:t>
            </w:r>
            <w:r>
              <w:rPr>
                <w:sz w:val="16"/>
              </w:rPr>
              <w:t>waste</w:t>
            </w:r>
            <w:r>
              <w:rPr>
                <w:spacing w:val="-10"/>
                <w:sz w:val="16"/>
              </w:rPr>
              <w:t xml:space="preserve"> </w:t>
            </w:r>
            <w:r>
              <w:rPr>
                <w:sz w:val="16"/>
              </w:rPr>
              <w:t>hierarchy?</w:t>
            </w:r>
          </w:p>
          <w:p w14:paraId="476423F4" w14:textId="77777777" w:rsidR="00421502" w:rsidRDefault="00000000">
            <w:pPr>
              <w:pStyle w:val="TableParagraph"/>
              <w:numPr>
                <w:ilvl w:val="0"/>
                <w:numId w:val="29"/>
              </w:numPr>
              <w:tabs>
                <w:tab w:val="left" w:pos="263"/>
              </w:tabs>
              <w:ind w:right="452" w:hanging="156"/>
              <w:rPr>
                <w:sz w:val="16"/>
              </w:rPr>
            </w:pPr>
            <w:r>
              <w:rPr>
                <w:sz w:val="16"/>
              </w:rPr>
              <w:t>Will</w:t>
            </w:r>
            <w:r>
              <w:rPr>
                <w:spacing w:val="-9"/>
                <w:sz w:val="16"/>
              </w:rPr>
              <w:t xml:space="preserve"> </w:t>
            </w:r>
            <w:r>
              <w:rPr>
                <w:sz w:val="16"/>
              </w:rPr>
              <w:t>it</w:t>
            </w:r>
            <w:r>
              <w:rPr>
                <w:spacing w:val="-8"/>
                <w:sz w:val="16"/>
              </w:rPr>
              <w:t xml:space="preserve"> </w:t>
            </w:r>
            <w:r>
              <w:rPr>
                <w:sz w:val="16"/>
              </w:rPr>
              <w:t>help</w:t>
            </w:r>
            <w:r>
              <w:rPr>
                <w:spacing w:val="-8"/>
                <w:sz w:val="16"/>
              </w:rPr>
              <w:t xml:space="preserve"> </w:t>
            </w:r>
            <w:r>
              <w:rPr>
                <w:sz w:val="16"/>
              </w:rPr>
              <w:t>in</w:t>
            </w:r>
            <w:r>
              <w:rPr>
                <w:spacing w:val="-8"/>
                <w:sz w:val="16"/>
              </w:rPr>
              <w:t xml:space="preserve"> </w:t>
            </w:r>
            <w:proofErr w:type="gramStart"/>
            <w:r>
              <w:rPr>
                <w:sz w:val="16"/>
              </w:rPr>
              <w:t>increase</w:t>
            </w:r>
            <w:proofErr w:type="gramEnd"/>
            <w:r>
              <w:rPr>
                <w:spacing w:val="-8"/>
                <w:sz w:val="16"/>
              </w:rPr>
              <w:t xml:space="preserve"> </w:t>
            </w:r>
            <w:r>
              <w:rPr>
                <w:sz w:val="16"/>
              </w:rPr>
              <w:t>waste recovery and recycling?</w:t>
            </w:r>
          </w:p>
        </w:tc>
        <w:tc>
          <w:tcPr>
            <w:tcW w:w="860" w:type="dxa"/>
            <w:shd w:val="clear" w:color="auto" w:fill="009A00"/>
          </w:tcPr>
          <w:p w14:paraId="67C41723" w14:textId="77777777" w:rsidR="00421502" w:rsidRDefault="00000000">
            <w:pPr>
              <w:pStyle w:val="TableParagraph"/>
              <w:spacing w:before="57"/>
              <w:ind w:left="107"/>
              <w:rPr>
                <w:b/>
                <w:sz w:val="16"/>
              </w:rPr>
            </w:pPr>
            <w:r>
              <w:rPr>
                <w:b/>
                <w:spacing w:val="-5"/>
                <w:sz w:val="16"/>
              </w:rPr>
              <w:t>++</w:t>
            </w:r>
          </w:p>
        </w:tc>
        <w:tc>
          <w:tcPr>
            <w:tcW w:w="1654" w:type="dxa"/>
          </w:tcPr>
          <w:p w14:paraId="68B88F33"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Positive</w:t>
            </w:r>
          </w:p>
        </w:tc>
        <w:tc>
          <w:tcPr>
            <w:tcW w:w="6831" w:type="dxa"/>
          </w:tcPr>
          <w:p w14:paraId="0B5A908A" w14:textId="77777777" w:rsidR="00421502" w:rsidRDefault="00000000">
            <w:pPr>
              <w:pStyle w:val="TableParagraph"/>
              <w:spacing w:before="57"/>
              <w:ind w:left="109"/>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reduce</w:t>
            </w:r>
            <w:r>
              <w:rPr>
                <w:spacing w:val="40"/>
                <w:sz w:val="16"/>
              </w:rPr>
              <w:t xml:space="preserve"> </w:t>
            </w:r>
            <w:r>
              <w:rPr>
                <w:sz w:val="16"/>
              </w:rPr>
              <w:t>the</w:t>
            </w:r>
            <w:r>
              <w:rPr>
                <w:spacing w:val="40"/>
                <w:sz w:val="16"/>
              </w:rPr>
              <w:t xml:space="preserve"> </w:t>
            </w:r>
            <w:r>
              <w:rPr>
                <w:sz w:val="16"/>
              </w:rPr>
              <w:t>amount</w:t>
            </w:r>
            <w:r>
              <w:rPr>
                <w:spacing w:val="40"/>
                <w:sz w:val="16"/>
              </w:rPr>
              <w:t xml:space="preserve"> </w:t>
            </w:r>
            <w:r>
              <w:rPr>
                <w:sz w:val="16"/>
              </w:rPr>
              <w:t>of</w:t>
            </w:r>
            <w:r>
              <w:rPr>
                <w:spacing w:val="40"/>
                <w:sz w:val="16"/>
              </w:rPr>
              <w:t xml:space="preserve"> </w:t>
            </w:r>
            <w:r>
              <w:rPr>
                <w:sz w:val="16"/>
              </w:rPr>
              <w:t>waste</w:t>
            </w:r>
            <w:r>
              <w:rPr>
                <w:spacing w:val="40"/>
                <w:sz w:val="16"/>
              </w:rPr>
              <w:t xml:space="preserve"> </w:t>
            </w:r>
            <w:r>
              <w:rPr>
                <w:sz w:val="16"/>
              </w:rPr>
              <w:t>generated</w:t>
            </w:r>
            <w:r>
              <w:rPr>
                <w:spacing w:val="40"/>
                <w:sz w:val="16"/>
              </w:rPr>
              <w:t xml:space="preserve"> </w:t>
            </w:r>
            <w:r>
              <w:rPr>
                <w:sz w:val="16"/>
              </w:rPr>
              <w:t>through</w:t>
            </w:r>
            <w:r>
              <w:rPr>
                <w:spacing w:val="40"/>
                <w:sz w:val="16"/>
              </w:rPr>
              <w:t xml:space="preserve"> </w:t>
            </w:r>
            <w:r>
              <w:rPr>
                <w:sz w:val="16"/>
              </w:rPr>
              <w:t xml:space="preserve">prevention, </w:t>
            </w:r>
            <w:proofErr w:type="spellStart"/>
            <w:r>
              <w:rPr>
                <w:sz w:val="16"/>
              </w:rPr>
              <w:t>minimisation</w:t>
            </w:r>
            <w:proofErr w:type="spellEnd"/>
            <w:r>
              <w:rPr>
                <w:sz w:val="16"/>
              </w:rPr>
              <w:t xml:space="preserve"> and re-use.</w:t>
            </w:r>
          </w:p>
          <w:p w14:paraId="2C67BF06" w14:textId="77777777" w:rsidR="00421502" w:rsidRDefault="00000000">
            <w:pPr>
              <w:pStyle w:val="TableParagraph"/>
              <w:spacing w:before="60"/>
              <w:ind w:left="109"/>
              <w:rPr>
                <w:sz w:val="16"/>
              </w:rPr>
            </w:pPr>
            <w:r>
              <w:rPr>
                <w:sz w:val="16"/>
              </w:rPr>
              <w:t>The policy/proposal would significantly reduce the amount of waste going to landfill through recycling and energy recovery.</w:t>
            </w:r>
          </w:p>
        </w:tc>
      </w:tr>
    </w:tbl>
    <w:p w14:paraId="6BFF36C9" w14:textId="77777777" w:rsidR="00421502" w:rsidRDefault="00421502">
      <w:pPr>
        <w:pStyle w:val="TableParagraph"/>
        <w:rPr>
          <w:sz w:val="16"/>
        </w:rPr>
        <w:sectPr w:rsidR="00421502">
          <w:pgSz w:w="16840" w:h="11910" w:orient="landscape"/>
          <w:pgMar w:top="1340" w:right="1559" w:bottom="1060" w:left="1275" w:header="907" w:footer="845" w:gutter="0"/>
          <w:cols w:space="720"/>
        </w:sectPr>
      </w:pPr>
    </w:p>
    <w:p w14:paraId="38E5A7F1"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2737"/>
        <w:gridCol w:w="860"/>
        <w:gridCol w:w="1654"/>
        <w:gridCol w:w="6831"/>
      </w:tblGrid>
      <w:tr w:rsidR="00421502" w14:paraId="5BFEE9DA" w14:textId="77777777">
        <w:trPr>
          <w:trHeight w:val="304"/>
        </w:trPr>
        <w:tc>
          <w:tcPr>
            <w:tcW w:w="1824" w:type="dxa"/>
            <w:shd w:val="clear" w:color="auto" w:fill="C5E0B3"/>
          </w:tcPr>
          <w:p w14:paraId="5D68AA2E" w14:textId="77777777" w:rsidR="00421502" w:rsidRDefault="00000000">
            <w:pPr>
              <w:pStyle w:val="TableParagraph"/>
              <w:spacing w:before="57"/>
              <w:ind w:left="107"/>
              <w:rPr>
                <w:b/>
                <w:sz w:val="16"/>
              </w:rPr>
            </w:pPr>
            <w:r>
              <w:rPr>
                <w:b/>
                <w:sz w:val="16"/>
              </w:rPr>
              <w:t>SA</w:t>
            </w:r>
            <w:r>
              <w:rPr>
                <w:b/>
                <w:spacing w:val="-4"/>
                <w:sz w:val="16"/>
              </w:rPr>
              <w:t xml:space="preserve"> </w:t>
            </w:r>
            <w:r>
              <w:rPr>
                <w:b/>
                <w:spacing w:val="-2"/>
                <w:sz w:val="16"/>
              </w:rPr>
              <w:t>Objective</w:t>
            </w:r>
          </w:p>
        </w:tc>
        <w:tc>
          <w:tcPr>
            <w:tcW w:w="2737" w:type="dxa"/>
            <w:shd w:val="clear" w:color="auto" w:fill="C5E0B3"/>
          </w:tcPr>
          <w:p w14:paraId="13559A8E" w14:textId="77777777" w:rsidR="00421502" w:rsidRDefault="00000000">
            <w:pPr>
              <w:pStyle w:val="TableParagraph"/>
              <w:spacing w:before="57"/>
              <w:ind w:left="107"/>
              <w:rPr>
                <w:b/>
                <w:sz w:val="16"/>
              </w:rPr>
            </w:pPr>
            <w:r>
              <w:rPr>
                <w:b/>
                <w:sz w:val="16"/>
              </w:rPr>
              <w:t>Guide</w:t>
            </w:r>
            <w:r>
              <w:rPr>
                <w:b/>
                <w:spacing w:val="-7"/>
                <w:sz w:val="16"/>
              </w:rPr>
              <w:t xml:space="preserve"> </w:t>
            </w:r>
            <w:r>
              <w:rPr>
                <w:b/>
                <w:spacing w:val="-2"/>
                <w:sz w:val="16"/>
              </w:rPr>
              <w:t>Questions</w:t>
            </w:r>
          </w:p>
        </w:tc>
        <w:tc>
          <w:tcPr>
            <w:tcW w:w="860" w:type="dxa"/>
            <w:shd w:val="clear" w:color="auto" w:fill="C5E0B3"/>
          </w:tcPr>
          <w:p w14:paraId="5616E604" w14:textId="77777777" w:rsidR="00421502" w:rsidRDefault="00000000">
            <w:pPr>
              <w:pStyle w:val="TableParagraph"/>
              <w:spacing w:before="57"/>
              <w:ind w:left="107"/>
              <w:rPr>
                <w:b/>
                <w:sz w:val="16"/>
              </w:rPr>
            </w:pPr>
            <w:r>
              <w:rPr>
                <w:b/>
                <w:spacing w:val="-2"/>
                <w:sz w:val="16"/>
              </w:rPr>
              <w:t>Effect</w:t>
            </w:r>
          </w:p>
        </w:tc>
        <w:tc>
          <w:tcPr>
            <w:tcW w:w="1654" w:type="dxa"/>
            <w:shd w:val="clear" w:color="auto" w:fill="C5E0B3"/>
          </w:tcPr>
          <w:p w14:paraId="47831CA4" w14:textId="77777777" w:rsidR="00421502" w:rsidRDefault="00000000">
            <w:pPr>
              <w:pStyle w:val="TableParagraph"/>
              <w:spacing w:before="57"/>
              <w:ind w:left="107"/>
              <w:rPr>
                <w:b/>
                <w:sz w:val="16"/>
              </w:rPr>
            </w:pPr>
            <w:r>
              <w:rPr>
                <w:b/>
                <w:spacing w:val="-2"/>
                <w:sz w:val="16"/>
              </w:rPr>
              <w:t>Description</w:t>
            </w:r>
          </w:p>
        </w:tc>
        <w:tc>
          <w:tcPr>
            <w:tcW w:w="6831" w:type="dxa"/>
            <w:shd w:val="clear" w:color="auto" w:fill="C5E0B3"/>
          </w:tcPr>
          <w:p w14:paraId="0BEE9CB8" w14:textId="77777777" w:rsidR="00421502" w:rsidRDefault="00000000">
            <w:pPr>
              <w:pStyle w:val="TableParagraph"/>
              <w:spacing w:before="57"/>
              <w:ind w:left="109"/>
              <w:rPr>
                <w:b/>
                <w:sz w:val="16"/>
              </w:rPr>
            </w:pPr>
            <w:r>
              <w:rPr>
                <w:b/>
                <w:spacing w:val="-2"/>
                <w:sz w:val="16"/>
              </w:rPr>
              <w:t>Illustrative</w:t>
            </w:r>
            <w:r>
              <w:rPr>
                <w:b/>
                <w:spacing w:val="7"/>
                <w:sz w:val="16"/>
              </w:rPr>
              <w:t xml:space="preserve"> </w:t>
            </w:r>
            <w:r>
              <w:rPr>
                <w:b/>
                <w:spacing w:val="-2"/>
                <w:sz w:val="16"/>
              </w:rPr>
              <w:t>Guidance</w:t>
            </w:r>
          </w:p>
        </w:tc>
      </w:tr>
      <w:tr w:rsidR="00421502" w14:paraId="686D6E25" w14:textId="77777777">
        <w:trPr>
          <w:trHeight w:val="731"/>
        </w:trPr>
        <w:tc>
          <w:tcPr>
            <w:tcW w:w="1824" w:type="dxa"/>
            <w:vMerge w:val="restart"/>
          </w:tcPr>
          <w:p w14:paraId="5D5E3413" w14:textId="77777777" w:rsidR="00421502" w:rsidRDefault="00000000">
            <w:pPr>
              <w:pStyle w:val="TableParagraph"/>
              <w:spacing w:line="181" w:lineRule="exact"/>
              <w:ind w:left="107"/>
              <w:rPr>
                <w:sz w:val="16"/>
              </w:rPr>
            </w:pPr>
            <w:r>
              <w:rPr>
                <w:sz w:val="16"/>
              </w:rPr>
              <w:t>waste</w:t>
            </w:r>
            <w:r>
              <w:rPr>
                <w:spacing w:val="-7"/>
                <w:sz w:val="16"/>
              </w:rPr>
              <w:t xml:space="preserve"> </w:t>
            </w:r>
            <w:r>
              <w:rPr>
                <w:spacing w:val="-2"/>
                <w:sz w:val="16"/>
              </w:rPr>
              <w:t>materials.</w:t>
            </w:r>
          </w:p>
        </w:tc>
        <w:tc>
          <w:tcPr>
            <w:tcW w:w="2737" w:type="dxa"/>
            <w:vMerge w:val="restart"/>
          </w:tcPr>
          <w:p w14:paraId="02009B9E" w14:textId="77777777" w:rsidR="00421502" w:rsidRDefault="00000000">
            <w:pPr>
              <w:pStyle w:val="TableParagraph"/>
              <w:numPr>
                <w:ilvl w:val="0"/>
                <w:numId w:val="28"/>
              </w:numPr>
              <w:tabs>
                <w:tab w:val="left" w:pos="263"/>
              </w:tabs>
              <w:spacing w:line="237" w:lineRule="auto"/>
              <w:ind w:right="647" w:hanging="156"/>
              <w:rPr>
                <w:sz w:val="16"/>
              </w:rPr>
            </w:pPr>
            <w:r>
              <w:rPr>
                <w:sz w:val="16"/>
              </w:rPr>
              <w:t>Will</w:t>
            </w:r>
            <w:r>
              <w:rPr>
                <w:spacing w:val="-9"/>
                <w:sz w:val="16"/>
              </w:rPr>
              <w:t xml:space="preserve"> </w:t>
            </w:r>
            <w:r>
              <w:rPr>
                <w:sz w:val="16"/>
              </w:rPr>
              <w:t>it</w:t>
            </w:r>
            <w:r>
              <w:rPr>
                <w:spacing w:val="-8"/>
                <w:sz w:val="16"/>
              </w:rPr>
              <w:t xml:space="preserve"> </w:t>
            </w:r>
            <w:r>
              <w:rPr>
                <w:sz w:val="16"/>
              </w:rPr>
              <w:t>reduce</w:t>
            </w:r>
            <w:r>
              <w:rPr>
                <w:spacing w:val="-8"/>
                <w:sz w:val="16"/>
              </w:rPr>
              <w:t xml:space="preserve"> </w:t>
            </w:r>
            <w:r>
              <w:rPr>
                <w:sz w:val="16"/>
              </w:rPr>
              <w:t>waste</w:t>
            </w:r>
            <w:r>
              <w:rPr>
                <w:spacing w:val="-8"/>
                <w:sz w:val="16"/>
              </w:rPr>
              <w:t xml:space="preserve"> </w:t>
            </w:r>
            <w:r>
              <w:rPr>
                <w:sz w:val="16"/>
              </w:rPr>
              <w:t>in</w:t>
            </w:r>
            <w:r>
              <w:rPr>
                <w:spacing w:val="-8"/>
                <w:sz w:val="16"/>
              </w:rPr>
              <w:t xml:space="preserve"> </w:t>
            </w:r>
            <w:r>
              <w:rPr>
                <w:sz w:val="16"/>
              </w:rPr>
              <w:t>the construction industry?</w:t>
            </w:r>
          </w:p>
        </w:tc>
        <w:tc>
          <w:tcPr>
            <w:tcW w:w="860" w:type="dxa"/>
            <w:shd w:val="clear" w:color="auto" w:fill="9ACC00"/>
          </w:tcPr>
          <w:p w14:paraId="6C5EA049" w14:textId="77777777" w:rsidR="00421502" w:rsidRDefault="00000000">
            <w:pPr>
              <w:pStyle w:val="TableParagraph"/>
              <w:spacing w:before="57"/>
              <w:ind w:left="107"/>
              <w:rPr>
                <w:b/>
                <w:sz w:val="16"/>
              </w:rPr>
            </w:pPr>
            <w:r>
              <w:rPr>
                <w:b/>
                <w:spacing w:val="-10"/>
                <w:sz w:val="16"/>
              </w:rPr>
              <w:t>+</w:t>
            </w:r>
          </w:p>
        </w:tc>
        <w:tc>
          <w:tcPr>
            <w:tcW w:w="1654" w:type="dxa"/>
          </w:tcPr>
          <w:p w14:paraId="053810F4" w14:textId="77777777" w:rsidR="00421502" w:rsidRDefault="00000000">
            <w:pPr>
              <w:pStyle w:val="TableParagraph"/>
              <w:spacing w:before="57"/>
              <w:ind w:left="107"/>
              <w:rPr>
                <w:sz w:val="16"/>
              </w:rPr>
            </w:pPr>
            <w:r>
              <w:rPr>
                <w:spacing w:val="-2"/>
                <w:sz w:val="16"/>
              </w:rPr>
              <w:t>Positive</w:t>
            </w:r>
          </w:p>
        </w:tc>
        <w:tc>
          <w:tcPr>
            <w:tcW w:w="6831" w:type="dxa"/>
          </w:tcPr>
          <w:p w14:paraId="52EF1191" w14:textId="77777777" w:rsidR="00421502" w:rsidRDefault="00000000">
            <w:pPr>
              <w:pStyle w:val="TableParagraph"/>
              <w:spacing w:before="57"/>
              <w:ind w:left="109" w:right="114" w:hanging="2"/>
              <w:rPr>
                <w:sz w:val="16"/>
              </w:rPr>
            </w:pPr>
            <w:r>
              <w:rPr>
                <w:sz w:val="16"/>
              </w:rPr>
              <w:t>The policy/proposal would reduce the amount of waste going to landfill through recycling and energy recovery.</w:t>
            </w:r>
          </w:p>
          <w:p w14:paraId="3881D8F8" w14:textId="77777777" w:rsidR="00421502" w:rsidRDefault="00000000">
            <w:pPr>
              <w:pStyle w:val="TableParagraph"/>
              <w:spacing w:before="60"/>
              <w:ind w:left="109"/>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encourage</w:t>
            </w:r>
            <w:r>
              <w:rPr>
                <w:spacing w:val="-5"/>
                <w:sz w:val="16"/>
              </w:rPr>
              <w:t xml:space="preserve"> </w:t>
            </w:r>
            <w:r>
              <w:rPr>
                <w:sz w:val="16"/>
              </w:rPr>
              <w:t>the</w:t>
            </w:r>
            <w:r>
              <w:rPr>
                <w:spacing w:val="-4"/>
                <w:sz w:val="16"/>
              </w:rPr>
              <w:t xml:space="preserve"> </w:t>
            </w:r>
            <w:r>
              <w:rPr>
                <w:sz w:val="16"/>
              </w:rPr>
              <w:t>use</w:t>
            </w:r>
            <w:r>
              <w:rPr>
                <w:spacing w:val="-5"/>
                <w:sz w:val="16"/>
              </w:rPr>
              <w:t xml:space="preserve"> </w:t>
            </w:r>
            <w:r>
              <w:rPr>
                <w:sz w:val="16"/>
              </w:rPr>
              <w:t>of</w:t>
            </w:r>
            <w:r>
              <w:rPr>
                <w:spacing w:val="-5"/>
                <w:sz w:val="16"/>
              </w:rPr>
              <w:t xml:space="preserve"> </w:t>
            </w:r>
            <w:r>
              <w:rPr>
                <w:sz w:val="16"/>
              </w:rPr>
              <w:t>sustainable</w:t>
            </w:r>
            <w:r>
              <w:rPr>
                <w:spacing w:val="-5"/>
                <w:sz w:val="16"/>
              </w:rPr>
              <w:t xml:space="preserve"> </w:t>
            </w:r>
            <w:r>
              <w:rPr>
                <w:spacing w:val="-2"/>
                <w:sz w:val="16"/>
              </w:rPr>
              <w:t>materials.</w:t>
            </w:r>
          </w:p>
        </w:tc>
      </w:tr>
      <w:tr w:rsidR="00421502" w14:paraId="3377362B" w14:textId="77777777">
        <w:trPr>
          <w:trHeight w:val="304"/>
        </w:trPr>
        <w:tc>
          <w:tcPr>
            <w:tcW w:w="1824" w:type="dxa"/>
            <w:vMerge/>
            <w:tcBorders>
              <w:top w:val="nil"/>
            </w:tcBorders>
          </w:tcPr>
          <w:p w14:paraId="4927694B" w14:textId="77777777" w:rsidR="00421502" w:rsidRDefault="00421502">
            <w:pPr>
              <w:rPr>
                <w:sz w:val="2"/>
                <w:szCs w:val="2"/>
              </w:rPr>
            </w:pPr>
          </w:p>
        </w:tc>
        <w:tc>
          <w:tcPr>
            <w:tcW w:w="2737" w:type="dxa"/>
            <w:vMerge/>
            <w:tcBorders>
              <w:top w:val="nil"/>
            </w:tcBorders>
          </w:tcPr>
          <w:p w14:paraId="07FF32A6" w14:textId="77777777" w:rsidR="00421502" w:rsidRDefault="00421502">
            <w:pPr>
              <w:rPr>
                <w:sz w:val="2"/>
                <w:szCs w:val="2"/>
              </w:rPr>
            </w:pPr>
          </w:p>
        </w:tc>
        <w:tc>
          <w:tcPr>
            <w:tcW w:w="860" w:type="dxa"/>
          </w:tcPr>
          <w:p w14:paraId="6446B9F5" w14:textId="77777777" w:rsidR="00421502" w:rsidRDefault="00000000">
            <w:pPr>
              <w:pStyle w:val="TableParagraph"/>
              <w:spacing w:before="57"/>
              <w:ind w:left="107"/>
              <w:rPr>
                <w:b/>
                <w:sz w:val="16"/>
              </w:rPr>
            </w:pPr>
            <w:r>
              <w:rPr>
                <w:b/>
                <w:spacing w:val="-10"/>
                <w:sz w:val="16"/>
              </w:rPr>
              <w:t>0</w:t>
            </w:r>
          </w:p>
        </w:tc>
        <w:tc>
          <w:tcPr>
            <w:tcW w:w="1654" w:type="dxa"/>
          </w:tcPr>
          <w:p w14:paraId="0858D9ED" w14:textId="77777777" w:rsidR="00421502" w:rsidRDefault="00000000">
            <w:pPr>
              <w:pStyle w:val="TableParagraph"/>
              <w:spacing w:before="57"/>
              <w:ind w:left="107"/>
              <w:rPr>
                <w:sz w:val="16"/>
              </w:rPr>
            </w:pPr>
            <w:r>
              <w:rPr>
                <w:spacing w:val="-2"/>
                <w:sz w:val="16"/>
              </w:rPr>
              <w:t>Neutral</w:t>
            </w:r>
          </w:p>
        </w:tc>
        <w:tc>
          <w:tcPr>
            <w:tcW w:w="6831" w:type="dxa"/>
          </w:tcPr>
          <w:p w14:paraId="53AD1E7B" w14:textId="77777777" w:rsidR="00421502" w:rsidRDefault="00000000">
            <w:pPr>
              <w:pStyle w:val="TableParagraph"/>
              <w:spacing w:before="57"/>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77B8BD2D" w14:textId="77777777">
        <w:trPr>
          <w:trHeight w:val="303"/>
        </w:trPr>
        <w:tc>
          <w:tcPr>
            <w:tcW w:w="1824" w:type="dxa"/>
            <w:vMerge/>
            <w:tcBorders>
              <w:top w:val="nil"/>
            </w:tcBorders>
          </w:tcPr>
          <w:p w14:paraId="7F65CF28" w14:textId="77777777" w:rsidR="00421502" w:rsidRDefault="00421502">
            <w:pPr>
              <w:rPr>
                <w:sz w:val="2"/>
                <w:szCs w:val="2"/>
              </w:rPr>
            </w:pPr>
          </w:p>
        </w:tc>
        <w:tc>
          <w:tcPr>
            <w:tcW w:w="2737" w:type="dxa"/>
            <w:vMerge/>
            <w:tcBorders>
              <w:top w:val="nil"/>
            </w:tcBorders>
          </w:tcPr>
          <w:p w14:paraId="7FC932EE" w14:textId="77777777" w:rsidR="00421502" w:rsidRDefault="00421502">
            <w:pPr>
              <w:rPr>
                <w:sz w:val="2"/>
                <w:szCs w:val="2"/>
              </w:rPr>
            </w:pPr>
          </w:p>
        </w:tc>
        <w:tc>
          <w:tcPr>
            <w:tcW w:w="860" w:type="dxa"/>
            <w:shd w:val="clear" w:color="auto" w:fill="FFC000"/>
          </w:tcPr>
          <w:p w14:paraId="64B3C8F9" w14:textId="77777777" w:rsidR="00421502" w:rsidRDefault="00000000">
            <w:pPr>
              <w:pStyle w:val="TableParagraph"/>
              <w:spacing w:before="57"/>
              <w:ind w:left="107"/>
              <w:rPr>
                <w:b/>
                <w:sz w:val="16"/>
              </w:rPr>
            </w:pPr>
            <w:r>
              <w:rPr>
                <w:b/>
                <w:spacing w:val="-10"/>
                <w:sz w:val="16"/>
              </w:rPr>
              <w:t>-</w:t>
            </w:r>
          </w:p>
        </w:tc>
        <w:tc>
          <w:tcPr>
            <w:tcW w:w="1654" w:type="dxa"/>
          </w:tcPr>
          <w:p w14:paraId="6031E3AE" w14:textId="77777777" w:rsidR="00421502" w:rsidRDefault="00000000">
            <w:pPr>
              <w:pStyle w:val="TableParagraph"/>
              <w:spacing w:before="57"/>
              <w:ind w:left="107"/>
              <w:rPr>
                <w:sz w:val="16"/>
              </w:rPr>
            </w:pPr>
            <w:r>
              <w:rPr>
                <w:spacing w:val="-2"/>
                <w:sz w:val="16"/>
              </w:rPr>
              <w:t>Negative</w:t>
            </w:r>
          </w:p>
        </w:tc>
        <w:tc>
          <w:tcPr>
            <w:tcW w:w="6831" w:type="dxa"/>
          </w:tcPr>
          <w:p w14:paraId="74F86146" w14:textId="77777777" w:rsidR="00421502" w:rsidRDefault="00000000">
            <w:pPr>
              <w:pStyle w:val="TableParagraph"/>
              <w:spacing w:before="57"/>
              <w:ind w:left="108"/>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result</w:t>
            </w:r>
            <w:r>
              <w:rPr>
                <w:spacing w:val="-4"/>
                <w:sz w:val="16"/>
              </w:rPr>
              <w:t xml:space="preserve"> </w:t>
            </w:r>
            <w:r>
              <w:rPr>
                <w:sz w:val="16"/>
              </w:rPr>
              <w:t>in</w:t>
            </w:r>
            <w:r>
              <w:rPr>
                <w:spacing w:val="-4"/>
                <w:sz w:val="16"/>
              </w:rPr>
              <w:t xml:space="preserve"> </w:t>
            </w:r>
            <w:r>
              <w:rPr>
                <w:sz w:val="16"/>
              </w:rPr>
              <w:t>an</w:t>
            </w:r>
            <w:r>
              <w:rPr>
                <w:spacing w:val="-4"/>
                <w:sz w:val="16"/>
              </w:rPr>
              <w:t xml:space="preserve"> </w:t>
            </w:r>
            <w:r>
              <w:rPr>
                <w:sz w:val="16"/>
              </w:rPr>
              <w:t>increased</w:t>
            </w:r>
            <w:r>
              <w:rPr>
                <w:spacing w:val="-4"/>
                <w:sz w:val="16"/>
              </w:rPr>
              <w:t xml:space="preserve"> </w:t>
            </w:r>
            <w:r>
              <w:rPr>
                <w:sz w:val="16"/>
              </w:rPr>
              <w:t>amount</w:t>
            </w:r>
            <w:r>
              <w:rPr>
                <w:spacing w:val="-4"/>
                <w:sz w:val="16"/>
              </w:rPr>
              <w:t xml:space="preserve"> </w:t>
            </w:r>
            <w:r>
              <w:rPr>
                <w:sz w:val="16"/>
              </w:rPr>
              <w:t>of</w:t>
            </w:r>
            <w:r>
              <w:rPr>
                <w:spacing w:val="-3"/>
                <w:sz w:val="16"/>
              </w:rPr>
              <w:t xml:space="preserve"> </w:t>
            </w:r>
            <w:r>
              <w:rPr>
                <w:sz w:val="16"/>
              </w:rPr>
              <w:t>waste</w:t>
            </w:r>
            <w:r>
              <w:rPr>
                <w:spacing w:val="-4"/>
                <w:sz w:val="16"/>
              </w:rPr>
              <w:t xml:space="preserve"> </w:t>
            </w:r>
            <w:r>
              <w:rPr>
                <w:sz w:val="16"/>
              </w:rPr>
              <w:t>going</w:t>
            </w:r>
            <w:r>
              <w:rPr>
                <w:spacing w:val="-4"/>
                <w:sz w:val="16"/>
              </w:rPr>
              <w:t xml:space="preserve"> </w:t>
            </w:r>
            <w:r>
              <w:rPr>
                <w:sz w:val="16"/>
              </w:rPr>
              <w:t>to</w:t>
            </w:r>
            <w:r>
              <w:rPr>
                <w:spacing w:val="-4"/>
                <w:sz w:val="16"/>
              </w:rPr>
              <w:t xml:space="preserve"> </w:t>
            </w:r>
            <w:r>
              <w:rPr>
                <w:spacing w:val="-2"/>
                <w:sz w:val="16"/>
              </w:rPr>
              <w:t>landfill.</w:t>
            </w:r>
          </w:p>
        </w:tc>
      </w:tr>
      <w:tr w:rsidR="00421502" w14:paraId="2A738198" w14:textId="77777777">
        <w:trPr>
          <w:trHeight w:val="304"/>
        </w:trPr>
        <w:tc>
          <w:tcPr>
            <w:tcW w:w="1824" w:type="dxa"/>
            <w:vMerge/>
            <w:tcBorders>
              <w:top w:val="nil"/>
            </w:tcBorders>
          </w:tcPr>
          <w:p w14:paraId="053E6635" w14:textId="77777777" w:rsidR="00421502" w:rsidRDefault="00421502">
            <w:pPr>
              <w:rPr>
                <w:sz w:val="2"/>
                <w:szCs w:val="2"/>
              </w:rPr>
            </w:pPr>
          </w:p>
        </w:tc>
        <w:tc>
          <w:tcPr>
            <w:tcW w:w="2737" w:type="dxa"/>
            <w:vMerge/>
            <w:tcBorders>
              <w:top w:val="nil"/>
            </w:tcBorders>
          </w:tcPr>
          <w:p w14:paraId="45E3A04C" w14:textId="77777777" w:rsidR="00421502" w:rsidRDefault="00421502">
            <w:pPr>
              <w:rPr>
                <w:sz w:val="2"/>
                <w:szCs w:val="2"/>
              </w:rPr>
            </w:pPr>
          </w:p>
        </w:tc>
        <w:tc>
          <w:tcPr>
            <w:tcW w:w="860" w:type="dxa"/>
            <w:shd w:val="clear" w:color="auto" w:fill="FF0000"/>
          </w:tcPr>
          <w:p w14:paraId="4889616B" w14:textId="77777777" w:rsidR="00421502" w:rsidRDefault="00000000">
            <w:pPr>
              <w:pStyle w:val="TableParagraph"/>
              <w:spacing w:before="58"/>
              <w:ind w:left="107"/>
              <w:rPr>
                <w:b/>
                <w:sz w:val="16"/>
              </w:rPr>
            </w:pPr>
            <w:r>
              <w:rPr>
                <w:b/>
                <w:spacing w:val="-2"/>
                <w:sz w:val="16"/>
              </w:rPr>
              <w:t>-</w:t>
            </w:r>
            <w:r>
              <w:rPr>
                <w:b/>
                <w:spacing w:val="-10"/>
                <w:sz w:val="16"/>
              </w:rPr>
              <w:t>-</w:t>
            </w:r>
          </w:p>
        </w:tc>
        <w:tc>
          <w:tcPr>
            <w:tcW w:w="1654" w:type="dxa"/>
          </w:tcPr>
          <w:p w14:paraId="596B2F98"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Negative</w:t>
            </w:r>
          </w:p>
        </w:tc>
        <w:tc>
          <w:tcPr>
            <w:tcW w:w="6831" w:type="dxa"/>
          </w:tcPr>
          <w:p w14:paraId="000DBF60" w14:textId="77777777" w:rsidR="00421502" w:rsidRDefault="00000000">
            <w:pPr>
              <w:pStyle w:val="TableParagraph"/>
              <w:spacing w:before="58"/>
              <w:ind w:left="108"/>
              <w:rPr>
                <w:sz w:val="16"/>
              </w:rPr>
            </w:pPr>
            <w:r>
              <w:rPr>
                <w:sz w:val="16"/>
              </w:rPr>
              <w:t>The</w:t>
            </w:r>
            <w:r>
              <w:rPr>
                <w:spacing w:val="-5"/>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result</w:t>
            </w:r>
            <w:r>
              <w:rPr>
                <w:spacing w:val="-5"/>
                <w:sz w:val="16"/>
              </w:rPr>
              <w:t xml:space="preserve"> </w:t>
            </w:r>
            <w:r>
              <w:rPr>
                <w:sz w:val="16"/>
              </w:rPr>
              <w:t>in</w:t>
            </w:r>
            <w:r>
              <w:rPr>
                <w:spacing w:val="-4"/>
                <w:sz w:val="16"/>
              </w:rPr>
              <w:t xml:space="preserve"> </w:t>
            </w:r>
            <w:r>
              <w:rPr>
                <w:sz w:val="16"/>
              </w:rPr>
              <w:t>a</w:t>
            </w:r>
            <w:r>
              <w:rPr>
                <w:spacing w:val="-4"/>
                <w:sz w:val="16"/>
              </w:rPr>
              <w:t xml:space="preserve"> </w:t>
            </w:r>
            <w:r>
              <w:rPr>
                <w:sz w:val="16"/>
              </w:rPr>
              <w:t>significantly</w:t>
            </w:r>
            <w:r>
              <w:rPr>
                <w:spacing w:val="-6"/>
                <w:sz w:val="16"/>
              </w:rPr>
              <w:t xml:space="preserve"> </w:t>
            </w:r>
            <w:r>
              <w:rPr>
                <w:sz w:val="16"/>
              </w:rPr>
              <w:t>increased</w:t>
            </w:r>
            <w:r>
              <w:rPr>
                <w:spacing w:val="-5"/>
                <w:sz w:val="16"/>
              </w:rPr>
              <w:t xml:space="preserve"> </w:t>
            </w:r>
            <w:r>
              <w:rPr>
                <w:sz w:val="16"/>
              </w:rPr>
              <w:t>amount</w:t>
            </w:r>
            <w:r>
              <w:rPr>
                <w:spacing w:val="-4"/>
                <w:sz w:val="16"/>
              </w:rPr>
              <w:t xml:space="preserve"> </w:t>
            </w:r>
            <w:r>
              <w:rPr>
                <w:sz w:val="16"/>
              </w:rPr>
              <w:t>of</w:t>
            </w:r>
            <w:r>
              <w:rPr>
                <w:spacing w:val="-4"/>
                <w:sz w:val="16"/>
              </w:rPr>
              <w:t xml:space="preserve"> </w:t>
            </w:r>
            <w:r>
              <w:rPr>
                <w:sz w:val="16"/>
              </w:rPr>
              <w:t>waste</w:t>
            </w:r>
            <w:r>
              <w:rPr>
                <w:spacing w:val="-4"/>
                <w:sz w:val="16"/>
              </w:rPr>
              <w:t xml:space="preserve"> </w:t>
            </w:r>
            <w:r>
              <w:rPr>
                <w:sz w:val="16"/>
              </w:rPr>
              <w:t>going</w:t>
            </w:r>
            <w:r>
              <w:rPr>
                <w:spacing w:val="-4"/>
                <w:sz w:val="16"/>
              </w:rPr>
              <w:t xml:space="preserve"> </w:t>
            </w:r>
            <w:r>
              <w:rPr>
                <w:sz w:val="16"/>
              </w:rPr>
              <w:t>to</w:t>
            </w:r>
            <w:r>
              <w:rPr>
                <w:spacing w:val="-4"/>
                <w:sz w:val="16"/>
              </w:rPr>
              <w:t xml:space="preserve"> </w:t>
            </w:r>
            <w:r>
              <w:rPr>
                <w:spacing w:val="-2"/>
                <w:sz w:val="16"/>
              </w:rPr>
              <w:t>landfill.</w:t>
            </w:r>
          </w:p>
        </w:tc>
      </w:tr>
      <w:tr w:rsidR="00421502" w14:paraId="00B8B030" w14:textId="77777777">
        <w:trPr>
          <w:trHeight w:val="488"/>
        </w:trPr>
        <w:tc>
          <w:tcPr>
            <w:tcW w:w="1824" w:type="dxa"/>
            <w:vMerge/>
            <w:tcBorders>
              <w:top w:val="nil"/>
            </w:tcBorders>
          </w:tcPr>
          <w:p w14:paraId="2C3F7525" w14:textId="77777777" w:rsidR="00421502" w:rsidRDefault="00421502">
            <w:pPr>
              <w:rPr>
                <w:sz w:val="2"/>
                <w:szCs w:val="2"/>
              </w:rPr>
            </w:pPr>
          </w:p>
        </w:tc>
        <w:tc>
          <w:tcPr>
            <w:tcW w:w="2737" w:type="dxa"/>
            <w:vMerge/>
            <w:tcBorders>
              <w:top w:val="nil"/>
            </w:tcBorders>
          </w:tcPr>
          <w:p w14:paraId="197DD427" w14:textId="77777777" w:rsidR="00421502" w:rsidRDefault="00421502">
            <w:pPr>
              <w:rPr>
                <w:sz w:val="2"/>
                <w:szCs w:val="2"/>
              </w:rPr>
            </w:pPr>
          </w:p>
        </w:tc>
        <w:tc>
          <w:tcPr>
            <w:tcW w:w="860" w:type="dxa"/>
            <w:shd w:val="clear" w:color="auto" w:fill="D9D9D9"/>
          </w:tcPr>
          <w:p w14:paraId="0B408921" w14:textId="77777777" w:rsidR="00421502" w:rsidRDefault="00000000">
            <w:pPr>
              <w:pStyle w:val="TableParagraph"/>
              <w:spacing w:before="57"/>
              <w:ind w:left="107"/>
              <w:rPr>
                <w:b/>
                <w:sz w:val="16"/>
              </w:rPr>
            </w:pPr>
            <w:r>
              <w:rPr>
                <w:b/>
                <w:spacing w:val="-10"/>
                <w:sz w:val="16"/>
              </w:rPr>
              <w:t>~</w:t>
            </w:r>
          </w:p>
        </w:tc>
        <w:tc>
          <w:tcPr>
            <w:tcW w:w="1654" w:type="dxa"/>
          </w:tcPr>
          <w:p w14:paraId="45D969DD" w14:textId="77777777" w:rsidR="00421502" w:rsidRDefault="00000000">
            <w:pPr>
              <w:pStyle w:val="TableParagraph"/>
              <w:spacing w:before="57"/>
              <w:ind w:left="107"/>
              <w:rPr>
                <w:sz w:val="16"/>
              </w:rPr>
            </w:pPr>
            <w:r>
              <w:rPr>
                <w:sz w:val="16"/>
              </w:rPr>
              <w:t>No</w:t>
            </w:r>
            <w:r>
              <w:rPr>
                <w:spacing w:val="-3"/>
                <w:sz w:val="16"/>
              </w:rPr>
              <w:t xml:space="preserve"> </w:t>
            </w:r>
            <w:r>
              <w:rPr>
                <w:spacing w:val="-2"/>
                <w:sz w:val="16"/>
              </w:rPr>
              <w:t>Relationship</w:t>
            </w:r>
          </w:p>
        </w:tc>
        <w:tc>
          <w:tcPr>
            <w:tcW w:w="6831" w:type="dxa"/>
          </w:tcPr>
          <w:p w14:paraId="40BF29F0" w14:textId="77777777" w:rsidR="00421502" w:rsidRDefault="00000000">
            <w:pPr>
              <w:pStyle w:val="TableParagraph"/>
              <w:spacing w:before="57"/>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6FAEF8E8" w14:textId="77777777">
        <w:trPr>
          <w:trHeight w:val="671"/>
        </w:trPr>
        <w:tc>
          <w:tcPr>
            <w:tcW w:w="1824" w:type="dxa"/>
            <w:vMerge/>
            <w:tcBorders>
              <w:top w:val="nil"/>
            </w:tcBorders>
          </w:tcPr>
          <w:p w14:paraId="484BC64D" w14:textId="77777777" w:rsidR="00421502" w:rsidRDefault="00421502">
            <w:pPr>
              <w:rPr>
                <w:sz w:val="2"/>
                <w:szCs w:val="2"/>
              </w:rPr>
            </w:pPr>
          </w:p>
        </w:tc>
        <w:tc>
          <w:tcPr>
            <w:tcW w:w="2737" w:type="dxa"/>
            <w:vMerge/>
            <w:tcBorders>
              <w:top w:val="nil"/>
            </w:tcBorders>
          </w:tcPr>
          <w:p w14:paraId="1E035FE7" w14:textId="77777777" w:rsidR="00421502" w:rsidRDefault="00421502">
            <w:pPr>
              <w:rPr>
                <w:sz w:val="2"/>
                <w:szCs w:val="2"/>
              </w:rPr>
            </w:pPr>
          </w:p>
        </w:tc>
        <w:tc>
          <w:tcPr>
            <w:tcW w:w="860" w:type="dxa"/>
            <w:shd w:val="clear" w:color="auto" w:fill="339AFF"/>
          </w:tcPr>
          <w:p w14:paraId="0282DD64" w14:textId="77777777" w:rsidR="00421502" w:rsidRDefault="00000000">
            <w:pPr>
              <w:pStyle w:val="TableParagraph"/>
              <w:spacing w:before="57"/>
              <w:ind w:left="107"/>
              <w:rPr>
                <w:b/>
                <w:sz w:val="16"/>
              </w:rPr>
            </w:pPr>
            <w:r>
              <w:rPr>
                <w:b/>
                <w:spacing w:val="-10"/>
                <w:sz w:val="16"/>
              </w:rPr>
              <w:t>?</w:t>
            </w:r>
          </w:p>
        </w:tc>
        <w:tc>
          <w:tcPr>
            <w:tcW w:w="1654" w:type="dxa"/>
          </w:tcPr>
          <w:p w14:paraId="7173E8D7" w14:textId="77777777" w:rsidR="00421502" w:rsidRDefault="00000000">
            <w:pPr>
              <w:pStyle w:val="TableParagraph"/>
              <w:spacing w:before="57"/>
              <w:ind w:left="107"/>
              <w:rPr>
                <w:sz w:val="16"/>
              </w:rPr>
            </w:pPr>
            <w:r>
              <w:rPr>
                <w:spacing w:val="-2"/>
                <w:sz w:val="16"/>
              </w:rPr>
              <w:t>Uncertain</w:t>
            </w:r>
          </w:p>
        </w:tc>
        <w:tc>
          <w:tcPr>
            <w:tcW w:w="6831" w:type="dxa"/>
          </w:tcPr>
          <w:p w14:paraId="06B8840F"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5F5CE82F" w14:textId="77777777">
        <w:trPr>
          <w:trHeight w:val="488"/>
        </w:trPr>
        <w:tc>
          <w:tcPr>
            <w:tcW w:w="1824" w:type="dxa"/>
            <w:vMerge w:val="restart"/>
          </w:tcPr>
          <w:p w14:paraId="268FC4BC" w14:textId="77777777" w:rsidR="00421502" w:rsidRDefault="00000000">
            <w:pPr>
              <w:pStyle w:val="TableParagraph"/>
              <w:ind w:left="107" w:right="290"/>
              <w:jc w:val="both"/>
              <w:rPr>
                <w:sz w:val="16"/>
              </w:rPr>
            </w:pPr>
            <w:r>
              <w:rPr>
                <w:sz w:val="16"/>
              </w:rPr>
              <w:t>12.</w:t>
            </w:r>
            <w:r>
              <w:rPr>
                <w:spacing w:val="-12"/>
                <w:sz w:val="16"/>
              </w:rPr>
              <w:t xml:space="preserve"> </w:t>
            </w:r>
            <w:r>
              <w:rPr>
                <w:sz w:val="16"/>
              </w:rPr>
              <w:t>Climate</w:t>
            </w:r>
            <w:r>
              <w:rPr>
                <w:spacing w:val="-11"/>
                <w:sz w:val="16"/>
              </w:rPr>
              <w:t xml:space="preserve"> </w:t>
            </w:r>
            <w:r>
              <w:rPr>
                <w:sz w:val="16"/>
              </w:rPr>
              <w:t>Change and Flood Risk</w:t>
            </w:r>
          </w:p>
          <w:p w14:paraId="747B1BDD" w14:textId="77777777" w:rsidR="00421502" w:rsidRDefault="00000000">
            <w:pPr>
              <w:pStyle w:val="TableParagraph"/>
              <w:spacing w:before="57"/>
              <w:ind w:left="107" w:right="96"/>
              <w:jc w:val="both"/>
              <w:rPr>
                <w:sz w:val="16"/>
              </w:rPr>
            </w:pPr>
            <w:r>
              <w:rPr>
                <w:sz w:val="16"/>
              </w:rPr>
              <w:t xml:space="preserve">To adapt to climate change by reducing and </w:t>
            </w:r>
            <w:proofErr w:type="gramStart"/>
            <w:r>
              <w:rPr>
                <w:sz w:val="16"/>
              </w:rPr>
              <w:t>manage</w:t>
            </w:r>
            <w:proofErr w:type="gramEnd"/>
            <w:r>
              <w:rPr>
                <w:sz w:val="16"/>
              </w:rPr>
              <w:t xml:space="preserve"> the risk</w:t>
            </w:r>
            <w:r>
              <w:rPr>
                <w:spacing w:val="40"/>
                <w:sz w:val="16"/>
              </w:rPr>
              <w:t xml:space="preserve"> </w:t>
            </w:r>
            <w:r>
              <w:rPr>
                <w:sz w:val="16"/>
              </w:rPr>
              <w:t>of flooding and the resulting detriment to people, property and the environment.</w:t>
            </w:r>
          </w:p>
        </w:tc>
        <w:tc>
          <w:tcPr>
            <w:tcW w:w="2737" w:type="dxa"/>
            <w:vMerge w:val="restart"/>
          </w:tcPr>
          <w:p w14:paraId="31E8D6A3" w14:textId="77777777" w:rsidR="00421502" w:rsidRDefault="00000000">
            <w:pPr>
              <w:pStyle w:val="TableParagraph"/>
              <w:numPr>
                <w:ilvl w:val="0"/>
                <w:numId w:val="27"/>
              </w:numPr>
              <w:tabs>
                <w:tab w:val="left" w:pos="263"/>
              </w:tabs>
              <w:ind w:right="736" w:hanging="156"/>
              <w:rPr>
                <w:sz w:val="16"/>
              </w:rPr>
            </w:pPr>
            <w:r>
              <w:rPr>
                <w:sz w:val="16"/>
              </w:rPr>
              <w:t>Will</w:t>
            </w:r>
            <w:r>
              <w:rPr>
                <w:spacing w:val="-11"/>
                <w:sz w:val="16"/>
              </w:rPr>
              <w:t xml:space="preserve"> </w:t>
            </w:r>
            <w:r>
              <w:rPr>
                <w:sz w:val="16"/>
              </w:rPr>
              <w:t>it</w:t>
            </w:r>
            <w:r>
              <w:rPr>
                <w:spacing w:val="-9"/>
                <w:sz w:val="16"/>
              </w:rPr>
              <w:t xml:space="preserve"> </w:t>
            </w:r>
            <w:r>
              <w:rPr>
                <w:sz w:val="16"/>
              </w:rPr>
              <w:t>manage</w:t>
            </w:r>
            <w:r>
              <w:rPr>
                <w:spacing w:val="-9"/>
                <w:sz w:val="16"/>
              </w:rPr>
              <w:t xml:space="preserve"> </w:t>
            </w:r>
            <w:r>
              <w:rPr>
                <w:sz w:val="16"/>
              </w:rPr>
              <w:t>or</w:t>
            </w:r>
            <w:r>
              <w:rPr>
                <w:spacing w:val="-9"/>
                <w:sz w:val="16"/>
              </w:rPr>
              <w:t xml:space="preserve"> </w:t>
            </w:r>
            <w:r>
              <w:rPr>
                <w:sz w:val="16"/>
              </w:rPr>
              <w:t xml:space="preserve">reduce </w:t>
            </w:r>
            <w:r>
              <w:rPr>
                <w:spacing w:val="-2"/>
                <w:sz w:val="16"/>
              </w:rPr>
              <w:t>flooding?</w:t>
            </w:r>
          </w:p>
          <w:p w14:paraId="4C7EEDAD" w14:textId="77777777" w:rsidR="00421502" w:rsidRDefault="00000000">
            <w:pPr>
              <w:pStyle w:val="TableParagraph"/>
              <w:numPr>
                <w:ilvl w:val="0"/>
                <w:numId w:val="27"/>
              </w:numPr>
              <w:tabs>
                <w:tab w:val="left" w:pos="263"/>
              </w:tabs>
              <w:spacing w:line="237" w:lineRule="auto"/>
              <w:ind w:right="185" w:hanging="156"/>
              <w:rPr>
                <w:sz w:val="16"/>
              </w:rPr>
            </w:pPr>
            <w:r>
              <w:rPr>
                <w:sz w:val="16"/>
              </w:rPr>
              <w:t>Will</w:t>
            </w:r>
            <w:r>
              <w:rPr>
                <w:spacing w:val="-8"/>
                <w:sz w:val="16"/>
              </w:rPr>
              <w:t xml:space="preserve"> </w:t>
            </w:r>
            <w:r>
              <w:rPr>
                <w:sz w:val="16"/>
              </w:rPr>
              <w:t>it</w:t>
            </w:r>
            <w:r>
              <w:rPr>
                <w:spacing w:val="-6"/>
                <w:sz w:val="16"/>
              </w:rPr>
              <w:t xml:space="preserve"> </w:t>
            </w:r>
            <w:r>
              <w:rPr>
                <w:sz w:val="16"/>
              </w:rPr>
              <w:t>attenuate</w:t>
            </w:r>
            <w:r>
              <w:rPr>
                <w:spacing w:val="-6"/>
                <w:sz w:val="16"/>
              </w:rPr>
              <w:t xml:space="preserve"> </w:t>
            </w:r>
            <w:r>
              <w:rPr>
                <w:sz w:val="16"/>
              </w:rPr>
              <w:t>the</w:t>
            </w:r>
            <w:r>
              <w:rPr>
                <w:spacing w:val="-6"/>
                <w:sz w:val="16"/>
              </w:rPr>
              <w:t xml:space="preserve"> </w:t>
            </w:r>
            <w:r>
              <w:rPr>
                <w:sz w:val="16"/>
              </w:rPr>
              <w:t>flow</w:t>
            </w:r>
            <w:r>
              <w:rPr>
                <w:spacing w:val="-7"/>
                <w:sz w:val="16"/>
              </w:rPr>
              <w:t xml:space="preserve"> </w:t>
            </w:r>
            <w:r>
              <w:rPr>
                <w:sz w:val="16"/>
              </w:rPr>
              <w:t>and</w:t>
            </w:r>
            <w:r>
              <w:rPr>
                <w:spacing w:val="-6"/>
                <w:sz w:val="16"/>
              </w:rPr>
              <w:t xml:space="preserve"> </w:t>
            </w:r>
            <w:r>
              <w:rPr>
                <w:sz w:val="16"/>
              </w:rPr>
              <w:t xml:space="preserve">run </w:t>
            </w:r>
            <w:proofErr w:type="gramStart"/>
            <w:r>
              <w:rPr>
                <w:sz w:val="16"/>
              </w:rPr>
              <w:t>off of</w:t>
            </w:r>
            <w:proofErr w:type="gramEnd"/>
            <w:r>
              <w:rPr>
                <w:sz w:val="16"/>
              </w:rPr>
              <w:t xml:space="preserve"> water?</w:t>
            </w:r>
          </w:p>
          <w:p w14:paraId="3C70E41C" w14:textId="77777777" w:rsidR="00421502" w:rsidRDefault="00000000">
            <w:pPr>
              <w:pStyle w:val="TableParagraph"/>
              <w:numPr>
                <w:ilvl w:val="0"/>
                <w:numId w:val="27"/>
              </w:numPr>
              <w:tabs>
                <w:tab w:val="left" w:pos="263"/>
              </w:tabs>
              <w:ind w:right="408" w:hanging="156"/>
              <w:rPr>
                <w:sz w:val="16"/>
              </w:rPr>
            </w:pPr>
            <w:r>
              <w:rPr>
                <w:sz w:val="16"/>
              </w:rPr>
              <w:t>Does</w:t>
            </w:r>
            <w:r>
              <w:rPr>
                <w:spacing w:val="-10"/>
                <w:sz w:val="16"/>
              </w:rPr>
              <w:t xml:space="preserve"> </w:t>
            </w:r>
            <w:r>
              <w:rPr>
                <w:sz w:val="16"/>
              </w:rPr>
              <w:t>it</w:t>
            </w:r>
            <w:r>
              <w:rPr>
                <w:spacing w:val="-10"/>
                <w:sz w:val="16"/>
              </w:rPr>
              <w:t xml:space="preserve"> </w:t>
            </w:r>
            <w:r>
              <w:rPr>
                <w:sz w:val="16"/>
              </w:rPr>
              <w:t>avoid</w:t>
            </w:r>
            <w:r>
              <w:rPr>
                <w:spacing w:val="-10"/>
                <w:sz w:val="16"/>
              </w:rPr>
              <w:t xml:space="preserve"> </w:t>
            </w:r>
            <w:r>
              <w:rPr>
                <w:sz w:val="16"/>
              </w:rPr>
              <w:t>locations</w:t>
            </w:r>
            <w:r>
              <w:rPr>
                <w:spacing w:val="-10"/>
                <w:sz w:val="16"/>
              </w:rPr>
              <w:t xml:space="preserve"> </w:t>
            </w:r>
            <w:r>
              <w:rPr>
                <w:sz w:val="16"/>
              </w:rPr>
              <w:t>within Flood Zones 2 and 3?</w:t>
            </w:r>
          </w:p>
          <w:p w14:paraId="51EBCCFA" w14:textId="77777777" w:rsidR="00421502" w:rsidRDefault="00000000">
            <w:pPr>
              <w:pStyle w:val="TableParagraph"/>
              <w:numPr>
                <w:ilvl w:val="0"/>
                <w:numId w:val="27"/>
              </w:numPr>
              <w:tabs>
                <w:tab w:val="left" w:pos="263"/>
              </w:tabs>
              <w:ind w:right="566" w:hanging="156"/>
              <w:rPr>
                <w:sz w:val="16"/>
              </w:rPr>
            </w:pPr>
            <w:r>
              <w:rPr>
                <w:sz w:val="16"/>
              </w:rPr>
              <w:t>Will</w:t>
            </w:r>
            <w:r>
              <w:rPr>
                <w:spacing w:val="-12"/>
                <w:sz w:val="16"/>
              </w:rPr>
              <w:t xml:space="preserve"> </w:t>
            </w:r>
            <w:r>
              <w:rPr>
                <w:sz w:val="16"/>
              </w:rPr>
              <w:t>it</w:t>
            </w:r>
            <w:r>
              <w:rPr>
                <w:spacing w:val="-11"/>
                <w:sz w:val="16"/>
              </w:rPr>
              <w:t xml:space="preserve"> </w:t>
            </w:r>
            <w:r>
              <w:rPr>
                <w:sz w:val="16"/>
              </w:rPr>
              <w:t>promote</w:t>
            </w:r>
            <w:r>
              <w:rPr>
                <w:spacing w:val="-11"/>
                <w:sz w:val="16"/>
              </w:rPr>
              <w:t xml:space="preserve"> </w:t>
            </w:r>
            <w:r>
              <w:rPr>
                <w:sz w:val="16"/>
              </w:rPr>
              <w:t>Sustainable Drainage systems?</w:t>
            </w:r>
          </w:p>
          <w:p w14:paraId="5E23859C" w14:textId="77777777" w:rsidR="00421502" w:rsidRDefault="00000000">
            <w:pPr>
              <w:pStyle w:val="TableParagraph"/>
              <w:numPr>
                <w:ilvl w:val="0"/>
                <w:numId w:val="27"/>
              </w:numPr>
              <w:tabs>
                <w:tab w:val="left" w:pos="263"/>
              </w:tabs>
              <w:ind w:right="309" w:hanging="156"/>
              <w:rPr>
                <w:sz w:val="16"/>
              </w:rPr>
            </w:pPr>
            <w:r>
              <w:rPr>
                <w:sz w:val="16"/>
              </w:rPr>
              <w:t>Will</w:t>
            </w:r>
            <w:r>
              <w:rPr>
                <w:spacing w:val="-8"/>
                <w:sz w:val="16"/>
              </w:rPr>
              <w:t xml:space="preserve"> </w:t>
            </w:r>
            <w:r>
              <w:rPr>
                <w:sz w:val="16"/>
              </w:rPr>
              <w:t>it</w:t>
            </w:r>
            <w:r>
              <w:rPr>
                <w:spacing w:val="-7"/>
                <w:sz w:val="16"/>
              </w:rPr>
              <w:t xml:space="preserve"> </w:t>
            </w:r>
            <w:r>
              <w:rPr>
                <w:sz w:val="16"/>
              </w:rPr>
              <w:t>impact</w:t>
            </w:r>
            <w:r>
              <w:rPr>
                <w:spacing w:val="-7"/>
                <w:sz w:val="16"/>
              </w:rPr>
              <w:t xml:space="preserve"> </w:t>
            </w:r>
            <w:r>
              <w:rPr>
                <w:sz w:val="16"/>
              </w:rPr>
              <w:t>on</w:t>
            </w:r>
            <w:r>
              <w:rPr>
                <w:spacing w:val="-7"/>
                <w:sz w:val="16"/>
              </w:rPr>
              <w:t xml:space="preserve"> </w:t>
            </w:r>
            <w:proofErr w:type="gramStart"/>
            <w:r>
              <w:rPr>
                <w:sz w:val="16"/>
              </w:rPr>
              <w:t>of</w:t>
            </w:r>
            <w:proofErr w:type="gramEnd"/>
            <w:r>
              <w:rPr>
                <w:spacing w:val="-7"/>
                <w:sz w:val="16"/>
              </w:rPr>
              <w:t xml:space="preserve"> </w:t>
            </w:r>
            <w:r>
              <w:rPr>
                <w:sz w:val="16"/>
              </w:rPr>
              <w:t>ground</w:t>
            </w:r>
            <w:r>
              <w:rPr>
                <w:spacing w:val="-6"/>
                <w:sz w:val="16"/>
              </w:rPr>
              <w:t xml:space="preserve"> </w:t>
            </w:r>
            <w:r>
              <w:rPr>
                <w:sz w:val="16"/>
              </w:rPr>
              <w:t>and surface water flooding?</w:t>
            </w:r>
          </w:p>
          <w:p w14:paraId="13C99601" w14:textId="77777777" w:rsidR="00421502" w:rsidRDefault="00000000">
            <w:pPr>
              <w:pStyle w:val="TableParagraph"/>
              <w:numPr>
                <w:ilvl w:val="0"/>
                <w:numId w:val="27"/>
              </w:numPr>
              <w:tabs>
                <w:tab w:val="left" w:pos="263"/>
              </w:tabs>
              <w:ind w:right="202" w:hanging="156"/>
              <w:rPr>
                <w:sz w:val="16"/>
              </w:rPr>
            </w:pPr>
            <w:r>
              <w:rPr>
                <w:sz w:val="16"/>
              </w:rPr>
              <w:t>In relation to heritage assets does</w:t>
            </w:r>
            <w:r>
              <w:rPr>
                <w:spacing w:val="-10"/>
                <w:sz w:val="16"/>
              </w:rPr>
              <w:t xml:space="preserve"> </w:t>
            </w:r>
            <w:r>
              <w:rPr>
                <w:sz w:val="16"/>
              </w:rPr>
              <w:t>it</w:t>
            </w:r>
            <w:r>
              <w:rPr>
                <w:spacing w:val="-10"/>
                <w:sz w:val="16"/>
              </w:rPr>
              <w:t xml:space="preserve"> </w:t>
            </w:r>
            <w:r>
              <w:rPr>
                <w:sz w:val="16"/>
              </w:rPr>
              <w:t>integrate</w:t>
            </w:r>
            <w:r>
              <w:rPr>
                <w:spacing w:val="-9"/>
                <w:sz w:val="16"/>
              </w:rPr>
              <w:t xml:space="preserve"> </w:t>
            </w:r>
            <w:r>
              <w:rPr>
                <w:sz w:val="16"/>
              </w:rPr>
              <w:t>climate</w:t>
            </w:r>
            <w:r>
              <w:rPr>
                <w:spacing w:val="-10"/>
                <w:sz w:val="16"/>
              </w:rPr>
              <w:t xml:space="preserve"> </w:t>
            </w:r>
            <w:r>
              <w:rPr>
                <w:sz w:val="16"/>
              </w:rPr>
              <w:t>change mitigation and adaptation measures into the historic environment sensitively?</w:t>
            </w:r>
          </w:p>
          <w:p w14:paraId="378C6028" w14:textId="77777777" w:rsidR="00421502" w:rsidRDefault="00000000">
            <w:pPr>
              <w:pStyle w:val="TableParagraph"/>
              <w:numPr>
                <w:ilvl w:val="0"/>
                <w:numId w:val="27"/>
              </w:numPr>
              <w:tabs>
                <w:tab w:val="left" w:pos="263"/>
              </w:tabs>
              <w:ind w:right="140" w:hanging="156"/>
              <w:rPr>
                <w:sz w:val="16"/>
              </w:rPr>
            </w:pPr>
            <w:r>
              <w:rPr>
                <w:sz w:val="16"/>
              </w:rPr>
              <w:t>Will it support mitigation and adaption</w:t>
            </w:r>
            <w:r>
              <w:rPr>
                <w:spacing w:val="-12"/>
                <w:sz w:val="16"/>
              </w:rPr>
              <w:t xml:space="preserve"> </w:t>
            </w:r>
            <w:r>
              <w:rPr>
                <w:sz w:val="16"/>
              </w:rPr>
              <w:t>measures</w:t>
            </w:r>
            <w:r>
              <w:rPr>
                <w:spacing w:val="-11"/>
                <w:sz w:val="16"/>
              </w:rPr>
              <w:t xml:space="preserve"> </w:t>
            </w:r>
            <w:r>
              <w:rPr>
                <w:sz w:val="16"/>
              </w:rPr>
              <w:t>that</w:t>
            </w:r>
            <w:r>
              <w:rPr>
                <w:spacing w:val="-11"/>
                <w:sz w:val="16"/>
              </w:rPr>
              <w:t xml:space="preserve"> </w:t>
            </w:r>
            <w:r>
              <w:rPr>
                <w:sz w:val="16"/>
              </w:rPr>
              <w:t>increase biodiversity resilience?</w:t>
            </w:r>
          </w:p>
        </w:tc>
        <w:tc>
          <w:tcPr>
            <w:tcW w:w="860" w:type="dxa"/>
            <w:shd w:val="clear" w:color="auto" w:fill="009A00"/>
          </w:tcPr>
          <w:p w14:paraId="1F51B66D" w14:textId="77777777" w:rsidR="00421502" w:rsidRDefault="00000000">
            <w:pPr>
              <w:pStyle w:val="TableParagraph"/>
              <w:spacing w:before="58"/>
              <w:ind w:left="107"/>
              <w:rPr>
                <w:b/>
                <w:sz w:val="16"/>
              </w:rPr>
            </w:pPr>
            <w:r>
              <w:rPr>
                <w:b/>
                <w:spacing w:val="-5"/>
                <w:sz w:val="16"/>
              </w:rPr>
              <w:t>++</w:t>
            </w:r>
          </w:p>
        </w:tc>
        <w:tc>
          <w:tcPr>
            <w:tcW w:w="1654" w:type="dxa"/>
          </w:tcPr>
          <w:p w14:paraId="1CD0298C"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Positive</w:t>
            </w:r>
          </w:p>
        </w:tc>
        <w:tc>
          <w:tcPr>
            <w:tcW w:w="6831" w:type="dxa"/>
          </w:tcPr>
          <w:p w14:paraId="78D6B14E" w14:textId="77777777" w:rsidR="00421502" w:rsidRDefault="00000000">
            <w:pPr>
              <w:pStyle w:val="TableParagraph"/>
              <w:spacing w:before="58"/>
              <w:ind w:left="109"/>
              <w:rPr>
                <w:sz w:val="16"/>
              </w:rPr>
            </w:pPr>
            <w:r>
              <w:rPr>
                <w:sz w:val="16"/>
              </w:rPr>
              <w:t>The policy/proposal would significantly reduce flood risk to new or existing infrastructure or</w:t>
            </w:r>
            <w:r>
              <w:rPr>
                <w:spacing w:val="40"/>
                <w:sz w:val="16"/>
              </w:rPr>
              <w:t xml:space="preserve"> </w:t>
            </w:r>
            <w:r>
              <w:rPr>
                <w:sz w:val="16"/>
              </w:rPr>
              <w:t xml:space="preserve">communities (currently located within the 1 in </w:t>
            </w:r>
            <w:proofErr w:type="gramStart"/>
            <w:r>
              <w:rPr>
                <w:sz w:val="16"/>
              </w:rPr>
              <w:t>100 year</w:t>
            </w:r>
            <w:proofErr w:type="gramEnd"/>
            <w:r>
              <w:rPr>
                <w:sz w:val="16"/>
              </w:rPr>
              <w:t xml:space="preserve"> floodplain).</w:t>
            </w:r>
          </w:p>
        </w:tc>
      </w:tr>
      <w:tr w:rsidR="00421502" w14:paraId="3395CE5A" w14:textId="77777777">
        <w:trPr>
          <w:trHeight w:val="487"/>
        </w:trPr>
        <w:tc>
          <w:tcPr>
            <w:tcW w:w="1824" w:type="dxa"/>
            <w:vMerge/>
            <w:tcBorders>
              <w:top w:val="nil"/>
            </w:tcBorders>
          </w:tcPr>
          <w:p w14:paraId="0A442DD1" w14:textId="77777777" w:rsidR="00421502" w:rsidRDefault="00421502">
            <w:pPr>
              <w:rPr>
                <w:sz w:val="2"/>
                <w:szCs w:val="2"/>
              </w:rPr>
            </w:pPr>
          </w:p>
        </w:tc>
        <w:tc>
          <w:tcPr>
            <w:tcW w:w="2737" w:type="dxa"/>
            <w:vMerge/>
            <w:tcBorders>
              <w:top w:val="nil"/>
            </w:tcBorders>
          </w:tcPr>
          <w:p w14:paraId="749E5D20" w14:textId="77777777" w:rsidR="00421502" w:rsidRDefault="00421502">
            <w:pPr>
              <w:rPr>
                <w:sz w:val="2"/>
                <w:szCs w:val="2"/>
              </w:rPr>
            </w:pPr>
          </w:p>
        </w:tc>
        <w:tc>
          <w:tcPr>
            <w:tcW w:w="860" w:type="dxa"/>
            <w:shd w:val="clear" w:color="auto" w:fill="9ACC00"/>
          </w:tcPr>
          <w:p w14:paraId="7A678949" w14:textId="77777777" w:rsidR="00421502" w:rsidRDefault="00000000">
            <w:pPr>
              <w:pStyle w:val="TableParagraph"/>
              <w:spacing w:before="57"/>
              <w:ind w:left="107"/>
              <w:rPr>
                <w:b/>
                <w:sz w:val="16"/>
              </w:rPr>
            </w:pPr>
            <w:r>
              <w:rPr>
                <w:b/>
                <w:spacing w:val="-10"/>
                <w:sz w:val="16"/>
              </w:rPr>
              <w:t>+</w:t>
            </w:r>
          </w:p>
        </w:tc>
        <w:tc>
          <w:tcPr>
            <w:tcW w:w="1654" w:type="dxa"/>
          </w:tcPr>
          <w:p w14:paraId="710AAEAD" w14:textId="77777777" w:rsidR="00421502" w:rsidRDefault="00000000">
            <w:pPr>
              <w:pStyle w:val="TableParagraph"/>
              <w:spacing w:before="57"/>
              <w:ind w:left="107"/>
              <w:rPr>
                <w:sz w:val="16"/>
              </w:rPr>
            </w:pPr>
            <w:r>
              <w:rPr>
                <w:spacing w:val="-2"/>
                <w:sz w:val="16"/>
              </w:rPr>
              <w:t>Positive</w:t>
            </w:r>
          </w:p>
        </w:tc>
        <w:tc>
          <w:tcPr>
            <w:tcW w:w="6831" w:type="dxa"/>
          </w:tcPr>
          <w:p w14:paraId="41DC181C" w14:textId="77777777" w:rsidR="00421502" w:rsidRDefault="00000000">
            <w:pPr>
              <w:pStyle w:val="TableParagraph"/>
              <w:spacing w:before="57"/>
              <w:ind w:left="109" w:right="114" w:hanging="2"/>
              <w:rPr>
                <w:sz w:val="16"/>
              </w:rPr>
            </w:pPr>
            <w:r>
              <w:rPr>
                <w:sz w:val="16"/>
              </w:rPr>
              <w:t xml:space="preserve">The policy/proposal would reduce flood risk to new or existing infrastructure or communities (currently located 1 in </w:t>
            </w:r>
            <w:proofErr w:type="gramStart"/>
            <w:r>
              <w:rPr>
                <w:sz w:val="16"/>
              </w:rPr>
              <w:t>1000 year</w:t>
            </w:r>
            <w:proofErr w:type="gramEnd"/>
            <w:r>
              <w:rPr>
                <w:sz w:val="16"/>
              </w:rPr>
              <w:t xml:space="preserve"> floodplain).</w:t>
            </w:r>
          </w:p>
        </w:tc>
      </w:tr>
      <w:tr w:rsidR="00421502" w14:paraId="777431DA" w14:textId="77777777">
        <w:trPr>
          <w:trHeight w:val="304"/>
        </w:trPr>
        <w:tc>
          <w:tcPr>
            <w:tcW w:w="1824" w:type="dxa"/>
            <w:vMerge/>
            <w:tcBorders>
              <w:top w:val="nil"/>
            </w:tcBorders>
          </w:tcPr>
          <w:p w14:paraId="151A26EB" w14:textId="77777777" w:rsidR="00421502" w:rsidRDefault="00421502">
            <w:pPr>
              <w:rPr>
                <w:sz w:val="2"/>
                <w:szCs w:val="2"/>
              </w:rPr>
            </w:pPr>
          </w:p>
        </w:tc>
        <w:tc>
          <w:tcPr>
            <w:tcW w:w="2737" w:type="dxa"/>
            <w:vMerge/>
            <w:tcBorders>
              <w:top w:val="nil"/>
            </w:tcBorders>
          </w:tcPr>
          <w:p w14:paraId="2753BF25" w14:textId="77777777" w:rsidR="00421502" w:rsidRDefault="00421502">
            <w:pPr>
              <w:rPr>
                <w:sz w:val="2"/>
                <w:szCs w:val="2"/>
              </w:rPr>
            </w:pPr>
          </w:p>
        </w:tc>
        <w:tc>
          <w:tcPr>
            <w:tcW w:w="860" w:type="dxa"/>
          </w:tcPr>
          <w:p w14:paraId="52D8A3A4" w14:textId="77777777" w:rsidR="00421502" w:rsidRDefault="00000000">
            <w:pPr>
              <w:pStyle w:val="TableParagraph"/>
              <w:spacing w:before="57"/>
              <w:ind w:left="107"/>
              <w:rPr>
                <w:b/>
                <w:sz w:val="16"/>
              </w:rPr>
            </w:pPr>
            <w:r>
              <w:rPr>
                <w:b/>
                <w:spacing w:val="-10"/>
                <w:sz w:val="16"/>
              </w:rPr>
              <w:t>0</w:t>
            </w:r>
          </w:p>
        </w:tc>
        <w:tc>
          <w:tcPr>
            <w:tcW w:w="1654" w:type="dxa"/>
          </w:tcPr>
          <w:p w14:paraId="5C0AA311" w14:textId="77777777" w:rsidR="00421502" w:rsidRDefault="00000000">
            <w:pPr>
              <w:pStyle w:val="TableParagraph"/>
              <w:spacing w:before="57"/>
              <w:ind w:left="107"/>
              <w:rPr>
                <w:sz w:val="16"/>
              </w:rPr>
            </w:pPr>
            <w:r>
              <w:rPr>
                <w:spacing w:val="-2"/>
                <w:sz w:val="16"/>
              </w:rPr>
              <w:t>Neutral</w:t>
            </w:r>
          </w:p>
        </w:tc>
        <w:tc>
          <w:tcPr>
            <w:tcW w:w="6831" w:type="dxa"/>
          </w:tcPr>
          <w:p w14:paraId="1F1EB0E0" w14:textId="77777777" w:rsidR="00421502" w:rsidRDefault="00000000">
            <w:pPr>
              <w:pStyle w:val="TableParagraph"/>
              <w:spacing w:before="57"/>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30214A2E" w14:textId="77777777">
        <w:trPr>
          <w:trHeight w:val="731"/>
        </w:trPr>
        <w:tc>
          <w:tcPr>
            <w:tcW w:w="1824" w:type="dxa"/>
            <w:vMerge/>
            <w:tcBorders>
              <w:top w:val="nil"/>
            </w:tcBorders>
          </w:tcPr>
          <w:p w14:paraId="3FA9660A" w14:textId="77777777" w:rsidR="00421502" w:rsidRDefault="00421502">
            <w:pPr>
              <w:rPr>
                <w:sz w:val="2"/>
                <w:szCs w:val="2"/>
              </w:rPr>
            </w:pPr>
          </w:p>
        </w:tc>
        <w:tc>
          <w:tcPr>
            <w:tcW w:w="2737" w:type="dxa"/>
            <w:vMerge/>
            <w:tcBorders>
              <w:top w:val="nil"/>
            </w:tcBorders>
          </w:tcPr>
          <w:p w14:paraId="60BC728F" w14:textId="77777777" w:rsidR="00421502" w:rsidRDefault="00421502">
            <w:pPr>
              <w:rPr>
                <w:sz w:val="2"/>
                <w:szCs w:val="2"/>
              </w:rPr>
            </w:pPr>
          </w:p>
        </w:tc>
        <w:tc>
          <w:tcPr>
            <w:tcW w:w="860" w:type="dxa"/>
            <w:shd w:val="clear" w:color="auto" w:fill="FFC000"/>
          </w:tcPr>
          <w:p w14:paraId="3883CB7D" w14:textId="77777777" w:rsidR="00421502" w:rsidRDefault="00000000">
            <w:pPr>
              <w:pStyle w:val="TableParagraph"/>
              <w:spacing w:before="57"/>
              <w:ind w:left="107"/>
              <w:rPr>
                <w:b/>
                <w:sz w:val="16"/>
              </w:rPr>
            </w:pPr>
            <w:r>
              <w:rPr>
                <w:b/>
                <w:spacing w:val="-10"/>
                <w:sz w:val="16"/>
              </w:rPr>
              <w:t>-</w:t>
            </w:r>
          </w:p>
        </w:tc>
        <w:tc>
          <w:tcPr>
            <w:tcW w:w="1654" w:type="dxa"/>
          </w:tcPr>
          <w:p w14:paraId="332257B2" w14:textId="77777777" w:rsidR="00421502" w:rsidRDefault="00000000">
            <w:pPr>
              <w:pStyle w:val="TableParagraph"/>
              <w:spacing w:before="57"/>
              <w:ind w:left="107"/>
              <w:rPr>
                <w:sz w:val="16"/>
              </w:rPr>
            </w:pPr>
            <w:r>
              <w:rPr>
                <w:spacing w:val="-2"/>
                <w:sz w:val="16"/>
              </w:rPr>
              <w:t>Negative</w:t>
            </w:r>
          </w:p>
        </w:tc>
        <w:tc>
          <w:tcPr>
            <w:tcW w:w="6831" w:type="dxa"/>
          </w:tcPr>
          <w:p w14:paraId="478B26F9" w14:textId="77777777" w:rsidR="00421502" w:rsidRDefault="00000000">
            <w:pPr>
              <w:pStyle w:val="TableParagraph"/>
              <w:spacing w:before="57"/>
              <w:ind w:left="109" w:hanging="1"/>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result</w:t>
            </w:r>
            <w:r>
              <w:rPr>
                <w:spacing w:val="40"/>
                <w:sz w:val="16"/>
              </w:rPr>
              <w:t xml:space="preserve"> </w:t>
            </w:r>
            <w:r>
              <w:rPr>
                <w:sz w:val="16"/>
              </w:rPr>
              <w:t>in</w:t>
            </w:r>
            <w:r>
              <w:rPr>
                <w:spacing w:val="40"/>
                <w:sz w:val="16"/>
              </w:rPr>
              <w:t xml:space="preserve"> </w:t>
            </w:r>
            <w:r>
              <w:rPr>
                <w:sz w:val="16"/>
              </w:rPr>
              <w:t>an</w:t>
            </w:r>
            <w:r>
              <w:rPr>
                <w:spacing w:val="40"/>
                <w:sz w:val="16"/>
              </w:rPr>
              <w:t xml:space="preserve"> </w:t>
            </w:r>
            <w:r>
              <w:rPr>
                <w:sz w:val="16"/>
              </w:rPr>
              <w:t>increased</w:t>
            </w:r>
            <w:r>
              <w:rPr>
                <w:spacing w:val="40"/>
                <w:sz w:val="16"/>
              </w:rPr>
              <w:t xml:space="preserve"> </w:t>
            </w:r>
            <w:r>
              <w:rPr>
                <w:sz w:val="16"/>
              </w:rPr>
              <w:t>flood</w:t>
            </w:r>
            <w:r>
              <w:rPr>
                <w:spacing w:val="40"/>
                <w:sz w:val="16"/>
              </w:rPr>
              <w:t xml:space="preserve"> </w:t>
            </w:r>
            <w:r>
              <w:rPr>
                <w:sz w:val="16"/>
              </w:rPr>
              <w:t>risk</w:t>
            </w:r>
            <w:r>
              <w:rPr>
                <w:spacing w:val="40"/>
                <w:sz w:val="16"/>
              </w:rPr>
              <w:t xml:space="preserve"> </w:t>
            </w:r>
            <w:r>
              <w:rPr>
                <w:sz w:val="16"/>
              </w:rPr>
              <w:t>within</w:t>
            </w:r>
            <w:r>
              <w:rPr>
                <w:spacing w:val="40"/>
                <w:sz w:val="16"/>
              </w:rPr>
              <w:t xml:space="preserve"> </w:t>
            </w:r>
            <w:r>
              <w:rPr>
                <w:sz w:val="16"/>
              </w:rPr>
              <w:t>the</w:t>
            </w:r>
            <w:r>
              <w:rPr>
                <w:spacing w:val="40"/>
                <w:sz w:val="16"/>
              </w:rPr>
              <w:t xml:space="preserve"> </w:t>
            </w:r>
            <w:proofErr w:type="gramStart"/>
            <w:r>
              <w:rPr>
                <w:sz w:val="16"/>
              </w:rPr>
              <w:t>1</w:t>
            </w:r>
            <w:r>
              <w:rPr>
                <w:spacing w:val="40"/>
                <w:sz w:val="16"/>
              </w:rPr>
              <w:t xml:space="preserve"> </w:t>
            </w:r>
            <w:r>
              <w:rPr>
                <w:sz w:val="16"/>
              </w:rPr>
              <w:t>to</w:t>
            </w:r>
            <w:r>
              <w:rPr>
                <w:spacing w:val="40"/>
                <w:sz w:val="16"/>
              </w:rPr>
              <w:t xml:space="preserve"> </w:t>
            </w:r>
            <w:r>
              <w:rPr>
                <w:sz w:val="16"/>
              </w:rPr>
              <w:t>1000</w:t>
            </w:r>
            <w:r>
              <w:rPr>
                <w:spacing w:val="40"/>
                <w:sz w:val="16"/>
              </w:rPr>
              <w:t xml:space="preserve"> </w:t>
            </w:r>
            <w:r>
              <w:rPr>
                <w:sz w:val="16"/>
              </w:rPr>
              <w:t>year</w:t>
            </w:r>
            <w:proofErr w:type="gramEnd"/>
            <w:r>
              <w:rPr>
                <w:sz w:val="16"/>
              </w:rPr>
              <w:t xml:space="preserve"> </w:t>
            </w:r>
            <w:r>
              <w:rPr>
                <w:spacing w:val="-2"/>
                <w:sz w:val="16"/>
              </w:rPr>
              <w:t>floodplain.</w:t>
            </w:r>
          </w:p>
          <w:p w14:paraId="4062FA18" w14:textId="77777777" w:rsidR="00421502" w:rsidRDefault="00000000">
            <w:pPr>
              <w:pStyle w:val="TableParagraph"/>
              <w:spacing w:before="60"/>
              <w:ind w:left="109"/>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result</w:t>
            </w:r>
            <w:r>
              <w:rPr>
                <w:spacing w:val="-4"/>
                <w:sz w:val="16"/>
              </w:rPr>
              <w:t xml:space="preserve"> </w:t>
            </w:r>
            <w:r>
              <w:rPr>
                <w:sz w:val="16"/>
              </w:rPr>
              <w:t>in</w:t>
            </w:r>
            <w:r>
              <w:rPr>
                <w:spacing w:val="-5"/>
                <w:sz w:val="16"/>
              </w:rPr>
              <w:t xml:space="preserve"> </w:t>
            </w:r>
            <w:r>
              <w:rPr>
                <w:sz w:val="16"/>
              </w:rPr>
              <w:t>development</w:t>
            </w:r>
            <w:r>
              <w:rPr>
                <w:spacing w:val="-5"/>
                <w:sz w:val="16"/>
              </w:rPr>
              <w:t xml:space="preserve"> </w:t>
            </w:r>
            <w:r>
              <w:rPr>
                <w:sz w:val="16"/>
              </w:rPr>
              <w:t>being</w:t>
            </w:r>
            <w:r>
              <w:rPr>
                <w:spacing w:val="-4"/>
                <w:sz w:val="16"/>
              </w:rPr>
              <w:t xml:space="preserve"> </w:t>
            </w:r>
            <w:r>
              <w:rPr>
                <w:sz w:val="16"/>
              </w:rPr>
              <w:t>located</w:t>
            </w:r>
            <w:r>
              <w:rPr>
                <w:spacing w:val="-5"/>
                <w:sz w:val="16"/>
              </w:rPr>
              <w:t xml:space="preserve"> </w:t>
            </w:r>
            <w:r>
              <w:rPr>
                <w:sz w:val="16"/>
              </w:rPr>
              <w:t>within</w:t>
            </w:r>
            <w:r>
              <w:rPr>
                <w:spacing w:val="-5"/>
                <w:sz w:val="16"/>
              </w:rPr>
              <w:t xml:space="preserve"> </w:t>
            </w:r>
            <w:r>
              <w:rPr>
                <w:sz w:val="16"/>
              </w:rPr>
              <w:t>Flood</w:t>
            </w:r>
            <w:r>
              <w:rPr>
                <w:spacing w:val="-5"/>
                <w:sz w:val="16"/>
              </w:rPr>
              <w:t xml:space="preserve"> </w:t>
            </w:r>
            <w:r>
              <w:rPr>
                <w:sz w:val="16"/>
              </w:rPr>
              <w:t>Zone</w:t>
            </w:r>
            <w:r>
              <w:rPr>
                <w:spacing w:val="-5"/>
                <w:sz w:val="16"/>
              </w:rPr>
              <w:t xml:space="preserve"> 2.</w:t>
            </w:r>
          </w:p>
        </w:tc>
      </w:tr>
      <w:tr w:rsidR="00421502" w14:paraId="766F7F8E" w14:textId="77777777">
        <w:trPr>
          <w:trHeight w:val="547"/>
        </w:trPr>
        <w:tc>
          <w:tcPr>
            <w:tcW w:w="1824" w:type="dxa"/>
            <w:vMerge/>
            <w:tcBorders>
              <w:top w:val="nil"/>
            </w:tcBorders>
          </w:tcPr>
          <w:p w14:paraId="082789ED" w14:textId="77777777" w:rsidR="00421502" w:rsidRDefault="00421502">
            <w:pPr>
              <w:rPr>
                <w:sz w:val="2"/>
                <w:szCs w:val="2"/>
              </w:rPr>
            </w:pPr>
          </w:p>
        </w:tc>
        <w:tc>
          <w:tcPr>
            <w:tcW w:w="2737" w:type="dxa"/>
            <w:vMerge/>
            <w:tcBorders>
              <w:top w:val="nil"/>
            </w:tcBorders>
          </w:tcPr>
          <w:p w14:paraId="6FE2F9F3" w14:textId="77777777" w:rsidR="00421502" w:rsidRDefault="00421502">
            <w:pPr>
              <w:rPr>
                <w:sz w:val="2"/>
                <w:szCs w:val="2"/>
              </w:rPr>
            </w:pPr>
          </w:p>
        </w:tc>
        <w:tc>
          <w:tcPr>
            <w:tcW w:w="860" w:type="dxa"/>
            <w:shd w:val="clear" w:color="auto" w:fill="FF0000"/>
          </w:tcPr>
          <w:p w14:paraId="719BC999" w14:textId="77777777" w:rsidR="00421502" w:rsidRDefault="00000000">
            <w:pPr>
              <w:pStyle w:val="TableParagraph"/>
              <w:spacing w:before="57"/>
              <w:ind w:left="107"/>
              <w:rPr>
                <w:b/>
                <w:sz w:val="16"/>
              </w:rPr>
            </w:pPr>
            <w:r>
              <w:rPr>
                <w:b/>
                <w:spacing w:val="-2"/>
                <w:sz w:val="16"/>
              </w:rPr>
              <w:t>-</w:t>
            </w:r>
            <w:r>
              <w:rPr>
                <w:b/>
                <w:spacing w:val="-10"/>
                <w:sz w:val="16"/>
              </w:rPr>
              <w:t>-</w:t>
            </w:r>
          </w:p>
        </w:tc>
        <w:tc>
          <w:tcPr>
            <w:tcW w:w="1654" w:type="dxa"/>
          </w:tcPr>
          <w:p w14:paraId="0091E933"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Negative</w:t>
            </w:r>
          </w:p>
        </w:tc>
        <w:tc>
          <w:tcPr>
            <w:tcW w:w="6831" w:type="dxa"/>
          </w:tcPr>
          <w:p w14:paraId="78ABEB51" w14:textId="77777777" w:rsidR="00421502" w:rsidRDefault="00000000">
            <w:pPr>
              <w:pStyle w:val="TableParagraph"/>
              <w:spacing w:before="12" w:line="244" w:lineRule="exact"/>
              <w:ind w:left="109" w:hanging="1"/>
              <w:rPr>
                <w:sz w:val="16"/>
              </w:rPr>
            </w:pPr>
            <w:r>
              <w:rPr>
                <w:sz w:val="16"/>
              </w:rPr>
              <w:t>The</w:t>
            </w:r>
            <w:r>
              <w:rPr>
                <w:spacing w:val="-3"/>
                <w:sz w:val="16"/>
              </w:rPr>
              <w:t xml:space="preserve"> </w:t>
            </w:r>
            <w:r>
              <w:rPr>
                <w:sz w:val="16"/>
              </w:rPr>
              <w:t>policy/proposal</w:t>
            </w:r>
            <w:r>
              <w:rPr>
                <w:spacing w:val="-3"/>
                <w:sz w:val="16"/>
              </w:rPr>
              <w:t xml:space="preserve"> </w:t>
            </w:r>
            <w:r>
              <w:rPr>
                <w:sz w:val="16"/>
              </w:rPr>
              <w:t>would</w:t>
            </w:r>
            <w:r>
              <w:rPr>
                <w:spacing w:val="-3"/>
                <w:sz w:val="16"/>
              </w:rPr>
              <w:t xml:space="preserve"> </w:t>
            </w:r>
            <w:r>
              <w:rPr>
                <w:sz w:val="16"/>
              </w:rPr>
              <w:t>result</w:t>
            </w:r>
            <w:r>
              <w:rPr>
                <w:spacing w:val="-3"/>
                <w:sz w:val="16"/>
              </w:rPr>
              <w:t xml:space="preserve"> </w:t>
            </w:r>
            <w:r>
              <w:rPr>
                <w:sz w:val="16"/>
              </w:rPr>
              <w:t>in</w:t>
            </w:r>
            <w:r>
              <w:rPr>
                <w:spacing w:val="-3"/>
                <w:sz w:val="16"/>
              </w:rPr>
              <w:t xml:space="preserve"> </w:t>
            </w:r>
            <w:r>
              <w:rPr>
                <w:sz w:val="16"/>
              </w:rPr>
              <w:t>an</w:t>
            </w:r>
            <w:r>
              <w:rPr>
                <w:spacing w:val="-3"/>
                <w:sz w:val="16"/>
              </w:rPr>
              <w:t xml:space="preserve"> </w:t>
            </w:r>
            <w:r>
              <w:rPr>
                <w:sz w:val="16"/>
              </w:rPr>
              <w:t>increased</w:t>
            </w:r>
            <w:r>
              <w:rPr>
                <w:spacing w:val="-3"/>
                <w:sz w:val="16"/>
              </w:rPr>
              <w:t xml:space="preserve"> </w:t>
            </w:r>
            <w:r>
              <w:rPr>
                <w:sz w:val="16"/>
              </w:rPr>
              <w:t>flood</w:t>
            </w:r>
            <w:r>
              <w:rPr>
                <w:spacing w:val="-3"/>
                <w:sz w:val="16"/>
              </w:rPr>
              <w:t xml:space="preserve"> </w:t>
            </w:r>
            <w:r>
              <w:rPr>
                <w:sz w:val="16"/>
              </w:rPr>
              <w:t>risk</w:t>
            </w:r>
            <w:r>
              <w:rPr>
                <w:spacing w:val="-3"/>
                <w:sz w:val="16"/>
              </w:rPr>
              <w:t xml:space="preserve"> </w:t>
            </w:r>
            <w:r>
              <w:rPr>
                <w:sz w:val="16"/>
              </w:rPr>
              <w:t>within</w:t>
            </w:r>
            <w:r>
              <w:rPr>
                <w:spacing w:val="-3"/>
                <w:sz w:val="16"/>
              </w:rPr>
              <w:t xml:space="preserve"> </w:t>
            </w:r>
            <w:r>
              <w:rPr>
                <w:sz w:val="16"/>
              </w:rPr>
              <w:t>the</w:t>
            </w:r>
            <w:r>
              <w:rPr>
                <w:spacing w:val="-3"/>
                <w:sz w:val="16"/>
              </w:rPr>
              <w:t xml:space="preserve"> </w:t>
            </w:r>
            <w:proofErr w:type="gramStart"/>
            <w:r>
              <w:rPr>
                <w:sz w:val="16"/>
              </w:rPr>
              <w:t>1</w:t>
            </w:r>
            <w:r>
              <w:rPr>
                <w:spacing w:val="-3"/>
                <w:sz w:val="16"/>
              </w:rPr>
              <w:t xml:space="preserve"> </w:t>
            </w:r>
            <w:r>
              <w:rPr>
                <w:sz w:val="16"/>
              </w:rPr>
              <w:t>to</w:t>
            </w:r>
            <w:r>
              <w:rPr>
                <w:spacing w:val="-3"/>
                <w:sz w:val="16"/>
              </w:rPr>
              <w:t xml:space="preserve"> </w:t>
            </w:r>
            <w:r>
              <w:rPr>
                <w:sz w:val="16"/>
              </w:rPr>
              <w:t>100</w:t>
            </w:r>
            <w:r>
              <w:rPr>
                <w:spacing w:val="-2"/>
                <w:sz w:val="16"/>
              </w:rPr>
              <w:t xml:space="preserve"> </w:t>
            </w:r>
            <w:r>
              <w:rPr>
                <w:sz w:val="16"/>
              </w:rPr>
              <w:t>year</w:t>
            </w:r>
            <w:proofErr w:type="gramEnd"/>
            <w:r>
              <w:rPr>
                <w:spacing w:val="-3"/>
                <w:sz w:val="16"/>
              </w:rPr>
              <w:t xml:space="preserve"> </w:t>
            </w:r>
            <w:r>
              <w:rPr>
                <w:sz w:val="16"/>
              </w:rPr>
              <w:t>floodplain. The policy/proposal would result in development being located within Flood Zone 3.</w:t>
            </w:r>
          </w:p>
        </w:tc>
      </w:tr>
      <w:tr w:rsidR="00421502" w14:paraId="5E50EA98" w14:textId="77777777">
        <w:trPr>
          <w:trHeight w:val="487"/>
        </w:trPr>
        <w:tc>
          <w:tcPr>
            <w:tcW w:w="1824" w:type="dxa"/>
            <w:vMerge/>
            <w:tcBorders>
              <w:top w:val="nil"/>
            </w:tcBorders>
          </w:tcPr>
          <w:p w14:paraId="2E7D5D01" w14:textId="77777777" w:rsidR="00421502" w:rsidRDefault="00421502">
            <w:pPr>
              <w:rPr>
                <w:sz w:val="2"/>
                <w:szCs w:val="2"/>
              </w:rPr>
            </w:pPr>
          </w:p>
        </w:tc>
        <w:tc>
          <w:tcPr>
            <w:tcW w:w="2737" w:type="dxa"/>
            <w:vMerge/>
            <w:tcBorders>
              <w:top w:val="nil"/>
            </w:tcBorders>
          </w:tcPr>
          <w:p w14:paraId="1A65B0EE" w14:textId="77777777" w:rsidR="00421502" w:rsidRDefault="00421502">
            <w:pPr>
              <w:rPr>
                <w:sz w:val="2"/>
                <w:szCs w:val="2"/>
              </w:rPr>
            </w:pPr>
          </w:p>
        </w:tc>
        <w:tc>
          <w:tcPr>
            <w:tcW w:w="860" w:type="dxa"/>
            <w:shd w:val="clear" w:color="auto" w:fill="D9D9D9"/>
          </w:tcPr>
          <w:p w14:paraId="4A414B77" w14:textId="77777777" w:rsidR="00421502" w:rsidRDefault="00000000">
            <w:pPr>
              <w:pStyle w:val="TableParagraph"/>
              <w:spacing w:before="57"/>
              <w:ind w:left="107"/>
              <w:rPr>
                <w:b/>
                <w:sz w:val="16"/>
              </w:rPr>
            </w:pPr>
            <w:r>
              <w:rPr>
                <w:b/>
                <w:spacing w:val="-10"/>
                <w:sz w:val="16"/>
              </w:rPr>
              <w:t>~</w:t>
            </w:r>
          </w:p>
        </w:tc>
        <w:tc>
          <w:tcPr>
            <w:tcW w:w="1654" w:type="dxa"/>
          </w:tcPr>
          <w:p w14:paraId="45F8E621" w14:textId="77777777" w:rsidR="00421502" w:rsidRDefault="00000000">
            <w:pPr>
              <w:pStyle w:val="TableParagraph"/>
              <w:spacing w:before="57"/>
              <w:ind w:left="107"/>
              <w:rPr>
                <w:sz w:val="16"/>
              </w:rPr>
            </w:pPr>
            <w:r>
              <w:rPr>
                <w:sz w:val="16"/>
              </w:rPr>
              <w:t>No</w:t>
            </w:r>
            <w:r>
              <w:rPr>
                <w:spacing w:val="-3"/>
                <w:sz w:val="16"/>
              </w:rPr>
              <w:t xml:space="preserve"> </w:t>
            </w:r>
            <w:r>
              <w:rPr>
                <w:spacing w:val="-2"/>
                <w:sz w:val="16"/>
              </w:rPr>
              <w:t>Relationship</w:t>
            </w:r>
          </w:p>
        </w:tc>
        <w:tc>
          <w:tcPr>
            <w:tcW w:w="6831" w:type="dxa"/>
          </w:tcPr>
          <w:p w14:paraId="78A147EB" w14:textId="77777777" w:rsidR="00421502" w:rsidRDefault="00000000">
            <w:pPr>
              <w:pStyle w:val="TableParagraph"/>
              <w:spacing w:before="57"/>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1CA8CA15" w14:textId="77777777">
        <w:trPr>
          <w:trHeight w:val="671"/>
        </w:trPr>
        <w:tc>
          <w:tcPr>
            <w:tcW w:w="1824" w:type="dxa"/>
            <w:vMerge/>
            <w:tcBorders>
              <w:top w:val="nil"/>
            </w:tcBorders>
          </w:tcPr>
          <w:p w14:paraId="6144BC88" w14:textId="77777777" w:rsidR="00421502" w:rsidRDefault="00421502">
            <w:pPr>
              <w:rPr>
                <w:sz w:val="2"/>
                <w:szCs w:val="2"/>
              </w:rPr>
            </w:pPr>
          </w:p>
        </w:tc>
        <w:tc>
          <w:tcPr>
            <w:tcW w:w="2737" w:type="dxa"/>
            <w:vMerge/>
            <w:tcBorders>
              <w:top w:val="nil"/>
            </w:tcBorders>
          </w:tcPr>
          <w:p w14:paraId="25019C27" w14:textId="77777777" w:rsidR="00421502" w:rsidRDefault="00421502">
            <w:pPr>
              <w:rPr>
                <w:sz w:val="2"/>
                <w:szCs w:val="2"/>
              </w:rPr>
            </w:pPr>
          </w:p>
        </w:tc>
        <w:tc>
          <w:tcPr>
            <w:tcW w:w="860" w:type="dxa"/>
            <w:shd w:val="clear" w:color="auto" w:fill="339AFF"/>
          </w:tcPr>
          <w:p w14:paraId="49D0497A" w14:textId="77777777" w:rsidR="00421502" w:rsidRDefault="00000000">
            <w:pPr>
              <w:pStyle w:val="TableParagraph"/>
              <w:spacing w:before="57"/>
              <w:ind w:left="107"/>
              <w:rPr>
                <w:b/>
                <w:sz w:val="16"/>
              </w:rPr>
            </w:pPr>
            <w:r>
              <w:rPr>
                <w:b/>
                <w:spacing w:val="-10"/>
                <w:sz w:val="16"/>
              </w:rPr>
              <w:t>?</w:t>
            </w:r>
          </w:p>
        </w:tc>
        <w:tc>
          <w:tcPr>
            <w:tcW w:w="1654" w:type="dxa"/>
          </w:tcPr>
          <w:p w14:paraId="569FA7D5" w14:textId="77777777" w:rsidR="00421502" w:rsidRDefault="00000000">
            <w:pPr>
              <w:pStyle w:val="TableParagraph"/>
              <w:spacing w:before="57"/>
              <w:ind w:left="107"/>
              <w:rPr>
                <w:sz w:val="16"/>
              </w:rPr>
            </w:pPr>
            <w:r>
              <w:rPr>
                <w:spacing w:val="-2"/>
                <w:sz w:val="16"/>
              </w:rPr>
              <w:t>Uncertain</w:t>
            </w:r>
          </w:p>
        </w:tc>
        <w:tc>
          <w:tcPr>
            <w:tcW w:w="6831" w:type="dxa"/>
          </w:tcPr>
          <w:p w14:paraId="45F68067"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0E3DDAA1" w14:textId="77777777">
        <w:trPr>
          <w:trHeight w:val="1160"/>
        </w:trPr>
        <w:tc>
          <w:tcPr>
            <w:tcW w:w="1824" w:type="dxa"/>
            <w:vMerge w:val="restart"/>
          </w:tcPr>
          <w:p w14:paraId="125D593B" w14:textId="77777777" w:rsidR="00421502" w:rsidRDefault="00000000">
            <w:pPr>
              <w:pStyle w:val="TableParagraph"/>
              <w:ind w:left="107" w:right="157"/>
              <w:jc w:val="both"/>
              <w:rPr>
                <w:sz w:val="16"/>
              </w:rPr>
            </w:pPr>
            <w:r>
              <w:rPr>
                <w:sz w:val="16"/>
              </w:rPr>
              <w:t>13.Climate Change and</w:t>
            </w:r>
            <w:r>
              <w:rPr>
                <w:spacing w:val="-4"/>
                <w:sz w:val="16"/>
              </w:rPr>
              <w:t xml:space="preserve"> </w:t>
            </w:r>
            <w:r>
              <w:rPr>
                <w:sz w:val="16"/>
              </w:rPr>
              <w:t>Energy</w:t>
            </w:r>
            <w:r>
              <w:rPr>
                <w:spacing w:val="-4"/>
                <w:sz w:val="16"/>
              </w:rPr>
              <w:t xml:space="preserve"> </w:t>
            </w:r>
            <w:r>
              <w:rPr>
                <w:spacing w:val="-2"/>
                <w:sz w:val="16"/>
              </w:rPr>
              <w:t>Efficiency</w:t>
            </w:r>
          </w:p>
          <w:p w14:paraId="2234D87E" w14:textId="77777777" w:rsidR="00421502" w:rsidRDefault="00000000">
            <w:pPr>
              <w:pStyle w:val="TableParagraph"/>
              <w:spacing w:before="57"/>
              <w:ind w:left="107" w:right="95"/>
              <w:jc w:val="both"/>
              <w:rPr>
                <w:sz w:val="16"/>
              </w:rPr>
            </w:pPr>
            <w:r>
              <w:rPr>
                <w:sz w:val="16"/>
              </w:rPr>
              <w:t xml:space="preserve">To adapt to climate change by </w:t>
            </w:r>
            <w:proofErr w:type="spellStart"/>
            <w:r>
              <w:rPr>
                <w:sz w:val="16"/>
              </w:rPr>
              <w:t>minimise</w:t>
            </w:r>
            <w:proofErr w:type="spellEnd"/>
            <w:r>
              <w:rPr>
                <w:sz w:val="16"/>
              </w:rPr>
              <w:t xml:space="preserve"> energy usage and to develop</w:t>
            </w:r>
            <w:r>
              <w:rPr>
                <w:spacing w:val="74"/>
                <w:sz w:val="16"/>
              </w:rPr>
              <w:t xml:space="preserve">   </w:t>
            </w:r>
            <w:r>
              <w:rPr>
                <w:spacing w:val="-2"/>
                <w:sz w:val="16"/>
              </w:rPr>
              <w:t>Ashfield’s</w:t>
            </w:r>
          </w:p>
          <w:p w14:paraId="60622C1E" w14:textId="77777777" w:rsidR="00421502" w:rsidRDefault="00000000">
            <w:pPr>
              <w:pStyle w:val="TableParagraph"/>
              <w:spacing w:before="1" w:line="184" w:lineRule="exact"/>
              <w:ind w:left="107"/>
              <w:jc w:val="both"/>
              <w:rPr>
                <w:sz w:val="16"/>
              </w:rPr>
            </w:pPr>
            <w:r>
              <w:rPr>
                <w:sz w:val="16"/>
              </w:rPr>
              <w:t>renewable</w:t>
            </w:r>
            <w:r>
              <w:rPr>
                <w:spacing w:val="79"/>
                <w:sz w:val="16"/>
              </w:rPr>
              <w:t xml:space="preserve">   </w:t>
            </w:r>
            <w:r>
              <w:rPr>
                <w:spacing w:val="-2"/>
                <w:sz w:val="16"/>
              </w:rPr>
              <w:t>energy</w:t>
            </w:r>
          </w:p>
          <w:p w14:paraId="31436CA4" w14:textId="77777777" w:rsidR="00421502" w:rsidRDefault="00000000">
            <w:pPr>
              <w:pStyle w:val="TableParagraph"/>
              <w:ind w:left="107" w:right="96"/>
              <w:jc w:val="both"/>
              <w:rPr>
                <w:sz w:val="16"/>
              </w:rPr>
            </w:pPr>
            <w:r>
              <w:rPr>
                <w:sz w:val="16"/>
              </w:rPr>
              <w:t>resource, reducing dependency on non-renewable sources.</w:t>
            </w:r>
          </w:p>
        </w:tc>
        <w:tc>
          <w:tcPr>
            <w:tcW w:w="2737" w:type="dxa"/>
            <w:vMerge w:val="restart"/>
          </w:tcPr>
          <w:p w14:paraId="02AB9F15" w14:textId="77777777" w:rsidR="00421502" w:rsidRDefault="00000000">
            <w:pPr>
              <w:pStyle w:val="TableParagraph"/>
              <w:numPr>
                <w:ilvl w:val="0"/>
                <w:numId w:val="26"/>
              </w:numPr>
              <w:tabs>
                <w:tab w:val="left" w:pos="263"/>
              </w:tabs>
              <w:ind w:right="219" w:hanging="156"/>
              <w:rPr>
                <w:sz w:val="16"/>
              </w:rPr>
            </w:pPr>
            <w:r>
              <w:rPr>
                <w:sz w:val="16"/>
              </w:rPr>
              <w:t>Will</w:t>
            </w:r>
            <w:r>
              <w:rPr>
                <w:spacing w:val="-10"/>
                <w:sz w:val="16"/>
              </w:rPr>
              <w:t xml:space="preserve"> </w:t>
            </w:r>
            <w:r>
              <w:rPr>
                <w:sz w:val="16"/>
              </w:rPr>
              <w:t>it</w:t>
            </w:r>
            <w:r>
              <w:rPr>
                <w:spacing w:val="-9"/>
                <w:sz w:val="16"/>
              </w:rPr>
              <w:t xml:space="preserve"> </w:t>
            </w:r>
            <w:r>
              <w:rPr>
                <w:sz w:val="16"/>
              </w:rPr>
              <w:t>improve</w:t>
            </w:r>
            <w:r>
              <w:rPr>
                <w:spacing w:val="-9"/>
                <w:sz w:val="16"/>
              </w:rPr>
              <w:t xml:space="preserve"> </w:t>
            </w:r>
            <w:r>
              <w:rPr>
                <w:sz w:val="16"/>
              </w:rPr>
              <w:t>energy</w:t>
            </w:r>
            <w:r>
              <w:rPr>
                <w:spacing w:val="-10"/>
                <w:sz w:val="16"/>
              </w:rPr>
              <w:t xml:space="preserve"> </w:t>
            </w:r>
            <w:r>
              <w:rPr>
                <w:sz w:val="16"/>
              </w:rPr>
              <w:t>efficiency of new buildings?</w:t>
            </w:r>
          </w:p>
          <w:p w14:paraId="0D029165" w14:textId="77777777" w:rsidR="00421502" w:rsidRDefault="00000000">
            <w:pPr>
              <w:pStyle w:val="TableParagraph"/>
              <w:numPr>
                <w:ilvl w:val="0"/>
                <w:numId w:val="26"/>
              </w:numPr>
              <w:tabs>
                <w:tab w:val="left" w:pos="263"/>
              </w:tabs>
              <w:ind w:right="122" w:hanging="156"/>
              <w:rPr>
                <w:sz w:val="16"/>
              </w:rPr>
            </w:pPr>
            <w:r>
              <w:rPr>
                <w:sz w:val="16"/>
              </w:rPr>
              <w:t>Will</w:t>
            </w:r>
            <w:r>
              <w:rPr>
                <w:spacing w:val="-9"/>
                <w:sz w:val="16"/>
              </w:rPr>
              <w:t xml:space="preserve"> </w:t>
            </w:r>
            <w:r>
              <w:rPr>
                <w:sz w:val="16"/>
              </w:rPr>
              <w:t>it</w:t>
            </w:r>
            <w:r>
              <w:rPr>
                <w:spacing w:val="-8"/>
                <w:sz w:val="16"/>
              </w:rPr>
              <w:t xml:space="preserve"> </w:t>
            </w:r>
            <w:r>
              <w:rPr>
                <w:sz w:val="16"/>
              </w:rPr>
              <w:t>support</w:t>
            </w:r>
            <w:r>
              <w:rPr>
                <w:spacing w:val="-8"/>
                <w:sz w:val="16"/>
              </w:rPr>
              <w:t xml:space="preserve"> </w:t>
            </w:r>
            <w:r>
              <w:rPr>
                <w:sz w:val="16"/>
              </w:rPr>
              <w:t>the</w:t>
            </w:r>
            <w:r>
              <w:rPr>
                <w:spacing w:val="-7"/>
                <w:sz w:val="16"/>
              </w:rPr>
              <w:t xml:space="preserve"> </w:t>
            </w:r>
            <w:r>
              <w:rPr>
                <w:sz w:val="16"/>
              </w:rPr>
              <w:t>generation</w:t>
            </w:r>
            <w:r>
              <w:rPr>
                <w:spacing w:val="-8"/>
                <w:sz w:val="16"/>
              </w:rPr>
              <w:t xml:space="preserve"> </w:t>
            </w:r>
            <w:r>
              <w:rPr>
                <w:sz w:val="16"/>
              </w:rPr>
              <w:t xml:space="preserve">and </w:t>
            </w:r>
            <w:proofErr w:type="gramStart"/>
            <w:r>
              <w:rPr>
                <w:sz w:val="16"/>
              </w:rPr>
              <w:t>use of</w:t>
            </w:r>
            <w:proofErr w:type="gramEnd"/>
            <w:r>
              <w:rPr>
                <w:sz w:val="16"/>
              </w:rPr>
              <w:t xml:space="preserve"> renewable energy?</w:t>
            </w:r>
          </w:p>
          <w:p w14:paraId="36907BFA" w14:textId="77777777" w:rsidR="00421502" w:rsidRDefault="00000000">
            <w:pPr>
              <w:pStyle w:val="TableParagraph"/>
              <w:numPr>
                <w:ilvl w:val="0"/>
                <w:numId w:val="26"/>
              </w:numPr>
              <w:tabs>
                <w:tab w:val="left" w:pos="263"/>
              </w:tabs>
              <w:ind w:right="897" w:hanging="156"/>
              <w:rPr>
                <w:sz w:val="16"/>
              </w:rPr>
            </w:pPr>
            <w:r>
              <w:rPr>
                <w:sz w:val="16"/>
              </w:rPr>
              <w:t>Will</w:t>
            </w:r>
            <w:r>
              <w:rPr>
                <w:spacing w:val="-12"/>
                <w:sz w:val="16"/>
              </w:rPr>
              <w:t xml:space="preserve"> </w:t>
            </w:r>
            <w:r>
              <w:rPr>
                <w:sz w:val="16"/>
              </w:rPr>
              <w:t>it</w:t>
            </w:r>
            <w:r>
              <w:rPr>
                <w:spacing w:val="-11"/>
                <w:sz w:val="16"/>
              </w:rPr>
              <w:t xml:space="preserve"> </w:t>
            </w:r>
            <w:r>
              <w:rPr>
                <w:sz w:val="16"/>
              </w:rPr>
              <w:t>increase</w:t>
            </w:r>
            <w:r>
              <w:rPr>
                <w:spacing w:val="-11"/>
                <w:sz w:val="16"/>
              </w:rPr>
              <w:t xml:space="preserve"> </w:t>
            </w:r>
            <w:r>
              <w:rPr>
                <w:sz w:val="16"/>
              </w:rPr>
              <w:t xml:space="preserve">carbon </w:t>
            </w:r>
            <w:r>
              <w:rPr>
                <w:spacing w:val="-2"/>
                <w:sz w:val="16"/>
              </w:rPr>
              <w:t>admissions.</w:t>
            </w:r>
          </w:p>
          <w:p w14:paraId="5FF0FDB3" w14:textId="77777777" w:rsidR="00421502" w:rsidRDefault="00000000">
            <w:pPr>
              <w:pStyle w:val="TableParagraph"/>
              <w:numPr>
                <w:ilvl w:val="0"/>
                <w:numId w:val="26"/>
              </w:numPr>
              <w:tabs>
                <w:tab w:val="left" w:pos="263"/>
              </w:tabs>
              <w:ind w:right="531" w:hanging="156"/>
              <w:rPr>
                <w:sz w:val="16"/>
              </w:rPr>
            </w:pPr>
            <w:r>
              <w:rPr>
                <w:sz w:val="16"/>
              </w:rPr>
              <w:t>Will</w:t>
            </w:r>
            <w:r>
              <w:rPr>
                <w:spacing w:val="-9"/>
                <w:sz w:val="16"/>
              </w:rPr>
              <w:t xml:space="preserve"> </w:t>
            </w:r>
            <w:r>
              <w:rPr>
                <w:sz w:val="16"/>
              </w:rPr>
              <w:t>it</w:t>
            </w:r>
            <w:r>
              <w:rPr>
                <w:spacing w:val="-8"/>
                <w:sz w:val="16"/>
              </w:rPr>
              <w:t xml:space="preserve"> </w:t>
            </w:r>
            <w:r>
              <w:rPr>
                <w:sz w:val="16"/>
              </w:rPr>
              <w:t>encourage</w:t>
            </w:r>
            <w:r>
              <w:rPr>
                <w:spacing w:val="-7"/>
                <w:sz w:val="16"/>
              </w:rPr>
              <w:t xml:space="preserve"> </w:t>
            </w:r>
            <w:r>
              <w:rPr>
                <w:sz w:val="16"/>
              </w:rPr>
              <w:t>the</w:t>
            </w:r>
            <w:r>
              <w:rPr>
                <w:spacing w:val="-8"/>
                <w:sz w:val="16"/>
              </w:rPr>
              <w:t xml:space="preserve"> </w:t>
            </w:r>
            <w:r>
              <w:rPr>
                <w:sz w:val="16"/>
              </w:rPr>
              <w:t>use</w:t>
            </w:r>
            <w:r>
              <w:rPr>
                <w:spacing w:val="-8"/>
                <w:sz w:val="16"/>
              </w:rPr>
              <w:t xml:space="preserve"> </w:t>
            </w:r>
            <w:r>
              <w:rPr>
                <w:sz w:val="16"/>
              </w:rPr>
              <w:t>of clean, low carbon, energy efficient technologies?</w:t>
            </w:r>
          </w:p>
        </w:tc>
        <w:tc>
          <w:tcPr>
            <w:tcW w:w="860" w:type="dxa"/>
            <w:shd w:val="clear" w:color="auto" w:fill="009A00"/>
          </w:tcPr>
          <w:p w14:paraId="3B41AF6B" w14:textId="77777777" w:rsidR="00421502" w:rsidRDefault="00000000">
            <w:pPr>
              <w:pStyle w:val="TableParagraph"/>
              <w:spacing w:before="58"/>
              <w:ind w:left="107"/>
              <w:rPr>
                <w:b/>
                <w:sz w:val="16"/>
              </w:rPr>
            </w:pPr>
            <w:r>
              <w:rPr>
                <w:b/>
                <w:spacing w:val="-5"/>
                <w:sz w:val="16"/>
              </w:rPr>
              <w:t>++</w:t>
            </w:r>
          </w:p>
        </w:tc>
        <w:tc>
          <w:tcPr>
            <w:tcW w:w="1654" w:type="dxa"/>
          </w:tcPr>
          <w:p w14:paraId="61F36B38"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Positive</w:t>
            </w:r>
          </w:p>
        </w:tc>
        <w:tc>
          <w:tcPr>
            <w:tcW w:w="6831" w:type="dxa"/>
          </w:tcPr>
          <w:p w14:paraId="52652AE5" w14:textId="77777777" w:rsidR="00421502" w:rsidRDefault="00000000">
            <w:pPr>
              <w:pStyle w:val="TableParagraph"/>
              <w:spacing w:before="58"/>
              <w:ind w:left="109"/>
              <w:rPr>
                <w:sz w:val="16"/>
              </w:rPr>
            </w:pPr>
            <w:r>
              <w:rPr>
                <w:sz w:val="16"/>
              </w:rPr>
              <w:t>The</w:t>
            </w:r>
            <w:r>
              <w:rPr>
                <w:spacing w:val="-3"/>
                <w:sz w:val="16"/>
              </w:rPr>
              <w:t xml:space="preserve"> </w:t>
            </w:r>
            <w:r>
              <w:rPr>
                <w:sz w:val="16"/>
              </w:rPr>
              <w:t>policy/proposal</w:t>
            </w:r>
            <w:r>
              <w:rPr>
                <w:spacing w:val="-3"/>
                <w:sz w:val="16"/>
              </w:rPr>
              <w:t xml:space="preserve"> </w:t>
            </w:r>
            <w:r>
              <w:rPr>
                <w:sz w:val="16"/>
              </w:rPr>
              <w:t>would</w:t>
            </w:r>
            <w:r>
              <w:rPr>
                <w:spacing w:val="-3"/>
                <w:sz w:val="16"/>
              </w:rPr>
              <w:t xml:space="preserve"> </w:t>
            </w:r>
            <w:r>
              <w:rPr>
                <w:sz w:val="16"/>
              </w:rPr>
              <w:t>significantly</w:t>
            </w:r>
            <w:r>
              <w:rPr>
                <w:spacing w:val="-4"/>
                <w:sz w:val="16"/>
              </w:rPr>
              <w:t xml:space="preserve"> </w:t>
            </w:r>
            <w:r>
              <w:rPr>
                <w:sz w:val="16"/>
              </w:rPr>
              <w:t>reduce</w:t>
            </w:r>
            <w:r>
              <w:rPr>
                <w:spacing w:val="-3"/>
                <w:sz w:val="16"/>
              </w:rPr>
              <w:t xml:space="preserve"> </w:t>
            </w:r>
            <w:r>
              <w:rPr>
                <w:sz w:val="16"/>
              </w:rPr>
              <w:t>energy</w:t>
            </w:r>
            <w:r>
              <w:rPr>
                <w:spacing w:val="-3"/>
                <w:sz w:val="16"/>
              </w:rPr>
              <w:t xml:space="preserve"> </w:t>
            </w:r>
            <w:r>
              <w:rPr>
                <w:sz w:val="16"/>
              </w:rPr>
              <w:t>consumption</w:t>
            </w:r>
            <w:r>
              <w:rPr>
                <w:spacing w:val="-2"/>
                <w:sz w:val="16"/>
              </w:rPr>
              <w:t xml:space="preserve"> </w:t>
            </w:r>
            <w:r>
              <w:rPr>
                <w:sz w:val="16"/>
              </w:rPr>
              <w:t>or</w:t>
            </w:r>
            <w:r>
              <w:rPr>
                <w:spacing w:val="-2"/>
                <w:sz w:val="16"/>
              </w:rPr>
              <w:t xml:space="preserve"> </w:t>
            </w:r>
            <w:r>
              <w:rPr>
                <w:sz w:val="16"/>
              </w:rPr>
              <w:t>increase</w:t>
            </w:r>
            <w:r>
              <w:rPr>
                <w:spacing w:val="-3"/>
                <w:sz w:val="16"/>
              </w:rPr>
              <w:t xml:space="preserve"> </w:t>
            </w:r>
            <w:r>
              <w:rPr>
                <w:sz w:val="16"/>
              </w:rPr>
              <w:t>the</w:t>
            </w:r>
            <w:r>
              <w:rPr>
                <w:spacing w:val="-2"/>
                <w:sz w:val="16"/>
              </w:rPr>
              <w:t xml:space="preserve"> </w:t>
            </w:r>
            <w:r>
              <w:rPr>
                <w:sz w:val="16"/>
              </w:rPr>
              <w:t>amount</w:t>
            </w:r>
            <w:r>
              <w:rPr>
                <w:spacing w:val="-3"/>
                <w:sz w:val="16"/>
              </w:rPr>
              <w:t xml:space="preserve"> </w:t>
            </w:r>
            <w:r>
              <w:rPr>
                <w:sz w:val="16"/>
              </w:rPr>
              <w:t>of renewable energy being used/generated.</w:t>
            </w:r>
          </w:p>
          <w:p w14:paraId="0E2B6E15" w14:textId="77777777" w:rsidR="00421502" w:rsidRDefault="00000000">
            <w:pPr>
              <w:pStyle w:val="TableParagraph"/>
              <w:spacing w:before="59"/>
              <w:ind w:left="109"/>
              <w:rPr>
                <w:sz w:val="16"/>
              </w:rPr>
            </w:pPr>
            <w:r>
              <w:rPr>
                <w:sz w:val="16"/>
              </w:rPr>
              <w:t>The</w:t>
            </w:r>
            <w:r>
              <w:rPr>
                <w:spacing w:val="32"/>
                <w:sz w:val="16"/>
              </w:rPr>
              <w:t xml:space="preserve"> </w:t>
            </w:r>
            <w:r>
              <w:rPr>
                <w:sz w:val="16"/>
              </w:rPr>
              <w:t>policy/proposal</w:t>
            </w:r>
            <w:r>
              <w:rPr>
                <w:spacing w:val="32"/>
                <w:sz w:val="16"/>
              </w:rPr>
              <w:t xml:space="preserve"> </w:t>
            </w:r>
            <w:r>
              <w:rPr>
                <w:sz w:val="16"/>
              </w:rPr>
              <w:t>would</w:t>
            </w:r>
            <w:r>
              <w:rPr>
                <w:spacing w:val="32"/>
                <w:sz w:val="16"/>
              </w:rPr>
              <w:t xml:space="preserve"> </w:t>
            </w:r>
            <w:r>
              <w:rPr>
                <w:sz w:val="16"/>
              </w:rPr>
              <w:t>significantly</w:t>
            </w:r>
            <w:r>
              <w:rPr>
                <w:spacing w:val="32"/>
                <w:sz w:val="16"/>
              </w:rPr>
              <w:t xml:space="preserve"> </w:t>
            </w:r>
            <w:r>
              <w:rPr>
                <w:sz w:val="16"/>
              </w:rPr>
              <w:t>encourage</w:t>
            </w:r>
            <w:r>
              <w:rPr>
                <w:spacing w:val="32"/>
                <w:sz w:val="16"/>
              </w:rPr>
              <w:t xml:space="preserve"> </w:t>
            </w:r>
            <w:r>
              <w:rPr>
                <w:sz w:val="16"/>
              </w:rPr>
              <w:t>the</w:t>
            </w:r>
            <w:r>
              <w:rPr>
                <w:spacing w:val="32"/>
                <w:sz w:val="16"/>
              </w:rPr>
              <w:t xml:space="preserve"> </w:t>
            </w:r>
            <w:r>
              <w:rPr>
                <w:sz w:val="16"/>
              </w:rPr>
              <w:t>use</w:t>
            </w:r>
            <w:r>
              <w:rPr>
                <w:spacing w:val="32"/>
                <w:sz w:val="16"/>
              </w:rPr>
              <w:t xml:space="preserve"> </w:t>
            </w:r>
            <w:r>
              <w:rPr>
                <w:sz w:val="16"/>
              </w:rPr>
              <w:t>of</w:t>
            </w:r>
            <w:r>
              <w:rPr>
                <w:spacing w:val="33"/>
                <w:sz w:val="16"/>
              </w:rPr>
              <w:t xml:space="preserve"> </w:t>
            </w:r>
            <w:r>
              <w:rPr>
                <w:sz w:val="16"/>
              </w:rPr>
              <w:t>clean,</w:t>
            </w:r>
            <w:r>
              <w:rPr>
                <w:spacing w:val="32"/>
                <w:sz w:val="16"/>
              </w:rPr>
              <w:t xml:space="preserve"> </w:t>
            </w:r>
            <w:r>
              <w:rPr>
                <w:sz w:val="16"/>
              </w:rPr>
              <w:t>low</w:t>
            </w:r>
            <w:r>
              <w:rPr>
                <w:spacing w:val="32"/>
                <w:sz w:val="16"/>
              </w:rPr>
              <w:t xml:space="preserve"> </w:t>
            </w:r>
            <w:r>
              <w:rPr>
                <w:sz w:val="16"/>
              </w:rPr>
              <w:t>carbon</w:t>
            </w:r>
            <w:r>
              <w:rPr>
                <w:spacing w:val="33"/>
                <w:sz w:val="16"/>
              </w:rPr>
              <w:t xml:space="preserve"> </w:t>
            </w:r>
            <w:r>
              <w:rPr>
                <w:sz w:val="16"/>
              </w:rPr>
              <w:t>forms</w:t>
            </w:r>
            <w:r>
              <w:rPr>
                <w:spacing w:val="32"/>
                <w:sz w:val="16"/>
              </w:rPr>
              <w:t xml:space="preserve"> </w:t>
            </w:r>
            <w:r>
              <w:rPr>
                <w:sz w:val="16"/>
              </w:rPr>
              <w:t xml:space="preserve">of </w:t>
            </w:r>
            <w:r>
              <w:rPr>
                <w:spacing w:val="-2"/>
                <w:sz w:val="16"/>
              </w:rPr>
              <w:t>energy.</w:t>
            </w:r>
          </w:p>
          <w:p w14:paraId="332ADBC5" w14:textId="77777777" w:rsidR="00421502" w:rsidRDefault="00000000">
            <w:pPr>
              <w:pStyle w:val="TableParagraph"/>
              <w:spacing w:before="61"/>
              <w:ind w:left="109"/>
              <w:rPr>
                <w:sz w:val="16"/>
              </w:rPr>
            </w:pPr>
            <w:r>
              <w:rPr>
                <w:sz w:val="16"/>
              </w:rPr>
              <w:t>The</w:t>
            </w:r>
            <w:r>
              <w:rPr>
                <w:spacing w:val="-6"/>
                <w:sz w:val="16"/>
              </w:rPr>
              <w:t xml:space="preserve"> </w:t>
            </w:r>
            <w:r>
              <w:rPr>
                <w:sz w:val="16"/>
              </w:rPr>
              <w:t>policy/proposal</w:t>
            </w:r>
            <w:r>
              <w:rPr>
                <w:spacing w:val="-6"/>
                <w:sz w:val="16"/>
              </w:rPr>
              <w:t xml:space="preserve"> </w:t>
            </w:r>
            <w:r>
              <w:rPr>
                <w:sz w:val="16"/>
              </w:rPr>
              <w:t>would</w:t>
            </w:r>
            <w:r>
              <w:rPr>
                <w:spacing w:val="-5"/>
                <w:sz w:val="16"/>
              </w:rPr>
              <w:t xml:space="preserve"> </w:t>
            </w:r>
            <w:r>
              <w:rPr>
                <w:sz w:val="16"/>
              </w:rPr>
              <w:t>significantly</w:t>
            </w:r>
            <w:r>
              <w:rPr>
                <w:spacing w:val="-8"/>
                <w:sz w:val="16"/>
              </w:rPr>
              <w:t xml:space="preserve"> </w:t>
            </w:r>
            <w:r>
              <w:rPr>
                <w:sz w:val="16"/>
              </w:rPr>
              <w:t>reduce</w:t>
            </w:r>
            <w:r>
              <w:rPr>
                <w:spacing w:val="-5"/>
                <w:sz w:val="16"/>
              </w:rPr>
              <w:t xml:space="preserve"> </w:t>
            </w:r>
            <w:r>
              <w:rPr>
                <w:sz w:val="16"/>
              </w:rPr>
              <w:t>greenhouse</w:t>
            </w:r>
            <w:r>
              <w:rPr>
                <w:spacing w:val="-6"/>
                <w:sz w:val="16"/>
              </w:rPr>
              <w:t xml:space="preserve"> </w:t>
            </w:r>
            <w:r>
              <w:rPr>
                <w:sz w:val="16"/>
              </w:rPr>
              <w:t>gas</w:t>
            </w:r>
            <w:r>
              <w:rPr>
                <w:spacing w:val="-5"/>
                <w:sz w:val="16"/>
              </w:rPr>
              <w:t xml:space="preserve"> </w:t>
            </w:r>
            <w:r>
              <w:rPr>
                <w:sz w:val="16"/>
              </w:rPr>
              <w:t>emissions</w:t>
            </w:r>
            <w:r>
              <w:rPr>
                <w:spacing w:val="-6"/>
                <w:sz w:val="16"/>
              </w:rPr>
              <w:t xml:space="preserve"> </w:t>
            </w:r>
            <w:r>
              <w:rPr>
                <w:sz w:val="16"/>
              </w:rPr>
              <w:t>from</w:t>
            </w:r>
            <w:r>
              <w:rPr>
                <w:spacing w:val="-6"/>
                <w:sz w:val="16"/>
              </w:rPr>
              <w:t xml:space="preserve"> </w:t>
            </w:r>
            <w:r>
              <w:rPr>
                <w:spacing w:val="-2"/>
                <w:sz w:val="16"/>
              </w:rPr>
              <w:t>Ashfield.</w:t>
            </w:r>
          </w:p>
        </w:tc>
      </w:tr>
      <w:tr w:rsidR="00421502" w14:paraId="0DA011B4" w14:textId="77777777">
        <w:trPr>
          <w:trHeight w:val="976"/>
        </w:trPr>
        <w:tc>
          <w:tcPr>
            <w:tcW w:w="1824" w:type="dxa"/>
            <w:vMerge/>
            <w:tcBorders>
              <w:top w:val="nil"/>
            </w:tcBorders>
          </w:tcPr>
          <w:p w14:paraId="75F8FF98" w14:textId="77777777" w:rsidR="00421502" w:rsidRDefault="00421502">
            <w:pPr>
              <w:rPr>
                <w:sz w:val="2"/>
                <w:szCs w:val="2"/>
              </w:rPr>
            </w:pPr>
          </w:p>
        </w:tc>
        <w:tc>
          <w:tcPr>
            <w:tcW w:w="2737" w:type="dxa"/>
            <w:vMerge/>
            <w:tcBorders>
              <w:top w:val="nil"/>
            </w:tcBorders>
          </w:tcPr>
          <w:p w14:paraId="6C725165" w14:textId="77777777" w:rsidR="00421502" w:rsidRDefault="00421502">
            <w:pPr>
              <w:rPr>
                <w:sz w:val="2"/>
                <w:szCs w:val="2"/>
              </w:rPr>
            </w:pPr>
          </w:p>
        </w:tc>
        <w:tc>
          <w:tcPr>
            <w:tcW w:w="860" w:type="dxa"/>
            <w:shd w:val="clear" w:color="auto" w:fill="9ACC00"/>
          </w:tcPr>
          <w:p w14:paraId="78A96E2C" w14:textId="77777777" w:rsidR="00421502" w:rsidRDefault="00000000">
            <w:pPr>
              <w:pStyle w:val="TableParagraph"/>
              <w:spacing w:before="58"/>
              <w:ind w:left="107"/>
              <w:rPr>
                <w:b/>
                <w:sz w:val="16"/>
              </w:rPr>
            </w:pPr>
            <w:r>
              <w:rPr>
                <w:b/>
                <w:spacing w:val="-10"/>
                <w:sz w:val="16"/>
              </w:rPr>
              <w:t>+</w:t>
            </w:r>
          </w:p>
        </w:tc>
        <w:tc>
          <w:tcPr>
            <w:tcW w:w="1654" w:type="dxa"/>
          </w:tcPr>
          <w:p w14:paraId="16F49023" w14:textId="77777777" w:rsidR="00421502" w:rsidRDefault="00000000">
            <w:pPr>
              <w:pStyle w:val="TableParagraph"/>
              <w:spacing w:before="58"/>
              <w:ind w:left="107"/>
              <w:rPr>
                <w:sz w:val="16"/>
              </w:rPr>
            </w:pPr>
            <w:r>
              <w:rPr>
                <w:spacing w:val="-2"/>
                <w:sz w:val="16"/>
              </w:rPr>
              <w:t>Positive</w:t>
            </w:r>
          </w:p>
        </w:tc>
        <w:tc>
          <w:tcPr>
            <w:tcW w:w="6831" w:type="dxa"/>
          </w:tcPr>
          <w:p w14:paraId="3F4A55D2" w14:textId="77777777" w:rsidR="00421502" w:rsidRDefault="00000000">
            <w:pPr>
              <w:pStyle w:val="TableParagraph"/>
              <w:spacing w:before="58"/>
              <w:ind w:left="109" w:right="114" w:hanging="2"/>
              <w:rPr>
                <w:sz w:val="16"/>
              </w:rPr>
            </w:pPr>
            <w:r>
              <w:rPr>
                <w:sz w:val="16"/>
              </w:rPr>
              <w:t>The policy/proposal would reduce energy consumption or increase the amount of renewable energy being used/generated.</w:t>
            </w:r>
          </w:p>
          <w:p w14:paraId="21CB4197" w14:textId="77777777" w:rsidR="00421502" w:rsidRDefault="00000000">
            <w:pPr>
              <w:pStyle w:val="TableParagraph"/>
              <w:spacing w:before="14" w:line="244" w:lineRule="exact"/>
              <w:ind w:left="109" w:right="766"/>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encourage</w:t>
            </w:r>
            <w:r>
              <w:rPr>
                <w:spacing w:val="-4"/>
                <w:sz w:val="16"/>
              </w:rPr>
              <w:t xml:space="preserve"> </w:t>
            </w:r>
            <w:r>
              <w:rPr>
                <w:sz w:val="16"/>
              </w:rPr>
              <w:t>the</w:t>
            </w:r>
            <w:r>
              <w:rPr>
                <w:spacing w:val="-4"/>
                <w:sz w:val="16"/>
              </w:rPr>
              <w:t xml:space="preserve"> </w:t>
            </w:r>
            <w:r>
              <w:rPr>
                <w:sz w:val="16"/>
              </w:rPr>
              <w:t>use</w:t>
            </w:r>
            <w:r>
              <w:rPr>
                <w:spacing w:val="-4"/>
                <w:sz w:val="16"/>
              </w:rPr>
              <w:t xml:space="preserve"> </w:t>
            </w:r>
            <w:r>
              <w:rPr>
                <w:sz w:val="16"/>
              </w:rPr>
              <w:t>of</w:t>
            </w:r>
            <w:r>
              <w:rPr>
                <w:spacing w:val="-4"/>
                <w:sz w:val="16"/>
              </w:rPr>
              <w:t xml:space="preserve"> </w:t>
            </w:r>
            <w:r>
              <w:rPr>
                <w:sz w:val="16"/>
              </w:rPr>
              <w:t>clean,</w:t>
            </w:r>
            <w:r>
              <w:rPr>
                <w:spacing w:val="-4"/>
                <w:sz w:val="16"/>
              </w:rPr>
              <w:t xml:space="preserve"> </w:t>
            </w:r>
            <w:r>
              <w:rPr>
                <w:sz w:val="16"/>
              </w:rPr>
              <w:t>low</w:t>
            </w:r>
            <w:r>
              <w:rPr>
                <w:spacing w:val="-5"/>
                <w:sz w:val="16"/>
              </w:rPr>
              <w:t xml:space="preserve"> </w:t>
            </w:r>
            <w:r>
              <w:rPr>
                <w:sz w:val="16"/>
              </w:rPr>
              <w:t>carbon</w:t>
            </w:r>
            <w:r>
              <w:rPr>
                <w:spacing w:val="-4"/>
                <w:sz w:val="16"/>
              </w:rPr>
              <w:t xml:space="preserve"> </w:t>
            </w:r>
            <w:r>
              <w:rPr>
                <w:sz w:val="16"/>
              </w:rPr>
              <w:t>forms</w:t>
            </w:r>
            <w:r>
              <w:rPr>
                <w:spacing w:val="-4"/>
                <w:sz w:val="16"/>
              </w:rPr>
              <w:t xml:space="preserve"> </w:t>
            </w:r>
            <w:r>
              <w:rPr>
                <w:sz w:val="16"/>
              </w:rPr>
              <w:t>of</w:t>
            </w:r>
            <w:r>
              <w:rPr>
                <w:spacing w:val="-4"/>
                <w:sz w:val="16"/>
              </w:rPr>
              <w:t xml:space="preserve"> </w:t>
            </w:r>
            <w:r>
              <w:rPr>
                <w:sz w:val="16"/>
              </w:rPr>
              <w:t>energy. The policy/proposal would reduce greenhouse gas emissions from Ashfield.</w:t>
            </w:r>
          </w:p>
        </w:tc>
      </w:tr>
    </w:tbl>
    <w:p w14:paraId="50D3E3AE" w14:textId="77777777" w:rsidR="00421502" w:rsidRDefault="00421502">
      <w:pPr>
        <w:pStyle w:val="TableParagraph"/>
        <w:spacing w:line="244" w:lineRule="exact"/>
        <w:rPr>
          <w:sz w:val="16"/>
        </w:rPr>
        <w:sectPr w:rsidR="00421502">
          <w:pgSz w:w="16840" w:h="11910" w:orient="landscape"/>
          <w:pgMar w:top="1340" w:right="1559" w:bottom="1060" w:left="1275" w:header="907" w:footer="845" w:gutter="0"/>
          <w:cols w:space="720"/>
        </w:sectPr>
      </w:pPr>
    </w:p>
    <w:p w14:paraId="6BD27A60"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2737"/>
        <w:gridCol w:w="860"/>
        <w:gridCol w:w="1654"/>
        <w:gridCol w:w="6831"/>
      </w:tblGrid>
      <w:tr w:rsidR="00421502" w14:paraId="41920B8B" w14:textId="77777777">
        <w:trPr>
          <w:trHeight w:val="304"/>
        </w:trPr>
        <w:tc>
          <w:tcPr>
            <w:tcW w:w="1824" w:type="dxa"/>
            <w:shd w:val="clear" w:color="auto" w:fill="C5E0B3"/>
          </w:tcPr>
          <w:p w14:paraId="04ADB1DC" w14:textId="77777777" w:rsidR="00421502" w:rsidRDefault="00000000">
            <w:pPr>
              <w:pStyle w:val="TableParagraph"/>
              <w:spacing w:before="57"/>
              <w:ind w:left="107"/>
              <w:rPr>
                <w:b/>
                <w:sz w:val="16"/>
              </w:rPr>
            </w:pPr>
            <w:r>
              <w:rPr>
                <w:b/>
                <w:sz w:val="16"/>
              </w:rPr>
              <w:t>SA</w:t>
            </w:r>
            <w:r>
              <w:rPr>
                <w:b/>
                <w:spacing w:val="-4"/>
                <w:sz w:val="16"/>
              </w:rPr>
              <w:t xml:space="preserve"> </w:t>
            </w:r>
            <w:r>
              <w:rPr>
                <w:b/>
                <w:spacing w:val="-2"/>
                <w:sz w:val="16"/>
              </w:rPr>
              <w:t>Objective</w:t>
            </w:r>
          </w:p>
        </w:tc>
        <w:tc>
          <w:tcPr>
            <w:tcW w:w="2737" w:type="dxa"/>
            <w:shd w:val="clear" w:color="auto" w:fill="C5E0B3"/>
          </w:tcPr>
          <w:p w14:paraId="168CF780" w14:textId="77777777" w:rsidR="00421502" w:rsidRDefault="00000000">
            <w:pPr>
              <w:pStyle w:val="TableParagraph"/>
              <w:spacing w:before="57"/>
              <w:ind w:left="107"/>
              <w:rPr>
                <w:b/>
                <w:sz w:val="16"/>
              </w:rPr>
            </w:pPr>
            <w:r>
              <w:rPr>
                <w:b/>
                <w:sz w:val="16"/>
              </w:rPr>
              <w:t>Guide</w:t>
            </w:r>
            <w:r>
              <w:rPr>
                <w:b/>
                <w:spacing w:val="-7"/>
                <w:sz w:val="16"/>
              </w:rPr>
              <w:t xml:space="preserve"> </w:t>
            </w:r>
            <w:r>
              <w:rPr>
                <w:b/>
                <w:spacing w:val="-2"/>
                <w:sz w:val="16"/>
              </w:rPr>
              <w:t>Questions</w:t>
            </w:r>
          </w:p>
        </w:tc>
        <w:tc>
          <w:tcPr>
            <w:tcW w:w="860" w:type="dxa"/>
            <w:shd w:val="clear" w:color="auto" w:fill="C5E0B3"/>
          </w:tcPr>
          <w:p w14:paraId="38FFB447" w14:textId="77777777" w:rsidR="00421502" w:rsidRDefault="00000000">
            <w:pPr>
              <w:pStyle w:val="TableParagraph"/>
              <w:spacing w:before="57"/>
              <w:ind w:left="107"/>
              <w:rPr>
                <w:b/>
                <w:sz w:val="16"/>
              </w:rPr>
            </w:pPr>
            <w:r>
              <w:rPr>
                <w:b/>
                <w:spacing w:val="-2"/>
                <w:sz w:val="16"/>
              </w:rPr>
              <w:t>Effect</w:t>
            </w:r>
          </w:p>
        </w:tc>
        <w:tc>
          <w:tcPr>
            <w:tcW w:w="1654" w:type="dxa"/>
            <w:shd w:val="clear" w:color="auto" w:fill="C5E0B3"/>
          </w:tcPr>
          <w:p w14:paraId="44B3EC46" w14:textId="77777777" w:rsidR="00421502" w:rsidRDefault="00000000">
            <w:pPr>
              <w:pStyle w:val="TableParagraph"/>
              <w:spacing w:before="57"/>
              <w:ind w:left="107"/>
              <w:rPr>
                <w:b/>
                <w:sz w:val="16"/>
              </w:rPr>
            </w:pPr>
            <w:r>
              <w:rPr>
                <w:b/>
                <w:spacing w:val="-2"/>
                <w:sz w:val="16"/>
              </w:rPr>
              <w:t>Description</w:t>
            </w:r>
          </w:p>
        </w:tc>
        <w:tc>
          <w:tcPr>
            <w:tcW w:w="6831" w:type="dxa"/>
            <w:shd w:val="clear" w:color="auto" w:fill="C5E0B3"/>
          </w:tcPr>
          <w:p w14:paraId="457C0329" w14:textId="77777777" w:rsidR="00421502" w:rsidRDefault="00000000">
            <w:pPr>
              <w:pStyle w:val="TableParagraph"/>
              <w:spacing w:before="57"/>
              <w:ind w:left="109"/>
              <w:rPr>
                <w:b/>
                <w:sz w:val="16"/>
              </w:rPr>
            </w:pPr>
            <w:r>
              <w:rPr>
                <w:b/>
                <w:spacing w:val="-2"/>
                <w:sz w:val="16"/>
              </w:rPr>
              <w:t>Illustrative</w:t>
            </w:r>
            <w:r>
              <w:rPr>
                <w:b/>
                <w:spacing w:val="7"/>
                <w:sz w:val="16"/>
              </w:rPr>
              <w:t xml:space="preserve"> </w:t>
            </w:r>
            <w:r>
              <w:rPr>
                <w:b/>
                <w:spacing w:val="-2"/>
                <w:sz w:val="16"/>
              </w:rPr>
              <w:t>Guidance</w:t>
            </w:r>
          </w:p>
        </w:tc>
      </w:tr>
      <w:tr w:rsidR="00421502" w14:paraId="7C65D298" w14:textId="77777777">
        <w:trPr>
          <w:trHeight w:val="303"/>
        </w:trPr>
        <w:tc>
          <w:tcPr>
            <w:tcW w:w="1824" w:type="dxa"/>
            <w:vMerge w:val="restart"/>
          </w:tcPr>
          <w:p w14:paraId="1AD1B08F" w14:textId="77777777" w:rsidR="00421502" w:rsidRDefault="00421502">
            <w:pPr>
              <w:pStyle w:val="TableParagraph"/>
              <w:rPr>
                <w:rFonts w:ascii="Times New Roman"/>
                <w:sz w:val="14"/>
              </w:rPr>
            </w:pPr>
          </w:p>
        </w:tc>
        <w:tc>
          <w:tcPr>
            <w:tcW w:w="2737" w:type="dxa"/>
            <w:vMerge w:val="restart"/>
          </w:tcPr>
          <w:p w14:paraId="796F285A" w14:textId="77777777" w:rsidR="00421502" w:rsidRDefault="00421502">
            <w:pPr>
              <w:pStyle w:val="TableParagraph"/>
              <w:rPr>
                <w:rFonts w:ascii="Times New Roman"/>
                <w:sz w:val="14"/>
              </w:rPr>
            </w:pPr>
          </w:p>
        </w:tc>
        <w:tc>
          <w:tcPr>
            <w:tcW w:w="860" w:type="dxa"/>
          </w:tcPr>
          <w:p w14:paraId="386BECB2" w14:textId="77777777" w:rsidR="00421502" w:rsidRDefault="00000000">
            <w:pPr>
              <w:pStyle w:val="TableParagraph"/>
              <w:spacing w:before="57"/>
              <w:ind w:left="107"/>
              <w:rPr>
                <w:b/>
                <w:sz w:val="16"/>
              </w:rPr>
            </w:pPr>
            <w:r>
              <w:rPr>
                <w:b/>
                <w:spacing w:val="-10"/>
                <w:sz w:val="16"/>
              </w:rPr>
              <w:t>0</w:t>
            </w:r>
          </w:p>
        </w:tc>
        <w:tc>
          <w:tcPr>
            <w:tcW w:w="1654" w:type="dxa"/>
          </w:tcPr>
          <w:p w14:paraId="1F644700" w14:textId="77777777" w:rsidR="00421502" w:rsidRDefault="00000000">
            <w:pPr>
              <w:pStyle w:val="TableParagraph"/>
              <w:spacing w:before="57"/>
              <w:ind w:left="107"/>
              <w:rPr>
                <w:sz w:val="16"/>
              </w:rPr>
            </w:pPr>
            <w:r>
              <w:rPr>
                <w:spacing w:val="-2"/>
                <w:sz w:val="16"/>
              </w:rPr>
              <w:t>Neutral</w:t>
            </w:r>
          </w:p>
        </w:tc>
        <w:tc>
          <w:tcPr>
            <w:tcW w:w="6831" w:type="dxa"/>
          </w:tcPr>
          <w:p w14:paraId="650498C6" w14:textId="77777777" w:rsidR="00421502" w:rsidRDefault="00000000">
            <w:pPr>
              <w:pStyle w:val="TableParagraph"/>
              <w:spacing w:before="57"/>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37D72B4B" w14:textId="77777777">
        <w:trPr>
          <w:trHeight w:val="547"/>
        </w:trPr>
        <w:tc>
          <w:tcPr>
            <w:tcW w:w="1824" w:type="dxa"/>
            <w:vMerge/>
            <w:tcBorders>
              <w:top w:val="nil"/>
            </w:tcBorders>
          </w:tcPr>
          <w:p w14:paraId="694D1C49" w14:textId="77777777" w:rsidR="00421502" w:rsidRDefault="00421502">
            <w:pPr>
              <w:rPr>
                <w:sz w:val="2"/>
                <w:szCs w:val="2"/>
              </w:rPr>
            </w:pPr>
          </w:p>
        </w:tc>
        <w:tc>
          <w:tcPr>
            <w:tcW w:w="2737" w:type="dxa"/>
            <w:vMerge/>
            <w:tcBorders>
              <w:top w:val="nil"/>
            </w:tcBorders>
          </w:tcPr>
          <w:p w14:paraId="4E42FB27" w14:textId="77777777" w:rsidR="00421502" w:rsidRDefault="00421502">
            <w:pPr>
              <w:rPr>
                <w:sz w:val="2"/>
                <w:szCs w:val="2"/>
              </w:rPr>
            </w:pPr>
          </w:p>
        </w:tc>
        <w:tc>
          <w:tcPr>
            <w:tcW w:w="860" w:type="dxa"/>
            <w:shd w:val="clear" w:color="auto" w:fill="FFC000"/>
          </w:tcPr>
          <w:p w14:paraId="7AA9F0D0" w14:textId="77777777" w:rsidR="00421502" w:rsidRDefault="00000000">
            <w:pPr>
              <w:pStyle w:val="TableParagraph"/>
              <w:spacing w:before="58"/>
              <w:ind w:left="107"/>
              <w:rPr>
                <w:b/>
                <w:sz w:val="16"/>
              </w:rPr>
            </w:pPr>
            <w:r>
              <w:rPr>
                <w:b/>
                <w:spacing w:val="-10"/>
                <w:sz w:val="16"/>
              </w:rPr>
              <w:t>-</w:t>
            </w:r>
          </w:p>
        </w:tc>
        <w:tc>
          <w:tcPr>
            <w:tcW w:w="1654" w:type="dxa"/>
          </w:tcPr>
          <w:p w14:paraId="6488601C" w14:textId="77777777" w:rsidR="00421502" w:rsidRDefault="00000000">
            <w:pPr>
              <w:pStyle w:val="TableParagraph"/>
              <w:spacing w:before="58"/>
              <w:ind w:left="107"/>
              <w:rPr>
                <w:sz w:val="16"/>
              </w:rPr>
            </w:pPr>
            <w:r>
              <w:rPr>
                <w:spacing w:val="-2"/>
                <w:sz w:val="16"/>
              </w:rPr>
              <w:t>Negative</w:t>
            </w:r>
          </w:p>
        </w:tc>
        <w:tc>
          <w:tcPr>
            <w:tcW w:w="6831" w:type="dxa"/>
          </w:tcPr>
          <w:p w14:paraId="5EDBF873" w14:textId="77777777" w:rsidR="00421502" w:rsidRDefault="00000000">
            <w:pPr>
              <w:pStyle w:val="TableParagraph"/>
              <w:spacing w:before="13" w:line="244" w:lineRule="exact"/>
              <w:ind w:left="109" w:right="232" w:hanging="1"/>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4"/>
                <w:sz w:val="16"/>
              </w:rPr>
              <w:t xml:space="preserve"> </w:t>
            </w:r>
            <w:r>
              <w:rPr>
                <w:sz w:val="16"/>
              </w:rPr>
              <w:t>result</w:t>
            </w:r>
            <w:r>
              <w:rPr>
                <w:spacing w:val="-4"/>
                <w:sz w:val="16"/>
              </w:rPr>
              <w:t xml:space="preserve"> </w:t>
            </w:r>
            <w:r>
              <w:rPr>
                <w:sz w:val="16"/>
              </w:rPr>
              <w:t>in</w:t>
            </w:r>
            <w:r>
              <w:rPr>
                <w:spacing w:val="-4"/>
                <w:sz w:val="16"/>
              </w:rPr>
              <w:t xml:space="preserve"> </w:t>
            </w:r>
            <w:r>
              <w:rPr>
                <w:sz w:val="16"/>
              </w:rPr>
              <w:t>developments</w:t>
            </w:r>
            <w:r>
              <w:rPr>
                <w:spacing w:val="-4"/>
                <w:sz w:val="16"/>
              </w:rPr>
              <w:t xml:space="preserve"> </w:t>
            </w:r>
            <w:r>
              <w:rPr>
                <w:sz w:val="16"/>
              </w:rPr>
              <w:t>that</w:t>
            </w:r>
            <w:r>
              <w:rPr>
                <w:spacing w:val="-5"/>
                <w:sz w:val="16"/>
              </w:rPr>
              <w:t xml:space="preserve"> </w:t>
            </w:r>
            <w:r>
              <w:rPr>
                <w:sz w:val="16"/>
              </w:rPr>
              <w:t>increase</w:t>
            </w:r>
            <w:r>
              <w:rPr>
                <w:spacing w:val="-4"/>
                <w:sz w:val="16"/>
              </w:rPr>
              <w:t xml:space="preserve"> </w:t>
            </w:r>
            <w:r>
              <w:rPr>
                <w:sz w:val="16"/>
              </w:rPr>
              <w:t>unsustainable</w:t>
            </w:r>
            <w:r>
              <w:rPr>
                <w:spacing w:val="-4"/>
                <w:sz w:val="16"/>
              </w:rPr>
              <w:t xml:space="preserve"> </w:t>
            </w:r>
            <w:r>
              <w:rPr>
                <w:sz w:val="16"/>
              </w:rPr>
              <w:t>energy</w:t>
            </w:r>
            <w:r>
              <w:rPr>
                <w:spacing w:val="-5"/>
                <w:sz w:val="16"/>
              </w:rPr>
              <w:t xml:space="preserve"> </w:t>
            </w:r>
            <w:r>
              <w:rPr>
                <w:sz w:val="16"/>
              </w:rPr>
              <w:t>use. The policy/proposal would increase greenhouse gas emissions from Ashfield.</w:t>
            </w:r>
          </w:p>
        </w:tc>
      </w:tr>
      <w:tr w:rsidR="00421502" w14:paraId="5BC4BCE6" w14:textId="77777777">
        <w:trPr>
          <w:trHeight w:val="732"/>
        </w:trPr>
        <w:tc>
          <w:tcPr>
            <w:tcW w:w="1824" w:type="dxa"/>
            <w:vMerge/>
            <w:tcBorders>
              <w:top w:val="nil"/>
            </w:tcBorders>
          </w:tcPr>
          <w:p w14:paraId="54A4BC14" w14:textId="77777777" w:rsidR="00421502" w:rsidRDefault="00421502">
            <w:pPr>
              <w:rPr>
                <w:sz w:val="2"/>
                <w:szCs w:val="2"/>
              </w:rPr>
            </w:pPr>
          </w:p>
        </w:tc>
        <w:tc>
          <w:tcPr>
            <w:tcW w:w="2737" w:type="dxa"/>
            <w:vMerge/>
            <w:tcBorders>
              <w:top w:val="nil"/>
            </w:tcBorders>
          </w:tcPr>
          <w:p w14:paraId="4ED03151" w14:textId="77777777" w:rsidR="00421502" w:rsidRDefault="00421502">
            <w:pPr>
              <w:rPr>
                <w:sz w:val="2"/>
                <w:szCs w:val="2"/>
              </w:rPr>
            </w:pPr>
          </w:p>
        </w:tc>
        <w:tc>
          <w:tcPr>
            <w:tcW w:w="860" w:type="dxa"/>
            <w:shd w:val="clear" w:color="auto" w:fill="FF0000"/>
          </w:tcPr>
          <w:p w14:paraId="2400D967" w14:textId="77777777" w:rsidR="00421502" w:rsidRDefault="00000000">
            <w:pPr>
              <w:pStyle w:val="TableParagraph"/>
              <w:spacing w:before="58"/>
              <w:ind w:left="107"/>
              <w:rPr>
                <w:b/>
                <w:sz w:val="16"/>
              </w:rPr>
            </w:pPr>
            <w:r>
              <w:rPr>
                <w:b/>
                <w:spacing w:val="-2"/>
                <w:sz w:val="16"/>
              </w:rPr>
              <w:t>-</w:t>
            </w:r>
            <w:r>
              <w:rPr>
                <w:b/>
                <w:spacing w:val="-10"/>
                <w:sz w:val="16"/>
              </w:rPr>
              <w:t>-</w:t>
            </w:r>
          </w:p>
        </w:tc>
        <w:tc>
          <w:tcPr>
            <w:tcW w:w="1654" w:type="dxa"/>
          </w:tcPr>
          <w:p w14:paraId="4FA10A40"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Negative</w:t>
            </w:r>
          </w:p>
        </w:tc>
        <w:tc>
          <w:tcPr>
            <w:tcW w:w="6831" w:type="dxa"/>
          </w:tcPr>
          <w:p w14:paraId="70131E2D" w14:textId="77777777" w:rsidR="00421502" w:rsidRDefault="00000000">
            <w:pPr>
              <w:pStyle w:val="TableParagraph"/>
              <w:spacing w:before="58"/>
              <w:ind w:left="109" w:hanging="1"/>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result</w:t>
            </w:r>
            <w:r>
              <w:rPr>
                <w:spacing w:val="40"/>
                <w:sz w:val="16"/>
              </w:rPr>
              <w:t xml:space="preserve"> </w:t>
            </w:r>
            <w:r>
              <w:rPr>
                <w:sz w:val="16"/>
              </w:rPr>
              <w:t>developments</w:t>
            </w:r>
            <w:r>
              <w:rPr>
                <w:spacing w:val="40"/>
                <w:sz w:val="16"/>
              </w:rPr>
              <w:t xml:space="preserve"> </w:t>
            </w:r>
            <w:r>
              <w:rPr>
                <w:sz w:val="16"/>
              </w:rPr>
              <w:t>that</w:t>
            </w:r>
            <w:r>
              <w:rPr>
                <w:spacing w:val="40"/>
                <w:sz w:val="16"/>
              </w:rPr>
              <w:t xml:space="preserve"> </w:t>
            </w:r>
            <w:r>
              <w:rPr>
                <w:sz w:val="16"/>
              </w:rPr>
              <w:t>significantly</w:t>
            </w:r>
            <w:r>
              <w:rPr>
                <w:spacing w:val="40"/>
                <w:sz w:val="16"/>
              </w:rPr>
              <w:t xml:space="preserve"> </w:t>
            </w:r>
            <w:r>
              <w:rPr>
                <w:sz w:val="16"/>
              </w:rPr>
              <w:t>increase</w:t>
            </w:r>
            <w:r>
              <w:rPr>
                <w:spacing w:val="40"/>
                <w:sz w:val="16"/>
              </w:rPr>
              <w:t xml:space="preserve"> </w:t>
            </w:r>
            <w:r>
              <w:rPr>
                <w:sz w:val="16"/>
              </w:rPr>
              <w:t>unsustainable energy use.</w:t>
            </w:r>
          </w:p>
          <w:p w14:paraId="287997E4" w14:textId="77777777" w:rsidR="00421502" w:rsidRDefault="00000000">
            <w:pPr>
              <w:pStyle w:val="TableParagraph"/>
              <w:spacing w:before="59"/>
              <w:ind w:left="109"/>
              <w:rPr>
                <w:sz w:val="16"/>
              </w:rPr>
            </w:pPr>
            <w:r>
              <w:rPr>
                <w:sz w:val="16"/>
              </w:rPr>
              <w:t>The</w:t>
            </w:r>
            <w:r>
              <w:rPr>
                <w:spacing w:val="-6"/>
                <w:sz w:val="16"/>
              </w:rPr>
              <w:t xml:space="preserve"> </w:t>
            </w:r>
            <w:r>
              <w:rPr>
                <w:sz w:val="16"/>
              </w:rPr>
              <w:t>policy/proposal</w:t>
            </w:r>
            <w:r>
              <w:rPr>
                <w:spacing w:val="-6"/>
                <w:sz w:val="16"/>
              </w:rPr>
              <w:t xml:space="preserve"> </w:t>
            </w:r>
            <w:r>
              <w:rPr>
                <w:sz w:val="16"/>
              </w:rPr>
              <w:t>would</w:t>
            </w:r>
            <w:r>
              <w:rPr>
                <w:spacing w:val="-6"/>
                <w:sz w:val="16"/>
              </w:rPr>
              <w:t xml:space="preserve"> </w:t>
            </w:r>
            <w:r>
              <w:rPr>
                <w:sz w:val="16"/>
              </w:rPr>
              <w:t>significantly</w:t>
            </w:r>
            <w:r>
              <w:rPr>
                <w:spacing w:val="-8"/>
                <w:sz w:val="16"/>
              </w:rPr>
              <w:t xml:space="preserve"> </w:t>
            </w:r>
            <w:r>
              <w:rPr>
                <w:sz w:val="16"/>
              </w:rPr>
              <w:t>increase</w:t>
            </w:r>
            <w:r>
              <w:rPr>
                <w:spacing w:val="-5"/>
                <w:sz w:val="16"/>
              </w:rPr>
              <w:t xml:space="preserve"> </w:t>
            </w:r>
            <w:r>
              <w:rPr>
                <w:sz w:val="16"/>
              </w:rPr>
              <w:t>greenhouse</w:t>
            </w:r>
            <w:r>
              <w:rPr>
                <w:spacing w:val="-6"/>
                <w:sz w:val="16"/>
              </w:rPr>
              <w:t xml:space="preserve"> </w:t>
            </w:r>
            <w:r>
              <w:rPr>
                <w:sz w:val="16"/>
              </w:rPr>
              <w:t>gas</w:t>
            </w:r>
            <w:r>
              <w:rPr>
                <w:spacing w:val="-5"/>
                <w:sz w:val="16"/>
              </w:rPr>
              <w:t xml:space="preserve"> </w:t>
            </w:r>
            <w:r>
              <w:rPr>
                <w:sz w:val="16"/>
              </w:rPr>
              <w:t>emissions</w:t>
            </w:r>
            <w:r>
              <w:rPr>
                <w:spacing w:val="-6"/>
                <w:sz w:val="16"/>
              </w:rPr>
              <w:t xml:space="preserve"> </w:t>
            </w:r>
            <w:r>
              <w:rPr>
                <w:sz w:val="16"/>
              </w:rPr>
              <w:t>from</w:t>
            </w:r>
            <w:r>
              <w:rPr>
                <w:spacing w:val="-6"/>
                <w:sz w:val="16"/>
              </w:rPr>
              <w:t xml:space="preserve"> </w:t>
            </w:r>
            <w:r>
              <w:rPr>
                <w:spacing w:val="-2"/>
                <w:sz w:val="16"/>
              </w:rPr>
              <w:t>Ashfield.</w:t>
            </w:r>
          </w:p>
        </w:tc>
      </w:tr>
      <w:tr w:rsidR="00421502" w14:paraId="7A028846" w14:textId="77777777">
        <w:trPr>
          <w:trHeight w:val="487"/>
        </w:trPr>
        <w:tc>
          <w:tcPr>
            <w:tcW w:w="1824" w:type="dxa"/>
            <w:vMerge/>
            <w:tcBorders>
              <w:top w:val="nil"/>
            </w:tcBorders>
          </w:tcPr>
          <w:p w14:paraId="258FB0CD" w14:textId="77777777" w:rsidR="00421502" w:rsidRDefault="00421502">
            <w:pPr>
              <w:rPr>
                <w:sz w:val="2"/>
                <w:szCs w:val="2"/>
              </w:rPr>
            </w:pPr>
          </w:p>
        </w:tc>
        <w:tc>
          <w:tcPr>
            <w:tcW w:w="2737" w:type="dxa"/>
            <w:vMerge/>
            <w:tcBorders>
              <w:top w:val="nil"/>
            </w:tcBorders>
          </w:tcPr>
          <w:p w14:paraId="147E7BDF" w14:textId="77777777" w:rsidR="00421502" w:rsidRDefault="00421502">
            <w:pPr>
              <w:rPr>
                <w:sz w:val="2"/>
                <w:szCs w:val="2"/>
              </w:rPr>
            </w:pPr>
          </w:p>
        </w:tc>
        <w:tc>
          <w:tcPr>
            <w:tcW w:w="860" w:type="dxa"/>
            <w:shd w:val="clear" w:color="auto" w:fill="D9D9D9"/>
          </w:tcPr>
          <w:p w14:paraId="5362D3DB" w14:textId="77777777" w:rsidR="00421502" w:rsidRDefault="00000000">
            <w:pPr>
              <w:pStyle w:val="TableParagraph"/>
              <w:spacing w:before="57"/>
              <w:ind w:left="107"/>
              <w:rPr>
                <w:b/>
                <w:sz w:val="16"/>
              </w:rPr>
            </w:pPr>
            <w:r>
              <w:rPr>
                <w:b/>
                <w:spacing w:val="-10"/>
                <w:sz w:val="16"/>
              </w:rPr>
              <w:t>~</w:t>
            </w:r>
          </w:p>
        </w:tc>
        <w:tc>
          <w:tcPr>
            <w:tcW w:w="1654" w:type="dxa"/>
          </w:tcPr>
          <w:p w14:paraId="11665B18" w14:textId="77777777" w:rsidR="00421502" w:rsidRDefault="00000000">
            <w:pPr>
              <w:pStyle w:val="TableParagraph"/>
              <w:spacing w:before="57"/>
              <w:ind w:left="107"/>
              <w:rPr>
                <w:sz w:val="16"/>
              </w:rPr>
            </w:pPr>
            <w:r>
              <w:rPr>
                <w:sz w:val="16"/>
              </w:rPr>
              <w:t>No</w:t>
            </w:r>
            <w:r>
              <w:rPr>
                <w:spacing w:val="-3"/>
                <w:sz w:val="16"/>
              </w:rPr>
              <w:t xml:space="preserve"> </w:t>
            </w:r>
            <w:r>
              <w:rPr>
                <w:spacing w:val="-2"/>
                <w:sz w:val="16"/>
              </w:rPr>
              <w:t>Relationship</w:t>
            </w:r>
          </w:p>
        </w:tc>
        <w:tc>
          <w:tcPr>
            <w:tcW w:w="6831" w:type="dxa"/>
          </w:tcPr>
          <w:p w14:paraId="1EC155BA" w14:textId="77777777" w:rsidR="00421502" w:rsidRDefault="00000000">
            <w:pPr>
              <w:pStyle w:val="TableParagraph"/>
              <w:spacing w:before="57"/>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3E78C71F" w14:textId="77777777">
        <w:trPr>
          <w:trHeight w:val="671"/>
        </w:trPr>
        <w:tc>
          <w:tcPr>
            <w:tcW w:w="1824" w:type="dxa"/>
            <w:vMerge/>
            <w:tcBorders>
              <w:top w:val="nil"/>
            </w:tcBorders>
          </w:tcPr>
          <w:p w14:paraId="4E32DF1D" w14:textId="77777777" w:rsidR="00421502" w:rsidRDefault="00421502">
            <w:pPr>
              <w:rPr>
                <w:sz w:val="2"/>
                <w:szCs w:val="2"/>
              </w:rPr>
            </w:pPr>
          </w:p>
        </w:tc>
        <w:tc>
          <w:tcPr>
            <w:tcW w:w="2737" w:type="dxa"/>
            <w:vMerge/>
            <w:tcBorders>
              <w:top w:val="nil"/>
            </w:tcBorders>
          </w:tcPr>
          <w:p w14:paraId="10A634C7" w14:textId="77777777" w:rsidR="00421502" w:rsidRDefault="00421502">
            <w:pPr>
              <w:rPr>
                <w:sz w:val="2"/>
                <w:szCs w:val="2"/>
              </w:rPr>
            </w:pPr>
          </w:p>
        </w:tc>
        <w:tc>
          <w:tcPr>
            <w:tcW w:w="860" w:type="dxa"/>
            <w:shd w:val="clear" w:color="auto" w:fill="339AFF"/>
          </w:tcPr>
          <w:p w14:paraId="53437695" w14:textId="77777777" w:rsidR="00421502" w:rsidRDefault="00000000">
            <w:pPr>
              <w:pStyle w:val="TableParagraph"/>
              <w:spacing w:before="57"/>
              <w:ind w:left="107"/>
              <w:rPr>
                <w:b/>
                <w:sz w:val="16"/>
              </w:rPr>
            </w:pPr>
            <w:r>
              <w:rPr>
                <w:b/>
                <w:spacing w:val="-10"/>
                <w:sz w:val="16"/>
              </w:rPr>
              <w:t>?</w:t>
            </w:r>
          </w:p>
        </w:tc>
        <w:tc>
          <w:tcPr>
            <w:tcW w:w="1654" w:type="dxa"/>
          </w:tcPr>
          <w:p w14:paraId="5E29061F" w14:textId="77777777" w:rsidR="00421502" w:rsidRDefault="00000000">
            <w:pPr>
              <w:pStyle w:val="TableParagraph"/>
              <w:spacing w:before="57"/>
              <w:ind w:left="107"/>
              <w:rPr>
                <w:sz w:val="16"/>
              </w:rPr>
            </w:pPr>
            <w:r>
              <w:rPr>
                <w:spacing w:val="-2"/>
                <w:sz w:val="16"/>
              </w:rPr>
              <w:t>Uncertain</w:t>
            </w:r>
          </w:p>
        </w:tc>
        <w:tc>
          <w:tcPr>
            <w:tcW w:w="6831" w:type="dxa"/>
          </w:tcPr>
          <w:p w14:paraId="66DCC4DA"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1E333881" w14:textId="77777777">
        <w:trPr>
          <w:trHeight w:val="1214"/>
        </w:trPr>
        <w:tc>
          <w:tcPr>
            <w:tcW w:w="1824" w:type="dxa"/>
            <w:vMerge w:val="restart"/>
          </w:tcPr>
          <w:p w14:paraId="3A7BC7A1" w14:textId="77777777" w:rsidR="00421502" w:rsidRDefault="00000000">
            <w:pPr>
              <w:pStyle w:val="TableParagraph"/>
              <w:ind w:left="107" w:right="727"/>
              <w:jc w:val="both"/>
              <w:rPr>
                <w:sz w:val="16"/>
              </w:rPr>
            </w:pPr>
            <w:r>
              <w:rPr>
                <w:sz w:val="16"/>
              </w:rPr>
              <w:t>14.Travel</w:t>
            </w:r>
            <w:r>
              <w:rPr>
                <w:spacing w:val="-12"/>
                <w:sz w:val="16"/>
              </w:rPr>
              <w:t xml:space="preserve"> </w:t>
            </w:r>
            <w:r>
              <w:rPr>
                <w:sz w:val="16"/>
              </w:rPr>
              <w:t xml:space="preserve">and </w:t>
            </w:r>
            <w:r>
              <w:rPr>
                <w:spacing w:val="-2"/>
                <w:sz w:val="16"/>
              </w:rPr>
              <w:t>Accessibility</w:t>
            </w:r>
          </w:p>
          <w:p w14:paraId="39A63D63" w14:textId="77777777" w:rsidR="00421502" w:rsidRDefault="00000000">
            <w:pPr>
              <w:pStyle w:val="TableParagraph"/>
              <w:tabs>
                <w:tab w:val="left" w:pos="1447"/>
              </w:tabs>
              <w:spacing w:before="57"/>
              <w:ind w:left="107" w:right="96"/>
              <w:jc w:val="both"/>
              <w:rPr>
                <w:sz w:val="16"/>
              </w:rPr>
            </w:pPr>
            <w:r>
              <w:rPr>
                <w:sz w:val="16"/>
              </w:rPr>
              <w:t xml:space="preserve">To improve travel </w:t>
            </w:r>
            <w:r>
              <w:rPr>
                <w:spacing w:val="-2"/>
                <w:sz w:val="16"/>
              </w:rPr>
              <w:t>choice</w:t>
            </w:r>
            <w:r>
              <w:rPr>
                <w:sz w:val="16"/>
              </w:rPr>
              <w:tab/>
            </w:r>
            <w:r>
              <w:rPr>
                <w:spacing w:val="-5"/>
                <w:sz w:val="16"/>
              </w:rPr>
              <w:t>and</w:t>
            </w:r>
          </w:p>
          <w:p w14:paraId="398DC6E6" w14:textId="77777777" w:rsidR="00421502" w:rsidRDefault="00000000">
            <w:pPr>
              <w:pStyle w:val="TableParagraph"/>
              <w:ind w:left="107" w:right="96"/>
              <w:jc w:val="both"/>
              <w:rPr>
                <w:sz w:val="16"/>
              </w:rPr>
            </w:pPr>
            <w:r>
              <w:rPr>
                <w:sz w:val="16"/>
              </w:rPr>
              <w:t xml:space="preserve">accessibility, reduce the need for travel by car and shorten the length and duration of </w:t>
            </w:r>
            <w:r>
              <w:rPr>
                <w:spacing w:val="-2"/>
                <w:sz w:val="16"/>
              </w:rPr>
              <w:t>journeys.</w:t>
            </w:r>
          </w:p>
        </w:tc>
        <w:tc>
          <w:tcPr>
            <w:tcW w:w="2737" w:type="dxa"/>
            <w:vMerge w:val="restart"/>
          </w:tcPr>
          <w:p w14:paraId="0F14276C" w14:textId="77777777" w:rsidR="00421502" w:rsidRDefault="00000000">
            <w:pPr>
              <w:pStyle w:val="TableParagraph"/>
              <w:numPr>
                <w:ilvl w:val="0"/>
                <w:numId w:val="25"/>
              </w:numPr>
              <w:tabs>
                <w:tab w:val="left" w:pos="305"/>
                <w:tab w:val="left" w:pos="333"/>
              </w:tabs>
              <w:spacing w:line="237" w:lineRule="auto"/>
              <w:ind w:right="108" w:hanging="198"/>
              <w:rPr>
                <w:sz w:val="16"/>
              </w:rPr>
            </w:pPr>
            <w:r>
              <w:rPr>
                <w:sz w:val="16"/>
              </w:rPr>
              <w:t xml:space="preserve">Will it </w:t>
            </w:r>
            <w:proofErr w:type="spellStart"/>
            <w:r>
              <w:rPr>
                <w:sz w:val="16"/>
              </w:rPr>
              <w:t>utilise</w:t>
            </w:r>
            <w:proofErr w:type="spellEnd"/>
            <w:r>
              <w:rPr>
                <w:sz w:val="16"/>
              </w:rPr>
              <w:t xml:space="preserve"> and enhance existing</w:t>
            </w:r>
            <w:r>
              <w:rPr>
                <w:spacing w:val="-12"/>
                <w:sz w:val="16"/>
              </w:rPr>
              <w:t xml:space="preserve"> </w:t>
            </w:r>
            <w:r>
              <w:rPr>
                <w:sz w:val="16"/>
              </w:rPr>
              <w:t>transport</w:t>
            </w:r>
            <w:r>
              <w:rPr>
                <w:spacing w:val="-11"/>
                <w:sz w:val="16"/>
              </w:rPr>
              <w:t xml:space="preserve"> </w:t>
            </w:r>
            <w:r>
              <w:rPr>
                <w:sz w:val="16"/>
              </w:rPr>
              <w:t>infrastructure?</w:t>
            </w:r>
          </w:p>
          <w:p w14:paraId="133900C0" w14:textId="77777777" w:rsidR="00421502" w:rsidRDefault="00000000">
            <w:pPr>
              <w:pStyle w:val="TableParagraph"/>
              <w:numPr>
                <w:ilvl w:val="0"/>
                <w:numId w:val="25"/>
              </w:numPr>
              <w:tabs>
                <w:tab w:val="left" w:pos="305"/>
                <w:tab w:val="left" w:pos="333"/>
              </w:tabs>
              <w:ind w:right="98" w:hanging="198"/>
              <w:rPr>
                <w:sz w:val="16"/>
              </w:rPr>
            </w:pPr>
            <w:r>
              <w:rPr>
                <w:sz w:val="16"/>
              </w:rPr>
              <w:t>Will</w:t>
            </w:r>
            <w:r>
              <w:rPr>
                <w:spacing w:val="-8"/>
                <w:sz w:val="16"/>
              </w:rPr>
              <w:t xml:space="preserve"> </w:t>
            </w:r>
            <w:r>
              <w:rPr>
                <w:sz w:val="16"/>
              </w:rPr>
              <w:t>it</w:t>
            </w:r>
            <w:r>
              <w:rPr>
                <w:spacing w:val="-6"/>
                <w:sz w:val="16"/>
              </w:rPr>
              <w:t xml:space="preserve"> </w:t>
            </w:r>
            <w:r>
              <w:rPr>
                <w:sz w:val="16"/>
              </w:rPr>
              <w:t>help</w:t>
            </w:r>
            <w:r>
              <w:rPr>
                <w:spacing w:val="-6"/>
                <w:sz w:val="16"/>
              </w:rPr>
              <w:t xml:space="preserve"> </w:t>
            </w:r>
            <w:r>
              <w:rPr>
                <w:sz w:val="16"/>
              </w:rPr>
              <w:t>to</w:t>
            </w:r>
            <w:r>
              <w:rPr>
                <w:spacing w:val="-6"/>
                <w:sz w:val="16"/>
              </w:rPr>
              <w:t xml:space="preserve"> </w:t>
            </w:r>
            <w:r>
              <w:rPr>
                <w:sz w:val="16"/>
              </w:rPr>
              <w:t>develop</w:t>
            </w:r>
            <w:r>
              <w:rPr>
                <w:spacing w:val="-6"/>
                <w:sz w:val="16"/>
              </w:rPr>
              <w:t xml:space="preserve"> </w:t>
            </w:r>
            <w:r>
              <w:rPr>
                <w:sz w:val="16"/>
              </w:rPr>
              <w:t>a</w:t>
            </w:r>
            <w:r>
              <w:rPr>
                <w:spacing w:val="-6"/>
                <w:sz w:val="16"/>
              </w:rPr>
              <w:t xml:space="preserve"> </w:t>
            </w:r>
            <w:r>
              <w:rPr>
                <w:sz w:val="16"/>
              </w:rPr>
              <w:t xml:space="preserve">transport network that </w:t>
            </w:r>
            <w:proofErr w:type="spellStart"/>
            <w:r>
              <w:rPr>
                <w:sz w:val="16"/>
              </w:rPr>
              <w:t>minimises</w:t>
            </w:r>
            <w:proofErr w:type="spellEnd"/>
            <w:r>
              <w:rPr>
                <w:sz w:val="16"/>
              </w:rPr>
              <w:t xml:space="preserve"> the impact on the environment?</w:t>
            </w:r>
          </w:p>
          <w:p w14:paraId="0CDE872A" w14:textId="77777777" w:rsidR="00421502" w:rsidRDefault="00000000">
            <w:pPr>
              <w:pStyle w:val="TableParagraph"/>
              <w:numPr>
                <w:ilvl w:val="0"/>
                <w:numId w:val="25"/>
              </w:numPr>
              <w:tabs>
                <w:tab w:val="left" w:pos="305"/>
                <w:tab w:val="left" w:pos="333"/>
              </w:tabs>
              <w:ind w:right="204" w:hanging="198"/>
              <w:rPr>
                <w:sz w:val="16"/>
              </w:rPr>
            </w:pPr>
            <w:r>
              <w:rPr>
                <w:sz w:val="16"/>
              </w:rPr>
              <w:t>Will it potentially reduce journeys undertaken by car by encouraging</w:t>
            </w:r>
            <w:r>
              <w:rPr>
                <w:spacing w:val="-12"/>
                <w:sz w:val="16"/>
              </w:rPr>
              <w:t xml:space="preserve"> </w:t>
            </w:r>
            <w:r>
              <w:rPr>
                <w:sz w:val="16"/>
              </w:rPr>
              <w:t>alternative</w:t>
            </w:r>
            <w:r>
              <w:rPr>
                <w:spacing w:val="-11"/>
                <w:sz w:val="16"/>
              </w:rPr>
              <w:t xml:space="preserve"> </w:t>
            </w:r>
            <w:r>
              <w:rPr>
                <w:sz w:val="16"/>
              </w:rPr>
              <w:t>modes of transport?</w:t>
            </w:r>
          </w:p>
          <w:p w14:paraId="4FF41FB0" w14:textId="77777777" w:rsidR="00421502" w:rsidRDefault="00000000">
            <w:pPr>
              <w:pStyle w:val="TableParagraph"/>
              <w:numPr>
                <w:ilvl w:val="0"/>
                <w:numId w:val="25"/>
              </w:numPr>
              <w:tabs>
                <w:tab w:val="left" w:pos="305"/>
                <w:tab w:val="left" w:pos="333"/>
              </w:tabs>
              <w:ind w:right="328" w:hanging="198"/>
              <w:rPr>
                <w:sz w:val="16"/>
              </w:rPr>
            </w:pPr>
            <w:r>
              <w:rPr>
                <w:sz w:val="16"/>
              </w:rPr>
              <w:t>Will</w:t>
            </w:r>
            <w:r>
              <w:rPr>
                <w:spacing w:val="-7"/>
                <w:sz w:val="16"/>
              </w:rPr>
              <w:t xml:space="preserve"> </w:t>
            </w:r>
            <w:r>
              <w:rPr>
                <w:sz w:val="16"/>
              </w:rPr>
              <w:t>it</w:t>
            </w:r>
            <w:r>
              <w:rPr>
                <w:spacing w:val="-6"/>
                <w:sz w:val="16"/>
              </w:rPr>
              <w:t xml:space="preserve"> </w:t>
            </w:r>
            <w:r>
              <w:rPr>
                <w:sz w:val="16"/>
              </w:rPr>
              <w:t>give</w:t>
            </w:r>
            <w:r>
              <w:rPr>
                <w:spacing w:val="-6"/>
                <w:sz w:val="16"/>
              </w:rPr>
              <w:t xml:space="preserve"> </w:t>
            </w:r>
            <w:r>
              <w:rPr>
                <w:sz w:val="16"/>
              </w:rPr>
              <w:t>rise</w:t>
            </w:r>
            <w:r>
              <w:rPr>
                <w:spacing w:val="-6"/>
                <w:sz w:val="16"/>
              </w:rPr>
              <w:t xml:space="preserve"> </w:t>
            </w:r>
            <w:r>
              <w:rPr>
                <w:sz w:val="16"/>
              </w:rPr>
              <w:t>to</w:t>
            </w:r>
            <w:r>
              <w:rPr>
                <w:spacing w:val="-7"/>
                <w:sz w:val="16"/>
              </w:rPr>
              <w:t xml:space="preserve"> </w:t>
            </w:r>
            <w:r>
              <w:rPr>
                <w:sz w:val="16"/>
              </w:rPr>
              <w:t>a</w:t>
            </w:r>
            <w:r>
              <w:rPr>
                <w:spacing w:val="-6"/>
                <w:sz w:val="16"/>
              </w:rPr>
              <w:t xml:space="preserve"> </w:t>
            </w:r>
            <w:r>
              <w:rPr>
                <w:sz w:val="16"/>
              </w:rPr>
              <w:t xml:space="preserve">significant net increase in private car </w:t>
            </w:r>
            <w:r>
              <w:rPr>
                <w:spacing w:val="-2"/>
                <w:sz w:val="16"/>
              </w:rPr>
              <w:t>journeys?</w:t>
            </w:r>
          </w:p>
          <w:p w14:paraId="63707D13" w14:textId="77777777" w:rsidR="00421502" w:rsidRDefault="00000000">
            <w:pPr>
              <w:pStyle w:val="TableParagraph"/>
              <w:numPr>
                <w:ilvl w:val="0"/>
                <w:numId w:val="25"/>
              </w:numPr>
              <w:tabs>
                <w:tab w:val="left" w:pos="305"/>
                <w:tab w:val="left" w:pos="333"/>
              </w:tabs>
              <w:ind w:right="134" w:hanging="198"/>
              <w:rPr>
                <w:sz w:val="16"/>
              </w:rPr>
            </w:pPr>
            <w:r>
              <w:rPr>
                <w:sz w:val="16"/>
              </w:rPr>
              <w:t>Will</w:t>
            </w:r>
            <w:r>
              <w:rPr>
                <w:spacing w:val="-9"/>
                <w:sz w:val="16"/>
              </w:rPr>
              <w:t xml:space="preserve"> </w:t>
            </w:r>
            <w:r>
              <w:rPr>
                <w:sz w:val="16"/>
              </w:rPr>
              <w:t>it</w:t>
            </w:r>
            <w:r>
              <w:rPr>
                <w:spacing w:val="-8"/>
                <w:sz w:val="16"/>
              </w:rPr>
              <w:t xml:space="preserve"> </w:t>
            </w:r>
            <w:r>
              <w:rPr>
                <w:sz w:val="16"/>
              </w:rPr>
              <w:t>have</w:t>
            </w:r>
            <w:r>
              <w:rPr>
                <w:spacing w:val="-8"/>
                <w:sz w:val="16"/>
              </w:rPr>
              <w:t xml:space="preserve"> </w:t>
            </w:r>
            <w:r>
              <w:rPr>
                <w:sz w:val="16"/>
              </w:rPr>
              <w:t>access</w:t>
            </w:r>
            <w:r>
              <w:rPr>
                <w:spacing w:val="-8"/>
                <w:sz w:val="16"/>
              </w:rPr>
              <w:t xml:space="preserve"> </w:t>
            </w:r>
            <w:r>
              <w:rPr>
                <w:sz w:val="16"/>
              </w:rPr>
              <w:t>to</w:t>
            </w:r>
            <w:r>
              <w:rPr>
                <w:spacing w:val="-8"/>
                <w:sz w:val="16"/>
              </w:rPr>
              <w:t xml:space="preserve"> </w:t>
            </w:r>
            <w:r>
              <w:rPr>
                <w:sz w:val="16"/>
              </w:rPr>
              <w:t xml:space="preserve">pedestrian &amp; cycle routes for </w:t>
            </w:r>
            <w:proofErr w:type="spellStart"/>
            <w:r>
              <w:rPr>
                <w:sz w:val="16"/>
              </w:rPr>
              <w:t>localised</w:t>
            </w:r>
            <w:proofErr w:type="spellEnd"/>
            <w:r>
              <w:rPr>
                <w:sz w:val="16"/>
              </w:rPr>
              <w:t xml:space="preserve"> leisure opportunities?</w:t>
            </w:r>
          </w:p>
        </w:tc>
        <w:tc>
          <w:tcPr>
            <w:tcW w:w="860" w:type="dxa"/>
            <w:shd w:val="clear" w:color="auto" w:fill="009A00"/>
          </w:tcPr>
          <w:p w14:paraId="6D7B2F72" w14:textId="77777777" w:rsidR="00421502" w:rsidRDefault="00000000">
            <w:pPr>
              <w:pStyle w:val="TableParagraph"/>
              <w:spacing w:before="57"/>
              <w:ind w:left="107"/>
              <w:rPr>
                <w:b/>
                <w:sz w:val="16"/>
              </w:rPr>
            </w:pPr>
            <w:r>
              <w:rPr>
                <w:b/>
                <w:spacing w:val="-5"/>
                <w:sz w:val="16"/>
              </w:rPr>
              <w:t>++</w:t>
            </w:r>
          </w:p>
        </w:tc>
        <w:tc>
          <w:tcPr>
            <w:tcW w:w="1654" w:type="dxa"/>
          </w:tcPr>
          <w:p w14:paraId="29D817AF"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Positive</w:t>
            </w:r>
          </w:p>
        </w:tc>
        <w:tc>
          <w:tcPr>
            <w:tcW w:w="6831" w:type="dxa"/>
          </w:tcPr>
          <w:p w14:paraId="6211645F" w14:textId="77777777" w:rsidR="00421502" w:rsidRDefault="00000000">
            <w:pPr>
              <w:pStyle w:val="TableParagraph"/>
              <w:spacing w:before="57"/>
              <w:ind w:left="109"/>
              <w:rPr>
                <w:sz w:val="16"/>
              </w:rPr>
            </w:pPr>
            <w:r>
              <w:rPr>
                <w:sz w:val="16"/>
              </w:rPr>
              <w:t>The policy/proposal would significantly</w:t>
            </w:r>
            <w:r>
              <w:rPr>
                <w:spacing w:val="-1"/>
                <w:sz w:val="16"/>
              </w:rPr>
              <w:t xml:space="preserve"> </w:t>
            </w:r>
            <w:r>
              <w:rPr>
                <w:sz w:val="16"/>
              </w:rPr>
              <w:t xml:space="preserve">improve existing transport infrastructure and/or create new, high quality and sustainable infrastructure (i.e. cycle routes, bus routes </w:t>
            </w:r>
            <w:proofErr w:type="spellStart"/>
            <w:r>
              <w:rPr>
                <w:sz w:val="16"/>
              </w:rPr>
              <w:t>etc</w:t>
            </w:r>
            <w:proofErr w:type="spellEnd"/>
            <w:r>
              <w:rPr>
                <w:sz w:val="16"/>
              </w:rPr>
              <w:t>).</w:t>
            </w:r>
          </w:p>
          <w:p w14:paraId="50447B82" w14:textId="77777777" w:rsidR="00421502" w:rsidRDefault="00000000">
            <w:pPr>
              <w:pStyle w:val="TableParagraph"/>
              <w:spacing w:before="60"/>
              <w:ind w:left="109"/>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significantly</w:t>
            </w:r>
            <w:r>
              <w:rPr>
                <w:spacing w:val="-7"/>
                <w:sz w:val="16"/>
              </w:rPr>
              <w:t xml:space="preserve"> </w:t>
            </w:r>
            <w:r>
              <w:rPr>
                <w:sz w:val="16"/>
              </w:rPr>
              <w:t>reduce</w:t>
            </w:r>
            <w:r>
              <w:rPr>
                <w:spacing w:val="-6"/>
                <w:sz w:val="16"/>
              </w:rPr>
              <w:t xml:space="preserve"> </w:t>
            </w:r>
            <w:r>
              <w:rPr>
                <w:sz w:val="16"/>
              </w:rPr>
              <w:t>need</w:t>
            </w:r>
            <w:r>
              <w:rPr>
                <w:spacing w:val="-6"/>
                <w:sz w:val="16"/>
              </w:rPr>
              <w:t xml:space="preserve"> </w:t>
            </w:r>
            <w:r>
              <w:rPr>
                <w:sz w:val="16"/>
              </w:rPr>
              <w:t>for</w:t>
            </w:r>
            <w:r>
              <w:rPr>
                <w:spacing w:val="-6"/>
                <w:sz w:val="16"/>
              </w:rPr>
              <w:t xml:space="preserve"> </w:t>
            </w:r>
            <w:r>
              <w:rPr>
                <w:spacing w:val="-2"/>
                <w:sz w:val="16"/>
              </w:rPr>
              <w:t>travel.</w:t>
            </w:r>
          </w:p>
          <w:p w14:paraId="6E4312C0" w14:textId="77777777" w:rsidR="00421502" w:rsidRDefault="00000000">
            <w:pPr>
              <w:pStyle w:val="TableParagraph"/>
              <w:spacing w:before="60"/>
              <w:ind w:left="109"/>
              <w:rPr>
                <w:sz w:val="16"/>
              </w:rPr>
            </w:pPr>
            <w:r>
              <w:rPr>
                <w:sz w:val="16"/>
              </w:rPr>
              <w:t>The</w:t>
            </w:r>
            <w:r>
              <w:rPr>
                <w:spacing w:val="76"/>
                <w:sz w:val="16"/>
              </w:rPr>
              <w:t xml:space="preserve"> </w:t>
            </w:r>
            <w:r>
              <w:rPr>
                <w:sz w:val="16"/>
              </w:rPr>
              <w:t>policy/proposal</w:t>
            </w:r>
            <w:r>
              <w:rPr>
                <w:spacing w:val="76"/>
                <w:sz w:val="16"/>
              </w:rPr>
              <w:t xml:space="preserve"> </w:t>
            </w:r>
            <w:r>
              <w:rPr>
                <w:sz w:val="16"/>
              </w:rPr>
              <w:t>would</w:t>
            </w:r>
            <w:r>
              <w:rPr>
                <w:spacing w:val="76"/>
                <w:sz w:val="16"/>
              </w:rPr>
              <w:t xml:space="preserve"> </w:t>
            </w:r>
            <w:r>
              <w:rPr>
                <w:sz w:val="16"/>
              </w:rPr>
              <w:t>create</w:t>
            </w:r>
            <w:r>
              <w:rPr>
                <w:spacing w:val="76"/>
                <w:sz w:val="16"/>
              </w:rPr>
              <w:t xml:space="preserve"> </w:t>
            </w:r>
            <w:r>
              <w:rPr>
                <w:sz w:val="16"/>
              </w:rPr>
              <w:t>opportunities/incentives</w:t>
            </w:r>
            <w:r>
              <w:rPr>
                <w:spacing w:val="76"/>
                <w:sz w:val="16"/>
              </w:rPr>
              <w:t xml:space="preserve"> </w:t>
            </w:r>
            <w:r>
              <w:rPr>
                <w:sz w:val="16"/>
              </w:rPr>
              <w:t>for</w:t>
            </w:r>
            <w:r>
              <w:rPr>
                <w:spacing w:val="76"/>
                <w:sz w:val="16"/>
              </w:rPr>
              <w:t xml:space="preserve"> </w:t>
            </w:r>
            <w:r>
              <w:rPr>
                <w:sz w:val="16"/>
              </w:rPr>
              <w:t>the</w:t>
            </w:r>
            <w:r>
              <w:rPr>
                <w:spacing w:val="76"/>
                <w:sz w:val="16"/>
              </w:rPr>
              <w:t xml:space="preserve"> </w:t>
            </w:r>
            <w:r>
              <w:rPr>
                <w:sz w:val="16"/>
              </w:rPr>
              <w:t>use</w:t>
            </w:r>
            <w:r>
              <w:rPr>
                <w:spacing w:val="77"/>
                <w:sz w:val="16"/>
              </w:rPr>
              <w:t xml:space="preserve"> </w:t>
            </w:r>
            <w:r>
              <w:rPr>
                <w:sz w:val="16"/>
              </w:rPr>
              <w:t>of</w:t>
            </w:r>
            <w:r>
              <w:rPr>
                <w:spacing w:val="76"/>
                <w:sz w:val="16"/>
              </w:rPr>
              <w:t xml:space="preserve"> </w:t>
            </w:r>
            <w:r>
              <w:rPr>
                <w:sz w:val="16"/>
              </w:rPr>
              <w:t>sustainable travel/transport of people/goods.</w:t>
            </w:r>
          </w:p>
        </w:tc>
      </w:tr>
      <w:tr w:rsidR="00421502" w14:paraId="5C245000" w14:textId="77777777">
        <w:trPr>
          <w:trHeight w:val="975"/>
        </w:trPr>
        <w:tc>
          <w:tcPr>
            <w:tcW w:w="1824" w:type="dxa"/>
            <w:vMerge/>
            <w:tcBorders>
              <w:top w:val="nil"/>
            </w:tcBorders>
          </w:tcPr>
          <w:p w14:paraId="2E0B5DF1" w14:textId="77777777" w:rsidR="00421502" w:rsidRDefault="00421502">
            <w:pPr>
              <w:rPr>
                <w:sz w:val="2"/>
                <w:szCs w:val="2"/>
              </w:rPr>
            </w:pPr>
          </w:p>
        </w:tc>
        <w:tc>
          <w:tcPr>
            <w:tcW w:w="2737" w:type="dxa"/>
            <w:vMerge/>
            <w:tcBorders>
              <w:top w:val="nil"/>
            </w:tcBorders>
          </w:tcPr>
          <w:p w14:paraId="051FBF6B" w14:textId="77777777" w:rsidR="00421502" w:rsidRDefault="00421502">
            <w:pPr>
              <w:rPr>
                <w:sz w:val="2"/>
                <w:szCs w:val="2"/>
              </w:rPr>
            </w:pPr>
          </w:p>
        </w:tc>
        <w:tc>
          <w:tcPr>
            <w:tcW w:w="860" w:type="dxa"/>
            <w:shd w:val="clear" w:color="auto" w:fill="9ACC00"/>
          </w:tcPr>
          <w:p w14:paraId="2DFF2FAF" w14:textId="77777777" w:rsidR="00421502" w:rsidRDefault="00000000">
            <w:pPr>
              <w:pStyle w:val="TableParagraph"/>
              <w:spacing w:before="57"/>
              <w:ind w:left="107"/>
              <w:rPr>
                <w:b/>
                <w:sz w:val="16"/>
              </w:rPr>
            </w:pPr>
            <w:r>
              <w:rPr>
                <w:b/>
                <w:spacing w:val="-10"/>
                <w:sz w:val="16"/>
              </w:rPr>
              <w:t>+</w:t>
            </w:r>
          </w:p>
        </w:tc>
        <w:tc>
          <w:tcPr>
            <w:tcW w:w="1654" w:type="dxa"/>
          </w:tcPr>
          <w:p w14:paraId="31D50ED0" w14:textId="77777777" w:rsidR="00421502" w:rsidRDefault="00000000">
            <w:pPr>
              <w:pStyle w:val="TableParagraph"/>
              <w:spacing w:before="57"/>
              <w:ind w:left="107"/>
              <w:rPr>
                <w:sz w:val="16"/>
              </w:rPr>
            </w:pPr>
            <w:r>
              <w:rPr>
                <w:spacing w:val="-2"/>
                <w:sz w:val="16"/>
              </w:rPr>
              <w:t>Positive</w:t>
            </w:r>
          </w:p>
        </w:tc>
        <w:tc>
          <w:tcPr>
            <w:tcW w:w="6831" w:type="dxa"/>
          </w:tcPr>
          <w:p w14:paraId="55A60AEB" w14:textId="77777777" w:rsidR="00421502" w:rsidRDefault="00000000">
            <w:pPr>
              <w:pStyle w:val="TableParagraph"/>
              <w:spacing w:before="57"/>
              <w:ind w:left="109" w:right="114" w:hanging="2"/>
              <w:rPr>
                <w:sz w:val="16"/>
              </w:rPr>
            </w:pPr>
            <w:r>
              <w:rPr>
                <w:sz w:val="16"/>
              </w:rPr>
              <w:t xml:space="preserve">The policy/proposal would improve existing transport infrastructure and/or create new, high quality and sustainable infrastructure (i.e. cycle routes, bus routes </w:t>
            </w:r>
            <w:proofErr w:type="spellStart"/>
            <w:r>
              <w:rPr>
                <w:sz w:val="16"/>
              </w:rPr>
              <w:t>etc</w:t>
            </w:r>
            <w:proofErr w:type="spellEnd"/>
            <w:r>
              <w:rPr>
                <w:sz w:val="16"/>
              </w:rPr>
              <w:t>).</w:t>
            </w:r>
          </w:p>
          <w:p w14:paraId="5DFDAC8A" w14:textId="77777777" w:rsidR="00421502" w:rsidRDefault="00000000">
            <w:pPr>
              <w:pStyle w:val="TableParagraph"/>
              <w:spacing w:before="60"/>
              <w:ind w:left="109"/>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4"/>
                <w:sz w:val="16"/>
              </w:rPr>
              <w:t xml:space="preserve"> </w:t>
            </w:r>
            <w:r>
              <w:rPr>
                <w:sz w:val="16"/>
              </w:rPr>
              <w:t>reduce</w:t>
            </w:r>
            <w:r>
              <w:rPr>
                <w:spacing w:val="-4"/>
                <w:sz w:val="16"/>
              </w:rPr>
              <w:t xml:space="preserve"> </w:t>
            </w:r>
            <w:r>
              <w:rPr>
                <w:sz w:val="16"/>
              </w:rPr>
              <w:t>need</w:t>
            </w:r>
            <w:r>
              <w:rPr>
                <w:spacing w:val="-5"/>
                <w:sz w:val="16"/>
              </w:rPr>
              <w:t xml:space="preserve"> </w:t>
            </w:r>
            <w:r>
              <w:rPr>
                <w:sz w:val="16"/>
              </w:rPr>
              <w:t>for</w:t>
            </w:r>
            <w:r>
              <w:rPr>
                <w:spacing w:val="-4"/>
                <w:sz w:val="16"/>
              </w:rPr>
              <w:t xml:space="preserve"> </w:t>
            </w:r>
            <w:r>
              <w:rPr>
                <w:spacing w:val="-2"/>
                <w:sz w:val="16"/>
              </w:rPr>
              <w:t>travel.</w:t>
            </w:r>
          </w:p>
          <w:p w14:paraId="67D11BCC" w14:textId="77777777" w:rsidR="00421502" w:rsidRDefault="00000000">
            <w:pPr>
              <w:pStyle w:val="TableParagraph"/>
              <w:spacing w:before="60"/>
              <w:ind w:left="109"/>
              <w:rPr>
                <w:sz w:val="16"/>
              </w:rPr>
            </w:pPr>
            <w:r>
              <w:rPr>
                <w:sz w:val="16"/>
              </w:rPr>
              <w:t>The</w:t>
            </w:r>
            <w:r>
              <w:rPr>
                <w:spacing w:val="-5"/>
                <w:sz w:val="16"/>
              </w:rPr>
              <w:t xml:space="preserve"> </w:t>
            </w:r>
            <w:r>
              <w:rPr>
                <w:sz w:val="16"/>
              </w:rPr>
              <w:t>policy/proposal</w:t>
            </w:r>
            <w:r>
              <w:rPr>
                <w:spacing w:val="-5"/>
                <w:sz w:val="16"/>
              </w:rPr>
              <w:t xml:space="preserve"> </w:t>
            </w:r>
            <w:r>
              <w:rPr>
                <w:sz w:val="16"/>
              </w:rPr>
              <w:t>would</w:t>
            </w:r>
            <w:r>
              <w:rPr>
                <w:spacing w:val="-5"/>
                <w:sz w:val="16"/>
              </w:rPr>
              <w:t xml:space="preserve"> </w:t>
            </w:r>
            <w:r>
              <w:rPr>
                <w:sz w:val="16"/>
              </w:rPr>
              <w:t>encourage</w:t>
            </w:r>
            <w:r>
              <w:rPr>
                <w:spacing w:val="-5"/>
                <w:sz w:val="16"/>
              </w:rPr>
              <w:t xml:space="preserve"> </w:t>
            </w:r>
            <w:r>
              <w:rPr>
                <w:sz w:val="16"/>
              </w:rPr>
              <w:t>the</w:t>
            </w:r>
            <w:r>
              <w:rPr>
                <w:spacing w:val="-5"/>
                <w:sz w:val="16"/>
              </w:rPr>
              <w:t xml:space="preserve"> </w:t>
            </w:r>
            <w:r>
              <w:rPr>
                <w:sz w:val="16"/>
              </w:rPr>
              <w:t>use</w:t>
            </w:r>
            <w:r>
              <w:rPr>
                <w:spacing w:val="-5"/>
                <w:sz w:val="16"/>
              </w:rPr>
              <w:t xml:space="preserve"> </w:t>
            </w:r>
            <w:r>
              <w:rPr>
                <w:sz w:val="16"/>
              </w:rPr>
              <w:t>of</w:t>
            </w:r>
            <w:r>
              <w:rPr>
                <w:spacing w:val="-4"/>
                <w:sz w:val="16"/>
              </w:rPr>
              <w:t xml:space="preserve"> </w:t>
            </w:r>
            <w:r>
              <w:rPr>
                <w:sz w:val="16"/>
              </w:rPr>
              <w:t>sustainable</w:t>
            </w:r>
            <w:r>
              <w:rPr>
                <w:spacing w:val="-5"/>
                <w:sz w:val="16"/>
              </w:rPr>
              <w:t xml:space="preserve"> </w:t>
            </w:r>
            <w:r>
              <w:rPr>
                <w:sz w:val="16"/>
              </w:rPr>
              <w:t>travel/transport</w:t>
            </w:r>
            <w:r>
              <w:rPr>
                <w:spacing w:val="-5"/>
                <w:sz w:val="16"/>
              </w:rPr>
              <w:t xml:space="preserve"> </w:t>
            </w:r>
            <w:r>
              <w:rPr>
                <w:sz w:val="16"/>
              </w:rPr>
              <w:t>of</w:t>
            </w:r>
            <w:r>
              <w:rPr>
                <w:spacing w:val="-5"/>
                <w:sz w:val="16"/>
              </w:rPr>
              <w:t xml:space="preserve"> </w:t>
            </w:r>
            <w:r>
              <w:rPr>
                <w:spacing w:val="-2"/>
                <w:sz w:val="16"/>
              </w:rPr>
              <w:t>people/goods.</w:t>
            </w:r>
          </w:p>
        </w:tc>
      </w:tr>
      <w:tr w:rsidR="00421502" w14:paraId="7FE0C5C8" w14:textId="77777777">
        <w:trPr>
          <w:trHeight w:val="304"/>
        </w:trPr>
        <w:tc>
          <w:tcPr>
            <w:tcW w:w="1824" w:type="dxa"/>
            <w:vMerge/>
            <w:tcBorders>
              <w:top w:val="nil"/>
            </w:tcBorders>
          </w:tcPr>
          <w:p w14:paraId="781E099B" w14:textId="77777777" w:rsidR="00421502" w:rsidRDefault="00421502">
            <w:pPr>
              <w:rPr>
                <w:sz w:val="2"/>
                <w:szCs w:val="2"/>
              </w:rPr>
            </w:pPr>
          </w:p>
        </w:tc>
        <w:tc>
          <w:tcPr>
            <w:tcW w:w="2737" w:type="dxa"/>
            <w:vMerge/>
            <w:tcBorders>
              <w:top w:val="nil"/>
            </w:tcBorders>
          </w:tcPr>
          <w:p w14:paraId="336377F2" w14:textId="77777777" w:rsidR="00421502" w:rsidRDefault="00421502">
            <w:pPr>
              <w:rPr>
                <w:sz w:val="2"/>
                <w:szCs w:val="2"/>
              </w:rPr>
            </w:pPr>
          </w:p>
        </w:tc>
        <w:tc>
          <w:tcPr>
            <w:tcW w:w="860" w:type="dxa"/>
          </w:tcPr>
          <w:p w14:paraId="09FD437A" w14:textId="77777777" w:rsidR="00421502" w:rsidRDefault="00000000">
            <w:pPr>
              <w:pStyle w:val="TableParagraph"/>
              <w:spacing w:before="58"/>
              <w:ind w:left="107"/>
              <w:rPr>
                <w:b/>
                <w:sz w:val="16"/>
              </w:rPr>
            </w:pPr>
            <w:r>
              <w:rPr>
                <w:b/>
                <w:spacing w:val="-10"/>
                <w:sz w:val="16"/>
              </w:rPr>
              <w:t>0</w:t>
            </w:r>
          </w:p>
        </w:tc>
        <w:tc>
          <w:tcPr>
            <w:tcW w:w="1654" w:type="dxa"/>
          </w:tcPr>
          <w:p w14:paraId="54125A83" w14:textId="77777777" w:rsidR="00421502" w:rsidRDefault="00000000">
            <w:pPr>
              <w:pStyle w:val="TableParagraph"/>
              <w:spacing w:before="58"/>
              <w:ind w:left="107"/>
              <w:rPr>
                <w:sz w:val="16"/>
              </w:rPr>
            </w:pPr>
            <w:r>
              <w:rPr>
                <w:spacing w:val="-2"/>
                <w:sz w:val="16"/>
              </w:rPr>
              <w:t>Neutral</w:t>
            </w:r>
          </w:p>
        </w:tc>
        <w:tc>
          <w:tcPr>
            <w:tcW w:w="6831" w:type="dxa"/>
          </w:tcPr>
          <w:p w14:paraId="5F274076" w14:textId="77777777" w:rsidR="00421502" w:rsidRDefault="00000000">
            <w:pPr>
              <w:pStyle w:val="TableParagraph"/>
              <w:spacing w:before="58"/>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6C744187" w14:textId="77777777">
        <w:trPr>
          <w:trHeight w:val="916"/>
        </w:trPr>
        <w:tc>
          <w:tcPr>
            <w:tcW w:w="1824" w:type="dxa"/>
            <w:vMerge/>
            <w:tcBorders>
              <w:top w:val="nil"/>
            </w:tcBorders>
          </w:tcPr>
          <w:p w14:paraId="6D107E78" w14:textId="77777777" w:rsidR="00421502" w:rsidRDefault="00421502">
            <w:pPr>
              <w:rPr>
                <w:sz w:val="2"/>
                <w:szCs w:val="2"/>
              </w:rPr>
            </w:pPr>
          </w:p>
        </w:tc>
        <w:tc>
          <w:tcPr>
            <w:tcW w:w="2737" w:type="dxa"/>
            <w:vMerge/>
            <w:tcBorders>
              <w:top w:val="nil"/>
            </w:tcBorders>
          </w:tcPr>
          <w:p w14:paraId="2CD0A254" w14:textId="77777777" w:rsidR="00421502" w:rsidRDefault="00421502">
            <w:pPr>
              <w:rPr>
                <w:sz w:val="2"/>
                <w:szCs w:val="2"/>
              </w:rPr>
            </w:pPr>
          </w:p>
        </w:tc>
        <w:tc>
          <w:tcPr>
            <w:tcW w:w="860" w:type="dxa"/>
            <w:shd w:val="clear" w:color="auto" w:fill="FFC000"/>
          </w:tcPr>
          <w:p w14:paraId="5AF0372C" w14:textId="77777777" w:rsidR="00421502" w:rsidRDefault="00000000">
            <w:pPr>
              <w:pStyle w:val="TableParagraph"/>
              <w:spacing w:before="57"/>
              <w:ind w:left="107"/>
              <w:rPr>
                <w:b/>
                <w:sz w:val="16"/>
              </w:rPr>
            </w:pPr>
            <w:r>
              <w:rPr>
                <w:b/>
                <w:spacing w:val="-10"/>
                <w:sz w:val="16"/>
              </w:rPr>
              <w:t>-</w:t>
            </w:r>
          </w:p>
        </w:tc>
        <w:tc>
          <w:tcPr>
            <w:tcW w:w="1654" w:type="dxa"/>
          </w:tcPr>
          <w:p w14:paraId="4C8177D6" w14:textId="77777777" w:rsidR="00421502" w:rsidRDefault="00000000">
            <w:pPr>
              <w:pStyle w:val="TableParagraph"/>
              <w:spacing w:before="57"/>
              <w:ind w:left="107"/>
              <w:rPr>
                <w:sz w:val="16"/>
              </w:rPr>
            </w:pPr>
            <w:r>
              <w:rPr>
                <w:spacing w:val="-2"/>
                <w:sz w:val="16"/>
              </w:rPr>
              <w:t>Negative</w:t>
            </w:r>
          </w:p>
        </w:tc>
        <w:tc>
          <w:tcPr>
            <w:tcW w:w="6831" w:type="dxa"/>
          </w:tcPr>
          <w:p w14:paraId="1DDF3951" w14:textId="77777777" w:rsidR="00421502" w:rsidRDefault="00000000">
            <w:pPr>
              <w:pStyle w:val="TableParagraph"/>
              <w:spacing w:before="57"/>
              <w:ind w:left="109" w:hanging="1"/>
              <w:rPr>
                <w:sz w:val="16"/>
              </w:rPr>
            </w:pPr>
            <w:r>
              <w:rPr>
                <w:sz w:val="16"/>
              </w:rPr>
              <w:t>The</w:t>
            </w:r>
            <w:r>
              <w:rPr>
                <w:spacing w:val="-2"/>
                <w:sz w:val="16"/>
              </w:rPr>
              <w:t xml:space="preserve"> </w:t>
            </w:r>
            <w:r>
              <w:rPr>
                <w:sz w:val="16"/>
              </w:rPr>
              <w:t>policy/proposal</w:t>
            </w:r>
            <w:r>
              <w:rPr>
                <w:spacing w:val="-2"/>
                <w:sz w:val="16"/>
              </w:rPr>
              <w:t xml:space="preserve"> </w:t>
            </w:r>
            <w:r>
              <w:rPr>
                <w:sz w:val="16"/>
              </w:rPr>
              <w:t>would</w:t>
            </w:r>
            <w:r>
              <w:rPr>
                <w:spacing w:val="-1"/>
                <w:sz w:val="16"/>
              </w:rPr>
              <w:t xml:space="preserve"> </w:t>
            </w:r>
            <w:r>
              <w:rPr>
                <w:sz w:val="16"/>
              </w:rPr>
              <w:t>negatively</w:t>
            </w:r>
            <w:r>
              <w:rPr>
                <w:spacing w:val="-2"/>
                <w:sz w:val="16"/>
              </w:rPr>
              <w:t xml:space="preserve"> </w:t>
            </w:r>
            <w:r>
              <w:rPr>
                <w:sz w:val="16"/>
              </w:rPr>
              <w:t>affect</w:t>
            </w:r>
            <w:r>
              <w:rPr>
                <w:spacing w:val="-2"/>
                <w:sz w:val="16"/>
              </w:rPr>
              <w:t xml:space="preserve"> </w:t>
            </w:r>
            <w:r>
              <w:rPr>
                <w:sz w:val="16"/>
              </w:rPr>
              <w:t>existing</w:t>
            </w:r>
            <w:r>
              <w:rPr>
                <w:spacing w:val="-2"/>
                <w:sz w:val="16"/>
              </w:rPr>
              <w:t xml:space="preserve"> </w:t>
            </w:r>
            <w:r>
              <w:rPr>
                <w:sz w:val="16"/>
              </w:rPr>
              <w:t>transport</w:t>
            </w:r>
            <w:r>
              <w:rPr>
                <w:spacing w:val="-2"/>
                <w:sz w:val="16"/>
              </w:rPr>
              <w:t xml:space="preserve"> </w:t>
            </w:r>
            <w:r>
              <w:rPr>
                <w:sz w:val="16"/>
              </w:rPr>
              <w:t>infrastructure</w:t>
            </w:r>
            <w:r>
              <w:rPr>
                <w:spacing w:val="-1"/>
                <w:sz w:val="16"/>
              </w:rPr>
              <w:t xml:space="preserve"> </w:t>
            </w:r>
            <w:r>
              <w:rPr>
                <w:sz w:val="16"/>
              </w:rPr>
              <w:t>and/or</w:t>
            </w:r>
            <w:r>
              <w:rPr>
                <w:spacing w:val="-1"/>
                <w:sz w:val="16"/>
              </w:rPr>
              <w:t xml:space="preserve"> </w:t>
            </w:r>
            <w:r>
              <w:rPr>
                <w:sz w:val="16"/>
              </w:rPr>
              <w:t>encourage the use of the car.</w:t>
            </w:r>
          </w:p>
          <w:p w14:paraId="17A69379" w14:textId="77777777" w:rsidR="00421502" w:rsidRDefault="00000000">
            <w:pPr>
              <w:pStyle w:val="TableParagraph"/>
              <w:spacing w:before="60"/>
              <w:ind w:left="109"/>
              <w:rPr>
                <w:sz w:val="16"/>
              </w:rPr>
            </w:pPr>
            <w:r>
              <w:rPr>
                <w:sz w:val="16"/>
              </w:rPr>
              <w:t>The policy/proposal would increase the need to travel by less sustainable forms of transport, increasing road traffic and congestion.</w:t>
            </w:r>
          </w:p>
        </w:tc>
      </w:tr>
      <w:tr w:rsidR="00421502" w14:paraId="1D95D819" w14:textId="77777777">
        <w:trPr>
          <w:trHeight w:val="915"/>
        </w:trPr>
        <w:tc>
          <w:tcPr>
            <w:tcW w:w="1824" w:type="dxa"/>
            <w:vMerge/>
            <w:tcBorders>
              <w:top w:val="nil"/>
            </w:tcBorders>
          </w:tcPr>
          <w:p w14:paraId="4302B734" w14:textId="77777777" w:rsidR="00421502" w:rsidRDefault="00421502">
            <w:pPr>
              <w:rPr>
                <w:sz w:val="2"/>
                <w:szCs w:val="2"/>
              </w:rPr>
            </w:pPr>
          </w:p>
        </w:tc>
        <w:tc>
          <w:tcPr>
            <w:tcW w:w="2737" w:type="dxa"/>
            <w:vMerge/>
            <w:tcBorders>
              <w:top w:val="nil"/>
            </w:tcBorders>
          </w:tcPr>
          <w:p w14:paraId="5A3B13BD" w14:textId="77777777" w:rsidR="00421502" w:rsidRDefault="00421502">
            <w:pPr>
              <w:rPr>
                <w:sz w:val="2"/>
                <w:szCs w:val="2"/>
              </w:rPr>
            </w:pPr>
          </w:p>
        </w:tc>
        <w:tc>
          <w:tcPr>
            <w:tcW w:w="860" w:type="dxa"/>
            <w:shd w:val="clear" w:color="auto" w:fill="FF0000"/>
          </w:tcPr>
          <w:p w14:paraId="27712F4D" w14:textId="77777777" w:rsidR="00421502" w:rsidRDefault="00000000">
            <w:pPr>
              <w:pStyle w:val="TableParagraph"/>
              <w:spacing w:before="57"/>
              <w:ind w:left="107"/>
              <w:rPr>
                <w:b/>
                <w:sz w:val="16"/>
              </w:rPr>
            </w:pPr>
            <w:r>
              <w:rPr>
                <w:b/>
                <w:spacing w:val="-2"/>
                <w:sz w:val="16"/>
              </w:rPr>
              <w:t>-</w:t>
            </w:r>
            <w:r>
              <w:rPr>
                <w:b/>
                <w:spacing w:val="-10"/>
                <w:sz w:val="16"/>
              </w:rPr>
              <w:t>-</w:t>
            </w:r>
          </w:p>
        </w:tc>
        <w:tc>
          <w:tcPr>
            <w:tcW w:w="1654" w:type="dxa"/>
          </w:tcPr>
          <w:p w14:paraId="3C305731"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Negative</w:t>
            </w:r>
          </w:p>
        </w:tc>
        <w:tc>
          <w:tcPr>
            <w:tcW w:w="6831" w:type="dxa"/>
          </w:tcPr>
          <w:p w14:paraId="258DD1D0" w14:textId="77777777" w:rsidR="00421502" w:rsidRDefault="00000000">
            <w:pPr>
              <w:pStyle w:val="TableParagraph"/>
              <w:spacing w:before="57"/>
              <w:ind w:left="109" w:hanging="1"/>
              <w:rPr>
                <w:sz w:val="16"/>
              </w:rPr>
            </w:pPr>
            <w:r>
              <w:rPr>
                <w:sz w:val="16"/>
              </w:rPr>
              <w:t>The</w:t>
            </w:r>
            <w:r>
              <w:rPr>
                <w:spacing w:val="24"/>
                <w:sz w:val="16"/>
              </w:rPr>
              <w:t xml:space="preserve"> </w:t>
            </w:r>
            <w:r>
              <w:rPr>
                <w:sz w:val="16"/>
              </w:rPr>
              <w:t>policy/proposal</w:t>
            </w:r>
            <w:r>
              <w:rPr>
                <w:spacing w:val="24"/>
                <w:sz w:val="16"/>
              </w:rPr>
              <w:t xml:space="preserve"> </w:t>
            </w:r>
            <w:r>
              <w:rPr>
                <w:sz w:val="16"/>
              </w:rPr>
              <w:t>would</w:t>
            </w:r>
            <w:r>
              <w:rPr>
                <w:spacing w:val="24"/>
                <w:sz w:val="16"/>
              </w:rPr>
              <w:t xml:space="preserve"> </w:t>
            </w:r>
            <w:r>
              <w:rPr>
                <w:sz w:val="16"/>
              </w:rPr>
              <w:t>significantly</w:t>
            </w:r>
            <w:r>
              <w:rPr>
                <w:spacing w:val="22"/>
                <w:sz w:val="16"/>
              </w:rPr>
              <w:t xml:space="preserve"> </w:t>
            </w:r>
            <w:proofErr w:type="gramStart"/>
            <w:r>
              <w:rPr>
                <w:sz w:val="16"/>
              </w:rPr>
              <w:t>negative</w:t>
            </w:r>
            <w:proofErr w:type="gramEnd"/>
            <w:r>
              <w:rPr>
                <w:spacing w:val="24"/>
                <w:sz w:val="16"/>
              </w:rPr>
              <w:t xml:space="preserve"> </w:t>
            </w:r>
            <w:r>
              <w:rPr>
                <w:sz w:val="16"/>
              </w:rPr>
              <w:t>affect</w:t>
            </w:r>
            <w:r>
              <w:rPr>
                <w:spacing w:val="24"/>
                <w:sz w:val="16"/>
              </w:rPr>
              <w:t xml:space="preserve"> </w:t>
            </w:r>
            <w:r>
              <w:rPr>
                <w:sz w:val="16"/>
              </w:rPr>
              <w:t>existing</w:t>
            </w:r>
            <w:r>
              <w:rPr>
                <w:spacing w:val="24"/>
                <w:sz w:val="16"/>
              </w:rPr>
              <w:t xml:space="preserve"> </w:t>
            </w:r>
            <w:r>
              <w:rPr>
                <w:sz w:val="16"/>
              </w:rPr>
              <w:t>transport</w:t>
            </w:r>
            <w:r>
              <w:rPr>
                <w:spacing w:val="24"/>
                <w:sz w:val="16"/>
              </w:rPr>
              <w:t xml:space="preserve"> </w:t>
            </w:r>
            <w:r>
              <w:rPr>
                <w:sz w:val="16"/>
              </w:rPr>
              <w:t>infrastructure</w:t>
            </w:r>
            <w:r>
              <w:rPr>
                <w:spacing w:val="24"/>
                <w:sz w:val="16"/>
              </w:rPr>
              <w:t xml:space="preserve"> </w:t>
            </w:r>
            <w:r>
              <w:rPr>
                <w:sz w:val="16"/>
              </w:rPr>
              <w:t>e.g. loss of public transport facilities.</w:t>
            </w:r>
          </w:p>
          <w:p w14:paraId="4CB6D853" w14:textId="77777777" w:rsidR="00421502" w:rsidRDefault="00000000">
            <w:pPr>
              <w:pStyle w:val="TableParagraph"/>
              <w:spacing w:before="60"/>
              <w:ind w:left="109" w:right="95" w:firstLine="44"/>
              <w:rPr>
                <w:sz w:val="16"/>
              </w:rPr>
            </w:pPr>
            <w:r>
              <w:rPr>
                <w:sz w:val="16"/>
              </w:rPr>
              <w:t>The policy/proposal would significantly increase the need to travel by less sustainable forms of transport.</w:t>
            </w:r>
          </w:p>
        </w:tc>
      </w:tr>
      <w:tr w:rsidR="00421502" w14:paraId="42F0DE9E" w14:textId="77777777">
        <w:trPr>
          <w:trHeight w:val="487"/>
        </w:trPr>
        <w:tc>
          <w:tcPr>
            <w:tcW w:w="1824" w:type="dxa"/>
            <w:vMerge/>
            <w:tcBorders>
              <w:top w:val="nil"/>
            </w:tcBorders>
          </w:tcPr>
          <w:p w14:paraId="188FF8CC" w14:textId="77777777" w:rsidR="00421502" w:rsidRDefault="00421502">
            <w:pPr>
              <w:rPr>
                <w:sz w:val="2"/>
                <w:szCs w:val="2"/>
              </w:rPr>
            </w:pPr>
          </w:p>
        </w:tc>
        <w:tc>
          <w:tcPr>
            <w:tcW w:w="2737" w:type="dxa"/>
            <w:vMerge/>
            <w:tcBorders>
              <w:top w:val="nil"/>
            </w:tcBorders>
          </w:tcPr>
          <w:p w14:paraId="6648690C" w14:textId="77777777" w:rsidR="00421502" w:rsidRDefault="00421502">
            <w:pPr>
              <w:rPr>
                <w:sz w:val="2"/>
                <w:szCs w:val="2"/>
              </w:rPr>
            </w:pPr>
          </w:p>
        </w:tc>
        <w:tc>
          <w:tcPr>
            <w:tcW w:w="860" w:type="dxa"/>
            <w:shd w:val="clear" w:color="auto" w:fill="D9D9D9"/>
          </w:tcPr>
          <w:p w14:paraId="02F2E162" w14:textId="77777777" w:rsidR="00421502" w:rsidRDefault="00000000">
            <w:pPr>
              <w:pStyle w:val="TableParagraph"/>
              <w:spacing w:before="58"/>
              <w:ind w:left="107"/>
              <w:rPr>
                <w:b/>
                <w:sz w:val="16"/>
              </w:rPr>
            </w:pPr>
            <w:r>
              <w:rPr>
                <w:b/>
                <w:spacing w:val="-10"/>
                <w:sz w:val="16"/>
              </w:rPr>
              <w:t>~</w:t>
            </w:r>
          </w:p>
        </w:tc>
        <w:tc>
          <w:tcPr>
            <w:tcW w:w="1654" w:type="dxa"/>
          </w:tcPr>
          <w:p w14:paraId="3ABD0EEB" w14:textId="77777777" w:rsidR="00421502" w:rsidRDefault="00000000">
            <w:pPr>
              <w:pStyle w:val="TableParagraph"/>
              <w:spacing w:before="58"/>
              <w:ind w:left="107"/>
              <w:rPr>
                <w:sz w:val="16"/>
              </w:rPr>
            </w:pPr>
            <w:r>
              <w:rPr>
                <w:sz w:val="16"/>
              </w:rPr>
              <w:t>No</w:t>
            </w:r>
            <w:r>
              <w:rPr>
                <w:spacing w:val="-3"/>
                <w:sz w:val="16"/>
              </w:rPr>
              <w:t xml:space="preserve"> </w:t>
            </w:r>
            <w:r>
              <w:rPr>
                <w:spacing w:val="-2"/>
                <w:sz w:val="16"/>
              </w:rPr>
              <w:t>Relationship</w:t>
            </w:r>
          </w:p>
        </w:tc>
        <w:tc>
          <w:tcPr>
            <w:tcW w:w="6831" w:type="dxa"/>
          </w:tcPr>
          <w:p w14:paraId="01F22E8F" w14:textId="77777777" w:rsidR="00421502" w:rsidRDefault="00000000">
            <w:pPr>
              <w:pStyle w:val="TableParagraph"/>
              <w:spacing w:before="58"/>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46ABF700" w14:textId="77777777">
        <w:trPr>
          <w:trHeight w:val="672"/>
        </w:trPr>
        <w:tc>
          <w:tcPr>
            <w:tcW w:w="1824" w:type="dxa"/>
            <w:vMerge/>
            <w:tcBorders>
              <w:top w:val="nil"/>
            </w:tcBorders>
          </w:tcPr>
          <w:p w14:paraId="2D9935DC" w14:textId="77777777" w:rsidR="00421502" w:rsidRDefault="00421502">
            <w:pPr>
              <w:rPr>
                <w:sz w:val="2"/>
                <w:szCs w:val="2"/>
              </w:rPr>
            </w:pPr>
          </w:p>
        </w:tc>
        <w:tc>
          <w:tcPr>
            <w:tcW w:w="2737" w:type="dxa"/>
            <w:vMerge/>
            <w:tcBorders>
              <w:top w:val="nil"/>
            </w:tcBorders>
          </w:tcPr>
          <w:p w14:paraId="69B3F6F6" w14:textId="77777777" w:rsidR="00421502" w:rsidRDefault="00421502">
            <w:pPr>
              <w:rPr>
                <w:sz w:val="2"/>
                <w:szCs w:val="2"/>
              </w:rPr>
            </w:pPr>
          </w:p>
        </w:tc>
        <w:tc>
          <w:tcPr>
            <w:tcW w:w="860" w:type="dxa"/>
            <w:shd w:val="clear" w:color="auto" w:fill="339AFF"/>
          </w:tcPr>
          <w:p w14:paraId="3816247E" w14:textId="77777777" w:rsidR="00421502" w:rsidRDefault="00000000">
            <w:pPr>
              <w:pStyle w:val="TableParagraph"/>
              <w:spacing w:before="58"/>
              <w:ind w:left="107"/>
              <w:rPr>
                <w:b/>
                <w:sz w:val="16"/>
              </w:rPr>
            </w:pPr>
            <w:r>
              <w:rPr>
                <w:b/>
                <w:spacing w:val="-10"/>
                <w:sz w:val="16"/>
              </w:rPr>
              <w:t>?</w:t>
            </w:r>
          </w:p>
        </w:tc>
        <w:tc>
          <w:tcPr>
            <w:tcW w:w="1654" w:type="dxa"/>
          </w:tcPr>
          <w:p w14:paraId="4482C98B" w14:textId="77777777" w:rsidR="00421502" w:rsidRDefault="00000000">
            <w:pPr>
              <w:pStyle w:val="TableParagraph"/>
              <w:spacing w:before="58"/>
              <w:ind w:left="107"/>
              <w:rPr>
                <w:sz w:val="16"/>
              </w:rPr>
            </w:pPr>
            <w:r>
              <w:rPr>
                <w:spacing w:val="-2"/>
                <w:sz w:val="16"/>
              </w:rPr>
              <w:t>Uncertain</w:t>
            </w:r>
          </w:p>
        </w:tc>
        <w:tc>
          <w:tcPr>
            <w:tcW w:w="6831" w:type="dxa"/>
          </w:tcPr>
          <w:p w14:paraId="687AB62E" w14:textId="77777777" w:rsidR="00421502" w:rsidRDefault="00000000">
            <w:pPr>
              <w:pStyle w:val="TableParagraph"/>
              <w:spacing w:before="58"/>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0B3639D5" w14:textId="77777777">
        <w:trPr>
          <w:trHeight w:val="427"/>
        </w:trPr>
        <w:tc>
          <w:tcPr>
            <w:tcW w:w="1824" w:type="dxa"/>
          </w:tcPr>
          <w:p w14:paraId="4E2F913E" w14:textId="77777777" w:rsidR="00421502" w:rsidRDefault="00000000">
            <w:pPr>
              <w:pStyle w:val="TableParagraph"/>
              <w:spacing w:line="181" w:lineRule="exact"/>
              <w:ind w:left="107"/>
              <w:rPr>
                <w:sz w:val="16"/>
              </w:rPr>
            </w:pPr>
            <w:r>
              <w:rPr>
                <w:spacing w:val="-2"/>
                <w:sz w:val="16"/>
              </w:rPr>
              <w:t>15.Employment</w:t>
            </w:r>
          </w:p>
          <w:p w14:paraId="11E3D3FD" w14:textId="77777777" w:rsidR="00421502" w:rsidRDefault="00000000">
            <w:pPr>
              <w:pStyle w:val="TableParagraph"/>
              <w:ind w:left="107"/>
              <w:rPr>
                <w:sz w:val="16"/>
              </w:rPr>
            </w:pPr>
            <w:r>
              <w:rPr>
                <w:sz w:val="16"/>
              </w:rPr>
              <w:t>To</w:t>
            </w:r>
            <w:r>
              <w:rPr>
                <w:spacing w:val="-4"/>
                <w:sz w:val="16"/>
              </w:rPr>
              <w:t xml:space="preserve"> </w:t>
            </w:r>
            <w:r>
              <w:rPr>
                <w:sz w:val="16"/>
              </w:rPr>
              <w:t>create</w:t>
            </w:r>
            <w:r>
              <w:rPr>
                <w:spacing w:val="-3"/>
                <w:sz w:val="16"/>
              </w:rPr>
              <w:t xml:space="preserve"> </w:t>
            </w:r>
            <w:r>
              <w:rPr>
                <w:sz w:val="16"/>
              </w:rPr>
              <w:t>high</w:t>
            </w:r>
            <w:r>
              <w:rPr>
                <w:spacing w:val="-2"/>
                <w:sz w:val="16"/>
              </w:rPr>
              <w:t xml:space="preserve"> quality</w:t>
            </w:r>
          </w:p>
        </w:tc>
        <w:tc>
          <w:tcPr>
            <w:tcW w:w="2737" w:type="dxa"/>
          </w:tcPr>
          <w:p w14:paraId="6C4849EE" w14:textId="77777777" w:rsidR="00421502" w:rsidRDefault="00000000">
            <w:pPr>
              <w:pStyle w:val="TableParagraph"/>
              <w:numPr>
                <w:ilvl w:val="0"/>
                <w:numId w:val="24"/>
              </w:numPr>
              <w:tabs>
                <w:tab w:val="left" w:pos="263"/>
              </w:tabs>
              <w:spacing w:line="237" w:lineRule="auto"/>
              <w:ind w:right="328" w:hanging="156"/>
              <w:rPr>
                <w:sz w:val="16"/>
              </w:rPr>
            </w:pPr>
            <w:r>
              <w:rPr>
                <w:sz w:val="16"/>
              </w:rPr>
              <w:t>Will it provide employment opportunities</w:t>
            </w:r>
            <w:r>
              <w:rPr>
                <w:spacing w:val="-5"/>
                <w:sz w:val="16"/>
              </w:rPr>
              <w:t xml:space="preserve"> </w:t>
            </w:r>
            <w:r>
              <w:rPr>
                <w:sz w:val="16"/>
              </w:rPr>
              <w:t>for</w:t>
            </w:r>
            <w:r>
              <w:rPr>
                <w:spacing w:val="-4"/>
                <w:sz w:val="16"/>
              </w:rPr>
              <w:t xml:space="preserve"> </w:t>
            </w:r>
            <w:r>
              <w:rPr>
                <w:sz w:val="16"/>
              </w:rPr>
              <w:t>local</w:t>
            </w:r>
            <w:r>
              <w:rPr>
                <w:spacing w:val="-5"/>
                <w:sz w:val="16"/>
              </w:rPr>
              <w:t xml:space="preserve"> </w:t>
            </w:r>
            <w:r>
              <w:rPr>
                <w:spacing w:val="-2"/>
                <w:sz w:val="16"/>
              </w:rPr>
              <w:t>people?</w:t>
            </w:r>
          </w:p>
        </w:tc>
        <w:tc>
          <w:tcPr>
            <w:tcW w:w="860" w:type="dxa"/>
            <w:shd w:val="clear" w:color="auto" w:fill="009A00"/>
          </w:tcPr>
          <w:p w14:paraId="2C491211" w14:textId="77777777" w:rsidR="00421502" w:rsidRDefault="00000000">
            <w:pPr>
              <w:pStyle w:val="TableParagraph"/>
              <w:spacing w:before="57"/>
              <w:ind w:left="107"/>
              <w:rPr>
                <w:b/>
                <w:sz w:val="16"/>
              </w:rPr>
            </w:pPr>
            <w:r>
              <w:rPr>
                <w:b/>
                <w:spacing w:val="-5"/>
                <w:sz w:val="16"/>
              </w:rPr>
              <w:t>++</w:t>
            </w:r>
          </w:p>
        </w:tc>
        <w:tc>
          <w:tcPr>
            <w:tcW w:w="1654" w:type="dxa"/>
          </w:tcPr>
          <w:p w14:paraId="0A46F184"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Positive</w:t>
            </w:r>
          </w:p>
        </w:tc>
        <w:tc>
          <w:tcPr>
            <w:tcW w:w="6831" w:type="dxa"/>
          </w:tcPr>
          <w:p w14:paraId="5EAC1889" w14:textId="77777777" w:rsidR="00421502" w:rsidRDefault="00000000">
            <w:pPr>
              <w:pStyle w:val="TableParagraph"/>
              <w:spacing w:before="40" w:line="184" w:lineRule="exact"/>
              <w:ind w:left="109"/>
              <w:rPr>
                <w:sz w:val="16"/>
              </w:rPr>
            </w:pPr>
            <w:r>
              <w:rPr>
                <w:sz w:val="16"/>
              </w:rPr>
              <w:t>The</w:t>
            </w:r>
            <w:r>
              <w:rPr>
                <w:spacing w:val="38"/>
                <w:sz w:val="16"/>
              </w:rPr>
              <w:t xml:space="preserve"> </w:t>
            </w:r>
            <w:r>
              <w:rPr>
                <w:sz w:val="16"/>
              </w:rPr>
              <w:t>policy/proposal</w:t>
            </w:r>
            <w:r>
              <w:rPr>
                <w:spacing w:val="38"/>
                <w:sz w:val="16"/>
              </w:rPr>
              <w:t xml:space="preserve"> </w:t>
            </w:r>
            <w:r>
              <w:rPr>
                <w:sz w:val="16"/>
              </w:rPr>
              <w:t>would</w:t>
            </w:r>
            <w:r>
              <w:rPr>
                <w:spacing w:val="37"/>
                <w:sz w:val="16"/>
              </w:rPr>
              <w:t xml:space="preserve"> </w:t>
            </w:r>
            <w:r>
              <w:rPr>
                <w:sz w:val="16"/>
              </w:rPr>
              <w:t>significantly</w:t>
            </w:r>
            <w:r>
              <w:rPr>
                <w:spacing w:val="38"/>
                <w:sz w:val="16"/>
              </w:rPr>
              <w:t xml:space="preserve"> </w:t>
            </w:r>
            <w:r>
              <w:rPr>
                <w:sz w:val="16"/>
              </w:rPr>
              <w:t>encourage</w:t>
            </w:r>
            <w:r>
              <w:rPr>
                <w:spacing w:val="38"/>
                <w:sz w:val="16"/>
              </w:rPr>
              <w:t xml:space="preserve"> </w:t>
            </w:r>
            <w:r>
              <w:rPr>
                <w:sz w:val="16"/>
              </w:rPr>
              <w:t>investment</w:t>
            </w:r>
            <w:r>
              <w:rPr>
                <w:spacing w:val="37"/>
                <w:sz w:val="16"/>
              </w:rPr>
              <w:t xml:space="preserve"> </w:t>
            </w:r>
            <w:r>
              <w:rPr>
                <w:sz w:val="16"/>
              </w:rPr>
              <w:t>in</w:t>
            </w:r>
            <w:r>
              <w:rPr>
                <w:spacing w:val="38"/>
                <w:sz w:val="16"/>
              </w:rPr>
              <w:t xml:space="preserve"> </w:t>
            </w:r>
            <w:r>
              <w:rPr>
                <w:sz w:val="16"/>
              </w:rPr>
              <w:t>businesses,</w:t>
            </w:r>
            <w:r>
              <w:rPr>
                <w:spacing w:val="38"/>
                <w:sz w:val="16"/>
              </w:rPr>
              <w:t xml:space="preserve"> </w:t>
            </w:r>
            <w:r>
              <w:rPr>
                <w:sz w:val="16"/>
              </w:rPr>
              <w:t>people</w:t>
            </w:r>
            <w:r>
              <w:rPr>
                <w:spacing w:val="37"/>
                <w:sz w:val="16"/>
              </w:rPr>
              <w:t xml:space="preserve"> </w:t>
            </w:r>
            <w:r>
              <w:rPr>
                <w:sz w:val="16"/>
              </w:rPr>
              <w:t>and infrastructure</w:t>
            </w:r>
            <w:r>
              <w:rPr>
                <w:spacing w:val="24"/>
                <w:sz w:val="16"/>
              </w:rPr>
              <w:t xml:space="preserve"> </w:t>
            </w:r>
            <w:r>
              <w:rPr>
                <w:sz w:val="16"/>
              </w:rPr>
              <w:t>which</w:t>
            </w:r>
            <w:r>
              <w:rPr>
                <w:spacing w:val="22"/>
                <w:sz w:val="16"/>
              </w:rPr>
              <w:t xml:space="preserve"> </w:t>
            </w:r>
            <w:r>
              <w:rPr>
                <w:sz w:val="16"/>
              </w:rPr>
              <w:t>would</w:t>
            </w:r>
            <w:r>
              <w:rPr>
                <w:spacing w:val="22"/>
                <w:sz w:val="16"/>
              </w:rPr>
              <w:t xml:space="preserve"> </w:t>
            </w:r>
            <w:r>
              <w:rPr>
                <w:sz w:val="16"/>
              </w:rPr>
              <w:t>lead</w:t>
            </w:r>
            <w:r>
              <w:rPr>
                <w:spacing w:val="23"/>
                <w:sz w:val="16"/>
              </w:rPr>
              <w:t xml:space="preserve"> </w:t>
            </w:r>
            <w:r>
              <w:rPr>
                <w:sz w:val="16"/>
              </w:rPr>
              <w:t>to</w:t>
            </w:r>
            <w:r>
              <w:rPr>
                <w:spacing w:val="22"/>
                <w:sz w:val="16"/>
              </w:rPr>
              <w:t xml:space="preserve"> </w:t>
            </w:r>
            <w:r>
              <w:rPr>
                <w:sz w:val="16"/>
              </w:rPr>
              <w:t>a</w:t>
            </w:r>
            <w:r>
              <w:rPr>
                <w:spacing w:val="22"/>
                <w:sz w:val="16"/>
              </w:rPr>
              <w:t xml:space="preserve"> </w:t>
            </w:r>
            <w:r>
              <w:rPr>
                <w:sz w:val="16"/>
              </w:rPr>
              <w:t>more</w:t>
            </w:r>
            <w:r>
              <w:rPr>
                <w:spacing w:val="24"/>
                <w:sz w:val="16"/>
              </w:rPr>
              <w:t xml:space="preserve"> </w:t>
            </w:r>
            <w:r>
              <w:rPr>
                <w:sz w:val="16"/>
              </w:rPr>
              <w:t>diversified</w:t>
            </w:r>
            <w:r>
              <w:rPr>
                <w:spacing w:val="22"/>
                <w:sz w:val="16"/>
              </w:rPr>
              <w:t xml:space="preserve"> </w:t>
            </w:r>
            <w:r>
              <w:rPr>
                <w:sz w:val="16"/>
              </w:rPr>
              <w:t>economy,</w:t>
            </w:r>
            <w:r>
              <w:rPr>
                <w:spacing w:val="26"/>
                <w:sz w:val="16"/>
              </w:rPr>
              <w:t xml:space="preserve"> </w:t>
            </w:r>
            <w:proofErr w:type="spellStart"/>
            <w:r>
              <w:rPr>
                <w:sz w:val="16"/>
              </w:rPr>
              <w:t>maximising</w:t>
            </w:r>
            <w:proofErr w:type="spellEnd"/>
            <w:r>
              <w:rPr>
                <w:spacing w:val="23"/>
                <w:sz w:val="16"/>
              </w:rPr>
              <w:t xml:space="preserve"> </w:t>
            </w:r>
            <w:r>
              <w:rPr>
                <w:sz w:val="16"/>
              </w:rPr>
              <w:t>viability</w:t>
            </w:r>
            <w:r>
              <w:rPr>
                <w:spacing w:val="21"/>
                <w:sz w:val="16"/>
              </w:rPr>
              <w:t xml:space="preserve"> </w:t>
            </w:r>
            <w:r>
              <w:rPr>
                <w:sz w:val="16"/>
              </w:rPr>
              <w:t>of</w:t>
            </w:r>
            <w:r>
              <w:rPr>
                <w:spacing w:val="22"/>
                <w:sz w:val="16"/>
              </w:rPr>
              <w:t xml:space="preserve"> </w:t>
            </w:r>
            <w:r>
              <w:rPr>
                <w:spacing w:val="-5"/>
                <w:sz w:val="16"/>
              </w:rPr>
              <w:t>the</w:t>
            </w:r>
          </w:p>
        </w:tc>
      </w:tr>
    </w:tbl>
    <w:p w14:paraId="3A554FBC" w14:textId="77777777" w:rsidR="00421502" w:rsidRDefault="00421502">
      <w:pPr>
        <w:pStyle w:val="TableParagraph"/>
        <w:spacing w:line="184" w:lineRule="exact"/>
        <w:rPr>
          <w:sz w:val="16"/>
        </w:rPr>
        <w:sectPr w:rsidR="00421502">
          <w:pgSz w:w="16840" w:h="11910" w:orient="landscape"/>
          <w:pgMar w:top="1340" w:right="1559" w:bottom="1060" w:left="1275" w:header="907" w:footer="845" w:gutter="0"/>
          <w:cols w:space="720"/>
        </w:sectPr>
      </w:pPr>
    </w:p>
    <w:p w14:paraId="75E0B157"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2737"/>
        <w:gridCol w:w="860"/>
        <w:gridCol w:w="1654"/>
        <w:gridCol w:w="6831"/>
      </w:tblGrid>
      <w:tr w:rsidR="00421502" w14:paraId="65342B56" w14:textId="77777777">
        <w:trPr>
          <w:trHeight w:val="304"/>
        </w:trPr>
        <w:tc>
          <w:tcPr>
            <w:tcW w:w="1824" w:type="dxa"/>
            <w:shd w:val="clear" w:color="auto" w:fill="C5E0B3"/>
          </w:tcPr>
          <w:p w14:paraId="480052D6" w14:textId="77777777" w:rsidR="00421502" w:rsidRDefault="00000000">
            <w:pPr>
              <w:pStyle w:val="TableParagraph"/>
              <w:spacing w:before="57"/>
              <w:ind w:left="107"/>
              <w:rPr>
                <w:b/>
                <w:sz w:val="16"/>
              </w:rPr>
            </w:pPr>
            <w:r>
              <w:rPr>
                <w:b/>
                <w:sz w:val="16"/>
              </w:rPr>
              <w:t>SA</w:t>
            </w:r>
            <w:r>
              <w:rPr>
                <w:b/>
                <w:spacing w:val="-4"/>
                <w:sz w:val="16"/>
              </w:rPr>
              <w:t xml:space="preserve"> </w:t>
            </w:r>
            <w:r>
              <w:rPr>
                <w:b/>
                <w:spacing w:val="-2"/>
                <w:sz w:val="16"/>
              </w:rPr>
              <w:t>Objective</w:t>
            </w:r>
          </w:p>
        </w:tc>
        <w:tc>
          <w:tcPr>
            <w:tcW w:w="2737" w:type="dxa"/>
            <w:shd w:val="clear" w:color="auto" w:fill="C5E0B3"/>
          </w:tcPr>
          <w:p w14:paraId="4F76BBE0" w14:textId="77777777" w:rsidR="00421502" w:rsidRDefault="00000000">
            <w:pPr>
              <w:pStyle w:val="TableParagraph"/>
              <w:spacing w:before="57"/>
              <w:ind w:left="107"/>
              <w:rPr>
                <w:b/>
                <w:sz w:val="16"/>
              </w:rPr>
            </w:pPr>
            <w:r>
              <w:rPr>
                <w:b/>
                <w:sz w:val="16"/>
              </w:rPr>
              <w:t>Guide</w:t>
            </w:r>
            <w:r>
              <w:rPr>
                <w:b/>
                <w:spacing w:val="-7"/>
                <w:sz w:val="16"/>
              </w:rPr>
              <w:t xml:space="preserve"> </w:t>
            </w:r>
            <w:r>
              <w:rPr>
                <w:b/>
                <w:spacing w:val="-2"/>
                <w:sz w:val="16"/>
              </w:rPr>
              <w:t>Questions</w:t>
            </w:r>
          </w:p>
        </w:tc>
        <w:tc>
          <w:tcPr>
            <w:tcW w:w="860" w:type="dxa"/>
            <w:shd w:val="clear" w:color="auto" w:fill="C5E0B3"/>
          </w:tcPr>
          <w:p w14:paraId="19125BF1" w14:textId="77777777" w:rsidR="00421502" w:rsidRDefault="00000000">
            <w:pPr>
              <w:pStyle w:val="TableParagraph"/>
              <w:spacing w:before="57"/>
              <w:ind w:left="107"/>
              <w:rPr>
                <w:b/>
                <w:sz w:val="16"/>
              </w:rPr>
            </w:pPr>
            <w:r>
              <w:rPr>
                <w:b/>
                <w:spacing w:val="-2"/>
                <w:sz w:val="16"/>
              </w:rPr>
              <w:t>Effect</w:t>
            </w:r>
          </w:p>
        </w:tc>
        <w:tc>
          <w:tcPr>
            <w:tcW w:w="1654" w:type="dxa"/>
            <w:shd w:val="clear" w:color="auto" w:fill="C5E0B3"/>
          </w:tcPr>
          <w:p w14:paraId="705DDEAD" w14:textId="77777777" w:rsidR="00421502" w:rsidRDefault="00000000">
            <w:pPr>
              <w:pStyle w:val="TableParagraph"/>
              <w:spacing w:before="57"/>
              <w:ind w:left="107"/>
              <w:rPr>
                <w:b/>
                <w:sz w:val="16"/>
              </w:rPr>
            </w:pPr>
            <w:r>
              <w:rPr>
                <w:b/>
                <w:spacing w:val="-2"/>
                <w:sz w:val="16"/>
              </w:rPr>
              <w:t>Description</w:t>
            </w:r>
          </w:p>
        </w:tc>
        <w:tc>
          <w:tcPr>
            <w:tcW w:w="6831" w:type="dxa"/>
            <w:shd w:val="clear" w:color="auto" w:fill="C5E0B3"/>
          </w:tcPr>
          <w:p w14:paraId="5C34808B" w14:textId="77777777" w:rsidR="00421502" w:rsidRDefault="00000000">
            <w:pPr>
              <w:pStyle w:val="TableParagraph"/>
              <w:spacing w:before="57"/>
              <w:ind w:left="109"/>
              <w:rPr>
                <w:b/>
                <w:sz w:val="16"/>
              </w:rPr>
            </w:pPr>
            <w:r>
              <w:rPr>
                <w:b/>
                <w:spacing w:val="-2"/>
                <w:sz w:val="16"/>
              </w:rPr>
              <w:t>Illustrative</w:t>
            </w:r>
            <w:r>
              <w:rPr>
                <w:b/>
                <w:spacing w:val="7"/>
                <w:sz w:val="16"/>
              </w:rPr>
              <w:t xml:space="preserve"> </w:t>
            </w:r>
            <w:r>
              <w:rPr>
                <w:b/>
                <w:spacing w:val="-2"/>
                <w:sz w:val="16"/>
              </w:rPr>
              <w:t>Guidance</w:t>
            </w:r>
          </w:p>
        </w:tc>
      </w:tr>
      <w:tr w:rsidR="00421502" w14:paraId="4412E5BC" w14:textId="77777777">
        <w:trPr>
          <w:trHeight w:val="855"/>
        </w:trPr>
        <w:tc>
          <w:tcPr>
            <w:tcW w:w="1824" w:type="dxa"/>
            <w:vMerge w:val="restart"/>
          </w:tcPr>
          <w:p w14:paraId="1D6F7017" w14:textId="77777777" w:rsidR="00421502" w:rsidRDefault="00000000">
            <w:pPr>
              <w:pStyle w:val="TableParagraph"/>
              <w:ind w:left="107" w:right="106"/>
              <w:rPr>
                <w:sz w:val="16"/>
              </w:rPr>
            </w:pPr>
            <w:r>
              <w:rPr>
                <w:spacing w:val="-2"/>
                <w:sz w:val="16"/>
              </w:rPr>
              <w:t xml:space="preserve">employment </w:t>
            </w:r>
            <w:proofErr w:type="gramStart"/>
            <w:r>
              <w:rPr>
                <w:sz w:val="16"/>
              </w:rPr>
              <w:t>opportunities</w:t>
            </w:r>
            <w:proofErr w:type="gramEnd"/>
            <w:r>
              <w:rPr>
                <w:spacing w:val="-12"/>
                <w:sz w:val="16"/>
              </w:rPr>
              <w:t xml:space="preserve"> </w:t>
            </w:r>
            <w:r>
              <w:rPr>
                <w:sz w:val="16"/>
              </w:rPr>
              <w:t xml:space="preserve">including opportunities for increased </w:t>
            </w:r>
            <w:proofErr w:type="gramStart"/>
            <w:r>
              <w:rPr>
                <w:sz w:val="16"/>
              </w:rPr>
              <w:t>learn</w:t>
            </w:r>
            <w:proofErr w:type="gramEnd"/>
            <w:r>
              <w:rPr>
                <w:sz w:val="16"/>
              </w:rPr>
              <w:t xml:space="preserve"> and skills to meet the needs of the </w:t>
            </w:r>
            <w:proofErr w:type="gramStart"/>
            <w:r>
              <w:rPr>
                <w:sz w:val="16"/>
              </w:rPr>
              <w:t>District</w:t>
            </w:r>
            <w:proofErr w:type="gramEnd"/>
            <w:r>
              <w:rPr>
                <w:sz w:val="16"/>
              </w:rPr>
              <w:t>.</w:t>
            </w:r>
          </w:p>
        </w:tc>
        <w:tc>
          <w:tcPr>
            <w:tcW w:w="2737" w:type="dxa"/>
            <w:vMerge w:val="restart"/>
          </w:tcPr>
          <w:p w14:paraId="572BE0C5" w14:textId="77777777" w:rsidR="00421502" w:rsidRDefault="00000000">
            <w:pPr>
              <w:pStyle w:val="TableParagraph"/>
              <w:numPr>
                <w:ilvl w:val="0"/>
                <w:numId w:val="23"/>
              </w:numPr>
              <w:tabs>
                <w:tab w:val="left" w:pos="263"/>
              </w:tabs>
              <w:ind w:right="175" w:hanging="156"/>
              <w:rPr>
                <w:sz w:val="16"/>
              </w:rPr>
            </w:pPr>
            <w:r>
              <w:rPr>
                <w:sz w:val="16"/>
              </w:rPr>
              <w:t>Will</w:t>
            </w:r>
            <w:r>
              <w:rPr>
                <w:spacing w:val="-9"/>
                <w:sz w:val="16"/>
              </w:rPr>
              <w:t xml:space="preserve"> </w:t>
            </w:r>
            <w:r>
              <w:rPr>
                <w:sz w:val="16"/>
              </w:rPr>
              <w:t>it</w:t>
            </w:r>
            <w:r>
              <w:rPr>
                <w:spacing w:val="-8"/>
                <w:sz w:val="16"/>
              </w:rPr>
              <w:t xml:space="preserve"> </w:t>
            </w:r>
            <w:r>
              <w:rPr>
                <w:sz w:val="16"/>
              </w:rPr>
              <w:t>provide</w:t>
            </w:r>
            <w:r>
              <w:rPr>
                <w:spacing w:val="-8"/>
                <w:sz w:val="16"/>
              </w:rPr>
              <w:t xml:space="preserve"> </w:t>
            </w:r>
            <w:r>
              <w:rPr>
                <w:sz w:val="16"/>
              </w:rPr>
              <w:t>land</w:t>
            </w:r>
            <w:r>
              <w:rPr>
                <w:spacing w:val="-8"/>
                <w:sz w:val="16"/>
              </w:rPr>
              <w:t xml:space="preserve"> </w:t>
            </w:r>
            <w:r>
              <w:rPr>
                <w:sz w:val="16"/>
              </w:rPr>
              <w:t>and</w:t>
            </w:r>
            <w:r>
              <w:rPr>
                <w:spacing w:val="-8"/>
                <w:sz w:val="16"/>
              </w:rPr>
              <w:t xml:space="preserve"> </w:t>
            </w:r>
            <w:r>
              <w:rPr>
                <w:sz w:val="16"/>
              </w:rPr>
              <w:t xml:space="preserve">buildings of </w:t>
            </w:r>
            <w:proofErr w:type="gramStart"/>
            <w:r>
              <w:rPr>
                <w:sz w:val="16"/>
              </w:rPr>
              <w:t>a type</w:t>
            </w:r>
            <w:proofErr w:type="gramEnd"/>
            <w:r>
              <w:rPr>
                <w:sz w:val="16"/>
              </w:rPr>
              <w:t xml:space="preserve"> required by </w:t>
            </w:r>
            <w:r>
              <w:rPr>
                <w:spacing w:val="-2"/>
                <w:sz w:val="16"/>
              </w:rPr>
              <w:t>businesses?</w:t>
            </w:r>
          </w:p>
          <w:p w14:paraId="495ACB2B" w14:textId="77777777" w:rsidR="00421502" w:rsidRDefault="00000000">
            <w:pPr>
              <w:pStyle w:val="TableParagraph"/>
              <w:numPr>
                <w:ilvl w:val="0"/>
                <w:numId w:val="23"/>
              </w:numPr>
              <w:tabs>
                <w:tab w:val="left" w:pos="263"/>
              </w:tabs>
              <w:ind w:right="407" w:hanging="156"/>
              <w:rPr>
                <w:sz w:val="16"/>
              </w:rPr>
            </w:pPr>
            <w:r>
              <w:rPr>
                <w:sz w:val="16"/>
              </w:rPr>
              <w:t>Will it support and improve education/training</w:t>
            </w:r>
            <w:r>
              <w:rPr>
                <w:spacing w:val="-12"/>
                <w:sz w:val="16"/>
              </w:rPr>
              <w:t xml:space="preserve"> </w:t>
            </w:r>
            <w:r>
              <w:rPr>
                <w:sz w:val="16"/>
              </w:rPr>
              <w:t>facilities</w:t>
            </w:r>
            <w:r>
              <w:rPr>
                <w:spacing w:val="-11"/>
                <w:sz w:val="16"/>
              </w:rPr>
              <w:t xml:space="preserve"> </w:t>
            </w:r>
            <w:r>
              <w:rPr>
                <w:sz w:val="16"/>
              </w:rPr>
              <w:t>to meet local needs?</w:t>
            </w:r>
          </w:p>
          <w:p w14:paraId="3B311626" w14:textId="77777777" w:rsidR="00421502" w:rsidRDefault="00000000">
            <w:pPr>
              <w:pStyle w:val="TableParagraph"/>
              <w:numPr>
                <w:ilvl w:val="0"/>
                <w:numId w:val="23"/>
              </w:numPr>
              <w:tabs>
                <w:tab w:val="left" w:pos="263"/>
              </w:tabs>
              <w:ind w:right="115" w:hanging="156"/>
              <w:rPr>
                <w:sz w:val="16"/>
              </w:rPr>
            </w:pPr>
            <w:r>
              <w:rPr>
                <w:sz w:val="16"/>
              </w:rPr>
              <w:t>Will</w:t>
            </w:r>
            <w:r>
              <w:rPr>
                <w:spacing w:val="-11"/>
                <w:sz w:val="16"/>
              </w:rPr>
              <w:t xml:space="preserve"> </w:t>
            </w:r>
            <w:r>
              <w:rPr>
                <w:sz w:val="16"/>
              </w:rPr>
              <w:t>it</w:t>
            </w:r>
            <w:r>
              <w:rPr>
                <w:spacing w:val="-10"/>
                <w:sz w:val="16"/>
              </w:rPr>
              <w:t xml:space="preserve"> </w:t>
            </w:r>
            <w:r>
              <w:rPr>
                <w:sz w:val="16"/>
              </w:rPr>
              <w:t>contribute</w:t>
            </w:r>
            <w:r>
              <w:rPr>
                <w:spacing w:val="-10"/>
                <w:sz w:val="16"/>
              </w:rPr>
              <w:t xml:space="preserve"> </w:t>
            </w:r>
            <w:r>
              <w:rPr>
                <w:sz w:val="16"/>
              </w:rPr>
              <w:t>towards</w:t>
            </w:r>
            <w:r>
              <w:rPr>
                <w:spacing w:val="-10"/>
                <w:sz w:val="16"/>
              </w:rPr>
              <w:t xml:space="preserve"> </w:t>
            </w:r>
            <w:r>
              <w:rPr>
                <w:sz w:val="16"/>
              </w:rPr>
              <w:t>meeting skill shortages?</w:t>
            </w:r>
          </w:p>
          <w:p w14:paraId="652B8E5D" w14:textId="77777777" w:rsidR="00421502" w:rsidRDefault="00000000">
            <w:pPr>
              <w:pStyle w:val="TableParagraph"/>
              <w:numPr>
                <w:ilvl w:val="0"/>
                <w:numId w:val="23"/>
              </w:numPr>
              <w:tabs>
                <w:tab w:val="left" w:pos="263"/>
              </w:tabs>
              <w:ind w:right="444" w:hanging="156"/>
              <w:rPr>
                <w:sz w:val="16"/>
              </w:rPr>
            </w:pPr>
            <w:r>
              <w:rPr>
                <w:sz w:val="16"/>
              </w:rPr>
              <w:t>Will it improve access to employment</w:t>
            </w:r>
            <w:r>
              <w:rPr>
                <w:spacing w:val="-12"/>
                <w:sz w:val="16"/>
              </w:rPr>
              <w:t xml:space="preserve"> </w:t>
            </w:r>
            <w:r>
              <w:rPr>
                <w:sz w:val="16"/>
              </w:rPr>
              <w:t>by</w:t>
            </w:r>
            <w:r>
              <w:rPr>
                <w:spacing w:val="-11"/>
                <w:sz w:val="16"/>
              </w:rPr>
              <w:t xml:space="preserve"> </w:t>
            </w:r>
            <w:r>
              <w:rPr>
                <w:sz w:val="16"/>
              </w:rPr>
              <w:t>means</w:t>
            </w:r>
            <w:r>
              <w:rPr>
                <w:spacing w:val="-11"/>
                <w:sz w:val="16"/>
              </w:rPr>
              <w:t xml:space="preserve"> </w:t>
            </w:r>
            <w:r>
              <w:rPr>
                <w:sz w:val="16"/>
              </w:rPr>
              <w:t>other than single occupancy car?</w:t>
            </w:r>
          </w:p>
        </w:tc>
        <w:tc>
          <w:tcPr>
            <w:tcW w:w="860" w:type="dxa"/>
            <w:shd w:val="clear" w:color="auto" w:fill="009A00"/>
          </w:tcPr>
          <w:p w14:paraId="53016877" w14:textId="77777777" w:rsidR="00421502" w:rsidRDefault="00421502">
            <w:pPr>
              <w:pStyle w:val="TableParagraph"/>
              <w:rPr>
                <w:rFonts w:ascii="Times New Roman"/>
                <w:sz w:val="14"/>
              </w:rPr>
            </w:pPr>
          </w:p>
        </w:tc>
        <w:tc>
          <w:tcPr>
            <w:tcW w:w="1654" w:type="dxa"/>
          </w:tcPr>
          <w:p w14:paraId="78117F89" w14:textId="77777777" w:rsidR="00421502" w:rsidRDefault="00421502">
            <w:pPr>
              <w:pStyle w:val="TableParagraph"/>
              <w:rPr>
                <w:rFonts w:ascii="Times New Roman"/>
                <w:sz w:val="14"/>
              </w:rPr>
            </w:pPr>
          </w:p>
        </w:tc>
        <w:tc>
          <w:tcPr>
            <w:tcW w:w="6831" w:type="dxa"/>
          </w:tcPr>
          <w:p w14:paraId="52569099" w14:textId="77777777" w:rsidR="00421502" w:rsidRDefault="00000000">
            <w:pPr>
              <w:pStyle w:val="TableParagraph"/>
              <w:ind w:left="109"/>
              <w:rPr>
                <w:sz w:val="16"/>
              </w:rPr>
            </w:pPr>
            <w:r>
              <w:rPr>
                <w:sz w:val="16"/>
              </w:rPr>
              <w:t>economy</w:t>
            </w:r>
            <w:r>
              <w:rPr>
                <w:spacing w:val="40"/>
                <w:sz w:val="16"/>
              </w:rPr>
              <w:t xml:space="preserve"> </w:t>
            </w:r>
            <w:r>
              <w:rPr>
                <w:sz w:val="16"/>
              </w:rPr>
              <w:t>in</w:t>
            </w:r>
            <w:r>
              <w:rPr>
                <w:spacing w:val="40"/>
                <w:sz w:val="16"/>
              </w:rPr>
              <w:t xml:space="preserve"> </w:t>
            </w:r>
            <w:r>
              <w:rPr>
                <w:sz w:val="16"/>
              </w:rPr>
              <w:t>the</w:t>
            </w:r>
            <w:r>
              <w:rPr>
                <w:spacing w:val="40"/>
                <w:sz w:val="16"/>
              </w:rPr>
              <w:t xml:space="preserve"> </w:t>
            </w:r>
            <w:r>
              <w:rPr>
                <w:sz w:val="16"/>
              </w:rPr>
              <w:t>County</w:t>
            </w:r>
            <w:r>
              <w:rPr>
                <w:spacing w:val="40"/>
                <w:sz w:val="16"/>
              </w:rPr>
              <w:t xml:space="preserve"> </w:t>
            </w:r>
            <w:r>
              <w:rPr>
                <w:sz w:val="16"/>
              </w:rPr>
              <w:t>and</w:t>
            </w:r>
            <w:r>
              <w:rPr>
                <w:spacing w:val="40"/>
                <w:sz w:val="16"/>
              </w:rPr>
              <w:t xml:space="preserve"> </w:t>
            </w:r>
            <w:r>
              <w:rPr>
                <w:sz w:val="16"/>
              </w:rPr>
              <w:t>reducing</w:t>
            </w:r>
            <w:r>
              <w:rPr>
                <w:spacing w:val="40"/>
                <w:sz w:val="16"/>
              </w:rPr>
              <w:t xml:space="preserve"> </w:t>
            </w:r>
            <w:r>
              <w:rPr>
                <w:sz w:val="16"/>
              </w:rPr>
              <w:t>out-commuting</w:t>
            </w:r>
            <w:r>
              <w:rPr>
                <w:spacing w:val="40"/>
                <w:sz w:val="16"/>
              </w:rPr>
              <w:t xml:space="preserve"> </w:t>
            </w:r>
            <w:r>
              <w:rPr>
                <w:sz w:val="16"/>
              </w:rPr>
              <w:t>(e.g.</w:t>
            </w:r>
            <w:r>
              <w:rPr>
                <w:spacing w:val="40"/>
                <w:sz w:val="16"/>
              </w:rPr>
              <w:t xml:space="preserve"> </w:t>
            </w:r>
            <w:r>
              <w:rPr>
                <w:sz w:val="16"/>
              </w:rPr>
              <w:t>it</w:t>
            </w:r>
            <w:r>
              <w:rPr>
                <w:spacing w:val="40"/>
                <w:sz w:val="16"/>
              </w:rPr>
              <w:t xml:space="preserve"> </w:t>
            </w:r>
            <w:r>
              <w:rPr>
                <w:sz w:val="16"/>
              </w:rPr>
              <w:t>would</w:t>
            </w:r>
            <w:r>
              <w:rPr>
                <w:spacing w:val="40"/>
                <w:sz w:val="16"/>
              </w:rPr>
              <w:t xml:space="preserve"> </w:t>
            </w:r>
            <w:r>
              <w:rPr>
                <w:sz w:val="16"/>
              </w:rPr>
              <w:t>deliver</w:t>
            </w:r>
            <w:r>
              <w:rPr>
                <w:spacing w:val="40"/>
                <w:sz w:val="16"/>
              </w:rPr>
              <w:t xml:space="preserve"> </w:t>
            </w:r>
            <w:r>
              <w:rPr>
                <w:sz w:val="16"/>
              </w:rPr>
              <w:t>over</w:t>
            </w:r>
            <w:r>
              <w:rPr>
                <w:spacing w:val="40"/>
                <w:sz w:val="16"/>
              </w:rPr>
              <w:t xml:space="preserve"> </w:t>
            </w:r>
            <w:r>
              <w:rPr>
                <w:sz w:val="16"/>
              </w:rPr>
              <w:t>1ha</w:t>
            </w:r>
            <w:r>
              <w:rPr>
                <w:spacing w:val="40"/>
                <w:sz w:val="16"/>
              </w:rPr>
              <w:t xml:space="preserve"> </w:t>
            </w:r>
            <w:r>
              <w:rPr>
                <w:sz w:val="16"/>
              </w:rPr>
              <w:t>of employment land).</w:t>
            </w:r>
          </w:p>
          <w:p w14:paraId="5DF611BA" w14:textId="77777777" w:rsidR="00421502" w:rsidRDefault="00000000">
            <w:pPr>
              <w:pStyle w:val="TableParagraph"/>
              <w:spacing w:before="57"/>
              <w:ind w:left="109"/>
              <w:rPr>
                <w:sz w:val="16"/>
              </w:rPr>
            </w:pPr>
            <w:r>
              <w:rPr>
                <w:sz w:val="16"/>
              </w:rPr>
              <w:t>The policy/proposal would significantly encourage education/training related development to allow for skill shortages/local needs to be addressed.</w:t>
            </w:r>
          </w:p>
        </w:tc>
      </w:tr>
      <w:tr w:rsidR="00421502" w14:paraId="268D46A9" w14:textId="77777777">
        <w:trPr>
          <w:trHeight w:val="1100"/>
        </w:trPr>
        <w:tc>
          <w:tcPr>
            <w:tcW w:w="1824" w:type="dxa"/>
            <w:vMerge/>
            <w:tcBorders>
              <w:top w:val="nil"/>
            </w:tcBorders>
          </w:tcPr>
          <w:p w14:paraId="24043CFB" w14:textId="77777777" w:rsidR="00421502" w:rsidRDefault="00421502">
            <w:pPr>
              <w:rPr>
                <w:sz w:val="2"/>
                <w:szCs w:val="2"/>
              </w:rPr>
            </w:pPr>
          </w:p>
        </w:tc>
        <w:tc>
          <w:tcPr>
            <w:tcW w:w="2737" w:type="dxa"/>
            <w:vMerge/>
            <w:tcBorders>
              <w:top w:val="nil"/>
            </w:tcBorders>
          </w:tcPr>
          <w:p w14:paraId="51A4414C" w14:textId="77777777" w:rsidR="00421502" w:rsidRDefault="00421502">
            <w:pPr>
              <w:rPr>
                <w:sz w:val="2"/>
                <w:szCs w:val="2"/>
              </w:rPr>
            </w:pPr>
          </w:p>
        </w:tc>
        <w:tc>
          <w:tcPr>
            <w:tcW w:w="860" w:type="dxa"/>
            <w:shd w:val="clear" w:color="auto" w:fill="9ACC00"/>
          </w:tcPr>
          <w:p w14:paraId="2569F1D4" w14:textId="77777777" w:rsidR="00421502" w:rsidRDefault="00000000">
            <w:pPr>
              <w:pStyle w:val="TableParagraph"/>
              <w:spacing w:before="58"/>
              <w:ind w:left="107"/>
              <w:rPr>
                <w:b/>
                <w:sz w:val="16"/>
              </w:rPr>
            </w:pPr>
            <w:r>
              <w:rPr>
                <w:b/>
                <w:spacing w:val="-10"/>
                <w:sz w:val="16"/>
              </w:rPr>
              <w:t>+</w:t>
            </w:r>
          </w:p>
        </w:tc>
        <w:tc>
          <w:tcPr>
            <w:tcW w:w="1654" w:type="dxa"/>
          </w:tcPr>
          <w:p w14:paraId="6C6F1719" w14:textId="77777777" w:rsidR="00421502" w:rsidRDefault="00000000">
            <w:pPr>
              <w:pStyle w:val="TableParagraph"/>
              <w:spacing w:before="58"/>
              <w:ind w:left="107"/>
              <w:rPr>
                <w:sz w:val="16"/>
              </w:rPr>
            </w:pPr>
            <w:r>
              <w:rPr>
                <w:spacing w:val="-2"/>
                <w:sz w:val="16"/>
              </w:rPr>
              <w:t>Positive</w:t>
            </w:r>
          </w:p>
        </w:tc>
        <w:tc>
          <w:tcPr>
            <w:tcW w:w="6831" w:type="dxa"/>
          </w:tcPr>
          <w:p w14:paraId="7CD6060D" w14:textId="77777777" w:rsidR="00421502" w:rsidRDefault="00000000">
            <w:pPr>
              <w:pStyle w:val="TableParagraph"/>
              <w:spacing w:before="58"/>
              <w:ind w:left="109" w:right="93" w:hanging="2"/>
              <w:jc w:val="both"/>
              <w:rPr>
                <w:sz w:val="16"/>
              </w:rPr>
            </w:pPr>
            <w:r>
              <w:rPr>
                <w:sz w:val="16"/>
              </w:rPr>
              <w:t xml:space="preserve">The policy/proposal would encourage investment in businesses, people and infrastructure which would lead to a more diversified economy, </w:t>
            </w:r>
            <w:proofErr w:type="spellStart"/>
            <w:r>
              <w:rPr>
                <w:sz w:val="16"/>
              </w:rPr>
              <w:t>maximising</w:t>
            </w:r>
            <w:proofErr w:type="spellEnd"/>
            <w:r>
              <w:rPr>
                <w:sz w:val="16"/>
              </w:rPr>
              <w:t xml:space="preserve"> viability of the economy in the County and reducing out-commuting (e.g. it would deliver under 1ha of employment land).</w:t>
            </w:r>
          </w:p>
          <w:p w14:paraId="39B3172F" w14:textId="77777777" w:rsidR="00421502" w:rsidRDefault="00000000">
            <w:pPr>
              <w:pStyle w:val="TableParagraph"/>
              <w:spacing w:before="60"/>
              <w:ind w:left="109" w:right="94"/>
              <w:jc w:val="both"/>
              <w:rPr>
                <w:sz w:val="16"/>
              </w:rPr>
            </w:pPr>
            <w:r>
              <w:rPr>
                <w:sz w:val="16"/>
              </w:rPr>
              <w:t>The policy/proposal would provide an amount of education/training related development to allow for skill shortages/local needs to be addressed.</w:t>
            </w:r>
          </w:p>
        </w:tc>
      </w:tr>
      <w:tr w:rsidR="00421502" w14:paraId="2569F400" w14:textId="77777777">
        <w:trPr>
          <w:trHeight w:val="357"/>
        </w:trPr>
        <w:tc>
          <w:tcPr>
            <w:tcW w:w="1824" w:type="dxa"/>
            <w:vMerge/>
            <w:tcBorders>
              <w:top w:val="nil"/>
            </w:tcBorders>
          </w:tcPr>
          <w:p w14:paraId="14DC7A0B" w14:textId="77777777" w:rsidR="00421502" w:rsidRDefault="00421502">
            <w:pPr>
              <w:rPr>
                <w:sz w:val="2"/>
                <w:szCs w:val="2"/>
              </w:rPr>
            </w:pPr>
          </w:p>
        </w:tc>
        <w:tc>
          <w:tcPr>
            <w:tcW w:w="2737" w:type="dxa"/>
            <w:vMerge/>
            <w:tcBorders>
              <w:top w:val="nil"/>
            </w:tcBorders>
          </w:tcPr>
          <w:p w14:paraId="6942B7C2" w14:textId="77777777" w:rsidR="00421502" w:rsidRDefault="00421502">
            <w:pPr>
              <w:rPr>
                <w:sz w:val="2"/>
                <w:szCs w:val="2"/>
              </w:rPr>
            </w:pPr>
          </w:p>
        </w:tc>
        <w:tc>
          <w:tcPr>
            <w:tcW w:w="860" w:type="dxa"/>
          </w:tcPr>
          <w:p w14:paraId="3F907D6B" w14:textId="77777777" w:rsidR="00421502" w:rsidRDefault="00000000">
            <w:pPr>
              <w:pStyle w:val="TableParagraph"/>
              <w:spacing w:before="58"/>
              <w:ind w:left="107"/>
              <w:rPr>
                <w:b/>
                <w:sz w:val="16"/>
              </w:rPr>
            </w:pPr>
            <w:r>
              <w:rPr>
                <w:b/>
                <w:spacing w:val="-10"/>
                <w:sz w:val="16"/>
              </w:rPr>
              <w:t>0</w:t>
            </w:r>
          </w:p>
        </w:tc>
        <w:tc>
          <w:tcPr>
            <w:tcW w:w="1654" w:type="dxa"/>
          </w:tcPr>
          <w:p w14:paraId="252859F3" w14:textId="77777777" w:rsidR="00421502" w:rsidRDefault="00000000">
            <w:pPr>
              <w:pStyle w:val="TableParagraph"/>
              <w:spacing w:before="58"/>
              <w:ind w:left="107"/>
              <w:rPr>
                <w:sz w:val="16"/>
              </w:rPr>
            </w:pPr>
            <w:r>
              <w:rPr>
                <w:spacing w:val="-2"/>
                <w:sz w:val="16"/>
              </w:rPr>
              <w:t>Neutral</w:t>
            </w:r>
          </w:p>
        </w:tc>
        <w:tc>
          <w:tcPr>
            <w:tcW w:w="6831" w:type="dxa"/>
          </w:tcPr>
          <w:p w14:paraId="180F7E38" w14:textId="77777777" w:rsidR="00421502" w:rsidRDefault="00000000">
            <w:pPr>
              <w:pStyle w:val="TableParagraph"/>
              <w:spacing w:before="58"/>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76204684" w14:textId="77777777">
        <w:trPr>
          <w:trHeight w:val="916"/>
        </w:trPr>
        <w:tc>
          <w:tcPr>
            <w:tcW w:w="1824" w:type="dxa"/>
            <w:vMerge/>
            <w:tcBorders>
              <w:top w:val="nil"/>
            </w:tcBorders>
          </w:tcPr>
          <w:p w14:paraId="6CC26CAE" w14:textId="77777777" w:rsidR="00421502" w:rsidRDefault="00421502">
            <w:pPr>
              <w:rPr>
                <w:sz w:val="2"/>
                <w:szCs w:val="2"/>
              </w:rPr>
            </w:pPr>
          </w:p>
        </w:tc>
        <w:tc>
          <w:tcPr>
            <w:tcW w:w="2737" w:type="dxa"/>
            <w:vMerge/>
            <w:tcBorders>
              <w:top w:val="nil"/>
            </w:tcBorders>
          </w:tcPr>
          <w:p w14:paraId="79D03064" w14:textId="77777777" w:rsidR="00421502" w:rsidRDefault="00421502">
            <w:pPr>
              <w:rPr>
                <w:sz w:val="2"/>
                <w:szCs w:val="2"/>
              </w:rPr>
            </w:pPr>
          </w:p>
        </w:tc>
        <w:tc>
          <w:tcPr>
            <w:tcW w:w="860" w:type="dxa"/>
            <w:shd w:val="clear" w:color="auto" w:fill="FFC000"/>
          </w:tcPr>
          <w:p w14:paraId="42DD5CCC" w14:textId="77777777" w:rsidR="00421502" w:rsidRDefault="00000000">
            <w:pPr>
              <w:pStyle w:val="TableParagraph"/>
              <w:spacing w:before="57"/>
              <w:ind w:left="107"/>
              <w:rPr>
                <w:b/>
                <w:sz w:val="16"/>
              </w:rPr>
            </w:pPr>
            <w:r>
              <w:rPr>
                <w:b/>
                <w:spacing w:val="-10"/>
                <w:sz w:val="16"/>
              </w:rPr>
              <w:t>-</w:t>
            </w:r>
          </w:p>
        </w:tc>
        <w:tc>
          <w:tcPr>
            <w:tcW w:w="1654" w:type="dxa"/>
          </w:tcPr>
          <w:p w14:paraId="413DCA50" w14:textId="77777777" w:rsidR="00421502" w:rsidRDefault="00000000">
            <w:pPr>
              <w:pStyle w:val="TableParagraph"/>
              <w:spacing w:before="57"/>
              <w:ind w:left="107"/>
              <w:rPr>
                <w:sz w:val="16"/>
              </w:rPr>
            </w:pPr>
            <w:r>
              <w:rPr>
                <w:spacing w:val="-2"/>
                <w:sz w:val="16"/>
              </w:rPr>
              <w:t>Negative</w:t>
            </w:r>
          </w:p>
        </w:tc>
        <w:tc>
          <w:tcPr>
            <w:tcW w:w="6831" w:type="dxa"/>
          </w:tcPr>
          <w:p w14:paraId="7A872E7C" w14:textId="77777777" w:rsidR="00421502" w:rsidRDefault="00000000">
            <w:pPr>
              <w:pStyle w:val="TableParagraph"/>
              <w:spacing w:before="57"/>
              <w:ind w:left="109" w:right="232" w:hanging="1"/>
              <w:rPr>
                <w:sz w:val="16"/>
              </w:rPr>
            </w:pPr>
            <w:r>
              <w:rPr>
                <w:sz w:val="16"/>
              </w:rPr>
              <w:t>The policy/proposal would result in a loss of employment land (e.g. it would result in under</w:t>
            </w:r>
            <w:r>
              <w:rPr>
                <w:spacing w:val="40"/>
                <w:sz w:val="16"/>
              </w:rPr>
              <w:t xml:space="preserve"> </w:t>
            </w:r>
            <w:r>
              <w:rPr>
                <w:sz w:val="16"/>
              </w:rPr>
              <w:t>1ha of employment land being lost).</w:t>
            </w:r>
          </w:p>
          <w:p w14:paraId="2F0F3991" w14:textId="77777777" w:rsidR="00421502" w:rsidRDefault="00000000">
            <w:pPr>
              <w:pStyle w:val="TableParagraph"/>
              <w:spacing w:before="60"/>
              <w:ind w:left="109"/>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result</w:t>
            </w:r>
            <w:r>
              <w:rPr>
                <w:spacing w:val="40"/>
                <w:sz w:val="16"/>
              </w:rPr>
              <w:t xml:space="preserve"> </w:t>
            </w:r>
            <w:r>
              <w:rPr>
                <w:sz w:val="16"/>
              </w:rPr>
              <w:t>in</w:t>
            </w:r>
            <w:r>
              <w:rPr>
                <w:spacing w:val="40"/>
                <w:sz w:val="16"/>
              </w:rPr>
              <w:t xml:space="preserve"> </w:t>
            </w:r>
            <w:r>
              <w:rPr>
                <w:sz w:val="16"/>
              </w:rPr>
              <w:t>the</w:t>
            </w:r>
            <w:r>
              <w:rPr>
                <w:spacing w:val="40"/>
                <w:sz w:val="16"/>
              </w:rPr>
              <w:t xml:space="preserve"> </w:t>
            </w:r>
            <w:r>
              <w:rPr>
                <w:sz w:val="16"/>
              </w:rPr>
              <w:t>loss</w:t>
            </w:r>
            <w:r>
              <w:rPr>
                <w:spacing w:val="40"/>
                <w:sz w:val="16"/>
              </w:rPr>
              <w:t xml:space="preserve"> </w:t>
            </w:r>
            <w:r>
              <w:rPr>
                <w:sz w:val="16"/>
              </w:rPr>
              <w:t>of</w:t>
            </w:r>
            <w:r>
              <w:rPr>
                <w:spacing w:val="40"/>
                <w:sz w:val="16"/>
              </w:rPr>
              <w:t xml:space="preserve"> </w:t>
            </w:r>
            <w:r>
              <w:rPr>
                <w:sz w:val="16"/>
              </w:rPr>
              <w:t>an</w:t>
            </w:r>
            <w:r>
              <w:rPr>
                <w:spacing w:val="40"/>
                <w:sz w:val="16"/>
              </w:rPr>
              <w:t xml:space="preserve"> </w:t>
            </w:r>
            <w:r>
              <w:rPr>
                <w:sz w:val="16"/>
              </w:rPr>
              <w:t>amount</w:t>
            </w:r>
            <w:r>
              <w:rPr>
                <w:spacing w:val="40"/>
                <w:sz w:val="16"/>
              </w:rPr>
              <w:t xml:space="preserve"> </w:t>
            </w:r>
            <w:r>
              <w:rPr>
                <w:sz w:val="16"/>
              </w:rPr>
              <w:t>of</w:t>
            </w:r>
            <w:r>
              <w:rPr>
                <w:spacing w:val="40"/>
                <w:sz w:val="16"/>
              </w:rPr>
              <w:t xml:space="preserve"> </w:t>
            </w:r>
            <w:r>
              <w:rPr>
                <w:sz w:val="16"/>
              </w:rPr>
              <w:t>education/training</w:t>
            </w:r>
            <w:r>
              <w:rPr>
                <w:spacing w:val="40"/>
                <w:sz w:val="16"/>
              </w:rPr>
              <w:t xml:space="preserve"> </w:t>
            </w:r>
            <w:r>
              <w:rPr>
                <w:sz w:val="16"/>
              </w:rPr>
              <w:t>related development, allowing for skill shortages/local needs to be exacerbated.</w:t>
            </w:r>
          </w:p>
        </w:tc>
      </w:tr>
      <w:tr w:rsidR="00421502" w14:paraId="3D9F7220" w14:textId="77777777">
        <w:trPr>
          <w:trHeight w:val="915"/>
        </w:trPr>
        <w:tc>
          <w:tcPr>
            <w:tcW w:w="1824" w:type="dxa"/>
            <w:vMerge/>
            <w:tcBorders>
              <w:top w:val="nil"/>
            </w:tcBorders>
          </w:tcPr>
          <w:p w14:paraId="4F3E23CC" w14:textId="77777777" w:rsidR="00421502" w:rsidRDefault="00421502">
            <w:pPr>
              <w:rPr>
                <w:sz w:val="2"/>
                <w:szCs w:val="2"/>
              </w:rPr>
            </w:pPr>
          </w:p>
        </w:tc>
        <w:tc>
          <w:tcPr>
            <w:tcW w:w="2737" w:type="dxa"/>
            <w:vMerge/>
            <w:tcBorders>
              <w:top w:val="nil"/>
            </w:tcBorders>
          </w:tcPr>
          <w:p w14:paraId="1DF02E0A" w14:textId="77777777" w:rsidR="00421502" w:rsidRDefault="00421502">
            <w:pPr>
              <w:rPr>
                <w:sz w:val="2"/>
                <w:szCs w:val="2"/>
              </w:rPr>
            </w:pPr>
          </w:p>
        </w:tc>
        <w:tc>
          <w:tcPr>
            <w:tcW w:w="860" w:type="dxa"/>
            <w:shd w:val="clear" w:color="auto" w:fill="FF0000"/>
          </w:tcPr>
          <w:p w14:paraId="222302D0" w14:textId="77777777" w:rsidR="00421502" w:rsidRDefault="00000000">
            <w:pPr>
              <w:pStyle w:val="TableParagraph"/>
              <w:spacing w:before="57"/>
              <w:ind w:left="107"/>
              <w:rPr>
                <w:b/>
                <w:sz w:val="16"/>
              </w:rPr>
            </w:pPr>
            <w:r>
              <w:rPr>
                <w:b/>
                <w:spacing w:val="-2"/>
                <w:sz w:val="16"/>
              </w:rPr>
              <w:t>-</w:t>
            </w:r>
            <w:r>
              <w:rPr>
                <w:b/>
                <w:spacing w:val="-10"/>
                <w:sz w:val="16"/>
              </w:rPr>
              <w:t>-</w:t>
            </w:r>
          </w:p>
        </w:tc>
        <w:tc>
          <w:tcPr>
            <w:tcW w:w="1654" w:type="dxa"/>
          </w:tcPr>
          <w:p w14:paraId="342F9C7C"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Negative</w:t>
            </w:r>
          </w:p>
        </w:tc>
        <w:tc>
          <w:tcPr>
            <w:tcW w:w="6831" w:type="dxa"/>
          </w:tcPr>
          <w:p w14:paraId="2193205C" w14:textId="77777777" w:rsidR="00421502" w:rsidRDefault="00000000">
            <w:pPr>
              <w:pStyle w:val="TableParagraph"/>
              <w:spacing w:before="57"/>
              <w:ind w:left="109" w:right="95" w:hanging="1"/>
              <w:rPr>
                <w:sz w:val="16"/>
              </w:rPr>
            </w:pPr>
            <w:r>
              <w:rPr>
                <w:sz w:val="16"/>
              </w:rPr>
              <w:t>The policy/proposal would result in a significant loss of employment land (e.g. it would result in over 1ha of employment land being lost).</w:t>
            </w:r>
          </w:p>
          <w:p w14:paraId="244D1EB3" w14:textId="77777777" w:rsidR="00421502" w:rsidRDefault="00000000">
            <w:pPr>
              <w:pStyle w:val="TableParagraph"/>
              <w:spacing w:before="60"/>
              <w:ind w:left="109"/>
              <w:rPr>
                <w:sz w:val="16"/>
              </w:rPr>
            </w:pPr>
            <w:r>
              <w:rPr>
                <w:sz w:val="16"/>
              </w:rPr>
              <w:t>The</w:t>
            </w:r>
            <w:r>
              <w:rPr>
                <w:spacing w:val="36"/>
                <w:sz w:val="16"/>
              </w:rPr>
              <w:t xml:space="preserve"> </w:t>
            </w:r>
            <w:r>
              <w:rPr>
                <w:sz w:val="16"/>
              </w:rPr>
              <w:t>policy/proposal</w:t>
            </w:r>
            <w:r>
              <w:rPr>
                <w:spacing w:val="36"/>
                <w:sz w:val="16"/>
              </w:rPr>
              <w:t xml:space="preserve"> </w:t>
            </w:r>
            <w:r>
              <w:rPr>
                <w:sz w:val="16"/>
              </w:rPr>
              <w:t>would</w:t>
            </w:r>
            <w:r>
              <w:rPr>
                <w:spacing w:val="37"/>
                <w:sz w:val="16"/>
              </w:rPr>
              <w:t xml:space="preserve"> </w:t>
            </w:r>
            <w:r>
              <w:rPr>
                <w:sz w:val="16"/>
              </w:rPr>
              <w:t>result</w:t>
            </w:r>
            <w:r>
              <w:rPr>
                <w:spacing w:val="36"/>
                <w:sz w:val="16"/>
              </w:rPr>
              <w:t xml:space="preserve"> </w:t>
            </w:r>
            <w:r>
              <w:rPr>
                <w:sz w:val="16"/>
              </w:rPr>
              <w:t>in</w:t>
            </w:r>
            <w:r>
              <w:rPr>
                <w:spacing w:val="36"/>
                <w:sz w:val="16"/>
              </w:rPr>
              <w:t xml:space="preserve"> </w:t>
            </w:r>
            <w:r>
              <w:rPr>
                <w:sz w:val="16"/>
              </w:rPr>
              <w:t>a</w:t>
            </w:r>
            <w:r>
              <w:rPr>
                <w:spacing w:val="36"/>
                <w:sz w:val="16"/>
              </w:rPr>
              <w:t xml:space="preserve"> </w:t>
            </w:r>
            <w:r>
              <w:rPr>
                <w:sz w:val="16"/>
              </w:rPr>
              <w:t>significant</w:t>
            </w:r>
            <w:r>
              <w:rPr>
                <w:spacing w:val="36"/>
                <w:sz w:val="16"/>
              </w:rPr>
              <w:t xml:space="preserve"> </w:t>
            </w:r>
            <w:r>
              <w:rPr>
                <w:sz w:val="16"/>
              </w:rPr>
              <w:t>loss</w:t>
            </w:r>
            <w:r>
              <w:rPr>
                <w:spacing w:val="36"/>
                <w:sz w:val="16"/>
              </w:rPr>
              <w:t xml:space="preserve"> </w:t>
            </w:r>
            <w:r>
              <w:rPr>
                <w:sz w:val="16"/>
              </w:rPr>
              <w:t>of</w:t>
            </w:r>
            <w:r>
              <w:rPr>
                <w:spacing w:val="36"/>
                <w:sz w:val="16"/>
              </w:rPr>
              <w:t xml:space="preserve"> </w:t>
            </w:r>
            <w:r>
              <w:rPr>
                <w:sz w:val="16"/>
              </w:rPr>
              <w:t>an</w:t>
            </w:r>
            <w:r>
              <w:rPr>
                <w:spacing w:val="36"/>
                <w:sz w:val="16"/>
              </w:rPr>
              <w:t xml:space="preserve"> </w:t>
            </w:r>
            <w:r>
              <w:rPr>
                <w:sz w:val="16"/>
              </w:rPr>
              <w:t>amount</w:t>
            </w:r>
            <w:r>
              <w:rPr>
                <w:spacing w:val="36"/>
                <w:sz w:val="16"/>
              </w:rPr>
              <w:t xml:space="preserve"> </w:t>
            </w:r>
            <w:r>
              <w:rPr>
                <w:sz w:val="16"/>
              </w:rPr>
              <w:t>of</w:t>
            </w:r>
            <w:r>
              <w:rPr>
                <w:spacing w:val="36"/>
                <w:sz w:val="16"/>
              </w:rPr>
              <w:t xml:space="preserve"> </w:t>
            </w:r>
            <w:r>
              <w:rPr>
                <w:sz w:val="16"/>
              </w:rPr>
              <w:t>education/training related development, allowing for skill shortages/local needs to be exacerbated.</w:t>
            </w:r>
          </w:p>
        </w:tc>
      </w:tr>
      <w:tr w:rsidR="00421502" w14:paraId="72A6BC80" w14:textId="77777777">
        <w:trPr>
          <w:trHeight w:val="488"/>
        </w:trPr>
        <w:tc>
          <w:tcPr>
            <w:tcW w:w="1824" w:type="dxa"/>
            <w:vMerge/>
            <w:tcBorders>
              <w:top w:val="nil"/>
            </w:tcBorders>
          </w:tcPr>
          <w:p w14:paraId="28E9F8D6" w14:textId="77777777" w:rsidR="00421502" w:rsidRDefault="00421502">
            <w:pPr>
              <w:rPr>
                <w:sz w:val="2"/>
                <w:szCs w:val="2"/>
              </w:rPr>
            </w:pPr>
          </w:p>
        </w:tc>
        <w:tc>
          <w:tcPr>
            <w:tcW w:w="2737" w:type="dxa"/>
            <w:vMerge/>
            <w:tcBorders>
              <w:top w:val="nil"/>
            </w:tcBorders>
          </w:tcPr>
          <w:p w14:paraId="32FC00F6" w14:textId="77777777" w:rsidR="00421502" w:rsidRDefault="00421502">
            <w:pPr>
              <w:rPr>
                <w:sz w:val="2"/>
                <w:szCs w:val="2"/>
              </w:rPr>
            </w:pPr>
          </w:p>
        </w:tc>
        <w:tc>
          <w:tcPr>
            <w:tcW w:w="860" w:type="dxa"/>
            <w:shd w:val="clear" w:color="auto" w:fill="D9D9D9"/>
          </w:tcPr>
          <w:p w14:paraId="08BDA155" w14:textId="77777777" w:rsidR="00421502" w:rsidRDefault="00000000">
            <w:pPr>
              <w:pStyle w:val="TableParagraph"/>
              <w:spacing w:before="58"/>
              <w:ind w:left="107"/>
              <w:rPr>
                <w:b/>
                <w:sz w:val="16"/>
              </w:rPr>
            </w:pPr>
            <w:r>
              <w:rPr>
                <w:b/>
                <w:spacing w:val="-10"/>
                <w:sz w:val="16"/>
              </w:rPr>
              <w:t>~</w:t>
            </w:r>
          </w:p>
        </w:tc>
        <w:tc>
          <w:tcPr>
            <w:tcW w:w="1654" w:type="dxa"/>
          </w:tcPr>
          <w:p w14:paraId="6DE2E3B0" w14:textId="77777777" w:rsidR="00421502" w:rsidRDefault="00000000">
            <w:pPr>
              <w:pStyle w:val="TableParagraph"/>
              <w:spacing w:before="58"/>
              <w:ind w:left="107"/>
              <w:rPr>
                <w:sz w:val="16"/>
              </w:rPr>
            </w:pPr>
            <w:r>
              <w:rPr>
                <w:sz w:val="16"/>
              </w:rPr>
              <w:t>No</w:t>
            </w:r>
            <w:r>
              <w:rPr>
                <w:spacing w:val="-3"/>
                <w:sz w:val="16"/>
              </w:rPr>
              <w:t xml:space="preserve"> </w:t>
            </w:r>
            <w:r>
              <w:rPr>
                <w:spacing w:val="-2"/>
                <w:sz w:val="16"/>
              </w:rPr>
              <w:t>Relationship</w:t>
            </w:r>
          </w:p>
        </w:tc>
        <w:tc>
          <w:tcPr>
            <w:tcW w:w="6831" w:type="dxa"/>
          </w:tcPr>
          <w:p w14:paraId="3445BE6A" w14:textId="77777777" w:rsidR="00421502" w:rsidRDefault="00000000">
            <w:pPr>
              <w:pStyle w:val="TableParagraph"/>
              <w:spacing w:before="58"/>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5F27451B" w14:textId="77777777">
        <w:trPr>
          <w:trHeight w:val="672"/>
        </w:trPr>
        <w:tc>
          <w:tcPr>
            <w:tcW w:w="1824" w:type="dxa"/>
            <w:vMerge/>
            <w:tcBorders>
              <w:top w:val="nil"/>
            </w:tcBorders>
          </w:tcPr>
          <w:p w14:paraId="019A6C18" w14:textId="77777777" w:rsidR="00421502" w:rsidRDefault="00421502">
            <w:pPr>
              <w:rPr>
                <w:sz w:val="2"/>
                <w:szCs w:val="2"/>
              </w:rPr>
            </w:pPr>
          </w:p>
        </w:tc>
        <w:tc>
          <w:tcPr>
            <w:tcW w:w="2737" w:type="dxa"/>
            <w:vMerge/>
            <w:tcBorders>
              <w:top w:val="nil"/>
            </w:tcBorders>
          </w:tcPr>
          <w:p w14:paraId="1C319649" w14:textId="77777777" w:rsidR="00421502" w:rsidRDefault="00421502">
            <w:pPr>
              <w:rPr>
                <w:sz w:val="2"/>
                <w:szCs w:val="2"/>
              </w:rPr>
            </w:pPr>
          </w:p>
        </w:tc>
        <w:tc>
          <w:tcPr>
            <w:tcW w:w="860" w:type="dxa"/>
            <w:shd w:val="clear" w:color="auto" w:fill="339AFF"/>
          </w:tcPr>
          <w:p w14:paraId="355F1F86" w14:textId="77777777" w:rsidR="00421502" w:rsidRDefault="00000000">
            <w:pPr>
              <w:pStyle w:val="TableParagraph"/>
              <w:spacing w:before="58"/>
              <w:ind w:left="107"/>
              <w:rPr>
                <w:b/>
                <w:sz w:val="16"/>
              </w:rPr>
            </w:pPr>
            <w:r>
              <w:rPr>
                <w:b/>
                <w:spacing w:val="-10"/>
                <w:sz w:val="16"/>
              </w:rPr>
              <w:t>?</w:t>
            </w:r>
          </w:p>
        </w:tc>
        <w:tc>
          <w:tcPr>
            <w:tcW w:w="1654" w:type="dxa"/>
          </w:tcPr>
          <w:p w14:paraId="1D493515" w14:textId="77777777" w:rsidR="00421502" w:rsidRDefault="00000000">
            <w:pPr>
              <w:pStyle w:val="TableParagraph"/>
              <w:spacing w:before="58"/>
              <w:ind w:left="107"/>
              <w:rPr>
                <w:sz w:val="16"/>
              </w:rPr>
            </w:pPr>
            <w:r>
              <w:rPr>
                <w:spacing w:val="-2"/>
                <w:sz w:val="16"/>
              </w:rPr>
              <w:t>Uncertain</w:t>
            </w:r>
          </w:p>
        </w:tc>
        <w:tc>
          <w:tcPr>
            <w:tcW w:w="6831" w:type="dxa"/>
          </w:tcPr>
          <w:p w14:paraId="1C8616D9" w14:textId="77777777" w:rsidR="00421502" w:rsidRDefault="00000000">
            <w:pPr>
              <w:pStyle w:val="TableParagraph"/>
              <w:spacing w:before="58"/>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r w:rsidR="00421502" w14:paraId="64143D8E" w14:textId="77777777">
        <w:trPr>
          <w:trHeight w:val="488"/>
        </w:trPr>
        <w:tc>
          <w:tcPr>
            <w:tcW w:w="1824" w:type="dxa"/>
            <w:vMerge w:val="restart"/>
          </w:tcPr>
          <w:p w14:paraId="0092FCD5" w14:textId="77777777" w:rsidR="00421502" w:rsidRDefault="00000000">
            <w:pPr>
              <w:pStyle w:val="TableParagraph"/>
              <w:spacing w:line="181" w:lineRule="exact"/>
              <w:ind w:left="107"/>
              <w:rPr>
                <w:sz w:val="16"/>
              </w:rPr>
            </w:pPr>
            <w:r>
              <w:rPr>
                <w:sz w:val="16"/>
              </w:rPr>
              <w:t>16.</w:t>
            </w:r>
            <w:r>
              <w:rPr>
                <w:spacing w:val="67"/>
                <w:w w:val="150"/>
                <w:sz w:val="16"/>
              </w:rPr>
              <w:t xml:space="preserve"> </w:t>
            </w:r>
            <w:r>
              <w:rPr>
                <w:spacing w:val="-2"/>
                <w:sz w:val="16"/>
              </w:rPr>
              <w:t>Economy</w:t>
            </w:r>
          </w:p>
          <w:p w14:paraId="21FA3546" w14:textId="77777777" w:rsidR="00421502" w:rsidRDefault="00421502">
            <w:pPr>
              <w:pStyle w:val="TableParagraph"/>
              <w:rPr>
                <w:b/>
                <w:sz w:val="16"/>
              </w:rPr>
            </w:pPr>
          </w:p>
          <w:p w14:paraId="16DA7342" w14:textId="77777777" w:rsidR="00421502" w:rsidRDefault="00000000">
            <w:pPr>
              <w:pStyle w:val="TableParagraph"/>
              <w:ind w:left="107" w:right="240"/>
              <w:rPr>
                <w:sz w:val="16"/>
              </w:rPr>
            </w:pPr>
            <w:r>
              <w:rPr>
                <w:sz w:val="16"/>
              </w:rPr>
              <w:t xml:space="preserve">To Improve the </w:t>
            </w:r>
            <w:r>
              <w:rPr>
                <w:spacing w:val="-2"/>
                <w:sz w:val="16"/>
              </w:rPr>
              <w:t xml:space="preserve">efficiency, </w:t>
            </w:r>
            <w:r>
              <w:rPr>
                <w:sz w:val="16"/>
              </w:rPr>
              <w:t>competitiveness</w:t>
            </w:r>
            <w:r>
              <w:rPr>
                <w:spacing w:val="-12"/>
                <w:sz w:val="16"/>
              </w:rPr>
              <w:t xml:space="preserve"> </w:t>
            </w:r>
            <w:r>
              <w:rPr>
                <w:sz w:val="16"/>
              </w:rPr>
              <w:t>and adaptability of the local economy.</w:t>
            </w:r>
          </w:p>
        </w:tc>
        <w:tc>
          <w:tcPr>
            <w:tcW w:w="2737" w:type="dxa"/>
            <w:vMerge w:val="restart"/>
          </w:tcPr>
          <w:p w14:paraId="55846C20" w14:textId="77777777" w:rsidR="00421502" w:rsidRDefault="00000000">
            <w:pPr>
              <w:pStyle w:val="TableParagraph"/>
              <w:numPr>
                <w:ilvl w:val="0"/>
                <w:numId w:val="22"/>
              </w:numPr>
              <w:tabs>
                <w:tab w:val="left" w:pos="263"/>
              </w:tabs>
              <w:spacing w:line="237" w:lineRule="auto"/>
              <w:ind w:right="576" w:hanging="156"/>
              <w:rPr>
                <w:sz w:val="16"/>
              </w:rPr>
            </w:pPr>
            <w:r>
              <w:rPr>
                <w:sz w:val="16"/>
              </w:rPr>
              <w:t>Will it improve business development</w:t>
            </w:r>
            <w:r>
              <w:rPr>
                <w:spacing w:val="-12"/>
                <w:sz w:val="16"/>
              </w:rPr>
              <w:t xml:space="preserve"> </w:t>
            </w:r>
            <w:r>
              <w:rPr>
                <w:sz w:val="16"/>
              </w:rPr>
              <w:t>and</w:t>
            </w:r>
            <w:r>
              <w:rPr>
                <w:spacing w:val="-11"/>
                <w:sz w:val="16"/>
              </w:rPr>
              <w:t xml:space="preserve"> </w:t>
            </w:r>
            <w:r>
              <w:rPr>
                <w:sz w:val="16"/>
              </w:rPr>
              <w:t xml:space="preserve">enhance </w:t>
            </w:r>
            <w:r>
              <w:rPr>
                <w:spacing w:val="-2"/>
                <w:sz w:val="16"/>
              </w:rPr>
              <w:t>competitiveness?</w:t>
            </w:r>
          </w:p>
          <w:p w14:paraId="5434F236" w14:textId="77777777" w:rsidR="00421502" w:rsidRDefault="00000000">
            <w:pPr>
              <w:pStyle w:val="TableParagraph"/>
              <w:numPr>
                <w:ilvl w:val="0"/>
                <w:numId w:val="22"/>
              </w:numPr>
              <w:tabs>
                <w:tab w:val="left" w:pos="263"/>
              </w:tabs>
              <w:spacing w:before="2"/>
              <w:ind w:right="150" w:hanging="156"/>
              <w:rPr>
                <w:sz w:val="16"/>
              </w:rPr>
            </w:pPr>
            <w:r>
              <w:rPr>
                <w:sz w:val="16"/>
              </w:rPr>
              <w:t>Will it make land and property available to encourage investment</w:t>
            </w:r>
            <w:r>
              <w:rPr>
                <w:spacing w:val="-12"/>
                <w:sz w:val="16"/>
              </w:rPr>
              <w:t xml:space="preserve"> </w:t>
            </w:r>
            <w:r>
              <w:rPr>
                <w:sz w:val="16"/>
              </w:rPr>
              <w:t>and</w:t>
            </w:r>
            <w:r>
              <w:rPr>
                <w:spacing w:val="-11"/>
                <w:sz w:val="16"/>
              </w:rPr>
              <w:t xml:space="preserve"> </w:t>
            </w:r>
            <w:r>
              <w:rPr>
                <w:sz w:val="16"/>
              </w:rPr>
              <w:t>enterprise</w:t>
            </w:r>
            <w:r>
              <w:rPr>
                <w:spacing w:val="-11"/>
                <w:sz w:val="16"/>
              </w:rPr>
              <w:t xml:space="preserve"> </w:t>
            </w:r>
            <w:proofErr w:type="gramStart"/>
            <w:r>
              <w:rPr>
                <w:sz w:val="16"/>
              </w:rPr>
              <w:t>taking into account</w:t>
            </w:r>
            <w:proofErr w:type="gramEnd"/>
            <w:r>
              <w:rPr>
                <w:sz w:val="16"/>
              </w:rPr>
              <w:t xml:space="preserve"> current and future working environments?</w:t>
            </w:r>
          </w:p>
          <w:p w14:paraId="0E3CD70A" w14:textId="77777777" w:rsidR="00421502" w:rsidRDefault="00000000">
            <w:pPr>
              <w:pStyle w:val="TableParagraph"/>
              <w:numPr>
                <w:ilvl w:val="0"/>
                <w:numId w:val="22"/>
              </w:numPr>
              <w:tabs>
                <w:tab w:val="left" w:pos="263"/>
              </w:tabs>
              <w:ind w:right="718" w:hanging="156"/>
              <w:rPr>
                <w:sz w:val="16"/>
              </w:rPr>
            </w:pPr>
            <w:r>
              <w:rPr>
                <w:sz w:val="16"/>
              </w:rPr>
              <w:t>Will</w:t>
            </w:r>
            <w:r>
              <w:rPr>
                <w:spacing w:val="-12"/>
                <w:sz w:val="16"/>
              </w:rPr>
              <w:t xml:space="preserve"> </w:t>
            </w:r>
            <w:r>
              <w:rPr>
                <w:sz w:val="16"/>
              </w:rPr>
              <w:t>it</w:t>
            </w:r>
            <w:r>
              <w:rPr>
                <w:spacing w:val="-11"/>
                <w:sz w:val="16"/>
              </w:rPr>
              <w:t xml:space="preserve"> </w:t>
            </w:r>
            <w:r>
              <w:rPr>
                <w:sz w:val="16"/>
              </w:rPr>
              <w:t>provide</w:t>
            </w:r>
            <w:r>
              <w:rPr>
                <w:spacing w:val="-11"/>
                <w:sz w:val="16"/>
              </w:rPr>
              <w:t xml:space="preserve"> </w:t>
            </w:r>
            <w:r>
              <w:rPr>
                <w:sz w:val="16"/>
              </w:rPr>
              <w:t xml:space="preserve">supporting </w:t>
            </w:r>
            <w:r>
              <w:rPr>
                <w:spacing w:val="-2"/>
                <w:sz w:val="16"/>
              </w:rPr>
              <w:t>infrastructure?</w:t>
            </w:r>
          </w:p>
          <w:p w14:paraId="4F1250CE" w14:textId="77777777" w:rsidR="00421502" w:rsidRDefault="00000000">
            <w:pPr>
              <w:pStyle w:val="TableParagraph"/>
              <w:numPr>
                <w:ilvl w:val="0"/>
                <w:numId w:val="22"/>
              </w:numPr>
              <w:tabs>
                <w:tab w:val="left" w:pos="262"/>
              </w:tabs>
              <w:spacing w:line="194" w:lineRule="exact"/>
              <w:ind w:left="262" w:hanging="155"/>
              <w:rPr>
                <w:sz w:val="16"/>
              </w:rPr>
            </w:pPr>
            <w:r>
              <w:rPr>
                <w:sz w:val="16"/>
              </w:rPr>
              <w:t>Will</w:t>
            </w:r>
            <w:r>
              <w:rPr>
                <w:spacing w:val="-5"/>
                <w:sz w:val="16"/>
              </w:rPr>
              <w:t xml:space="preserve"> </w:t>
            </w:r>
            <w:r>
              <w:rPr>
                <w:sz w:val="16"/>
              </w:rPr>
              <w:t>it</w:t>
            </w:r>
            <w:r>
              <w:rPr>
                <w:spacing w:val="-4"/>
                <w:sz w:val="16"/>
              </w:rPr>
              <w:t xml:space="preserve"> </w:t>
            </w:r>
            <w:r>
              <w:rPr>
                <w:sz w:val="16"/>
              </w:rPr>
              <w:t>provide</w:t>
            </w:r>
            <w:r>
              <w:rPr>
                <w:spacing w:val="-4"/>
                <w:sz w:val="16"/>
              </w:rPr>
              <w:t xml:space="preserve"> </w:t>
            </w:r>
            <w:r>
              <w:rPr>
                <w:sz w:val="16"/>
              </w:rPr>
              <w:t>business</w:t>
            </w:r>
            <w:r>
              <w:rPr>
                <w:spacing w:val="-4"/>
                <w:sz w:val="16"/>
              </w:rPr>
              <w:t xml:space="preserve"> </w:t>
            </w:r>
            <w:r>
              <w:rPr>
                <w:spacing w:val="-2"/>
                <w:sz w:val="16"/>
              </w:rPr>
              <w:t>clusters?</w:t>
            </w:r>
          </w:p>
          <w:p w14:paraId="0CB2D531" w14:textId="77777777" w:rsidR="00421502" w:rsidRDefault="00000000">
            <w:pPr>
              <w:pStyle w:val="TableParagraph"/>
              <w:numPr>
                <w:ilvl w:val="0"/>
                <w:numId w:val="22"/>
              </w:numPr>
              <w:tabs>
                <w:tab w:val="left" w:pos="263"/>
              </w:tabs>
              <w:ind w:right="647" w:hanging="156"/>
              <w:rPr>
                <w:sz w:val="16"/>
              </w:rPr>
            </w:pPr>
            <w:r>
              <w:rPr>
                <w:sz w:val="16"/>
              </w:rPr>
              <w:t>For</w:t>
            </w:r>
            <w:r>
              <w:rPr>
                <w:spacing w:val="-8"/>
                <w:sz w:val="16"/>
              </w:rPr>
              <w:t xml:space="preserve"> </w:t>
            </w:r>
            <w:r>
              <w:rPr>
                <w:sz w:val="16"/>
              </w:rPr>
              <w:t>a</w:t>
            </w:r>
            <w:r>
              <w:rPr>
                <w:spacing w:val="-8"/>
                <w:sz w:val="16"/>
              </w:rPr>
              <w:t xml:space="preserve"> </w:t>
            </w:r>
            <w:r>
              <w:rPr>
                <w:sz w:val="16"/>
              </w:rPr>
              <w:t>heritage</w:t>
            </w:r>
            <w:r>
              <w:rPr>
                <w:spacing w:val="-8"/>
                <w:sz w:val="16"/>
              </w:rPr>
              <w:t xml:space="preserve"> </w:t>
            </w:r>
            <w:r>
              <w:rPr>
                <w:sz w:val="16"/>
              </w:rPr>
              <w:t>asset</w:t>
            </w:r>
            <w:r>
              <w:rPr>
                <w:spacing w:val="-8"/>
                <w:sz w:val="16"/>
              </w:rPr>
              <w:t xml:space="preserve"> </w:t>
            </w:r>
            <w:r>
              <w:rPr>
                <w:sz w:val="16"/>
              </w:rPr>
              <w:t>will</w:t>
            </w:r>
            <w:r>
              <w:rPr>
                <w:spacing w:val="-8"/>
                <w:sz w:val="16"/>
              </w:rPr>
              <w:t xml:space="preserve"> </w:t>
            </w:r>
            <w:r>
              <w:rPr>
                <w:sz w:val="16"/>
              </w:rPr>
              <w:t xml:space="preserve">it promote heritage-led </w:t>
            </w:r>
            <w:r>
              <w:rPr>
                <w:spacing w:val="-2"/>
                <w:sz w:val="16"/>
              </w:rPr>
              <w:t>regeneration?</w:t>
            </w:r>
          </w:p>
        </w:tc>
        <w:tc>
          <w:tcPr>
            <w:tcW w:w="860" w:type="dxa"/>
            <w:shd w:val="clear" w:color="auto" w:fill="009A00"/>
          </w:tcPr>
          <w:p w14:paraId="43A970EC" w14:textId="77777777" w:rsidR="00421502" w:rsidRDefault="00000000">
            <w:pPr>
              <w:pStyle w:val="TableParagraph"/>
              <w:spacing w:before="57"/>
              <w:ind w:left="107"/>
              <w:rPr>
                <w:b/>
                <w:sz w:val="16"/>
              </w:rPr>
            </w:pPr>
            <w:r>
              <w:rPr>
                <w:b/>
                <w:spacing w:val="-5"/>
                <w:sz w:val="16"/>
              </w:rPr>
              <w:t>++</w:t>
            </w:r>
          </w:p>
        </w:tc>
        <w:tc>
          <w:tcPr>
            <w:tcW w:w="1654" w:type="dxa"/>
          </w:tcPr>
          <w:p w14:paraId="565DE972"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Positive</w:t>
            </w:r>
          </w:p>
        </w:tc>
        <w:tc>
          <w:tcPr>
            <w:tcW w:w="6831" w:type="dxa"/>
          </w:tcPr>
          <w:p w14:paraId="6BD1A0D7" w14:textId="77777777" w:rsidR="00421502" w:rsidRDefault="00000000">
            <w:pPr>
              <w:pStyle w:val="TableParagraph"/>
              <w:spacing w:before="57"/>
              <w:ind w:left="109"/>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encourage</w:t>
            </w:r>
            <w:r>
              <w:rPr>
                <w:spacing w:val="40"/>
                <w:sz w:val="16"/>
              </w:rPr>
              <w:t xml:space="preserve"> </w:t>
            </w:r>
            <w:r>
              <w:rPr>
                <w:sz w:val="16"/>
              </w:rPr>
              <w:t>a</w:t>
            </w:r>
            <w:r>
              <w:rPr>
                <w:spacing w:val="40"/>
                <w:sz w:val="16"/>
              </w:rPr>
              <w:t xml:space="preserve"> </w:t>
            </w:r>
            <w:r>
              <w:rPr>
                <w:sz w:val="16"/>
              </w:rPr>
              <w:t>significant</w:t>
            </w:r>
            <w:r>
              <w:rPr>
                <w:spacing w:val="40"/>
                <w:sz w:val="16"/>
              </w:rPr>
              <w:t xml:space="preserve"> </w:t>
            </w:r>
            <w:r>
              <w:rPr>
                <w:sz w:val="16"/>
              </w:rPr>
              <w:t>amount</w:t>
            </w:r>
            <w:r>
              <w:rPr>
                <w:spacing w:val="40"/>
                <w:sz w:val="16"/>
              </w:rPr>
              <w:t xml:space="preserve"> </w:t>
            </w:r>
            <w:r>
              <w:rPr>
                <w:sz w:val="16"/>
              </w:rPr>
              <w:t>of</w:t>
            </w:r>
            <w:r>
              <w:rPr>
                <w:spacing w:val="40"/>
                <w:sz w:val="16"/>
              </w:rPr>
              <w:t xml:space="preserve"> </w:t>
            </w:r>
            <w:r>
              <w:rPr>
                <w:sz w:val="16"/>
              </w:rPr>
              <w:t>employment</w:t>
            </w:r>
            <w:r>
              <w:rPr>
                <w:spacing w:val="40"/>
                <w:sz w:val="16"/>
              </w:rPr>
              <w:t xml:space="preserve"> </w:t>
            </w:r>
            <w:r>
              <w:rPr>
                <w:sz w:val="16"/>
              </w:rPr>
              <w:t>land</w:t>
            </w:r>
            <w:r>
              <w:rPr>
                <w:spacing w:val="40"/>
                <w:sz w:val="16"/>
              </w:rPr>
              <w:t xml:space="preserve"> </w:t>
            </w:r>
            <w:r>
              <w:rPr>
                <w:sz w:val="16"/>
              </w:rPr>
              <w:t>that</w:t>
            </w:r>
            <w:r>
              <w:rPr>
                <w:spacing w:val="40"/>
                <w:sz w:val="16"/>
              </w:rPr>
              <w:t xml:space="preserve"> </w:t>
            </w:r>
            <w:r>
              <w:rPr>
                <w:sz w:val="16"/>
              </w:rPr>
              <w:t>is enhanced by supporting infrastructure.</w:t>
            </w:r>
          </w:p>
        </w:tc>
      </w:tr>
      <w:tr w:rsidR="00421502" w14:paraId="4215C6C7" w14:textId="77777777">
        <w:trPr>
          <w:trHeight w:val="486"/>
        </w:trPr>
        <w:tc>
          <w:tcPr>
            <w:tcW w:w="1824" w:type="dxa"/>
            <w:vMerge/>
            <w:tcBorders>
              <w:top w:val="nil"/>
            </w:tcBorders>
          </w:tcPr>
          <w:p w14:paraId="778A6EB0" w14:textId="77777777" w:rsidR="00421502" w:rsidRDefault="00421502">
            <w:pPr>
              <w:rPr>
                <w:sz w:val="2"/>
                <w:szCs w:val="2"/>
              </w:rPr>
            </w:pPr>
          </w:p>
        </w:tc>
        <w:tc>
          <w:tcPr>
            <w:tcW w:w="2737" w:type="dxa"/>
            <w:vMerge/>
            <w:tcBorders>
              <w:top w:val="nil"/>
            </w:tcBorders>
          </w:tcPr>
          <w:p w14:paraId="14C54AAE" w14:textId="77777777" w:rsidR="00421502" w:rsidRDefault="00421502">
            <w:pPr>
              <w:rPr>
                <w:sz w:val="2"/>
                <w:szCs w:val="2"/>
              </w:rPr>
            </w:pPr>
          </w:p>
        </w:tc>
        <w:tc>
          <w:tcPr>
            <w:tcW w:w="860" w:type="dxa"/>
            <w:shd w:val="clear" w:color="auto" w:fill="9ACC00"/>
          </w:tcPr>
          <w:p w14:paraId="6FCEA8AF" w14:textId="77777777" w:rsidR="00421502" w:rsidRDefault="00000000">
            <w:pPr>
              <w:pStyle w:val="TableParagraph"/>
              <w:spacing w:before="57"/>
              <w:ind w:left="107"/>
              <w:rPr>
                <w:b/>
                <w:sz w:val="16"/>
              </w:rPr>
            </w:pPr>
            <w:r>
              <w:rPr>
                <w:b/>
                <w:spacing w:val="-10"/>
                <w:sz w:val="16"/>
              </w:rPr>
              <w:t>+</w:t>
            </w:r>
          </w:p>
        </w:tc>
        <w:tc>
          <w:tcPr>
            <w:tcW w:w="1654" w:type="dxa"/>
          </w:tcPr>
          <w:p w14:paraId="662A399B" w14:textId="77777777" w:rsidR="00421502" w:rsidRDefault="00000000">
            <w:pPr>
              <w:pStyle w:val="TableParagraph"/>
              <w:spacing w:before="57"/>
              <w:ind w:left="107"/>
              <w:rPr>
                <w:sz w:val="16"/>
              </w:rPr>
            </w:pPr>
            <w:r>
              <w:rPr>
                <w:spacing w:val="-2"/>
                <w:sz w:val="16"/>
              </w:rPr>
              <w:t>Positive</w:t>
            </w:r>
          </w:p>
        </w:tc>
        <w:tc>
          <w:tcPr>
            <w:tcW w:w="6831" w:type="dxa"/>
          </w:tcPr>
          <w:p w14:paraId="7CF0EF35" w14:textId="77777777" w:rsidR="00421502" w:rsidRDefault="00000000">
            <w:pPr>
              <w:pStyle w:val="TableParagraph"/>
              <w:spacing w:before="57"/>
              <w:ind w:left="109" w:hanging="2"/>
              <w:rPr>
                <w:sz w:val="16"/>
              </w:rPr>
            </w:pPr>
            <w:r>
              <w:rPr>
                <w:sz w:val="16"/>
              </w:rPr>
              <w:t>The</w:t>
            </w:r>
            <w:r>
              <w:rPr>
                <w:spacing w:val="21"/>
                <w:sz w:val="16"/>
              </w:rPr>
              <w:t xml:space="preserve"> </w:t>
            </w:r>
            <w:r>
              <w:rPr>
                <w:sz w:val="16"/>
              </w:rPr>
              <w:t>policy/proposal</w:t>
            </w:r>
            <w:r>
              <w:rPr>
                <w:spacing w:val="21"/>
                <w:sz w:val="16"/>
              </w:rPr>
              <w:t xml:space="preserve"> </w:t>
            </w:r>
            <w:r>
              <w:rPr>
                <w:sz w:val="16"/>
              </w:rPr>
              <w:t>would</w:t>
            </w:r>
            <w:r>
              <w:rPr>
                <w:spacing w:val="22"/>
                <w:sz w:val="16"/>
              </w:rPr>
              <w:t xml:space="preserve"> </w:t>
            </w:r>
            <w:r>
              <w:rPr>
                <w:sz w:val="16"/>
              </w:rPr>
              <w:t>encourage</w:t>
            </w:r>
            <w:r>
              <w:rPr>
                <w:spacing w:val="21"/>
                <w:sz w:val="16"/>
              </w:rPr>
              <w:t xml:space="preserve"> </w:t>
            </w:r>
            <w:r>
              <w:rPr>
                <w:sz w:val="16"/>
              </w:rPr>
              <w:t>an</w:t>
            </w:r>
            <w:r>
              <w:rPr>
                <w:spacing w:val="22"/>
                <w:sz w:val="16"/>
              </w:rPr>
              <w:t xml:space="preserve"> </w:t>
            </w:r>
            <w:r>
              <w:rPr>
                <w:sz w:val="16"/>
              </w:rPr>
              <w:t>amount</w:t>
            </w:r>
            <w:r>
              <w:rPr>
                <w:spacing w:val="22"/>
                <w:sz w:val="16"/>
              </w:rPr>
              <w:t xml:space="preserve"> </w:t>
            </w:r>
            <w:r>
              <w:rPr>
                <w:sz w:val="16"/>
              </w:rPr>
              <w:t>of</w:t>
            </w:r>
            <w:r>
              <w:rPr>
                <w:spacing w:val="21"/>
                <w:sz w:val="16"/>
              </w:rPr>
              <w:t xml:space="preserve"> </w:t>
            </w:r>
            <w:r>
              <w:rPr>
                <w:sz w:val="16"/>
              </w:rPr>
              <w:t>employment</w:t>
            </w:r>
            <w:r>
              <w:rPr>
                <w:spacing w:val="22"/>
                <w:sz w:val="16"/>
              </w:rPr>
              <w:t xml:space="preserve"> </w:t>
            </w:r>
            <w:r>
              <w:rPr>
                <w:sz w:val="16"/>
              </w:rPr>
              <w:t>land</w:t>
            </w:r>
            <w:r>
              <w:rPr>
                <w:spacing w:val="21"/>
                <w:sz w:val="16"/>
              </w:rPr>
              <w:t xml:space="preserve"> </w:t>
            </w:r>
            <w:r>
              <w:rPr>
                <w:sz w:val="16"/>
              </w:rPr>
              <w:t>that</w:t>
            </w:r>
            <w:r>
              <w:rPr>
                <w:spacing w:val="21"/>
                <w:sz w:val="16"/>
              </w:rPr>
              <w:t xml:space="preserve"> </w:t>
            </w:r>
            <w:r>
              <w:rPr>
                <w:sz w:val="16"/>
              </w:rPr>
              <w:t>is</w:t>
            </w:r>
            <w:r>
              <w:rPr>
                <w:spacing w:val="21"/>
                <w:sz w:val="16"/>
              </w:rPr>
              <w:t xml:space="preserve"> </w:t>
            </w:r>
            <w:r>
              <w:rPr>
                <w:sz w:val="16"/>
              </w:rPr>
              <w:t>enhanced</w:t>
            </w:r>
            <w:r>
              <w:rPr>
                <w:spacing w:val="21"/>
                <w:sz w:val="16"/>
              </w:rPr>
              <w:t xml:space="preserve"> </w:t>
            </w:r>
            <w:r>
              <w:rPr>
                <w:sz w:val="16"/>
              </w:rPr>
              <w:t>by supporting infrastructure.</w:t>
            </w:r>
          </w:p>
        </w:tc>
      </w:tr>
      <w:tr w:rsidR="00421502" w14:paraId="181D8AB9" w14:textId="77777777">
        <w:trPr>
          <w:trHeight w:val="304"/>
        </w:trPr>
        <w:tc>
          <w:tcPr>
            <w:tcW w:w="1824" w:type="dxa"/>
            <w:vMerge/>
            <w:tcBorders>
              <w:top w:val="nil"/>
            </w:tcBorders>
          </w:tcPr>
          <w:p w14:paraId="5877AA51" w14:textId="77777777" w:rsidR="00421502" w:rsidRDefault="00421502">
            <w:pPr>
              <w:rPr>
                <w:sz w:val="2"/>
                <w:szCs w:val="2"/>
              </w:rPr>
            </w:pPr>
          </w:p>
        </w:tc>
        <w:tc>
          <w:tcPr>
            <w:tcW w:w="2737" w:type="dxa"/>
            <w:vMerge/>
            <w:tcBorders>
              <w:top w:val="nil"/>
            </w:tcBorders>
          </w:tcPr>
          <w:p w14:paraId="01CDC018" w14:textId="77777777" w:rsidR="00421502" w:rsidRDefault="00421502">
            <w:pPr>
              <w:rPr>
                <w:sz w:val="2"/>
                <w:szCs w:val="2"/>
              </w:rPr>
            </w:pPr>
          </w:p>
        </w:tc>
        <w:tc>
          <w:tcPr>
            <w:tcW w:w="860" w:type="dxa"/>
          </w:tcPr>
          <w:p w14:paraId="4D4F03F4" w14:textId="77777777" w:rsidR="00421502" w:rsidRDefault="00000000">
            <w:pPr>
              <w:pStyle w:val="TableParagraph"/>
              <w:spacing w:before="58"/>
              <w:ind w:left="107"/>
              <w:rPr>
                <w:b/>
                <w:sz w:val="16"/>
              </w:rPr>
            </w:pPr>
            <w:r>
              <w:rPr>
                <w:b/>
                <w:spacing w:val="-10"/>
                <w:sz w:val="16"/>
              </w:rPr>
              <w:t>0</w:t>
            </w:r>
          </w:p>
        </w:tc>
        <w:tc>
          <w:tcPr>
            <w:tcW w:w="1654" w:type="dxa"/>
          </w:tcPr>
          <w:p w14:paraId="6B577A10" w14:textId="77777777" w:rsidR="00421502" w:rsidRDefault="00000000">
            <w:pPr>
              <w:pStyle w:val="TableParagraph"/>
              <w:spacing w:before="58"/>
              <w:ind w:left="107"/>
              <w:rPr>
                <w:sz w:val="16"/>
              </w:rPr>
            </w:pPr>
            <w:r>
              <w:rPr>
                <w:spacing w:val="-2"/>
                <w:sz w:val="16"/>
              </w:rPr>
              <w:t>Neutral</w:t>
            </w:r>
          </w:p>
        </w:tc>
        <w:tc>
          <w:tcPr>
            <w:tcW w:w="6831" w:type="dxa"/>
          </w:tcPr>
          <w:p w14:paraId="15F2A12A" w14:textId="77777777" w:rsidR="00421502" w:rsidRDefault="00000000">
            <w:pPr>
              <w:pStyle w:val="TableParagraph"/>
              <w:spacing w:before="58"/>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3C1EFC7F" w14:textId="77777777">
        <w:trPr>
          <w:trHeight w:val="488"/>
        </w:trPr>
        <w:tc>
          <w:tcPr>
            <w:tcW w:w="1824" w:type="dxa"/>
            <w:vMerge/>
            <w:tcBorders>
              <w:top w:val="nil"/>
            </w:tcBorders>
          </w:tcPr>
          <w:p w14:paraId="405F931B" w14:textId="77777777" w:rsidR="00421502" w:rsidRDefault="00421502">
            <w:pPr>
              <w:rPr>
                <w:sz w:val="2"/>
                <w:szCs w:val="2"/>
              </w:rPr>
            </w:pPr>
          </w:p>
        </w:tc>
        <w:tc>
          <w:tcPr>
            <w:tcW w:w="2737" w:type="dxa"/>
            <w:vMerge/>
            <w:tcBorders>
              <w:top w:val="nil"/>
            </w:tcBorders>
          </w:tcPr>
          <w:p w14:paraId="2D9B399E" w14:textId="77777777" w:rsidR="00421502" w:rsidRDefault="00421502">
            <w:pPr>
              <w:rPr>
                <w:sz w:val="2"/>
                <w:szCs w:val="2"/>
              </w:rPr>
            </w:pPr>
          </w:p>
        </w:tc>
        <w:tc>
          <w:tcPr>
            <w:tcW w:w="860" w:type="dxa"/>
            <w:shd w:val="clear" w:color="auto" w:fill="FFC000"/>
          </w:tcPr>
          <w:p w14:paraId="36FE2ED4" w14:textId="77777777" w:rsidR="00421502" w:rsidRDefault="00000000">
            <w:pPr>
              <w:pStyle w:val="TableParagraph"/>
              <w:spacing w:before="57"/>
              <w:ind w:left="107"/>
              <w:rPr>
                <w:b/>
                <w:sz w:val="16"/>
              </w:rPr>
            </w:pPr>
            <w:r>
              <w:rPr>
                <w:b/>
                <w:spacing w:val="-10"/>
                <w:sz w:val="16"/>
              </w:rPr>
              <w:t>-</w:t>
            </w:r>
          </w:p>
        </w:tc>
        <w:tc>
          <w:tcPr>
            <w:tcW w:w="1654" w:type="dxa"/>
          </w:tcPr>
          <w:p w14:paraId="505738FB" w14:textId="77777777" w:rsidR="00421502" w:rsidRDefault="00000000">
            <w:pPr>
              <w:pStyle w:val="TableParagraph"/>
              <w:spacing w:before="57"/>
              <w:ind w:left="107"/>
              <w:rPr>
                <w:sz w:val="16"/>
              </w:rPr>
            </w:pPr>
            <w:r>
              <w:rPr>
                <w:spacing w:val="-2"/>
                <w:sz w:val="16"/>
              </w:rPr>
              <w:t>Negative</w:t>
            </w:r>
          </w:p>
        </w:tc>
        <w:tc>
          <w:tcPr>
            <w:tcW w:w="6831" w:type="dxa"/>
          </w:tcPr>
          <w:p w14:paraId="3D31D757" w14:textId="77777777" w:rsidR="00421502" w:rsidRDefault="00000000">
            <w:pPr>
              <w:pStyle w:val="TableParagraph"/>
              <w:spacing w:before="57"/>
              <w:ind w:left="109" w:hanging="1"/>
              <w:rPr>
                <w:sz w:val="16"/>
              </w:rPr>
            </w:pPr>
            <w:r>
              <w:rPr>
                <w:sz w:val="16"/>
              </w:rPr>
              <w:t>The</w:t>
            </w:r>
            <w:r>
              <w:rPr>
                <w:spacing w:val="20"/>
                <w:sz w:val="16"/>
              </w:rPr>
              <w:t xml:space="preserve"> </w:t>
            </w:r>
            <w:r>
              <w:rPr>
                <w:sz w:val="16"/>
              </w:rPr>
              <w:t>policy/proposal</w:t>
            </w:r>
            <w:r>
              <w:rPr>
                <w:spacing w:val="20"/>
                <w:sz w:val="16"/>
              </w:rPr>
              <w:t xml:space="preserve"> </w:t>
            </w:r>
            <w:r>
              <w:rPr>
                <w:sz w:val="16"/>
              </w:rPr>
              <w:t>would</w:t>
            </w:r>
            <w:r>
              <w:rPr>
                <w:spacing w:val="20"/>
                <w:sz w:val="16"/>
              </w:rPr>
              <w:t xml:space="preserve"> </w:t>
            </w:r>
            <w:r>
              <w:rPr>
                <w:sz w:val="16"/>
              </w:rPr>
              <w:t>result</w:t>
            </w:r>
            <w:r>
              <w:rPr>
                <w:spacing w:val="21"/>
                <w:sz w:val="16"/>
              </w:rPr>
              <w:t xml:space="preserve"> </w:t>
            </w:r>
            <w:r>
              <w:rPr>
                <w:sz w:val="16"/>
              </w:rPr>
              <w:t>in</w:t>
            </w:r>
            <w:r>
              <w:rPr>
                <w:spacing w:val="20"/>
                <w:sz w:val="16"/>
              </w:rPr>
              <w:t xml:space="preserve"> </w:t>
            </w:r>
            <w:r>
              <w:rPr>
                <w:sz w:val="16"/>
              </w:rPr>
              <w:t>the</w:t>
            </w:r>
            <w:r>
              <w:rPr>
                <w:spacing w:val="20"/>
                <w:sz w:val="16"/>
              </w:rPr>
              <w:t xml:space="preserve"> </w:t>
            </w:r>
            <w:r>
              <w:rPr>
                <w:sz w:val="16"/>
              </w:rPr>
              <w:t>loss</w:t>
            </w:r>
            <w:r>
              <w:rPr>
                <w:spacing w:val="20"/>
                <w:sz w:val="16"/>
              </w:rPr>
              <w:t xml:space="preserve"> </w:t>
            </w:r>
            <w:r>
              <w:rPr>
                <w:sz w:val="16"/>
              </w:rPr>
              <w:t>of</w:t>
            </w:r>
            <w:r>
              <w:rPr>
                <w:spacing w:val="20"/>
                <w:sz w:val="16"/>
              </w:rPr>
              <w:t xml:space="preserve"> </w:t>
            </w:r>
            <w:r>
              <w:rPr>
                <w:sz w:val="16"/>
              </w:rPr>
              <w:t>a</w:t>
            </w:r>
            <w:r>
              <w:rPr>
                <w:spacing w:val="20"/>
                <w:sz w:val="16"/>
              </w:rPr>
              <w:t xml:space="preserve"> </w:t>
            </w:r>
            <w:r>
              <w:rPr>
                <w:sz w:val="16"/>
              </w:rPr>
              <w:t>small</w:t>
            </w:r>
            <w:r>
              <w:rPr>
                <w:spacing w:val="20"/>
                <w:sz w:val="16"/>
              </w:rPr>
              <w:t xml:space="preserve"> </w:t>
            </w:r>
            <w:r>
              <w:rPr>
                <w:sz w:val="16"/>
              </w:rPr>
              <w:t>amount</w:t>
            </w:r>
            <w:r>
              <w:rPr>
                <w:spacing w:val="20"/>
                <w:sz w:val="16"/>
              </w:rPr>
              <w:t xml:space="preserve"> </w:t>
            </w:r>
            <w:r>
              <w:rPr>
                <w:sz w:val="16"/>
              </w:rPr>
              <w:t>of</w:t>
            </w:r>
            <w:r>
              <w:rPr>
                <w:spacing w:val="20"/>
                <w:sz w:val="16"/>
              </w:rPr>
              <w:t xml:space="preserve"> </w:t>
            </w:r>
            <w:r>
              <w:rPr>
                <w:sz w:val="16"/>
              </w:rPr>
              <w:t>employment</w:t>
            </w:r>
            <w:r>
              <w:rPr>
                <w:spacing w:val="20"/>
                <w:sz w:val="16"/>
              </w:rPr>
              <w:t xml:space="preserve"> </w:t>
            </w:r>
            <w:r>
              <w:rPr>
                <w:sz w:val="16"/>
              </w:rPr>
              <w:t>land</w:t>
            </w:r>
            <w:r>
              <w:rPr>
                <w:spacing w:val="20"/>
                <w:sz w:val="16"/>
              </w:rPr>
              <w:t xml:space="preserve"> </w:t>
            </w:r>
            <w:r>
              <w:rPr>
                <w:sz w:val="16"/>
              </w:rPr>
              <w:t>and/or deliver employment land that is not supported by necessary infrastructure.</w:t>
            </w:r>
          </w:p>
        </w:tc>
      </w:tr>
      <w:tr w:rsidR="00421502" w14:paraId="42B7DD3C" w14:textId="77777777">
        <w:trPr>
          <w:trHeight w:val="488"/>
        </w:trPr>
        <w:tc>
          <w:tcPr>
            <w:tcW w:w="1824" w:type="dxa"/>
            <w:vMerge/>
            <w:tcBorders>
              <w:top w:val="nil"/>
            </w:tcBorders>
          </w:tcPr>
          <w:p w14:paraId="0BC97074" w14:textId="77777777" w:rsidR="00421502" w:rsidRDefault="00421502">
            <w:pPr>
              <w:rPr>
                <w:sz w:val="2"/>
                <w:szCs w:val="2"/>
              </w:rPr>
            </w:pPr>
          </w:p>
        </w:tc>
        <w:tc>
          <w:tcPr>
            <w:tcW w:w="2737" w:type="dxa"/>
            <w:vMerge/>
            <w:tcBorders>
              <w:top w:val="nil"/>
            </w:tcBorders>
          </w:tcPr>
          <w:p w14:paraId="49EBBD39" w14:textId="77777777" w:rsidR="00421502" w:rsidRDefault="00421502">
            <w:pPr>
              <w:rPr>
                <w:sz w:val="2"/>
                <w:szCs w:val="2"/>
              </w:rPr>
            </w:pPr>
          </w:p>
        </w:tc>
        <w:tc>
          <w:tcPr>
            <w:tcW w:w="860" w:type="dxa"/>
          </w:tcPr>
          <w:p w14:paraId="73C71E8D" w14:textId="77777777" w:rsidR="00421502" w:rsidRDefault="00000000">
            <w:pPr>
              <w:pStyle w:val="TableParagraph"/>
              <w:spacing w:before="57"/>
              <w:ind w:left="107"/>
              <w:rPr>
                <w:b/>
                <w:sz w:val="16"/>
              </w:rPr>
            </w:pPr>
            <w:r>
              <w:rPr>
                <w:b/>
                <w:noProof/>
                <w:sz w:val="16"/>
              </w:rPr>
              <mc:AlternateContent>
                <mc:Choice Requires="wpg">
                  <w:drawing>
                    <wp:anchor distT="0" distB="0" distL="0" distR="0" simplePos="0" relativeHeight="482351616" behindDoc="1" locked="0" layoutInCell="1" allowOverlap="1" wp14:anchorId="3DE64DED" wp14:editId="47486001">
                      <wp:simplePos x="0" y="0"/>
                      <wp:positionH relativeFrom="column">
                        <wp:posOffset>3047</wp:posOffset>
                      </wp:positionH>
                      <wp:positionV relativeFrom="paragraph">
                        <wp:posOffset>-331</wp:posOffset>
                      </wp:positionV>
                      <wp:extent cx="539750" cy="310515"/>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0" cy="310515"/>
                                <a:chOff x="0" y="0"/>
                                <a:chExt cx="539750" cy="310515"/>
                              </a:xfrm>
                            </wpg:grpSpPr>
                            <wps:wsp>
                              <wps:cNvPr id="174" name="Graphic 174"/>
                              <wps:cNvSpPr/>
                              <wps:spPr>
                                <a:xfrm>
                                  <a:off x="0" y="0"/>
                                  <a:ext cx="539750" cy="310515"/>
                                </a:xfrm>
                                <a:custGeom>
                                  <a:avLst/>
                                  <a:gdLst/>
                                  <a:ahLst/>
                                  <a:cxnLst/>
                                  <a:rect l="l" t="t" r="r" b="b"/>
                                  <a:pathLst>
                                    <a:path w="539750" h="310515">
                                      <a:moveTo>
                                        <a:pt x="539496" y="310134"/>
                                      </a:moveTo>
                                      <a:lnTo>
                                        <a:pt x="539496" y="0"/>
                                      </a:lnTo>
                                      <a:lnTo>
                                        <a:pt x="0" y="0"/>
                                      </a:lnTo>
                                      <a:lnTo>
                                        <a:pt x="0" y="310134"/>
                                      </a:lnTo>
                                      <a:lnTo>
                                        <a:pt x="539496" y="310134"/>
                                      </a:lnTo>
                                      <a:close/>
                                    </a:path>
                                  </a:pathLst>
                                </a:custGeom>
                                <a:solidFill>
                                  <a:srgbClr val="FF0000"/>
                                </a:solidFill>
                              </wps:spPr>
                              <wps:bodyPr wrap="square" lIns="0" tIns="0" rIns="0" bIns="0" rtlCol="0">
                                <a:prstTxWarp prst="textNoShape">
                                  <a:avLst/>
                                </a:prstTxWarp>
                                <a:noAutofit/>
                              </wps:bodyPr>
                            </wps:wsp>
                            <wps:wsp>
                              <wps:cNvPr id="175" name="Graphic 175"/>
                              <wps:cNvSpPr/>
                              <wps:spPr>
                                <a:xfrm>
                                  <a:off x="65531" y="35051"/>
                                  <a:ext cx="33655" cy="120014"/>
                                </a:xfrm>
                                <a:custGeom>
                                  <a:avLst/>
                                  <a:gdLst/>
                                  <a:ahLst/>
                                  <a:cxnLst/>
                                  <a:rect l="l" t="t" r="r" b="b"/>
                                  <a:pathLst>
                                    <a:path w="33655" h="120014">
                                      <a:moveTo>
                                        <a:pt x="33527" y="119634"/>
                                      </a:moveTo>
                                      <a:lnTo>
                                        <a:pt x="33527" y="0"/>
                                      </a:lnTo>
                                      <a:lnTo>
                                        <a:pt x="0" y="0"/>
                                      </a:lnTo>
                                      <a:lnTo>
                                        <a:pt x="0" y="119634"/>
                                      </a:lnTo>
                                      <a:lnTo>
                                        <a:pt x="33527" y="119634"/>
                                      </a:lnTo>
                                      <a:close/>
                                    </a:path>
                                  </a:pathLst>
                                </a:custGeom>
                                <a:solidFill>
                                  <a:srgbClr val="EB7467"/>
                                </a:solidFill>
                              </wps:spPr>
                              <wps:bodyPr wrap="square" lIns="0" tIns="0" rIns="0" bIns="0" rtlCol="0">
                                <a:prstTxWarp prst="textNoShape">
                                  <a:avLst/>
                                </a:prstTxWarp>
                                <a:noAutofit/>
                              </wps:bodyPr>
                            </wps:wsp>
                          </wpg:wgp>
                        </a:graphicData>
                      </a:graphic>
                    </wp:anchor>
                  </w:drawing>
                </mc:Choice>
                <mc:Fallback>
                  <w:pict>
                    <v:group w14:anchorId="0E885423" id="Group 173" o:spid="_x0000_s1026" style="position:absolute;margin-left:.25pt;margin-top:-.05pt;width:42.5pt;height:24.45pt;z-index:-20964864;mso-wrap-distance-left:0;mso-wrap-distance-right:0" coordsize="5397,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">
                      <v:shape id="Graphic 174" o:spid="_x0000_s1027" style="position:absolute;width:5397;height:3105;visibility:visible;mso-wrap-style:square;v-text-anchor:top" coordsize="539750,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" path="m539496,310134l539496,,,,,310134r539496,xe" fillcolor="red" stroked="f">
                        <v:path arrowok="t"/>
                      </v:shape>
                      <v:shape id="Graphic 175" o:spid="_x0000_s1028" style="position:absolute;left:655;top:350;width:336;height:1200;visibility:visible;mso-wrap-style:square;v-text-anchor:top" coordsize="33655,12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" path="m33527,119634l33527,,,,,119634r33527,xe" fillcolor="#eb7467" stroked="f">
                        <v:path arrowok="t"/>
                      </v:shape>
                    </v:group>
                  </w:pict>
                </mc:Fallback>
              </mc:AlternateContent>
            </w:r>
            <w:r>
              <w:rPr>
                <w:b/>
                <w:spacing w:val="-2"/>
                <w:sz w:val="16"/>
              </w:rPr>
              <w:t>-</w:t>
            </w:r>
            <w:r>
              <w:rPr>
                <w:b/>
                <w:spacing w:val="-10"/>
                <w:sz w:val="16"/>
              </w:rPr>
              <w:t>-</w:t>
            </w:r>
          </w:p>
        </w:tc>
        <w:tc>
          <w:tcPr>
            <w:tcW w:w="1654" w:type="dxa"/>
          </w:tcPr>
          <w:p w14:paraId="38EC082D"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Negative</w:t>
            </w:r>
          </w:p>
        </w:tc>
        <w:tc>
          <w:tcPr>
            <w:tcW w:w="6831" w:type="dxa"/>
          </w:tcPr>
          <w:p w14:paraId="5202710D" w14:textId="77777777" w:rsidR="00421502" w:rsidRDefault="00000000">
            <w:pPr>
              <w:pStyle w:val="TableParagraph"/>
              <w:spacing w:before="57"/>
              <w:ind w:left="109" w:hanging="1"/>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result</w:t>
            </w:r>
            <w:r>
              <w:rPr>
                <w:spacing w:val="40"/>
                <w:sz w:val="16"/>
              </w:rPr>
              <w:t xml:space="preserve"> </w:t>
            </w:r>
            <w:r>
              <w:rPr>
                <w:sz w:val="16"/>
              </w:rPr>
              <w:t>in</w:t>
            </w:r>
            <w:r>
              <w:rPr>
                <w:spacing w:val="40"/>
                <w:sz w:val="16"/>
              </w:rPr>
              <w:t xml:space="preserve"> </w:t>
            </w:r>
            <w:r>
              <w:rPr>
                <w:sz w:val="16"/>
              </w:rPr>
              <w:t>a</w:t>
            </w:r>
            <w:r>
              <w:rPr>
                <w:spacing w:val="40"/>
                <w:sz w:val="16"/>
              </w:rPr>
              <w:t xml:space="preserve"> </w:t>
            </w:r>
            <w:r>
              <w:rPr>
                <w:sz w:val="16"/>
              </w:rPr>
              <w:t>significant</w:t>
            </w:r>
            <w:r>
              <w:rPr>
                <w:spacing w:val="40"/>
                <w:sz w:val="16"/>
              </w:rPr>
              <w:t xml:space="preserve"> </w:t>
            </w:r>
            <w:r>
              <w:rPr>
                <w:sz w:val="16"/>
              </w:rPr>
              <w:t>loss</w:t>
            </w:r>
            <w:r>
              <w:rPr>
                <w:spacing w:val="40"/>
                <w:sz w:val="16"/>
              </w:rPr>
              <w:t xml:space="preserve"> </w:t>
            </w:r>
            <w:r>
              <w:rPr>
                <w:sz w:val="16"/>
              </w:rPr>
              <w:t>of</w:t>
            </w:r>
            <w:r>
              <w:rPr>
                <w:spacing w:val="40"/>
                <w:sz w:val="16"/>
              </w:rPr>
              <w:t xml:space="preserve"> </w:t>
            </w:r>
            <w:r>
              <w:rPr>
                <w:sz w:val="16"/>
              </w:rPr>
              <w:t>employment</w:t>
            </w:r>
            <w:r>
              <w:rPr>
                <w:spacing w:val="40"/>
                <w:sz w:val="16"/>
              </w:rPr>
              <w:t xml:space="preserve"> </w:t>
            </w:r>
            <w:r>
              <w:rPr>
                <w:sz w:val="16"/>
              </w:rPr>
              <w:t>land</w:t>
            </w:r>
            <w:r>
              <w:rPr>
                <w:spacing w:val="40"/>
                <w:sz w:val="16"/>
              </w:rPr>
              <w:t xml:space="preserve"> </w:t>
            </w:r>
            <w:r>
              <w:rPr>
                <w:sz w:val="16"/>
              </w:rPr>
              <w:t>and</w:t>
            </w:r>
            <w:r>
              <w:rPr>
                <w:spacing w:val="40"/>
                <w:sz w:val="16"/>
              </w:rPr>
              <w:t xml:space="preserve"> </w:t>
            </w:r>
            <w:r>
              <w:rPr>
                <w:sz w:val="16"/>
              </w:rPr>
              <w:t>deliver employment land that is not supported by necessary infrastructure.</w:t>
            </w:r>
          </w:p>
        </w:tc>
      </w:tr>
      <w:tr w:rsidR="00421502" w14:paraId="67550EE0" w14:textId="77777777">
        <w:trPr>
          <w:trHeight w:val="488"/>
        </w:trPr>
        <w:tc>
          <w:tcPr>
            <w:tcW w:w="1824" w:type="dxa"/>
            <w:vMerge/>
            <w:tcBorders>
              <w:top w:val="nil"/>
            </w:tcBorders>
          </w:tcPr>
          <w:p w14:paraId="22AF14A6" w14:textId="77777777" w:rsidR="00421502" w:rsidRDefault="00421502">
            <w:pPr>
              <w:rPr>
                <w:sz w:val="2"/>
                <w:szCs w:val="2"/>
              </w:rPr>
            </w:pPr>
          </w:p>
        </w:tc>
        <w:tc>
          <w:tcPr>
            <w:tcW w:w="2737" w:type="dxa"/>
            <w:vMerge/>
            <w:tcBorders>
              <w:top w:val="nil"/>
            </w:tcBorders>
          </w:tcPr>
          <w:p w14:paraId="31B7F394" w14:textId="77777777" w:rsidR="00421502" w:rsidRDefault="00421502">
            <w:pPr>
              <w:rPr>
                <w:sz w:val="2"/>
                <w:szCs w:val="2"/>
              </w:rPr>
            </w:pPr>
          </w:p>
        </w:tc>
        <w:tc>
          <w:tcPr>
            <w:tcW w:w="860" w:type="dxa"/>
            <w:shd w:val="clear" w:color="auto" w:fill="D9D9D9"/>
          </w:tcPr>
          <w:p w14:paraId="79085558" w14:textId="77777777" w:rsidR="00421502" w:rsidRDefault="00000000">
            <w:pPr>
              <w:pStyle w:val="TableParagraph"/>
              <w:spacing w:before="57"/>
              <w:ind w:left="107"/>
              <w:rPr>
                <w:b/>
                <w:sz w:val="16"/>
              </w:rPr>
            </w:pPr>
            <w:r>
              <w:rPr>
                <w:b/>
                <w:spacing w:val="-10"/>
                <w:sz w:val="16"/>
              </w:rPr>
              <w:t>~</w:t>
            </w:r>
          </w:p>
        </w:tc>
        <w:tc>
          <w:tcPr>
            <w:tcW w:w="1654" w:type="dxa"/>
          </w:tcPr>
          <w:p w14:paraId="4FBF1657" w14:textId="77777777" w:rsidR="00421502" w:rsidRDefault="00000000">
            <w:pPr>
              <w:pStyle w:val="TableParagraph"/>
              <w:spacing w:before="57"/>
              <w:ind w:left="107"/>
              <w:rPr>
                <w:sz w:val="16"/>
              </w:rPr>
            </w:pPr>
            <w:r>
              <w:rPr>
                <w:sz w:val="16"/>
              </w:rPr>
              <w:t>No</w:t>
            </w:r>
            <w:r>
              <w:rPr>
                <w:spacing w:val="-3"/>
                <w:sz w:val="16"/>
              </w:rPr>
              <w:t xml:space="preserve"> </w:t>
            </w:r>
            <w:r>
              <w:rPr>
                <w:spacing w:val="-2"/>
                <w:sz w:val="16"/>
              </w:rPr>
              <w:t>Relationship</w:t>
            </w:r>
          </w:p>
        </w:tc>
        <w:tc>
          <w:tcPr>
            <w:tcW w:w="6831" w:type="dxa"/>
          </w:tcPr>
          <w:p w14:paraId="70C8EDBB" w14:textId="77777777" w:rsidR="00421502" w:rsidRDefault="00000000">
            <w:pPr>
              <w:pStyle w:val="TableParagraph"/>
              <w:spacing w:before="57"/>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39D426F6" w14:textId="77777777">
        <w:trPr>
          <w:trHeight w:val="672"/>
        </w:trPr>
        <w:tc>
          <w:tcPr>
            <w:tcW w:w="1824" w:type="dxa"/>
            <w:vMerge/>
            <w:tcBorders>
              <w:top w:val="nil"/>
            </w:tcBorders>
          </w:tcPr>
          <w:p w14:paraId="45288F9A" w14:textId="77777777" w:rsidR="00421502" w:rsidRDefault="00421502">
            <w:pPr>
              <w:rPr>
                <w:sz w:val="2"/>
                <w:szCs w:val="2"/>
              </w:rPr>
            </w:pPr>
          </w:p>
        </w:tc>
        <w:tc>
          <w:tcPr>
            <w:tcW w:w="2737" w:type="dxa"/>
            <w:vMerge/>
            <w:tcBorders>
              <w:top w:val="nil"/>
            </w:tcBorders>
          </w:tcPr>
          <w:p w14:paraId="4019D3D2" w14:textId="77777777" w:rsidR="00421502" w:rsidRDefault="00421502">
            <w:pPr>
              <w:rPr>
                <w:sz w:val="2"/>
                <w:szCs w:val="2"/>
              </w:rPr>
            </w:pPr>
          </w:p>
        </w:tc>
        <w:tc>
          <w:tcPr>
            <w:tcW w:w="860" w:type="dxa"/>
            <w:shd w:val="clear" w:color="auto" w:fill="339AFF"/>
          </w:tcPr>
          <w:p w14:paraId="39E00711" w14:textId="77777777" w:rsidR="00421502" w:rsidRDefault="00000000">
            <w:pPr>
              <w:pStyle w:val="TableParagraph"/>
              <w:spacing w:before="57"/>
              <w:ind w:left="107"/>
              <w:rPr>
                <w:b/>
                <w:sz w:val="16"/>
              </w:rPr>
            </w:pPr>
            <w:r>
              <w:rPr>
                <w:b/>
                <w:spacing w:val="-10"/>
                <w:sz w:val="16"/>
              </w:rPr>
              <w:t>?</w:t>
            </w:r>
          </w:p>
        </w:tc>
        <w:tc>
          <w:tcPr>
            <w:tcW w:w="1654" w:type="dxa"/>
          </w:tcPr>
          <w:p w14:paraId="627BE09B" w14:textId="77777777" w:rsidR="00421502" w:rsidRDefault="00000000">
            <w:pPr>
              <w:pStyle w:val="TableParagraph"/>
              <w:spacing w:before="57"/>
              <w:ind w:left="107"/>
              <w:rPr>
                <w:sz w:val="16"/>
              </w:rPr>
            </w:pPr>
            <w:r>
              <w:rPr>
                <w:spacing w:val="-2"/>
                <w:sz w:val="16"/>
              </w:rPr>
              <w:t>Uncertain</w:t>
            </w:r>
          </w:p>
        </w:tc>
        <w:tc>
          <w:tcPr>
            <w:tcW w:w="6831" w:type="dxa"/>
          </w:tcPr>
          <w:p w14:paraId="45647473"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bl>
    <w:p w14:paraId="1AE77446" w14:textId="77777777" w:rsidR="00421502" w:rsidRDefault="00421502">
      <w:pPr>
        <w:pStyle w:val="TableParagraph"/>
        <w:jc w:val="both"/>
        <w:rPr>
          <w:sz w:val="16"/>
        </w:rPr>
        <w:sectPr w:rsidR="00421502">
          <w:pgSz w:w="16840" w:h="11910" w:orient="landscape"/>
          <w:pgMar w:top="1340" w:right="1559" w:bottom="1060" w:left="1275" w:header="907" w:footer="845" w:gutter="0"/>
          <w:cols w:space="720"/>
        </w:sectPr>
      </w:pPr>
    </w:p>
    <w:p w14:paraId="3C647127" w14:textId="77777777" w:rsidR="00421502" w:rsidRDefault="00421502">
      <w:pPr>
        <w:pStyle w:val="BodyText"/>
        <w:spacing w:before="1"/>
        <w:rPr>
          <w:b/>
          <w:sz w:val="1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4"/>
        <w:gridCol w:w="2737"/>
        <w:gridCol w:w="860"/>
        <w:gridCol w:w="1654"/>
        <w:gridCol w:w="6831"/>
      </w:tblGrid>
      <w:tr w:rsidR="00421502" w14:paraId="5B4B6D89" w14:textId="77777777">
        <w:trPr>
          <w:trHeight w:val="304"/>
        </w:trPr>
        <w:tc>
          <w:tcPr>
            <w:tcW w:w="1824" w:type="dxa"/>
            <w:shd w:val="clear" w:color="auto" w:fill="C5E0B3"/>
          </w:tcPr>
          <w:p w14:paraId="7455C932" w14:textId="77777777" w:rsidR="00421502" w:rsidRDefault="00000000">
            <w:pPr>
              <w:pStyle w:val="TableParagraph"/>
              <w:spacing w:before="57"/>
              <w:ind w:left="107"/>
              <w:rPr>
                <w:b/>
                <w:sz w:val="16"/>
              </w:rPr>
            </w:pPr>
            <w:r>
              <w:rPr>
                <w:b/>
                <w:sz w:val="16"/>
              </w:rPr>
              <w:t>SA</w:t>
            </w:r>
            <w:r>
              <w:rPr>
                <w:b/>
                <w:spacing w:val="-4"/>
                <w:sz w:val="16"/>
              </w:rPr>
              <w:t xml:space="preserve"> </w:t>
            </w:r>
            <w:r>
              <w:rPr>
                <w:b/>
                <w:spacing w:val="-2"/>
                <w:sz w:val="16"/>
              </w:rPr>
              <w:t>Objective</w:t>
            </w:r>
          </w:p>
        </w:tc>
        <w:tc>
          <w:tcPr>
            <w:tcW w:w="2737" w:type="dxa"/>
            <w:shd w:val="clear" w:color="auto" w:fill="C5E0B3"/>
          </w:tcPr>
          <w:p w14:paraId="1A146FD0" w14:textId="77777777" w:rsidR="00421502" w:rsidRDefault="00000000">
            <w:pPr>
              <w:pStyle w:val="TableParagraph"/>
              <w:spacing w:before="57"/>
              <w:ind w:left="107"/>
              <w:rPr>
                <w:b/>
                <w:sz w:val="16"/>
              </w:rPr>
            </w:pPr>
            <w:r>
              <w:rPr>
                <w:b/>
                <w:sz w:val="16"/>
              </w:rPr>
              <w:t>Guide</w:t>
            </w:r>
            <w:r>
              <w:rPr>
                <w:b/>
                <w:spacing w:val="-7"/>
                <w:sz w:val="16"/>
              </w:rPr>
              <w:t xml:space="preserve"> </w:t>
            </w:r>
            <w:r>
              <w:rPr>
                <w:b/>
                <w:spacing w:val="-2"/>
                <w:sz w:val="16"/>
              </w:rPr>
              <w:t>Questions</w:t>
            </w:r>
          </w:p>
        </w:tc>
        <w:tc>
          <w:tcPr>
            <w:tcW w:w="860" w:type="dxa"/>
            <w:shd w:val="clear" w:color="auto" w:fill="C5E0B3"/>
          </w:tcPr>
          <w:p w14:paraId="1D1240BA" w14:textId="77777777" w:rsidR="00421502" w:rsidRDefault="00000000">
            <w:pPr>
              <w:pStyle w:val="TableParagraph"/>
              <w:spacing w:before="57"/>
              <w:ind w:left="107"/>
              <w:rPr>
                <w:b/>
                <w:sz w:val="16"/>
              </w:rPr>
            </w:pPr>
            <w:r>
              <w:rPr>
                <w:b/>
                <w:spacing w:val="-2"/>
                <w:sz w:val="16"/>
              </w:rPr>
              <w:t>Effect</w:t>
            </w:r>
          </w:p>
        </w:tc>
        <w:tc>
          <w:tcPr>
            <w:tcW w:w="1654" w:type="dxa"/>
            <w:shd w:val="clear" w:color="auto" w:fill="C5E0B3"/>
          </w:tcPr>
          <w:p w14:paraId="6049E1F5" w14:textId="77777777" w:rsidR="00421502" w:rsidRDefault="00000000">
            <w:pPr>
              <w:pStyle w:val="TableParagraph"/>
              <w:spacing w:before="57"/>
              <w:ind w:left="107"/>
              <w:rPr>
                <w:b/>
                <w:sz w:val="16"/>
              </w:rPr>
            </w:pPr>
            <w:r>
              <w:rPr>
                <w:b/>
                <w:spacing w:val="-2"/>
                <w:sz w:val="16"/>
              </w:rPr>
              <w:t>Description</w:t>
            </w:r>
          </w:p>
        </w:tc>
        <w:tc>
          <w:tcPr>
            <w:tcW w:w="6831" w:type="dxa"/>
            <w:shd w:val="clear" w:color="auto" w:fill="C5E0B3"/>
          </w:tcPr>
          <w:p w14:paraId="0D6E4B4C" w14:textId="77777777" w:rsidR="00421502" w:rsidRDefault="00000000">
            <w:pPr>
              <w:pStyle w:val="TableParagraph"/>
              <w:spacing w:before="57"/>
              <w:ind w:left="109"/>
              <w:rPr>
                <w:b/>
                <w:sz w:val="16"/>
              </w:rPr>
            </w:pPr>
            <w:r>
              <w:rPr>
                <w:b/>
                <w:spacing w:val="-2"/>
                <w:sz w:val="16"/>
              </w:rPr>
              <w:t>Illustrative</w:t>
            </w:r>
            <w:r>
              <w:rPr>
                <w:b/>
                <w:spacing w:val="7"/>
                <w:sz w:val="16"/>
              </w:rPr>
              <w:t xml:space="preserve"> </w:t>
            </w:r>
            <w:r>
              <w:rPr>
                <w:b/>
                <w:spacing w:val="-2"/>
                <w:sz w:val="16"/>
              </w:rPr>
              <w:t>Guidance</w:t>
            </w:r>
          </w:p>
        </w:tc>
      </w:tr>
      <w:tr w:rsidR="00421502" w14:paraId="43A505CF" w14:textId="77777777">
        <w:trPr>
          <w:trHeight w:val="488"/>
        </w:trPr>
        <w:tc>
          <w:tcPr>
            <w:tcW w:w="1824" w:type="dxa"/>
            <w:vMerge w:val="restart"/>
          </w:tcPr>
          <w:p w14:paraId="77B6132F" w14:textId="77777777" w:rsidR="00421502" w:rsidRDefault="00000000">
            <w:pPr>
              <w:pStyle w:val="TableParagraph"/>
              <w:spacing w:line="181" w:lineRule="exact"/>
              <w:ind w:left="107"/>
              <w:jc w:val="both"/>
              <w:rPr>
                <w:sz w:val="16"/>
              </w:rPr>
            </w:pPr>
            <w:r>
              <w:rPr>
                <w:sz w:val="16"/>
              </w:rPr>
              <w:t>17.</w:t>
            </w:r>
            <w:r>
              <w:rPr>
                <w:spacing w:val="63"/>
                <w:w w:val="150"/>
                <w:sz w:val="16"/>
              </w:rPr>
              <w:t xml:space="preserve"> </w:t>
            </w:r>
            <w:r>
              <w:rPr>
                <w:sz w:val="16"/>
              </w:rPr>
              <w:t>Town</w:t>
            </w:r>
            <w:r>
              <w:rPr>
                <w:spacing w:val="-3"/>
                <w:sz w:val="16"/>
              </w:rPr>
              <w:t xml:space="preserve"> </w:t>
            </w:r>
            <w:proofErr w:type="spellStart"/>
            <w:r>
              <w:rPr>
                <w:spacing w:val="-2"/>
                <w:sz w:val="16"/>
              </w:rPr>
              <w:t>Centres</w:t>
            </w:r>
            <w:proofErr w:type="spellEnd"/>
          </w:p>
          <w:p w14:paraId="1F0AD9ED" w14:textId="77777777" w:rsidR="00421502" w:rsidRDefault="00000000">
            <w:pPr>
              <w:pStyle w:val="TableParagraph"/>
              <w:tabs>
                <w:tab w:val="left" w:pos="1379"/>
              </w:tabs>
              <w:spacing w:before="59"/>
              <w:ind w:left="107" w:right="94"/>
              <w:jc w:val="both"/>
              <w:rPr>
                <w:sz w:val="16"/>
              </w:rPr>
            </w:pPr>
            <w:r>
              <w:rPr>
                <w:sz w:val="16"/>
              </w:rPr>
              <w:t xml:space="preserve">Increase the vitality and viability of </w:t>
            </w:r>
            <w:r>
              <w:rPr>
                <w:spacing w:val="-2"/>
                <w:sz w:val="16"/>
              </w:rPr>
              <w:t>Ashfield’s</w:t>
            </w:r>
            <w:r>
              <w:rPr>
                <w:sz w:val="16"/>
              </w:rPr>
              <w:tab/>
            </w:r>
            <w:r>
              <w:rPr>
                <w:spacing w:val="-4"/>
                <w:sz w:val="16"/>
              </w:rPr>
              <w:t xml:space="preserve">town </w:t>
            </w:r>
            <w:proofErr w:type="spellStart"/>
            <w:r>
              <w:rPr>
                <w:spacing w:val="-2"/>
                <w:sz w:val="16"/>
              </w:rPr>
              <w:t>centres</w:t>
            </w:r>
            <w:proofErr w:type="spellEnd"/>
            <w:r>
              <w:rPr>
                <w:spacing w:val="-2"/>
                <w:sz w:val="16"/>
              </w:rPr>
              <w:t>.</w:t>
            </w:r>
          </w:p>
        </w:tc>
        <w:tc>
          <w:tcPr>
            <w:tcW w:w="2737" w:type="dxa"/>
            <w:vMerge w:val="restart"/>
          </w:tcPr>
          <w:p w14:paraId="7E5729A4" w14:textId="77777777" w:rsidR="00421502" w:rsidRDefault="00000000">
            <w:pPr>
              <w:pStyle w:val="TableParagraph"/>
              <w:numPr>
                <w:ilvl w:val="0"/>
                <w:numId w:val="21"/>
              </w:numPr>
              <w:tabs>
                <w:tab w:val="left" w:pos="305"/>
                <w:tab w:val="left" w:pos="333"/>
              </w:tabs>
              <w:spacing w:line="237" w:lineRule="auto"/>
              <w:ind w:right="490" w:hanging="198"/>
              <w:rPr>
                <w:sz w:val="16"/>
              </w:rPr>
            </w:pPr>
            <w:r>
              <w:rPr>
                <w:sz w:val="16"/>
              </w:rPr>
              <w:t>Will</w:t>
            </w:r>
            <w:r>
              <w:rPr>
                <w:spacing w:val="-8"/>
                <w:sz w:val="16"/>
              </w:rPr>
              <w:t xml:space="preserve"> </w:t>
            </w:r>
            <w:r>
              <w:rPr>
                <w:sz w:val="16"/>
              </w:rPr>
              <w:t>it</w:t>
            </w:r>
            <w:r>
              <w:rPr>
                <w:spacing w:val="-7"/>
                <w:sz w:val="16"/>
              </w:rPr>
              <w:t xml:space="preserve"> </w:t>
            </w:r>
            <w:r>
              <w:rPr>
                <w:sz w:val="16"/>
              </w:rPr>
              <w:t>improve</w:t>
            </w:r>
            <w:r>
              <w:rPr>
                <w:spacing w:val="-8"/>
                <w:sz w:val="16"/>
              </w:rPr>
              <w:t xml:space="preserve"> </w:t>
            </w:r>
            <w:r>
              <w:rPr>
                <w:sz w:val="16"/>
              </w:rPr>
              <w:t>the</w:t>
            </w:r>
            <w:r>
              <w:rPr>
                <w:spacing w:val="-7"/>
                <w:sz w:val="16"/>
              </w:rPr>
              <w:t xml:space="preserve"> </w:t>
            </w:r>
            <w:r>
              <w:rPr>
                <w:sz w:val="16"/>
              </w:rPr>
              <w:t>vitality</w:t>
            </w:r>
            <w:r>
              <w:rPr>
                <w:spacing w:val="-9"/>
                <w:sz w:val="16"/>
              </w:rPr>
              <w:t xml:space="preserve"> </w:t>
            </w:r>
            <w:r>
              <w:rPr>
                <w:sz w:val="16"/>
              </w:rPr>
              <w:t>of existing town?</w:t>
            </w:r>
          </w:p>
          <w:p w14:paraId="70E582E5" w14:textId="77777777" w:rsidR="00421502" w:rsidRDefault="00000000">
            <w:pPr>
              <w:pStyle w:val="TableParagraph"/>
              <w:numPr>
                <w:ilvl w:val="0"/>
                <w:numId w:val="21"/>
              </w:numPr>
              <w:tabs>
                <w:tab w:val="left" w:pos="305"/>
                <w:tab w:val="left" w:pos="333"/>
              </w:tabs>
              <w:ind w:right="409" w:hanging="198"/>
              <w:rPr>
                <w:sz w:val="16"/>
              </w:rPr>
            </w:pPr>
            <w:r>
              <w:rPr>
                <w:sz w:val="16"/>
              </w:rPr>
              <w:t>Will</w:t>
            </w:r>
            <w:r>
              <w:rPr>
                <w:spacing w:val="-8"/>
                <w:sz w:val="16"/>
              </w:rPr>
              <w:t xml:space="preserve"> </w:t>
            </w:r>
            <w:r>
              <w:rPr>
                <w:sz w:val="16"/>
              </w:rPr>
              <w:t>it</w:t>
            </w:r>
            <w:r>
              <w:rPr>
                <w:spacing w:val="-7"/>
                <w:sz w:val="16"/>
              </w:rPr>
              <w:t xml:space="preserve"> </w:t>
            </w:r>
            <w:r>
              <w:rPr>
                <w:sz w:val="16"/>
              </w:rPr>
              <w:t>improve</w:t>
            </w:r>
            <w:r>
              <w:rPr>
                <w:spacing w:val="-7"/>
                <w:sz w:val="16"/>
              </w:rPr>
              <w:t xml:space="preserve"> </w:t>
            </w:r>
            <w:r>
              <w:rPr>
                <w:sz w:val="16"/>
              </w:rPr>
              <w:t>the</w:t>
            </w:r>
            <w:r>
              <w:rPr>
                <w:spacing w:val="-7"/>
                <w:sz w:val="16"/>
              </w:rPr>
              <w:t xml:space="preserve"> </w:t>
            </w:r>
            <w:r>
              <w:rPr>
                <w:sz w:val="16"/>
              </w:rPr>
              <w:t>viability</w:t>
            </w:r>
            <w:r>
              <w:rPr>
                <w:spacing w:val="-9"/>
                <w:sz w:val="16"/>
              </w:rPr>
              <w:t xml:space="preserve"> </w:t>
            </w:r>
            <w:r>
              <w:rPr>
                <w:sz w:val="16"/>
              </w:rPr>
              <w:t xml:space="preserve">of existing town </w:t>
            </w:r>
            <w:proofErr w:type="spellStart"/>
            <w:r>
              <w:rPr>
                <w:sz w:val="16"/>
              </w:rPr>
              <w:t>centres</w:t>
            </w:r>
            <w:proofErr w:type="spellEnd"/>
            <w:r>
              <w:rPr>
                <w:sz w:val="16"/>
              </w:rPr>
              <w:t>?</w:t>
            </w:r>
          </w:p>
          <w:p w14:paraId="2FDB7105" w14:textId="77777777" w:rsidR="00421502" w:rsidRDefault="00000000">
            <w:pPr>
              <w:pStyle w:val="TableParagraph"/>
              <w:numPr>
                <w:ilvl w:val="0"/>
                <w:numId w:val="21"/>
              </w:numPr>
              <w:tabs>
                <w:tab w:val="left" w:pos="305"/>
                <w:tab w:val="left" w:pos="333"/>
              </w:tabs>
              <w:ind w:right="313" w:hanging="198"/>
              <w:rPr>
                <w:sz w:val="16"/>
              </w:rPr>
            </w:pPr>
            <w:r>
              <w:rPr>
                <w:sz w:val="16"/>
              </w:rPr>
              <w:t>Will</w:t>
            </w:r>
            <w:r>
              <w:rPr>
                <w:spacing w:val="-8"/>
                <w:sz w:val="16"/>
              </w:rPr>
              <w:t xml:space="preserve"> </w:t>
            </w:r>
            <w:r>
              <w:rPr>
                <w:sz w:val="16"/>
              </w:rPr>
              <w:t>it</w:t>
            </w:r>
            <w:r>
              <w:rPr>
                <w:spacing w:val="-7"/>
                <w:sz w:val="16"/>
              </w:rPr>
              <w:t xml:space="preserve"> </w:t>
            </w:r>
            <w:r>
              <w:rPr>
                <w:sz w:val="16"/>
              </w:rPr>
              <w:t>provide</w:t>
            </w:r>
            <w:r>
              <w:rPr>
                <w:spacing w:val="-7"/>
                <w:sz w:val="16"/>
              </w:rPr>
              <w:t xml:space="preserve"> </w:t>
            </w:r>
            <w:r>
              <w:rPr>
                <w:sz w:val="16"/>
              </w:rPr>
              <w:t>for</w:t>
            </w:r>
            <w:r>
              <w:rPr>
                <w:spacing w:val="-7"/>
                <w:sz w:val="16"/>
              </w:rPr>
              <w:t xml:space="preserve"> </w:t>
            </w:r>
            <w:r>
              <w:rPr>
                <w:sz w:val="16"/>
              </w:rPr>
              <w:t>the</w:t>
            </w:r>
            <w:r>
              <w:rPr>
                <w:spacing w:val="-7"/>
                <w:sz w:val="16"/>
              </w:rPr>
              <w:t xml:space="preserve"> </w:t>
            </w:r>
            <w:r>
              <w:rPr>
                <w:sz w:val="16"/>
              </w:rPr>
              <w:t>needs</w:t>
            </w:r>
            <w:r>
              <w:rPr>
                <w:spacing w:val="-7"/>
                <w:sz w:val="16"/>
              </w:rPr>
              <w:t xml:space="preserve"> </w:t>
            </w:r>
            <w:r>
              <w:rPr>
                <w:sz w:val="16"/>
              </w:rPr>
              <w:t>of the local community?</w:t>
            </w:r>
          </w:p>
          <w:p w14:paraId="108BA0F7" w14:textId="77777777" w:rsidR="00421502" w:rsidRDefault="00000000">
            <w:pPr>
              <w:pStyle w:val="TableParagraph"/>
              <w:numPr>
                <w:ilvl w:val="0"/>
                <w:numId w:val="21"/>
              </w:numPr>
              <w:tabs>
                <w:tab w:val="left" w:pos="305"/>
                <w:tab w:val="left" w:pos="333"/>
              </w:tabs>
              <w:ind w:right="330" w:hanging="198"/>
              <w:rPr>
                <w:sz w:val="16"/>
              </w:rPr>
            </w:pPr>
            <w:r>
              <w:rPr>
                <w:sz w:val="16"/>
              </w:rPr>
              <w:t>Will</w:t>
            </w:r>
            <w:r>
              <w:rPr>
                <w:spacing w:val="-8"/>
                <w:sz w:val="16"/>
              </w:rPr>
              <w:t xml:space="preserve"> </w:t>
            </w:r>
            <w:r>
              <w:rPr>
                <w:sz w:val="16"/>
              </w:rPr>
              <w:t>it</w:t>
            </w:r>
            <w:r>
              <w:rPr>
                <w:spacing w:val="-7"/>
                <w:sz w:val="16"/>
              </w:rPr>
              <w:t xml:space="preserve"> </w:t>
            </w:r>
            <w:r>
              <w:rPr>
                <w:sz w:val="16"/>
              </w:rPr>
              <w:t>make</w:t>
            </w:r>
            <w:r>
              <w:rPr>
                <w:spacing w:val="-7"/>
                <w:sz w:val="16"/>
              </w:rPr>
              <w:t xml:space="preserve"> </w:t>
            </w:r>
            <w:r>
              <w:rPr>
                <w:sz w:val="16"/>
              </w:rPr>
              <w:t>the</w:t>
            </w:r>
            <w:r>
              <w:rPr>
                <w:spacing w:val="-7"/>
                <w:sz w:val="16"/>
              </w:rPr>
              <w:t xml:space="preserve"> </w:t>
            </w:r>
            <w:r>
              <w:rPr>
                <w:sz w:val="16"/>
              </w:rPr>
              <w:t>town</w:t>
            </w:r>
            <w:r>
              <w:rPr>
                <w:spacing w:val="-7"/>
                <w:sz w:val="16"/>
              </w:rPr>
              <w:t xml:space="preserve"> </w:t>
            </w:r>
            <w:proofErr w:type="spellStart"/>
            <w:r>
              <w:rPr>
                <w:sz w:val="16"/>
              </w:rPr>
              <w:t>centre</w:t>
            </w:r>
            <w:proofErr w:type="spellEnd"/>
            <w:r>
              <w:rPr>
                <w:spacing w:val="-7"/>
                <w:sz w:val="16"/>
              </w:rPr>
              <w:t xml:space="preserve"> </w:t>
            </w:r>
            <w:r>
              <w:rPr>
                <w:sz w:val="16"/>
              </w:rPr>
              <w:t>a place to attract visitors?</w:t>
            </w:r>
          </w:p>
        </w:tc>
        <w:tc>
          <w:tcPr>
            <w:tcW w:w="860" w:type="dxa"/>
            <w:shd w:val="clear" w:color="auto" w:fill="009A00"/>
          </w:tcPr>
          <w:p w14:paraId="57AAD688" w14:textId="77777777" w:rsidR="00421502" w:rsidRDefault="00000000">
            <w:pPr>
              <w:pStyle w:val="TableParagraph"/>
              <w:spacing w:before="57"/>
              <w:ind w:left="107"/>
              <w:rPr>
                <w:b/>
                <w:sz w:val="16"/>
              </w:rPr>
            </w:pPr>
            <w:r>
              <w:rPr>
                <w:b/>
                <w:spacing w:val="-5"/>
                <w:sz w:val="16"/>
              </w:rPr>
              <w:t>++</w:t>
            </w:r>
          </w:p>
        </w:tc>
        <w:tc>
          <w:tcPr>
            <w:tcW w:w="1654" w:type="dxa"/>
          </w:tcPr>
          <w:p w14:paraId="4FF4FF17" w14:textId="77777777" w:rsidR="00421502" w:rsidRDefault="00000000">
            <w:pPr>
              <w:pStyle w:val="TableParagraph"/>
              <w:spacing w:before="57"/>
              <w:ind w:left="107"/>
              <w:rPr>
                <w:sz w:val="16"/>
              </w:rPr>
            </w:pPr>
            <w:r>
              <w:rPr>
                <w:sz w:val="16"/>
              </w:rPr>
              <w:t>Significant</w:t>
            </w:r>
            <w:r>
              <w:rPr>
                <w:spacing w:val="-8"/>
                <w:sz w:val="16"/>
              </w:rPr>
              <w:t xml:space="preserve"> </w:t>
            </w:r>
            <w:r>
              <w:rPr>
                <w:spacing w:val="-2"/>
                <w:sz w:val="16"/>
              </w:rPr>
              <w:t>Positive</w:t>
            </w:r>
          </w:p>
        </w:tc>
        <w:tc>
          <w:tcPr>
            <w:tcW w:w="6831" w:type="dxa"/>
          </w:tcPr>
          <w:p w14:paraId="04EAED7A" w14:textId="77777777" w:rsidR="00421502" w:rsidRDefault="00000000">
            <w:pPr>
              <w:pStyle w:val="TableParagraph"/>
              <w:spacing w:before="57"/>
              <w:ind w:left="109"/>
              <w:rPr>
                <w:sz w:val="16"/>
              </w:rPr>
            </w:pPr>
            <w:r>
              <w:rPr>
                <w:sz w:val="16"/>
              </w:rPr>
              <w:t>The policy/proposal would significantly</w:t>
            </w:r>
            <w:r>
              <w:rPr>
                <w:spacing w:val="-1"/>
                <w:sz w:val="16"/>
              </w:rPr>
              <w:t xml:space="preserve"> </w:t>
            </w:r>
            <w:r>
              <w:rPr>
                <w:sz w:val="16"/>
              </w:rPr>
              <w:t>improve the vitality</w:t>
            </w:r>
            <w:r>
              <w:rPr>
                <w:spacing w:val="-1"/>
                <w:sz w:val="16"/>
              </w:rPr>
              <w:t xml:space="preserve"> </w:t>
            </w:r>
            <w:r>
              <w:rPr>
                <w:sz w:val="16"/>
              </w:rPr>
              <w:t xml:space="preserve">of town </w:t>
            </w:r>
            <w:proofErr w:type="spellStart"/>
            <w:r>
              <w:rPr>
                <w:sz w:val="16"/>
              </w:rPr>
              <w:t>centres</w:t>
            </w:r>
            <w:proofErr w:type="spellEnd"/>
            <w:r>
              <w:rPr>
                <w:sz w:val="16"/>
              </w:rPr>
              <w:t xml:space="preserve"> and/or make them more attractive to potential tourists.</w:t>
            </w:r>
          </w:p>
        </w:tc>
      </w:tr>
      <w:tr w:rsidR="00421502" w14:paraId="1D9DB147" w14:textId="77777777">
        <w:trPr>
          <w:trHeight w:val="509"/>
        </w:trPr>
        <w:tc>
          <w:tcPr>
            <w:tcW w:w="1824" w:type="dxa"/>
            <w:vMerge/>
            <w:tcBorders>
              <w:top w:val="nil"/>
            </w:tcBorders>
          </w:tcPr>
          <w:p w14:paraId="2CDCC1A6" w14:textId="77777777" w:rsidR="00421502" w:rsidRDefault="00421502">
            <w:pPr>
              <w:rPr>
                <w:sz w:val="2"/>
                <w:szCs w:val="2"/>
              </w:rPr>
            </w:pPr>
          </w:p>
        </w:tc>
        <w:tc>
          <w:tcPr>
            <w:tcW w:w="2737" w:type="dxa"/>
            <w:vMerge/>
            <w:tcBorders>
              <w:top w:val="nil"/>
            </w:tcBorders>
          </w:tcPr>
          <w:p w14:paraId="2BFDC2EA" w14:textId="77777777" w:rsidR="00421502" w:rsidRDefault="00421502">
            <w:pPr>
              <w:rPr>
                <w:sz w:val="2"/>
                <w:szCs w:val="2"/>
              </w:rPr>
            </w:pPr>
          </w:p>
        </w:tc>
        <w:tc>
          <w:tcPr>
            <w:tcW w:w="860" w:type="dxa"/>
            <w:shd w:val="clear" w:color="auto" w:fill="9ACC00"/>
          </w:tcPr>
          <w:p w14:paraId="412B5B08" w14:textId="77777777" w:rsidR="00421502" w:rsidRDefault="00000000">
            <w:pPr>
              <w:pStyle w:val="TableParagraph"/>
              <w:spacing w:before="57"/>
              <w:ind w:left="107"/>
              <w:rPr>
                <w:b/>
                <w:sz w:val="16"/>
              </w:rPr>
            </w:pPr>
            <w:r>
              <w:rPr>
                <w:b/>
                <w:spacing w:val="-10"/>
                <w:sz w:val="16"/>
              </w:rPr>
              <w:t>+</w:t>
            </w:r>
          </w:p>
        </w:tc>
        <w:tc>
          <w:tcPr>
            <w:tcW w:w="1654" w:type="dxa"/>
          </w:tcPr>
          <w:p w14:paraId="37501B72" w14:textId="77777777" w:rsidR="00421502" w:rsidRDefault="00000000">
            <w:pPr>
              <w:pStyle w:val="TableParagraph"/>
              <w:spacing w:before="57"/>
              <w:ind w:left="107"/>
              <w:rPr>
                <w:sz w:val="16"/>
              </w:rPr>
            </w:pPr>
            <w:r>
              <w:rPr>
                <w:spacing w:val="-2"/>
                <w:sz w:val="16"/>
              </w:rPr>
              <w:t>Positive</w:t>
            </w:r>
          </w:p>
        </w:tc>
        <w:tc>
          <w:tcPr>
            <w:tcW w:w="6831" w:type="dxa"/>
          </w:tcPr>
          <w:p w14:paraId="1739C094" w14:textId="77777777" w:rsidR="00421502" w:rsidRDefault="00000000">
            <w:pPr>
              <w:pStyle w:val="TableParagraph"/>
              <w:spacing w:before="57"/>
              <w:ind w:left="109" w:hanging="2"/>
              <w:rPr>
                <w:sz w:val="16"/>
              </w:rPr>
            </w:pPr>
            <w:r>
              <w:rPr>
                <w:sz w:val="16"/>
              </w:rPr>
              <w:t>The</w:t>
            </w:r>
            <w:r>
              <w:rPr>
                <w:spacing w:val="39"/>
                <w:sz w:val="16"/>
              </w:rPr>
              <w:t xml:space="preserve"> </w:t>
            </w:r>
            <w:r>
              <w:rPr>
                <w:sz w:val="16"/>
              </w:rPr>
              <w:t>policy/proposal</w:t>
            </w:r>
            <w:r>
              <w:rPr>
                <w:spacing w:val="39"/>
                <w:sz w:val="16"/>
              </w:rPr>
              <w:t xml:space="preserve"> </w:t>
            </w:r>
            <w:r>
              <w:rPr>
                <w:sz w:val="16"/>
              </w:rPr>
              <w:t>would</w:t>
            </w:r>
            <w:r>
              <w:rPr>
                <w:spacing w:val="40"/>
                <w:sz w:val="16"/>
              </w:rPr>
              <w:t xml:space="preserve"> </w:t>
            </w:r>
            <w:r>
              <w:rPr>
                <w:sz w:val="16"/>
              </w:rPr>
              <w:t>improve</w:t>
            </w:r>
            <w:r>
              <w:rPr>
                <w:spacing w:val="39"/>
                <w:sz w:val="16"/>
              </w:rPr>
              <w:t xml:space="preserve"> </w:t>
            </w:r>
            <w:r>
              <w:rPr>
                <w:sz w:val="16"/>
              </w:rPr>
              <w:t>the</w:t>
            </w:r>
            <w:r>
              <w:rPr>
                <w:spacing w:val="39"/>
                <w:sz w:val="16"/>
              </w:rPr>
              <w:t xml:space="preserve"> </w:t>
            </w:r>
            <w:r>
              <w:rPr>
                <w:sz w:val="16"/>
              </w:rPr>
              <w:t>vitality</w:t>
            </w:r>
            <w:r>
              <w:rPr>
                <w:spacing w:val="39"/>
                <w:sz w:val="16"/>
              </w:rPr>
              <w:t xml:space="preserve"> </w:t>
            </w:r>
            <w:r>
              <w:rPr>
                <w:sz w:val="16"/>
              </w:rPr>
              <w:t>of</w:t>
            </w:r>
            <w:r>
              <w:rPr>
                <w:spacing w:val="39"/>
                <w:sz w:val="16"/>
              </w:rPr>
              <w:t xml:space="preserve"> </w:t>
            </w:r>
            <w:r>
              <w:rPr>
                <w:sz w:val="16"/>
              </w:rPr>
              <w:t>town</w:t>
            </w:r>
            <w:r>
              <w:rPr>
                <w:spacing w:val="40"/>
                <w:sz w:val="16"/>
              </w:rPr>
              <w:t xml:space="preserve"> </w:t>
            </w:r>
            <w:proofErr w:type="spellStart"/>
            <w:r>
              <w:rPr>
                <w:sz w:val="16"/>
              </w:rPr>
              <w:t>centres</w:t>
            </w:r>
            <w:proofErr w:type="spellEnd"/>
            <w:r>
              <w:rPr>
                <w:spacing w:val="40"/>
                <w:sz w:val="16"/>
              </w:rPr>
              <w:t xml:space="preserve"> </w:t>
            </w:r>
            <w:r>
              <w:rPr>
                <w:sz w:val="16"/>
              </w:rPr>
              <w:t>and/or</w:t>
            </w:r>
            <w:r>
              <w:rPr>
                <w:spacing w:val="40"/>
                <w:sz w:val="16"/>
              </w:rPr>
              <w:t xml:space="preserve"> </w:t>
            </w:r>
            <w:r>
              <w:rPr>
                <w:sz w:val="16"/>
              </w:rPr>
              <w:t>make</w:t>
            </w:r>
            <w:r>
              <w:rPr>
                <w:spacing w:val="39"/>
                <w:sz w:val="16"/>
              </w:rPr>
              <w:t xml:space="preserve"> </w:t>
            </w:r>
            <w:r>
              <w:rPr>
                <w:sz w:val="16"/>
              </w:rPr>
              <w:t>them</w:t>
            </w:r>
            <w:r>
              <w:rPr>
                <w:spacing w:val="39"/>
                <w:sz w:val="16"/>
              </w:rPr>
              <w:t xml:space="preserve"> </w:t>
            </w:r>
            <w:r>
              <w:rPr>
                <w:sz w:val="16"/>
              </w:rPr>
              <w:t>more attractive to potential tourists.</w:t>
            </w:r>
          </w:p>
        </w:tc>
      </w:tr>
      <w:tr w:rsidR="00421502" w14:paraId="33C8C85B" w14:textId="77777777">
        <w:trPr>
          <w:trHeight w:val="495"/>
        </w:trPr>
        <w:tc>
          <w:tcPr>
            <w:tcW w:w="1824" w:type="dxa"/>
            <w:vMerge/>
            <w:tcBorders>
              <w:top w:val="nil"/>
            </w:tcBorders>
          </w:tcPr>
          <w:p w14:paraId="45A6BD85" w14:textId="77777777" w:rsidR="00421502" w:rsidRDefault="00421502">
            <w:pPr>
              <w:rPr>
                <w:sz w:val="2"/>
                <w:szCs w:val="2"/>
              </w:rPr>
            </w:pPr>
          </w:p>
        </w:tc>
        <w:tc>
          <w:tcPr>
            <w:tcW w:w="2737" w:type="dxa"/>
            <w:vMerge/>
            <w:tcBorders>
              <w:top w:val="nil"/>
            </w:tcBorders>
          </w:tcPr>
          <w:p w14:paraId="28C17128" w14:textId="77777777" w:rsidR="00421502" w:rsidRDefault="00421502">
            <w:pPr>
              <w:rPr>
                <w:sz w:val="2"/>
                <w:szCs w:val="2"/>
              </w:rPr>
            </w:pPr>
          </w:p>
        </w:tc>
        <w:tc>
          <w:tcPr>
            <w:tcW w:w="860" w:type="dxa"/>
          </w:tcPr>
          <w:p w14:paraId="201EDD35" w14:textId="77777777" w:rsidR="00421502" w:rsidRDefault="00000000">
            <w:pPr>
              <w:pStyle w:val="TableParagraph"/>
              <w:spacing w:before="57"/>
              <w:ind w:left="107"/>
              <w:rPr>
                <w:b/>
                <w:sz w:val="16"/>
              </w:rPr>
            </w:pPr>
            <w:r>
              <w:rPr>
                <w:b/>
                <w:spacing w:val="-10"/>
                <w:sz w:val="16"/>
              </w:rPr>
              <w:t>0</w:t>
            </w:r>
          </w:p>
        </w:tc>
        <w:tc>
          <w:tcPr>
            <w:tcW w:w="1654" w:type="dxa"/>
          </w:tcPr>
          <w:p w14:paraId="5B18ED47" w14:textId="77777777" w:rsidR="00421502" w:rsidRDefault="00000000">
            <w:pPr>
              <w:pStyle w:val="TableParagraph"/>
              <w:spacing w:before="57"/>
              <w:ind w:left="107"/>
              <w:rPr>
                <w:sz w:val="16"/>
              </w:rPr>
            </w:pPr>
            <w:r>
              <w:rPr>
                <w:spacing w:val="-2"/>
                <w:sz w:val="16"/>
              </w:rPr>
              <w:t>Neutral</w:t>
            </w:r>
          </w:p>
        </w:tc>
        <w:tc>
          <w:tcPr>
            <w:tcW w:w="6831" w:type="dxa"/>
          </w:tcPr>
          <w:p w14:paraId="6653B161" w14:textId="77777777" w:rsidR="00421502" w:rsidRDefault="00000000">
            <w:pPr>
              <w:pStyle w:val="TableParagraph"/>
              <w:spacing w:before="57"/>
              <w:ind w:left="109"/>
              <w:rPr>
                <w:sz w:val="16"/>
              </w:rPr>
            </w:pPr>
            <w:r>
              <w:rPr>
                <w:sz w:val="16"/>
              </w:rPr>
              <w:t>The</w:t>
            </w:r>
            <w:r>
              <w:rPr>
                <w:spacing w:val="-4"/>
                <w:sz w:val="16"/>
              </w:rPr>
              <w:t xml:space="preserve"> </w:t>
            </w:r>
            <w:r>
              <w:rPr>
                <w:sz w:val="16"/>
              </w:rPr>
              <w:t>policy/proposal</w:t>
            </w:r>
            <w:r>
              <w:rPr>
                <w:spacing w:val="-4"/>
                <w:sz w:val="16"/>
              </w:rPr>
              <w:t xml:space="preserve"> </w:t>
            </w:r>
            <w:r>
              <w:rPr>
                <w:sz w:val="16"/>
              </w:rPr>
              <w:t>would</w:t>
            </w:r>
            <w:r>
              <w:rPr>
                <w:spacing w:val="-3"/>
                <w:sz w:val="16"/>
              </w:rPr>
              <w:t xml:space="preserve"> </w:t>
            </w:r>
            <w:r>
              <w:rPr>
                <w:sz w:val="16"/>
              </w:rPr>
              <w:t>not</w:t>
            </w:r>
            <w:r>
              <w:rPr>
                <w:spacing w:val="-4"/>
                <w:sz w:val="16"/>
              </w:rPr>
              <w:t xml:space="preserve"> </w:t>
            </w:r>
            <w:r>
              <w:rPr>
                <w:sz w:val="16"/>
              </w:rPr>
              <w:t>have</w:t>
            </w:r>
            <w:r>
              <w:rPr>
                <w:spacing w:val="-4"/>
                <w:sz w:val="16"/>
              </w:rPr>
              <w:t xml:space="preserve"> </w:t>
            </w:r>
            <w:r>
              <w:rPr>
                <w:sz w:val="16"/>
              </w:rPr>
              <w:t>any</w:t>
            </w:r>
            <w:r>
              <w:rPr>
                <w:spacing w:val="-5"/>
                <w:sz w:val="16"/>
              </w:rPr>
              <w:t xml:space="preserve"> </w:t>
            </w:r>
            <w:r>
              <w:rPr>
                <w:sz w:val="16"/>
              </w:rPr>
              <w:t>effect</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achievement</w:t>
            </w:r>
            <w:r>
              <w:rPr>
                <w:spacing w:val="-4"/>
                <w:sz w:val="16"/>
              </w:rPr>
              <w:t xml:space="preserve"> </w:t>
            </w:r>
            <w:r>
              <w:rPr>
                <w:sz w:val="16"/>
              </w:rPr>
              <w:t>of</w:t>
            </w:r>
            <w:r>
              <w:rPr>
                <w:spacing w:val="-3"/>
                <w:sz w:val="16"/>
              </w:rPr>
              <w:t xml:space="preserve"> </w:t>
            </w:r>
            <w:r>
              <w:rPr>
                <w:sz w:val="16"/>
              </w:rPr>
              <w:t>the</w:t>
            </w:r>
            <w:r>
              <w:rPr>
                <w:spacing w:val="-4"/>
                <w:sz w:val="16"/>
              </w:rPr>
              <w:t xml:space="preserve"> </w:t>
            </w:r>
            <w:r>
              <w:rPr>
                <w:spacing w:val="-2"/>
                <w:sz w:val="16"/>
              </w:rPr>
              <w:t>objective.</w:t>
            </w:r>
          </w:p>
        </w:tc>
      </w:tr>
      <w:tr w:rsidR="00421502" w14:paraId="7A23AC64" w14:textId="77777777">
        <w:trPr>
          <w:trHeight w:val="538"/>
        </w:trPr>
        <w:tc>
          <w:tcPr>
            <w:tcW w:w="1824" w:type="dxa"/>
            <w:vMerge/>
            <w:tcBorders>
              <w:top w:val="nil"/>
            </w:tcBorders>
          </w:tcPr>
          <w:p w14:paraId="38BB1709" w14:textId="77777777" w:rsidR="00421502" w:rsidRDefault="00421502">
            <w:pPr>
              <w:rPr>
                <w:sz w:val="2"/>
                <w:szCs w:val="2"/>
              </w:rPr>
            </w:pPr>
          </w:p>
        </w:tc>
        <w:tc>
          <w:tcPr>
            <w:tcW w:w="2737" w:type="dxa"/>
            <w:vMerge/>
            <w:tcBorders>
              <w:top w:val="nil"/>
            </w:tcBorders>
          </w:tcPr>
          <w:p w14:paraId="7C6F9526" w14:textId="77777777" w:rsidR="00421502" w:rsidRDefault="00421502">
            <w:pPr>
              <w:rPr>
                <w:sz w:val="2"/>
                <w:szCs w:val="2"/>
              </w:rPr>
            </w:pPr>
          </w:p>
        </w:tc>
        <w:tc>
          <w:tcPr>
            <w:tcW w:w="860" w:type="dxa"/>
            <w:shd w:val="clear" w:color="auto" w:fill="FFC000"/>
          </w:tcPr>
          <w:p w14:paraId="5FB9CDAF" w14:textId="77777777" w:rsidR="00421502" w:rsidRDefault="00000000">
            <w:pPr>
              <w:pStyle w:val="TableParagraph"/>
              <w:spacing w:before="57"/>
              <w:ind w:left="107"/>
              <w:rPr>
                <w:b/>
                <w:sz w:val="16"/>
              </w:rPr>
            </w:pPr>
            <w:r>
              <w:rPr>
                <w:b/>
                <w:spacing w:val="-10"/>
                <w:sz w:val="16"/>
              </w:rPr>
              <w:t>-</w:t>
            </w:r>
          </w:p>
        </w:tc>
        <w:tc>
          <w:tcPr>
            <w:tcW w:w="1654" w:type="dxa"/>
          </w:tcPr>
          <w:p w14:paraId="7614AE94" w14:textId="77777777" w:rsidR="00421502" w:rsidRDefault="00000000">
            <w:pPr>
              <w:pStyle w:val="TableParagraph"/>
              <w:spacing w:before="57"/>
              <w:ind w:left="107"/>
              <w:rPr>
                <w:sz w:val="16"/>
              </w:rPr>
            </w:pPr>
            <w:r>
              <w:rPr>
                <w:spacing w:val="-2"/>
                <w:sz w:val="16"/>
              </w:rPr>
              <w:t>Negative</w:t>
            </w:r>
          </w:p>
        </w:tc>
        <w:tc>
          <w:tcPr>
            <w:tcW w:w="6831" w:type="dxa"/>
          </w:tcPr>
          <w:p w14:paraId="127A5536" w14:textId="77777777" w:rsidR="00421502" w:rsidRDefault="00000000">
            <w:pPr>
              <w:pStyle w:val="TableParagraph"/>
              <w:spacing w:before="57"/>
              <w:ind w:left="109" w:hanging="1"/>
              <w:rPr>
                <w:sz w:val="16"/>
              </w:rPr>
            </w:pPr>
            <w:r>
              <w:rPr>
                <w:sz w:val="16"/>
              </w:rPr>
              <w:t>The</w:t>
            </w:r>
            <w:r>
              <w:rPr>
                <w:spacing w:val="40"/>
                <w:sz w:val="16"/>
              </w:rPr>
              <w:t xml:space="preserve"> </w:t>
            </w:r>
            <w:r>
              <w:rPr>
                <w:sz w:val="16"/>
              </w:rPr>
              <w:t>policy/proposal</w:t>
            </w:r>
            <w:r>
              <w:rPr>
                <w:spacing w:val="40"/>
                <w:sz w:val="16"/>
              </w:rPr>
              <w:t xml:space="preserve"> </w:t>
            </w:r>
            <w:r>
              <w:rPr>
                <w:sz w:val="16"/>
              </w:rPr>
              <w:t>would</w:t>
            </w:r>
            <w:r>
              <w:rPr>
                <w:spacing w:val="40"/>
                <w:sz w:val="16"/>
              </w:rPr>
              <w:t xml:space="preserve"> </w:t>
            </w:r>
            <w:r>
              <w:rPr>
                <w:sz w:val="16"/>
              </w:rPr>
              <w:t>reduce</w:t>
            </w:r>
            <w:r>
              <w:rPr>
                <w:spacing w:val="40"/>
                <w:sz w:val="16"/>
              </w:rPr>
              <w:t xml:space="preserve"> </w:t>
            </w:r>
            <w:r>
              <w:rPr>
                <w:sz w:val="16"/>
              </w:rPr>
              <w:t>the</w:t>
            </w:r>
            <w:r>
              <w:rPr>
                <w:spacing w:val="40"/>
                <w:sz w:val="16"/>
              </w:rPr>
              <w:t xml:space="preserve"> </w:t>
            </w:r>
            <w:r>
              <w:rPr>
                <w:sz w:val="16"/>
              </w:rPr>
              <w:t>vitality</w:t>
            </w:r>
            <w:r>
              <w:rPr>
                <w:spacing w:val="40"/>
                <w:sz w:val="16"/>
              </w:rPr>
              <w:t xml:space="preserve"> </w:t>
            </w:r>
            <w:r>
              <w:rPr>
                <w:sz w:val="16"/>
              </w:rPr>
              <w:t>of</w:t>
            </w:r>
            <w:r>
              <w:rPr>
                <w:spacing w:val="40"/>
                <w:sz w:val="16"/>
              </w:rPr>
              <w:t xml:space="preserve"> </w:t>
            </w:r>
            <w:r>
              <w:rPr>
                <w:sz w:val="16"/>
              </w:rPr>
              <w:t>town</w:t>
            </w:r>
            <w:r>
              <w:rPr>
                <w:spacing w:val="40"/>
                <w:sz w:val="16"/>
              </w:rPr>
              <w:t xml:space="preserve"> </w:t>
            </w:r>
            <w:proofErr w:type="spellStart"/>
            <w:r>
              <w:rPr>
                <w:sz w:val="16"/>
              </w:rPr>
              <w:t>centres</w:t>
            </w:r>
            <w:proofErr w:type="spellEnd"/>
            <w:r>
              <w:rPr>
                <w:spacing w:val="40"/>
                <w:sz w:val="16"/>
              </w:rPr>
              <w:t xml:space="preserve"> </w:t>
            </w:r>
            <w:r>
              <w:rPr>
                <w:sz w:val="16"/>
              </w:rPr>
              <w:t>and/or</w:t>
            </w:r>
            <w:r>
              <w:rPr>
                <w:spacing w:val="40"/>
                <w:sz w:val="16"/>
              </w:rPr>
              <w:t xml:space="preserve"> </w:t>
            </w:r>
            <w:r>
              <w:rPr>
                <w:sz w:val="16"/>
              </w:rPr>
              <w:t>make</w:t>
            </w:r>
            <w:r>
              <w:rPr>
                <w:spacing w:val="40"/>
                <w:sz w:val="16"/>
              </w:rPr>
              <w:t xml:space="preserve"> </w:t>
            </w:r>
            <w:r>
              <w:rPr>
                <w:sz w:val="16"/>
              </w:rPr>
              <w:t>them</w:t>
            </w:r>
            <w:r>
              <w:rPr>
                <w:spacing w:val="40"/>
                <w:sz w:val="16"/>
              </w:rPr>
              <w:t xml:space="preserve"> </w:t>
            </w:r>
            <w:r>
              <w:rPr>
                <w:sz w:val="16"/>
              </w:rPr>
              <w:t>less</w:t>
            </w:r>
            <w:r>
              <w:rPr>
                <w:spacing w:val="40"/>
                <w:sz w:val="16"/>
              </w:rPr>
              <w:t xml:space="preserve"> </w:t>
            </w:r>
            <w:r>
              <w:rPr>
                <w:sz w:val="16"/>
              </w:rPr>
              <w:t>attractive to potential tourists.</w:t>
            </w:r>
          </w:p>
        </w:tc>
      </w:tr>
      <w:tr w:rsidR="00421502" w14:paraId="172F05F3" w14:textId="77777777">
        <w:trPr>
          <w:trHeight w:val="488"/>
        </w:trPr>
        <w:tc>
          <w:tcPr>
            <w:tcW w:w="1824" w:type="dxa"/>
            <w:vMerge/>
            <w:tcBorders>
              <w:top w:val="nil"/>
            </w:tcBorders>
          </w:tcPr>
          <w:p w14:paraId="459965E0" w14:textId="77777777" w:rsidR="00421502" w:rsidRDefault="00421502">
            <w:pPr>
              <w:rPr>
                <w:sz w:val="2"/>
                <w:szCs w:val="2"/>
              </w:rPr>
            </w:pPr>
          </w:p>
        </w:tc>
        <w:tc>
          <w:tcPr>
            <w:tcW w:w="2737" w:type="dxa"/>
            <w:vMerge/>
            <w:tcBorders>
              <w:top w:val="nil"/>
            </w:tcBorders>
          </w:tcPr>
          <w:p w14:paraId="28E60B6F" w14:textId="77777777" w:rsidR="00421502" w:rsidRDefault="00421502">
            <w:pPr>
              <w:rPr>
                <w:sz w:val="2"/>
                <w:szCs w:val="2"/>
              </w:rPr>
            </w:pPr>
          </w:p>
        </w:tc>
        <w:tc>
          <w:tcPr>
            <w:tcW w:w="860" w:type="dxa"/>
            <w:shd w:val="clear" w:color="auto" w:fill="FF0000"/>
          </w:tcPr>
          <w:p w14:paraId="1C5158A0" w14:textId="77777777" w:rsidR="00421502" w:rsidRDefault="00000000">
            <w:pPr>
              <w:pStyle w:val="TableParagraph"/>
              <w:spacing w:before="58"/>
              <w:ind w:left="107"/>
              <w:rPr>
                <w:b/>
                <w:sz w:val="16"/>
              </w:rPr>
            </w:pPr>
            <w:r>
              <w:rPr>
                <w:b/>
                <w:spacing w:val="-2"/>
                <w:sz w:val="16"/>
              </w:rPr>
              <w:t>-</w:t>
            </w:r>
            <w:r>
              <w:rPr>
                <w:b/>
                <w:spacing w:val="-10"/>
                <w:sz w:val="16"/>
              </w:rPr>
              <w:t>-</w:t>
            </w:r>
          </w:p>
        </w:tc>
        <w:tc>
          <w:tcPr>
            <w:tcW w:w="1654" w:type="dxa"/>
          </w:tcPr>
          <w:p w14:paraId="77C1A78C" w14:textId="77777777" w:rsidR="00421502" w:rsidRDefault="00000000">
            <w:pPr>
              <w:pStyle w:val="TableParagraph"/>
              <w:spacing w:before="58"/>
              <w:ind w:left="107"/>
              <w:rPr>
                <w:sz w:val="16"/>
              </w:rPr>
            </w:pPr>
            <w:r>
              <w:rPr>
                <w:sz w:val="16"/>
              </w:rPr>
              <w:t>Significant</w:t>
            </w:r>
            <w:r>
              <w:rPr>
                <w:spacing w:val="-8"/>
                <w:sz w:val="16"/>
              </w:rPr>
              <w:t xml:space="preserve"> </w:t>
            </w:r>
            <w:r>
              <w:rPr>
                <w:spacing w:val="-2"/>
                <w:sz w:val="16"/>
              </w:rPr>
              <w:t>Negative</w:t>
            </w:r>
          </w:p>
        </w:tc>
        <w:tc>
          <w:tcPr>
            <w:tcW w:w="6831" w:type="dxa"/>
          </w:tcPr>
          <w:p w14:paraId="5B459341" w14:textId="77777777" w:rsidR="00421502" w:rsidRDefault="00000000">
            <w:pPr>
              <w:pStyle w:val="TableParagraph"/>
              <w:spacing w:before="58"/>
              <w:ind w:left="109" w:hanging="1"/>
              <w:rPr>
                <w:sz w:val="16"/>
              </w:rPr>
            </w:pPr>
            <w:r>
              <w:rPr>
                <w:sz w:val="16"/>
              </w:rPr>
              <w:t xml:space="preserve">The policy/proposal would significantly reduce the vitality of town </w:t>
            </w:r>
            <w:proofErr w:type="spellStart"/>
            <w:r>
              <w:rPr>
                <w:sz w:val="16"/>
              </w:rPr>
              <w:t>centres</w:t>
            </w:r>
            <w:proofErr w:type="spellEnd"/>
            <w:r>
              <w:rPr>
                <w:sz w:val="16"/>
              </w:rPr>
              <w:t xml:space="preserve"> and/or make them significantly less attractive to potential tourists.</w:t>
            </w:r>
          </w:p>
        </w:tc>
      </w:tr>
      <w:tr w:rsidR="00421502" w14:paraId="0141774B" w14:textId="77777777">
        <w:trPr>
          <w:trHeight w:val="539"/>
        </w:trPr>
        <w:tc>
          <w:tcPr>
            <w:tcW w:w="1824" w:type="dxa"/>
            <w:vMerge/>
            <w:tcBorders>
              <w:top w:val="nil"/>
            </w:tcBorders>
          </w:tcPr>
          <w:p w14:paraId="0203ECE2" w14:textId="77777777" w:rsidR="00421502" w:rsidRDefault="00421502">
            <w:pPr>
              <w:rPr>
                <w:sz w:val="2"/>
                <w:szCs w:val="2"/>
              </w:rPr>
            </w:pPr>
          </w:p>
        </w:tc>
        <w:tc>
          <w:tcPr>
            <w:tcW w:w="2737" w:type="dxa"/>
            <w:vMerge/>
            <w:tcBorders>
              <w:top w:val="nil"/>
            </w:tcBorders>
          </w:tcPr>
          <w:p w14:paraId="6BA35704" w14:textId="77777777" w:rsidR="00421502" w:rsidRDefault="00421502">
            <w:pPr>
              <w:rPr>
                <w:sz w:val="2"/>
                <w:szCs w:val="2"/>
              </w:rPr>
            </w:pPr>
          </w:p>
        </w:tc>
        <w:tc>
          <w:tcPr>
            <w:tcW w:w="860" w:type="dxa"/>
            <w:shd w:val="clear" w:color="auto" w:fill="D9D9D9"/>
          </w:tcPr>
          <w:p w14:paraId="744E2824" w14:textId="77777777" w:rsidR="00421502" w:rsidRDefault="00000000">
            <w:pPr>
              <w:pStyle w:val="TableParagraph"/>
              <w:spacing w:before="58"/>
              <w:ind w:left="107"/>
              <w:rPr>
                <w:b/>
                <w:sz w:val="16"/>
              </w:rPr>
            </w:pPr>
            <w:r>
              <w:rPr>
                <w:b/>
                <w:spacing w:val="-10"/>
                <w:sz w:val="16"/>
              </w:rPr>
              <w:t>~</w:t>
            </w:r>
          </w:p>
        </w:tc>
        <w:tc>
          <w:tcPr>
            <w:tcW w:w="1654" w:type="dxa"/>
          </w:tcPr>
          <w:p w14:paraId="7566EF60" w14:textId="77777777" w:rsidR="00421502" w:rsidRDefault="00000000">
            <w:pPr>
              <w:pStyle w:val="TableParagraph"/>
              <w:spacing w:before="58"/>
              <w:ind w:left="107"/>
              <w:rPr>
                <w:sz w:val="16"/>
              </w:rPr>
            </w:pPr>
            <w:r>
              <w:rPr>
                <w:sz w:val="16"/>
              </w:rPr>
              <w:t>No</w:t>
            </w:r>
            <w:r>
              <w:rPr>
                <w:spacing w:val="-3"/>
                <w:sz w:val="16"/>
              </w:rPr>
              <w:t xml:space="preserve"> </w:t>
            </w:r>
            <w:r>
              <w:rPr>
                <w:spacing w:val="-2"/>
                <w:sz w:val="16"/>
              </w:rPr>
              <w:t>Relationship</w:t>
            </w:r>
          </w:p>
        </w:tc>
        <w:tc>
          <w:tcPr>
            <w:tcW w:w="6831" w:type="dxa"/>
          </w:tcPr>
          <w:p w14:paraId="08FA3149" w14:textId="77777777" w:rsidR="00421502" w:rsidRDefault="00000000">
            <w:pPr>
              <w:pStyle w:val="TableParagraph"/>
              <w:spacing w:before="58"/>
              <w:ind w:left="109" w:hanging="1"/>
              <w:rPr>
                <w:sz w:val="16"/>
              </w:rPr>
            </w:pPr>
            <w:r>
              <w:rPr>
                <w:sz w:val="16"/>
              </w:rPr>
              <w:t>There</w:t>
            </w:r>
            <w:r>
              <w:rPr>
                <w:spacing w:val="40"/>
                <w:sz w:val="16"/>
              </w:rPr>
              <w:t xml:space="preserve"> </w:t>
            </w:r>
            <w:r>
              <w:rPr>
                <w:sz w:val="16"/>
              </w:rPr>
              <w:t>is</w:t>
            </w:r>
            <w:r>
              <w:rPr>
                <w:spacing w:val="40"/>
                <w:sz w:val="16"/>
              </w:rPr>
              <w:t xml:space="preserve"> </w:t>
            </w:r>
            <w:r>
              <w:rPr>
                <w:sz w:val="16"/>
              </w:rPr>
              <w:t>no</w:t>
            </w:r>
            <w:r>
              <w:rPr>
                <w:spacing w:val="40"/>
                <w:sz w:val="16"/>
              </w:rPr>
              <w:t xml:space="preserve"> </w:t>
            </w:r>
            <w:r>
              <w:rPr>
                <w:sz w:val="16"/>
              </w:rPr>
              <w:t>clear</w:t>
            </w:r>
            <w:r>
              <w:rPr>
                <w:spacing w:val="40"/>
                <w:sz w:val="16"/>
              </w:rPr>
              <w:t xml:space="preserve"> </w:t>
            </w:r>
            <w:r>
              <w:rPr>
                <w:sz w:val="16"/>
              </w:rPr>
              <w:t>relationship</w:t>
            </w:r>
            <w:r>
              <w:rPr>
                <w:spacing w:val="40"/>
                <w:sz w:val="16"/>
              </w:rPr>
              <w:t xml:space="preserve"> </w:t>
            </w:r>
            <w:r>
              <w:rPr>
                <w:sz w:val="16"/>
              </w:rPr>
              <w:t>between</w:t>
            </w:r>
            <w:r>
              <w:rPr>
                <w:spacing w:val="40"/>
                <w:sz w:val="16"/>
              </w:rPr>
              <w:t xml:space="preserve"> </w:t>
            </w:r>
            <w:r>
              <w:rPr>
                <w:sz w:val="16"/>
              </w:rPr>
              <w:t>the</w:t>
            </w:r>
            <w:r>
              <w:rPr>
                <w:spacing w:val="40"/>
                <w:sz w:val="16"/>
              </w:rPr>
              <w:t xml:space="preserve"> </w:t>
            </w:r>
            <w:r>
              <w:rPr>
                <w:sz w:val="16"/>
              </w:rPr>
              <w:t>policy/proposal</w:t>
            </w:r>
            <w:r>
              <w:rPr>
                <w:spacing w:val="40"/>
                <w:sz w:val="16"/>
              </w:rPr>
              <w:t xml:space="preserve"> </w:t>
            </w:r>
            <w:r>
              <w:rPr>
                <w:sz w:val="16"/>
              </w:rPr>
              <w:t>and</w:t>
            </w:r>
            <w:r>
              <w:rPr>
                <w:spacing w:val="40"/>
                <w:sz w:val="16"/>
              </w:rPr>
              <w:t xml:space="preserve"> </w:t>
            </w:r>
            <w:r>
              <w:rPr>
                <w:sz w:val="16"/>
              </w:rPr>
              <w:t>the</w:t>
            </w:r>
            <w:r>
              <w:rPr>
                <w:spacing w:val="40"/>
                <w:sz w:val="16"/>
              </w:rPr>
              <w:t xml:space="preserve"> </w:t>
            </w:r>
            <w:r>
              <w:rPr>
                <w:sz w:val="16"/>
              </w:rPr>
              <w:t>achievement</w:t>
            </w:r>
            <w:r>
              <w:rPr>
                <w:spacing w:val="40"/>
                <w:sz w:val="16"/>
              </w:rPr>
              <w:t xml:space="preserve"> </w:t>
            </w:r>
            <w:r>
              <w:rPr>
                <w:sz w:val="16"/>
              </w:rPr>
              <w:t>of</w:t>
            </w:r>
            <w:r>
              <w:rPr>
                <w:spacing w:val="40"/>
                <w:sz w:val="16"/>
              </w:rPr>
              <w:t xml:space="preserve"> </w:t>
            </w:r>
            <w:r>
              <w:rPr>
                <w:sz w:val="16"/>
              </w:rPr>
              <w:t>the objective or the relationship is negligible.</w:t>
            </w:r>
          </w:p>
        </w:tc>
      </w:tr>
      <w:tr w:rsidR="00421502" w14:paraId="3AEC3D25" w14:textId="77777777">
        <w:trPr>
          <w:trHeight w:val="680"/>
        </w:trPr>
        <w:tc>
          <w:tcPr>
            <w:tcW w:w="1824" w:type="dxa"/>
            <w:vMerge/>
            <w:tcBorders>
              <w:top w:val="nil"/>
            </w:tcBorders>
          </w:tcPr>
          <w:p w14:paraId="478A2D72" w14:textId="77777777" w:rsidR="00421502" w:rsidRDefault="00421502">
            <w:pPr>
              <w:rPr>
                <w:sz w:val="2"/>
                <w:szCs w:val="2"/>
              </w:rPr>
            </w:pPr>
          </w:p>
        </w:tc>
        <w:tc>
          <w:tcPr>
            <w:tcW w:w="2737" w:type="dxa"/>
            <w:vMerge/>
            <w:tcBorders>
              <w:top w:val="nil"/>
            </w:tcBorders>
          </w:tcPr>
          <w:p w14:paraId="1AFE46E8" w14:textId="77777777" w:rsidR="00421502" w:rsidRDefault="00421502">
            <w:pPr>
              <w:rPr>
                <w:sz w:val="2"/>
                <w:szCs w:val="2"/>
              </w:rPr>
            </w:pPr>
          </w:p>
        </w:tc>
        <w:tc>
          <w:tcPr>
            <w:tcW w:w="860" w:type="dxa"/>
            <w:shd w:val="clear" w:color="auto" w:fill="339AFF"/>
          </w:tcPr>
          <w:p w14:paraId="27F30514" w14:textId="77777777" w:rsidR="00421502" w:rsidRDefault="00000000">
            <w:pPr>
              <w:pStyle w:val="TableParagraph"/>
              <w:spacing w:before="57"/>
              <w:ind w:left="107"/>
              <w:rPr>
                <w:b/>
                <w:sz w:val="16"/>
              </w:rPr>
            </w:pPr>
            <w:r>
              <w:rPr>
                <w:b/>
                <w:spacing w:val="-10"/>
                <w:sz w:val="16"/>
              </w:rPr>
              <w:t>?</w:t>
            </w:r>
          </w:p>
        </w:tc>
        <w:tc>
          <w:tcPr>
            <w:tcW w:w="1654" w:type="dxa"/>
          </w:tcPr>
          <w:p w14:paraId="31169F17" w14:textId="77777777" w:rsidR="00421502" w:rsidRDefault="00000000">
            <w:pPr>
              <w:pStyle w:val="TableParagraph"/>
              <w:spacing w:before="57"/>
              <w:ind w:left="107"/>
              <w:rPr>
                <w:sz w:val="16"/>
              </w:rPr>
            </w:pPr>
            <w:r>
              <w:rPr>
                <w:spacing w:val="-2"/>
                <w:sz w:val="16"/>
              </w:rPr>
              <w:t>Uncertain</w:t>
            </w:r>
          </w:p>
        </w:tc>
        <w:tc>
          <w:tcPr>
            <w:tcW w:w="6831" w:type="dxa"/>
          </w:tcPr>
          <w:p w14:paraId="4BE2127E" w14:textId="77777777" w:rsidR="00421502" w:rsidRDefault="00000000">
            <w:pPr>
              <w:pStyle w:val="TableParagraph"/>
              <w:spacing w:before="57"/>
              <w:ind w:left="109" w:right="94"/>
              <w:jc w:val="both"/>
              <w:rPr>
                <w:sz w:val="16"/>
              </w:rPr>
            </w:pPr>
            <w:r>
              <w:rPr>
                <w:sz w:val="16"/>
              </w:rPr>
              <w:t xml:space="preserve">The policy/proposal has an uncertain relationship to the </w:t>
            </w:r>
            <w:proofErr w:type="gramStart"/>
            <w:r>
              <w:rPr>
                <w:sz w:val="16"/>
              </w:rPr>
              <w:t>objective</w:t>
            </w:r>
            <w:proofErr w:type="gramEnd"/>
            <w:r>
              <w:rPr>
                <w:sz w:val="16"/>
              </w:rPr>
              <w:t xml:space="preserve"> or the relationship is dependent on the way in which the aspect is managed. In addition, insufficient information may be available to enable an assessment to be made.</w:t>
            </w:r>
          </w:p>
        </w:tc>
      </w:tr>
    </w:tbl>
    <w:p w14:paraId="13F29853" w14:textId="77777777" w:rsidR="00421502" w:rsidRDefault="00421502">
      <w:pPr>
        <w:pStyle w:val="TableParagraph"/>
        <w:jc w:val="both"/>
        <w:rPr>
          <w:sz w:val="16"/>
        </w:rPr>
        <w:sectPr w:rsidR="00421502">
          <w:pgSz w:w="16840" w:h="11910" w:orient="landscape"/>
          <w:pgMar w:top="1340" w:right="1559" w:bottom="1060" w:left="1275" w:header="907" w:footer="845" w:gutter="0"/>
          <w:cols w:space="720"/>
        </w:sectPr>
      </w:pPr>
    </w:p>
    <w:p w14:paraId="5CCA607F" w14:textId="77777777" w:rsidR="00421502" w:rsidRDefault="00000000">
      <w:pPr>
        <w:pStyle w:val="ListParagraph"/>
        <w:numPr>
          <w:ilvl w:val="1"/>
          <w:numId w:val="107"/>
        </w:numPr>
        <w:tabs>
          <w:tab w:val="left" w:pos="908"/>
        </w:tabs>
        <w:spacing w:before="79"/>
        <w:ind w:right="1089"/>
        <w:rPr>
          <w:sz w:val="24"/>
        </w:rPr>
      </w:pPr>
      <w:r>
        <w:rPr>
          <w:sz w:val="24"/>
        </w:rPr>
        <w:lastRenderedPageBreak/>
        <w:t>Table</w:t>
      </w:r>
      <w:r>
        <w:rPr>
          <w:spacing w:val="-3"/>
          <w:sz w:val="24"/>
        </w:rPr>
        <w:t xml:space="preserve"> </w:t>
      </w:r>
      <w:r>
        <w:rPr>
          <w:sz w:val="24"/>
        </w:rPr>
        <w:t>19</w:t>
      </w:r>
      <w:r>
        <w:rPr>
          <w:spacing w:val="-3"/>
          <w:sz w:val="24"/>
        </w:rPr>
        <w:t xml:space="preserve"> </w:t>
      </w:r>
      <w:r>
        <w:rPr>
          <w:sz w:val="24"/>
        </w:rPr>
        <w:t>identifies</w:t>
      </w:r>
      <w:r>
        <w:rPr>
          <w:spacing w:val="-3"/>
          <w:sz w:val="24"/>
        </w:rPr>
        <w:t xml:space="preserve"> </w:t>
      </w:r>
      <w:r>
        <w:rPr>
          <w:sz w:val="24"/>
        </w:rPr>
        <w:t>the</w:t>
      </w:r>
      <w:r>
        <w:rPr>
          <w:spacing w:val="-3"/>
          <w:sz w:val="24"/>
        </w:rPr>
        <w:t xml:space="preserve"> </w:t>
      </w:r>
      <w:r>
        <w:rPr>
          <w:sz w:val="24"/>
        </w:rPr>
        <w:t>relationship</w:t>
      </w:r>
      <w:r>
        <w:rPr>
          <w:spacing w:val="-2"/>
          <w:sz w:val="24"/>
        </w:rPr>
        <w:t xml:space="preserve"> </w:t>
      </w:r>
      <w:r>
        <w:rPr>
          <w:sz w:val="24"/>
        </w:rPr>
        <w:t>between</w:t>
      </w:r>
      <w:r>
        <w:rPr>
          <w:spacing w:val="-4"/>
          <w:sz w:val="24"/>
        </w:rPr>
        <w:t xml:space="preserve"> </w:t>
      </w:r>
      <w:r>
        <w:rPr>
          <w:sz w:val="24"/>
        </w:rPr>
        <w:t>the</w:t>
      </w:r>
      <w:r>
        <w:rPr>
          <w:spacing w:val="-4"/>
          <w:sz w:val="24"/>
        </w:rPr>
        <w:t xml:space="preserve"> </w:t>
      </w:r>
      <w:r>
        <w:rPr>
          <w:sz w:val="24"/>
        </w:rPr>
        <w:t>SEA</w:t>
      </w:r>
      <w:r>
        <w:rPr>
          <w:spacing w:val="-4"/>
          <w:sz w:val="24"/>
        </w:rPr>
        <w:t xml:space="preserve"> </w:t>
      </w:r>
      <w:r>
        <w:rPr>
          <w:sz w:val="24"/>
        </w:rPr>
        <w:t>Topics</w:t>
      </w:r>
      <w:r>
        <w:rPr>
          <w:spacing w:val="-3"/>
          <w:sz w:val="24"/>
        </w:rPr>
        <w:t xml:space="preserve"> </w:t>
      </w:r>
      <w:r>
        <w:rPr>
          <w:sz w:val="24"/>
        </w:rPr>
        <w:t>set</w:t>
      </w:r>
      <w:r>
        <w:rPr>
          <w:spacing w:val="-3"/>
          <w:sz w:val="24"/>
        </w:rPr>
        <w:t xml:space="preserve"> </w:t>
      </w:r>
      <w:r>
        <w:rPr>
          <w:sz w:val="24"/>
        </w:rPr>
        <w:t>out</w:t>
      </w:r>
      <w:r>
        <w:rPr>
          <w:spacing w:val="-3"/>
          <w:sz w:val="24"/>
        </w:rPr>
        <w:t xml:space="preserve"> </w:t>
      </w:r>
      <w:r>
        <w:rPr>
          <w:sz w:val="24"/>
        </w:rPr>
        <w:t>in</w:t>
      </w:r>
      <w:r>
        <w:rPr>
          <w:spacing w:val="-3"/>
          <w:sz w:val="24"/>
        </w:rPr>
        <w:t xml:space="preserve"> </w:t>
      </w:r>
      <w:r>
        <w:rPr>
          <w:sz w:val="24"/>
        </w:rPr>
        <w:t>the EAPP 2004 Regulations the SA Objectives.</w:t>
      </w:r>
    </w:p>
    <w:p w14:paraId="5AE4D8C1" w14:textId="77777777" w:rsidR="00421502" w:rsidRDefault="00421502">
      <w:pPr>
        <w:pStyle w:val="BodyText"/>
        <w:spacing w:before="241"/>
      </w:pPr>
    </w:p>
    <w:p w14:paraId="185C3E2E" w14:textId="77777777" w:rsidR="00421502" w:rsidRDefault="00000000">
      <w:pPr>
        <w:pStyle w:val="Heading5"/>
        <w:spacing w:before="1"/>
        <w:ind w:right="919"/>
      </w:pPr>
      <w:r>
        <w:t>Table</w:t>
      </w:r>
      <w:r>
        <w:rPr>
          <w:spacing w:val="-4"/>
        </w:rPr>
        <w:t xml:space="preserve"> </w:t>
      </w:r>
      <w:r>
        <w:t>19:</w:t>
      </w:r>
      <w:r>
        <w:rPr>
          <w:spacing w:val="-4"/>
        </w:rPr>
        <w:t xml:space="preserve"> </w:t>
      </w:r>
      <w:r>
        <w:t>Relationship</w:t>
      </w:r>
      <w:r>
        <w:rPr>
          <w:spacing w:val="-4"/>
        </w:rPr>
        <w:t xml:space="preserve"> </w:t>
      </w:r>
      <w:r>
        <w:t>between</w:t>
      </w:r>
      <w:r>
        <w:rPr>
          <w:spacing w:val="-2"/>
        </w:rPr>
        <w:t xml:space="preserve"> </w:t>
      </w:r>
      <w:r>
        <w:t>the</w:t>
      </w:r>
      <w:r>
        <w:rPr>
          <w:spacing w:val="-4"/>
        </w:rPr>
        <w:t xml:space="preserve"> </w:t>
      </w:r>
      <w:r>
        <w:t>SEA</w:t>
      </w:r>
      <w:r>
        <w:rPr>
          <w:spacing w:val="-4"/>
        </w:rPr>
        <w:t xml:space="preserve"> </w:t>
      </w:r>
      <w:r>
        <w:t>Topics</w:t>
      </w:r>
      <w:r>
        <w:rPr>
          <w:spacing w:val="-4"/>
        </w:rPr>
        <w:t xml:space="preserve"> </w:t>
      </w:r>
      <w:r>
        <w:t>and</w:t>
      </w:r>
      <w:r>
        <w:rPr>
          <w:spacing w:val="-3"/>
        </w:rPr>
        <w:t xml:space="preserve"> </w:t>
      </w:r>
      <w:r>
        <w:t>the</w:t>
      </w:r>
      <w:r>
        <w:rPr>
          <w:spacing w:val="-4"/>
        </w:rPr>
        <w:t xml:space="preserve"> </w:t>
      </w:r>
      <w:r>
        <w:t>Sustainability Appraisal Objectives.</w:t>
      </w:r>
    </w:p>
    <w:p w14:paraId="25CA2AED" w14:textId="77777777" w:rsidR="00421502" w:rsidRDefault="00421502">
      <w:pPr>
        <w:pStyle w:val="BodyText"/>
        <w:rPr>
          <w:b/>
          <w:sz w:val="20"/>
        </w:rPr>
      </w:pPr>
    </w:p>
    <w:p w14:paraId="57DD931F" w14:textId="77777777" w:rsidR="00421502" w:rsidRDefault="00421502">
      <w:pPr>
        <w:pStyle w:val="BodyText"/>
        <w:spacing w:before="56"/>
        <w:rPr>
          <w:b/>
          <w:sz w:val="20"/>
        </w:rPr>
      </w:pPr>
    </w:p>
    <w:tbl>
      <w:tblPr>
        <w:tblW w:w="0" w:type="auto"/>
        <w:tblInd w:w="971" w:type="dxa"/>
        <w:tblLayout w:type="fixed"/>
        <w:tblCellMar>
          <w:left w:w="0" w:type="dxa"/>
          <w:right w:w="0" w:type="dxa"/>
        </w:tblCellMar>
        <w:tblLook w:val="01E0" w:firstRow="1" w:lastRow="1" w:firstColumn="1" w:lastColumn="1" w:noHBand="0" w:noVBand="0"/>
      </w:tblPr>
      <w:tblGrid>
        <w:gridCol w:w="3969"/>
        <w:gridCol w:w="4252"/>
      </w:tblGrid>
      <w:tr w:rsidR="00421502" w14:paraId="3FCE9531" w14:textId="77777777">
        <w:trPr>
          <w:trHeight w:val="791"/>
        </w:trPr>
        <w:tc>
          <w:tcPr>
            <w:tcW w:w="3969" w:type="dxa"/>
            <w:tcBorders>
              <w:bottom w:val="single" w:sz="12" w:space="0" w:color="000000"/>
              <w:right w:val="single" w:sz="12" w:space="0" w:color="000000"/>
            </w:tcBorders>
            <w:shd w:val="clear" w:color="auto" w:fill="70AD47"/>
          </w:tcPr>
          <w:p w14:paraId="6A6201F9" w14:textId="77777777" w:rsidR="00421502" w:rsidRDefault="00421502">
            <w:pPr>
              <w:pStyle w:val="TableParagraph"/>
              <w:spacing w:before="119"/>
              <w:rPr>
                <w:b/>
                <w:sz w:val="24"/>
              </w:rPr>
            </w:pPr>
          </w:p>
          <w:p w14:paraId="4CF29502" w14:textId="77777777" w:rsidR="00421502" w:rsidRDefault="00000000">
            <w:pPr>
              <w:pStyle w:val="TableParagraph"/>
              <w:ind w:left="141"/>
              <w:rPr>
                <w:b/>
                <w:sz w:val="24"/>
              </w:rPr>
            </w:pPr>
            <w:r>
              <w:rPr>
                <w:b/>
                <w:sz w:val="24"/>
              </w:rPr>
              <w:t xml:space="preserve">SEA </w:t>
            </w:r>
            <w:r>
              <w:rPr>
                <w:b/>
                <w:spacing w:val="-2"/>
                <w:sz w:val="24"/>
              </w:rPr>
              <w:t>Topic</w:t>
            </w:r>
          </w:p>
        </w:tc>
        <w:tc>
          <w:tcPr>
            <w:tcW w:w="4252" w:type="dxa"/>
            <w:tcBorders>
              <w:left w:val="single" w:sz="12" w:space="0" w:color="000000"/>
              <w:bottom w:val="single" w:sz="12" w:space="0" w:color="000000"/>
            </w:tcBorders>
            <w:shd w:val="clear" w:color="auto" w:fill="70AD47"/>
          </w:tcPr>
          <w:p w14:paraId="114B489E" w14:textId="77777777" w:rsidR="00421502" w:rsidRDefault="00421502">
            <w:pPr>
              <w:pStyle w:val="TableParagraph"/>
              <w:spacing w:before="119"/>
              <w:rPr>
                <w:b/>
                <w:sz w:val="24"/>
              </w:rPr>
            </w:pPr>
          </w:p>
          <w:p w14:paraId="102D958A" w14:textId="77777777" w:rsidR="00421502" w:rsidRDefault="00000000">
            <w:pPr>
              <w:pStyle w:val="TableParagraph"/>
              <w:ind w:left="93"/>
              <w:rPr>
                <w:b/>
                <w:sz w:val="24"/>
              </w:rPr>
            </w:pPr>
            <w:r>
              <w:rPr>
                <w:b/>
                <w:sz w:val="24"/>
              </w:rPr>
              <w:t>Sustainability</w:t>
            </w:r>
            <w:r>
              <w:rPr>
                <w:b/>
                <w:spacing w:val="-3"/>
                <w:sz w:val="24"/>
              </w:rPr>
              <w:t xml:space="preserve"> </w:t>
            </w:r>
            <w:r>
              <w:rPr>
                <w:b/>
                <w:sz w:val="24"/>
              </w:rPr>
              <w:t xml:space="preserve">Appraisal </w:t>
            </w:r>
            <w:r>
              <w:rPr>
                <w:b/>
                <w:spacing w:val="-2"/>
                <w:sz w:val="24"/>
              </w:rPr>
              <w:t>Objective</w:t>
            </w:r>
          </w:p>
        </w:tc>
      </w:tr>
      <w:tr w:rsidR="00421502" w14:paraId="13C15B03" w14:textId="77777777">
        <w:trPr>
          <w:trHeight w:val="338"/>
        </w:trPr>
        <w:tc>
          <w:tcPr>
            <w:tcW w:w="3969" w:type="dxa"/>
            <w:tcBorders>
              <w:top w:val="single" w:sz="12" w:space="0" w:color="000000"/>
              <w:right w:val="single" w:sz="12" w:space="0" w:color="000000"/>
            </w:tcBorders>
          </w:tcPr>
          <w:p w14:paraId="733E4C45" w14:textId="77777777" w:rsidR="00421502" w:rsidRDefault="00000000">
            <w:pPr>
              <w:pStyle w:val="TableParagraph"/>
              <w:spacing w:line="275" w:lineRule="exact"/>
              <w:ind w:left="107"/>
              <w:rPr>
                <w:b/>
                <w:sz w:val="24"/>
              </w:rPr>
            </w:pPr>
            <w:r>
              <w:rPr>
                <w:b/>
                <w:spacing w:val="-2"/>
                <w:sz w:val="24"/>
              </w:rPr>
              <w:t>Biodiversity</w:t>
            </w:r>
          </w:p>
        </w:tc>
        <w:tc>
          <w:tcPr>
            <w:tcW w:w="4252" w:type="dxa"/>
            <w:tcBorders>
              <w:top w:val="single" w:sz="12" w:space="0" w:color="000000"/>
              <w:left w:val="single" w:sz="12" w:space="0" w:color="000000"/>
            </w:tcBorders>
          </w:tcPr>
          <w:p w14:paraId="3800DA3E" w14:textId="77777777" w:rsidR="00421502" w:rsidRDefault="00000000">
            <w:pPr>
              <w:pStyle w:val="TableParagraph"/>
              <w:spacing w:line="274" w:lineRule="exact"/>
              <w:ind w:left="93"/>
              <w:rPr>
                <w:sz w:val="24"/>
              </w:rPr>
            </w:pPr>
            <w:r>
              <w:rPr>
                <w:spacing w:val="-4"/>
                <w:sz w:val="24"/>
              </w:rPr>
              <w:t>6,7,</w:t>
            </w:r>
          </w:p>
        </w:tc>
      </w:tr>
      <w:tr w:rsidR="00421502" w14:paraId="1B8F0011" w14:textId="77777777">
        <w:trPr>
          <w:trHeight w:val="396"/>
        </w:trPr>
        <w:tc>
          <w:tcPr>
            <w:tcW w:w="3969" w:type="dxa"/>
            <w:tcBorders>
              <w:right w:val="single" w:sz="12" w:space="0" w:color="000000"/>
            </w:tcBorders>
          </w:tcPr>
          <w:p w14:paraId="7BCD376F" w14:textId="77777777" w:rsidR="00421502" w:rsidRDefault="00000000">
            <w:pPr>
              <w:pStyle w:val="TableParagraph"/>
              <w:spacing w:before="56"/>
              <w:ind w:left="107"/>
              <w:rPr>
                <w:b/>
                <w:sz w:val="24"/>
              </w:rPr>
            </w:pPr>
            <w:r>
              <w:rPr>
                <w:b/>
                <w:spacing w:val="-2"/>
                <w:sz w:val="24"/>
              </w:rPr>
              <w:t>Population</w:t>
            </w:r>
          </w:p>
        </w:tc>
        <w:tc>
          <w:tcPr>
            <w:tcW w:w="4252" w:type="dxa"/>
            <w:tcBorders>
              <w:left w:val="single" w:sz="12" w:space="0" w:color="000000"/>
            </w:tcBorders>
          </w:tcPr>
          <w:p w14:paraId="0AD4AA1E" w14:textId="77777777" w:rsidR="00421502" w:rsidRDefault="00000000">
            <w:pPr>
              <w:pStyle w:val="TableParagraph"/>
              <w:spacing w:before="55"/>
              <w:ind w:left="93"/>
              <w:rPr>
                <w:sz w:val="24"/>
              </w:rPr>
            </w:pPr>
            <w:r>
              <w:rPr>
                <w:spacing w:val="-2"/>
                <w:sz w:val="24"/>
              </w:rPr>
              <w:t>1,2,4,5,14,15,16,17</w:t>
            </w:r>
          </w:p>
        </w:tc>
      </w:tr>
      <w:tr w:rsidR="00421502" w14:paraId="7C83E11A" w14:textId="77777777">
        <w:trPr>
          <w:trHeight w:val="396"/>
        </w:trPr>
        <w:tc>
          <w:tcPr>
            <w:tcW w:w="3969" w:type="dxa"/>
            <w:tcBorders>
              <w:right w:val="single" w:sz="12" w:space="0" w:color="000000"/>
            </w:tcBorders>
          </w:tcPr>
          <w:p w14:paraId="5802445F" w14:textId="77777777" w:rsidR="00421502" w:rsidRDefault="00000000">
            <w:pPr>
              <w:pStyle w:val="TableParagraph"/>
              <w:spacing w:before="56"/>
              <w:ind w:left="107"/>
              <w:rPr>
                <w:b/>
                <w:sz w:val="24"/>
              </w:rPr>
            </w:pPr>
            <w:r>
              <w:rPr>
                <w:b/>
                <w:sz w:val="24"/>
              </w:rPr>
              <w:t>Human</w:t>
            </w:r>
            <w:r>
              <w:rPr>
                <w:b/>
                <w:spacing w:val="-5"/>
                <w:sz w:val="24"/>
              </w:rPr>
              <w:t xml:space="preserve"> </w:t>
            </w:r>
            <w:r>
              <w:rPr>
                <w:b/>
                <w:spacing w:val="-2"/>
                <w:sz w:val="24"/>
              </w:rPr>
              <w:t>Health</w:t>
            </w:r>
          </w:p>
        </w:tc>
        <w:tc>
          <w:tcPr>
            <w:tcW w:w="4252" w:type="dxa"/>
            <w:tcBorders>
              <w:left w:val="single" w:sz="12" w:space="0" w:color="000000"/>
            </w:tcBorders>
          </w:tcPr>
          <w:p w14:paraId="6A05D331" w14:textId="77777777" w:rsidR="00421502" w:rsidRDefault="00000000">
            <w:pPr>
              <w:pStyle w:val="TableParagraph"/>
              <w:spacing w:before="55"/>
              <w:ind w:left="93"/>
              <w:rPr>
                <w:sz w:val="24"/>
              </w:rPr>
            </w:pPr>
            <w:r>
              <w:rPr>
                <w:spacing w:val="-2"/>
                <w:sz w:val="24"/>
              </w:rPr>
              <w:t>1,2,3,4,5,6,7,9,14,15,16</w:t>
            </w:r>
          </w:p>
        </w:tc>
      </w:tr>
      <w:tr w:rsidR="00421502" w14:paraId="79DEDD95" w14:textId="77777777">
        <w:trPr>
          <w:trHeight w:val="396"/>
        </w:trPr>
        <w:tc>
          <w:tcPr>
            <w:tcW w:w="3969" w:type="dxa"/>
            <w:tcBorders>
              <w:right w:val="single" w:sz="12" w:space="0" w:color="000000"/>
            </w:tcBorders>
          </w:tcPr>
          <w:p w14:paraId="6A5FAEA2" w14:textId="77777777" w:rsidR="00421502" w:rsidRDefault="00000000">
            <w:pPr>
              <w:pStyle w:val="TableParagraph"/>
              <w:spacing w:before="56"/>
              <w:ind w:left="107"/>
              <w:rPr>
                <w:b/>
                <w:sz w:val="24"/>
              </w:rPr>
            </w:pPr>
            <w:r>
              <w:rPr>
                <w:b/>
                <w:spacing w:val="-2"/>
                <w:sz w:val="24"/>
              </w:rPr>
              <w:t>Fauna</w:t>
            </w:r>
          </w:p>
        </w:tc>
        <w:tc>
          <w:tcPr>
            <w:tcW w:w="4252" w:type="dxa"/>
            <w:tcBorders>
              <w:left w:val="single" w:sz="12" w:space="0" w:color="000000"/>
            </w:tcBorders>
          </w:tcPr>
          <w:p w14:paraId="73BB775B" w14:textId="77777777" w:rsidR="00421502" w:rsidRDefault="00000000">
            <w:pPr>
              <w:pStyle w:val="TableParagraph"/>
              <w:spacing w:before="55"/>
              <w:ind w:left="93"/>
              <w:rPr>
                <w:sz w:val="24"/>
              </w:rPr>
            </w:pPr>
            <w:r>
              <w:rPr>
                <w:spacing w:val="-2"/>
                <w:sz w:val="24"/>
              </w:rPr>
              <w:t>6,7,8</w:t>
            </w:r>
          </w:p>
        </w:tc>
      </w:tr>
      <w:tr w:rsidR="00421502" w14:paraId="6945CCCF" w14:textId="77777777">
        <w:trPr>
          <w:trHeight w:val="395"/>
        </w:trPr>
        <w:tc>
          <w:tcPr>
            <w:tcW w:w="3969" w:type="dxa"/>
            <w:tcBorders>
              <w:right w:val="single" w:sz="12" w:space="0" w:color="000000"/>
            </w:tcBorders>
          </w:tcPr>
          <w:p w14:paraId="75E7A353" w14:textId="77777777" w:rsidR="00421502" w:rsidRDefault="00000000">
            <w:pPr>
              <w:pStyle w:val="TableParagraph"/>
              <w:spacing w:before="56"/>
              <w:ind w:left="107"/>
              <w:rPr>
                <w:b/>
                <w:sz w:val="24"/>
              </w:rPr>
            </w:pPr>
            <w:r>
              <w:rPr>
                <w:b/>
                <w:spacing w:val="-2"/>
                <w:sz w:val="24"/>
              </w:rPr>
              <w:t>Flora</w:t>
            </w:r>
          </w:p>
        </w:tc>
        <w:tc>
          <w:tcPr>
            <w:tcW w:w="4252" w:type="dxa"/>
            <w:tcBorders>
              <w:left w:val="single" w:sz="12" w:space="0" w:color="000000"/>
            </w:tcBorders>
          </w:tcPr>
          <w:p w14:paraId="52718D47" w14:textId="77777777" w:rsidR="00421502" w:rsidRDefault="00000000">
            <w:pPr>
              <w:pStyle w:val="TableParagraph"/>
              <w:spacing w:before="55"/>
              <w:ind w:left="93"/>
              <w:rPr>
                <w:sz w:val="24"/>
              </w:rPr>
            </w:pPr>
            <w:r>
              <w:rPr>
                <w:spacing w:val="-2"/>
                <w:sz w:val="24"/>
              </w:rPr>
              <w:t>6,7,8</w:t>
            </w:r>
          </w:p>
        </w:tc>
      </w:tr>
      <w:tr w:rsidR="00421502" w14:paraId="4AFB18C8" w14:textId="77777777">
        <w:trPr>
          <w:trHeight w:val="395"/>
        </w:trPr>
        <w:tc>
          <w:tcPr>
            <w:tcW w:w="3969" w:type="dxa"/>
            <w:tcBorders>
              <w:right w:val="single" w:sz="12" w:space="0" w:color="000000"/>
            </w:tcBorders>
          </w:tcPr>
          <w:p w14:paraId="35CF103E" w14:textId="77777777" w:rsidR="00421502" w:rsidRDefault="00000000">
            <w:pPr>
              <w:pStyle w:val="TableParagraph"/>
              <w:spacing w:before="56"/>
              <w:ind w:left="107"/>
              <w:rPr>
                <w:b/>
                <w:sz w:val="24"/>
              </w:rPr>
            </w:pPr>
            <w:r>
              <w:rPr>
                <w:b/>
                <w:spacing w:val="-2"/>
                <w:sz w:val="24"/>
              </w:rPr>
              <w:t>Soils</w:t>
            </w:r>
          </w:p>
        </w:tc>
        <w:tc>
          <w:tcPr>
            <w:tcW w:w="4252" w:type="dxa"/>
            <w:tcBorders>
              <w:left w:val="single" w:sz="12" w:space="0" w:color="000000"/>
            </w:tcBorders>
          </w:tcPr>
          <w:p w14:paraId="63AEFBB4" w14:textId="77777777" w:rsidR="00421502" w:rsidRDefault="00000000">
            <w:pPr>
              <w:pStyle w:val="TableParagraph"/>
              <w:spacing w:before="55"/>
              <w:ind w:left="93"/>
              <w:rPr>
                <w:sz w:val="24"/>
              </w:rPr>
            </w:pPr>
            <w:r>
              <w:rPr>
                <w:spacing w:val="-5"/>
                <w:sz w:val="24"/>
              </w:rPr>
              <w:t>8,</w:t>
            </w:r>
          </w:p>
        </w:tc>
      </w:tr>
      <w:tr w:rsidR="00421502" w14:paraId="622DABC9" w14:textId="77777777">
        <w:trPr>
          <w:trHeight w:val="395"/>
        </w:trPr>
        <w:tc>
          <w:tcPr>
            <w:tcW w:w="3969" w:type="dxa"/>
            <w:tcBorders>
              <w:right w:val="single" w:sz="12" w:space="0" w:color="000000"/>
            </w:tcBorders>
          </w:tcPr>
          <w:p w14:paraId="1DF29C2E" w14:textId="77777777" w:rsidR="00421502" w:rsidRDefault="00000000">
            <w:pPr>
              <w:pStyle w:val="TableParagraph"/>
              <w:spacing w:before="56"/>
              <w:ind w:left="107"/>
              <w:rPr>
                <w:b/>
                <w:sz w:val="24"/>
              </w:rPr>
            </w:pPr>
            <w:r>
              <w:rPr>
                <w:b/>
                <w:spacing w:val="-2"/>
                <w:sz w:val="24"/>
              </w:rPr>
              <w:t>Water</w:t>
            </w:r>
          </w:p>
        </w:tc>
        <w:tc>
          <w:tcPr>
            <w:tcW w:w="4252" w:type="dxa"/>
            <w:tcBorders>
              <w:left w:val="single" w:sz="12" w:space="0" w:color="000000"/>
            </w:tcBorders>
          </w:tcPr>
          <w:p w14:paraId="7F5E5D49" w14:textId="77777777" w:rsidR="00421502" w:rsidRDefault="00000000">
            <w:pPr>
              <w:pStyle w:val="TableParagraph"/>
              <w:spacing w:before="55"/>
              <w:ind w:left="93"/>
              <w:rPr>
                <w:sz w:val="24"/>
              </w:rPr>
            </w:pPr>
            <w:r>
              <w:rPr>
                <w:spacing w:val="-2"/>
                <w:sz w:val="24"/>
              </w:rPr>
              <w:t>10,12</w:t>
            </w:r>
          </w:p>
        </w:tc>
      </w:tr>
      <w:tr w:rsidR="00421502" w14:paraId="42798864" w14:textId="77777777">
        <w:trPr>
          <w:trHeight w:val="396"/>
        </w:trPr>
        <w:tc>
          <w:tcPr>
            <w:tcW w:w="3969" w:type="dxa"/>
            <w:tcBorders>
              <w:right w:val="single" w:sz="12" w:space="0" w:color="000000"/>
            </w:tcBorders>
          </w:tcPr>
          <w:p w14:paraId="0D241803" w14:textId="77777777" w:rsidR="00421502" w:rsidRDefault="00000000">
            <w:pPr>
              <w:pStyle w:val="TableParagraph"/>
              <w:spacing w:before="56"/>
              <w:ind w:left="107"/>
              <w:rPr>
                <w:b/>
                <w:sz w:val="24"/>
              </w:rPr>
            </w:pPr>
            <w:r>
              <w:rPr>
                <w:b/>
                <w:spacing w:val="-5"/>
                <w:sz w:val="24"/>
              </w:rPr>
              <w:t>Air</w:t>
            </w:r>
          </w:p>
        </w:tc>
        <w:tc>
          <w:tcPr>
            <w:tcW w:w="4252" w:type="dxa"/>
            <w:tcBorders>
              <w:left w:val="single" w:sz="12" w:space="0" w:color="000000"/>
            </w:tcBorders>
          </w:tcPr>
          <w:p w14:paraId="3CB9E456" w14:textId="77777777" w:rsidR="00421502" w:rsidRDefault="00000000">
            <w:pPr>
              <w:pStyle w:val="TableParagraph"/>
              <w:spacing w:before="55"/>
              <w:ind w:left="93"/>
              <w:rPr>
                <w:sz w:val="24"/>
              </w:rPr>
            </w:pPr>
            <w:r>
              <w:rPr>
                <w:spacing w:val="-10"/>
                <w:sz w:val="24"/>
              </w:rPr>
              <w:t>9</w:t>
            </w:r>
          </w:p>
        </w:tc>
      </w:tr>
      <w:tr w:rsidR="00421502" w14:paraId="2DA0217E" w14:textId="77777777">
        <w:trPr>
          <w:trHeight w:val="396"/>
        </w:trPr>
        <w:tc>
          <w:tcPr>
            <w:tcW w:w="3969" w:type="dxa"/>
            <w:tcBorders>
              <w:right w:val="single" w:sz="12" w:space="0" w:color="000000"/>
            </w:tcBorders>
          </w:tcPr>
          <w:p w14:paraId="4B72334D" w14:textId="77777777" w:rsidR="00421502" w:rsidRDefault="00000000">
            <w:pPr>
              <w:pStyle w:val="TableParagraph"/>
              <w:spacing w:before="56"/>
              <w:ind w:left="107"/>
              <w:rPr>
                <w:b/>
                <w:sz w:val="24"/>
              </w:rPr>
            </w:pPr>
            <w:r>
              <w:rPr>
                <w:b/>
                <w:sz w:val="24"/>
              </w:rPr>
              <w:t xml:space="preserve">Climatic </w:t>
            </w:r>
            <w:r>
              <w:rPr>
                <w:b/>
                <w:spacing w:val="-2"/>
                <w:sz w:val="24"/>
              </w:rPr>
              <w:t>Factors</w:t>
            </w:r>
          </w:p>
        </w:tc>
        <w:tc>
          <w:tcPr>
            <w:tcW w:w="4252" w:type="dxa"/>
            <w:tcBorders>
              <w:left w:val="single" w:sz="12" w:space="0" w:color="000000"/>
            </w:tcBorders>
          </w:tcPr>
          <w:p w14:paraId="7726FC0B" w14:textId="77777777" w:rsidR="00421502" w:rsidRDefault="00000000">
            <w:pPr>
              <w:pStyle w:val="TableParagraph"/>
              <w:spacing w:before="55"/>
              <w:ind w:left="93"/>
              <w:rPr>
                <w:sz w:val="24"/>
              </w:rPr>
            </w:pPr>
            <w:r>
              <w:rPr>
                <w:spacing w:val="-2"/>
                <w:sz w:val="24"/>
              </w:rPr>
              <w:t>6,10,11,12,13,14</w:t>
            </w:r>
          </w:p>
        </w:tc>
      </w:tr>
      <w:tr w:rsidR="00421502" w14:paraId="46153187" w14:textId="77777777">
        <w:trPr>
          <w:trHeight w:val="396"/>
        </w:trPr>
        <w:tc>
          <w:tcPr>
            <w:tcW w:w="3969" w:type="dxa"/>
            <w:tcBorders>
              <w:right w:val="single" w:sz="12" w:space="0" w:color="000000"/>
            </w:tcBorders>
          </w:tcPr>
          <w:p w14:paraId="73319D09" w14:textId="77777777" w:rsidR="00421502" w:rsidRDefault="00000000">
            <w:pPr>
              <w:pStyle w:val="TableParagraph"/>
              <w:spacing w:before="56"/>
              <w:ind w:left="107"/>
              <w:rPr>
                <w:b/>
                <w:sz w:val="24"/>
              </w:rPr>
            </w:pPr>
            <w:r>
              <w:rPr>
                <w:b/>
                <w:sz w:val="24"/>
              </w:rPr>
              <w:t xml:space="preserve">Material </w:t>
            </w:r>
            <w:r>
              <w:rPr>
                <w:b/>
                <w:spacing w:val="-2"/>
                <w:sz w:val="24"/>
              </w:rPr>
              <w:t>Assets</w:t>
            </w:r>
          </w:p>
        </w:tc>
        <w:tc>
          <w:tcPr>
            <w:tcW w:w="4252" w:type="dxa"/>
            <w:tcBorders>
              <w:left w:val="single" w:sz="12" w:space="0" w:color="000000"/>
            </w:tcBorders>
          </w:tcPr>
          <w:p w14:paraId="5162604C" w14:textId="77777777" w:rsidR="00421502" w:rsidRDefault="00000000">
            <w:pPr>
              <w:pStyle w:val="TableParagraph"/>
              <w:spacing w:before="55"/>
              <w:ind w:left="93"/>
              <w:rPr>
                <w:sz w:val="24"/>
              </w:rPr>
            </w:pPr>
            <w:r>
              <w:rPr>
                <w:spacing w:val="-2"/>
                <w:sz w:val="24"/>
              </w:rPr>
              <w:t>1,2,3,5,6,7,8,9,11,12,13,14,15,16,17</w:t>
            </w:r>
          </w:p>
        </w:tc>
      </w:tr>
      <w:tr w:rsidR="00421502" w14:paraId="51459D30" w14:textId="77777777">
        <w:trPr>
          <w:trHeight w:val="948"/>
        </w:trPr>
        <w:tc>
          <w:tcPr>
            <w:tcW w:w="3969" w:type="dxa"/>
            <w:tcBorders>
              <w:right w:val="single" w:sz="12" w:space="0" w:color="000000"/>
            </w:tcBorders>
          </w:tcPr>
          <w:p w14:paraId="3619F3CA" w14:textId="77777777" w:rsidR="00421502" w:rsidRDefault="00000000">
            <w:pPr>
              <w:pStyle w:val="TableParagraph"/>
              <w:spacing w:before="56"/>
              <w:ind w:left="107"/>
              <w:rPr>
                <w:b/>
                <w:sz w:val="24"/>
              </w:rPr>
            </w:pPr>
            <w:r>
              <w:rPr>
                <w:b/>
                <w:sz w:val="24"/>
              </w:rPr>
              <w:t>Cultural heritage, including architectural</w:t>
            </w:r>
            <w:r>
              <w:rPr>
                <w:b/>
                <w:spacing w:val="-17"/>
                <w:sz w:val="24"/>
              </w:rPr>
              <w:t xml:space="preserve"> </w:t>
            </w:r>
            <w:r>
              <w:rPr>
                <w:b/>
                <w:sz w:val="24"/>
              </w:rPr>
              <w:t>and</w:t>
            </w:r>
            <w:r>
              <w:rPr>
                <w:b/>
                <w:spacing w:val="-17"/>
                <w:sz w:val="24"/>
              </w:rPr>
              <w:t xml:space="preserve"> </w:t>
            </w:r>
            <w:r>
              <w:rPr>
                <w:b/>
                <w:sz w:val="24"/>
              </w:rPr>
              <w:t xml:space="preserve">archaeological </w:t>
            </w:r>
            <w:r>
              <w:rPr>
                <w:b/>
                <w:spacing w:val="-2"/>
                <w:sz w:val="24"/>
              </w:rPr>
              <w:t>heritage</w:t>
            </w:r>
          </w:p>
        </w:tc>
        <w:tc>
          <w:tcPr>
            <w:tcW w:w="4252" w:type="dxa"/>
            <w:tcBorders>
              <w:left w:val="single" w:sz="12" w:space="0" w:color="000000"/>
            </w:tcBorders>
          </w:tcPr>
          <w:p w14:paraId="1CAA6DDE" w14:textId="77777777" w:rsidR="00421502" w:rsidRDefault="00000000">
            <w:pPr>
              <w:pStyle w:val="TableParagraph"/>
              <w:spacing w:before="55"/>
              <w:ind w:left="93"/>
              <w:rPr>
                <w:sz w:val="24"/>
              </w:rPr>
            </w:pPr>
            <w:r>
              <w:rPr>
                <w:spacing w:val="-4"/>
                <w:sz w:val="24"/>
              </w:rPr>
              <w:t>3,7,</w:t>
            </w:r>
          </w:p>
        </w:tc>
      </w:tr>
      <w:tr w:rsidR="00421502" w14:paraId="76488204" w14:textId="77777777">
        <w:trPr>
          <w:trHeight w:val="453"/>
        </w:trPr>
        <w:tc>
          <w:tcPr>
            <w:tcW w:w="3969" w:type="dxa"/>
            <w:tcBorders>
              <w:right w:val="single" w:sz="12" w:space="0" w:color="000000"/>
            </w:tcBorders>
          </w:tcPr>
          <w:p w14:paraId="76AC1579" w14:textId="77777777" w:rsidR="00421502" w:rsidRDefault="00000000">
            <w:pPr>
              <w:pStyle w:val="TableParagraph"/>
              <w:spacing w:before="56"/>
              <w:ind w:left="107"/>
              <w:rPr>
                <w:b/>
                <w:sz w:val="24"/>
              </w:rPr>
            </w:pPr>
            <w:r>
              <w:rPr>
                <w:b/>
                <w:spacing w:val="-2"/>
                <w:sz w:val="24"/>
              </w:rPr>
              <w:t>Landscape</w:t>
            </w:r>
          </w:p>
        </w:tc>
        <w:tc>
          <w:tcPr>
            <w:tcW w:w="4252" w:type="dxa"/>
            <w:tcBorders>
              <w:left w:val="single" w:sz="12" w:space="0" w:color="000000"/>
            </w:tcBorders>
          </w:tcPr>
          <w:p w14:paraId="42C0B765" w14:textId="77777777" w:rsidR="00421502" w:rsidRDefault="00000000">
            <w:pPr>
              <w:pStyle w:val="TableParagraph"/>
              <w:spacing w:before="55"/>
              <w:ind w:left="93"/>
              <w:rPr>
                <w:sz w:val="24"/>
              </w:rPr>
            </w:pPr>
            <w:r>
              <w:rPr>
                <w:spacing w:val="-2"/>
                <w:sz w:val="24"/>
              </w:rPr>
              <w:t>6,7,11,14</w:t>
            </w:r>
          </w:p>
        </w:tc>
      </w:tr>
    </w:tbl>
    <w:p w14:paraId="56B0DBF9" w14:textId="77777777" w:rsidR="00421502" w:rsidRDefault="00421502">
      <w:pPr>
        <w:pStyle w:val="BodyText"/>
        <w:spacing w:before="169"/>
        <w:rPr>
          <w:b/>
          <w:sz w:val="20"/>
        </w:rPr>
      </w:pPr>
    </w:p>
    <w:p w14:paraId="59F3B77F" w14:textId="77777777" w:rsidR="00421502" w:rsidRDefault="00000000">
      <w:pPr>
        <w:ind w:left="833" w:right="423"/>
        <w:rPr>
          <w:sz w:val="20"/>
        </w:rPr>
      </w:pPr>
      <w:r>
        <w:rPr>
          <w:sz w:val="20"/>
        </w:rPr>
        <w:t xml:space="preserve">Note - The SEA addresses </w:t>
      </w:r>
      <w:proofErr w:type="gramStart"/>
      <w:r>
        <w:rPr>
          <w:sz w:val="20"/>
        </w:rPr>
        <w:t>a number of</w:t>
      </w:r>
      <w:proofErr w:type="gramEnd"/>
      <w:r>
        <w:rPr>
          <w:sz w:val="20"/>
        </w:rPr>
        <w:t xml:space="preserve"> topics but there is no definition in the Directive as to what</w:t>
      </w:r>
      <w:r>
        <w:rPr>
          <w:spacing w:val="-3"/>
          <w:sz w:val="20"/>
        </w:rPr>
        <w:t xml:space="preserve"> </w:t>
      </w:r>
      <w:r>
        <w:rPr>
          <w:sz w:val="20"/>
        </w:rPr>
        <w:t>they</w:t>
      </w:r>
      <w:r>
        <w:rPr>
          <w:spacing w:val="-3"/>
          <w:sz w:val="20"/>
        </w:rPr>
        <w:t xml:space="preserve"> </w:t>
      </w:r>
      <w:r>
        <w:rPr>
          <w:sz w:val="20"/>
        </w:rPr>
        <w:t>encompass.</w:t>
      </w:r>
      <w:r>
        <w:rPr>
          <w:spacing w:val="40"/>
          <w:sz w:val="20"/>
        </w:rPr>
        <w:t xml:space="preserve"> </w:t>
      </w:r>
      <w:r>
        <w:rPr>
          <w:sz w:val="20"/>
        </w:rPr>
        <w:t>Appendix</w:t>
      </w:r>
      <w:r>
        <w:rPr>
          <w:spacing w:val="-3"/>
          <w:sz w:val="20"/>
        </w:rPr>
        <w:t xml:space="preserve"> </w:t>
      </w:r>
      <w:r>
        <w:rPr>
          <w:sz w:val="20"/>
        </w:rPr>
        <w:t>Three</w:t>
      </w:r>
      <w:r>
        <w:rPr>
          <w:spacing w:val="-4"/>
          <w:sz w:val="20"/>
        </w:rPr>
        <w:t xml:space="preserve"> </w:t>
      </w:r>
      <w:r>
        <w:rPr>
          <w:sz w:val="20"/>
        </w:rPr>
        <w:t>sets</w:t>
      </w:r>
      <w:r>
        <w:rPr>
          <w:spacing w:val="-3"/>
          <w:sz w:val="20"/>
        </w:rPr>
        <w:t xml:space="preserve"> </w:t>
      </w:r>
      <w:r>
        <w:rPr>
          <w:sz w:val="20"/>
        </w:rPr>
        <w:t>out</w:t>
      </w:r>
      <w:r>
        <w:rPr>
          <w:spacing w:val="-3"/>
          <w:sz w:val="20"/>
        </w:rPr>
        <w:t xml:space="preserve"> </w:t>
      </w:r>
      <w:r>
        <w:rPr>
          <w:sz w:val="20"/>
        </w:rPr>
        <w:t>how</w:t>
      </w:r>
      <w:r>
        <w:rPr>
          <w:spacing w:val="-4"/>
          <w:sz w:val="20"/>
        </w:rPr>
        <w:t xml:space="preserve"> </w:t>
      </w:r>
      <w:r>
        <w:rPr>
          <w:sz w:val="20"/>
        </w:rPr>
        <w:t>various</w:t>
      </w:r>
      <w:r>
        <w:rPr>
          <w:spacing w:val="-3"/>
          <w:sz w:val="20"/>
        </w:rPr>
        <w:t xml:space="preserve"> </w:t>
      </w:r>
      <w:r>
        <w:rPr>
          <w:sz w:val="20"/>
        </w:rPr>
        <w:t>SEA</w:t>
      </w:r>
      <w:r>
        <w:rPr>
          <w:spacing w:val="-3"/>
          <w:sz w:val="20"/>
        </w:rPr>
        <w:t xml:space="preserve"> </w:t>
      </w:r>
      <w:r>
        <w:rPr>
          <w:sz w:val="20"/>
        </w:rPr>
        <w:t>topics</w:t>
      </w:r>
      <w:r>
        <w:rPr>
          <w:spacing w:val="-3"/>
          <w:sz w:val="20"/>
        </w:rPr>
        <w:t xml:space="preserve"> </w:t>
      </w:r>
      <w:r>
        <w:rPr>
          <w:sz w:val="20"/>
        </w:rPr>
        <w:t>have</w:t>
      </w:r>
      <w:r>
        <w:rPr>
          <w:spacing w:val="-3"/>
          <w:sz w:val="20"/>
        </w:rPr>
        <w:t xml:space="preserve"> </w:t>
      </w:r>
      <w:r>
        <w:rPr>
          <w:sz w:val="20"/>
        </w:rPr>
        <w:t>been</w:t>
      </w:r>
      <w:r>
        <w:rPr>
          <w:spacing w:val="-3"/>
          <w:sz w:val="20"/>
        </w:rPr>
        <w:t xml:space="preserve"> </w:t>
      </w:r>
      <w:r>
        <w:rPr>
          <w:sz w:val="20"/>
        </w:rPr>
        <w:t>defined</w:t>
      </w:r>
      <w:r>
        <w:rPr>
          <w:spacing w:val="-3"/>
          <w:sz w:val="20"/>
        </w:rPr>
        <w:t xml:space="preserve"> </w:t>
      </w:r>
      <w:r>
        <w:rPr>
          <w:sz w:val="20"/>
        </w:rPr>
        <w:t>in the context of the Scoping Report Review.</w:t>
      </w:r>
    </w:p>
    <w:p w14:paraId="75D36D62" w14:textId="77777777" w:rsidR="00421502" w:rsidRDefault="00421502">
      <w:pPr>
        <w:pStyle w:val="BodyText"/>
        <w:spacing w:before="180"/>
        <w:rPr>
          <w:sz w:val="20"/>
        </w:rPr>
      </w:pPr>
    </w:p>
    <w:p w14:paraId="4B18382B" w14:textId="77777777" w:rsidR="00421502" w:rsidRDefault="00000000">
      <w:pPr>
        <w:pStyle w:val="Heading5"/>
        <w:spacing w:line="275" w:lineRule="exact"/>
      </w:pPr>
      <w:r>
        <w:rPr>
          <w:spacing w:val="-2"/>
        </w:rPr>
        <w:t>Compatibility</w:t>
      </w:r>
    </w:p>
    <w:p w14:paraId="7B2FB54A" w14:textId="77777777" w:rsidR="00421502" w:rsidRDefault="00000000">
      <w:pPr>
        <w:pStyle w:val="ListParagraph"/>
        <w:numPr>
          <w:ilvl w:val="1"/>
          <w:numId w:val="107"/>
        </w:numPr>
        <w:tabs>
          <w:tab w:val="left" w:pos="908"/>
        </w:tabs>
        <w:ind w:right="584"/>
        <w:rPr>
          <w:sz w:val="24"/>
        </w:rPr>
      </w:pPr>
      <w:proofErr w:type="gramStart"/>
      <w:r>
        <w:rPr>
          <w:sz w:val="24"/>
        </w:rPr>
        <w:t>A number of</w:t>
      </w:r>
      <w:proofErr w:type="gramEnd"/>
      <w:r>
        <w:rPr>
          <w:sz w:val="24"/>
        </w:rPr>
        <w:t xml:space="preserve"> SA objectives have been identified as having a potential impact on each other. Even though potential </w:t>
      </w:r>
      <w:proofErr w:type="gramStart"/>
      <w:r>
        <w:rPr>
          <w:sz w:val="24"/>
        </w:rPr>
        <w:t>incompatibilities exist</w:t>
      </w:r>
      <w:proofErr w:type="gramEnd"/>
      <w:r>
        <w:rPr>
          <w:sz w:val="24"/>
        </w:rPr>
        <w:t>, it is not</w:t>
      </w:r>
      <w:r>
        <w:rPr>
          <w:spacing w:val="40"/>
          <w:sz w:val="24"/>
        </w:rPr>
        <w:t xml:space="preserve"> </w:t>
      </w:r>
      <w:r>
        <w:rPr>
          <w:sz w:val="24"/>
        </w:rPr>
        <w:t>necessary</w:t>
      </w:r>
      <w:r>
        <w:rPr>
          <w:spacing w:val="-3"/>
          <w:sz w:val="24"/>
        </w:rPr>
        <w:t xml:space="preserve"> </w:t>
      </w:r>
      <w:r>
        <w:rPr>
          <w:sz w:val="24"/>
        </w:rPr>
        <w:t>to</w:t>
      </w:r>
      <w:r>
        <w:rPr>
          <w:spacing w:val="-4"/>
          <w:sz w:val="24"/>
        </w:rPr>
        <w:t xml:space="preserve"> </w:t>
      </w:r>
      <w:r>
        <w:rPr>
          <w:sz w:val="24"/>
        </w:rPr>
        <w:t>re-write</w:t>
      </w:r>
      <w:r>
        <w:rPr>
          <w:spacing w:val="-4"/>
          <w:sz w:val="24"/>
        </w:rPr>
        <w:t xml:space="preserve"> </w:t>
      </w:r>
      <w:r>
        <w:rPr>
          <w:sz w:val="24"/>
        </w:rPr>
        <w:t>the</w:t>
      </w:r>
      <w:r>
        <w:rPr>
          <w:spacing w:val="-4"/>
          <w:sz w:val="24"/>
        </w:rPr>
        <w:t xml:space="preserve"> </w:t>
      </w:r>
      <w:r>
        <w:rPr>
          <w:sz w:val="24"/>
        </w:rPr>
        <w:t>SA</w:t>
      </w:r>
      <w:r>
        <w:rPr>
          <w:spacing w:val="-3"/>
          <w:sz w:val="24"/>
        </w:rPr>
        <w:t xml:space="preserve"> </w:t>
      </w:r>
      <w:r>
        <w:rPr>
          <w:sz w:val="24"/>
        </w:rPr>
        <w:t>objectives</w:t>
      </w:r>
      <w:r>
        <w:rPr>
          <w:spacing w:val="-3"/>
          <w:sz w:val="24"/>
        </w:rPr>
        <w:t xml:space="preserve"> </w:t>
      </w:r>
      <w:r>
        <w:rPr>
          <w:sz w:val="24"/>
        </w:rPr>
        <w:t>on</w:t>
      </w:r>
      <w:r>
        <w:rPr>
          <w:spacing w:val="-3"/>
          <w:sz w:val="24"/>
        </w:rPr>
        <w:t xml:space="preserve"> </w:t>
      </w:r>
      <w:r>
        <w:rPr>
          <w:sz w:val="24"/>
        </w:rPr>
        <w:t>these</w:t>
      </w:r>
      <w:r>
        <w:rPr>
          <w:spacing w:val="-3"/>
          <w:sz w:val="24"/>
        </w:rPr>
        <w:t xml:space="preserve"> </w:t>
      </w:r>
      <w:r>
        <w:rPr>
          <w:sz w:val="24"/>
        </w:rPr>
        <w:t>grounds.</w:t>
      </w:r>
      <w:r>
        <w:rPr>
          <w:spacing w:val="-3"/>
          <w:sz w:val="24"/>
        </w:rPr>
        <w:t xml:space="preserve"> </w:t>
      </w:r>
      <w:r>
        <w:rPr>
          <w:sz w:val="24"/>
        </w:rPr>
        <w:t>It</w:t>
      </w:r>
      <w:r>
        <w:rPr>
          <w:spacing w:val="-3"/>
          <w:sz w:val="24"/>
        </w:rPr>
        <w:t xml:space="preserve"> </w:t>
      </w:r>
      <w:r>
        <w:rPr>
          <w:sz w:val="24"/>
        </w:rPr>
        <w:t>is</w:t>
      </w:r>
      <w:r>
        <w:rPr>
          <w:spacing w:val="-4"/>
          <w:sz w:val="24"/>
        </w:rPr>
        <w:t xml:space="preserve"> </w:t>
      </w:r>
      <w:proofErr w:type="spellStart"/>
      <w:r>
        <w:rPr>
          <w:sz w:val="24"/>
        </w:rPr>
        <w:t>recognised</w:t>
      </w:r>
      <w:proofErr w:type="spellEnd"/>
      <w:r>
        <w:rPr>
          <w:spacing w:val="-4"/>
          <w:sz w:val="24"/>
        </w:rPr>
        <w:t xml:space="preserve"> </w:t>
      </w:r>
      <w:r>
        <w:rPr>
          <w:sz w:val="24"/>
        </w:rPr>
        <w:t xml:space="preserve">that there may be tensions between objectives that cannot be resolved; </w:t>
      </w:r>
      <w:proofErr w:type="gramStart"/>
      <w:r>
        <w:rPr>
          <w:sz w:val="24"/>
        </w:rPr>
        <w:t>the compatibility</w:t>
      </w:r>
      <w:proofErr w:type="gramEnd"/>
      <w:r>
        <w:rPr>
          <w:sz w:val="24"/>
        </w:rPr>
        <w:t xml:space="preserve"> assessment should clarify these so that subsequent decisions are well based, and mitigation can be considered.</w:t>
      </w:r>
    </w:p>
    <w:p w14:paraId="704AD8C2" w14:textId="77777777" w:rsidR="00421502" w:rsidRDefault="00000000">
      <w:pPr>
        <w:pStyle w:val="ListParagraph"/>
        <w:numPr>
          <w:ilvl w:val="1"/>
          <w:numId w:val="107"/>
        </w:numPr>
        <w:tabs>
          <w:tab w:val="left" w:pos="908"/>
        </w:tabs>
        <w:spacing w:before="120"/>
        <w:ind w:right="631"/>
        <w:rPr>
          <w:sz w:val="24"/>
        </w:rPr>
      </w:pPr>
      <w:r>
        <w:rPr>
          <w:sz w:val="24"/>
        </w:rPr>
        <w:t>Even</w:t>
      </w:r>
      <w:r>
        <w:rPr>
          <w:spacing w:val="-3"/>
          <w:sz w:val="24"/>
        </w:rPr>
        <w:t xml:space="preserve"> </w:t>
      </w:r>
      <w:r>
        <w:rPr>
          <w:sz w:val="24"/>
        </w:rPr>
        <w:t>though</w:t>
      </w:r>
      <w:r>
        <w:rPr>
          <w:spacing w:val="-3"/>
          <w:sz w:val="24"/>
        </w:rPr>
        <w:t xml:space="preserve"> </w:t>
      </w:r>
      <w:r>
        <w:rPr>
          <w:sz w:val="24"/>
        </w:rPr>
        <w:t>potential</w:t>
      </w:r>
      <w:r>
        <w:rPr>
          <w:spacing w:val="-3"/>
          <w:sz w:val="24"/>
        </w:rPr>
        <w:t xml:space="preserve"> </w:t>
      </w:r>
      <w:proofErr w:type="gramStart"/>
      <w:r>
        <w:rPr>
          <w:sz w:val="24"/>
        </w:rPr>
        <w:t>incompatibilities</w:t>
      </w:r>
      <w:r>
        <w:rPr>
          <w:spacing w:val="-2"/>
          <w:sz w:val="24"/>
        </w:rPr>
        <w:t xml:space="preserve"> </w:t>
      </w:r>
      <w:r>
        <w:rPr>
          <w:sz w:val="24"/>
        </w:rPr>
        <w:t>exist</w:t>
      </w:r>
      <w:proofErr w:type="gramEnd"/>
      <w:r>
        <w:rPr>
          <w:sz w:val="24"/>
        </w:rPr>
        <w:t>,</w:t>
      </w:r>
      <w:r>
        <w:rPr>
          <w:spacing w:val="-3"/>
          <w:sz w:val="24"/>
        </w:rPr>
        <w:t xml:space="preserve"> </w:t>
      </w:r>
      <w:r>
        <w:rPr>
          <w:sz w:val="24"/>
        </w:rPr>
        <w:t>it</w:t>
      </w:r>
      <w:r>
        <w:rPr>
          <w:spacing w:val="-2"/>
          <w:sz w:val="24"/>
        </w:rPr>
        <w:t xml:space="preserve"> </w:t>
      </w:r>
      <w:r>
        <w:rPr>
          <w:sz w:val="24"/>
        </w:rPr>
        <w:t>is</w:t>
      </w:r>
      <w:r>
        <w:rPr>
          <w:spacing w:val="-3"/>
          <w:sz w:val="24"/>
        </w:rPr>
        <w:t xml:space="preserve"> </w:t>
      </w:r>
      <w:r>
        <w:rPr>
          <w:sz w:val="24"/>
        </w:rPr>
        <w:t>not</w:t>
      </w:r>
      <w:r>
        <w:rPr>
          <w:spacing w:val="-2"/>
          <w:sz w:val="24"/>
        </w:rPr>
        <w:t xml:space="preserve"> </w:t>
      </w:r>
      <w:r>
        <w:rPr>
          <w:sz w:val="24"/>
        </w:rPr>
        <w:t>necessary</w:t>
      </w:r>
      <w:r>
        <w:rPr>
          <w:spacing w:val="-3"/>
          <w:sz w:val="24"/>
        </w:rPr>
        <w:t xml:space="preserve"> </w:t>
      </w:r>
      <w:r>
        <w:rPr>
          <w:sz w:val="24"/>
        </w:rPr>
        <w:t>to</w:t>
      </w:r>
      <w:r>
        <w:rPr>
          <w:spacing w:val="-2"/>
          <w:sz w:val="24"/>
        </w:rPr>
        <w:t xml:space="preserve"> </w:t>
      </w:r>
      <w:r>
        <w:rPr>
          <w:sz w:val="24"/>
        </w:rPr>
        <w:t>re-write</w:t>
      </w:r>
      <w:r>
        <w:rPr>
          <w:spacing w:val="-3"/>
          <w:sz w:val="24"/>
        </w:rPr>
        <w:t xml:space="preserve"> </w:t>
      </w:r>
      <w:r>
        <w:rPr>
          <w:sz w:val="24"/>
        </w:rPr>
        <w:t>the SA objectives on these grounds. As stated in the ODPM SEA guidance</w:t>
      </w:r>
      <w:r>
        <w:rPr>
          <w:spacing w:val="40"/>
          <w:sz w:val="24"/>
        </w:rPr>
        <w:t xml:space="preserve"> </w:t>
      </w:r>
      <w:r>
        <w:rPr>
          <w:sz w:val="24"/>
        </w:rPr>
        <w:t>of September</w:t>
      </w:r>
      <w:r>
        <w:rPr>
          <w:spacing w:val="-4"/>
          <w:sz w:val="24"/>
        </w:rPr>
        <w:t xml:space="preserve"> </w:t>
      </w:r>
      <w:r>
        <w:rPr>
          <w:sz w:val="24"/>
        </w:rPr>
        <w:t>2005</w:t>
      </w:r>
      <w:r>
        <w:rPr>
          <w:sz w:val="24"/>
          <w:vertAlign w:val="superscript"/>
        </w:rPr>
        <w:t>42</w:t>
      </w:r>
      <w:r>
        <w:rPr>
          <w:spacing w:val="-3"/>
          <w:sz w:val="24"/>
        </w:rPr>
        <w:t xml:space="preserve"> </w:t>
      </w:r>
      <w:r>
        <w:rPr>
          <w:sz w:val="24"/>
        </w:rPr>
        <w:t>“</w:t>
      </w:r>
      <w:r>
        <w:rPr>
          <w:i/>
          <w:sz w:val="24"/>
        </w:rPr>
        <w:t>There</w:t>
      </w:r>
      <w:r>
        <w:rPr>
          <w:i/>
          <w:spacing w:val="-3"/>
          <w:sz w:val="24"/>
        </w:rPr>
        <w:t xml:space="preserve"> </w:t>
      </w:r>
      <w:r>
        <w:rPr>
          <w:i/>
          <w:sz w:val="24"/>
        </w:rPr>
        <w:t>may</w:t>
      </w:r>
      <w:r>
        <w:rPr>
          <w:i/>
          <w:spacing w:val="-3"/>
          <w:sz w:val="24"/>
        </w:rPr>
        <w:t xml:space="preserve"> </w:t>
      </w:r>
      <w:r>
        <w:rPr>
          <w:i/>
          <w:sz w:val="24"/>
        </w:rPr>
        <w:t>be</w:t>
      </w:r>
      <w:r>
        <w:rPr>
          <w:i/>
          <w:spacing w:val="-3"/>
          <w:sz w:val="24"/>
        </w:rPr>
        <w:t xml:space="preserve"> </w:t>
      </w:r>
      <w:r>
        <w:rPr>
          <w:i/>
          <w:sz w:val="24"/>
        </w:rPr>
        <w:t>tensions</w:t>
      </w:r>
      <w:r>
        <w:rPr>
          <w:i/>
          <w:spacing w:val="-3"/>
          <w:sz w:val="24"/>
        </w:rPr>
        <w:t xml:space="preserve"> </w:t>
      </w:r>
      <w:r>
        <w:rPr>
          <w:i/>
          <w:sz w:val="24"/>
        </w:rPr>
        <w:t>between</w:t>
      </w:r>
      <w:r>
        <w:rPr>
          <w:i/>
          <w:spacing w:val="-3"/>
          <w:sz w:val="24"/>
        </w:rPr>
        <w:t xml:space="preserve"> </w:t>
      </w:r>
      <w:r>
        <w:rPr>
          <w:i/>
          <w:sz w:val="24"/>
        </w:rPr>
        <w:t>objectives</w:t>
      </w:r>
      <w:r>
        <w:rPr>
          <w:i/>
          <w:spacing w:val="-3"/>
          <w:sz w:val="24"/>
        </w:rPr>
        <w:t xml:space="preserve"> </w:t>
      </w:r>
      <w:r>
        <w:rPr>
          <w:i/>
          <w:sz w:val="24"/>
        </w:rPr>
        <w:t>that</w:t>
      </w:r>
      <w:r>
        <w:rPr>
          <w:i/>
          <w:spacing w:val="-3"/>
          <w:sz w:val="24"/>
        </w:rPr>
        <w:t xml:space="preserve"> </w:t>
      </w:r>
      <w:r>
        <w:rPr>
          <w:i/>
          <w:sz w:val="24"/>
        </w:rPr>
        <w:t>cannot</w:t>
      </w:r>
      <w:r>
        <w:rPr>
          <w:i/>
          <w:spacing w:val="-3"/>
          <w:sz w:val="24"/>
        </w:rPr>
        <w:t xml:space="preserve"> </w:t>
      </w:r>
      <w:r>
        <w:rPr>
          <w:i/>
          <w:sz w:val="24"/>
        </w:rPr>
        <w:t>be</w:t>
      </w:r>
    </w:p>
    <w:p w14:paraId="026A7481" w14:textId="77777777" w:rsidR="00421502" w:rsidRDefault="00421502">
      <w:pPr>
        <w:pStyle w:val="BodyText"/>
        <w:rPr>
          <w:i/>
          <w:sz w:val="20"/>
        </w:rPr>
      </w:pPr>
    </w:p>
    <w:p w14:paraId="49042D3D" w14:textId="77777777" w:rsidR="00421502" w:rsidRDefault="00000000">
      <w:pPr>
        <w:pStyle w:val="BodyText"/>
        <w:spacing w:before="36"/>
        <w:rPr>
          <w:i/>
          <w:sz w:val="20"/>
        </w:rPr>
      </w:pPr>
      <w:r>
        <w:rPr>
          <w:i/>
          <w:noProof/>
          <w:sz w:val="20"/>
        </w:rPr>
        <mc:AlternateContent>
          <mc:Choice Requires="wps">
            <w:drawing>
              <wp:anchor distT="0" distB="0" distL="0" distR="0" simplePos="0" relativeHeight="487624192" behindDoc="1" locked="0" layoutInCell="1" allowOverlap="1" wp14:anchorId="3E97D736" wp14:editId="62280C14">
                <wp:simplePos x="0" y="0"/>
                <wp:positionH relativeFrom="page">
                  <wp:posOffset>971550</wp:posOffset>
                </wp:positionH>
                <wp:positionV relativeFrom="paragraph">
                  <wp:posOffset>184492</wp:posOffset>
                </wp:positionV>
                <wp:extent cx="1828800" cy="5715"/>
                <wp:effectExtent l="0" t="0" r="0" b="0"/>
                <wp:wrapTopAndBottom/>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0"/>
                              </a:moveTo>
                              <a:lnTo>
                                <a:pt x="0" y="0"/>
                              </a:lnTo>
                              <a:lnTo>
                                <a:pt x="0" y="5334"/>
                              </a:lnTo>
                              <a:lnTo>
                                <a:pt x="1828800" y="533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AA2875" id="Graphic 177" o:spid="_x0000_s1026" style="position:absolute;margin-left:76.5pt;margin-top:14.55pt;width:2in;height:.45pt;z-index:-15692288;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" path="m1828800,l,,,5334r1828800,l1828800,xe" fillcolor="black" stroked="f">
                <v:path arrowok="t"/>
                <w10:wrap type="topAndBottom" anchorx="page"/>
              </v:shape>
            </w:pict>
          </mc:Fallback>
        </mc:AlternateContent>
      </w:r>
    </w:p>
    <w:p w14:paraId="404855BA" w14:textId="77777777" w:rsidR="00421502" w:rsidRDefault="00000000">
      <w:pPr>
        <w:spacing w:before="66"/>
        <w:ind w:left="113" w:right="423" w:hanging="1"/>
        <w:rPr>
          <w:sz w:val="20"/>
        </w:rPr>
      </w:pPr>
      <w:r>
        <w:rPr>
          <w:sz w:val="20"/>
          <w:vertAlign w:val="superscript"/>
        </w:rPr>
        <w:t>42</w:t>
      </w:r>
      <w:r>
        <w:rPr>
          <w:spacing w:val="-3"/>
          <w:sz w:val="20"/>
        </w:rPr>
        <w:t xml:space="preserve"> </w:t>
      </w:r>
      <w:r>
        <w:rPr>
          <w:sz w:val="20"/>
        </w:rPr>
        <w:t>A</w:t>
      </w:r>
      <w:r>
        <w:rPr>
          <w:spacing w:val="-3"/>
          <w:sz w:val="20"/>
        </w:rPr>
        <w:t xml:space="preserve"> </w:t>
      </w:r>
      <w:r>
        <w:rPr>
          <w:sz w:val="20"/>
        </w:rPr>
        <w:t>Practical</w:t>
      </w:r>
      <w:r>
        <w:rPr>
          <w:spacing w:val="-3"/>
          <w:sz w:val="20"/>
        </w:rPr>
        <w:t xml:space="preserve"> </w:t>
      </w:r>
      <w:r>
        <w:rPr>
          <w:sz w:val="20"/>
        </w:rPr>
        <w:t>Guide</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Strategic</w:t>
      </w:r>
      <w:r>
        <w:rPr>
          <w:spacing w:val="-3"/>
          <w:sz w:val="20"/>
        </w:rPr>
        <w:t xml:space="preserve"> </w:t>
      </w:r>
      <w:r>
        <w:rPr>
          <w:sz w:val="20"/>
        </w:rPr>
        <w:t>Environmental</w:t>
      </w:r>
      <w:r>
        <w:rPr>
          <w:spacing w:val="-3"/>
          <w:sz w:val="20"/>
        </w:rPr>
        <w:t xml:space="preserve"> </w:t>
      </w:r>
      <w:r>
        <w:rPr>
          <w:sz w:val="20"/>
        </w:rPr>
        <w:t>Assessment</w:t>
      </w:r>
      <w:r>
        <w:rPr>
          <w:spacing w:val="-3"/>
          <w:sz w:val="20"/>
        </w:rPr>
        <w:t xml:space="preserve"> </w:t>
      </w:r>
      <w:r>
        <w:rPr>
          <w:sz w:val="20"/>
        </w:rPr>
        <w:t>Directive,</w:t>
      </w:r>
      <w:r>
        <w:rPr>
          <w:spacing w:val="-3"/>
          <w:sz w:val="20"/>
        </w:rPr>
        <w:t xml:space="preserve"> </w:t>
      </w:r>
      <w:r>
        <w:rPr>
          <w:sz w:val="20"/>
        </w:rPr>
        <w:t>Office</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Deputy</w:t>
      </w:r>
      <w:r>
        <w:rPr>
          <w:spacing w:val="-3"/>
          <w:sz w:val="20"/>
        </w:rPr>
        <w:t xml:space="preserve"> </w:t>
      </w:r>
      <w:r>
        <w:rPr>
          <w:sz w:val="20"/>
        </w:rPr>
        <w:t>Prime Minister September 2005 (Appendix 5 page 67)</w:t>
      </w:r>
    </w:p>
    <w:p w14:paraId="320DA5E0" w14:textId="77777777" w:rsidR="00421502" w:rsidRDefault="00421502">
      <w:pPr>
        <w:rPr>
          <w:sz w:val="20"/>
        </w:rPr>
        <w:sectPr w:rsidR="00421502">
          <w:headerReference w:type="default" r:id="rId84"/>
          <w:footerReference w:type="default" r:id="rId85"/>
          <w:pgSz w:w="11910" w:h="16840"/>
          <w:pgMar w:top="1620" w:right="708" w:bottom="1080" w:left="1417" w:header="0" w:footer="890" w:gutter="0"/>
          <w:cols w:space="720"/>
        </w:sectPr>
      </w:pPr>
    </w:p>
    <w:p w14:paraId="50A14C07" w14:textId="77777777" w:rsidR="00421502" w:rsidRDefault="00000000">
      <w:pPr>
        <w:spacing w:before="82"/>
        <w:ind w:left="908" w:right="639"/>
        <w:rPr>
          <w:sz w:val="24"/>
        </w:rPr>
      </w:pPr>
      <w:r>
        <w:rPr>
          <w:i/>
          <w:sz w:val="24"/>
        </w:rPr>
        <w:lastRenderedPageBreak/>
        <w:t>resolved; the compatibility assessment should clarify these so that subsequent</w:t>
      </w:r>
      <w:r>
        <w:rPr>
          <w:i/>
          <w:spacing w:val="-4"/>
          <w:sz w:val="24"/>
        </w:rPr>
        <w:t xml:space="preserve"> </w:t>
      </w:r>
      <w:r>
        <w:rPr>
          <w:i/>
          <w:sz w:val="24"/>
        </w:rPr>
        <w:t>decisions</w:t>
      </w:r>
      <w:r>
        <w:rPr>
          <w:i/>
          <w:spacing w:val="-4"/>
          <w:sz w:val="24"/>
        </w:rPr>
        <w:t xml:space="preserve"> </w:t>
      </w:r>
      <w:r>
        <w:rPr>
          <w:i/>
          <w:sz w:val="24"/>
        </w:rPr>
        <w:t>are</w:t>
      </w:r>
      <w:r>
        <w:rPr>
          <w:i/>
          <w:spacing w:val="-4"/>
          <w:sz w:val="24"/>
        </w:rPr>
        <w:t xml:space="preserve"> </w:t>
      </w:r>
      <w:r>
        <w:rPr>
          <w:i/>
          <w:sz w:val="24"/>
        </w:rPr>
        <w:t>well</w:t>
      </w:r>
      <w:r>
        <w:rPr>
          <w:i/>
          <w:spacing w:val="-4"/>
          <w:sz w:val="24"/>
        </w:rPr>
        <w:t xml:space="preserve"> </w:t>
      </w:r>
      <w:r>
        <w:rPr>
          <w:i/>
          <w:sz w:val="24"/>
        </w:rPr>
        <w:t>based,</w:t>
      </w:r>
      <w:r>
        <w:rPr>
          <w:i/>
          <w:spacing w:val="-4"/>
          <w:sz w:val="24"/>
        </w:rPr>
        <w:t xml:space="preserve"> </w:t>
      </w:r>
      <w:r>
        <w:rPr>
          <w:i/>
          <w:sz w:val="24"/>
        </w:rPr>
        <w:t>and</w:t>
      </w:r>
      <w:r>
        <w:rPr>
          <w:i/>
          <w:spacing w:val="-4"/>
          <w:sz w:val="24"/>
        </w:rPr>
        <w:t xml:space="preserve"> </w:t>
      </w:r>
      <w:r>
        <w:rPr>
          <w:i/>
          <w:sz w:val="24"/>
        </w:rPr>
        <w:t>mitigation</w:t>
      </w:r>
      <w:r>
        <w:rPr>
          <w:i/>
          <w:spacing w:val="-4"/>
          <w:sz w:val="24"/>
        </w:rPr>
        <w:t xml:space="preserve"> </w:t>
      </w:r>
      <w:r>
        <w:rPr>
          <w:i/>
          <w:sz w:val="24"/>
        </w:rPr>
        <w:t>can</w:t>
      </w:r>
      <w:r>
        <w:rPr>
          <w:i/>
          <w:spacing w:val="-4"/>
          <w:sz w:val="24"/>
        </w:rPr>
        <w:t xml:space="preserve"> </w:t>
      </w:r>
      <w:r>
        <w:rPr>
          <w:i/>
          <w:sz w:val="24"/>
        </w:rPr>
        <w:t>be</w:t>
      </w:r>
      <w:r>
        <w:rPr>
          <w:i/>
          <w:spacing w:val="-4"/>
          <w:sz w:val="24"/>
        </w:rPr>
        <w:t xml:space="preserve"> </w:t>
      </w:r>
      <w:r>
        <w:rPr>
          <w:i/>
          <w:sz w:val="24"/>
        </w:rPr>
        <w:t>considered</w:t>
      </w:r>
      <w:r>
        <w:rPr>
          <w:sz w:val="24"/>
        </w:rPr>
        <w:t>”</w:t>
      </w:r>
    </w:p>
    <w:p w14:paraId="56EE9796" w14:textId="77777777" w:rsidR="00421502" w:rsidRDefault="00421502">
      <w:pPr>
        <w:pStyle w:val="BodyText"/>
        <w:spacing w:before="27"/>
      </w:pPr>
    </w:p>
    <w:p w14:paraId="1A3A36AD" w14:textId="77777777" w:rsidR="00421502" w:rsidRDefault="00000000">
      <w:pPr>
        <w:pStyle w:val="ListParagraph"/>
        <w:numPr>
          <w:ilvl w:val="1"/>
          <w:numId w:val="107"/>
        </w:numPr>
        <w:tabs>
          <w:tab w:val="left" w:pos="908"/>
          <w:tab w:val="left" w:pos="4922"/>
        </w:tabs>
        <w:spacing w:before="1"/>
        <w:ind w:right="1237"/>
        <w:rPr>
          <w:sz w:val="24"/>
        </w:rPr>
      </w:pPr>
      <w:r>
        <w:rPr>
          <w:sz w:val="24"/>
        </w:rPr>
        <w:t>The</w:t>
      </w:r>
      <w:r>
        <w:rPr>
          <w:spacing w:val="-4"/>
          <w:sz w:val="24"/>
        </w:rPr>
        <w:t xml:space="preserve"> </w:t>
      </w:r>
      <w:r>
        <w:rPr>
          <w:sz w:val="24"/>
        </w:rPr>
        <w:t>Council</w:t>
      </w:r>
      <w:r>
        <w:rPr>
          <w:spacing w:val="-4"/>
          <w:sz w:val="24"/>
        </w:rPr>
        <w:t xml:space="preserve"> </w:t>
      </w:r>
      <w:r>
        <w:rPr>
          <w:sz w:val="24"/>
        </w:rPr>
        <w:t>has</w:t>
      </w:r>
      <w:r>
        <w:rPr>
          <w:spacing w:val="-4"/>
          <w:sz w:val="24"/>
        </w:rPr>
        <w:t xml:space="preserve"> </w:t>
      </w:r>
      <w:r>
        <w:rPr>
          <w:sz w:val="24"/>
        </w:rPr>
        <w:t>undertaken</w:t>
      </w:r>
      <w:r>
        <w:rPr>
          <w:spacing w:val="-4"/>
          <w:sz w:val="24"/>
        </w:rPr>
        <w:t xml:space="preserve"> </w:t>
      </w:r>
      <w:r>
        <w:rPr>
          <w:sz w:val="24"/>
        </w:rPr>
        <w:t>a</w:t>
      </w:r>
      <w:r>
        <w:rPr>
          <w:spacing w:val="-2"/>
          <w:sz w:val="24"/>
        </w:rPr>
        <w:t xml:space="preserve"> </w:t>
      </w:r>
      <w:r>
        <w:rPr>
          <w:sz w:val="24"/>
        </w:rPr>
        <w:t>Strategic</w:t>
      </w:r>
      <w:r>
        <w:rPr>
          <w:spacing w:val="-4"/>
          <w:sz w:val="24"/>
        </w:rPr>
        <w:t xml:space="preserve"> </w:t>
      </w:r>
      <w:r>
        <w:rPr>
          <w:sz w:val="24"/>
        </w:rPr>
        <w:t>Housing</w:t>
      </w:r>
      <w:r>
        <w:rPr>
          <w:spacing w:val="-4"/>
          <w:sz w:val="24"/>
        </w:rPr>
        <w:t xml:space="preserve"> </w:t>
      </w:r>
      <w:r>
        <w:rPr>
          <w:sz w:val="24"/>
        </w:rPr>
        <w:t>and</w:t>
      </w:r>
      <w:r>
        <w:rPr>
          <w:spacing w:val="-4"/>
          <w:sz w:val="24"/>
        </w:rPr>
        <w:t xml:space="preserve"> </w:t>
      </w:r>
      <w:r>
        <w:rPr>
          <w:sz w:val="24"/>
        </w:rPr>
        <w:t>Employment</w:t>
      </w:r>
      <w:r>
        <w:rPr>
          <w:spacing w:val="-4"/>
          <w:sz w:val="24"/>
        </w:rPr>
        <w:t xml:space="preserve"> </w:t>
      </w:r>
      <w:r>
        <w:rPr>
          <w:sz w:val="24"/>
        </w:rPr>
        <w:t>Land Availability Assessment (SHELAA).</w:t>
      </w:r>
      <w:r>
        <w:rPr>
          <w:sz w:val="24"/>
        </w:rPr>
        <w:tab/>
        <w:t xml:space="preserve">There is a crossover between the </w:t>
      </w:r>
      <w:proofErr w:type="gramStart"/>
      <w:r>
        <w:rPr>
          <w:sz w:val="24"/>
        </w:rPr>
        <w:t>SHELAA</w:t>
      </w:r>
      <w:proofErr w:type="gramEnd"/>
      <w:r>
        <w:rPr>
          <w:sz w:val="24"/>
        </w:rPr>
        <w:t xml:space="preserve"> and the SA objectives as illustrated in Table 20.</w:t>
      </w:r>
    </w:p>
    <w:p w14:paraId="465054E0" w14:textId="77777777" w:rsidR="00421502" w:rsidRDefault="00421502">
      <w:pPr>
        <w:pStyle w:val="BodyText"/>
        <w:rPr>
          <w:sz w:val="20"/>
        </w:rPr>
      </w:pPr>
    </w:p>
    <w:p w14:paraId="12D500E6" w14:textId="77777777" w:rsidR="00421502" w:rsidRDefault="00421502">
      <w:pPr>
        <w:pStyle w:val="BodyText"/>
        <w:rPr>
          <w:sz w:val="20"/>
        </w:rPr>
      </w:pPr>
    </w:p>
    <w:p w14:paraId="10904422" w14:textId="77777777" w:rsidR="00421502" w:rsidRDefault="00421502">
      <w:pPr>
        <w:pStyle w:val="BodyText"/>
        <w:spacing w:before="103" w:after="1"/>
        <w:rPr>
          <w:sz w:val="20"/>
        </w:rPr>
      </w:pPr>
    </w:p>
    <w:tbl>
      <w:tblPr>
        <w:tblW w:w="0" w:type="auto"/>
        <w:tblInd w:w="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80"/>
        <w:gridCol w:w="6945"/>
      </w:tblGrid>
      <w:tr w:rsidR="00421502" w14:paraId="731146AE" w14:textId="77777777">
        <w:trPr>
          <w:trHeight w:val="325"/>
        </w:trPr>
        <w:tc>
          <w:tcPr>
            <w:tcW w:w="2680" w:type="dxa"/>
            <w:shd w:val="clear" w:color="auto" w:fill="C2D69B"/>
          </w:tcPr>
          <w:p w14:paraId="09929842" w14:textId="77777777" w:rsidR="00421502" w:rsidRDefault="00000000">
            <w:pPr>
              <w:pStyle w:val="TableParagraph"/>
              <w:spacing w:before="46"/>
              <w:ind w:left="723"/>
              <w:rPr>
                <w:b/>
                <w:sz w:val="20"/>
              </w:rPr>
            </w:pPr>
            <w:r>
              <w:rPr>
                <w:b/>
                <w:sz w:val="20"/>
              </w:rPr>
              <w:t>SA</w:t>
            </w:r>
            <w:r>
              <w:rPr>
                <w:b/>
                <w:spacing w:val="-2"/>
                <w:sz w:val="20"/>
              </w:rPr>
              <w:t xml:space="preserve"> Objective</w:t>
            </w:r>
          </w:p>
        </w:tc>
        <w:tc>
          <w:tcPr>
            <w:tcW w:w="6945" w:type="dxa"/>
            <w:shd w:val="clear" w:color="auto" w:fill="C2D69B"/>
          </w:tcPr>
          <w:p w14:paraId="57E7CF87" w14:textId="77777777" w:rsidR="00421502" w:rsidRDefault="00000000">
            <w:pPr>
              <w:pStyle w:val="TableParagraph"/>
              <w:spacing w:before="46"/>
              <w:ind w:left="1515"/>
              <w:rPr>
                <w:b/>
                <w:sz w:val="20"/>
              </w:rPr>
            </w:pPr>
            <w:r>
              <w:rPr>
                <w:b/>
                <w:sz w:val="20"/>
              </w:rPr>
              <w:t>Issues</w:t>
            </w:r>
            <w:r>
              <w:rPr>
                <w:b/>
                <w:spacing w:val="-5"/>
                <w:sz w:val="20"/>
              </w:rPr>
              <w:t xml:space="preserve"> </w:t>
            </w:r>
            <w:proofErr w:type="gramStart"/>
            <w:r>
              <w:rPr>
                <w:b/>
                <w:sz w:val="20"/>
              </w:rPr>
              <w:t>taken</w:t>
            </w:r>
            <w:r>
              <w:rPr>
                <w:b/>
                <w:spacing w:val="-6"/>
                <w:sz w:val="20"/>
              </w:rPr>
              <w:t xml:space="preserve"> </w:t>
            </w:r>
            <w:r>
              <w:rPr>
                <w:b/>
                <w:sz w:val="20"/>
              </w:rPr>
              <w:t>into</w:t>
            </w:r>
            <w:r>
              <w:rPr>
                <w:b/>
                <w:spacing w:val="-4"/>
                <w:sz w:val="20"/>
              </w:rPr>
              <w:t xml:space="preserve"> </w:t>
            </w:r>
            <w:r>
              <w:rPr>
                <w:b/>
                <w:sz w:val="20"/>
              </w:rPr>
              <w:t>account</w:t>
            </w:r>
            <w:proofErr w:type="gramEnd"/>
            <w:r>
              <w:rPr>
                <w:b/>
                <w:spacing w:val="-4"/>
                <w:sz w:val="20"/>
              </w:rPr>
              <w:t xml:space="preserve"> </w:t>
            </w:r>
            <w:r>
              <w:rPr>
                <w:b/>
                <w:sz w:val="20"/>
              </w:rPr>
              <w:t>in</w:t>
            </w:r>
            <w:r>
              <w:rPr>
                <w:b/>
                <w:spacing w:val="-4"/>
                <w:sz w:val="20"/>
              </w:rPr>
              <w:t xml:space="preserve"> </w:t>
            </w:r>
            <w:r>
              <w:rPr>
                <w:b/>
                <w:sz w:val="20"/>
              </w:rPr>
              <w:t>the</w:t>
            </w:r>
            <w:r>
              <w:rPr>
                <w:b/>
                <w:spacing w:val="-4"/>
                <w:sz w:val="20"/>
              </w:rPr>
              <w:t xml:space="preserve"> </w:t>
            </w:r>
            <w:r>
              <w:rPr>
                <w:b/>
                <w:spacing w:val="-2"/>
                <w:sz w:val="20"/>
              </w:rPr>
              <w:t>SHELAA</w:t>
            </w:r>
          </w:p>
        </w:tc>
      </w:tr>
      <w:tr w:rsidR="00421502" w14:paraId="3832EF96" w14:textId="77777777">
        <w:trPr>
          <w:trHeight w:val="638"/>
        </w:trPr>
        <w:tc>
          <w:tcPr>
            <w:tcW w:w="2680" w:type="dxa"/>
          </w:tcPr>
          <w:p w14:paraId="78D17CD7" w14:textId="77777777" w:rsidR="00421502" w:rsidRDefault="00000000">
            <w:pPr>
              <w:pStyle w:val="TableParagraph"/>
              <w:spacing w:before="46"/>
              <w:ind w:left="69"/>
              <w:rPr>
                <w:sz w:val="20"/>
              </w:rPr>
            </w:pPr>
            <w:r>
              <w:rPr>
                <w:sz w:val="20"/>
              </w:rPr>
              <w:t>SA</w:t>
            </w:r>
            <w:r>
              <w:rPr>
                <w:spacing w:val="-4"/>
                <w:sz w:val="20"/>
              </w:rPr>
              <w:t xml:space="preserve"> </w:t>
            </w:r>
            <w:r>
              <w:rPr>
                <w:sz w:val="20"/>
              </w:rPr>
              <w:t>Objective</w:t>
            </w:r>
            <w:r>
              <w:rPr>
                <w:spacing w:val="-4"/>
                <w:sz w:val="20"/>
              </w:rPr>
              <w:t xml:space="preserve"> </w:t>
            </w:r>
            <w:r>
              <w:rPr>
                <w:sz w:val="20"/>
              </w:rPr>
              <w:t>-</w:t>
            </w:r>
            <w:r>
              <w:rPr>
                <w:spacing w:val="-4"/>
                <w:sz w:val="20"/>
              </w:rPr>
              <w:t xml:space="preserve"> </w:t>
            </w:r>
            <w:r>
              <w:rPr>
                <w:spacing w:val="-2"/>
                <w:sz w:val="20"/>
              </w:rPr>
              <w:t>Housing</w:t>
            </w:r>
          </w:p>
        </w:tc>
        <w:tc>
          <w:tcPr>
            <w:tcW w:w="6945" w:type="dxa"/>
          </w:tcPr>
          <w:p w14:paraId="17AF3939" w14:textId="77777777" w:rsidR="00421502" w:rsidRDefault="00000000">
            <w:pPr>
              <w:pStyle w:val="TableParagraph"/>
              <w:numPr>
                <w:ilvl w:val="0"/>
                <w:numId w:val="20"/>
              </w:numPr>
              <w:tabs>
                <w:tab w:val="left" w:pos="285"/>
              </w:tabs>
              <w:spacing w:before="46" w:line="271" w:lineRule="auto"/>
              <w:ind w:right="533"/>
              <w:rPr>
                <w:sz w:val="20"/>
              </w:rPr>
            </w:pPr>
            <w:r>
              <w:rPr>
                <w:sz w:val="20"/>
              </w:rPr>
              <w:t>Specifically</w:t>
            </w:r>
            <w:r>
              <w:rPr>
                <w:spacing w:val="-4"/>
                <w:sz w:val="20"/>
              </w:rPr>
              <w:t xml:space="preserve"> </w:t>
            </w:r>
            <w:r>
              <w:rPr>
                <w:sz w:val="20"/>
              </w:rPr>
              <w:t>examines</w:t>
            </w:r>
            <w:r>
              <w:rPr>
                <w:spacing w:val="-4"/>
                <w:sz w:val="20"/>
              </w:rPr>
              <w:t xml:space="preserve"> </w:t>
            </w:r>
            <w:r>
              <w:rPr>
                <w:sz w:val="20"/>
              </w:rPr>
              <w:t>the</w:t>
            </w:r>
            <w:r>
              <w:rPr>
                <w:spacing w:val="-6"/>
                <w:sz w:val="20"/>
              </w:rPr>
              <w:t xml:space="preserve"> </w:t>
            </w:r>
            <w:r>
              <w:rPr>
                <w:sz w:val="20"/>
              </w:rPr>
              <w:t>sites</w:t>
            </w:r>
            <w:r>
              <w:rPr>
                <w:spacing w:val="-6"/>
                <w:sz w:val="20"/>
              </w:rPr>
              <w:t xml:space="preserve"> </w:t>
            </w:r>
            <w:r>
              <w:rPr>
                <w:sz w:val="20"/>
              </w:rPr>
              <w:t>and</w:t>
            </w:r>
            <w:r>
              <w:rPr>
                <w:spacing w:val="-5"/>
                <w:sz w:val="20"/>
              </w:rPr>
              <w:t xml:space="preserve"> </w:t>
            </w:r>
            <w:proofErr w:type="gramStart"/>
            <w:r>
              <w:rPr>
                <w:sz w:val="20"/>
              </w:rPr>
              <w:t>its</w:t>
            </w:r>
            <w:proofErr w:type="gramEnd"/>
            <w:r>
              <w:rPr>
                <w:spacing w:val="-5"/>
                <w:sz w:val="20"/>
              </w:rPr>
              <w:t xml:space="preserve"> </w:t>
            </w:r>
            <w:r>
              <w:rPr>
                <w:sz w:val="20"/>
              </w:rPr>
              <w:t>potential</w:t>
            </w:r>
            <w:r>
              <w:rPr>
                <w:spacing w:val="-5"/>
                <w:sz w:val="20"/>
              </w:rPr>
              <w:t xml:space="preserve"> </w:t>
            </w:r>
            <w:r>
              <w:rPr>
                <w:sz w:val="20"/>
              </w:rPr>
              <w:t>suitability</w:t>
            </w:r>
            <w:r>
              <w:rPr>
                <w:spacing w:val="-4"/>
                <w:sz w:val="20"/>
              </w:rPr>
              <w:t xml:space="preserve"> </w:t>
            </w:r>
            <w:r>
              <w:rPr>
                <w:sz w:val="20"/>
              </w:rPr>
              <w:t>for</w:t>
            </w:r>
            <w:r>
              <w:rPr>
                <w:spacing w:val="-4"/>
                <w:sz w:val="20"/>
              </w:rPr>
              <w:t xml:space="preserve"> </w:t>
            </w:r>
            <w:r>
              <w:rPr>
                <w:sz w:val="20"/>
              </w:rPr>
              <w:t xml:space="preserve">housing against </w:t>
            </w:r>
            <w:proofErr w:type="gramStart"/>
            <w:r>
              <w:rPr>
                <w:sz w:val="20"/>
              </w:rPr>
              <w:t>a number of</w:t>
            </w:r>
            <w:proofErr w:type="gramEnd"/>
            <w:r>
              <w:rPr>
                <w:sz w:val="20"/>
              </w:rPr>
              <w:t xml:space="preserve"> criteria.</w:t>
            </w:r>
          </w:p>
        </w:tc>
      </w:tr>
      <w:tr w:rsidR="00421502" w14:paraId="74E31001" w14:textId="77777777">
        <w:trPr>
          <w:trHeight w:val="1547"/>
        </w:trPr>
        <w:tc>
          <w:tcPr>
            <w:tcW w:w="2680" w:type="dxa"/>
          </w:tcPr>
          <w:p w14:paraId="151E29F5" w14:textId="77777777" w:rsidR="00421502" w:rsidRDefault="00000000">
            <w:pPr>
              <w:pStyle w:val="TableParagraph"/>
              <w:spacing w:before="46"/>
              <w:ind w:left="69"/>
              <w:rPr>
                <w:sz w:val="20"/>
              </w:rPr>
            </w:pPr>
            <w:r>
              <w:rPr>
                <w:sz w:val="20"/>
              </w:rPr>
              <w:t>SA</w:t>
            </w:r>
            <w:r>
              <w:rPr>
                <w:spacing w:val="-4"/>
                <w:sz w:val="20"/>
              </w:rPr>
              <w:t xml:space="preserve"> </w:t>
            </w:r>
            <w:r>
              <w:rPr>
                <w:sz w:val="20"/>
              </w:rPr>
              <w:t>Objective</w:t>
            </w:r>
            <w:r>
              <w:rPr>
                <w:spacing w:val="-4"/>
                <w:sz w:val="20"/>
              </w:rPr>
              <w:t xml:space="preserve"> </w:t>
            </w:r>
            <w:r>
              <w:rPr>
                <w:sz w:val="20"/>
              </w:rPr>
              <w:t>-</w:t>
            </w:r>
            <w:r>
              <w:rPr>
                <w:spacing w:val="-4"/>
                <w:sz w:val="20"/>
              </w:rPr>
              <w:t xml:space="preserve"> </w:t>
            </w:r>
            <w:r>
              <w:rPr>
                <w:spacing w:val="-2"/>
                <w:sz w:val="20"/>
              </w:rPr>
              <w:t>Health</w:t>
            </w:r>
          </w:p>
        </w:tc>
        <w:tc>
          <w:tcPr>
            <w:tcW w:w="6945" w:type="dxa"/>
          </w:tcPr>
          <w:p w14:paraId="413C5506" w14:textId="77777777" w:rsidR="00421502" w:rsidRDefault="00000000">
            <w:pPr>
              <w:pStyle w:val="TableParagraph"/>
              <w:numPr>
                <w:ilvl w:val="0"/>
                <w:numId w:val="19"/>
              </w:numPr>
              <w:tabs>
                <w:tab w:val="left" w:pos="285"/>
              </w:tabs>
              <w:spacing w:before="43" w:line="271" w:lineRule="auto"/>
              <w:ind w:right="845"/>
              <w:rPr>
                <w:sz w:val="20"/>
              </w:rPr>
            </w:pPr>
            <w:r>
              <w:rPr>
                <w:sz w:val="20"/>
              </w:rPr>
              <w:t>Potential</w:t>
            </w:r>
            <w:r>
              <w:rPr>
                <w:spacing w:val="-5"/>
                <w:sz w:val="20"/>
              </w:rPr>
              <w:t xml:space="preserve"> </w:t>
            </w:r>
            <w:r>
              <w:rPr>
                <w:sz w:val="20"/>
              </w:rPr>
              <w:t>loss</w:t>
            </w:r>
            <w:r>
              <w:rPr>
                <w:spacing w:val="-5"/>
                <w:sz w:val="20"/>
              </w:rPr>
              <w:t xml:space="preserve"> </w:t>
            </w:r>
            <w:r>
              <w:rPr>
                <w:sz w:val="20"/>
              </w:rPr>
              <w:t>of</w:t>
            </w:r>
            <w:r>
              <w:rPr>
                <w:spacing w:val="-4"/>
                <w:sz w:val="20"/>
              </w:rPr>
              <w:t xml:space="preserve"> </w:t>
            </w:r>
            <w:r>
              <w:rPr>
                <w:sz w:val="20"/>
              </w:rPr>
              <w:t>existing</w:t>
            </w:r>
            <w:r>
              <w:rPr>
                <w:spacing w:val="-5"/>
                <w:sz w:val="20"/>
              </w:rPr>
              <w:t xml:space="preserve"> </w:t>
            </w:r>
            <w:r>
              <w:rPr>
                <w:sz w:val="20"/>
              </w:rPr>
              <w:t>recreation</w:t>
            </w:r>
            <w:r>
              <w:rPr>
                <w:spacing w:val="-5"/>
                <w:sz w:val="20"/>
              </w:rPr>
              <w:t xml:space="preserve"> </w:t>
            </w:r>
            <w:r>
              <w:rPr>
                <w:sz w:val="20"/>
              </w:rPr>
              <w:t>and</w:t>
            </w:r>
            <w:r>
              <w:rPr>
                <w:spacing w:val="-5"/>
                <w:sz w:val="20"/>
              </w:rPr>
              <w:t xml:space="preserve"> </w:t>
            </w:r>
            <w:r>
              <w:rPr>
                <w:sz w:val="20"/>
              </w:rPr>
              <w:t>open</w:t>
            </w:r>
            <w:r>
              <w:rPr>
                <w:spacing w:val="-6"/>
                <w:sz w:val="20"/>
              </w:rPr>
              <w:t xml:space="preserve"> </w:t>
            </w:r>
            <w:r>
              <w:rPr>
                <w:sz w:val="20"/>
              </w:rPr>
              <w:t>space</w:t>
            </w:r>
            <w:r>
              <w:rPr>
                <w:spacing w:val="-5"/>
                <w:sz w:val="20"/>
              </w:rPr>
              <w:t xml:space="preserve"> </w:t>
            </w:r>
            <w:r>
              <w:rPr>
                <w:sz w:val="20"/>
              </w:rPr>
              <w:t>(e.g.</w:t>
            </w:r>
            <w:r>
              <w:rPr>
                <w:spacing w:val="-4"/>
                <w:sz w:val="20"/>
              </w:rPr>
              <w:t xml:space="preserve"> </w:t>
            </w:r>
            <w:r>
              <w:rPr>
                <w:sz w:val="20"/>
              </w:rPr>
              <w:t xml:space="preserve">amenity </w:t>
            </w:r>
            <w:proofErr w:type="gramStart"/>
            <w:r>
              <w:rPr>
                <w:sz w:val="20"/>
              </w:rPr>
              <w:t>greenspace</w:t>
            </w:r>
            <w:proofErr w:type="gramEnd"/>
            <w:r>
              <w:rPr>
                <w:sz w:val="20"/>
              </w:rPr>
              <w:t>, allotments, playing fields etc.).</w:t>
            </w:r>
          </w:p>
          <w:p w14:paraId="4296A9C9" w14:textId="77777777" w:rsidR="00421502" w:rsidRDefault="00000000">
            <w:pPr>
              <w:pStyle w:val="TableParagraph"/>
              <w:numPr>
                <w:ilvl w:val="0"/>
                <w:numId w:val="19"/>
              </w:numPr>
              <w:tabs>
                <w:tab w:val="left" w:pos="285"/>
              </w:tabs>
              <w:spacing w:before="126"/>
              <w:ind w:hanging="218"/>
              <w:rPr>
                <w:sz w:val="20"/>
              </w:rPr>
            </w:pPr>
            <w:r>
              <w:rPr>
                <w:sz w:val="20"/>
              </w:rPr>
              <w:t>Access</w:t>
            </w:r>
            <w:r>
              <w:rPr>
                <w:spacing w:val="-2"/>
                <w:sz w:val="20"/>
              </w:rPr>
              <w:t xml:space="preserve"> </w:t>
            </w:r>
            <w:r>
              <w:rPr>
                <w:sz w:val="20"/>
              </w:rPr>
              <w:t>to</w:t>
            </w:r>
            <w:r>
              <w:rPr>
                <w:spacing w:val="-2"/>
                <w:sz w:val="20"/>
              </w:rPr>
              <w:t xml:space="preserve"> </w:t>
            </w:r>
            <w:r>
              <w:rPr>
                <w:sz w:val="20"/>
              </w:rPr>
              <w:t>open</w:t>
            </w:r>
            <w:r>
              <w:rPr>
                <w:spacing w:val="-1"/>
                <w:sz w:val="20"/>
              </w:rPr>
              <w:t xml:space="preserve"> </w:t>
            </w:r>
            <w:r>
              <w:rPr>
                <w:spacing w:val="-2"/>
                <w:sz w:val="20"/>
              </w:rPr>
              <w:t>space.</w:t>
            </w:r>
          </w:p>
          <w:p w14:paraId="28FC5F5C" w14:textId="77777777" w:rsidR="00421502" w:rsidRDefault="00000000">
            <w:pPr>
              <w:pStyle w:val="TableParagraph"/>
              <w:numPr>
                <w:ilvl w:val="0"/>
                <w:numId w:val="19"/>
              </w:numPr>
              <w:tabs>
                <w:tab w:val="left" w:pos="285"/>
              </w:tabs>
              <w:spacing w:before="152"/>
              <w:ind w:hanging="218"/>
              <w:rPr>
                <w:sz w:val="20"/>
              </w:rPr>
            </w:pPr>
            <w:r>
              <w:rPr>
                <w:sz w:val="20"/>
              </w:rPr>
              <w:t>Access</w:t>
            </w:r>
            <w:r>
              <w:rPr>
                <w:spacing w:val="-4"/>
                <w:sz w:val="20"/>
              </w:rPr>
              <w:t xml:space="preserve"> </w:t>
            </w:r>
            <w:r>
              <w:rPr>
                <w:sz w:val="20"/>
              </w:rPr>
              <w:t>to</w:t>
            </w:r>
            <w:r>
              <w:rPr>
                <w:spacing w:val="-4"/>
                <w:sz w:val="20"/>
              </w:rPr>
              <w:t xml:space="preserve"> </w:t>
            </w:r>
            <w:r>
              <w:rPr>
                <w:sz w:val="20"/>
              </w:rPr>
              <w:t>services</w:t>
            </w:r>
            <w:r>
              <w:rPr>
                <w:spacing w:val="-4"/>
                <w:sz w:val="20"/>
              </w:rPr>
              <w:t xml:space="preserve"> </w:t>
            </w:r>
            <w:r>
              <w:rPr>
                <w:sz w:val="20"/>
              </w:rPr>
              <w:t>including</w:t>
            </w:r>
            <w:r>
              <w:rPr>
                <w:spacing w:val="-4"/>
                <w:sz w:val="20"/>
              </w:rPr>
              <w:t xml:space="preserve"> </w:t>
            </w:r>
            <w:r>
              <w:rPr>
                <w:sz w:val="20"/>
              </w:rPr>
              <w:t>a</w:t>
            </w:r>
            <w:r>
              <w:rPr>
                <w:spacing w:val="-4"/>
                <w:sz w:val="20"/>
              </w:rPr>
              <w:t xml:space="preserve"> </w:t>
            </w:r>
            <w:r>
              <w:rPr>
                <w:spacing w:val="-5"/>
                <w:sz w:val="20"/>
              </w:rPr>
              <w:t>GP.</w:t>
            </w:r>
          </w:p>
        </w:tc>
      </w:tr>
      <w:tr w:rsidR="00421502" w14:paraId="6E34268E" w14:textId="77777777">
        <w:trPr>
          <w:trHeight w:val="752"/>
        </w:trPr>
        <w:tc>
          <w:tcPr>
            <w:tcW w:w="2680" w:type="dxa"/>
          </w:tcPr>
          <w:p w14:paraId="45E9F06C" w14:textId="77777777" w:rsidR="00421502" w:rsidRDefault="00000000">
            <w:pPr>
              <w:pStyle w:val="TableParagraph"/>
              <w:spacing w:before="46"/>
              <w:ind w:left="69"/>
              <w:rPr>
                <w:sz w:val="20"/>
              </w:rPr>
            </w:pPr>
            <w:r>
              <w:rPr>
                <w:sz w:val="20"/>
              </w:rPr>
              <w:t>SA</w:t>
            </w:r>
            <w:r>
              <w:rPr>
                <w:spacing w:val="-12"/>
                <w:sz w:val="20"/>
              </w:rPr>
              <w:t xml:space="preserve"> </w:t>
            </w:r>
            <w:r>
              <w:rPr>
                <w:sz w:val="20"/>
              </w:rPr>
              <w:t>Objective</w:t>
            </w:r>
            <w:r>
              <w:rPr>
                <w:spacing w:val="-12"/>
                <w:sz w:val="20"/>
              </w:rPr>
              <w:t xml:space="preserve"> </w:t>
            </w:r>
            <w:r>
              <w:rPr>
                <w:sz w:val="20"/>
              </w:rPr>
              <w:t>–</w:t>
            </w:r>
            <w:r>
              <w:rPr>
                <w:spacing w:val="-12"/>
                <w:sz w:val="20"/>
              </w:rPr>
              <w:t xml:space="preserve"> </w:t>
            </w:r>
            <w:r>
              <w:rPr>
                <w:sz w:val="20"/>
              </w:rPr>
              <w:t xml:space="preserve">Historic </w:t>
            </w:r>
            <w:r>
              <w:rPr>
                <w:spacing w:val="-2"/>
                <w:sz w:val="20"/>
              </w:rPr>
              <w:t>Environment</w:t>
            </w:r>
          </w:p>
        </w:tc>
        <w:tc>
          <w:tcPr>
            <w:tcW w:w="6945" w:type="dxa"/>
          </w:tcPr>
          <w:p w14:paraId="3AB93507" w14:textId="77777777" w:rsidR="00421502" w:rsidRDefault="00000000">
            <w:pPr>
              <w:pStyle w:val="TableParagraph"/>
              <w:numPr>
                <w:ilvl w:val="0"/>
                <w:numId w:val="18"/>
              </w:numPr>
              <w:tabs>
                <w:tab w:val="left" w:pos="285"/>
              </w:tabs>
              <w:spacing w:before="43" w:line="271" w:lineRule="auto"/>
              <w:ind w:right="865"/>
              <w:rPr>
                <w:sz w:val="20"/>
              </w:rPr>
            </w:pPr>
            <w:r>
              <w:rPr>
                <w:sz w:val="20"/>
              </w:rPr>
              <w:t>Potential</w:t>
            </w:r>
            <w:r>
              <w:rPr>
                <w:spacing w:val="-5"/>
                <w:sz w:val="20"/>
              </w:rPr>
              <w:t xml:space="preserve"> </w:t>
            </w:r>
            <w:r>
              <w:rPr>
                <w:sz w:val="20"/>
              </w:rPr>
              <w:t>for</w:t>
            </w:r>
            <w:r>
              <w:rPr>
                <w:spacing w:val="-5"/>
                <w:sz w:val="20"/>
              </w:rPr>
              <w:t xml:space="preserve"> </w:t>
            </w:r>
            <w:r>
              <w:rPr>
                <w:sz w:val="20"/>
              </w:rPr>
              <w:t>adverse</w:t>
            </w:r>
            <w:r>
              <w:rPr>
                <w:spacing w:val="-5"/>
                <w:sz w:val="20"/>
              </w:rPr>
              <w:t xml:space="preserve"> </w:t>
            </w:r>
            <w:r>
              <w:rPr>
                <w:sz w:val="20"/>
              </w:rPr>
              <w:t>effects</w:t>
            </w:r>
            <w:r>
              <w:rPr>
                <w:spacing w:val="-5"/>
                <w:sz w:val="20"/>
              </w:rPr>
              <w:t xml:space="preserve"> </w:t>
            </w:r>
            <w:r>
              <w:rPr>
                <w:sz w:val="20"/>
              </w:rPr>
              <w:t>on</w:t>
            </w:r>
            <w:r>
              <w:rPr>
                <w:spacing w:val="-5"/>
                <w:sz w:val="20"/>
              </w:rPr>
              <w:t xml:space="preserve"> </w:t>
            </w:r>
            <w:r>
              <w:rPr>
                <w:sz w:val="20"/>
              </w:rPr>
              <w:t>listing</w:t>
            </w:r>
            <w:r>
              <w:rPr>
                <w:spacing w:val="-5"/>
                <w:sz w:val="20"/>
              </w:rPr>
              <w:t xml:space="preserve"> </w:t>
            </w:r>
            <w:r>
              <w:rPr>
                <w:sz w:val="20"/>
              </w:rPr>
              <w:t>buildings,</w:t>
            </w:r>
            <w:r>
              <w:rPr>
                <w:spacing w:val="-5"/>
                <w:sz w:val="20"/>
              </w:rPr>
              <w:t xml:space="preserve"> </w:t>
            </w:r>
            <w:r>
              <w:rPr>
                <w:sz w:val="20"/>
              </w:rPr>
              <w:t>archaeology</w:t>
            </w:r>
            <w:r>
              <w:rPr>
                <w:spacing w:val="-5"/>
                <w:sz w:val="20"/>
              </w:rPr>
              <w:t xml:space="preserve"> </w:t>
            </w:r>
            <w:r>
              <w:rPr>
                <w:sz w:val="20"/>
              </w:rPr>
              <w:t>and scheduled monuments.</w:t>
            </w:r>
          </w:p>
        </w:tc>
      </w:tr>
      <w:tr w:rsidR="00421502" w14:paraId="2577FE28" w14:textId="77777777">
        <w:trPr>
          <w:trHeight w:val="721"/>
        </w:trPr>
        <w:tc>
          <w:tcPr>
            <w:tcW w:w="2680" w:type="dxa"/>
          </w:tcPr>
          <w:p w14:paraId="61B80DB2" w14:textId="77777777" w:rsidR="00421502" w:rsidRDefault="00000000">
            <w:pPr>
              <w:pStyle w:val="TableParagraph"/>
              <w:spacing w:before="46"/>
              <w:ind w:left="69"/>
              <w:rPr>
                <w:sz w:val="20"/>
              </w:rPr>
            </w:pPr>
            <w:r>
              <w:rPr>
                <w:sz w:val="20"/>
              </w:rPr>
              <w:t>SA</w:t>
            </w:r>
            <w:r>
              <w:rPr>
                <w:spacing w:val="-13"/>
                <w:sz w:val="20"/>
              </w:rPr>
              <w:t xml:space="preserve"> </w:t>
            </w:r>
            <w:r>
              <w:rPr>
                <w:sz w:val="20"/>
              </w:rPr>
              <w:t>Objective</w:t>
            </w:r>
            <w:r>
              <w:rPr>
                <w:spacing w:val="-13"/>
                <w:sz w:val="20"/>
              </w:rPr>
              <w:t xml:space="preserve"> </w:t>
            </w:r>
            <w:r>
              <w:rPr>
                <w:sz w:val="20"/>
              </w:rPr>
              <w:t>-</w:t>
            </w:r>
            <w:r>
              <w:rPr>
                <w:spacing w:val="-13"/>
                <w:sz w:val="20"/>
              </w:rPr>
              <w:t xml:space="preserve"> </w:t>
            </w:r>
            <w:r>
              <w:rPr>
                <w:sz w:val="20"/>
              </w:rPr>
              <w:t xml:space="preserve">Community </w:t>
            </w:r>
            <w:r>
              <w:rPr>
                <w:spacing w:val="-2"/>
                <w:sz w:val="20"/>
              </w:rPr>
              <w:t>Safety</w:t>
            </w:r>
          </w:p>
        </w:tc>
        <w:tc>
          <w:tcPr>
            <w:tcW w:w="6945" w:type="dxa"/>
          </w:tcPr>
          <w:p w14:paraId="6CF24618" w14:textId="77777777" w:rsidR="00421502" w:rsidRDefault="00000000">
            <w:pPr>
              <w:pStyle w:val="TableParagraph"/>
              <w:numPr>
                <w:ilvl w:val="0"/>
                <w:numId w:val="17"/>
              </w:numPr>
              <w:tabs>
                <w:tab w:val="left" w:pos="291"/>
              </w:tabs>
              <w:spacing w:before="43"/>
              <w:ind w:left="291" w:hanging="215"/>
              <w:rPr>
                <w:sz w:val="20"/>
              </w:rPr>
            </w:pPr>
            <w:r>
              <w:rPr>
                <w:sz w:val="20"/>
              </w:rPr>
              <w:t>Not</w:t>
            </w:r>
            <w:r>
              <w:rPr>
                <w:spacing w:val="-3"/>
                <w:sz w:val="20"/>
              </w:rPr>
              <w:t xml:space="preserve"> </w:t>
            </w:r>
            <w:r>
              <w:rPr>
                <w:sz w:val="20"/>
              </w:rPr>
              <w:t>a</w:t>
            </w:r>
            <w:r>
              <w:rPr>
                <w:spacing w:val="-3"/>
                <w:sz w:val="20"/>
              </w:rPr>
              <w:t xml:space="preserve"> </w:t>
            </w:r>
            <w:r>
              <w:rPr>
                <w:sz w:val="20"/>
              </w:rPr>
              <w:t>focus</w:t>
            </w:r>
            <w:r>
              <w:rPr>
                <w:spacing w:val="-1"/>
                <w:sz w:val="20"/>
              </w:rPr>
              <w:t xml:space="preserve"> </w:t>
            </w:r>
            <w:r>
              <w:rPr>
                <w:sz w:val="20"/>
              </w:rPr>
              <w:t>of</w:t>
            </w:r>
            <w:r>
              <w:rPr>
                <w:spacing w:val="-3"/>
                <w:sz w:val="20"/>
              </w:rPr>
              <w:t xml:space="preserve"> </w:t>
            </w:r>
            <w:r>
              <w:rPr>
                <w:sz w:val="20"/>
              </w:rPr>
              <w:t>the</w:t>
            </w:r>
            <w:r>
              <w:rPr>
                <w:spacing w:val="-2"/>
                <w:sz w:val="20"/>
              </w:rPr>
              <w:t xml:space="preserve"> SHELAA.</w:t>
            </w:r>
          </w:p>
        </w:tc>
      </w:tr>
      <w:tr w:rsidR="00421502" w14:paraId="761DEA44" w14:textId="77777777">
        <w:trPr>
          <w:trHeight w:val="766"/>
        </w:trPr>
        <w:tc>
          <w:tcPr>
            <w:tcW w:w="2680" w:type="dxa"/>
          </w:tcPr>
          <w:p w14:paraId="075E0CB1" w14:textId="77777777" w:rsidR="00421502" w:rsidRDefault="00000000">
            <w:pPr>
              <w:pStyle w:val="TableParagraph"/>
              <w:spacing w:before="46"/>
              <w:ind w:left="69"/>
              <w:rPr>
                <w:sz w:val="20"/>
              </w:rPr>
            </w:pPr>
            <w:r>
              <w:rPr>
                <w:sz w:val="20"/>
              </w:rPr>
              <w:t>SA Objective - Social Inclusion</w:t>
            </w:r>
            <w:r>
              <w:rPr>
                <w:spacing w:val="-14"/>
                <w:sz w:val="20"/>
              </w:rPr>
              <w:t xml:space="preserve"> </w:t>
            </w:r>
            <w:r>
              <w:rPr>
                <w:sz w:val="20"/>
              </w:rPr>
              <w:t>and</w:t>
            </w:r>
            <w:r>
              <w:rPr>
                <w:spacing w:val="-14"/>
                <w:sz w:val="20"/>
              </w:rPr>
              <w:t xml:space="preserve"> </w:t>
            </w:r>
            <w:r>
              <w:rPr>
                <w:sz w:val="20"/>
              </w:rPr>
              <w:t>Deprivation.</w:t>
            </w:r>
          </w:p>
        </w:tc>
        <w:tc>
          <w:tcPr>
            <w:tcW w:w="6945" w:type="dxa"/>
          </w:tcPr>
          <w:p w14:paraId="3E1992B4" w14:textId="77777777" w:rsidR="00421502" w:rsidRDefault="00000000">
            <w:pPr>
              <w:pStyle w:val="TableParagraph"/>
              <w:numPr>
                <w:ilvl w:val="0"/>
                <w:numId w:val="16"/>
              </w:numPr>
              <w:tabs>
                <w:tab w:val="left" w:pos="282"/>
              </w:tabs>
              <w:spacing w:before="43"/>
              <w:ind w:left="282" w:hanging="215"/>
              <w:rPr>
                <w:sz w:val="20"/>
              </w:rPr>
            </w:pPr>
            <w:r>
              <w:rPr>
                <w:sz w:val="20"/>
              </w:rPr>
              <w:t>Not</w:t>
            </w:r>
            <w:r>
              <w:rPr>
                <w:spacing w:val="-3"/>
                <w:sz w:val="20"/>
              </w:rPr>
              <w:t xml:space="preserve"> </w:t>
            </w:r>
            <w:r>
              <w:rPr>
                <w:sz w:val="20"/>
              </w:rPr>
              <w:t>a</w:t>
            </w:r>
            <w:r>
              <w:rPr>
                <w:spacing w:val="-3"/>
                <w:sz w:val="20"/>
              </w:rPr>
              <w:t xml:space="preserve"> </w:t>
            </w:r>
            <w:r>
              <w:rPr>
                <w:sz w:val="20"/>
              </w:rPr>
              <w:t>focus</w:t>
            </w:r>
            <w:r>
              <w:rPr>
                <w:spacing w:val="-1"/>
                <w:sz w:val="20"/>
              </w:rPr>
              <w:t xml:space="preserve"> </w:t>
            </w:r>
            <w:r>
              <w:rPr>
                <w:sz w:val="20"/>
              </w:rPr>
              <w:t>of</w:t>
            </w:r>
            <w:r>
              <w:rPr>
                <w:spacing w:val="-3"/>
                <w:sz w:val="20"/>
              </w:rPr>
              <w:t xml:space="preserve"> </w:t>
            </w:r>
            <w:r>
              <w:rPr>
                <w:sz w:val="20"/>
              </w:rPr>
              <w:t>the</w:t>
            </w:r>
            <w:r>
              <w:rPr>
                <w:spacing w:val="-2"/>
                <w:sz w:val="20"/>
              </w:rPr>
              <w:t xml:space="preserve"> SHELAA</w:t>
            </w:r>
          </w:p>
        </w:tc>
      </w:tr>
      <w:tr w:rsidR="00421502" w14:paraId="178B7E17" w14:textId="77777777">
        <w:trPr>
          <w:trHeight w:val="1789"/>
        </w:trPr>
        <w:tc>
          <w:tcPr>
            <w:tcW w:w="2680" w:type="dxa"/>
          </w:tcPr>
          <w:p w14:paraId="74B11B9A" w14:textId="77777777" w:rsidR="00421502" w:rsidRDefault="00000000">
            <w:pPr>
              <w:pStyle w:val="TableParagraph"/>
              <w:spacing w:before="46"/>
              <w:ind w:left="69"/>
              <w:rPr>
                <w:sz w:val="20"/>
              </w:rPr>
            </w:pPr>
            <w:r>
              <w:rPr>
                <w:sz w:val="20"/>
              </w:rPr>
              <w:t>SA</w:t>
            </w:r>
            <w:r>
              <w:rPr>
                <w:spacing w:val="-13"/>
                <w:sz w:val="20"/>
              </w:rPr>
              <w:t xml:space="preserve"> </w:t>
            </w:r>
            <w:r>
              <w:rPr>
                <w:sz w:val="20"/>
              </w:rPr>
              <w:t>Objective</w:t>
            </w:r>
            <w:r>
              <w:rPr>
                <w:spacing w:val="-13"/>
                <w:sz w:val="20"/>
              </w:rPr>
              <w:t xml:space="preserve"> </w:t>
            </w:r>
            <w:r>
              <w:rPr>
                <w:sz w:val="20"/>
              </w:rPr>
              <w:t>Biodiversity</w:t>
            </w:r>
            <w:r>
              <w:rPr>
                <w:spacing w:val="-13"/>
                <w:sz w:val="20"/>
              </w:rPr>
              <w:t xml:space="preserve"> </w:t>
            </w:r>
            <w:r>
              <w:rPr>
                <w:sz w:val="20"/>
              </w:rPr>
              <w:t>&amp; Green Infrastructure</w:t>
            </w:r>
          </w:p>
        </w:tc>
        <w:tc>
          <w:tcPr>
            <w:tcW w:w="6945" w:type="dxa"/>
          </w:tcPr>
          <w:p w14:paraId="497CC82C" w14:textId="77777777" w:rsidR="00421502" w:rsidRDefault="00000000">
            <w:pPr>
              <w:pStyle w:val="TableParagraph"/>
              <w:numPr>
                <w:ilvl w:val="0"/>
                <w:numId w:val="15"/>
              </w:numPr>
              <w:tabs>
                <w:tab w:val="left" w:pos="281"/>
                <w:tab w:val="left" w:pos="283"/>
              </w:tabs>
              <w:spacing w:before="43" w:line="271" w:lineRule="auto"/>
              <w:ind w:right="235"/>
              <w:rPr>
                <w:sz w:val="20"/>
              </w:rPr>
            </w:pPr>
            <w:r>
              <w:rPr>
                <w:sz w:val="20"/>
              </w:rPr>
              <w:t>Potential</w:t>
            </w:r>
            <w:r>
              <w:rPr>
                <w:spacing w:val="-5"/>
                <w:sz w:val="20"/>
              </w:rPr>
              <w:t xml:space="preserve"> </w:t>
            </w:r>
            <w:r>
              <w:rPr>
                <w:sz w:val="20"/>
              </w:rPr>
              <w:t>effects</w:t>
            </w:r>
            <w:r>
              <w:rPr>
                <w:spacing w:val="-5"/>
                <w:sz w:val="20"/>
              </w:rPr>
              <w:t xml:space="preserve"> </w:t>
            </w:r>
            <w:r>
              <w:rPr>
                <w:sz w:val="20"/>
              </w:rPr>
              <w:t>on</w:t>
            </w:r>
            <w:r>
              <w:rPr>
                <w:spacing w:val="-5"/>
                <w:sz w:val="20"/>
              </w:rPr>
              <w:t xml:space="preserve"> </w:t>
            </w:r>
            <w:r>
              <w:rPr>
                <w:sz w:val="20"/>
              </w:rPr>
              <w:t>local</w:t>
            </w:r>
            <w:r>
              <w:rPr>
                <w:spacing w:val="-6"/>
                <w:sz w:val="20"/>
              </w:rPr>
              <w:t xml:space="preserve"> </w:t>
            </w:r>
            <w:r>
              <w:rPr>
                <w:sz w:val="20"/>
              </w:rPr>
              <w:t>wildlife</w:t>
            </w:r>
            <w:r>
              <w:rPr>
                <w:spacing w:val="-4"/>
                <w:sz w:val="20"/>
              </w:rPr>
              <w:t xml:space="preserve"> </w:t>
            </w:r>
            <w:r>
              <w:rPr>
                <w:sz w:val="20"/>
              </w:rPr>
              <w:t>sites,</w:t>
            </w:r>
            <w:r>
              <w:rPr>
                <w:spacing w:val="-4"/>
                <w:sz w:val="20"/>
              </w:rPr>
              <w:t xml:space="preserve"> </w:t>
            </w:r>
            <w:r>
              <w:rPr>
                <w:sz w:val="20"/>
              </w:rPr>
              <w:t>hedgerows,</w:t>
            </w:r>
            <w:r>
              <w:rPr>
                <w:spacing w:val="-4"/>
                <w:sz w:val="20"/>
              </w:rPr>
              <w:t xml:space="preserve"> </w:t>
            </w:r>
            <w:r>
              <w:rPr>
                <w:sz w:val="20"/>
              </w:rPr>
              <w:t>designated</w:t>
            </w:r>
            <w:r>
              <w:rPr>
                <w:spacing w:val="-4"/>
                <w:sz w:val="20"/>
              </w:rPr>
              <w:t xml:space="preserve"> </w:t>
            </w:r>
            <w:r>
              <w:rPr>
                <w:sz w:val="20"/>
              </w:rPr>
              <w:t>European wildlife sites, UK BAP habitat sites.</w:t>
            </w:r>
          </w:p>
          <w:p w14:paraId="5318291C" w14:textId="77777777" w:rsidR="00421502" w:rsidRDefault="00000000">
            <w:pPr>
              <w:pStyle w:val="TableParagraph"/>
              <w:numPr>
                <w:ilvl w:val="0"/>
                <w:numId w:val="15"/>
              </w:numPr>
              <w:tabs>
                <w:tab w:val="left" w:pos="282"/>
              </w:tabs>
              <w:spacing w:before="205"/>
              <w:ind w:left="282" w:hanging="215"/>
              <w:rPr>
                <w:sz w:val="20"/>
              </w:rPr>
            </w:pPr>
            <w:r>
              <w:rPr>
                <w:sz w:val="20"/>
              </w:rPr>
              <w:t>Proximity</w:t>
            </w:r>
            <w:r>
              <w:rPr>
                <w:spacing w:val="-8"/>
                <w:sz w:val="20"/>
              </w:rPr>
              <w:t xml:space="preserve"> </w:t>
            </w:r>
            <w:r>
              <w:rPr>
                <w:sz w:val="20"/>
              </w:rPr>
              <w:t>and</w:t>
            </w:r>
            <w:r>
              <w:rPr>
                <w:spacing w:val="-5"/>
                <w:sz w:val="20"/>
              </w:rPr>
              <w:t xml:space="preserve"> </w:t>
            </w:r>
            <w:r>
              <w:rPr>
                <w:sz w:val="20"/>
              </w:rPr>
              <w:t>potential</w:t>
            </w:r>
            <w:r>
              <w:rPr>
                <w:spacing w:val="-6"/>
                <w:sz w:val="20"/>
              </w:rPr>
              <w:t xml:space="preserve"> </w:t>
            </w:r>
            <w:r>
              <w:rPr>
                <w:sz w:val="20"/>
              </w:rPr>
              <w:t>for</w:t>
            </w:r>
            <w:r>
              <w:rPr>
                <w:spacing w:val="-5"/>
                <w:sz w:val="20"/>
              </w:rPr>
              <w:t xml:space="preserve"> </w:t>
            </w:r>
            <w:r>
              <w:rPr>
                <w:sz w:val="20"/>
              </w:rPr>
              <w:t>effects</w:t>
            </w:r>
            <w:r>
              <w:rPr>
                <w:spacing w:val="-6"/>
                <w:sz w:val="20"/>
              </w:rPr>
              <w:t xml:space="preserve"> </w:t>
            </w:r>
            <w:r>
              <w:rPr>
                <w:sz w:val="20"/>
              </w:rPr>
              <w:t>on</w:t>
            </w:r>
            <w:r>
              <w:rPr>
                <w:spacing w:val="-5"/>
                <w:sz w:val="20"/>
              </w:rPr>
              <w:t xml:space="preserve"> </w:t>
            </w:r>
            <w:r>
              <w:rPr>
                <w:spacing w:val="-2"/>
                <w:sz w:val="20"/>
              </w:rPr>
              <w:t>SSSI.</w:t>
            </w:r>
          </w:p>
          <w:p w14:paraId="60EDEAF1" w14:textId="77777777" w:rsidR="00421502" w:rsidRDefault="00421502">
            <w:pPr>
              <w:pStyle w:val="TableParagraph"/>
              <w:spacing w:before="3"/>
              <w:rPr>
                <w:sz w:val="20"/>
              </w:rPr>
            </w:pPr>
          </w:p>
          <w:p w14:paraId="225AFC3D" w14:textId="77777777" w:rsidR="00421502" w:rsidRDefault="00000000">
            <w:pPr>
              <w:pStyle w:val="TableParagraph"/>
              <w:numPr>
                <w:ilvl w:val="0"/>
                <w:numId w:val="15"/>
              </w:numPr>
              <w:tabs>
                <w:tab w:val="left" w:pos="282"/>
              </w:tabs>
              <w:ind w:left="282" w:hanging="215"/>
              <w:rPr>
                <w:sz w:val="20"/>
              </w:rPr>
            </w:pPr>
            <w:r>
              <w:rPr>
                <w:sz w:val="20"/>
              </w:rPr>
              <w:t>Presence</w:t>
            </w:r>
            <w:r>
              <w:rPr>
                <w:spacing w:val="-8"/>
                <w:sz w:val="20"/>
              </w:rPr>
              <w:t xml:space="preserve"> </w:t>
            </w:r>
            <w:r>
              <w:rPr>
                <w:sz w:val="20"/>
              </w:rPr>
              <w:t>of</w:t>
            </w:r>
            <w:r>
              <w:rPr>
                <w:spacing w:val="-6"/>
                <w:sz w:val="20"/>
              </w:rPr>
              <w:t xml:space="preserve"> </w:t>
            </w:r>
            <w:r>
              <w:rPr>
                <w:sz w:val="20"/>
              </w:rPr>
              <w:t>natural</w:t>
            </w:r>
            <w:r>
              <w:rPr>
                <w:spacing w:val="-6"/>
                <w:sz w:val="20"/>
              </w:rPr>
              <w:t xml:space="preserve"> </w:t>
            </w:r>
            <w:r>
              <w:rPr>
                <w:sz w:val="20"/>
              </w:rPr>
              <w:t>features</w:t>
            </w:r>
            <w:r>
              <w:rPr>
                <w:spacing w:val="-6"/>
                <w:sz w:val="20"/>
              </w:rPr>
              <w:t xml:space="preserve"> </w:t>
            </w:r>
            <w:r>
              <w:rPr>
                <w:sz w:val="20"/>
              </w:rPr>
              <w:t>including</w:t>
            </w:r>
            <w:r>
              <w:rPr>
                <w:spacing w:val="-5"/>
                <w:sz w:val="20"/>
              </w:rPr>
              <w:t xml:space="preserve"> </w:t>
            </w:r>
            <w:r>
              <w:rPr>
                <w:spacing w:val="-2"/>
                <w:sz w:val="20"/>
              </w:rPr>
              <w:t>trees.</w:t>
            </w:r>
          </w:p>
        </w:tc>
      </w:tr>
      <w:tr w:rsidR="00421502" w14:paraId="18B03531" w14:textId="77777777">
        <w:trPr>
          <w:trHeight w:val="2210"/>
        </w:trPr>
        <w:tc>
          <w:tcPr>
            <w:tcW w:w="2680" w:type="dxa"/>
          </w:tcPr>
          <w:p w14:paraId="5D70E83C" w14:textId="77777777" w:rsidR="00421502" w:rsidRDefault="00000000">
            <w:pPr>
              <w:pStyle w:val="TableParagraph"/>
              <w:spacing w:before="45"/>
              <w:ind w:left="69"/>
              <w:rPr>
                <w:sz w:val="20"/>
              </w:rPr>
            </w:pPr>
            <w:r>
              <w:rPr>
                <w:sz w:val="20"/>
              </w:rPr>
              <w:t>SA</w:t>
            </w:r>
            <w:r>
              <w:rPr>
                <w:spacing w:val="-3"/>
                <w:sz w:val="20"/>
              </w:rPr>
              <w:t xml:space="preserve"> </w:t>
            </w:r>
            <w:r>
              <w:rPr>
                <w:sz w:val="20"/>
              </w:rPr>
              <w:t>Objective</w:t>
            </w:r>
            <w:r>
              <w:rPr>
                <w:spacing w:val="-3"/>
                <w:sz w:val="20"/>
              </w:rPr>
              <w:t xml:space="preserve"> </w:t>
            </w:r>
            <w:r>
              <w:rPr>
                <w:sz w:val="20"/>
              </w:rPr>
              <w:t>-</w:t>
            </w:r>
            <w:r>
              <w:rPr>
                <w:spacing w:val="-3"/>
                <w:sz w:val="20"/>
              </w:rPr>
              <w:t xml:space="preserve"> </w:t>
            </w:r>
            <w:r>
              <w:rPr>
                <w:spacing w:val="-2"/>
                <w:sz w:val="20"/>
              </w:rPr>
              <w:t>Landscape</w:t>
            </w:r>
          </w:p>
        </w:tc>
        <w:tc>
          <w:tcPr>
            <w:tcW w:w="6945" w:type="dxa"/>
          </w:tcPr>
          <w:p w14:paraId="4F8A2242" w14:textId="77777777" w:rsidR="00421502" w:rsidRDefault="00000000">
            <w:pPr>
              <w:pStyle w:val="TableParagraph"/>
              <w:numPr>
                <w:ilvl w:val="0"/>
                <w:numId w:val="14"/>
              </w:numPr>
              <w:tabs>
                <w:tab w:val="left" w:pos="281"/>
                <w:tab w:val="left" w:pos="283"/>
              </w:tabs>
              <w:spacing w:before="42" w:line="271" w:lineRule="auto"/>
              <w:ind w:right="724"/>
              <w:rPr>
                <w:sz w:val="20"/>
              </w:rPr>
            </w:pPr>
            <w:r>
              <w:rPr>
                <w:sz w:val="20"/>
              </w:rPr>
              <w:t>Potential</w:t>
            </w:r>
            <w:r>
              <w:rPr>
                <w:spacing w:val="-5"/>
                <w:sz w:val="20"/>
              </w:rPr>
              <w:t xml:space="preserve"> </w:t>
            </w:r>
            <w:r>
              <w:rPr>
                <w:sz w:val="20"/>
              </w:rPr>
              <w:t>effects</w:t>
            </w:r>
            <w:r>
              <w:rPr>
                <w:spacing w:val="-5"/>
                <w:sz w:val="20"/>
              </w:rPr>
              <w:t xml:space="preserve"> </w:t>
            </w:r>
            <w:r>
              <w:rPr>
                <w:sz w:val="20"/>
              </w:rPr>
              <w:t>on</w:t>
            </w:r>
            <w:r>
              <w:rPr>
                <w:spacing w:val="-5"/>
                <w:sz w:val="20"/>
              </w:rPr>
              <w:t xml:space="preserve"> </w:t>
            </w:r>
            <w:r>
              <w:rPr>
                <w:sz w:val="20"/>
              </w:rPr>
              <w:t>landscape</w:t>
            </w:r>
            <w:r>
              <w:rPr>
                <w:spacing w:val="-5"/>
                <w:sz w:val="20"/>
              </w:rPr>
              <w:t xml:space="preserve"> </w:t>
            </w:r>
            <w:r>
              <w:rPr>
                <w:sz w:val="20"/>
              </w:rPr>
              <w:t>character</w:t>
            </w:r>
            <w:r>
              <w:rPr>
                <w:spacing w:val="-5"/>
                <w:sz w:val="20"/>
              </w:rPr>
              <w:t xml:space="preserve"> </w:t>
            </w:r>
            <w:r>
              <w:rPr>
                <w:sz w:val="20"/>
              </w:rPr>
              <w:t>or</w:t>
            </w:r>
            <w:r>
              <w:rPr>
                <w:spacing w:val="-5"/>
                <w:sz w:val="20"/>
              </w:rPr>
              <w:t xml:space="preserve"> </w:t>
            </w:r>
            <w:r>
              <w:rPr>
                <w:sz w:val="20"/>
              </w:rPr>
              <w:t>quality</w:t>
            </w:r>
            <w:r>
              <w:rPr>
                <w:spacing w:val="-5"/>
                <w:sz w:val="20"/>
              </w:rPr>
              <w:t xml:space="preserve"> </w:t>
            </w:r>
            <w:r>
              <w:rPr>
                <w:sz w:val="20"/>
              </w:rPr>
              <w:t>of</w:t>
            </w:r>
            <w:r>
              <w:rPr>
                <w:spacing w:val="-5"/>
                <w:sz w:val="20"/>
              </w:rPr>
              <w:t xml:space="preserve"> </w:t>
            </w:r>
            <w:r>
              <w:rPr>
                <w:sz w:val="20"/>
              </w:rPr>
              <w:t xml:space="preserve">undesignated </w:t>
            </w:r>
            <w:r>
              <w:rPr>
                <w:spacing w:val="-2"/>
                <w:sz w:val="20"/>
              </w:rPr>
              <w:t>landscapes.</w:t>
            </w:r>
          </w:p>
          <w:p w14:paraId="01511D5D" w14:textId="77777777" w:rsidR="00421502" w:rsidRDefault="00000000">
            <w:pPr>
              <w:pStyle w:val="TableParagraph"/>
              <w:numPr>
                <w:ilvl w:val="0"/>
                <w:numId w:val="14"/>
              </w:numPr>
              <w:tabs>
                <w:tab w:val="left" w:pos="282"/>
              </w:tabs>
              <w:spacing w:before="126"/>
              <w:ind w:left="282" w:hanging="215"/>
              <w:rPr>
                <w:sz w:val="20"/>
              </w:rPr>
            </w:pPr>
            <w:r>
              <w:rPr>
                <w:sz w:val="20"/>
              </w:rPr>
              <w:t>Potential</w:t>
            </w:r>
            <w:r>
              <w:rPr>
                <w:spacing w:val="-6"/>
                <w:sz w:val="20"/>
              </w:rPr>
              <w:t xml:space="preserve"> </w:t>
            </w:r>
            <w:r>
              <w:rPr>
                <w:sz w:val="20"/>
              </w:rPr>
              <w:t>effects</w:t>
            </w:r>
            <w:r>
              <w:rPr>
                <w:spacing w:val="-5"/>
                <w:sz w:val="20"/>
              </w:rPr>
              <w:t xml:space="preserve"> </w:t>
            </w:r>
            <w:r>
              <w:rPr>
                <w:sz w:val="20"/>
              </w:rPr>
              <w:t>on</w:t>
            </w:r>
            <w:r>
              <w:rPr>
                <w:spacing w:val="-7"/>
                <w:sz w:val="20"/>
              </w:rPr>
              <w:t xml:space="preserve"> </w:t>
            </w:r>
            <w:r>
              <w:rPr>
                <w:sz w:val="20"/>
              </w:rPr>
              <w:t>conservation</w:t>
            </w:r>
            <w:r>
              <w:rPr>
                <w:spacing w:val="-5"/>
                <w:sz w:val="20"/>
              </w:rPr>
              <w:t xml:space="preserve"> </w:t>
            </w:r>
            <w:r>
              <w:rPr>
                <w:spacing w:val="-2"/>
                <w:sz w:val="20"/>
              </w:rPr>
              <w:t>areas.</w:t>
            </w:r>
          </w:p>
          <w:p w14:paraId="1FE03508" w14:textId="77777777" w:rsidR="00421502" w:rsidRDefault="00000000">
            <w:pPr>
              <w:pStyle w:val="TableParagraph"/>
              <w:numPr>
                <w:ilvl w:val="0"/>
                <w:numId w:val="14"/>
              </w:numPr>
              <w:tabs>
                <w:tab w:val="left" w:pos="282"/>
              </w:tabs>
              <w:spacing w:before="153"/>
              <w:ind w:left="282" w:hanging="215"/>
              <w:rPr>
                <w:sz w:val="20"/>
              </w:rPr>
            </w:pPr>
            <w:r>
              <w:rPr>
                <w:sz w:val="20"/>
              </w:rPr>
              <w:t>Potential</w:t>
            </w:r>
            <w:r>
              <w:rPr>
                <w:spacing w:val="-6"/>
                <w:sz w:val="20"/>
              </w:rPr>
              <w:t xml:space="preserve"> </w:t>
            </w:r>
            <w:r>
              <w:rPr>
                <w:sz w:val="20"/>
              </w:rPr>
              <w:t>effect</w:t>
            </w:r>
            <w:r>
              <w:rPr>
                <w:spacing w:val="-5"/>
                <w:sz w:val="20"/>
              </w:rPr>
              <w:t xml:space="preserve"> </w:t>
            </w:r>
            <w:r>
              <w:rPr>
                <w:sz w:val="20"/>
              </w:rPr>
              <w:t>on</w:t>
            </w:r>
            <w:r>
              <w:rPr>
                <w:spacing w:val="-6"/>
                <w:sz w:val="20"/>
              </w:rPr>
              <w:t xml:space="preserve"> </w:t>
            </w:r>
            <w:r>
              <w:rPr>
                <w:sz w:val="20"/>
              </w:rPr>
              <w:t>built</w:t>
            </w:r>
            <w:r>
              <w:rPr>
                <w:spacing w:val="-5"/>
                <w:sz w:val="20"/>
              </w:rPr>
              <w:t xml:space="preserve"> </w:t>
            </w:r>
            <w:r>
              <w:rPr>
                <w:spacing w:val="-2"/>
                <w:sz w:val="20"/>
              </w:rPr>
              <w:t>heritage.</w:t>
            </w:r>
          </w:p>
          <w:p w14:paraId="775F28E1" w14:textId="77777777" w:rsidR="00421502" w:rsidRDefault="00000000">
            <w:pPr>
              <w:pStyle w:val="TableParagraph"/>
              <w:numPr>
                <w:ilvl w:val="0"/>
                <w:numId w:val="14"/>
              </w:numPr>
              <w:tabs>
                <w:tab w:val="left" w:pos="283"/>
              </w:tabs>
              <w:spacing w:before="154" w:line="271" w:lineRule="auto"/>
              <w:ind w:right="402" w:hanging="216"/>
              <w:rPr>
                <w:sz w:val="20"/>
              </w:rPr>
            </w:pPr>
            <w:r>
              <w:rPr>
                <w:sz w:val="20"/>
              </w:rPr>
              <w:t>The</w:t>
            </w:r>
            <w:r>
              <w:rPr>
                <w:spacing w:val="-4"/>
                <w:sz w:val="20"/>
              </w:rPr>
              <w:t xml:space="preserve"> </w:t>
            </w:r>
            <w:r>
              <w:rPr>
                <w:sz w:val="20"/>
              </w:rPr>
              <w:t>ability</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landscape</w:t>
            </w:r>
            <w:r>
              <w:rPr>
                <w:spacing w:val="-4"/>
                <w:sz w:val="20"/>
              </w:rPr>
              <w:t xml:space="preserve"> </w:t>
            </w:r>
            <w:r>
              <w:rPr>
                <w:sz w:val="20"/>
              </w:rPr>
              <w:t>to</w:t>
            </w:r>
            <w:r>
              <w:rPr>
                <w:spacing w:val="-3"/>
                <w:sz w:val="20"/>
              </w:rPr>
              <w:t xml:space="preserve"> </w:t>
            </w:r>
            <w:r>
              <w:rPr>
                <w:sz w:val="20"/>
              </w:rPr>
              <w:t>absorb</w:t>
            </w:r>
            <w:r>
              <w:rPr>
                <w:spacing w:val="-5"/>
                <w:sz w:val="20"/>
              </w:rPr>
              <w:t xml:space="preserve"> </w:t>
            </w:r>
            <w:r>
              <w:rPr>
                <w:sz w:val="20"/>
              </w:rPr>
              <w:t>change,</w:t>
            </w:r>
            <w:r>
              <w:rPr>
                <w:spacing w:val="-3"/>
                <w:sz w:val="20"/>
              </w:rPr>
              <w:t xml:space="preserve"> </w:t>
            </w:r>
            <w:r>
              <w:rPr>
                <w:sz w:val="20"/>
              </w:rPr>
              <w:t>informed</w:t>
            </w:r>
            <w:r>
              <w:rPr>
                <w:spacing w:val="-5"/>
                <w:sz w:val="20"/>
              </w:rPr>
              <w:t xml:space="preserve"> </w:t>
            </w:r>
            <w:r>
              <w:rPr>
                <w:sz w:val="20"/>
              </w:rPr>
              <w:t>by</w:t>
            </w:r>
            <w:r>
              <w:rPr>
                <w:spacing w:val="-3"/>
                <w:sz w:val="20"/>
              </w:rPr>
              <w:t xml:space="preserve"> </w:t>
            </w:r>
            <w:r>
              <w:rPr>
                <w:sz w:val="20"/>
              </w:rPr>
              <w:t>the</w:t>
            </w:r>
            <w:r>
              <w:rPr>
                <w:spacing w:val="-3"/>
                <w:sz w:val="20"/>
              </w:rPr>
              <w:t xml:space="preserve"> </w:t>
            </w:r>
            <w:r>
              <w:rPr>
                <w:sz w:val="20"/>
              </w:rPr>
              <w:t>Council’s landscape assessments.</w:t>
            </w:r>
          </w:p>
        </w:tc>
      </w:tr>
      <w:tr w:rsidR="00421502" w14:paraId="3C4AED99" w14:textId="77777777">
        <w:trPr>
          <w:trHeight w:val="1284"/>
        </w:trPr>
        <w:tc>
          <w:tcPr>
            <w:tcW w:w="2680" w:type="dxa"/>
          </w:tcPr>
          <w:p w14:paraId="3AF554D2" w14:textId="77777777" w:rsidR="00421502" w:rsidRDefault="00000000">
            <w:pPr>
              <w:pStyle w:val="TableParagraph"/>
              <w:spacing w:before="46"/>
              <w:ind w:left="69"/>
              <w:rPr>
                <w:sz w:val="20"/>
              </w:rPr>
            </w:pPr>
            <w:r>
              <w:rPr>
                <w:sz w:val="20"/>
              </w:rPr>
              <w:t>SA</w:t>
            </w:r>
            <w:r>
              <w:rPr>
                <w:spacing w:val="-13"/>
                <w:sz w:val="20"/>
              </w:rPr>
              <w:t xml:space="preserve"> </w:t>
            </w:r>
            <w:r>
              <w:rPr>
                <w:sz w:val="20"/>
              </w:rPr>
              <w:t>Objective</w:t>
            </w:r>
            <w:r>
              <w:rPr>
                <w:spacing w:val="-13"/>
                <w:sz w:val="20"/>
              </w:rPr>
              <w:t xml:space="preserve"> </w:t>
            </w:r>
            <w:r>
              <w:rPr>
                <w:sz w:val="20"/>
              </w:rPr>
              <w:t>-</w:t>
            </w:r>
            <w:r>
              <w:rPr>
                <w:spacing w:val="-13"/>
                <w:sz w:val="20"/>
              </w:rPr>
              <w:t xml:space="preserve"> </w:t>
            </w:r>
            <w:r>
              <w:rPr>
                <w:sz w:val="20"/>
              </w:rPr>
              <w:t xml:space="preserve">Natural </w:t>
            </w:r>
            <w:r>
              <w:rPr>
                <w:spacing w:val="-2"/>
                <w:sz w:val="20"/>
              </w:rPr>
              <w:t>Resources</w:t>
            </w:r>
          </w:p>
        </w:tc>
        <w:tc>
          <w:tcPr>
            <w:tcW w:w="6945" w:type="dxa"/>
          </w:tcPr>
          <w:p w14:paraId="70C3C2B8" w14:textId="77777777" w:rsidR="00421502" w:rsidRDefault="00000000">
            <w:pPr>
              <w:pStyle w:val="TableParagraph"/>
              <w:numPr>
                <w:ilvl w:val="0"/>
                <w:numId w:val="13"/>
              </w:numPr>
              <w:tabs>
                <w:tab w:val="left" w:pos="282"/>
              </w:tabs>
              <w:spacing w:before="43"/>
              <w:ind w:left="282" w:hanging="215"/>
              <w:rPr>
                <w:sz w:val="20"/>
              </w:rPr>
            </w:pPr>
            <w:r>
              <w:rPr>
                <w:sz w:val="20"/>
              </w:rPr>
              <w:t>Topography</w:t>
            </w:r>
            <w:r>
              <w:rPr>
                <w:spacing w:val="-10"/>
                <w:sz w:val="20"/>
              </w:rPr>
              <w:t xml:space="preserve"> </w:t>
            </w:r>
            <w:r>
              <w:rPr>
                <w:spacing w:val="-2"/>
                <w:sz w:val="20"/>
              </w:rPr>
              <w:t>constraints.</w:t>
            </w:r>
          </w:p>
          <w:p w14:paraId="21120328" w14:textId="77777777" w:rsidR="00421502" w:rsidRDefault="00000000">
            <w:pPr>
              <w:pStyle w:val="TableParagraph"/>
              <w:numPr>
                <w:ilvl w:val="0"/>
                <w:numId w:val="13"/>
              </w:numPr>
              <w:tabs>
                <w:tab w:val="left" w:pos="282"/>
              </w:tabs>
              <w:spacing w:before="153"/>
              <w:ind w:left="282" w:hanging="215"/>
              <w:rPr>
                <w:sz w:val="20"/>
              </w:rPr>
            </w:pPr>
            <w:r>
              <w:rPr>
                <w:sz w:val="20"/>
              </w:rPr>
              <w:t>The</w:t>
            </w:r>
            <w:r>
              <w:rPr>
                <w:spacing w:val="-5"/>
                <w:sz w:val="20"/>
              </w:rPr>
              <w:t xml:space="preserve"> </w:t>
            </w:r>
            <w:r>
              <w:rPr>
                <w:sz w:val="20"/>
              </w:rPr>
              <w:t>risk</w:t>
            </w:r>
            <w:r>
              <w:rPr>
                <w:spacing w:val="-5"/>
                <w:sz w:val="20"/>
              </w:rPr>
              <w:t xml:space="preserve"> </w:t>
            </w:r>
            <w:r>
              <w:rPr>
                <w:sz w:val="20"/>
              </w:rPr>
              <w:t>of</w:t>
            </w:r>
            <w:r>
              <w:rPr>
                <w:spacing w:val="-5"/>
                <w:sz w:val="20"/>
              </w:rPr>
              <w:t xml:space="preserve"> </w:t>
            </w:r>
            <w:r>
              <w:rPr>
                <w:sz w:val="20"/>
              </w:rPr>
              <w:t>ground</w:t>
            </w:r>
            <w:r>
              <w:rPr>
                <w:spacing w:val="-7"/>
                <w:sz w:val="20"/>
              </w:rPr>
              <w:t xml:space="preserve"> </w:t>
            </w:r>
            <w:r>
              <w:rPr>
                <w:sz w:val="20"/>
              </w:rPr>
              <w:t>contamination</w:t>
            </w:r>
            <w:r>
              <w:rPr>
                <w:spacing w:val="-5"/>
                <w:sz w:val="20"/>
              </w:rPr>
              <w:t xml:space="preserve"> </w:t>
            </w:r>
            <w:r>
              <w:rPr>
                <w:sz w:val="20"/>
              </w:rPr>
              <w:t>on</w:t>
            </w:r>
            <w:r>
              <w:rPr>
                <w:spacing w:val="-5"/>
                <w:sz w:val="20"/>
              </w:rPr>
              <w:t xml:space="preserve"> </w:t>
            </w:r>
            <w:r>
              <w:rPr>
                <w:sz w:val="20"/>
              </w:rPr>
              <w:t>the</w:t>
            </w:r>
            <w:r>
              <w:rPr>
                <w:spacing w:val="-7"/>
                <w:sz w:val="20"/>
              </w:rPr>
              <w:t xml:space="preserve"> </w:t>
            </w:r>
            <w:r>
              <w:rPr>
                <w:sz w:val="20"/>
              </w:rPr>
              <w:t>potential</w:t>
            </w:r>
            <w:r>
              <w:rPr>
                <w:spacing w:val="-5"/>
                <w:sz w:val="20"/>
              </w:rPr>
              <w:t xml:space="preserve"> </w:t>
            </w:r>
            <w:r>
              <w:rPr>
                <w:sz w:val="20"/>
              </w:rPr>
              <w:t>development</w:t>
            </w:r>
            <w:r>
              <w:rPr>
                <w:spacing w:val="-4"/>
                <w:sz w:val="20"/>
              </w:rPr>
              <w:t xml:space="preserve"> </w:t>
            </w:r>
            <w:r>
              <w:rPr>
                <w:spacing w:val="-2"/>
                <w:sz w:val="20"/>
              </w:rPr>
              <w:t>site.</w:t>
            </w:r>
          </w:p>
          <w:p w14:paraId="4B0FE82D" w14:textId="77777777" w:rsidR="00421502" w:rsidRDefault="00000000">
            <w:pPr>
              <w:pStyle w:val="TableParagraph"/>
              <w:numPr>
                <w:ilvl w:val="0"/>
                <w:numId w:val="13"/>
              </w:numPr>
              <w:tabs>
                <w:tab w:val="left" w:pos="282"/>
              </w:tabs>
              <w:spacing w:before="153"/>
              <w:ind w:left="282" w:hanging="215"/>
              <w:rPr>
                <w:sz w:val="20"/>
              </w:rPr>
            </w:pPr>
            <w:r>
              <w:rPr>
                <w:sz w:val="20"/>
              </w:rPr>
              <w:t>Agricultural</w:t>
            </w:r>
            <w:r>
              <w:rPr>
                <w:spacing w:val="-9"/>
                <w:sz w:val="20"/>
              </w:rPr>
              <w:t xml:space="preserve"> </w:t>
            </w:r>
            <w:r>
              <w:rPr>
                <w:sz w:val="20"/>
              </w:rPr>
              <w:t>land</w:t>
            </w:r>
            <w:r>
              <w:rPr>
                <w:spacing w:val="-8"/>
                <w:sz w:val="20"/>
              </w:rPr>
              <w:t xml:space="preserve"> </w:t>
            </w:r>
            <w:r>
              <w:rPr>
                <w:spacing w:val="-2"/>
                <w:sz w:val="20"/>
              </w:rPr>
              <w:t>quality.</w:t>
            </w:r>
          </w:p>
        </w:tc>
      </w:tr>
      <w:tr w:rsidR="00421502" w14:paraId="58B530D5" w14:textId="77777777">
        <w:trPr>
          <w:trHeight w:val="607"/>
        </w:trPr>
        <w:tc>
          <w:tcPr>
            <w:tcW w:w="2680" w:type="dxa"/>
          </w:tcPr>
          <w:p w14:paraId="2189EBF6" w14:textId="77777777" w:rsidR="00421502" w:rsidRDefault="00000000">
            <w:pPr>
              <w:pStyle w:val="TableParagraph"/>
              <w:spacing w:before="45"/>
              <w:ind w:left="69" w:right="150"/>
              <w:rPr>
                <w:sz w:val="20"/>
              </w:rPr>
            </w:pPr>
            <w:r>
              <w:rPr>
                <w:sz w:val="20"/>
              </w:rPr>
              <w:t>SA</w:t>
            </w:r>
            <w:r>
              <w:rPr>
                <w:spacing w:val="-10"/>
                <w:sz w:val="20"/>
              </w:rPr>
              <w:t xml:space="preserve"> </w:t>
            </w:r>
            <w:r>
              <w:rPr>
                <w:sz w:val="20"/>
              </w:rPr>
              <w:t>Objective</w:t>
            </w:r>
            <w:r>
              <w:rPr>
                <w:spacing w:val="-10"/>
                <w:sz w:val="20"/>
              </w:rPr>
              <w:t xml:space="preserve"> </w:t>
            </w:r>
            <w:r>
              <w:rPr>
                <w:sz w:val="20"/>
              </w:rPr>
              <w:t>–</w:t>
            </w:r>
            <w:r>
              <w:rPr>
                <w:spacing w:val="-10"/>
                <w:sz w:val="20"/>
              </w:rPr>
              <w:t xml:space="preserve"> </w:t>
            </w:r>
            <w:r>
              <w:rPr>
                <w:sz w:val="20"/>
              </w:rPr>
              <w:t>Air</w:t>
            </w:r>
            <w:r>
              <w:rPr>
                <w:spacing w:val="-10"/>
                <w:sz w:val="20"/>
              </w:rPr>
              <w:t xml:space="preserve"> </w:t>
            </w:r>
            <w:r>
              <w:rPr>
                <w:sz w:val="20"/>
              </w:rPr>
              <w:t>and noise pollution.</w:t>
            </w:r>
          </w:p>
        </w:tc>
        <w:tc>
          <w:tcPr>
            <w:tcW w:w="6945" w:type="dxa"/>
          </w:tcPr>
          <w:p w14:paraId="432E0CFD" w14:textId="77777777" w:rsidR="00421502" w:rsidRDefault="00000000">
            <w:pPr>
              <w:pStyle w:val="TableParagraph"/>
              <w:numPr>
                <w:ilvl w:val="0"/>
                <w:numId w:val="12"/>
              </w:numPr>
              <w:tabs>
                <w:tab w:val="left" w:pos="264"/>
              </w:tabs>
              <w:spacing w:before="45"/>
              <w:ind w:left="264" w:hanging="197"/>
              <w:rPr>
                <w:sz w:val="20"/>
              </w:rPr>
            </w:pPr>
            <w:r>
              <w:rPr>
                <w:sz w:val="20"/>
              </w:rPr>
              <w:t>Not</w:t>
            </w:r>
            <w:r>
              <w:rPr>
                <w:spacing w:val="-3"/>
                <w:sz w:val="20"/>
              </w:rPr>
              <w:t xml:space="preserve"> </w:t>
            </w:r>
            <w:r>
              <w:rPr>
                <w:sz w:val="20"/>
              </w:rPr>
              <w:t>a</w:t>
            </w:r>
            <w:r>
              <w:rPr>
                <w:spacing w:val="-3"/>
                <w:sz w:val="20"/>
              </w:rPr>
              <w:t xml:space="preserve"> </w:t>
            </w:r>
            <w:r>
              <w:rPr>
                <w:sz w:val="20"/>
              </w:rPr>
              <w:t>focus</w:t>
            </w:r>
            <w:r>
              <w:rPr>
                <w:spacing w:val="-1"/>
                <w:sz w:val="20"/>
              </w:rPr>
              <w:t xml:space="preserve"> </w:t>
            </w:r>
            <w:r>
              <w:rPr>
                <w:sz w:val="20"/>
              </w:rPr>
              <w:t>of</w:t>
            </w:r>
            <w:r>
              <w:rPr>
                <w:spacing w:val="-3"/>
                <w:sz w:val="20"/>
              </w:rPr>
              <w:t xml:space="preserve"> </w:t>
            </w:r>
            <w:r>
              <w:rPr>
                <w:sz w:val="20"/>
              </w:rPr>
              <w:t>the</w:t>
            </w:r>
            <w:r>
              <w:rPr>
                <w:spacing w:val="-2"/>
                <w:sz w:val="20"/>
              </w:rPr>
              <w:t xml:space="preserve"> SHELAA.</w:t>
            </w:r>
          </w:p>
        </w:tc>
      </w:tr>
    </w:tbl>
    <w:p w14:paraId="3A1F3CF0" w14:textId="77777777" w:rsidR="00421502" w:rsidRDefault="00421502">
      <w:pPr>
        <w:pStyle w:val="TableParagraph"/>
        <w:rPr>
          <w:sz w:val="20"/>
        </w:rPr>
        <w:sectPr w:rsidR="00421502">
          <w:headerReference w:type="default" r:id="rId86"/>
          <w:footerReference w:type="default" r:id="rId87"/>
          <w:pgSz w:w="11910" w:h="16840"/>
          <w:pgMar w:top="1600" w:right="708" w:bottom="1080" w:left="1417" w:header="907" w:footer="890" w:gutter="0"/>
          <w:cols w:space="720"/>
        </w:sectPr>
      </w:pPr>
    </w:p>
    <w:p w14:paraId="5B7189B2" w14:textId="77777777" w:rsidR="00421502" w:rsidRDefault="00421502">
      <w:pPr>
        <w:pStyle w:val="BodyText"/>
        <w:spacing w:before="2"/>
        <w:rPr>
          <w:sz w:val="7"/>
        </w:rPr>
      </w:pPr>
    </w:p>
    <w:tbl>
      <w:tblPr>
        <w:tblW w:w="0" w:type="auto"/>
        <w:tblInd w:w="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680"/>
        <w:gridCol w:w="6945"/>
      </w:tblGrid>
      <w:tr w:rsidR="00421502" w14:paraId="4FEEF06C" w14:textId="77777777">
        <w:trPr>
          <w:trHeight w:val="326"/>
        </w:trPr>
        <w:tc>
          <w:tcPr>
            <w:tcW w:w="2680" w:type="dxa"/>
            <w:shd w:val="clear" w:color="auto" w:fill="C2D69B"/>
          </w:tcPr>
          <w:p w14:paraId="2DBC4895" w14:textId="77777777" w:rsidR="00421502" w:rsidRDefault="00000000">
            <w:pPr>
              <w:pStyle w:val="TableParagraph"/>
              <w:spacing w:before="47"/>
              <w:ind w:left="723"/>
              <w:rPr>
                <w:b/>
                <w:sz w:val="20"/>
              </w:rPr>
            </w:pPr>
            <w:r>
              <w:rPr>
                <w:b/>
                <w:sz w:val="20"/>
              </w:rPr>
              <w:t>SA</w:t>
            </w:r>
            <w:r>
              <w:rPr>
                <w:b/>
                <w:spacing w:val="-2"/>
                <w:sz w:val="20"/>
              </w:rPr>
              <w:t xml:space="preserve"> Objective</w:t>
            </w:r>
          </w:p>
        </w:tc>
        <w:tc>
          <w:tcPr>
            <w:tcW w:w="6945" w:type="dxa"/>
            <w:shd w:val="clear" w:color="auto" w:fill="C2D69B"/>
          </w:tcPr>
          <w:p w14:paraId="2B394A95" w14:textId="77777777" w:rsidR="00421502" w:rsidRDefault="00000000">
            <w:pPr>
              <w:pStyle w:val="TableParagraph"/>
              <w:spacing w:before="47"/>
              <w:ind w:left="1515"/>
              <w:rPr>
                <w:b/>
                <w:sz w:val="20"/>
              </w:rPr>
            </w:pPr>
            <w:r>
              <w:rPr>
                <w:b/>
                <w:sz w:val="20"/>
              </w:rPr>
              <w:t>Issues</w:t>
            </w:r>
            <w:r>
              <w:rPr>
                <w:b/>
                <w:spacing w:val="-5"/>
                <w:sz w:val="20"/>
              </w:rPr>
              <w:t xml:space="preserve"> </w:t>
            </w:r>
            <w:proofErr w:type="gramStart"/>
            <w:r>
              <w:rPr>
                <w:b/>
                <w:sz w:val="20"/>
              </w:rPr>
              <w:t>taken</w:t>
            </w:r>
            <w:r>
              <w:rPr>
                <w:b/>
                <w:spacing w:val="-6"/>
                <w:sz w:val="20"/>
              </w:rPr>
              <w:t xml:space="preserve"> </w:t>
            </w:r>
            <w:r>
              <w:rPr>
                <w:b/>
                <w:sz w:val="20"/>
              </w:rPr>
              <w:t>into</w:t>
            </w:r>
            <w:r>
              <w:rPr>
                <w:b/>
                <w:spacing w:val="-4"/>
                <w:sz w:val="20"/>
              </w:rPr>
              <w:t xml:space="preserve"> </w:t>
            </w:r>
            <w:r>
              <w:rPr>
                <w:b/>
                <w:sz w:val="20"/>
              </w:rPr>
              <w:t>account</w:t>
            </w:r>
            <w:proofErr w:type="gramEnd"/>
            <w:r>
              <w:rPr>
                <w:b/>
                <w:spacing w:val="-4"/>
                <w:sz w:val="20"/>
              </w:rPr>
              <w:t xml:space="preserve"> </w:t>
            </w:r>
            <w:r>
              <w:rPr>
                <w:b/>
                <w:sz w:val="20"/>
              </w:rPr>
              <w:t>in</w:t>
            </w:r>
            <w:r>
              <w:rPr>
                <w:b/>
                <w:spacing w:val="-4"/>
                <w:sz w:val="20"/>
              </w:rPr>
              <w:t xml:space="preserve"> </w:t>
            </w:r>
            <w:r>
              <w:rPr>
                <w:b/>
                <w:sz w:val="20"/>
              </w:rPr>
              <w:t>the</w:t>
            </w:r>
            <w:r>
              <w:rPr>
                <w:b/>
                <w:spacing w:val="-4"/>
                <w:sz w:val="20"/>
              </w:rPr>
              <w:t xml:space="preserve"> </w:t>
            </w:r>
            <w:r>
              <w:rPr>
                <w:b/>
                <w:spacing w:val="-2"/>
                <w:sz w:val="20"/>
              </w:rPr>
              <w:t>SHELAA</w:t>
            </w:r>
          </w:p>
        </w:tc>
      </w:tr>
      <w:tr w:rsidR="00421502" w14:paraId="073A6615" w14:textId="77777777">
        <w:trPr>
          <w:trHeight w:val="488"/>
        </w:trPr>
        <w:tc>
          <w:tcPr>
            <w:tcW w:w="2680" w:type="dxa"/>
          </w:tcPr>
          <w:p w14:paraId="1C8A4537" w14:textId="77777777" w:rsidR="00421502" w:rsidRDefault="00000000">
            <w:pPr>
              <w:pStyle w:val="TableParagraph"/>
              <w:spacing w:before="45"/>
              <w:ind w:left="69"/>
              <w:rPr>
                <w:sz w:val="20"/>
              </w:rPr>
            </w:pPr>
            <w:r>
              <w:rPr>
                <w:sz w:val="20"/>
              </w:rPr>
              <w:t>SA</w:t>
            </w:r>
            <w:r>
              <w:rPr>
                <w:spacing w:val="-5"/>
                <w:sz w:val="20"/>
              </w:rPr>
              <w:t xml:space="preserve"> </w:t>
            </w:r>
            <w:r>
              <w:rPr>
                <w:sz w:val="20"/>
              </w:rPr>
              <w:t>-</w:t>
            </w:r>
            <w:r>
              <w:rPr>
                <w:spacing w:val="-3"/>
                <w:sz w:val="20"/>
              </w:rPr>
              <w:t xml:space="preserve"> </w:t>
            </w:r>
            <w:r>
              <w:rPr>
                <w:sz w:val="20"/>
              </w:rPr>
              <w:t>Water</w:t>
            </w:r>
            <w:r>
              <w:rPr>
                <w:spacing w:val="-2"/>
                <w:sz w:val="20"/>
              </w:rPr>
              <w:t xml:space="preserve"> Quality</w:t>
            </w:r>
          </w:p>
        </w:tc>
        <w:tc>
          <w:tcPr>
            <w:tcW w:w="6945" w:type="dxa"/>
          </w:tcPr>
          <w:p w14:paraId="7F8E0A9F" w14:textId="77777777" w:rsidR="00421502" w:rsidRDefault="00000000">
            <w:pPr>
              <w:pStyle w:val="TableParagraph"/>
              <w:numPr>
                <w:ilvl w:val="0"/>
                <w:numId w:val="11"/>
              </w:numPr>
              <w:tabs>
                <w:tab w:val="left" w:pos="282"/>
              </w:tabs>
              <w:spacing w:before="42"/>
              <w:ind w:left="282" w:hanging="215"/>
              <w:rPr>
                <w:sz w:val="20"/>
              </w:rPr>
            </w:pPr>
            <w:r>
              <w:rPr>
                <w:sz w:val="20"/>
              </w:rPr>
              <w:t>Not</w:t>
            </w:r>
            <w:r>
              <w:rPr>
                <w:spacing w:val="-3"/>
                <w:sz w:val="20"/>
              </w:rPr>
              <w:t xml:space="preserve"> </w:t>
            </w:r>
            <w:r>
              <w:rPr>
                <w:sz w:val="20"/>
              </w:rPr>
              <w:t>a</w:t>
            </w:r>
            <w:r>
              <w:rPr>
                <w:spacing w:val="-3"/>
                <w:sz w:val="20"/>
              </w:rPr>
              <w:t xml:space="preserve"> </w:t>
            </w:r>
            <w:r>
              <w:rPr>
                <w:sz w:val="20"/>
              </w:rPr>
              <w:t>focus</w:t>
            </w:r>
            <w:r>
              <w:rPr>
                <w:spacing w:val="-1"/>
                <w:sz w:val="20"/>
              </w:rPr>
              <w:t xml:space="preserve"> </w:t>
            </w:r>
            <w:r>
              <w:rPr>
                <w:sz w:val="20"/>
              </w:rPr>
              <w:t>of</w:t>
            </w:r>
            <w:r>
              <w:rPr>
                <w:spacing w:val="-3"/>
                <w:sz w:val="20"/>
              </w:rPr>
              <w:t xml:space="preserve"> </w:t>
            </w:r>
            <w:r>
              <w:rPr>
                <w:sz w:val="20"/>
              </w:rPr>
              <w:t>the</w:t>
            </w:r>
            <w:r>
              <w:rPr>
                <w:spacing w:val="-2"/>
                <w:sz w:val="20"/>
              </w:rPr>
              <w:t xml:space="preserve"> SHELAA.</w:t>
            </w:r>
          </w:p>
        </w:tc>
      </w:tr>
      <w:tr w:rsidR="00421502" w14:paraId="28238055" w14:textId="77777777">
        <w:trPr>
          <w:trHeight w:val="487"/>
        </w:trPr>
        <w:tc>
          <w:tcPr>
            <w:tcW w:w="2680" w:type="dxa"/>
          </w:tcPr>
          <w:p w14:paraId="666AF1E4" w14:textId="77777777" w:rsidR="00421502" w:rsidRDefault="00000000">
            <w:pPr>
              <w:pStyle w:val="TableParagraph"/>
              <w:spacing w:before="45"/>
              <w:ind w:left="69"/>
              <w:rPr>
                <w:sz w:val="20"/>
              </w:rPr>
            </w:pPr>
            <w:r>
              <w:rPr>
                <w:sz w:val="20"/>
              </w:rPr>
              <w:t>SA</w:t>
            </w:r>
            <w:r>
              <w:rPr>
                <w:spacing w:val="-4"/>
                <w:sz w:val="20"/>
              </w:rPr>
              <w:t xml:space="preserve"> </w:t>
            </w:r>
            <w:r>
              <w:rPr>
                <w:sz w:val="20"/>
              </w:rPr>
              <w:t>Objective</w:t>
            </w:r>
            <w:r>
              <w:rPr>
                <w:spacing w:val="-4"/>
                <w:sz w:val="20"/>
              </w:rPr>
              <w:t xml:space="preserve"> </w:t>
            </w:r>
            <w:r>
              <w:rPr>
                <w:sz w:val="20"/>
              </w:rPr>
              <w:t>-</w:t>
            </w:r>
            <w:r>
              <w:rPr>
                <w:spacing w:val="-4"/>
                <w:sz w:val="20"/>
              </w:rPr>
              <w:t xml:space="preserve"> </w:t>
            </w:r>
            <w:r>
              <w:rPr>
                <w:spacing w:val="-2"/>
                <w:sz w:val="20"/>
              </w:rPr>
              <w:t>Waste</w:t>
            </w:r>
          </w:p>
        </w:tc>
        <w:tc>
          <w:tcPr>
            <w:tcW w:w="6945" w:type="dxa"/>
          </w:tcPr>
          <w:p w14:paraId="2FCEB5DC" w14:textId="77777777" w:rsidR="00421502" w:rsidRDefault="00000000">
            <w:pPr>
              <w:pStyle w:val="TableParagraph"/>
              <w:numPr>
                <w:ilvl w:val="0"/>
                <w:numId w:val="10"/>
              </w:numPr>
              <w:tabs>
                <w:tab w:val="left" w:pos="281"/>
              </w:tabs>
              <w:spacing w:before="42"/>
              <w:ind w:left="281" w:hanging="214"/>
              <w:rPr>
                <w:sz w:val="20"/>
              </w:rPr>
            </w:pPr>
            <w:r>
              <w:rPr>
                <w:sz w:val="20"/>
              </w:rPr>
              <w:t>Not</w:t>
            </w:r>
            <w:r>
              <w:rPr>
                <w:spacing w:val="-3"/>
                <w:sz w:val="20"/>
              </w:rPr>
              <w:t xml:space="preserve"> </w:t>
            </w:r>
            <w:r>
              <w:rPr>
                <w:sz w:val="20"/>
              </w:rPr>
              <w:t>a</w:t>
            </w:r>
            <w:r>
              <w:rPr>
                <w:spacing w:val="-3"/>
                <w:sz w:val="20"/>
              </w:rPr>
              <w:t xml:space="preserve"> </w:t>
            </w:r>
            <w:r>
              <w:rPr>
                <w:sz w:val="20"/>
              </w:rPr>
              <w:t>focus</w:t>
            </w:r>
            <w:r>
              <w:rPr>
                <w:spacing w:val="-1"/>
                <w:sz w:val="20"/>
              </w:rPr>
              <w:t xml:space="preserve"> </w:t>
            </w:r>
            <w:r>
              <w:rPr>
                <w:sz w:val="20"/>
              </w:rPr>
              <w:t>of</w:t>
            </w:r>
            <w:r>
              <w:rPr>
                <w:spacing w:val="-3"/>
                <w:sz w:val="20"/>
              </w:rPr>
              <w:t xml:space="preserve"> </w:t>
            </w:r>
            <w:r>
              <w:rPr>
                <w:sz w:val="20"/>
              </w:rPr>
              <w:t>the</w:t>
            </w:r>
            <w:r>
              <w:rPr>
                <w:spacing w:val="-2"/>
                <w:sz w:val="20"/>
              </w:rPr>
              <w:t xml:space="preserve"> SHELAA.</w:t>
            </w:r>
          </w:p>
        </w:tc>
      </w:tr>
      <w:tr w:rsidR="00421502" w14:paraId="58EB5F9A" w14:textId="77777777">
        <w:trPr>
          <w:trHeight w:val="556"/>
        </w:trPr>
        <w:tc>
          <w:tcPr>
            <w:tcW w:w="2680" w:type="dxa"/>
          </w:tcPr>
          <w:p w14:paraId="74FEF453" w14:textId="77777777" w:rsidR="00421502" w:rsidRDefault="00000000">
            <w:pPr>
              <w:pStyle w:val="TableParagraph"/>
              <w:spacing w:before="46"/>
              <w:ind w:left="69"/>
              <w:rPr>
                <w:sz w:val="20"/>
              </w:rPr>
            </w:pPr>
            <w:r>
              <w:rPr>
                <w:sz w:val="20"/>
              </w:rPr>
              <w:t>SA</w:t>
            </w:r>
            <w:r>
              <w:rPr>
                <w:spacing w:val="-2"/>
                <w:sz w:val="20"/>
              </w:rPr>
              <w:t xml:space="preserve"> </w:t>
            </w:r>
            <w:r>
              <w:rPr>
                <w:sz w:val="20"/>
              </w:rPr>
              <w:t>Objective</w:t>
            </w:r>
            <w:r>
              <w:rPr>
                <w:spacing w:val="-2"/>
                <w:sz w:val="20"/>
              </w:rPr>
              <w:t xml:space="preserve"> </w:t>
            </w:r>
            <w:r>
              <w:rPr>
                <w:sz w:val="20"/>
              </w:rPr>
              <w:t>–</w:t>
            </w:r>
            <w:r>
              <w:rPr>
                <w:spacing w:val="-2"/>
                <w:sz w:val="20"/>
              </w:rPr>
              <w:t xml:space="preserve"> </w:t>
            </w:r>
            <w:r>
              <w:rPr>
                <w:sz w:val="20"/>
              </w:rPr>
              <w:t>Climate Change</w:t>
            </w:r>
            <w:r>
              <w:rPr>
                <w:spacing w:val="-4"/>
                <w:sz w:val="20"/>
              </w:rPr>
              <w:t xml:space="preserve"> </w:t>
            </w:r>
            <w:r>
              <w:rPr>
                <w:sz w:val="20"/>
              </w:rPr>
              <w:t>and</w:t>
            </w:r>
            <w:r>
              <w:rPr>
                <w:spacing w:val="-3"/>
                <w:sz w:val="20"/>
              </w:rPr>
              <w:t xml:space="preserve"> </w:t>
            </w:r>
            <w:r>
              <w:rPr>
                <w:sz w:val="20"/>
              </w:rPr>
              <w:t>Flood</w:t>
            </w:r>
            <w:r>
              <w:rPr>
                <w:spacing w:val="-1"/>
                <w:sz w:val="20"/>
              </w:rPr>
              <w:t xml:space="preserve"> </w:t>
            </w:r>
            <w:r>
              <w:rPr>
                <w:spacing w:val="-4"/>
                <w:sz w:val="20"/>
              </w:rPr>
              <w:t>Risk</w:t>
            </w:r>
          </w:p>
        </w:tc>
        <w:tc>
          <w:tcPr>
            <w:tcW w:w="6945" w:type="dxa"/>
          </w:tcPr>
          <w:p w14:paraId="73EFFDE0" w14:textId="77777777" w:rsidR="00421502" w:rsidRDefault="00000000">
            <w:pPr>
              <w:pStyle w:val="TableParagraph"/>
              <w:numPr>
                <w:ilvl w:val="0"/>
                <w:numId w:val="9"/>
              </w:numPr>
              <w:tabs>
                <w:tab w:val="left" w:pos="282"/>
              </w:tabs>
              <w:spacing w:before="43"/>
              <w:ind w:left="282" w:hanging="215"/>
              <w:rPr>
                <w:sz w:val="20"/>
              </w:rPr>
            </w:pPr>
            <w:proofErr w:type="gramStart"/>
            <w:r>
              <w:rPr>
                <w:sz w:val="20"/>
              </w:rPr>
              <w:t>Examines</w:t>
            </w:r>
            <w:proofErr w:type="gramEnd"/>
            <w:r>
              <w:rPr>
                <w:spacing w:val="-7"/>
                <w:sz w:val="20"/>
              </w:rPr>
              <w:t xml:space="preserve"> </w:t>
            </w:r>
            <w:r>
              <w:rPr>
                <w:sz w:val="20"/>
              </w:rPr>
              <w:t>the</w:t>
            </w:r>
            <w:r>
              <w:rPr>
                <w:spacing w:val="-7"/>
                <w:sz w:val="20"/>
              </w:rPr>
              <w:t xml:space="preserve"> </w:t>
            </w:r>
            <w:r>
              <w:rPr>
                <w:sz w:val="20"/>
              </w:rPr>
              <w:t>potential</w:t>
            </w:r>
            <w:r>
              <w:rPr>
                <w:spacing w:val="-7"/>
                <w:sz w:val="20"/>
              </w:rPr>
              <w:t xml:space="preserve"> </w:t>
            </w:r>
            <w:r>
              <w:rPr>
                <w:sz w:val="20"/>
              </w:rPr>
              <w:t>flood</w:t>
            </w:r>
            <w:r>
              <w:rPr>
                <w:spacing w:val="-6"/>
                <w:sz w:val="20"/>
              </w:rPr>
              <w:t xml:space="preserve"> </w:t>
            </w:r>
            <w:r>
              <w:rPr>
                <w:spacing w:val="-2"/>
                <w:sz w:val="20"/>
              </w:rPr>
              <w:t>risk.</w:t>
            </w:r>
          </w:p>
        </w:tc>
      </w:tr>
      <w:tr w:rsidR="00421502" w14:paraId="4D7BE163" w14:textId="77777777">
        <w:trPr>
          <w:trHeight w:val="555"/>
        </w:trPr>
        <w:tc>
          <w:tcPr>
            <w:tcW w:w="2680" w:type="dxa"/>
          </w:tcPr>
          <w:p w14:paraId="58BF8012" w14:textId="77777777" w:rsidR="00421502" w:rsidRDefault="00000000">
            <w:pPr>
              <w:pStyle w:val="TableParagraph"/>
              <w:spacing w:before="45"/>
              <w:ind w:left="69"/>
              <w:rPr>
                <w:sz w:val="20"/>
              </w:rPr>
            </w:pPr>
            <w:r>
              <w:rPr>
                <w:sz w:val="20"/>
              </w:rPr>
              <w:t>SA</w:t>
            </w:r>
            <w:r>
              <w:rPr>
                <w:spacing w:val="-10"/>
                <w:sz w:val="20"/>
              </w:rPr>
              <w:t xml:space="preserve"> </w:t>
            </w:r>
            <w:r>
              <w:rPr>
                <w:sz w:val="20"/>
              </w:rPr>
              <w:t>-</w:t>
            </w:r>
            <w:r>
              <w:rPr>
                <w:spacing w:val="-10"/>
                <w:sz w:val="20"/>
              </w:rPr>
              <w:t xml:space="preserve"> </w:t>
            </w:r>
            <w:r>
              <w:rPr>
                <w:sz w:val="20"/>
              </w:rPr>
              <w:t>Climate</w:t>
            </w:r>
            <w:r>
              <w:rPr>
                <w:spacing w:val="-10"/>
                <w:sz w:val="20"/>
              </w:rPr>
              <w:t xml:space="preserve"> </w:t>
            </w:r>
            <w:r>
              <w:rPr>
                <w:sz w:val="20"/>
              </w:rPr>
              <w:t>Change</w:t>
            </w:r>
            <w:r>
              <w:rPr>
                <w:spacing w:val="-10"/>
                <w:sz w:val="20"/>
              </w:rPr>
              <w:t xml:space="preserve"> </w:t>
            </w:r>
            <w:r>
              <w:rPr>
                <w:sz w:val="20"/>
              </w:rPr>
              <w:t>and Energy Efficiency</w:t>
            </w:r>
          </w:p>
        </w:tc>
        <w:tc>
          <w:tcPr>
            <w:tcW w:w="6945" w:type="dxa"/>
          </w:tcPr>
          <w:p w14:paraId="45A1064F" w14:textId="77777777" w:rsidR="00421502" w:rsidRDefault="00000000">
            <w:pPr>
              <w:pStyle w:val="TableParagraph"/>
              <w:numPr>
                <w:ilvl w:val="0"/>
                <w:numId w:val="8"/>
              </w:numPr>
              <w:tabs>
                <w:tab w:val="left" w:pos="282"/>
              </w:tabs>
              <w:spacing w:before="42"/>
              <w:ind w:left="282" w:hanging="215"/>
              <w:rPr>
                <w:sz w:val="20"/>
              </w:rPr>
            </w:pPr>
            <w:r>
              <w:rPr>
                <w:sz w:val="20"/>
              </w:rPr>
              <w:t>Not</w:t>
            </w:r>
            <w:r>
              <w:rPr>
                <w:spacing w:val="-3"/>
                <w:sz w:val="20"/>
              </w:rPr>
              <w:t xml:space="preserve"> </w:t>
            </w:r>
            <w:r>
              <w:rPr>
                <w:sz w:val="20"/>
              </w:rPr>
              <w:t>a</w:t>
            </w:r>
            <w:r>
              <w:rPr>
                <w:spacing w:val="-3"/>
                <w:sz w:val="20"/>
              </w:rPr>
              <w:t xml:space="preserve"> </w:t>
            </w:r>
            <w:r>
              <w:rPr>
                <w:sz w:val="20"/>
              </w:rPr>
              <w:t>focus</w:t>
            </w:r>
            <w:r>
              <w:rPr>
                <w:spacing w:val="-1"/>
                <w:sz w:val="20"/>
              </w:rPr>
              <w:t xml:space="preserve"> </w:t>
            </w:r>
            <w:r>
              <w:rPr>
                <w:sz w:val="20"/>
              </w:rPr>
              <w:t>of</w:t>
            </w:r>
            <w:r>
              <w:rPr>
                <w:spacing w:val="-3"/>
                <w:sz w:val="20"/>
              </w:rPr>
              <w:t xml:space="preserve"> </w:t>
            </w:r>
            <w:r>
              <w:rPr>
                <w:sz w:val="20"/>
              </w:rPr>
              <w:t>the</w:t>
            </w:r>
            <w:r>
              <w:rPr>
                <w:spacing w:val="-2"/>
                <w:sz w:val="20"/>
              </w:rPr>
              <w:t xml:space="preserve"> SHELAA.</w:t>
            </w:r>
          </w:p>
        </w:tc>
      </w:tr>
      <w:tr w:rsidR="00421502" w14:paraId="1B704136" w14:textId="77777777">
        <w:trPr>
          <w:trHeight w:val="1164"/>
        </w:trPr>
        <w:tc>
          <w:tcPr>
            <w:tcW w:w="2680" w:type="dxa"/>
          </w:tcPr>
          <w:p w14:paraId="248260E4" w14:textId="77777777" w:rsidR="00421502" w:rsidRDefault="00000000">
            <w:pPr>
              <w:pStyle w:val="TableParagraph"/>
              <w:spacing w:before="45"/>
              <w:ind w:left="69"/>
              <w:rPr>
                <w:sz w:val="20"/>
              </w:rPr>
            </w:pPr>
            <w:r>
              <w:rPr>
                <w:sz w:val="20"/>
              </w:rPr>
              <w:t>SA</w:t>
            </w:r>
            <w:r>
              <w:rPr>
                <w:spacing w:val="-13"/>
                <w:sz w:val="20"/>
              </w:rPr>
              <w:t xml:space="preserve"> </w:t>
            </w:r>
            <w:r>
              <w:rPr>
                <w:sz w:val="20"/>
              </w:rPr>
              <w:t>Objective-</w:t>
            </w:r>
            <w:r>
              <w:rPr>
                <w:spacing w:val="-13"/>
                <w:sz w:val="20"/>
              </w:rPr>
              <w:t xml:space="preserve"> </w:t>
            </w:r>
            <w:r>
              <w:rPr>
                <w:sz w:val="20"/>
              </w:rPr>
              <w:t>Transport</w:t>
            </w:r>
            <w:r>
              <w:rPr>
                <w:spacing w:val="-13"/>
                <w:sz w:val="20"/>
              </w:rPr>
              <w:t xml:space="preserve"> </w:t>
            </w:r>
            <w:r>
              <w:rPr>
                <w:sz w:val="20"/>
              </w:rPr>
              <w:t xml:space="preserve">and </w:t>
            </w:r>
            <w:r>
              <w:rPr>
                <w:spacing w:val="-2"/>
                <w:sz w:val="20"/>
              </w:rPr>
              <w:t>Accessibility</w:t>
            </w:r>
          </w:p>
        </w:tc>
        <w:tc>
          <w:tcPr>
            <w:tcW w:w="6945" w:type="dxa"/>
          </w:tcPr>
          <w:p w14:paraId="38CBE112" w14:textId="77777777" w:rsidR="00421502" w:rsidRDefault="00000000">
            <w:pPr>
              <w:pStyle w:val="TableParagraph"/>
              <w:numPr>
                <w:ilvl w:val="0"/>
                <w:numId w:val="7"/>
              </w:numPr>
              <w:tabs>
                <w:tab w:val="left" w:pos="263"/>
                <w:tab w:val="left" w:pos="266"/>
              </w:tabs>
              <w:spacing w:before="45" w:line="271" w:lineRule="auto"/>
              <w:ind w:right="343" w:hanging="200"/>
              <w:rPr>
                <w:sz w:val="20"/>
              </w:rPr>
            </w:pPr>
            <w:r>
              <w:rPr>
                <w:sz w:val="20"/>
              </w:rPr>
              <w:t>The</w:t>
            </w:r>
            <w:r>
              <w:rPr>
                <w:spacing w:val="-4"/>
                <w:sz w:val="20"/>
              </w:rPr>
              <w:t xml:space="preserve"> </w:t>
            </w:r>
            <w:r>
              <w:rPr>
                <w:sz w:val="20"/>
              </w:rPr>
              <w:t>distance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to</w:t>
            </w:r>
            <w:r>
              <w:rPr>
                <w:spacing w:val="-4"/>
                <w:sz w:val="20"/>
              </w:rPr>
              <w:t xml:space="preserve"> </w:t>
            </w:r>
            <w:r>
              <w:rPr>
                <w:sz w:val="20"/>
              </w:rPr>
              <w:t>keys</w:t>
            </w:r>
            <w:r>
              <w:rPr>
                <w:spacing w:val="-3"/>
                <w:sz w:val="20"/>
              </w:rPr>
              <w:t xml:space="preserve"> </w:t>
            </w:r>
            <w:r>
              <w:rPr>
                <w:sz w:val="20"/>
              </w:rPr>
              <w:t>amenities</w:t>
            </w:r>
            <w:r>
              <w:rPr>
                <w:spacing w:val="-3"/>
                <w:sz w:val="20"/>
              </w:rPr>
              <w:t xml:space="preserve"> </w:t>
            </w:r>
            <w:r>
              <w:rPr>
                <w:sz w:val="20"/>
              </w:rPr>
              <w:t>(for</w:t>
            </w:r>
            <w:r>
              <w:rPr>
                <w:spacing w:val="-3"/>
                <w:sz w:val="20"/>
              </w:rPr>
              <w:t xml:space="preserve"> </w:t>
            </w:r>
            <w:r>
              <w:rPr>
                <w:sz w:val="20"/>
              </w:rPr>
              <w:t>example</w:t>
            </w:r>
            <w:r>
              <w:rPr>
                <w:spacing w:val="-3"/>
                <w:sz w:val="20"/>
              </w:rPr>
              <w:t xml:space="preserve"> </w:t>
            </w:r>
            <w:r>
              <w:rPr>
                <w:sz w:val="20"/>
              </w:rPr>
              <w:t>Primary</w:t>
            </w:r>
            <w:r>
              <w:rPr>
                <w:spacing w:val="-4"/>
                <w:sz w:val="20"/>
              </w:rPr>
              <w:t xml:space="preserve"> </w:t>
            </w:r>
            <w:r>
              <w:rPr>
                <w:sz w:val="20"/>
              </w:rPr>
              <w:t>School, GP, Bus stop).</w:t>
            </w:r>
          </w:p>
          <w:p w14:paraId="00864C01" w14:textId="77777777" w:rsidR="00421502" w:rsidRDefault="00000000">
            <w:pPr>
              <w:pStyle w:val="TableParagraph"/>
              <w:numPr>
                <w:ilvl w:val="0"/>
                <w:numId w:val="7"/>
              </w:numPr>
              <w:tabs>
                <w:tab w:val="left" w:pos="264"/>
              </w:tabs>
              <w:spacing w:before="8"/>
              <w:ind w:left="264" w:hanging="197"/>
              <w:rPr>
                <w:sz w:val="20"/>
              </w:rPr>
            </w:pPr>
            <w:r>
              <w:rPr>
                <w:sz w:val="20"/>
              </w:rPr>
              <w:t>The</w:t>
            </w:r>
            <w:r>
              <w:rPr>
                <w:spacing w:val="-3"/>
                <w:sz w:val="20"/>
              </w:rPr>
              <w:t xml:space="preserve"> </w:t>
            </w:r>
            <w:r>
              <w:rPr>
                <w:sz w:val="20"/>
              </w:rPr>
              <w:t>physical</w:t>
            </w:r>
            <w:r>
              <w:rPr>
                <w:spacing w:val="-4"/>
                <w:sz w:val="20"/>
              </w:rPr>
              <w:t xml:space="preserve"> </w:t>
            </w:r>
            <w:r>
              <w:rPr>
                <w:sz w:val="20"/>
              </w:rPr>
              <w:t>accessibility</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pacing w:val="-2"/>
                <w:sz w:val="20"/>
              </w:rPr>
              <w:t>site.</w:t>
            </w:r>
          </w:p>
          <w:p w14:paraId="3B1E7B62" w14:textId="77777777" w:rsidR="00421502" w:rsidRDefault="00000000">
            <w:pPr>
              <w:pStyle w:val="TableParagraph"/>
              <w:numPr>
                <w:ilvl w:val="0"/>
                <w:numId w:val="7"/>
              </w:numPr>
              <w:tabs>
                <w:tab w:val="left" w:pos="209"/>
              </w:tabs>
              <w:spacing w:before="38"/>
              <w:ind w:left="209" w:hanging="142"/>
              <w:rPr>
                <w:sz w:val="20"/>
              </w:rPr>
            </w:pPr>
            <w:r>
              <w:rPr>
                <w:sz w:val="20"/>
              </w:rPr>
              <w:t>The</w:t>
            </w:r>
            <w:r>
              <w:rPr>
                <w:spacing w:val="-8"/>
                <w:sz w:val="20"/>
              </w:rPr>
              <w:t xml:space="preserve"> </w:t>
            </w:r>
            <w:r>
              <w:rPr>
                <w:sz w:val="20"/>
              </w:rPr>
              <w:t>proximity</w:t>
            </w:r>
            <w:r>
              <w:rPr>
                <w:spacing w:val="-3"/>
                <w:sz w:val="20"/>
              </w:rPr>
              <w:t xml:space="preserve"> </w:t>
            </w:r>
            <w:r>
              <w:rPr>
                <w:sz w:val="20"/>
              </w:rPr>
              <w:t>of</w:t>
            </w:r>
            <w:r>
              <w:rPr>
                <w:spacing w:val="-4"/>
                <w:sz w:val="20"/>
              </w:rPr>
              <w:t xml:space="preserve"> </w:t>
            </w:r>
            <w:r>
              <w:rPr>
                <w:sz w:val="20"/>
              </w:rPr>
              <w:t>sites</w:t>
            </w:r>
            <w:r>
              <w:rPr>
                <w:spacing w:val="-3"/>
                <w:sz w:val="20"/>
              </w:rPr>
              <w:t xml:space="preserve"> </w:t>
            </w:r>
            <w:r>
              <w:rPr>
                <w:sz w:val="20"/>
              </w:rPr>
              <w:t>to</w:t>
            </w:r>
            <w:r>
              <w:rPr>
                <w:spacing w:val="-3"/>
                <w:sz w:val="20"/>
              </w:rPr>
              <w:t xml:space="preserve"> </w:t>
            </w:r>
            <w:r>
              <w:rPr>
                <w:sz w:val="20"/>
              </w:rPr>
              <w:t>transport</w:t>
            </w:r>
            <w:r>
              <w:rPr>
                <w:spacing w:val="-4"/>
                <w:sz w:val="20"/>
              </w:rPr>
              <w:t xml:space="preserve"> </w:t>
            </w:r>
            <w:r>
              <w:rPr>
                <w:sz w:val="20"/>
              </w:rPr>
              <w:t>nodes</w:t>
            </w:r>
            <w:r>
              <w:rPr>
                <w:spacing w:val="-3"/>
                <w:sz w:val="20"/>
              </w:rPr>
              <w:t xml:space="preserve"> </w:t>
            </w:r>
            <w:r>
              <w:rPr>
                <w:sz w:val="20"/>
              </w:rPr>
              <w:t>and</w:t>
            </w:r>
            <w:r>
              <w:rPr>
                <w:spacing w:val="-4"/>
                <w:sz w:val="20"/>
              </w:rPr>
              <w:t xml:space="preserve"> </w:t>
            </w:r>
            <w:r>
              <w:rPr>
                <w:sz w:val="20"/>
              </w:rPr>
              <w:t>to</w:t>
            </w:r>
            <w:r>
              <w:rPr>
                <w:spacing w:val="-3"/>
                <w:sz w:val="20"/>
              </w:rPr>
              <w:t xml:space="preserve"> </w:t>
            </w:r>
            <w:r>
              <w:rPr>
                <w:sz w:val="20"/>
              </w:rPr>
              <w:t>district</w:t>
            </w:r>
            <w:r>
              <w:rPr>
                <w:spacing w:val="-3"/>
                <w:sz w:val="20"/>
              </w:rPr>
              <w:t xml:space="preserve"> </w:t>
            </w:r>
            <w:r>
              <w:rPr>
                <w:spacing w:val="-2"/>
                <w:sz w:val="20"/>
              </w:rPr>
              <w:t>shopping.</w:t>
            </w:r>
          </w:p>
        </w:tc>
      </w:tr>
      <w:tr w:rsidR="00421502" w14:paraId="468F8ECD" w14:textId="77777777">
        <w:trPr>
          <w:trHeight w:val="752"/>
        </w:trPr>
        <w:tc>
          <w:tcPr>
            <w:tcW w:w="2680" w:type="dxa"/>
          </w:tcPr>
          <w:p w14:paraId="3C82750E" w14:textId="77777777" w:rsidR="00421502" w:rsidRDefault="00000000">
            <w:pPr>
              <w:pStyle w:val="TableParagraph"/>
              <w:spacing w:before="46"/>
              <w:ind w:left="69"/>
              <w:rPr>
                <w:sz w:val="20"/>
              </w:rPr>
            </w:pPr>
            <w:r>
              <w:rPr>
                <w:sz w:val="20"/>
              </w:rPr>
              <w:t>SA</w:t>
            </w:r>
            <w:r>
              <w:rPr>
                <w:spacing w:val="-13"/>
                <w:sz w:val="20"/>
              </w:rPr>
              <w:t xml:space="preserve"> </w:t>
            </w:r>
            <w:r>
              <w:rPr>
                <w:sz w:val="20"/>
              </w:rPr>
              <w:t>Objective</w:t>
            </w:r>
            <w:r>
              <w:rPr>
                <w:spacing w:val="-13"/>
                <w:sz w:val="20"/>
              </w:rPr>
              <w:t xml:space="preserve"> </w:t>
            </w:r>
            <w:r>
              <w:rPr>
                <w:sz w:val="20"/>
              </w:rPr>
              <w:t>-</w:t>
            </w:r>
            <w:r>
              <w:rPr>
                <w:spacing w:val="-13"/>
                <w:sz w:val="20"/>
              </w:rPr>
              <w:t xml:space="preserve"> </w:t>
            </w:r>
            <w:r>
              <w:rPr>
                <w:sz w:val="20"/>
              </w:rPr>
              <w:t>Employment and</w:t>
            </w:r>
            <w:r>
              <w:rPr>
                <w:spacing w:val="-7"/>
                <w:sz w:val="20"/>
              </w:rPr>
              <w:t xml:space="preserve"> </w:t>
            </w:r>
            <w:r>
              <w:rPr>
                <w:sz w:val="20"/>
              </w:rPr>
              <w:t>SA</w:t>
            </w:r>
            <w:r>
              <w:rPr>
                <w:spacing w:val="-5"/>
                <w:sz w:val="20"/>
              </w:rPr>
              <w:t xml:space="preserve"> </w:t>
            </w:r>
            <w:r>
              <w:rPr>
                <w:sz w:val="20"/>
              </w:rPr>
              <w:t>Objective</w:t>
            </w:r>
            <w:r>
              <w:rPr>
                <w:spacing w:val="-5"/>
                <w:sz w:val="20"/>
              </w:rPr>
              <w:t xml:space="preserve"> </w:t>
            </w:r>
            <w:r>
              <w:rPr>
                <w:spacing w:val="-2"/>
                <w:sz w:val="20"/>
              </w:rPr>
              <w:t>Economy</w:t>
            </w:r>
          </w:p>
        </w:tc>
        <w:tc>
          <w:tcPr>
            <w:tcW w:w="6945" w:type="dxa"/>
          </w:tcPr>
          <w:p w14:paraId="73D17C04" w14:textId="77777777" w:rsidR="00421502" w:rsidRDefault="00000000">
            <w:pPr>
              <w:pStyle w:val="TableParagraph"/>
              <w:numPr>
                <w:ilvl w:val="0"/>
                <w:numId w:val="6"/>
              </w:numPr>
              <w:tabs>
                <w:tab w:val="left" w:pos="283"/>
              </w:tabs>
              <w:spacing w:before="43" w:line="271" w:lineRule="auto"/>
              <w:ind w:right="839" w:hanging="216"/>
              <w:rPr>
                <w:sz w:val="20"/>
              </w:rPr>
            </w:pPr>
            <w:proofErr w:type="gramStart"/>
            <w:r>
              <w:rPr>
                <w:sz w:val="20"/>
              </w:rPr>
              <w:t>Takes</w:t>
            </w:r>
            <w:r>
              <w:rPr>
                <w:spacing w:val="-4"/>
                <w:sz w:val="20"/>
              </w:rPr>
              <w:t xml:space="preserve"> </w:t>
            </w:r>
            <w:r>
              <w:rPr>
                <w:sz w:val="20"/>
              </w:rPr>
              <w:t>into</w:t>
            </w:r>
            <w:r>
              <w:rPr>
                <w:spacing w:val="-4"/>
                <w:sz w:val="20"/>
              </w:rPr>
              <w:t xml:space="preserve"> </w:t>
            </w:r>
            <w:r>
              <w:rPr>
                <w:sz w:val="20"/>
              </w:rPr>
              <w:t>account</w:t>
            </w:r>
            <w:proofErr w:type="gramEnd"/>
            <w:r>
              <w:rPr>
                <w:spacing w:val="-4"/>
                <w:sz w:val="20"/>
              </w:rPr>
              <w:t xml:space="preserve"> </w:t>
            </w:r>
            <w:r>
              <w:rPr>
                <w:sz w:val="20"/>
              </w:rPr>
              <w:t>whether</w:t>
            </w:r>
            <w:r>
              <w:rPr>
                <w:spacing w:val="-4"/>
                <w:sz w:val="20"/>
              </w:rPr>
              <w:t xml:space="preserve"> </w:t>
            </w:r>
            <w:r>
              <w:rPr>
                <w:sz w:val="20"/>
              </w:rPr>
              <w:t>the</w:t>
            </w:r>
            <w:r>
              <w:rPr>
                <w:spacing w:val="-4"/>
                <w:sz w:val="20"/>
              </w:rPr>
              <w:t xml:space="preserve"> </w:t>
            </w:r>
            <w:r>
              <w:rPr>
                <w:sz w:val="20"/>
              </w:rPr>
              <w:t>site</w:t>
            </w:r>
            <w:r>
              <w:rPr>
                <w:spacing w:val="-4"/>
                <w:sz w:val="20"/>
              </w:rPr>
              <w:t xml:space="preserve"> </w:t>
            </w:r>
            <w:r>
              <w:rPr>
                <w:sz w:val="20"/>
              </w:rPr>
              <w:t>is</w:t>
            </w:r>
            <w:r>
              <w:rPr>
                <w:spacing w:val="-6"/>
                <w:sz w:val="20"/>
              </w:rPr>
              <w:t xml:space="preserve"> </w:t>
            </w:r>
            <w:r>
              <w:rPr>
                <w:sz w:val="20"/>
              </w:rPr>
              <w:t>within</w:t>
            </w:r>
            <w:r>
              <w:rPr>
                <w:spacing w:val="-4"/>
                <w:sz w:val="20"/>
              </w:rPr>
              <w:t xml:space="preserve"> </w:t>
            </w:r>
            <w:r>
              <w:rPr>
                <w:sz w:val="20"/>
              </w:rPr>
              <w:t>30</w:t>
            </w:r>
            <w:r>
              <w:rPr>
                <w:spacing w:val="-4"/>
                <w:sz w:val="20"/>
              </w:rPr>
              <w:t xml:space="preserve"> </w:t>
            </w:r>
            <w:r>
              <w:rPr>
                <w:sz w:val="20"/>
              </w:rPr>
              <w:t>minutes</w:t>
            </w:r>
            <w:r>
              <w:rPr>
                <w:spacing w:val="-4"/>
                <w:sz w:val="20"/>
              </w:rPr>
              <w:t xml:space="preserve"> </w:t>
            </w:r>
            <w:r>
              <w:rPr>
                <w:sz w:val="20"/>
              </w:rPr>
              <w:t>by</w:t>
            </w:r>
            <w:r>
              <w:rPr>
                <w:spacing w:val="-4"/>
                <w:sz w:val="20"/>
              </w:rPr>
              <w:t xml:space="preserve"> </w:t>
            </w:r>
            <w:r>
              <w:rPr>
                <w:sz w:val="20"/>
              </w:rPr>
              <w:t xml:space="preserve">public transport </w:t>
            </w:r>
            <w:proofErr w:type="gramStart"/>
            <w:r>
              <w:rPr>
                <w:sz w:val="20"/>
              </w:rPr>
              <w:t>of</w:t>
            </w:r>
            <w:proofErr w:type="gramEnd"/>
            <w:r>
              <w:rPr>
                <w:sz w:val="20"/>
              </w:rPr>
              <w:t xml:space="preserve"> employment.</w:t>
            </w:r>
          </w:p>
        </w:tc>
      </w:tr>
      <w:tr w:rsidR="00421502" w14:paraId="487FFDD2" w14:textId="77777777">
        <w:trPr>
          <w:trHeight w:val="555"/>
        </w:trPr>
        <w:tc>
          <w:tcPr>
            <w:tcW w:w="2680" w:type="dxa"/>
          </w:tcPr>
          <w:p w14:paraId="0C66374D" w14:textId="77777777" w:rsidR="00421502" w:rsidRDefault="00000000">
            <w:pPr>
              <w:pStyle w:val="TableParagraph"/>
              <w:spacing w:before="46"/>
              <w:ind w:left="69" w:right="150"/>
              <w:rPr>
                <w:sz w:val="20"/>
              </w:rPr>
            </w:pPr>
            <w:r>
              <w:rPr>
                <w:sz w:val="20"/>
              </w:rPr>
              <w:t>SA</w:t>
            </w:r>
            <w:r>
              <w:rPr>
                <w:spacing w:val="-12"/>
                <w:sz w:val="20"/>
              </w:rPr>
              <w:t xml:space="preserve"> </w:t>
            </w:r>
            <w:r>
              <w:rPr>
                <w:sz w:val="20"/>
              </w:rPr>
              <w:t>Objective</w:t>
            </w:r>
            <w:r>
              <w:rPr>
                <w:spacing w:val="-12"/>
                <w:sz w:val="20"/>
              </w:rPr>
              <w:t xml:space="preserve"> </w:t>
            </w:r>
            <w:r>
              <w:rPr>
                <w:sz w:val="20"/>
              </w:rPr>
              <w:t>–</w:t>
            </w:r>
            <w:r>
              <w:rPr>
                <w:spacing w:val="-12"/>
                <w:sz w:val="20"/>
              </w:rPr>
              <w:t xml:space="preserve"> </w:t>
            </w:r>
            <w:r>
              <w:rPr>
                <w:sz w:val="20"/>
              </w:rPr>
              <w:t xml:space="preserve">Town </w:t>
            </w:r>
            <w:proofErr w:type="spellStart"/>
            <w:r>
              <w:rPr>
                <w:spacing w:val="-2"/>
                <w:sz w:val="20"/>
              </w:rPr>
              <w:t>Centres</w:t>
            </w:r>
            <w:proofErr w:type="spellEnd"/>
          </w:p>
        </w:tc>
        <w:tc>
          <w:tcPr>
            <w:tcW w:w="6945" w:type="dxa"/>
          </w:tcPr>
          <w:p w14:paraId="48643CDE" w14:textId="77777777" w:rsidR="00421502" w:rsidRDefault="00000000">
            <w:pPr>
              <w:pStyle w:val="TableParagraph"/>
              <w:numPr>
                <w:ilvl w:val="0"/>
                <w:numId w:val="5"/>
              </w:numPr>
              <w:tabs>
                <w:tab w:val="left" w:pos="265"/>
              </w:tabs>
              <w:spacing w:before="46"/>
              <w:ind w:hanging="170"/>
              <w:rPr>
                <w:sz w:val="20"/>
              </w:rPr>
            </w:pPr>
            <w:r>
              <w:rPr>
                <w:sz w:val="20"/>
              </w:rPr>
              <w:t>The</w:t>
            </w:r>
            <w:r>
              <w:rPr>
                <w:spacing w:val="-4"/>
                <w:sz w:val="20"/>
              </w:rPr>
              <w:t xml:space="preserve"> </w:t>
            </w:r>
            <w:r>
              <w:rPr>
                <w:sz w:val="20"/>
              </w:rPr>
              <w:t>proximity</w:t>
            </w:r>
            <w:r>
              <w:rPr>
                <w:spacing w:val="-4"/>
                <w:sz w:val="20"/>
              </w:rPr>
              <w:t xml:space="preserve"> </w:t>
            </w:r>
            <w:r>
              <w:rPr>
                <w:sz w:val="20"/>
              </w:rPr>
              <w:t>of</w:t>
            </w:r>
            <w:r>
              <w:rPr>
                <w:spacing w:val="-4"/>
                <w:sz w:val="20"/>
              </w:rPr>
              <w:t xml:space="preserve"> </w:t>
            </w:r>
            <w:r>
              <w:rPr>
                <w:sz w:val="20"/>
              </w:rPr>
              <w:t>sites</w:t>
            </w:r>
            <w:r>
              <w:rPr>
                <w:spacing w:val="-3"/>
                <w:sz w:val="20"/>
              </w:rPr>
              <w:t xml:space="preserve"> </w:t>
            </w:r>
            <w:r>
              <w:rPr>
                <w:sz w:val="20"/>
              </w:rPr>
              <w:t>to</w:t>
            </w:r>
            <w:r>
              <w:rPr>
                <w:spacing w:val="-4"/>
                <w:sz w:val="20"/>
              </w:rPr>
              <w:t xml:space="preserve"> </w:t>
            </w:r>
            <w:r>
              <w:rPr>
                <w:sz w:val="20"/>
              </w:rPr>
              <w:t>district</w:t>
            </w:r>
            <w:r>
              <w:rPr>
                <w:spacing w:val="-3"/>
                <w:sz w:val="20"/>
              </w:rPr>
              <w:t xml:space="preserve"> </w:t>
            </w:r>
            <w:r>
              <w:rPr>
                <w:sz w:val="20"/>
              </w:rPr>
              <w:t>shopping</w:t>
            </w:r>
            <w:r>
              <w:rPr>
                <w:spacing w:val="-4"/>
                <w:sz w:val="20"/>
              </w:rPr>
              <w:t xml:space="preserve"> </w:t>
            </w:r>
            <w:proofErr w:type="spellStart"/>
            <w:r>
              <w:rPr>
                <w:spacing w:val="-2"/>
                <w:sz w:val="20"/>
              </w:rPr>
              <w:t>centres</w:t>
            </w:r>
            <w:proofErr w:type="spellEnd"/>
            <w:r>
              <w:rPr>
                <w:spacing w:val="-2"/>
                <w:sz w:val="20"/>
              </w:rPr>
              <w:t>.</w:t>
            </w:r>
          </w:p>
        </w:tc>
      </w:tr>
    </w:tbl>
    <w:p w14:paraId="71392DB7" w14:textId="77777777" w:rsidR="00421502" w:rsidRDefault="00000000">
      <w:pPr>
        <w:pStyle w:val="Heading5"/>
        <w:spacing w:before="233" w:line="276" w:lineRule="exact"/>
        <w:ind w:left="113"/>
      </w:pPr>
      <w:r>
        <w:t>Table</w:t>
      </w:r>
      <w:r>
        <w:rPr>
          <w:spacing w:val="-1"/>
        </w:rPr>
        <w:t xml:space="preserve"> </w:t>
      </w:r>
      <w:r>
        <w:t>20:</w:t>
      </w:r>
      <w:r>
        <w:rPr>
          <w:spacing w:val="-1"/>
        </w:rPr>
        <w:t xml:space="preserve"> </w:t>
      </w:r>
      <w:r>
        <w:t>The interaction</w:t>
      </w:r>
      <w:r>
        <w:rPr>
          <w:spacing w:val="-1"/>
        </w:rPr>
        <w:t xml:space="preserve"> </w:t>
      </w:r>
      <w:r>
        <w:t>between</w:t>
      </w:r>
      <w:r>
        <w:rPr>
          <w:spacing w:val="-2"/>
        </w:rPr>
        <w:t xml:space="preserve"> </w:t>
      </w:r>
      <w:r>
        <w:t>the SA</w:t>
      </w:r>
      <w:r>
        <w:rPr>
          <w:spacing w:val="-1"/>
        </w:rPr>
        <w:t xml:space="preserve"> </w:t>
      </w:r>
      <w:r>
        <w:t>of</w:t>
      </w:r>
      <w:r>
        <w:rPr>
          <w:spacing w:val="-1"/>
        </w:rPr>
        <w:t xml:space="preserve"> </w:t>
      </w:r>
      <w:r>
        <w:t>Housing Sites</w:t>
      </w:r>
      <w:r>
        <w:rPr>
          <w:spacing w:val="-1"/>
        </w:rPr>
        <w:t xml:space="preserve"> </w:t>
      </w:r>
      <w:r>
        <w:t>and</w:t>
      </w:r>
      <w:r>
        <w:rPr>
          <w:spacing w:val="-1"/>
        </w:rPr>
        <w:t xml:space="preserve"> </w:t>
      </w:r>
      <w:r>
        <w:t>the</w:t>
      </w:r>
      <w:r>
        <w:rPr>
          <w:spacing w:val="-1"/>
        </w:rPr>
        <w:t xml:space="preserve"> </w:t>
      </w:r>
      <w:r>
        <w:rPr>
          <w:spacing w:val="-2"/>
        </w:rPr>
        <w:t>SHELAA</w:t>
      </w:r>
    </w:p>
    <w:p w14:paraId="399BA9CF" w14:textId="77777777" w:rsidR="00421502" w:rsidRDefault="00000000">
      <w:pPr>
        <w:spacing w:line="230" w:lineRule="exact"/>
        <w:ind w:left="113"/>
        <w:rPr>
          <w:sz w:val="20"/>
        </w:rPr>
      </w:pPr>
      <w:r>
        <w:rPr>
          <w:sz w:val="20"/>
        </w:rPr>
        <w:t>Source:</w:t>
      </w:r>
      <w:r>
        <w:rPr>
          <w:spacing w:val="-4"/>
          <w:sz w:val="20"/>
        </w:rPr>
        <w:t xml:space="preserve"> </w:t>
      </w:r>
      <w:r>
        <w:rPr>
          <w:sz w:val="20"/>
        </w:rPr>
        <w:t>Ashfield</w:t>
      </w:r>
      <w:r>
        <w:rPr>
          <w:spacing w:val="-4"/>
          <w:sz w:val="20"/>
        </w:rPr>
        <w:t xml:space="preserve"> </w:t>
      </w:r>
      <w:r>
        <w:rPr>
          <w:sz w:val="20"/>
        </w:rPr>
        <w:t>District</w:t>
      </w:r>
      <w:r>
        <w:rPr>
          <w:spacing w:val="-3"/>
          <w:sz w:val="20"/>
        </w:rPr>
        <w:t xml:space="preserve"> </w:t>
      </w:r>
      <w:r>
        <w:rPr>
          <w:spacing w:val="-2"/>
          <w:sz w:val="20"/>
        </w:rPr>
        <w:t>Council</w:t>
      </w:r>
    </w:p>
    <w:p w14:paraId="23CE4C6F" w14:textId="77777777" w:rsidR="00421502" w:rsidRDefault="00000000">
      <w:pPr>
        <w:spacing w:before="229"/>
        <w:ind w:left="113"/>
        <w:rPr>
          <w:sz w:val="20"/>
        </w:rPr>
      </w:pPr>
      <w:r>
        <w:rPr>
          <w:sz w:val="20"/>
        </w:rPr>
        <w:t>N.B.</w:t>
      </w:r>
      <w:r>
        <w:rPr>
          <w:spacing w:val="-7"/>
          <w:sz w:val="20"/>
        </w:rPr>
        <w:t xml:space="preserve"> </w:t>
      </w:r>
      <w:r>
        <w:rPr>
          <w:sz w:val="20"/>
        </w:rPr>
        <w:t>Population</w:t>
      </w:r>
      <w:r>
        <w:rPr>
          <w:spacing w:val="-4"/>
          <w:sz w:val="20"/>
        </w:rPr>
        <w:t xml:space="preserve"> </w:t>
      </w:r>
      <w:r>
        <w:rPr>
          <w:sz w:val="20"/>
        </w:rPr>
        <w:t>is</w:t>
      </w:r>
      <w:r>
        <w:rPr>
          <w:spacing w:val="-4"/>
          <w:sz w:val="20"/>
        </w:rPr>
        <w:t xml:space="preserve"> </w:t>
      </w:r>
      <w:r>
        <w:rPr>
          <w:sz w:val="20"/>
        </w:rPr>
        <w:t>reflected</w:t>
      </w:r>
      <w:r>
        <w:rPr>
          <w:spacing w:val="-4"/>
          <w:sz w:val="20"/>
        </w:rPr>
        <w:t xml:space="preserve"> </w:t>
      </w:r>
      <w:r>
        <w:rPr>
          <w:sz w:val="20"/>
        </w:rPr>
        <w:t>across</w:t>
      </w:r>
      <w:r>
        <w:rPr>
          <w:spacing w:val="-5"/>
          <w:sz w:val="20"/>
        </w:rPr>
        <w:t xml:space="preserve"> </w:t>
      </w:r>
      <w:r>
        <w:rPr>
          <w:sz w:val="20"/>
        </w:rPr>
        <w:t>a</w:t>
      </w:r>
      <w:r>
        <w:rPr>
          <w:spacing w:val="-4"/>
          <w:sz w:val="20"/>
        </w:rPr>
        <w:t xml:space="preserve"> </w:t>
      </w:r>
      <w:r>
        <w:rPr>
          <w:sz w:val="20"/>
        </w:rPr>
        <w:t>number</w:t>
      </w:r>
      <w:r>
        <w:rPr>
          <w:spacing w:val="-4"/>
          <w:sz w:val="20"/>
        </w:rPr>
        <w:t xml:space="preserve"> </w:t>
      </w:r>
      <w:r>
        <w:rPr>
          <w:sz w:val="20"/>
        </w:rPr>
        <w:t>of</w:t>
      </w:r>
      <w:r>
        <w:rPr>
          <w:spacing w:val="-4"/>
          <w:sz w:val="20"/>
        </w:rPr>
        <w:t xml:space="preserve"> </w:t>
      </w:r>
      <w:r>
        <w:rPr>
          <w:sz w:val="20"/>
        </w:rPr>
        <w:t>these</w:t>
      </w:r>
      <w:r>
        <w:rPr>
          <w:spacing w:val="-4"/>
          <w:sz w:val="20"/>
        </w:rPr>
        <w:t xml:space="preserve"> </w:t>
      </w:r>
      <w:r>
        <w:rPr>
          <w:sz w:val="20"/>
        </w:rPr>
        <w:t>SA</w:t>
      </w:r>
      <w:r>
        <w:rPr>
          <w:spacing w:val="-5"/>
          <w:sz w:val="20"/>
        </w:rPr>
        <w:t xml:space="preserve"> </w:t>
      </w:r>
      <w:r>
        <w:rPr>
          <w:sz w:val="20"/>
        </w:rPr>
        <w:t>objectives</w:t>
      </w:r>
      <w:r>
        <w:rPr>
          <w:spacing w:val="-3"/>
          <w:sz w:val="20"/>
        </w:rPr>
        <w:t xml:space="preserve"> </w:t>
      </w:r>
      <w:r>
        <w:rPr>
          <w:sz w:val="20"/>
        </w:rPr>
        <w:t>but</w:t>
      </w:r>
      <w:r>
        <w:rPr>
          <w:spacing w:val="-4"/>
          <w:sz w:val="20"/>
        </w:rPr>
        <w:t xml:space="preserve"> </w:t>
      </w:r>
      <w:r>
        <w:rPr>
          <w:sz w:val="20"/>
        </w:rPr>
        <w:t>is</w:t>
      </w:r>
      <w:r>
        <w:rPr>
          <w:spacing w:val="-3"/>
          <w:sz w:val="20"/>
        </w:rPr>
        <w:t xml:space="preserve"> </w:t>
      </w:r>
      <w:r>
        <w:rPr>
          <w:sz w:val="20"/>
        </w:rPr>
        <w:t>not</w:t>
      </w:r>
      <w:r>
        <w:rPr>
          <w:spacing w:val="-5"/>
          <w:sz w:val="20"/>
        </w:rPr>
        <w:t xml:space="preserve"> </w:t>
      </w:r>
      <w:proofErr w:type="gramStart"/>
      <w:r>
        <w:rPr>
          <w:sz w:val="20"/>
        </w:rPr>
        <w:t>a</w:t>
      </w:r>
      <w:r>
        <w:rPr>
          <w:spacing w:val="-5"/>
          <w:sz w:val="20"/>
        </w:rPr>
        <w:t xml:space="preserve"> </w:t>
      </w:r>
      <w:r>
        <w:rPr>
          <w:sz w:val="20"/>
        </w:rPr>
        <w:t>focus</w:t>
      </w:r>
      <w:proofErr w:type="gramEnd"/>
      <w:r>
        <w:rPr>
          <w:spacing w:val="-3"/>
          <w:sz w:val="20"/>
        </w:rPr>
        <w:t xml:space="preserve"> </w:t>
      </w:r>
      <w:r>
        <w:rPr>
          <w:sz w:val="20"/>
        </w:rPr>
        <w:t>of</w:t>
      </w:r>
      <w:r>
        <w:rPr>
          <w:spacing w:val="-4"/>
          <w:sz w:val="20"/>
        </w:rPr>
        <w:t xml:space="preserve"> </w:t>
      </w:r>
      <w:r>
        <w:rPr>
          <w:sz w:val="20"/>
        </w:rPr>
        <w:t>the</w:t>
      </w:r>
      <w:r>
        <w:rPr>
          <w:spacing w:val="-4"/>
          <w:sz w:val="20"/>
        </w:rPr>
        <w:t xml:space="preserve"> </w:t>
      </w:r>
      <w:r>
        <w:rPr>
          <w:spacing w:val="-2"/>
          <w:sz w:val="20"/>
        </w:rPr>
        <w:t>SHLAA.</w:t>
      </w:r>
    </w:p>
    <w:p w14:paraId="3C56F6D2" w14:textId="77777777" w:rsidR="00421502" w:rsidRDefault="00421502">
      <w:pPr>
        <w:rPr>
          <w:sz w:val="20"/>
        </w:rPr>
        <w:sectPr w:rsidR="00421502">
          <w:pgSz w:w="11910" w:h="16840"/>
          <w:pgMar w:top="1600" w:right="708" w:bottom="1080" w:left="1417" w:header="907" w:footer="890" w:gutter="0"/>
          <w:cols w:space="720"/>
        </w:sectPr>
      </w:pPr>
    </w:p>
    <w:p w14:paraId="6F47AE7A" w14:textId="77777777" w:rsidR="00421502" w:rsidRDefault="00000000">
      <w:pPr>
        <w:pStyle w:val="Heading2"/>
        <w:spacing w:before="82"/>
      </w:pPr>
      <w:r>
        <w:rPr>
          <w:color w:val="385623"/>
        </w:rPr>
        <w:lastRenderedPageBreak/>
        <w:t>Section</w:t>
      </w:r>
      <w:r>
        <w:rPr>
          <w:color w:val="385623"/>
          <w:spacing w:val="-5"/>
        </w:rPr>
        <w:t xml:space="preserve"> </w:t>
      </w:r>
      <w:r>
        <w:rPr>
          <w:color w:val="385623"/>
        </w:rPr>
        <w:t>6:</w:t>
      </w:r>
      <w:r>
        <w:rPr>
          <w:color w:val="385623"/>
          <w:spacing w:val="-4"/>
        </w:rPr>
        <w:t xml:space="preserve"> </w:t>
      </w:r>
      <w:r>
        <w:rPr>
          <w:color w:val="385623"/>
          <w:spacing w:val="-2"/>
        </w:rPr>
        <w:t>Consultation</w:t>
      </w:r>
    </w:p>
    <w:p w14:paraId="2BFD7682" w14:textId="77777777" w:rsidR="00421502" w:rsidRDefault="00000000">
      <w:pPr>
        <w:pStyle w:val="ListParagraph"/>
        <w:numPr>
          <w:ilvl w:val="1"/>
          <w:numId w:val="4"/>
        </w:numPr>
        <w:tabs>
          <w:tab w:val="left" w:pos="908"/>
        </w:tabs>
        <w:spacing w:before="275"/>
        <w:ind w:right="693"/>
        <w:rPr>
          <w:sz w:val="24"/>
        </w:rPr>
      </w:pPr>
      <w:r>
        <w:rPr>
          <w:sz w:val="24"/>
        </w:rPr>
        <w:t>A</w:t>
      </w:r>
      <w:r>
        <w:rPr>
          <w:spacing w:val="-4"/>
          <w:sz w:val="24"/>
        </w:rPr>
        <w:t xml:space="preserve"> </w:t>
      </w:r>
      <w:r>
        <w:rPr>
          <w:sz w:val="24"/>
        </w:rPr>
        <w:t>consultation</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Review</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SA</w:t>
      </w:r>
      <w:r>
        <w:rPr>
          <w:spacing w:val="-3"/>
          <w:sz w:val="24"/>
        </w:rPr>
        <w:t xml:space="preserve"> </w:t>
      </w:r>
      <w:r>
        <w:rPr>
          <w:sz w:val="24"/>
        </w:rPr>
        <w:t>Scoping</w:t>
      </w:r>
      <w:r>
        <w:rPr>
          <w:spacing w:val="-3"/>
          <w:sz w:val="24"/>
        </w:rPr>
        <w:t xml:space="preserve"> </w:t>
      </w:r>
      <w:r>
        <w:rPr>
          <w:sz w:val="24"/>
        </w:rPr>
        <w:t>Report</w:t>
      </w:r>
      <w:r>
        <w:rPr>
          <w:spacing w:val="-3"/>
          <w:sz w:val="24"/>
        </w:rPr>
        <w:t xml:space="preserve"> </w:t>
      </w:r>
      <w:r>
        <w:rPr>
          <w:sz w:val="24"/>
        </w:rPr>
        <w:t>was</w:t>
      </w:r>
      <w:r>
        <w:rPr>
          <w:spacing w:val="-3"/>
          <w:sz w:val="24"/>
        </w:rPr>
        <w:t xml:space="preserve"> </w:t>
      </w:r>
      <w:r>
        <w:rPr>
          <w:sz w:val="24"/>
        </w:rPr>
        <w:t>undertaken</w:t>
      </w:r>
      <w:r>
        <w:rPr>
          <w:spacing w:val="-4"/>
          <w:sz w:val="24"/>
        </w:rPr>
        <w:t xml:space="preserve"> </w:t>
      </w:r>
      <w:r>
        <w:rPr>
          <w:sz w:val="24"/>
        </w:rPr>
        <w:t>from 20</w:t>
      </w:r>
      <w:r>
        <w:rPr>
          <w:sz w:val="24"/>
          <w:vertAlign w:val="superscript"/>
        </w:rPr>
        <w:t>th</w:t>
      </w:r>
      <w:r>
        <w:rPr>
          <w:sz w:val="24"/>
        </w:rPr>
        <w:t xml:space="preserve"> December 2019 to 3</w:t>
      </w:r>
      <w:r>
        <w:rPr>
          <w:sz w:val="24"/>
          <w:vertAlign w:val="superscript"/>
        </w:rPr>
        <w:t>rd</w:t>
      </w:r>
      <w:r>
        <w:rPr>
          <w:sz w:val="24"/>
        </w:rPr>
        <w:t xml:space="preserve"> February 2020.</w:t>
      </w:r>
    </w:p>
    <w:p w14:paraId="35B81A31" w14:textId="77777777" w:rsidR="00421502" w:rsidRDefault="00421502">
      <w:pPr>
        <w:pStyle w:val="BodyText"/>
        <w:spacing w:before="120"/>
      </w:pPr>
    </w:p>
    <w:p w14:paraId="72D18FC8" w14:textId="77777777" w:rsidR="00421502" w:rsidRDefault="00000000">
      <w:pPr>
        <w:pStyle w:val="ListParagraph"/>
        <w:numPr>
          <w:ilvl w:val="1"/>
          <w:numId w:val="4"/>
        </w:numPr>
        <w:tabs>
          <w:tab w:val="left" w:pos="908"/>
        </w:tabs>
        <w:ind w:right="892"/>
        <w:rPr>
          <w:sz w:val="24"/>
        </w:rPr>
      </w:pPr>
      <w:r>
        <w:rPr>
          <w:sz w:val="24"/>
        </w:rPr>
        <w:t xml:space="preserve">In accordance with the requirements of the Environmental Assessment of Plans and </w:t>
      </w:r>
      <w:proofErr w:type="spellStart"/>
      <w:r>
        <w:rPr>
          <w:sz w:val="24"/>
        </w:rPr>
        <w:t>Programmes</w:t>
      </w:r>
      <w:proofErr w:type="spellEnd"/>
      <w:r>
        <w:rPr>
          <w:sz w:val="24"/>
        </w:rPr>
        <w:t xml:space="preserve"> Regulations 2004 the Review was sent to the Environment Agency, Natural England and Historic England. Under Regulation 12 (6) “Where a consultation body wishes to respond to a consultation</w:t>
      </w:r>
      <w:r>
        <w:rPr>
          <w:spacing w:val="-2"/>
          <w:sz w:val="24"/>
        </w:rPr>
        <w:t xml:space="preserve"> </w:t>
      </w:r>
      <w:r>
        <w:rPr>
          <w:sz w:val="24"/>
        </w:rPr>
        <w:t>under</w:t>
      </w:r>
      <w:r>
        <w:rPr>
          <w:spacing w:val="-2"/>
          <w:sz w:val="24"/>
        </w:rPr>
        <w:t xml:space="preserve"> </w:t>
      </w:r>
      <w:r>
        <w:rPr>
          <w:sz w:val="24"/>
        </w:rPr>
        <w:t>paragraph</w:t>
      </w:r>
      <w:r>
        <w:rPr>
          <w:spacing w:val="-2"/>
          <w:sz w:val="24"/>
        </w:rPr>
        <w:t xml:space="preserve"> </w:t>
      </w:r>
      <w:r>
        <w:rPr>
          <w:sz w:val="24"/>
        </w:rPr>
        <w:t>(5),</w:t>
      </w:r>
      <w:r>
        <w:rPr>
          <w:spacing w:val="-3"/>
          <w:sz w:val="24"/>
        </w:rPr>
        <w:t xml:space="preserve"> </w:t>
      </w:r>
      <w:r>
        <w:rPr>
          <w:sz w:val="24"/>
        </w:rPr>
        <w:t>it</w:t>
      </w:r>
      <w:r>
        <w:rPr>
          <w:spacing w:val="-2"/>
          <w:sz w:val="24"/>
        </w:rPr>
        <w:t xml:space="preserve"> </w:t>
      </w:r>
      <w:r>
        <w:rPr>
          <w:sz w:val="24"/>
        </w:rPr>
        <w:t>shall</w:t>
      </w:r>
      <w:r>
        <w:rPr>
          <w:spacing w:val="-3"/>
          <w:sz w:val="24"/>
        </w:rPr>
        <w:t xml:space="preserve"> </w:t>
      </w:r>
      <w:r>
        <w:rPr>
          <w:sz w:val="24"/>
        </w:rPr>
        <w:t>do</w:t>
      </w:r>
      <w:r>
        <w:rPr>
          <w:spacing w:val="-3"/>
          <w:sz w:val="24"/>
        </w:rPr>
        <w:t xml:space="preserve"> </w:t>
      </w:r>
      <w:r>
        <w:rPr>
          <w:sz w:val="24"/>
        </w:rPr>
        <w:t>so</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period</w:t>
      </w:r>
      <w:r>
        <w:rPr>
          <w:spacing w:val="-3"/>
          <w:sz w:val="24"/>
        </w:rPr>
        <w:t xml:space="preserve"> </w:t>
      </w:r>
      <w:r>
        <w:rPr>
          <w:sz w:val="24"/>
        </w:rPr>
        <w:t>of</w:t>
      </w:r>
      <w:r>
        <w:rPr>
          <w:spacing w:val="-3"/>
          <w:sz w:val="24"/>
        </w:rPr>
        <w:t xml:space="preserve"> </w:t>
      </w:r>
      <w:r>
        <w:rPr>
          <w:sz w:val="24"/>
        </w:rPr>
        <w:t>5</w:t>
      </w:r>
      <w:r>
        <w:rPr>
          <w:spacing w:val="-3"/>
          <w:sz w:val="24"/>
        </w:rPr>
        <w:t xml:space="preserve"> </w:t>
      </w:r>
      <w:r>
        <w:rPr>
          <w:sz w:val="24"/>
        </w:rPr>
        <w:t>weeks beginning with the date on which it receives the responsible authority’s invitation to engage in the consultation.</w:t>
      </w:r>
    </w:p>
    <w:p w14:paraId="6C85DE85" w14:textId="77777777" w:rsidR="00421502" w:rsidRDefault="00421502">
      <w:pPr>
        <w:pStyle w:val="BodyText"/>
      </w:pPr>
    </w:p>
    <w:p w14:paraId="66B67FB0" w14:textId="77777777" w:rsidR="00421502" w:rsidRDefault="00000000">
      <w:pPr>
        <w:pStyle w:val="ListParagraph"/>
        <w:numPr>
          <w:ilvl w:val="1"/>
          <w:numId w:val="4"/>
        </w:numPr>
        <w:tabs>
          <w:tab w:val="left" w:pos="908"/>
        </w:tabs>
        <w:ind w:right="756"/>
        <w:rPr>
          <w:sz w:val="24"/>
        </w:rPr>
      </w:pPr>
      <w:r>
        <w:rPr>
          <w:sz w:val="24"/>
        </w:rPr>
        <w:t>In</w:t>
      </w:r>
      <w:r>
        <w:rPr>
          <w:spacing w:val="-3"/>
          <w:sz w:val="24"/>
        </w:rPr>
        <w:t xml:space="preserve"> </w:t>
      </w:r>
      <w:r>
        <w:rPr>
          <w:sz w:val="24"/>
        </w:rPr>
        <w:t>addition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statutory</w:t>
      </w:r>
      <w:r>
        <w:rPr>
          <w:spacing w:val="-2"/>
          <w:sz w:val="24"/>
        </w:rPr>
        <w:t xml:space="preserve"> </w:t>
      </w:r>
      <w:r>
        <w:rPr>
          <w:sz w:val="24"/>
        </w:rPr>
        <w:t>consultees,</w:t>
      </w:r>
      <w:r>
        <w:rPr>
          <w:spacing w:val="-4"/>
          <w:sz w:val="24"/>
        </w:rPr>
        <w:t xml:space="preserve"> </w:t>
      </w:r>
      <w:r>
        <w:rPr>
          <w:sz w:val="24"/>
        </w:rPr>
        <w:t>the</w:t>
      </w:r>
      <w:r>
        <w:rPr>
          <w:spacing w:val="-4"/>
          <w:sz w:val="24"/>
        </w:rPr>
        <w:t xml:space="preserve"> </w:t>
      </w:r>
      <w:r>
        <w:rPr>
          <w:sz w:val="24"/>
        </w:rPr>
        <w:t>Review</w:t>
      </w:r>
      <w:r>
        <w:rPr>
          <w:spacing w:val="-4"/>
          <w:sz w:val="24"/>
        </w:rPr>
        <w:t xml:space="preserve"> </w:t>
      </w:r>
      <w:r>
        <w:rPr>
          <w:sz w:val="24"/>
        </w:rPr>
        <w:t>was</w:t>
      </w:r>
      <w:r>
        <w:rPr>
          <w:spacing w:val="-4"/>
          <w:sz w:val="24"/>
        </w:rPr>
        <w:t xml:space="preserve"> </w:t>
      </w:r>
      <w:r>
        <w:rPr>
          <w:sz w:val="24"/>
        </w:rPr>
        <w:t>sent</w:t>
      </w:r>
      <w:r>
        <w:rPr>
          <w:spacing w:val="-3"/>
          <w:sz w:val="24"/>
        </w:rPr>
        <w:t xml:space="preserve"> </w:t>
      </w:r>
      <w:r>
        <w:rPr>
          <w:sz w:val="24"/>
        </w:rPr>
        <w:t>to</w:t>
      </w:r>
      <w:r>
        <w:rPr>
          <w:spacing w:val="-3"/>
          <w:sz w:val="24"/>
        </w:rPr>
        <w:t xml:space="preserve"> </w:t>
      </w:r>
      <w:r>
        <w:rPr>
          <w:sz w:val="24"/>
        </w:rPr>
        <w:t>other</w:t>
      </w:r>
      <w:r>
        <w:rPr>
          <w:spacing w:val="-4"/>
          <w:sz w:val="24"/>
        </w:rPr>
        <w:t xml:space="preserve"> </w:t>
      </w:r>
      <w:r>
        <w:rPr>
          <w:sz w:val="24"/>
        </w:rPr>
        <w:t>relevant authorities and stakeholders.</w:t>
      </w:r>
    </w:p>
    <w:p w14:paraId="024D6805" w14:textId="77777777" w:rsidR="00421502" w:rsidRDefault="00421502">
      <w:pPr>
        <w:pStyle w:val="BodyText"/>
      </w:pPr>
    </w:p>
    <w:p w14:paraId="6E9C3C90" w14:textId="77777777" w:rsidR="00421502" w:rsidRDefault="00000000">
      <w:pPr>
        <w:pStyle w:val="ListParagraph"/>
        <w:numPr>
          <w:ilvl w:val="1"/>
          <w:numId w:val="4"/>
        </w:numPr>
        <w:tabs>
          <w:tab w:val="left" w:pos="908"/>
        </w:tabs>
        <w:ind w:right="609"/>
        <w:rPr>
          <w:sz w:val="24"/>
        </w:rPr>
      </w:pPr>
      <w:r>
        <w:rPr>
          <w:sz w:val="24"/>
        </w:rPr>
        <w:t>The Review of the Local Plan Sustainability Appraisal Scoping Report Consultation</w:t>
      </w:r>
      <w:r>
        <w:rPr>
          <w:spacing w:val="-3"/>
          <w:sz w:val="24"/>
        </w:rPr>
        <w:t xml:space="preserve"> </w:t>
      </w:r>
      <w:r>
        <w:rPr>
          <w:sz w:val="24"/>
        </w:rPr>
        <w:t>Statement</w:t>
      </w:r>
      <w:r>
        <w:rPr>
          <w:spacing w:val="-3"/>
          <w:sz w:val="24"/>
        </w:rPr>
        <w:t xml:space="preserve"> </w:t>
      </w:r>
      <w:r>
        <w:rPr>
          <w:sz w:val="24"/>
        </w:rPr>
        <w:t>sets</w:t>
      </w:r>
      <w:r>
        <w:rPr>
          <w:spacing w:val="-3"/>
          <w:sz w:val="24"/>
        </w:rPr>
        <w:t xml:space="preserve"> </w:t>
      </w:r>
      <w:proofErr w:type="gramStart"/>
      <w:r>
        <w:rPr>
          <w:sz w:val="24"/>
        </w:rPr>
        <w:t>outs</w:t>
      </w:r>
      <w:proofErr w:type="gramEnd"/>
      <w:r>
        <w:rPr>
          <w:spacing w:val="-3"/>
          <w:sz w:val="24"/>
        </w:rPr>
        <w:t xml:space="preserve"> </w:t>
      </w:r>
      <w:r>
        <w:rPr>
          <w:sz w:val="24"/>
        </w:rPr>
        <w:t>a</w:t>
      </w:r>
      <w:r>
        <w:rPr>
          <w:spacing w:val="-4"/>
          <w:sz w:val="24"/>
        </w:rPr>
        <w:t xml:space="preserve"> </w:t>
      </w:r>
      <w:r>
        <w:rPr>
          <w:sz w:val="24"/>
        </w:rPr>
        <w:t>summary</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responses</w:t>
      </w:r>
      <w:r>
        <w:rPr>
          <w:spacing w:val="-3"/>
          <w:sz w:val="24"/>
        </w:rPr>
        <w:t xml:space="preserve"> </w:t>
      </w:r>
      <w:r>
        <w:rPr>
          <w:sz w:val="24"/>
        </w:rPr>
        <w:t>received</w:t>
      </w:r>
      <w:r>
        <w:rPr>
          <w:spacing w:val="-3"/>
          <w:sz w:val="24"/>
        </w:rPr>
        <w:t xml:space="preserve"> </w:t>
      </w:r>
      <w:r>
        <w:rPr>
          <w:sz w:val="24"/>
        </w:rPr>
        <w:t>to</w:t>
      </w:r>
      <w:r>
        <w:rPr>
          <w:spacing w:val="-3"/>
          <w:sz w:val="24"/>
        </w:rPr>
        <w:t xml:space="preserve"> </w:t>
      </w:r>
      <w:r>
        <w:rPr>
          <w:sz w:val="24"/>
        </w:rPr>
        <w:t>the consultation.</w:t>
      </w:r>
      <w:r>
        <w:rPr>
          <w:spacing w:val="40"/>
          <w:sz w:val="24"/>
        </w:rPr>
        <w:t xml:space="preserve"> </w:t>
      </w:r>
      <w:r>
        <w:rPr>
          <w:sz w:val="24"/>
        </w:rPr>
        <w:t>Where appropriate, the consultation responses have been integrated into the Review of the SA Scoping Report.</w:t>
      </w:r>
      <w:r>
        <w:rPr>
          <w:spacing w:val="80"/>
          <w:sz w:val="24"/>
        </w:rPr>
        <w:t xml:space="preserve"> </w:t>
      </w:r>
      <w:r>
        <w:rPr>
          <w:sz w:val="24"/>
        </w:rPr>
        <w:t>The Consultation Statement is available on the Council’s website.</w:t>
      </w:r>
    </w:p>
    <w:p w14:paraId="7ACC5BB8" w14:textId="77777777" w:rsidR="00421502" w:rsidRDefault="00421502">
      <w:pPr>
        <w:pStyle w:val="BodyText"/>
      </w:pPr>
    </w:p>
    <w:p w14:paraId="0CE798E9" w14:textId="77777777" w:rsidR="00421502" w:rsidRDefault="00000000">
      <w:pPr>
        <w:pStyle w:val="BodyText"/>
        <w:spacing w:before="1"/>
        <w:ind w:left="113"/>
      </w:pPr>
      <w:r>
        <w:t>Next</w:t>
      </w:r>
      <w:r>
        <w:rPr>
          <w:spacing w:val="-2"/>
        </w:rPr>
        <w:t xml:space="preserve"> steps</w:t>
      </w:r>
    </w:p>
    <w:p w14:paraId="2BE1C7E3" w14:textId="77777777" w:rsidR="00421502" w:rsidRDefault="00000000">
      <w:pPr>
        <w:pStyle w:val="ListParagraph"/>
        <w:numPr>
          <w:ilvl w:val="1"/>
          <w:numId w:val="4"/>
        </w:numPr>
        <w:tabs>
          <w:tab w:val="left" w:pos="908"/>
        </w:tabs>
        <w:spacing w:before="183"/>
        <w:ind w:right="755"/>
        <w:rPr>
          <w:sz w:val="24"/>
        </w:rPr>
      </w:pPr>
      <w:r>
        <w:rPr>
          <w:sz w:val="24"/>
        </w:rPr>
        <w:t xml:space="preserve">The Review of the SA Scoping Report will be </w:t>
      </w:r>
      <w:proofErr w:type="spellStart"/>
      <w:r>
        <w:rPr>
          <w:sz w:val="24"/>
        </w:rPr>
        <w:t>utilised</w:t>
      </w:r>
      <w:proofErr w:type="spellEnd"/>
      <w:r>
        <w:rPr>
          <w:sz w:val="24"/>
        </w:rPr>
        <w:t xml:space="preserve"> to undertake an appraisal of the policy options and the potential development sites set out in the Local Plan.</w:t>
      </w:r>
      <w:r>
        <w:rPr>
          <w:spacing w:val="40"/>
          <w:sz w:val="24"/>
        </w:rPr>
        <w:t xml:space="preserve"> </w:t>
      </w:r>
      <w:r>
        <w:rPr>
          <w:sz w:val="24"/>
        </w:rPr>
        <w:t>An SA Report will be produced (which will include an assessment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options</w:t>
      </w:r>
      <w:r>
        <w:rPr>
          <w:spacing w:val="-3"/>
          <w:sz w:val="24"/>
        </w:rPr>
        <w:t xml:space="preserve"> </w:t>
      </w:r>
      <w:r>
        <w:rPr>
          <w:sz w:val="24"/>
        </w:rPr>
        <w:t>appraised)</w:t>
      </w:r>
      <w:r>
        <w:rPr>
          <w:spacing w:val="-3"/>
          <w:sz w:val="24"/>
        </w:rPr>
        <w:t xml:space="preserve"> </w:t>
      </w:r>
      <w:r>
        <w:rPr>
          <w:sz w:val="24"/>
        </w:rPr>
        <w:t>alongside</w:t>
      </w:r>
      <w:r>
        <w:rPr>
          <w:spacing w:val="-3"/>
          <w:sz w:val="24"/>
        </w:rPr>
        <w:t xml:space="preserve"> </w:t>
      </w:r>
      <w:r>
        <w:rPr>
          <w:sz w:val="24"/>
        </w:rPr>
        <w:t>the</w:t>
      </w:r>
      <w:r>
        <w:rPr>
          <w:spacing w:val="-3"/>
          <w:sz w:val="24"/>
        </w:rPr>
        <w:t xml:space="preserve"> </w:t>
      </w:r>
      <w:r>
        <w:rPr>
          <w:sz w:val="24"/>
        </w:rPr>
        <w:t>preferred</w:t>
      </w:r>
      <w:r>
        <w:rPr>
          <w:spacing w:val="-3"/>
          <w:sz w:val="24"/>
        </w:rPr>
        <w:t xml:space="preserve"> </w:t>
      </w:r>
      <w:r>
        <w:rPr>
          <w:sz w:val="24"/>
        </w:rPr>
        <w:t>options</w:t>
      </w:r>
      <w:r>
        <w:rPr>
          <w:spacing w:val="-3"/>
          <w:sz w:val="24"/>
        </w:rPr>
        <w:t xml:space="preserve"> </w:t>
      </w:r>
      <w:r>
        <w:rPr>
          <w:sz w:val="24"/>
        </w:rPr>
        <w:t>for</w:t>
      </w:r>
      <w:r>
        <w:rPr>
          <w:spacing w:val="-3"/>
          <w:sz w:val="24"/>
        </w:rPr>
        <w:t xml:space="preserve"> </w:t>
      </w:r>
      <w:r>
        <w:rPr>
          <w:sz w:val="24"/>
        </w:rPr>
        <w:t>the Local Plan, which will then be subject to public consultation.</w:t>
      </w:r>
      <w:r>
        <w:rPr>
          <w:spacing w:val="40"/>
          <w:sz w:val="24"/>
        </w:rPr>
        <w:t xml:space="preserve"> </w:t>
      </w:r>
      <w:r>
        <w:rPr>
          <w:sz w:val="24"/>
        </w:rPr>
        <w:t>The Final SA Report will be published alongside the (pre-submission) version of the Local Plan.</w:t>
      </w:r>
      <w:r>
        <w:rPr>
          <w:spacing w:val="40"/>
          <w:sz w:val="24"/>
        </w:rPr>
        <w:t xml:space="preserve"> </w:t>
      </w:r>
      <w:r>
        <w:rPr>
          <w:sz w:val="24"/>
        </w:rPr>
        <w:t xml:space="preserve">It will detail how the initial options were refined as part of the SA </w:t>
      </w:r>
      <w:r>
        <w:rPr>
          <w:spacing w:val="-2"/>
          <w:sz w:val="24"/>
        </w:rPr>
        <w:t>process.</w:t>
      </w:r>
    </w:p>
    <w:p w14:paraId="0FBE0D82" w14:textId="77777777" w:rsidR="00421502" w:rsidRDefault="00421502">
      <w:pPr>
        <w:pStyle w:val="BodyText"/>
      </w:pPr>
    </w:p>
    <w:p w14:paraId="0918F6FE" w14:textId="77777777" w:rsidR="00421502" w:rsidRDefault="00000000">
      <w:pPr>
        <w:pStyle w:val="ListParagraph"/>
        <w:numPr>
          <w:ilvl w:val="1"/>
          <w:numId w:val="4"/>
        </w:numPr>
        <w:tabs>
          <w:tab w:val="left" w:pos="908"/>
        </w:tabs>
        <w:ind w:right="782"/>
        <w:rPr>
          <w:sz w:val="24"/>
        </w:rPr>
      </w:pPr>
      <w:r>
        <w:rPr>
          <w:sz w:val="24"/>
        </w:rPr>
        <w:t>It is anticipated that the SA questions and indicators will be refined as the Sustainable</w:t>
      </w:r>
      <w:r>
        <w:rPr>
          <w:spacing w:val="-5"/>
          <w:sz w:val="24"/>
        </w:rPr>
        <w:t xml:space="preserve"> </w:t>
      </w:r>
      <w:r>
        <w:rPr>
          <w:sz w:val="24"/>
        </w:rPr>
        <w:t>Appraisal</w:t>
      </w:r>
      <w:r>
        <w:rPr>
          <w:spacing w:val="-4"/>
          <w:sz w:val="24"/>
        </w:rPr>
        <w:t xml:space="preserve"> </w:t>
      </w:r>
      <w:r>
        <w:rPr>
          <w:sz w:val="24"/>
        </w:rPr>
        <w:t>progresses</w:t>
      </w:r>
      <w:r>
        <w:rPr>
          <w:spacing w:val="-4"/>
          <w:sz w:val="24"/>
        </w:rPr>
        <w:t xml:space="preserve"> </w:t>
      </w:r>
      <w:r>
        <w:rPr>
          <w:sz w:val="24"/>
        </w:rPr>
        <w:t>to</w:t>
      </w:r>
      <w:r>
        <w:rPr>
          <w:spacing w:val="-4"/>
          <w:sz w:val="24"/>
        </w:rPr>
        <w:t xml:space="preserve"> </w:t>
      </w:r>
      <w:proofErr w:type="gramStart"/>
      <w:r>
        <w:rPr>
          <w:sz w:val="24"/>
        </w:rPr>
        <w:t>take</w:t>
      </w:r>
      <w:r>
        <w:rPr>
          <w:spacing w:val="-4"/>
          <w:sz w:val="24"/>
        </w:rPr>
        <w:t xml:space="preserve"> </w:t>
      </w:r>
      <w:r>
        <w:rPr>
          <w:sz w:val="24"/>
        </w:rPr>
        <w:t>into</w:t>
      </w:r>
      <w:r>
        <w:rPr>
          <w:spacing w:val="-4"/>
          <w:sz w:val="24"/>
        </w:rPr>
        <w:t xml:space="preserve"> </w:t>
      </w:r>
      <w:r>
        <w:rPr>
          <w:sz w:val="24"/>
        </w:rPr>
        <w:t>account</w:t>
      </w:r>
      <w:proofErr w:type="gramEnd"/>
      <w:r>
        <w:rPr>
          <w:spacing w:val="-4"/>
          <w:sz w:val="24"/>
        </w:rPr>
        <w:t xml:space="preserve"> </w:t>
      </w:r>
      <w:r>
        <w:rPr>
          <w:sz w:val="24"/>
        </w:rPr>
        <w:t>the</w:t>
      </w:r>
      <w:r>
        <w:rPr>
          <w:spacing w:val="-4"/>
          <w:sz w:val="24"/>
        </w:rPr>
        <w:t xml:space="preserve"> </w:t>
      </w:r>
      <w:r>
        <w:rPr>
          <w:sz w:val="24"/>
        </w:rPr>
        <w:t>latest</w:t>
      </w:r>
      <w:r>
        <w:rPr>
          <w:spacing w:val="-4"/>
          <w:sz w:val="24"/>
        </w:rPr>
        <w:t xml:space="preserve"> </w:t>
      </w:r>
      <w:r>
        <w:rPr>
          <w:sz w:val="24"/>
        </w:rPr>
        <w:t>information.</w:t>
      </w:r>
    </w:p>
    <w:p w14:paraId="1DC81BAF" w14:textId="77777777" w:rsidR="00421502" w:rsidRDefault="00421502">
      <w:pPr>
        <w:pStyle w:val="BodyText"/>
      </w:pPr>
    </w:p>
    <w:p w14:paraId="20DABEE6" w14:textId="77777777" w:rsidR="00421502" w:rsidRDefault="00000000">
      <w:pPr>
        <w:pStyle w:val="ListParagraph"/>
        <w:numPr>
          <w:ilvl w:val="1"/>
          <w:numId w:val="4"/>
        </w:numPr>
        <w:tabs>
          <w:tab w:val="left" w:pos="908"/>
        </w:tabs>
        <w:ind w:right="1120"/>
        <w:rPr>
          <w:sz w:val="24"/>
        </w:rPr>
      </w:pPr>
      <w:r>
        <w:rPr>
          <w:sz w:val="24"/>
        </w:rPr>
        <w:t>The</w:t>
      </w:r>
      <w:r>
        <w:rPr>
          <w:spacing w:val="-4"/>
          <w:sz w:val="24"/>
        </w:rPr>
        <w:t xml:space="preserve"> </w:t>
      </w:r>
      <w:r>
        <w:rPr>
          <w:sz w:val="24"/>
        </w:rPr>
        <w:t>Council</w:t>
      </w:r>
      <w:r>
        <w:rPr>
          <w:spacing w:val="-4"/>
          <w:sz w:val="24"/>
        </w:rPr>
        <w:t xml:space="preserve"> </w:t>
      </w:r>
      <w:r>
        <w:rPr>
          <w:sz w:val="24"/>
        </w:rPr>
        <w:t>will</w:t>
      </w:r>
      <w:r>
        <w:rPr>
          <w:spacing w:val="-4"/>
          <w:sz w:val="24"/>
        </w:rPr>
        <w:t xml:space="preserve"> </w:t>
      </w:r>
      <w:r>
        <w:rPr>
          <w:sz w:val="24"/>
        </w:rPr>
        <w:t>simplify</w:t>
      </w:r>
      <w:r>
        <w:rPr>
          <w:spacing w:val="-4"/>
          <w:sz w:val="24"/>
        </w:rPr>
        <w:t xml:space="preserve"> </w:t>
      </w:r>
      <w:r>
        <w:rPr>
          <w:sz w:val="24"/>
        </w:rPr>
        <w:t>the</w:t>
      </w:r>
      <w:r>
        <w:rPr>
          <w:spacing w:val="-4"/>
          <w:sz w:val="24"/>
        </w:rPr>
        <w:t xml:space="preserve"> </w:t>
      </w:r>
      <w:r>
        <w:rPr>
          <w:sz w:val="24"/>
        </w:rPr>
        <w:t>outcomes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appraisal</w:t>
      </w:r>
      <w:r>
        <w:rPr>
          <w:spacing w:val="-4"/>
          <w:sz w:val="24"/>
        </w:rPr>
        <w:t xml:space="preserve"> </w:t>
      </w:r>
      <w:r>
        <w:rPr>
          <w:sz w:val="24"/>
        </w:rPr>
        <w:t>by</w:t>
      </w:r>
      <w:r>
        <w:rPr>
          <w:spacing w:val="-3"/>
          <w:sz w:val="24"/>
        </w:rPr>
        <w:t xml:space="preserve"> </w:t>
      </w:r>
      <w:r>
        <w:rPr>
          <w:sz w:val="24"/>
        </w:rPr>
        <w:t>producing</w:t>
      </w:r>
      <w:r>
        <w:rPr>
          <w:spacing w:val="-4"/>
          <w:sz w:val="24"/>
        </w:rPr>
        <w:t xml:space="preserve"> </w:t>
      </w:r>
      <w:r>
        <w:rPr>
          <w:sz w:val="24"/>
        </w:rPr>
        <w:t>non-technical summaries.</w:t>
      </w:r>
    </w:p>
    <w:p w14:paraId="02DA4B7C" w14:textId="77777777" w:rsidR="00421502" w:rsidRDefault="00421502">
      <w:pPr>
        <w:pStyle w:val="ListParagraph"/>
        <w:rPr>
          <w:sz w:val="24"/>
        </w:rPr>
        <w:sectPr w:rsidR="00421502">
          <w:pgSz w:w="11910" w:h="16840"/>
          <w:pgMar w:top="1600" w:right="708" w:bottom="1080" w:left="1417" w:header="907" w:footer="890" w:gutter="0"/>
          <w:cols w:space="720"/>
        </w:sectPr>
      </w:pPr>
    </w:p>
    <w:p w14:paraId="0B8E83EE" w14:textId="77777777" w:rsidR="00421502" w:rsidRDefault="00000000">
      <w:pPr>
        <w:pStyle w:val="Heading1"/>
      </w:pPr>
      <w:r>
        <w:rPr>
          <w:color w:val="9A0033"/>
        </w:rPr>
        <w:lastRenderedPageBreak/>
        <w:t>Appendix</w:t>
      </w:r>
      <w:r>
        <w:rPr>
          <w:color w:val="9A0033"/>
          <w:spacing w:val="-11"/>
        </w:rPr>
        <w:t xml:space="preserve"> </w:t>
      </w:r>
      <w:r>
        <w:rPr>
          <w:color w:val="9A0033"/>
        </w:rPr>
        <w:t>1:</w:t>
      </w:r>
      <w:r>
        <w:rPr>
          <w:color w:val="9A0033"/>
          <w:spacing w:val="-10"/>
        </w:rPr>
        <w:t xml:space="preserve"> </w:t>
      </w:r>
      <w:r>
        <w:rPr>
          <w:color w:val="9A0033"/>
        </w:rPr>
        <w:t>Review</w:t>
      </w:r>
      <w:r>
        <w:rPr>
          <w:color w:val="9A0033"/>
          <w:spacing w:val="-11"/>
        </w:rPr>
        <w:t xml:space="preserve"> </w:t>
      </w:r>
      <w:r>
        <w:rPr>
          <w:color w:val="9A0033"/>
        </w:rPr>
        <w:t>of</w:t>
      </w:r>
      <w:r>
        <w:rPr>
          <w:color w:val="9A0033"/>
          <w:spacing w:val="-10"/>
        </w:rPr>
        <w:t xml:space="preserve"> </w:t>
      </w:r>
      <w:r>
        <w:rPr>
          <w:color w:val="9A0033"/>
        </w:rPr>
        <w:t>Plans,</w:t>
      </w:r>
      <w:r>
        <w:rPr>
          <w:color w:val="9A0033"/>
          <w:spacing w:val="-9"/>
        </w:rPr>
        <w:t xml:space="preserve"> </w:t>
      </w:r>
      <w:r>
        <w:rPr>
          <w:color w:val="9A0033"/>
        </w:rPr>
        <w:t>Policies</w:t>
      </w:r>
      <w:r>
        <w:rPr>
          <w:color w:val="9A0033"/>
          <w:spacing w:val="-10"/>
        </w:rPr>
        <w:t xml:space="preserve"> </w:t>
      </w:r>
      <w:r>
        <w:rPr>
          <w:color w:val="9A0033"/>
        </w:rPr>
        <w:t>and</w:t>
      </w:r>
      <w:r>
        <w:rPr>
          <w:color w:val="9A0033"/>
          <w:spacing w:val="-11"/>
        </w:rPr>
        <w:t xml:space="preserve"> </w:t>
      </w:r>
      <w:proofErr w:type="spellStart"/>
      <w:r>
        <w:rPr>
          <w:color w:val="9A0033"/>
          <w:spacing w:val="-2"/>
        </w:rPr>
        <w:t>Programmes</w:t>
      </w:r>
      <w:proofErr w:type="spellEnd"/>
    </w:p>
    <w:p w14:paraId="7567F78F" w14:textId="77777777" w:rsidR="00421502" w:rsidRDefault="00421502">
      <w:pPr>
        <w:pStyle w:val="Heading1"/>
        <w:sectPr w:rsidR="00421502">
          <w:headerReference w:type="default" r:id="rId88"/>
          <w:footerReference w:type="default" r:id="rId89"/>
          <w:pgSz w:w="16840" w:h="11910" w:orient="landscape"/>
          <w:pgMar w:top="1320" w:right="1559" w:bottom="280" w:left="1275" w:header="907" w:footer="0" w:gutter="0"/>
          <w:cols w:space="720"/>
        </w:sectPr>
      </w:pPr>
    </w:p>
    <w:p w14:paraId="30911F54" w14:textId="77777777" w:rsidR="00421502" w:rsidRDefault="00000000">
      <w:pPr>
        <w:spacing w:before="206"/>
        <w:ind w:left="164"/>
        <w:rPr>
          <w:b/>
          <w:sz w:val="40"/>
        </w:rPr>
      </w:pPr>
      <w:r>
        <w:rPr>
          <w:b/>
          <w:color w:val="9A0033"/>
          <w:sz w:val="40"/>
        </w:rPr>
        <w:lastRenderedPageBreak/>
        <w:t>Appendix</w:t>
      </w:r>
      <w:r>
        <w:rPr>
          <w:b/>
          <w:color w:val="9A0033"/>
          <w:spacing w:val="-4"/>
          <w:sz w:val="40"/>
        </w:rPr>
        <w:t xml:space="preserve"> </w:t>
      </w:r>
      <w:r>
        <w:rPr>
          <w:b/>
          <w:color w:val="9A0033"/>
          <w:sz w:val="40"/>
        </w:rPr>
        <w:t>2:</w:t>
      </w:r>
      <w:r>
        <w:rPr>
          <w:b/>
          <w:color w:val="9A0033"/>
          <w:spacing w:val="-4"/>
          <w:sz w:val="40"/>
        </w:rPr>
        <w:t xml:space="preserve"> </w:t>
      </w:r>
      <w:r>
        <w:rPr>
          <w:b/>
          <w:color w:val="9A0033"/>
          <w:sz w:val="40"/>
        </w:rPr>
        <w:t>The</w:t>
      </w:r>
      <w:r>
        <w:rPr>
          <w:b/>
          <w:color w:val="9A0033"/>
          <w:spacing w:val="-4"/>
          <w:sz w:val="40"/>
        </w:rPr>
        <w:t xml:space="preserve"> </w:t>
      </w:r>
      <w:r>
        <w:rPr>
          <w:b/>
          <w:color w:val="9A0033"/>
          <w:sz w:val="40"/>
        </w:rPr>
        <w:t>requirements</w:t>
      </w:r>
      <w:r>
        <w:rPr>
          <w:b/>
          <w:color w:val="9A0033"/>
          <w:spacing w:val="-4"/>
          <w:sz w:val="40"/>
        </w:rPr>
        <w:t xml:space="preserve"> </w:t>
      </w:r>
      <w:r>
        <w:rPr>
          <w:b/>
          <w:color w:val="9A0033"/>
          <w:sz w:val="40"/>
        </w:rPr>
        <w:t>of</w:t>
      </w:r>
      <w:r>
        <w:rPr>
          <w:b/>
          <w:color w:val="9A0033"/>
          <w:spacing w:val="-4"/>
          <w:sz w:val="40"/>
        </w:rPr>
        <w:t xml:space="preserve"> </w:t>
      </w:r>
      <w:r>
        <w:rPr>
          <w:b/>
          <w:color w:val="9A0033"/>
          <w:sz w:val="40"/>
        </w:rPr>
        <w:t>SEA</w:t>
      </w:r>
      <w:r>
        <w:rPr>
          <w:b/>
          <w:color w:val="9A0033"/>
          <w:spacing w:val="-4"/>
          <w:sz w:val="40"/>
        </w:rPr>
        <w:t xml:space="preserve"> </w:t>
      </w:r>
      <w:r>
        <w:rPr>
          <w:b/>
          <w:color w:val="9A0033"/>
          <w:sz w:val="40"/>
        </w:rPr>
        <w:t>in</w:t>
      </w:r>
      <w:r>
        <w:rPr>
          <w:b/>
          <w:color w:val="9A0033"/>
          <w:spacing w:val="-4"/>
          <w:sz w:val="40"/>
        </w:rPr>
        <w:t xml:space="preserve"> </w:t>
      </w:r>
      <w:r>
        <w:rPr>
          <w:b/>
          <w:color w:val="9A0033"/>
          <w:sz w:val="40"/>
        </w:rPr>
        <w:t>relation</w:t>
      </w:r>
      <w:r>
        <w:rPr>
          <w:b/>
          <w:color w:val="9A0033"/>
          <w:spacing w:val="-4"/>
          <w:sz w:val="40"/>
        </w:rPr>
        <w:t xml:space="preserve"> </w:t>
      </w:r>
      <w:r>
        <w:rPr>
          <w:b/>
          <w:color w:val="9A0033"/>
          <w:sz w:val="40"/>
        </w:rPr>
        <w:t>to</w:t>
      </w:r>
      <w:r>
        <w:rPr>
          <w:b/>
          <w:color w:val="9A0033"/>
          <w:spacing w:val="-4"/>
          <w:sz w:val="40"/>
        </w:rPr>
        <w:t xml:space="preserve"> </w:t>
      </w:r>
      <w:r>
        <w:rPr>
          <w:b/>
          <w:color w:val="9A0033"/>
          <w:sz w:val="40"/>
        </w:rPr>
        <w:t>the</w:t>
      </w:r>
      <w:r>
        <w:rPr>
          <w:b/>
          <w:color w:val="9A0033"/>
          <w:spacing w:val="-4"/>
          <w:sz w:val="40"/>
        </w:rPr>
        <w:t xml:space="preserve"> </w:t>
      </w:r>
      <w:r>
        <w:rPr>
          <w:b/>
          <w:color w:val="9A0033"/>
          <w:sz w:val="40"/>
        </w:rPr>
        <w:t>SA</w:t>
      </w:r>
      <w:r>
        <w:rPr>
          <w:b/>
          <w:color w:val="9A0033"/>
          <w:spacing w:val="-3"/>
          <w:sz w:val="40"/>
        </w:rPr>
        <w:t xml:space="preserve"> </w:t>
      </w:r>
      <w:r>
        <w:rPr>
          <w:b/>
          <w:color w:val="9A0033"/>
          <w:sz w:val="40"/>
        </w:rPr>
        <w:t>Scoping Report Review</w:t>
      </w:r>
    </w:p>
    <w:p w14:paraId="4A6BA3EB" w14:textId="77777777" w:rsidR="00421502" w:rsidRDefault="00000000">
      <w:pPr>
        <w:pStyle w:val="BodyText"/>
        <w:spacing w:before="238"/>
        <w:ind w:left="164"/>
      </w:pPr>
      <w:r>
        <w:rPr>
          <w:spacing w:val="-2"/>
        </w:rPr>
        <w:t>Definitions</w:t>
      </w:r>
    </w:p>
    <w:p w14:paraId="1E7C5660" w14:textId="77777777" w:rsidR="00421502" w:rsidRDefault="00000000">
      <w:pPr>
        <w:pStyle w:val="BodyText"/>
        <w:spacing w:before="135"/>
        <w:ind w:left="164" w:right="278"/>
      </w:pPr>
      <w:r>
        <w:t>The</w:t>
      </w:r>
      <w:r>
        <w:rPr>
          <w:spacing w:val="-3"/>
        </w:rPr>
        <w:t xml:space="preserve"> </w:t>
      </w:r>
      <w:r>
        <w:t>SEA</w:t>
      </w:r>
      <w:r>
        <w:rPr>
          <w:spacing w:val="-2"/>
        </w:rPr>
        <w:t xml:space="preserve"> </w:t>
      </w:r>
      <w:r>
        <w:t>addresses</w:t>
      </w:r>
      <w:r>
        <w:rPr>
          <w:spacing w:val="-2"/>
        </w:rPr>
        <w:t xml:space="preserve"> </w:t>
      </w:r>
      <w:proofErr w:type="gramStart"/>
      <w:r>
        <w:t>a</w:t>
      </w:r>
      <w:r>
        <w:rPr>
          <w:spacing w:val="-3"/>
        </w:rPr>
        <w:t xml:space="preserve"> </w:t>
      </w:r>
      <w:r>
        <w:t>number</w:t>
      </w:r>
      <w:r>
        <w:rPr>
          <w:spacing w:val="-2"/>
        </w:rPr>
        <w:t xml:space="preserve"> </w:t>
      </w:r>
      <w:r>
        <w:t>of</w:t>
      </w:r>
      <w:proofErr w:type="gramEnd"/>
      <w:r>
        <w:rPr>
          <w:spacing w:val="-2"/>
        </w:rPr>
        <w:t xml:space="preserve"> </w:t>
      </w:r>
      <w:r>
        <w:t>topics</w:t>
      </w:r>
      <w:r>
        <w:rPr>
          <w:spacing w:val="-3"/>
        </w:rPr>
        <w:t xml:space="preserve"> </w:t>
      </w:r>
      <w:r>
        <w:t>but</w:t>
      </w:r>
      <w:r>
        <w:rPr>
          <w:spacing w:val="-3"/>
        </w:rPr>
        <w:t xml:space="preserve"> </w:t>
      </w:r>
      <w:r>
        <w:t>there</w:t>
      </w:r>
      <w:r>
        <w:rPr>
          <w:spacing w:val="-3"/>
        </w:rPr>
        <w:t xml:space="preserve"> </w:t>
      </w:r>
      <w:r>
        <w:t>is</w:t>
      </w:r>
      <w:r>
        <w:rPr>
          <w:spacing w:val="-3"/>
        </w:rPr>
        <w:t xml:space="preserve"> </w:t>
      </w:r>
      <w:r>
        <w:t>no</w:t>
      </w:r>
      <w:r>
        <w:rPr>
          <w:spacing w:val="-3"/>
        </w:rPr>
        <w:t xml:space="preserve"> </w:t>
      </w:r>
      <w:r>
        <w:t>definition</w:t>
      </w:r>
      <w:r>
        <w:rPr>
          <w:spacing w:val="-2"/>
        </w:rPr>
        <w:t xml:space="preserve"> </w:t>
      </w:r>
      <w:r>
        <w:t>in</w:t>
      </w:r>
      <w:r>
        <w:rPr>
          <w:spacing w:val="-2"/>
        </w:rPr>
        <w:t xml:space="preserve"> </w:t>
      </w:r>
      <w:r>
        <w:t>the</w:t>
      </w:r>
      <w:r>
        <w:rPr>
          <w:spacing w:val="-2"/>
        </w:rPr>
        <w:t xml:space="preserve"> </w:t>
      </w:r>
      <w:r>
        <w:t>Directive</w:t>
      </w:r>
      <w:r>
        <w:rPr>
          <w:spacing w:val="-2"/>
        </w:rPr>
        <w:t xml:space="preserve"> </w:t>
      </w:r>
      <w:r>
        <w:t>as</w:t>
      </w:r>
      <w:r>
        <w:rPr>
          <w:spacing w:val="-2"/>
        </w:rPr>
        <w:t xml:space="preserve"> </w:t>
      </w:r>
      <w:r>
        <w:t>to</w:t>
      </w:r>
      <w:r>
        <w:rPr>
          <w:spacing w:val="-2"/>
        </w:rPr>
        <w:t xml:space="preserve"> </w:t>
      </w:r>
      <w:r>
        <w:t>what</w:t>
      </w:r>
      <w:r>
        <w:rPr>
          <w:spacing w:val="-2"/>
        </w:rPr>
        <w:t xml:space="preserve"> </w:t>
      </w:r>
      <w:r>
        <w:t>they</w:t>
      </w:r>
      <w:r>
        <w:rPr>
          <w:spacing w:val="-2"/>
        </w:rPr>
        <w:t xml:space="preserve"> </w:t>
      </w:r>
      <w:r>
        <w:t>encompass.</w:t>
      </w:r>
      <w:r>
        <w:rPr>
          <w:spacing w:val="40"/>
        </w:rPr>
        <w:t xml:space="preserve"> </w:t>
      </w:r>
      <w:r>
        <w:t>In</w:t>
      </w:r>
      <w:r>
        <w:rPr>
          <w:spacing w:val="-2"/>
        </w:rPr>
        <w:t xml:space="preserve"> </w:t>
      </w:r>
      <w:r>
        <w:t>the</w:t>
      </w:r>
      <w:r>
        <w:rPr>
          <w:spacing w:val="-2"/>
        </w:rPr>
        <w:t xml:space="preserve"> </w:t>
      </w:r>
      <w:r>
        <w:t>context</w:t>
      </w:r>
      <w:r>
        <w:rPr>
          <w:spacing w:val="-2"/>
        </w:rPr>
        <w:t xml:space="preserve"> </w:t>
      </w:r>
      <w:r>
        <w:t>of the Scoping Report Review</w:t>
      </w:r>
      <w:proofErr w:type="gramStart"/>
      <w:r>
        <w:t>, it is taken</w:t>
      </w:r>
      <w:proofErr w:type="gramEnd"/>
      <w:r>
        <w:t xml:space="preserve"> the various topics include the following:</w:t>
      </w:r>
    </w:p>
    <w:p w14:paraId="230A58D9" w14:textId="77777777" w:rsidR="00421502" w:rsidRDefault="00000000">
      <w:pPr>
        <w:pStyle w:val="ListParagraph"/>
        <w:numPr>
          <w:ilvl w:val="2"/>
          <w:numId w:val="4"/>
        </w:numPr>
        <w:tabs>
          <w:tab w:val="left" w:pos="524"/>
        </w:tabs>
        <w:spacing w:before="134"/>
        <w:ind w:right="284" w:hanging="360"/>
        <w:rPr>
          <w:sz w:val="24"/>
        </w:rPr>
      </w:pPr>
      <w:r>
        <w:rPr>
          <w:sz w:val="24"/>
        </w:rPr>
        <w:t xml:space="preserve">Biodiversity - Biodiversity includes all species of plants and animals and the natural systems that support them. The viability and productivity of soils, waters, the climate and other life support systems </w:t>
      </w:r>
      <w:proofErr w:type="gramStart"/>
      <w:r>
        <w:rPr>
          <w:sz w:val="24"/>
        </w:rPr>
        <w:t>depends</w:t>
      </w:r>
      <w:proofErr w:type="gramEnd"/>
      <w:r>
        <w:rPr>
          <w:sz w:val="24"/>
        </w:rPr>
        <w:t xml:space="preserve"> upon the interactions between complex groups of species and their environment. Biodiversity is important </w:t>
      </w:r>
      <w:proofErr w:type="gramStart"/>
      <w:r>
        <w:rPr>
          <w:sz w:val="24"/>
        </w:rPr>
        <w:t>in its own right with</w:t>
      </w:r>
      <w:proofErr w:type="gramEnd"/>
      <w:r>
        <w:rPr>
          <w:sz w:val="24"/>
        </w:rPr>
        <w:t xml:space="preserve"> national and international responsibilities</w:t>
      </w:r>
      <w:r>
        <w:rPr>
          <w:spacing w:val="-2"/>
          <w:sz w:val="24"/>
        </w:rPr>
        <w:t xml:space="preserve"> </w:t>
      </w:r>
      <w:r>
        <w:rPr>
          <w:sz w:val="24"/>
        </w:rPr>
        <w:t>and</w:t>
      </w:r>
      <w:r>
        <w:rPr>
          <w:spacing w:val="-3"/>
          <w:sz w:val="24"/>
        </w:rPr>
        <w:t xml:space="preserve"> </w:t>
      </w:r>
      <w:r>
        <w:rPr>
          <w:sz w:val="24"/>
        </w:rPr>
        <w:t>procedures</w:t>
      </w:r>
      <w:r>
        <w:rPr>
          <w:spacing w:val="-2"/>
          <w:sz w:val="24"/>
        </w:rPr>
        <w:t xml:space="preserve"> </w:t>
      </w:r>
      <w:r>
        <w:rPr>
          <w:sz w:val="24"/>
        </w:rPr>
        <w:t>in</w:t>
      </w:r>
      <w:r>
        <w:rPr>
          <w:spacing w:val="-3"/>
          <w:sz w:val="24"/>
        </w:rPr>
        <w:t xml:space="preserve"> </w:t>
      </w:r>
      <w:r>
        <w:rPr>
          <w:sz w:val="24"/>
        </w:rPr>
        <w:t>place</w:t>
      </w:r>
      <w:r>
        <w:rPr>
          <w:spacing w:val="-3"/>
          <w:sz w:val="24"/>
        </w:rPr>
        <w:t xml:space="preserve"> </w:t>
      </w:r>
      <w:r>
        <w:rPr>
          <w:sz w:val="24"/>
        </w:rPr>
        <w:t>to</w:t>
      </w:r>
      <w:r>
        <w:rPr>
          <w:spacing w:val="-3"/>
          <w:sz w:val="24"/>
        </w:rPr>
        <w:t xml:space="preserve"> </w:t>
      </w:r>
      <w:r>
        <w:rPr>
          <w:sz w:val="24"/>
        </w:rPr>
        <w:t>protect</w:t>
      </w:r>
      <w:r>
        <w:rPr>
          <w:spacing w:val="-2"/>
          <w:sz w:val="24"/>
        </w:rPr>
        <w:t xml:space="preserve"> </w:t>
      </w:r>
      <w:r>
        <w:rPr>
          <w:sz w:val="24"/>
        </w:rPr>
        <w:t>and</w:t>
      </w:r>
      <w:r>
        <w:rPr>
          <w:spacing w:val="-3"/>
          <w:sz w:val="24"/>
        </w:rPr>
        <w:t xml:space="preserve"> </w:t>
      </w:r>
      <w:r>
        <w:rPr>
          <w:sz w:val="24"/>
        </w:rPr>
        <w:t>enhance</w:t>
      </w:r>
      <w:r>
        <w:rPr>
          <w:spacing w:val="-2"/>
          <w:sz w:val="24"/>
        </w:rPr>
        <w:t xml:space="preserve"> </w:t>
      </w:r>
      <w:r>
        <w:rPr>
          <w:sz w:val="24"/>
        </w:rPr>
        <w:t>it.</w:t>
      </w:r>
      <w:r>
        <w:rPr>
          <w:spacing w:val="-2"/>
          <w:sz w:val="24"/>
        </w:rPr>
        <w:t xml:space="preserve"> </w:t>
      </w:r>
      <w:r>
        <w:rPr>
          <w:sz w:val="24"/>
        </w:rPr>
        <w:t>It</w:t>
      </w:r>
      <w:r>
        <w:rPr>
          <w:spacing w:val="-2"/>
          <w:sz w:val="24"/>
        </w:rPr>
        <w:t xml:space="preserve"> </w:t>
      </w:r>
      <w:r>
        <w:rPr>
          <w:sz w:val="24"/>
        </w:rPr>
        <w:t>plays</w:t>
      </w:r>
      <w:r>
        <w:rPr>
          <w:spacing w:val="-2"/>
          <w:sz w:val="24"/>
        </w:rPr>
        <w:t xml:space="preserve"> </w:t>
      </w:r>
      <w:r>
        <w:rPr>
          <w:sz w:val="24"/>
        </w:rPr>
        <w:t>an</w:t>
      </w:r>
      <w:r>
        <w:rPr>
          <w:spacing w:val="-2"/>
          <w:sz w:val="24"/>
        </w:rPr>
        <w:t xml:space="preserve"> </w:t>
      </w:r>
      <w:r>
        <w:rPr>
          <w:sz w:val="24"/>
        </w:rPr>
        <w:t>important</w:t>
      </w:r>
      <w:r>
        <w:rPr>
          <w:spacing w:val="-2"/>
          <w:sz w:val="24"/>
        </w:rPr>
        <w:t xml:space="preserve"> </w:t>
      </w:r>
      <w:r>
        <w:rPr>
          <w:sz w:val="24"/>
        </w:rPr>
        <w:t>role</w:t>
      </w:r>
      <w:r>
        <w:rPr>
          <w:spacing w:val="-2"/>
          <w:sz w:val="24"/>
        </w:rPr>
        <w:t xml:space="preserve"> </w:t>
      </w:r>
      <w:r>
        <w:rPr>
          <w:sz w:val="24"/>
        </w:rPr>
        <w:t>in</w:t>
      </w:r>
      <w:r>
        <w:rPr>
          <w:spacing w:val="-3"/>
          <w:sz w:val="24"/>
        </w:rPr>
        <w:t xml:space="preserve"> </w:t>
      </w:r>
      <w:r>
        <w:rPr>
          <w:sz w:val="24"/>
        </w:rPr>
        <w:t>underpinning</w:t>
      </w:r>
      <w:r>
        <w:rPr>
          <w:spacing w:val="-2"/>
          <w:sz w:val="24"/>
        </w:rPr>
        <w:t xml:space="preserve"> </w:t>
      </w:r>
      <w:r>
        <w:rPr>
          <w:sz w:val="24"/>
        </w:rPr>
        <w:t>our</w:t>
      </w:r>
      <w:r>
        <w:rPr>
          <w:spacing w:val="-2"/>
          <w:sz w:val="24"/>
        </w:rPr>
        <w:t xml:space="preserve"> </w:t>
      </w:r>
      <w:r>
        <w:rPr>
          <w:sz w:val="24"/>
        </w:rPr>
        <w:t>quality</w:t>
      </w:r>
      <w:r>
        <w:rPr>
          <w:spacing w:val="-2"/>
          <w:sz w:val="24"/>
        </w:rPr>
        <w:t xml:space="preserve"> </w:t>
      </w:r>
      <w:r>
        <w:rPr>
          <w:sz w:val="24"/>
        </w:rPr>
        <w:t>of</w:t>
      </w:r>
      <w:r>
        <w:rPr>
          <w:spacing w:val="-1"/>
          <w:sz w:val="24"/>
        </w:rPr>
        <w:t xml:space="preserve"> </w:t>
      </w:r>
      <w:r>
        <w:rPr>
          <w:sz w:val="24"/>
        </w:rPr>
        <w:t xml:space="preserve">life and giving a ‘sense of </w:t>
      </w:r>
      <w:proofErr w:type="gramStart"/>
      <w:r>
        <w:rPr>
          <w:sz w:val="24"/>
        </w:rPr>
        <w:t>place’.</w:t>
      </w:r>
      <w:proofErr w:type="gramEnd"/>
      <w:r>
        <w:rPr>
          <w:sz w:val="24"/>
        </w:rPr>
        <w:t xml:space="preserve"> Biodiversity can be seen as underpinning economic development and prosperity.</w:t>
      </w:r>
    </w:p>
    <w:p w14:paraId="5EFF4A9B" w14:textId="77777777" w:rsidR="00421502" w:rsidRDefault="00000000">
      <w:pPr>
        <w:pStyle w:val="ListParagraph"/>
        <w:numPr>
          <w:ilvl w:val="2"/>
          <w:numId w:val="4"/>
        </w:numPr>
        <w:tabs>
          <w:tab w:val="left" w:pos="524"/>
        </w:tabs>
        <w:spacing w:before="132"/>
        <w:ind w:right="428" w:hanging="360"/>
        <w:rPr>
          <w:sz w:val="24"/>
        </w:rPr>
      </w:pPr>
      <w:r>
        <w:rPr>
          <w:sz w:val="24"/>
        </w:rPr>
        <w:t>Population</w:t>
      </w:r>
      <w:r>
        <w:rPr>
          <w:spacing w:val="-1"/>
          <w:sz w:val="24"/>
        </w:rPr>
        <w:t xml:space="preserve"> </w:t>
      </w:r>
      <w:r>
        <w:rPr>
          <w:sz w:val="24"/>
        </w:rPr>
        <w:t>-</w:t>
      </w:r>
      <w:r>
        <w:rPr>
          <w:spacing w:val="80"/>
          <w:sz w:val="24"/>
        </w:rPr>
        <w:t xml:space="preserve"> </w:t>
      </w:r>
      <w:r>
        <w:rPr>
          <w:sz w:val="24"/>
        </w:rPr>
        <w:t>In</w:t>
      </w:r>
      <w:r>
        <w:rPr>
          <w:spacing w:val="-3"/>
          <w:sz w:val="24"/>
        </w:rPr>
        <w:t xml:space="preserve"> </w:t>
      </w:r>
      <w:r>
        <w:rPr>
          <w:sz w:val="24"/>
        </w:rPr>
        <w:t>the</w:t>
      </w:r>
      <w:r>
        <w:rPr>
          <w:spacing w:val="-3"/>
          <w:sz w:val="24"/>
        </w:rPr>
        <w:t xml:space="preserve"> </w:t>
      </w:r>
      <w:r>
        <w:rPr>
          <w:sz w:val="24"/>
        </w:rPr>
        <w:t>absence</w:t>
      </w:r>
      <w:r>
        <w:rPr>
          <w:spacing w:val="-3"/>
          <w:sz w:val="24"/>
        </w:rPr>
        <w:t xml:space="preserve"> </w:t>
      </w:r>
      <w:r>
        <w:rPr>
          <w:sz w:val="24"/>
        </w:rPr>
        <w:t>of</w:t>
      </w:r>
      <w:r>
        <w:rPr>
          <w:spacing w:val="-2"/>
          <w:sz w:val="24"/>
        </w:rPr>
        <w:t xml:space="preserve"> </w:t>
      </w:r>
      <w:r>
        <w:rPr>
          <w:sz w:val="24"/>
        </w:rPr>
        <w:t>detailed</w:t>
      </w:r>
      <w:r>
        <w:rPr>
          <w:spacing w:val="-2"/>
          <w:sz w:val="24"/>
        </w:rPr>
        <w:t xml:space="preserve"> </w:t>
      </w:r>
      <w:r>
        <w:rPr>
          <w:sz w:val="24"/>
        </w:rPr>
        <w:t>SEA</w:t>
      </w:r>
      <w:r>
        <w:rPr>
          <w:spacing w:val="-2"/>
          <w:sz w:val="24"/>
        </w:rPr>
        <w:t xml:space="preserve"> </w:t>
      </w:r>
      <w:r>
        <w:rPr>
          <w:sz w:val="24"/>
        </w:rPr>
        <w:t>guidance</w:t>
      </w:r>
      <w:r>
        <w:rPr>
          <w:spacing w:val="-1"/>
          <w:sz w:val="24"/>
        </w:rPr>
        <w:t xml:space="preserve"> </w:t>
      </w:r>
      <w:r>
        <w:rPr>
          <w:sz w:val="24"/>
        </w:rPr>
        <w:t>on</w:t>
      </w:r>
      <w:r>
        <w:rPr>
          <w:spacing w:val="-2"/>
          <w:sz w:val="24"/>
        </w:rPr>
        <w:t xml:space="preserve"> </w:t>
      </w:r>
      <w:r>
        <w:rPr>
          <w:sz w:val="24"/>
        </w:rPr>
        <w:t>the</w:t>
      </w:r>
      <w:r>
        <w:rPr>
          <w:spacing w:val="-1"/>
          <w:sz w:val="24"/>
        </w:rPr>
        <w:t xml:space="preserve"> </w:t>
      </w:r>
      <w:r>
        <w:rPr>
          <w:sz w:val="24"/>
        </w:rPr>
        <w:t>content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population</w:t>
      </w:r>
      <w:r>
        <w:rPr>
          <w:spacing w:val="-1"/>
          <w:sz w:val="24"/>
        </w:rPr>
        <w:t xml:space="preserve"> </w:t>
      </w:r>
      <w:proofErr w:type="gramStart"/>
      <w:r>
        <w:rPr>
          <w:sz w:val="24"/>
        </w:rPr>
        <w:t>topic,</w:t>
      </w:r>
      <w:r>
        <w:rPr>
          <w:spacing w:val="-3"/>
          <w:sz w:val="24"/>
        </w:rPr>
        <w:t xml:space="preserve"> </w:t>
      </w:r>
      <w:r>
        <w:rPr>
          <w:sz w:val="24"/>
        </w:rPr>
        <w:t>‘</w:t>
      </w:r>
      <w:proofErr w:type="gramEnd"/>
      <w:r>
        <w:rPr>
          <w:sz w:val="24"/>
        </w:rPr>
        <w:t>population’</w:t>
      </w:r>
      <w:r>
        <w:rPr>
          <w:spacing w:val="-2"/>
          <w:sz w:val="24"/>
        </w:rPr>
        <w:t xml:space="preserve"> </w:t>
      </w:r>
      <w:r>
        <w:rPr>
          <w:sz w:val="24"/>
        </w:rPr>
        <w:t>is</w:t>
      </w:r>
      <w:r>
        <w:rPr>
          <w:spacing w:val="-2"/>
          <w:sz w:val="24"/>
        </w:rPr>
        <w:t xml:space="preserve"> </w:t>
      </w:r>
      <w:r>
        <w:rPr>
          <w:sz w:val="24"/>
        </w:rPr>
        <w:t>considered</w:t>
      </w:r>
      <w:r>
        <w:rPr>
          <w:spacing w:val="-2"/>
          <w:sz w:val="24"/>
        </w:rPr>
        <w:t xml:space="preserve"> </w:t>
      </w:r>
      <w:proofErr w:type="gramStart"/>
      <w:r>
        <w:rPr>
          <w:sz w:val="24"/>
        </w:rPr>
        <w:t>too</w:t>
      </w:r>
      <w:proofErr w:type="gramEnd"/>
      <w:r>
        <w:rPr>
          <w:sz w:val="24"/>
        </w:rPr>
        <w:t xml:space="preserve"> </w:t>
      </w:r>
      <w:proofErr w:type="gramStart"/>
      <w:r>
        <w:rPr>
          <w:sz w:val="24"/>
        </w:rPr>
        <w:t>includes</w:t>
      </w:r>
      <w:proofErr w:type="gramEnd"/>
      <w:r>
        <w:rPr>
          <w:sz w:val="24"/>
        </w:rPr>
        <w:t xml:space="preserve"> information on demographics and generic socio-economic issues.</w:t>
      </w:r>
    </w:p>
    <w:p w14:paraId="02DE0AFB" w14:textId="77777777" w:rsidR="00421502" w:rsidRDefault="00000000">
      <w:pPr>
        <w:pStyle w:val="ListParagraph"/>
        <w:numPr>
          <w:ilvl w:val="2"/>
          <w:numId w:val="4"/>
        </w:numPr>
        <w:tabs>
          <w:tab w:val="left" w:pos="524"/>
        </w:tabs>
        <w:spacing w:before="132"/>
        <w:ind w:right="1031" w:hanging="360"/>
        <w:rPr>
          <w:sz w:val="24"/>
        </w:rPr>
      </w:pPr>
      <w:r>
        <w:rPr>
          <w:sz w:val="24"/>
        </w:rPr>
        <w:t>Human</w:t>
      </w:r>
      <w:r>
        <w:rPr>
          <w:spacing w:val="-2"/>
          <w:sz w:val="24"/>
        </w:rPr>
        <w:t xml:space="preserve"> </w:t>
      </w:r>
      <w:r>
        <w:rPr>
          <w:sz w:val="24"/>
        </w:rPr>
        <w:t>health;</w:t>
      </w:r>
      <w:r>
        <w:rPr>
          <w:spacing w:val="-2"/>
          <w:sz w:val="24"/>
        </w:rPr>
        <w:t xml:space="preserve"> </w:t>
      </w:r>
      <w:r>
        <w:rPr>
          <w:sz w:val="24"/>
        </w:rPr>
        <w:t>-</w:t>
      </w:r>
      <w:r>
        <w:rPr>
          <w:spacing w:val="-2"/>
          <w:sz w:val="24"/>
        </w:rPr>
        <w:t xml:space="preserve"> </w:t>
      </w:r>
      <w:r>
        <w:rPr>
          <w:sz w:val="24"/>
        </w:rPr>
        <w:t>Human</w:t>
      </w:r>
      <w:r>
        <w:rPr>
          <w:spacing w:val="-2"/>
          <w:sz w:val="24"/>
        </w:rPr>
        <w:t xml:space="preserve"> </w:t>
      </w:r>
      <w:r>
        <w:rPr>
          <w:sz w:val="24"/>
        </w:rPr>
        <w:t>health</w:t>
      </w:r>
      <w:r>
        <w:rPr>
          <w:spacing w:val="-2"/>
          <w:sz w:val="24"/>
        </w:rPr>
        <w:t xml:space="preserve"> </w:t>
      </w:r>
      <w:r>
        <w:rPr>
          <w:sz w:val="24"/>
        </w:rPr>
        <w:t>is</w:t>
      </w:r>
      <w:r>
        <w:rPr>
          <w:spacing w:val="-1"/>
          <w:sz w:val="24"/>
        </w:rPr>
        <w:t xml:space="preserve"> </w:t>
      </w:r>
      <w:r>
        <w:rPr>
          <w:sz w:val="24"/>
        </w:rPr>
        <w:t>taken</w:t>
      </w:r>
      <w:r>
        <w:rPr>
          <w:spacing w:val="-3"/>
          <w:sz w:val="24"/>
        </w:rPr>
        <w:t xml:space="preserve"> </w:t>
      </w:r>
      <w:r>
        <w:rPr>
          <w:sz w:val="24"/>
        </w:rPr>
        <w:t>to</w:t>
      </w:r>
      <w:r>
        <w:rPr>
          <w:spacing w:val="-3"/>
          <w:sz w:val="24"/>
        </w:rPr>
        <w:t xml:space="preserve"> </w:t>
      </w:r>
      <w:r>
        <w:rPr>
          <w:sz w:val="24"/>
        </w:rPr>
        <w:t>include</w:t>
      </w:r>
      <w:r>
        <w:rPr>
          <w:spacing w:val="-3"/>
          <w:sz w:val="24"/>
        </w:rPr>
        <w:t xml:space="preserve"> </w:t>
      </w:r>
      <w:r>
        <w:rPr>
          <w:sz w:val="24"/>
        </w:rPr>
        <w:t>a</w:t>
      </w:r>
      <w:r>
        <w:rPr>
          <w:spacing w:val="-3"/>
          <w:sz w:val="24"/>
        </w:rPr>
        <w:t xml:space="preserve"> </w:t>
      </w:r>
      <w:r>
        <w:rPr>
          <w:sz w:val="24"/>
        </w:rPr>
        <w:t>state</w:t>
      </w:r>
      <w:r>
        <w:rPr>
          <w:spacing w:val="-3"/>
          <w:sz w:val="24"/>
        </w:rPr>
        <w:t xml:space="preserve"> </w:t>
      </w:r>
      <w:r>
        <w:rPr>
          <w:sz w:val="24"/>
        </w:rPr>
        <w:t>of</w:t>
      </w:r>
      <w:r>
        <w:rPr>
          <w:spacing w:val="-2"/>
          <w:sz w:val="24"/>
        </w:rPr>
        <w:t xml:space="preserve"> </w:t>
      </w:r>
      <w:r>
        <w:rPr>
          <w:sz w:val="24"/>
        </w:rPr>
        <w:t>physical,</w:t>
      </w:r>
      <w:r>
        <w:rPr>
          <w:spacing w:val="-3"/>
          <w:sz w:val="24"/>
        </w:rPr>
        <w:t xml:space="preserve"> </w:t>
      </w:r>
      <w:r>
        <w:rPr>
          <w:sz w:val="24"/>
        </w:rPr>
        <w:t>mental</w:t>
      </w:r>
      <w:r>
        <w:rPr>
          <w:spacing w:val="-3"/>
          <w:sz w:val="24"/>
        </w:rPr>
        <w:t xml:space="preserve"> </w:t>
      </w:r>
      <w:r>
        <w:rPr>
          <w:sz w:val="24"/>
        </w:rPr>
        <w:t>and</w:t>
      </w:r>
      <w:r>
        <w:rPr>
          <w:spacing w:val="-3"/>
          <w:sz w:val="24"/>
        </w:rPr>
        <w:t xml:space="preserve"> </w:t>
      </w:r>
      <w:r>
        <w:rPr>
          <w:sz w:val="24"/>
        </w:rPr>
        <w:t>social</w:t>
      </w:r>
      <w:r>
        <w:rPr>
          <w:spacing w:val="-3"/>
          <w:sz w:val="24"/>
        </w:rPr>
        <w:t xml:space="preserve"> </w:t>
      </w:r>
      <w:r>
        <w:rPr>
          <w:sz w:val="24"/>
        </w:rPr>
        <w:t>well-being</w:t>
      </w:r>
      <w:r>
        <w:rPr>
          <w:spacing w:val="-1"/>
          <w:sz w:val="24"/>
        </w:rPr>
        <w:t xml:space="preserve"> </w:t>
      </w:r>
      <w:r>
        <w:rPr>
          <w:sz w:val="24"/>
        </w:rPr>
        <w:t>and</w:t>
      </w:r>
      <w:r>
        <w:rPr>
          <w:spacing w:val="-3"/>
          <w:sz w:val="24"/>
        </w:rPr>
        <w:t xml:space="preserve"> </w:t>
      </w:r>
      <w:r>
        <w:rPr>
          <w:sz w:val="24"/>
        </w:rPr>
        <w:t>not</w:t>
      </w:r>
      <w:r>
        <w:rPr>
          <w:spacing w:val="-3"/>
          <w:sz w:val="24"/>
        </w:rPr>
        <w:t xml:space="preserve"> </w:t>
      </w:r>
      <w:r>
        <w:rPr>
          <w:sz w:val="24"/>
        </w:rPr>
        <w:t>merely</w:t>
      </w:r>
      <w:r>
        <w:rPr>
          <w:spacing w:val="-3"/>
          <w:sz w:val="24"/>
        </w:rPr>
        <w:t xml:space="preserve"> </w:t>
      </w:r>
      <w:r>
        <w:rPr>
          <w:sz w:val="24"/>
        </w:rPr>
        <w:t>the absence of disease or infirmity.</w:t>
      </w:r>
      <w:r>
        <w:rPr>
          <w:spacing w:val="40"/>
          <w:sz w:val="24"/>
        </w:rPr>
        <w:t xml:space="preserve"> </w:t>
      </w:r>
      <w:r>
        <w:rPr>
          <w:sz w:val="24"/>
        </w:rPr>
        <w:t>However,</w:t>
      </w:r>
      <w:r>
        <w:rPr>
          <w:spacing w:val="-1"/>
          <w:sz w:val="24"/>
        </w:rPr>
        <w:t xml:space="preserve"> </w:t>
      </w:r>
      <w:r>
        <w:rPr>
          <w:sz w:val="24"/>
        </w:rPr>
        <w:t>human</w:t>
      </w:r>
      <w:r>
        <w:rPr>
          <w:spacing w:val="-1"/>
          <w:sz w:val="24"/>
        </w:rPr>
        <w:t xml:space="preserve"> </w:t>
      </w:r>
      <w:r>
        <w:rPr>
          <w:sz w:val="24"/>
        </w:rPr>
        <w:t>health</w:t>
      </w:r>
      <w:r>
        <w:rPr>
          <w:spacing w:val="-1"/>
          <w:sz w:val="24"/>
        </w:rPr>
        <w:t xml:space="preserve"> </w:t>
      </w:r>
      <w:r>
        <w:rPr>
          <w:sz w:val="24"/>
        </w:rPr>
        <w:t>also</w:t>
      </w:r>
      <w:r>
        <w:rPr>
          <w:spacing w:val="-1"/>
          <w:sz w:val="24"/>
        </w:rPr>
        <w:t xml:space="preserve"> </w:t>
      </w:r>
      <w:proofErr w:type="gramStart"/>
      <w:r>
        <w:rPr>
          <w:sz w:val="24"/>
        </w:rPr>
        <w:t>has to</w:t>
      </w:r>
      <w:proofErr w:type="gramEnd"/>
      <w:r>
        <w:rPr>
          <w:sz w:val="24"/>
        </w:rPr>
        <w:t xml:space="preserve"> be considered in relation to other issues such as biodiversity, fauna, flora, soil, water, air and climatic factors as well as environmentally related health issues such as exposure to traffic noise or air pollutants.</w:t>
      </w:r>
    </w:p>
    <w:p w14:paraId="1B57FD87" w14:textId="77777777" w:rsidR="00421502" w:rsidRDefault="00000000">
      <w:pPr>
        <w:pStyle w:val="ListParagraph"/>
        <w:numPr>
          <w:ilvl w:val="2"/>
          <w:numId w:val="4"/>
        </w:numPr>
        <w:tabs>
          <w:tab w:val="left" w:pos="524"/>
          <w:tab w:val="left" w:pos="2311"/>
        </w:tabs>
        <w:spacing w:before="132"/>
        <w:ind w:right="1085" w:hanging="360"/>
        <w:rPr>
          <w:sz w:val="24"/>
        </w:rPr>
      </w:pPr>
      <w:r>
        <w:rPr>
          <w:sz w:val="24"/>
        </w:rPr>
        <w:t>Fauna &amp; flora -</w:t>
      </w:r>
      <w:r>
        <w:rPr>
          <w:sz w:val="24"/>
        </w:rPr>
        <w:tab/>
        <w:t>Fauna</w:t>
      </w:r>
      <w:r>
        <w:rPr>
          <w:spacing w:val="-2"/>
          <w:sz w:val="24"/>
        </w:rPr>
        <w:t xml:space="preserve"> </w:t>
      </w:r>
      <w:r>
        <w:rPr>
          <w:sz w:val="24"/>
        </w:rPr>
        <w:t>is</w:t>
      </w:r>
      <w:r>
        <w:rPr>
          <w:spacing w:val="-2"/>
          <w:sz w:val="24"/>
        </w:rPr>
        <w:t xml:space="preserve"> </w:t>
      </w:r>
      <w:proofErr w:type="gramStart"/>
      <w:r>
        <w:rPr>
          <w:sz w:val="24"/>
        </w:rPr>
        <w:t>all</w:t>
      </w:r>
      <w:r>
        <w:rPr>
          <w:spacing w:val="-2"/>
          <w:sz w:val="24"/>
        </w:rPr>
        <w:t xml:space="preserve"> </w:t>
      </w:r>
      <w:r>
        <w:rPr>
          <w:sz w:val="24"/>
        </w:rPr>
        <w:t>of</w:t>
      </w:r>
      <w:proofErr w:type="gramEnd"/>
      <w:r>
        <w:rPr>
          <w:spacing w:val="-2"/>
          <w:sz w:val="24"/>
        </w:rPr>
        <w:t xml:space="preserve"> </w:t>
      </w:r>
      <w:r>
        <w:rPr>
          <w:sz w:val="24"/>
        </w:rPr>
        <w:t>the</w:t>
      </w:r>
      <w:r>
        <w:rPr>
          <w:spacing w:val="-2"/>
          <w:sz w:val="24"/>
        </w:rPr>
        <w:t xml:space="preserve"> </w:t>
      </w:r>
      <w:r>
        <w:rPr>
          <w:sz w:val="24"/>
        </w:rPr>
        <w:t>animal</w:t>
      </w:r>
      <w:r>
        <w:rPr>
          <w:spacing w:val="-2"/>
          <w:sz w:val="24"/>
        </w:rPr>
        <w:t xml:space="preserve"> </w:t>
      </w:r>
      <w:r>
        <w:rPr>
          <w:sz w:val="24"/>
        </w:rPr>
        <w:t>life</w:t>
      </w:r>
      <w:r>
        <w:rPr>
          <w:spacing w:val="-2"/>
          <w:sz w:val="24"/>
        </w:rPr>
        <w:t xml:space="preserve"> </w:t>
      </w:r>
      <w:r>
        <w:rPr>
          <w:sz w:val="24"/>
        </w:rPr>
        <w:t>of</w:t>
      </w:r>
      <w:r>
        <w:rPr>
          <w:spacing w:val="-2"/>
          <w:sz w:val="24"/>
        </w:rPr>
        <w:t xml:space="preserve"> </w:t>
      </w:r>
      <w:r>
        <w:rPr>
          <w:sz w:val="24"/>
        </w:rPr>
        <w:t>any</w:t>
      </w:r>
      <w:r>
        <w:rPr>
          <w:spacing w:val="-2"/>
          <w:sz w:val="24"/>
        </w:rPr>
        <w:t xml:space="preserve"> </w:t>
      </w:r>
      <w:proofErr w:type="gramStart"/>
      <w:r>
        <w:rPr>
          <w:sz w:val="24"/>
        </w:rPr>
        <w:t>particular</w:t>
      </w:r>
      <w:r>
        <w:rPr>
          <w:spacing w:val="-3"/>
          <w:sz w:val="24"/>
        </w:rPr>
        <w:t xml:space="preserve"> </w:t>
      </w:r>
      <w:r>
        <w:rPr>
          <w:sz w:val="24"/>
        </w:rPr>
        <w:t>region</w:t>
      </w:r>
      <w:proofErr w:type="gramEnd"/>
      <w:r>
        <w:rPr>
          <w:spacing w:val="-3"/>
          <w:sz w:val="24"/>
        </w:rPr>
        <w:t xml:space="preserve"> </w:t>
      </w:r>
      <w:r>
        <w:rPr>
          <w:sz w:val="24"/>
        </w:rPr>
        <w:t>or</w:t>
      </w:r>
      <w:r>
        <w:rPr>
          <w:spacing w:val="-3"/>
          <w:sz w:val="24"/>
        </w:rPr>
        <w:t xml:space="preserve"> </w:t>
      </w:r>
      <w:r>
        <w:rPr>
          <w:sz w:val="24"/>
        </w:rPr>
        <w:t>time</w:t>
      </w:r>
      <w:r>
        <w:rPr>
          <w:spacing w:val="-3"/>
          <w:sz w:val="24"/>
        </w:rPr>
        <w:t xml:space="preserve"> </w:t>
      </w:r>
      <w:r>
        <w:rPr>
          <w:sz w:val="24"/>
        </w:rPr>
        <w:t>while</w:t>
      </w:r>
      <w:r>
        <w:rPr>
          <w:spacing w:val="-3"/>
          <w:sz w:val="24"/>
        </w:rPr>
        <w:t xml:space="preserve"> </w:t>
      </w:r>
      <w:r>
        <w:rPr>
          <w:sz w:val="24"/>
        </w:rPr>
        <w:t>flora</w:t>
      </w:r>
      <w:r>
        <w:rPr>
          <w:spacing w:val="-3"/>
          <w:sz w:val="24"/>
        </w:rPr>
        <w:t xml:space="preserve"> </w:t>
      </w:r>
      <w:r>
        <w:rPr>
          <w:sz w:val="24"/>
        </w:rPr>
        <w:t>is</w:t>
      </w:r>
      <w:r>
        <w:rPr>
          <w:spacing w:val="-2"/>
          <w:sz w:val="24"/>
        </w:rPr>
        <w:t xml:space="preserve"> </w:t>
      </w:r>
      <w:r>
        <w:rPr>
          <w:sz w:val="24"/>
        </w:rPr>
        <w:t>the</w:t>
      </w:r>
      <w:r>
        <w:rPr>
          <w:spacing w:val="-3"/>
          <w:sz w:val="24"/>
        </w:rPr>
        <w:t xml:space="preserve"> </w:t>
      </w:r>
      <w:r>
        <w:rPr>
          <w:sz w:val="24"/>
        </w:rPr>
        <w:t>plant</w:t>
      </w:r>
      <w:r>
        <w:rPr>
          <w:spacing w:val="-2"/>
          <w:sz w:val="24"/>
        </w:rPr>
        <w:t xml:space="preserve"> </w:t>
      </w:r>
      <w:r>
        <w:rPr>
          <w:sz w:val="24"/>
        </w:rPr>
        <w:t>life</w:t>
      </w:r>
      <w:r>
        <w:rPr>
          <w:spacing w:val="-3"/>
          <w:sz w:val="24"/>
        </w:rPr>
        <w:t xml:space="preserve"> </w:t>
      </w:r>
      <w:r>
        <w:rPr>
          <w:sz w:val="24"/>
        </w:rPr>
        <w:t>occurring</w:t>
      </w:r>
      <w:r>
        <w:rPr>
          <w:spacing w:val="-3"/>
          <w:sz w:val="24"/>
        </w:rPr>
        <w:t xml:space="preserve"> </w:t>
      </w:r>
      <w:r>
        <w:rPr>
          <w:sz w:val="24"/>
        </w:rPr>
        <w:t>in</w:t>
      </w:r>
      <w:r>
        <w:rPr>
          <w:spacing w:val="-2"/>
          <w:sz w:val="24"/>
        </w:rPr>
        <w:t xml:space="preserve"> </w:t>
      </w:r>
      <w:r>
        <w:rPr>
          <w:sz w:val="24"/>
        </w:rPr>
        <w:t>a particular region or time.</w:t>
      </w:r>
      <w:r>
        <w:rPr>
          <w:spacing w:val="40"/>
          <w:sz w:val="24"/>
        </w:rPr>
        <w:t xml:space="preserve"> </w:t>
      </w:r>
      <w:r>
        <w:rPr>
          <w:sz w:val="24"/>
        </w:rPr>
        <w:t>Flora and fauna are building blocks of biodiversity.</w:t>
      </w:r>
    </w:p>
    <w:p w14:paraId="19A5DC52" w14:textId="77777777" w:rsidR="00421502" w:rsidRDefault="00000000">
      <w:pPr>
        <w:pStyle w:val="ListParagraph"/>
        <w:numPr>
          <w:ilvl w:val="2"/>
          <w:numId w:val="4"/>
        </w:numPr>
        <w:tabs>
          <w:tab w:val="left" w:pos="524"/>
        </w:tabs>
        <w:spacing w:before="132"/>
        <w:ind w:right="421" w:hanging="360"/>
        <w:rPr>
          <w:sz w:val="24"/>
        </w:rPr>
      </w:pPr>
      <w:r>
        <w:rPr>
          <w:sz w:val="24"/>
        </w:rPr>
        <w:t>Soil</w:t>
      </w:r>
      <w:r>
        <w:rPr>
          <w:spacing w:val="-3"/>
          <w:sz w:val="24"/>
        </w:rPr>
        <w:t xml:space="preserve"> </w:t>
      </w:r>
      <w:r>
        <w:rPr>
          <w:sz w:val="24"/>
        </w:rPr>
        <w:t>-</w:t>
      </w:r>
      <w:r>
        <w:rPr>
          <w:spacing w:val="40"/>
          <w:sz w:val="24"/>
        </w:rPr>
        <w:t xml:space="preserve"> </w:t>
      </w:r>
      <w:r>
        <w:rPr>
          <w:sz w:val="24"/>
        </w:rPr>
        <w:t>Soil</w:t>
      </w:r>
      <w:r>
        <w:rPr>
          <w:spacing w:val="-3"/>
          <w:sz w:val="24"/>
        </w:rPr>
        <w:t xml:space="preserve"> </w:t>
      </w:r>
      <w:r>
        <w:rPr>
          <w:sz w:val="24"/>
        </w:rPr>
        <w:t>is</w:t>
      </w:r>
      <w:r>
        <w:rPr>
          <w:spacing w:val="-2"/>
          <w:sz w:val="24"/>
        </w:rPr>
        <w:t xml:space="preserve"> </w:t>
      </w:r>
      <w:r>
        <w:rPr>
          <w:sz w:val="24"/>
        </w:rPr>
        <w:t>a</w:t>
      </w:r>
      <w:r>
        <w:rPr>
          <w:spacing w:val="-3"/>
          <w:sz w:val="24"/>
        </w:rPr>
        <w:t xml:space="preserve"> </w:t>
      </w:r>
      <w:r>
        <w:rPr>
          <w:sz w:val="24"/>
        </w:rPr>
        <w:t>fundamental</w:t>
      </w:r>
      <w:r>
        <w:rPr>
          <w:spacing w:val="-2"/>
          <w:sz w:val="24"/>
        </w:rPr>
        <w:t xml:space="preserve"> </w:t>
      </w:r>
      <w:r>
        <w:rPr>
          <w:sz w:val="24"/>
        </w:rPr>
        <w:t>and</w:t>
      </w:r>
      <w:r>
        <w:rPr>
          <w:spacing w:val="-3"/>
          <w:sz w:val="24"/>
        </w:rPr>
        <w:t xml:space="preserve"> </w:t>
      </w:r>
      <w:r>
        <w:rPr>
          <w:sz w:val="24"/>
        </w:rPr>
        <w:t>essentially</w:t>
      </w:r>
      <w:r>
        <w:rPr>
          <w:spacing w:val="-2"/>
          <w:sz w:val="24"/>
        </w:rPr>
        <w:t xml:space="preserve"> </w:t>
      </w:r>
      <w:r>
        <w:rPr>
          <w:sz w:val="24"/>
        </w:rPr>
        <w:t>non-renewable</w:t>
      </w:r>
      <w:r>
        <w:rPr>
          <w:spacing w:val="-3"/>
          <w:sz w:val="24"/>
        </w:rPr>
        <w:t xml:space="preserve"> </w:t>
      </w:r>
      <w:r>
        <w:rPr>
          <w:sz w:val="24"/>
        </w:rPr>
        <w:t>natural</w:t>
      </w:r>
      <w:r>
        <w:rPr>
          <w:spacing w:val="-1"/>
          <w:sz w:val="24"/>
        </w:rPr>
        <w:t xml:space="preserve"> </w:t>
      </w:r>
      <w:r>
        <w:rPr>
          <w:sz w:val="24"/>
        </w:rPr>
        <w:t>resource.</w:t>
      </w:r>
      <w:r>
        <w:rPr>
          <w:spacing w:val="-3"/>
          <w:sz w:val="24"/>
        </w:rPr>
        <w:t xml:space="preserve"> </w:t>
      </w:r>
      <w:r>
        <w:rPr>
          <w:sz w:val="24"/>
        </w:rPr>
        <w:t>It</w:t>
      </w:r>
      <w:r>
        <w:rPr>
          <w:spacing w:val="-3"/>
          <w:sz w:val="24"/>
        </w:rPr>
        <w:t xml:space="preserve"> </w:t>
      </w:r>
      <w:r>
        <w:rPr>
          <w:sz w:val="24"/>
        </w:rPr>
        <w:t>provides</w:t>
      </w:r>
      <w:r>
        <w:rPr>
          <w:spacing w:val="-3"/>
          <w:sz w:val="24"/>
        </w:rPr>
        <w:t xml:space="preserve"> </w:t>
      </w:r>
      <w:r>
        <w:rPr>
          <w:sz w:val="24"/>
        </w:rPr>
        <w:t>many</w:t>
      </w:r>
      <w:r>
        <w:rPr>
          <w:spacing w:val="-2"/>
          <w:sz w:val="24"/>
        </w:rPr>
        <w:t xml:space="preserve"> </w:t>
      </w:r>
      <w:r>
        <w:rPr>
          <w:sz w:val="24"/>
        </w:rPr>
        <w:t>essential</w:t>
      </w:r>
      <w:r>
        <w:rPr>
          <w:spacing w:val="-3"/>
          <w:sz w:val="24"/>
        </w:rPr>
        <w:t xml:space="preserve"> </w:t>
      </w:r>
      <w:r>
        <w:rPr>
          <w:sz w:val="24"/>
        </w:rPr>
        <w:t>roles</w:t>
      </w:r>
      <w:r>
        <w:rPr>
          <w:spacing w:val="-3"/>
          <w:sz w:val="24"/>
        </w:rPr>
        <w:t xml:space="preserve"> </w:t>
      </w:r>
      <w:r>
        <w:rPr>
          <w:sz w:val="24"/>
        </w:rPr>
        <w:t>including</w:t>
      </w:r>
      <w:r>
        <w:rPr>
          <w:spacing w:val="-3"/>
          <w:sz w:val="24"/>
        </w:rPr>
        <w:t xml:space="preserve"> </w:t>
      </w:r>
      <w:r>
        <w:rPr>
          <w:sz w:val="24"/>
        </w:rPr>
        <w:t>food production, water management and support for valuable biodiversity and ecosystems. It is also a large store of carbon</w:t>
      </w:r>
    </w:p>
    <w:p w14:paraId="0B01E9B8" w14:textId="77777777" w:rsidR="00421502" w:rsidRDefault="00000000">
      <w:pPr>
        <w:pStyle w:val="ListParagraph"/>
        <w:numPr>
          <w:ilvl w:val="2"/>
          <w:numId w:val="4"/>
        </w:numPr>
        <w:tabs>
          <w:tab w:val="left" w:pos="524"/>
        </w:tabs>
        <w:spacing w:before="132"/>
        <w:ind w:right="476" w:hanging="360"/>
        <w:rPr>
          <w:sz w:val="24"/>
        </w:rPr>
      </w:pPr>
      <w:r>
        <w:rPr>
          <w:sz w:val="24"/>
        </w:rPr>
        <w:t>Water</w:t>
      </w:r>
      <w:r>
        <w:rPr>
          <w:spacing w:val="-2"/>
          <w:sz w:val="24"/>
        </w:rPr>
        <w:t xml:space="preserve"> </w:t>
      </w:r>
      <w:r>
        <w:rPr>
          <w:sz w:val="24"/>
        </w:rPr>
        <w:t>-</w:t>
      </w:r>
      <w:r>
        <w:rPr>
          <w:spacing w:val="-3"/>
          <w:sz w:val="24"/>
        </w:rPr>
        <w:t xml:space="preserve"> </w:t>
      </w:r>
      <w:r>
        <w:rPr>
          <w:sz w:val="24"/>
        </w:rPr>
        <w:t>There</w:t>
      </w:r>
      <w:r>
        <w:rPr>
          <w:spacing w:val="-2"/>
          <w:sz w:val="24"/>
        </w:rPr>
        <w:t xml:space="preserve"> </w:t>
      </w:r>
      <w:r>
        <w:rPr>
          <w:sz w:val="24"/>
        </w:rPr>
        <w:t>are</w:t>
      </w:r>
      <w:r>
        <w:rPr>
          <w:spacing w:val="-2"/>
          <w:sz w:val="24"/>
        </w:rPr>
        <w:t xml:space="preserve"> </w:t>
      </w:r>
      <w:r>
        <w:rPr>
          <w:sz w:val="24"/>
        </w:rPr>
        <w:t>a</w:t>
      </w:r>
      <w:r>
        <w:rPr>
          <w:spacing w:val="-2"/>
          <w:sz w:val="24"/>
        </w:rPr>
        <w:t xml:space="preserve"> </w:t>
      </w:r>
      <w:r>
        <w:rPr>
          <w:sz w:val="24"/>
        </w:rPr>
        <w:t>variety</w:t>
      </w:r>
      <w:r>
        <w:rPr>
          <w:spacing w:val="-2"/>
          <w:sz w:val="24"/>
        </w:rPr>
        <w:t xml:space="preserve"> </w:t>
      </w:r>
      <w:r>
        <w:rPr>
          <w:sz w:val="24"/>
        </w:rPr>
        <w:t>of</w:t>
      </w:r>
      <w:r>
        <w:rPr>
          <w:spacing w:val="-3"/>
          <w:sz w:val="24"/>
        </w:rPr>
        <w:t xml:space="preserve"> </w:t>
      </w:r>
      <w:r>
        <w:rPr>
          <w:sz w:val="24"/>
        </w:rPr>
        <w:t>issues</w:t>
      </w:r>
      <w:r>
        <w:rPr>
          <w:spacing w:val="-3"/>
          <w:sz w:val="24"/>
        </w:rPr>
        <w:t xml:space="preserve"> </w:t>
      </w:r>
      <w:r>
        <w:rPr>
          <w:sz w:val="24"/>
        </w:rPr>
        <w:t>that</w:t>
      </w:r>
      <w:r>
        <w:rPr>
          <w:spacing w:val="-3"/>
          <w:sz w:val="24"/>
        </w:rPr>
        <w:t xml:space="preserve"> </w:t>
      </w:r>
      <w:proofErr w:type="gramStart"/>
      <w:r>
        <w:rPr>
          <w:sz w:val="24"/>
        </w:rPr>
        <w:t>comes</w:t>
      </w:r>
      <w:proofErr w:type="gramEnd"/>
      <w:r>
        <w:rPr>
          <w:spacing w:val="-3"/>
          <w:sz w:val="24"/>
        </w:rPr>
        <w:t xml:space="preserve"> </w:t>
      </w:r>
      <w:r>
        <w:rPr>
          <w:sz w:val="24"/>
        </w:rPr>
        <w:t>within</w:t>
      </w:r>
      <w:r>
        <w:rPr>
          <w:spacing w:val="-3"/>
          <w:sz w:val="24"/>
        </w:rPr>
        <w:t xml:space="preserve"> </w:t>
      </w:r>
      <w:r>
        <w:rPr>
          <w:sz w:val="24"/>
        </w:rPr>
        <w:t>water.</w:t>
      </w:r>
      <w:r>
        <w:rPr>
          <w:spacing w:val="-2"/>
          <w:sz w:val="24"/>
        </w:rPr>
        <w:t xml:space="preserve"> </w:t>
      </w:r>
      <w:r>
        <w:rPr>
          <w:sz w:val="24"/>
        </w:rPr>
        <w:t>These</w:t>
      </w:r>
      <w:r>
        <w:rPr>
          <w:spacing w:val="-3"/>
          <w:sz w:val="24"/>
        </w:rPr>
        <w:t xml:space="preserve"> </w:t>
      </w:r>
      <w:r>
        <w:rPr>
          <w:sz w:val="24"/>
        </w:rPr>
        <w:t>include</w:t>
      </w:r>
      <w:r>
        <w:rPr>
          <w:spacing w:val="-3"/>
          <w:sz w:val="24"/>
        </w:rPr>
        <w:t xml:space="preserve"> </w:t>
      </w:r>
      <w:r>
        <w:rPr>
          <w:sz w:val="24"/>
        </w:rPr>
        <w:t>water</w:t>
      </w:r>
      <w:r>
        <w:rPr>
          <w:spacing w:val="-3"/>
          <w:sz w:val="24"/>
        </w:rPr>
        <w:t xml:space="preserve"> </w:t>
      </w:r>
      <w:r>
        <w:rPr>
          <w:sz w:val="24"/>
        </w:rPr>
        <w:t>and</w:t>
      </w:r>
      <w:r>
        <w:rPr>
          <w:spacing w:val="-3"/>
          <w:sz w:val="24"/>
        </w:rPr>
        <w:t xml:space="preserve"> </w:t>
      </w:r>
      <w:r>
        <w:rPr>
          <w:sz w:val="24"/>
        </w:rPr>
        <w:t>biodiversity,</w:t>
      </w:r>
      <w:r>
        <w:rPr>
          <w:spacing w:val="-3"/>
          <w:sz w:val="24"/>
        </w:rPr>
        <w:t xml:space="preserve"> </w:t>
      </w:r>
      <w:r>
        <w:rPr>
          <w:sz w:val="24"/>
        </w:rPr>
        <w:t>landscape</w:t>
      </w:r>
      <w:r>
        <w:rPr>
          <w:spacing w:val="-2"/>
          <w:sz w:val="24"/>
        </w:rPr>
        <w:t xml:space="preserve"> </w:t>
      </w:r>
      <w:r>
        <w:rPr>
          <w:sz w:val="24"/>
        </w:rPr>
        <w:t>and</w:t>
      </w:r>
      <w:r>
        <w:rPr>
          <w:spacing w:val="-3"/>
          <w:sz w:val="24"/>
        </w:rPr>
        <w:t xml:space="preserve"> </w:t>
      </w:r>
      <w:r>
        <w:rPr>
          <w:sz w:val="24"/>
        </w:rPr>
        <w:t>cultural heritage, water resources and quantity, water quality and quantity, flooding and flood risk, and recreation.</w:t>
      </w:r>
    </w:p>
    <w:p w14:paraId="636FE699" w14:textId="77777777" w:rsidR="00421502" w:rsidRDefault="00000000">
      <w:pPr>
        <w:pStyle w:val="ListParagraph"/>
        <w:numPr>
          <w:ilvl w:val="2"/>
          <w:numId w:val="4"/>
        </w:numPr>
        <w:tabs>
          <w:tab w:val="left" w:pos="524"/>
        </w:tabs>
        <w:spacing w:before="132"/>
        <w:ind w:right="794" w:hanging="360"/>
        <w:rPr>
          <w:sz w:val="24"/>
        </w:rPr>
      </w:pPr>
      <w:r>
        <w:rPr>
          <w:sz w:val="24"/>
        </w:rPr>
        <w:t>Air</w:t>
      </w:r>
      <w:r>
        <w:rPr>
          <w:spacing w:val="-2"/>
          <w:sz w:val="24"/>
        </w:rPr>
        <w:t xml:space="preserve"> </w:t>
      </w:r>
      <w:r>
        <w:rPr>
          <w:sz w:val="24"/>
        </w:rPr>
        <w:t>-</w:t>
      </w:r>
      <w:r>
        <w:rPr>
          <w:spacing w:val="-2"/>
          <w:sz w:val="24"/>
        </w:rPr>
        <w:t xml:space="preserve"> </w:t>
      </w:r>
      <w:r>
        <w:rPr>
          <w:sz w:val="24"/>
        </w:rPr>
        <w:t>In</w:t>
      </w:r>
      <w:r>
        <w:rPr>
          <w:spacing w:val="-3"/>
          <w:sz w:val="24"/>
        </w:rPr>
        <w:t xml:space="preserve"> </w:t>
      </w:r>
      <w:r>
        <w:rPr>
          <w:sz w:val="24"/>
        </w:rPr>
        <w:t>relation</w:t>
      </w:r>
      <w:r>
        <w:rPr>
          <w:spacing w:val="-3"/>
          <w:sz w:val="24"/>
        </w:rPr>
        <w:t xml:space="preserve"> </w:t>
      </w:r>
      <w:r>
        <w:rPr>
          <w:sz w:val="24"/>
        </w:rPr>
        <w:t>to</w:t>
      </w:r>
      <w:r>
        <w:rPr>
          <w:spacing w:val="-3"/>
          <w:sz w:val="24"/>
        </w:rPr>
        <w:t xml:space="preserve"> </w:t>
      </w:r>
      <w:r>
        <w:rPr>
          <w:sz w:val="24"/>
        </w:rPr>
        <w:t>air,</w:t>
      </w:r>
      <w:r>
        <w:rPr>
          <w:spacing w:val="-2"/>
          <w:sz w:val="24"/>
        </w:rPr>
        <w:t xml:space="preserve"> </w:t>
      </w:r>
      <w:r>
        <w:rPr>
          <w:sz w:val="24"/>
        </w:rPr>
        <w:t>the</w:t>
      </w:r>
      <w:r>
        <w:rPr>
          <w:spacing w:val="-2"/>
          <w:sz w:val="24"/>
        </w:rPr>
        <w:t xml:space="preserve"> </w:t>
      </w:r>
      <w:r>
        <w:rPr>
          <w:sz w:val="24"/>
        </w:rPr>
        <w:t>emphasis</w:t>
      </w:r>
      <w:r>
        <w:rPr>
          <w:spacing w:val="-2"/>
          <w:sz w:val="24"/>
        </w:rPr>
        <w:t xml:space="preserve"> </w:t>
      </w:r>
      <w:r>
        <w:rPr>
          <w:sz w:val="24"/>
        </w:rPr>
        <w:t>is</w:t>
      </w:r>
      <w:r>
        <w:rPr>
          <w:spacing w:val="-2"/>
          <w:sz w:val="24"/>
        </w:rPr>
        <w:t xml:space="preserve"> </w:t>
      </w:r>
      <w:r>
        <w:rPr>
          <w:sz w:val="24"/>
        </w:rPr>
        <w:t>on</w:t>
      </w:r>
      <w:r>
        <w:rPr>
          <w:spacing w:val="-3"/>
          <w:sz w:val="24"/>
        </w:rPr>
        <w:t xml:space="preserve"> </w:t>
      </w:r>
      <w:r>
        <w:rPr>
          <w:sz w:val="24"/>
        </w:rPr>
        <w:t>the</w:t>
      </w:r>
      <w:r>
        <w:rPr>
          <w:spacing w:val="-3"/>
          <w:sz w:val="24"/>
        </w:rPr>
        <w:t xml:space="preserve"> </w:t>
      </w:r>
      <w:r>
        <w:rPr>
          <w:sz w:val="24"/>
        </w:rPr>
        <w:t>impacts</w:t>
      </w:r>
      <w:r>
        <w:rPr>
          <w:spacing w:val="-2"/>
          <w:sz w:val="24"/>
        </w:rPr>
        <w:t xml:space="preserve"> </w:t>
      </w:r>
      <w:r>
        <w:rPr>
          <w:sz w:val="24"/>
        </w:rPr>
        <w:t>of</w:t>
      </w:r>
      <w:r>
        <w:rPr>
          <w:spacing w:val="-2"/>
          <w:sz w:val="24"/>
        </w:rPr>
        <w:t xml:space="preserve"> </w:t>
      </w:r>
      <w:r>
        <w:rPr>
          <w:sz w:val="24"/>
        </w:rPr>
        <w:t>poor</w:t>
      </w:r>
      <w:r>
        <w:rPr>
          <w:spacing w:val="-2"/>
          <w:sz w:val="24"/>
        </w:rPr>
        <w:t xml:space="preserve"> </w:t>
      </w:r>
      <w:r>
        <w:rPr>
          <w:sz w:val="24"/>
        </w:rPr>
        <w:t>air</w:t>
      </w:r>
      <w:r>
        <w:rPr>
          <w:spacing w:val="-2"/>
          <w:sz w:val="24"/>
        </w:rPr>
        <w:t xml:space="preserve"> </w:t>
      </w:r>
      <w:r>
        <w:rPr>
          <w:sz w:val="24"/>
        </w:rPr>
        <w:t>quality</w:t>
      </w:r>
      <w:r>
        <w:rPr>
          <w:spacing w:val="-2"/>
          <w:sz w:val="24"/>
        </w:rPr>
        <w:t xml:space="preserve"> </w:t>
      </w:r>
      <w:r>
        <w:rPr>
          <w:sz w:val="24"/>
        </w:rPr>
        <w:t>in</w:t>
      </w:r>
      <w:r>
        <w:rPr>
          <w:spacing w:val="-2"/>
          <w:sz w:val="24"/>
        </w:rPr>
        <w:t xml:space="preserve"> </w:t>
      </w:r>
      <w:r>
        <w:rPr>
          <w:sz w:val="24"/>
        </w:rPr>
        <w:t>relation</w:t>
      </w:r>
      <w:r>
        <w:rPr>
          <w:spacing w:val="-2"/>
          <w:sz w:val="24"/>
        </w:rPr>
        <w:t xml:space="preserve"> </w:t>
      </w:r>
      <w:r>
        <w:rPr>
          <w:sz w:val="24"/>
        </w:rPr>
        <w:t>to</w:t>
      </w:r>
      <w:r>
        <w:rPr>
          <w:spacing w:val="-2"/>
          <w:sz w:val="24"/>
        </w:rPr>
        <w:t xml:space="preserve"> </w:t>
      </w:r>
      <w:r>
        <w:rPr>
          <w:sz w:val="24"/>
        </w:rPr>
        <w:t>health,</w:t>
      </w:r>
      <w:r>
        <w:rPr>
          <w:spacing w:val="-3"/>
          <w:sz w:val="24"/>
        </w:rPr>
        <w:t xml:space="preserve"> </w:t>
      </w:r>
      <w:r>
        <w:rPr>
          <w:sz w:val="24"/>
        </w:rPr>
        <w:t>biodiversity,</w:t>
      </w:r>
      <w:r>
        <w:rPr>
          <w:spacing w:val="-3"/>
          <w:sz w:val="24"/>
        </w:rPr>
        <w:t xml:space="preserve"> </w:t>
      </w:r>
      <w:r>
        <w:rPr>
          <w:sz w:val="24"/>
        </w:rPr>
        <w:t>landscape,</w:t>
      </w:r>
      <w:r>
        <w:rPr>
          <w:spacing w:val="-3"/>
          <w:sz w:val="24"/>
        </w:rPr>
        <w:t xml:space="preserve"> </w:t>
      </w:r>
      <w:r>
        <w:rPr>
          <w:sz w:val="24"/>
        </w:rPr>
        <w:t>and water quality.</w:t>
      </w:r>
    </w:p>
    <w:p w14:paraId="56EE629B" w14:textId="77777777" w:rsidR="00421502" w:rsidRDefault="00000000">
      <w:pPr>
        <w:pStyle w:val="ListParagraph"/>
        <w:numPr>
          <w:ilvl w:val="2"/>
          <w:numId w:val="4"/>
        </w:numPr>
        <w:tabs>
          <w:tab w:val="left" w:pos="524"/>
        </w:tabs>
        <w:spacing w:before="132"/>
        <w:ind w:right="658" w:hanging="360"/>
        <w:rPr>
          <w:sz w:val="24"/>
        </w:rPr>
      </w:pPr>
      <w:r>
        <w:rPr>
          <w:sz w:val="24"/>
        </w:rPr>
        <w:t>Climatic</w:t>
      </w:r>
      <w:r>
        <w:rPr>
          <w:spacing w:val="-3"/>
          <w:sz w:val="24"/>
        </w:rPr>
        <w:t xml:space="preserve"> </w:t>
      </w:r>
      <w:r>
        <w:rPr>
          <w:sz w:val="24"/>
        </w:rPr>
        <w:t>factors</w:t>
      </w:r>
      <w:r>
        <w:rPr>
          <w:spacing w:val="-3"/>
          <w:sz w:val="24"/>
        </w:rPr>
        <w:t xml:space="preserve"> </w:t>
      </w:r>
      <w:r>
        <w:rPr>
          <w:sz w:val="24"/>
        </w:rPr>
        <w:t>-</w:t>
      </w:r>
      <w:r>
        <w:rPr>
          <w:spacing w:val="-3"/>
          <w:sz w:val="24"/>
        </w:rPr>
        <w:t xml:space="preserve"> </w:t>
      </w:r>
      <w:r>
        <w:rPr>
          <w:sz w:val="24"/>
        </w:rPr>
        <w:t>Climate</w:t>
      </w:r>
      <w:r>
        <w:rPr>
          <w:spacing w:val="-3"/>
          <w:sz w:val="24"/>
        </w:rPr>
        <w:t xml:space="preserve"> </w:t>
      </w:r>
      <w:r>
        <w:rPr>
          <w:sz w:val="24"/>
        </w:rPr>
        <w:t>Change</w:t>
      </w:r>
      <w:r>
        <w:rPr>
          <w:spacing w:val="-3"/>
          <w:sz w:val="24"/>
        </w:rPr>
        <w:t xml:space="preserve"> </w:t>
      </w:r>
      <w:r>
        <w:rPr>
          <w:sz w:val="24"/>
        </w:rPr>
        <w:t>encompasses</w:t>
      </w:r>
      <w:r>
        <w:rPr>
          <w:spacing w:val="-3"/>
          <w:sz w:val="24"/>
        </w:rPr>
        <w:t xml:space="preserve"> </w:t>
      </w:r>
      <w:r>
        <w:rPr>
          <w:sz w:val="24"/>
        </w:rPr>
        <w:t>the</w:t>
      </w:r>
      <w:r>
        <w:rPr>
          <w:spacing w:val="-3"/>
          <w:sz w:val="24"/>
        </w:rPr>
        <w:t xml:space="preserve"> </w:t>
      </w:r>
      <w:r>
        <w:rPr>
          <w:sz w:val="24"/>
        </w:rPr>
        <w:t>causes</w:t>
      </w:r>
      <w:r>
        <w:rPr>
          <w:spacing w:val="-3"/>
          <w:sz w:val="24"/>
        </w:rPr>
        <w:t xml:space="preserve"> </w:t>
      </w:r>
      <w:r>
        <w:rPr>
          <w:sz w:val="24"/>
        </w:rPr>
        <w:t>and</w:t>
      </w:r>
      <w:r>
        <w:rPr>
          <w:spacing w:val="-3"/>
          <w:sz w:val="24"/>
        </w:rPr>
        <w:t xml:space="preserve"> </w:t>
      </w:r>
      <w:r>
        <w:rPr>
          <w:sz w:val="24"/>
        </w:rPr>
        <w:t>impacts</w:t>
      </w:r>
      <w:r>
        <w:rPr>
          <w:spacing w:val="-2"/>
          <w:sz w:val="24"/>
        </w:rPr>
        <w:t xml:space="preserve"> </w:t>
      </w:r>
      <w:r>
        <w:rPr>
          <w:sz w:val="24"/>
        </w:rPr>
        <w:t>of</w:t>
      </w:r>
      <w:r>
        <w:rPr>
          <w:spacing w:val="-2"/>
          <w:sz w:val="24"/>
        </w:rPr>
        <w:t xml:space="preserve"> </w:t>
      </w:r>
      <w:r>
        <w:rPr>
          <w:sz w:val="24"/>
        </w:rPr>
        <w:t>climate</w:t>
      </w:r>
      <w:r>
        <w:rPr>
          <w:spacing w:val="-2"/>
          <w:sz w:val="24"/>
        </w:rPr>
        <w:t xml:space="preserve"> </w:t>
      </w:r>
      <w:r>
        <w:rPr>
          <w:sz w:val="24"/>
        </w:rPr>
        <w:t>change.</w:t>
      </w:r>
      <w:r>
        <w:rPr>
          <w:spacing w:val="-2"/>
          <w:sz w:val="24"/>
        </w:rPr>
        <w:t xml:space="preserve"> </w:t>
      </w:r>
      <w:r>
        <w:rPr>
          <w:sz w:val="24"/>
        </w:rPr>
        <w:t>The</w:t>
      </w:r>
      <w:r>
        <w:rPr>
          <w:spacing w:val="-3"/>
          <w:sz w:val="24"/>
        </w:rPr>
        <w:t xml:space="preserve"> </w:t>
      </w:r>
      <w:r>
        <w:rPr>
          <w:sz w:val="24"/>
        </w:rPr>
        <w:t>emission</w:t>
      </w:r>
      <w:r>
        <w:rPr>
          <w:spacing w:val="-3"/>
          <w:sz w:val="24"/>
        </w:rPr>
        <w:t xml:space="preserve"> </w:t>
      </w:r>
      <w:r>
        <w:rPr>
          <w:sz w:val="24"/>
        </w:rPr>
        <w:t>of</w:t>
      </w:r>
      <w:r>
        <w:rPr>
          <w:spacing w:val="-3"/>
          <w:sz w:val="24"/>
        </w:rPr>
        <w:t xml:space="preserve"> </w:t>
      </w:r>
      <w:r>
        <w:rPr>
          <w:sz w:val="24"/>
        </w:rPr>
        <w:t>greenhouse gases contributes significantly to climate change through the greenhouse effect.</w:t>
      </w:r>
    </w:p>
    <w:p w14:paraId="1249CB26" w14:textId="77777777" w:rsidR="00421502" w:rsidRDefault="00421502">
      <w:pPr>
        <w:pStyle w:val="ListParagraph"/>
        <w:rPr>
          <w:sz w:val="24"/>
        </w:rPr>
        <w:sectPr w:rsidR="00421502">
          <w:headerReference w:type="default" r:id="rId90"/>
          <w:footerReference w:type="default" r:id="rId91"/>
          <w:pgSz w:w="16840" w:h="11910" w:orient="landscape"/>
          <w:pgMar w:top="1320" w:right="1559" w:bottom="280" w:left="1275" w:header="907" w:footer="0" w:gutter="0"/>
          <w:cols w:space="720"/>
        </w:sectPr>
      </w:pPr>
    </w:p>
    <w:p w14:paraId="3403276E" w14:textId="77777777" w:rsidR="00421502" w:rsidRDefault="00000000">
      <w:pPr>
        <w:pStyle w:val="ListParagraph"/>
        <w:numPr>
          <w:ilvl w:val="2"/>
          <w:numId w:val="4"/>
        </w:numPr>
        <w:tabs>
          <w:tab w:val="left" w:pos="524"/>
        </w:tabs>
        <w:spacing w:before="205"/>
        <w:ind w:right="539" w:hanging="360"/>
        <w:rPr>
          <w:sz w:val="24"/>
        </w:rPr>
      </w:pPr>
      <w:r>
        <w:rPr>
          <w:sz w:val="24"/>
        </w:rPr>
        <w:lastRenderedPageBreak/>
        <w:t>Material</w:t>
      </w:r>
      <w:r>
        <w:rPr>
          <w:spacing w:val="-3"/>
          <w:sz w:val="24"/>
        </w:rPr>
        <w:t xml:space="preserve"> </w:t>
      </w:r>
      <w:r>
        <w:rPr>
          <w:sz w:val="24"/>
        </w:rPr>
        <w:t>assets</w:t>
      </w:r>
      <w:r>
        <w:rPr>
          <w:spacing w:val="-3"/>
          <w:sz w:val="24"/>
        </w:rPr>
        <w:t xml:space="preserve"> </w:t>
      </w:r>
      <w:r>
        <w:rPr>
          <w:sz w:val="24"/>
        </w:rPr>
        <w:t>-</w:t>
      </w:r>
      <w:r>
        <w:rPr>
          <w:spacing w:val="-3"/>
          <w:sz w:val="24"/>
        </w:rPr>
        <w:t xml:space="preserve"> </w:t>
      </w:r>
      <w:r>
        <w:rPr>
          <w:sz w:val="24"/>
        </w:rPr>
        <w:t>Material</w:t>
      </w:r>
      <w:r>
        <w:rPr>
          <w:spacing w:val="-3"/>
          <w:sz w:val="24"/>
        </w:rPr>
        <w:t xml:space="preserve"> </w:t>
      </w:r>
      <w:r>
        <w:rPr>
          <w:sz w:val="24"/>
        </w:rPr>
        <w:t>Assets</w:t>
      </w:r>
      <w:r>
        <w:rPr>
          <w:spacing w:val="-2"/>
          <w:sz w:val="24"/>
        </w:rPr>
        <w:t xml:space="preserve"> </w:t>
      </w:r>
      <w:proofErr w:type="gramStart"/>
      <w:r>
        <w:rPr>
          <w:sz w:val="24"/>
        </w:rPr>
        <w:t>includes</w:t>
      </w:r>
      <w:proofErr w:type="gramEnd"/>
      <w:r>
        <w:rPr>
          <w:spacing w:val="-2"/>
          <w:sz w:val="24"/>
        </w:rPr>
        <w:t xml:space="preserve"> </w:t>
      </w:r>
      <w:r>
        <w:rPr>
          <w:sz w:val="24"/>
        </w:rPr>
        <w:t>housing</w:t>
      </w:r>
      <w:r>
        <w:rPr>
          <w:spacing w:val="-2"/>
          <w:sz w:val="24"/>
        </w:rPr>
        <w:t xml:space="preserve"> </w:t>
      </w:r>
      <w:r>
        <w:rPr>
          <w:sz w:val="24"/>
        </w:rPr>
        <w:t>and</w:t>
      </w:r>
      <w:r>
        <w:rPr>
          <w:spacing w:val="-2"/>
          <w:sz w:val="24"/>
        </w:rPr>
        <w:t xml:space="preserve"> </w:t>
      </w:r>
      <w:r>
        <w:rPr>
          <w:sz w:val="24"/>
        </w:rPr>
        <w:t>infrastructure</w:t>
      </w:r>
      <w:r>
        <w:rPr>
          <w:spacing w:val="-3"/>
          <w:sz w:val="24"/>
        </w:rPr>
        <w:t xml:space="preserve"> </w:t>
      </w:r>
      <w:r>
        <w:rPr>
          <w:sz w:val="24"/>
        </w:rPr>
        <w:t>relating</w:t>
      </w:r>
      <w:r>
        <w:rPr>
          <w:spacing w:val="-3"/>
          <w:sz w:val="24"/>
        </w:rPr>
        <w:t xml:space="preserve"> </w:t>
      </w:r>
      <w:r>
        <w:rPr>
          <w:sz w:val="24"/>
        </w:rPr>
        <w:t>to</w:t>
      </w:r>
      <w:r>
        <w:rPr>
          <w:spacing w:val="-3"/>
          <w:sz w:val="24"/>
        </w:rPr>
        <w:t xml:space="preserve"> </w:t>
      </w:r>
      <w:r>
        <w:rPr>
          <w:sz w:val="24"/>
        </w:rPr>
        <w:t>areas</w:t>
      </w:r>
      <w:r>
        <w:rPr>
          <w:spacing w:val="-3"/>
          <w:sz w:val="24"/>
        </w:rPr>
        <w:t xml:space="preserve"> </w:t>
      </w:r>
      <w:r>
        <w:rPr>
          <w:sz w:val="24"/>
        </w:rPr>
        <w:t>such</w:t>
      </w:r>
      <w:r>
        <w:rPr>
          <w:spacing w:val="-1"/>
          <w:sz w:val="24"/>
        </w:rPr>
        <w:t xml:space="preserve"> </w:t>
      </w:r>
      <w:r>
        <w:rPr>
          <w:sz w:val="24"/>
        </w:rPr>
        <w:t>as</w:t>
      </w:r>
      <w:r>
        <w:rPr>
          <w:spacing w:val="-2"/>
          <w:sz w:val="24"/>
        </w:rPr>
        <w:t xml:space="preserve"> </w:t>
      </w:r>
      <w:r>
        <w:rPr>
          <w:sz w:val="24"/>
        </w:rPr>
        <w:t>energy,</w:t>
      </w:r>
      <w:r>
        <w:rPr>
          <w:spacing w:val="-2"/>
          <w:sz w:val="24"/>
        </w:rPr>
        <w:t xml:space="preserve"> </w:t>
      </w:r>
      <w:r>
        <w:rPr>
          <w:sz w:val="24"/>
        </w:rPr>
        <w:t>water</w:t>
      </w:r>
      <w:r>
        <w:rPr>
          <w:spacing w:val="-2"/>
          <w:sz w:val="24"/>
        </w:rPr>
        <w:t xml:space="preserve"> </w:t>
      </w:r>
      <w:r>
        <w:rPr>
          <w:sz w:val="24"/>
        </w:rPr>
        <w:t>and</w:t>
      </w:r>
      <w:r>
        <w:rPr>
          <w:spacing w:val="-2"/>
          <w:sz w:val="24"/>
        </w:rPr>
        <w:t xml:space="preserve"> </w:t>
      </w:r>
      <w:r>
        <w:rPr>
          <w:sz w:val="24"/>
        </w:rPr>
        <w:t>transport networks.</w:t>
      </w:r>
      <w:r>
        <w:rPr>
          <w:spacing w:val="40"/>
          <w:sz w:val="24"/>
        </w:rPr>
        <w:t xml:space="preserve"> </w:t>
      </w:r>
      <w:r>
        <w:rPr>
          <w:sz w:val="24"/>
        </w:rPr>
        <w:t>It is also taken to include social infrastructure such as schools, hospitals and other public buildings.</w:t>
      </w:r>
    </w:p>
    <w:p w14:paraId="780C6A65" w14:textId="77777777" w:rsidR="00421502" w:rsidRDefault="00000000">
      <w:pPr>
        <w:pStyle w:val="ListParagraph"/>
        <w:numPr>
          <w:ilvl w:val="2"/>
          <w:numId w:val="4"/>
        </w:numPr>
        <w:tabs>
          <w:tab w:val="left" w:pos="524"/>
        </w:tabs>
        <w:spacing w:before="132"/>
        <w:ind w:right="231" w:hanging="360"/>
        <w:rPr>
          <w:sz w:val="24"/>
        </w:rPr>
      </w:pPr>
      <w:r>
        <w:rPr>
          <w:sz w:val="24"/>
        </w:rPr>
        <w:t>Cultural heritage, including architectural and archaeological heritage; - Heritage can be defined as building structures and artefacts of cultural importance handed down from the past.</w:t>
      </w:r>
      <w:r>
        <w:rPr>
          <w:spacing w:val="40"/>
          <w:sz w:val="24"/>
        </w:rPr>
        <w:t xml:space="preserve"> </w:t>
      </w:r>
      <w:r>
        <w:rPr>
          <w:sz w:val="24"/>
        </w:rPr>
        <w:t>However, cultural heritage will encompass a variety of different types</w:t>
      </w:r>
      <w:r>
        <w:rPr>
          <w:spacing w:val="-2"/>
          <w:sz w:val="24"/>
        </w:rPr>
        <w:t xml:space="preserve"> </w:t>
      </w:r>
      <w:r>
        <w:rPr>
          <w:sz w:val="24"/>
        </w:rPr>
        <w:t>of</w:t>
      </w:r>
      <w:r>
        <w:rPr>
          <w:spacing w:val="-2"/>
          <w:sz w:val="24"/>
        </w:rPr>
        <w:t xml:space="preserve"> </w:t>
      </w:r>
      <w:r>
        <w:rPr>
          <w:sz w:val="24"/>
        </w:rPr>
        <w:t>sites,</w:t>
      </w:r>
      <w:r>
        <w:rPr>
          <w:spacing w:val="-2"/>
          <w:sz w:val="24"/>
        </w:rPr>
        <w:t xml:space="preserve"> </w:t>
      </w:r>
      <w:r>
        <w:rPr>
          <w:sz w:val="24"/>
        </w:rPr>
        <w:t>buildings,</w:t>
      </w:r>
      <w:r>
        <w:rPr>
          <w:spacing w:val="-2"/>
          <w:sz w:val="24"/>
        </w:rPr>
        <w:t xml:space="preserve"> </w:t>
      </w:r>
      <w:r>
        <w:rPr>
          <w:sz w:val="24"/>
        </w:rPr>
        <w:t>landscapes</w:t>
      </w:r>
      <w:r>
        <w:rPr>
          <w:spacing w:val="-2"/>
          <w:sz w:val="24"/>
        </w:rPr>
        <w:t xml:space="preserve"> </w:t>
      </w:r>
      <w:r>
        <w:rPr>
          <w:sz w:val="24"/>
        </w:rPr>
        <w:t>as</w:t>
      </w:r>
      <w:r>
        <w:rPr>
          <w:spacing w:val="-2"/>
          <w:sz w:val="24"/>
        </w:rPr>
        <w:t xml:space="preserve"> </w:t>
      </w:r>
      <w:r>
        <w:rPr>
          <w:sz w:val="24"/>
        </w:rPr>
        <w:t>well</w:t>
      </w:r>
      <w:r>
        <w:rPr>
          <w:spacing w:val="-1"/>
          <w:sz w:val="24"/>
        </w:rPr>
        <w:t xml:space="preserve"> </w:t>
      </w:r>
      <w:r>
        <w:rPr>
          <w:sz w:val="24"/>
        </w:rPr>
        <w:t>as</w:t>
      </w:r>
      <w:r>
        <w:rPr>
          <w:spacing w:val="-2"/>
          <w:sz w:val="24"/>
        </w:rPr>
        <w:t xml:space="preserve"> </w:t>
      </w:r>
      <w:r>
        <w:rPr>
          <w:sz w:val="24"/>
        </w:rPr>
        <w:t>non-tangible</w:t>
      </w:r>
      <w:r>
        <w:rPr>
          <w:spacing w:val="-3"/>
          <w:sz w:val="24"/>
        </w:rPr>
        <w:t xml:space="preserve"> </w:t>
      </w:r>
      <w:r>
        <w:rPr>
          <w:sz w:val="24"/>
        </w:rPr>
        <w:t>elements</w:t>
      </w:r>
      <w:r>
        <w:rPr>
          <w:spacing w:val="-2"/>
          <w:sz w:val="24"/>
        </w:rPr>
        <w:t xml:space="preserve"> </w:t>
      </w:r>
      <w:r>
        <w:rPr>
          <w:sz w:val="24"/>
        </w:rPr>
        <w:t>of</w:t>
      </w:r>
      <w:r>
        <w:rPr>
          <w:spacing w:val="-2"/>
          <w:sz w:val="24"/>
        </w:rPr>
        <w:t xml:space="preserve"> </w:t>
      </w:r>
      <w:r>
        <w:rPr>
          <w:sz w:val="24"/>
        </w:rPr>
        <w:t>heritage.</w:t>
      </w:r>
      <w:r>
        <w:rPr>
          <w:spacing w:val="40"/>
          <w:sz w:val="24"/>
        </w:rPr>
        <w:t xml:space="preserve"> </w:t>
      </w:r>
      <w:r>
        <w:rPr>
          <w:sz w:val="24"/>
        </w:rPr>
        <w:t>There</w:t>
      </w:r>
      <w:r>
        <w:rPr>
          <w:spacing w:val="-2"/>
          <w:sz w:val="24"/>
        </w:rPr>
        <w:t xml:space="preserve"> </w:t>
      </w:r>
      <w:r>
        <w:rPr>
          <w:sz w:val="24"/>
        </w:rPr>
        <w:t>is</w:t>
      </w:r>
      <w:r>
        <w:rPr>
          <w:spacing w:val="-2"/>
          <w:sz w:val="24"/>
        </w:rPr>
        <w:t xml:space="preserve"> </w:t>
      </w:r>
      <w:r>
        <w:rPr>
          <w:sz w:val="24"/>
        </w:rPr>
        <w:t>a</w:t>
      </w:r>
      <w:r>
        <w:rPr>
          <w:spacing w:val="-2"/>
          <w:sz w:val="24"/>
        </w:rPr>
        <w:t xml:space="preserve"> </w:t>
      </w:r>
      <w:r>
        <w:rPr>
          <w:sz w:val="24"/>
        </w:rPr>
        <w:t>cross</w:t>
      </w:r>
      <w:r>
        <w:rPr>
          <w:spacing w:val="-2"/>
          <w:sz w:val="24"/>
        </w:rPr>
        <w:t xml:space="preserve"> </w:t>
      </w:r>
      <w:r>
        <w:rPr>
          <w:sz w:val="24"/>
        </w:rPr>
        <w:t>over</w:t>
      </w:r>
      <w:r>
        <w:rPr>
          <w:spacing w:val="-2"/>
          <w:sz w:val="24"/>
        </w:rPr>
        <w:t xml:space="preserve"> </w:t>
      </w:r>
      <w:r>
        <w:rPr>
          <w:sz w:val="24"/>
        </w:rPr>
        <w:t>with</w:t>
      </w:r>
      <w:r>
        <w:rPr>
          <w:spacing w:val="-3"/>
          <w:sz w:val="24"/>
        </w:rPr>
        <w:t xml:space="preserve"> </w:t>
      </w:r>
      <w:r>
        <w:rPr>
          <w:sz w:val="24"/>
        </w:rPr>
        <w:t>natural</w:t>
      </w:r>
      <w:r>
        <w:rPr>
          <w:spacing w:val="-3"/>
          <w:sz w:val="24"/>
        </w:rPr>
        <w:t xml:space="preserve"> </w:t>
      </w:r>
      <w:r>
        <w:rPr>
          <w:sz w:val="24"/>
        </w:rPr>
        <w:t>heritage as natural feature forms part of both the cultural heritage and natural heritage.</w:t>
      </w:r>
    </w:p>
    <w:p w14:paraId="0F5A90D1" w14:textId="77777777" w:rsidR="00421502" w:rsidRDefault="00000000">
      <w:pPr>
        <w:pStyle w:val="ListParagraph"/>
        <w:numPr>
          <w:ilvl w:val="2"/>
          <w:numId w:val="4"/>
        </w:numPr>
        <w:tabs>
          <w:tab w:val="left" w:pos="524"/>
          <w:tab w:val="left" w:pos="8010"/>
        </w:tabs>
        <w:spacing w:before="132"/>
        <w:ind w:right="232" w:hanging="360"/>
        <w:rPr>
          <w:sz w:val="24"/>
        </w:rPr>
      </w:pPr>
      <w:r>
        <w:rPr>
          <w:sz w:val="24"/>
        </w:rPr>
        <w:t>Landscape - The European Landscape Convention 2005 sets out “‘Landscape’ means an area, as perceived by people, whose</w:t>
      </w:r>
      <w:r>
        <w:rPr>
          <w:spacing w:val="-3"/>
          <w:sz w:val="24"/>
        </w:rPr>
        <w:t xml:space="preserve"> </w:t>
      </w:r>
      <w:r>
        <w:rPr>
          <w:sz w:val="24"/>
        </w:rPr>
        <w:t>character</w:t>
      </w:r>
      <w:r>
        <w:rPr>
          <w:spacing w:val="-2"/>
          <w:sz w:val="24"/>
        </w:rPr>
        <w:t xml:space="preserve"> </w:t>
      </w:r>
      <w:r>
        <w:rPr>
          <w:sz w:val="24"/>
        </w:rPr>
        <w:t>is</w:t>
      </w:r>
      <w:r>
        <w:rPr>
          <w:spacing w:val="-2"/>
          <w:sz w:val="24"/>
        </w:rPr>
        <w:t xml:space="preserve"> </w:t>
      </w:r>
      <w:r>
        <w:rPr>
          <w:sz w:val="24"/>
        </w:rPr>
        <w:t>the</w:t>
      </w:r>
      <w:r>
        <w:rPr>
          <w:spacing w:val="-3"/>
          <w:sz w:val="24"/>
        </w:rPr>
        <w:t xml:space="preserve"> </w:t>
      </w:r>
      <w:r>
        <w:rPr>
          <w:sz w:val="24"/>
        </w:rPr>
        <w:t>result</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action</w:t>
      </w:r>
      <w:r>
        <w:rPr>
          <w:spacing w:val="-3"/>
          <w:sz w:val="24"/>
        </w:rPr>
        <w:t xml:space="preserve"> </w:t>
      </w:r>
      <w:r>
        <w:rPr>
          <w:sz w:val="24"/>
        </w:rPr>
        <w:t>and</w:t>
      </w:r>
      <w:r>
        <w:rPr>
          <w:spacing w:val="-3"/>
          <w:sz w:val="24"/>
        </w:rPr>
        <w:t xml:space="preserve"> </w:t>
      </w:r>
      <w:r>
        <w:rPr>
          <w:sz w:val="24"/>
        </w:rPr>
        <w:t>interaction</w:t>
      </w:r>
      <w:r>
        <w:rPr>
          <w:spacing w:val="-3"/>
          <w:sz w:val="24"/>
        </w:rPr>
        <w:t xml:space="preserve"> </w:t>
      </w:r>
      <w:r>
        <w:rPr>
          <w:sz w:val="24"/>
        </w:rPr>
        <w:t>of</w:t>
      </w:r>
      <w:r>
        <w:rPr>
          <w:spacing w:val="-2"/>
          <w:sz w:val="24"/>
        </w:rPr>
        <w:t xml:space="preserve"> </w:t>
      </w:r>
      <w:r>
        <w:rPr>
          <w:sz w:val="24"/>
        </w:rPr>
        <w:t>natural</w:t>
      </w:r>
      <w:r>
        <w:rPr>
          <w:spacing w:val="-2"/>
          <w:sz w:val="24"/>
        </w:rPr>
        <w:t xml:space="preserve"> </w:t>
      </w:r>
      <w:r>
        <w:rPr>
          <w:sz w:val="24"/>
        </w:rPr>
        <w:t>and/or</w:t>
      </w:r>
      <w:r>
        <w:rPr>
          <w:spacing w:val="-2"/>
          <w:sz w:val="24"/>
        </w:rPr>
        <w:t xml:space="preserve"> </w:t>
      </w:r>
      <w:r>
        <w:rPr>
          <w:sz w:val="24"/>
        </w:rPr>
        <w:t>human</w:t>
      </w:r>
      <w:r>
        <w:rPr>
          <w:spacing w:val="-2"/>
          <w:sz w:val="24"/>
        </w:rPr>
        <w:t xml:space="preserve"> </w:t>
      </w:r>
      <w:r>
        <w:rPr>
          <w:sz w:val="24"/>
        </w:rPr>
        <w:t>factors.</w:t>
      </w:r>
      <w:r>
        <w:rPr>
          <w:spacing w:val="-2"/>
          <w:sz w:val="24"/>
        </w:rPr>
        <w:t xml:space="preserve"> </w:t>
      </w:r>
      <w:r>
        <w:rPr>
          <w:sz w:val="24"/>
        </w:rPr>
        <w:t>The</w:t>
      </w:r>
      <w:r>
        <w:rPr>
          <w:spacing w:val="-3"/>
          <w:sz w:val="24"/>
        </w:rPr>
        <w:t xml:space="preserve"> </w:t>
      </w:r>
      <w:r>
        <w:rPr>
          <w:sz w:val="24"/>
        </w:rPr>
        <w:t>term</w:t>
      </w:r>
      <w:r>
        <w:rPr>
          <w:spacing w:val="-3"/>
          <w:sz w:val="24"/>
        </w:rPr>
        <w:t xml:space="preserve"> </w:t>
      </w:r>
      <w:r>
        <w:rPr>
          <w:sz w:val="24"/>
        </w:rPr>
        <w:t>‘landscape’</w:t>
      </w:r>
      <w:r>
        <w:rPr>
          <w:spacing w:val="-3"/>
          <w:sz w:val="24"/>
        </w:rPr>
        <w:t xml:space="preserve"> </w:t>
      </w:r>
      <w:r>
        <w:rPr>
          <w:sz w:val="24"/>
        </w:rPr>
        <w:t>is</w:t>
      </w:r>
      <w:r>
        <w:rPr>
          <w:spacing w:val="-3"/>
          <w:sz w:val="24"/>
        </w:rPr>
        <w:t xml:space="preserve"> </w:t>
      </w:r>
      <w:r>
        <w:rPr>
          <w:sz w:val="24"/>
        </w:rPr>
        <w:t>defined</w:t>
      </w:r>
      <w:r>
        <w:rPr>
          <w:spacing w:val="-1"/>
          <w:sz w:val="24"/>
        </w:rPr>
        <w:t xml:space="preserve"> </w:t>
      </w:r>
      <w:r>
        <w:rPr>
          <w:sz w:val="24"/>
        </w:rPr>
        <w:t xml:space="preserve">as a zone or area as perceived by local people or visitors, whose visual features and characters are the result of the action of natural and/or cultural (that is, human) factors. This definition reflects the idea that landscapes evolve through time, </w:t>
      </w:r>
      <w:proofErr w:type="gramStart"/>
      <w:r>
        <w:rPr>
          <w:sz w:val="24"/>
        </w:rPr>
        <w:t>as a result of</w:t>
      </w:r>
      <w:proofErr w:type="gramEnd"/>
      <w:r>
        <w:rPr>
          <w:sz w:val="24"/>
        </w:rPr>
        <w:t xml:space="preserve"> being acted upon by natural forces and human beings. It also underlies that a landscape forms a whole, whose natural and cultural components are taken together, not </w:t>
      </w:r>
      <w:proofErr w:type="gramStart"/>
      <w:r>
        <w:rPr>
          <w:sz w:val="24"/>
        </w:rPr>
        <w:t>separately”.</w:t>
      </w:r>
      <w:proofErr w:type="gramEnd"/>
      <w:r>
        <w:rPr>
          <w:sz w:val="24"/>
        </w:rPr>
        <w:tab/>
        <w:t xml:space="preserve">Landscape extends beyond terms such as quality, character and </w:t>
      </w:r>
      <w:proofErr w:type="spellStart"/>
      <w:r>
        <w:rPr>
          <w:sz w:val="24"/>
        </w:rPr>
        <w:t>tranquillity</w:t>
      </w:r>
      <w:proofErr w:type="spellEnd"/>
      <w:r>
        <w:rPr>
          <w:sz w:val="24"/>
        </w:rPr>
        <w:t xml:space="preserve"> as it should also, in the context of the Local Plan, reflects access to natural areas for recreational purposes and the effects of human activity on the landscape.</w:t>
      </w:r>
    </w:p>
    <w:p w14:paraId="2072599A" w14:textId="77777777" w:rsidR="00421502" w:rsidRDefault="00421502">
      <w:pPr>
        <w:pStyle w:val="ListParagraph"/>
        <w:rPr>
          <w:sz w:val="24"/>
        </w:rPr>
        <w:sectPr w:rsidR="00421502">
          <w:headerReference w:type="default" r:id="rId92"/>
          <w:footerReference w:type="default" r:id="rId93"/>
          <w:pgSz w:w="16840" w:h="11910" w:orient="landscape"/>
          <w:pgMar w:top="1320" w:right="1559" w:bottom="280" w:left="1275" w:header="907" w:footer="0" w:gutter="0"/>
          <w:cols w:space="720"/>
        </w:sectPr>
      </w:pPr>
    </w:p>
    <w:p w14:paraId="5DE41AD9" w14:textId="77777777" w:rsidR="00421502" w:rsidRDefault="00000000">
      <w:pPr>
        <w:pStyle w:val="Heading5"/>
        <w:spacing w:before="206"/>
        <w:ind w:left="164"/>
      </w:pPr>
      <w:r>
        <w:lastRenderedPageBreak/>
        <w:t>How</w:t>
      </w:r>
      <w:r>
        <w:rPr>
          <w:spacing w:val="-1"/>
        </w:rPr>
        <w:t xml:space="preserve"> </w:t>
      </w:r>
      <w:r>
        <w:t>the</w:t>
      </w:r>
      <w:r>
        <w:rPr>
          <w:spacing w:val="-2"/>
        </w:rPr>
        <w:t xml:space="preserve"> </w:t>
      </w:r>
      <w:r>
        <w:t>requirements</w:t>
      </w:r>
      <w:r>
        <w:rPr>
          <w:spacing w:val="-2"/>
        </w:rPr>
        <w:t xml:space="preserve"> </w:t>
      </w:r>
      <w:r>
        <w:t>of</w:t>
      </w:r>
      <w:r>
        <w:rPr>
          <w:spacing w:val="-2"/>
        </w:rPr>
        <w:t xml:space="preserve"> </w:t>
      </w:r>
      <w:r>
        <w:t>SEA</w:t>
      </w:r>
      <w:r>
        <w:rPr>
          <w:spacing w:val="-2"/>
        </w:rPr>
        <w:t xml:space="preserve"> </w:t>
      </w:r>
      <w:r>
        <w:t>are</w:t>
      </w:r>
      <w:r>
        <w:rPr>
          <w:spacing w:val="-3"/>
        </w:rPr>
        <w:t xml:space="preserve"> </w:t>
      </w:r>
      <w:r>
        <w:t>met</w:t>
      </w:r>
      <w:r>
        <w:rPr>
          <w:spacing w:val="-3"/>
        </w:rPr>
        <w:t xml:space="preserve"> </w:t>
      </w:r>
      <w:r>
        <w:t>in</w:t>
      </w:r>
      <w:r>
        <w:rPr>
          <w:spacing w:val="-3"/>
        </w:rPr>
        <w:t xml:space="preserve"> </w:t>
      </w:r>
      <w:r>
        <w:t>the</w:t>
      </w:r>
      <w:r>
        <w:rPr>
          <w:spacing w:val="-3"/>
        </w:rPr>
        <w:t xml:space="preserve"> </w:t>
      </w:r>
      <w:r>
        <w:t>SA</w:t>
      </w:r>
      <w:r>
        <w:rPr>
          <w:spacing w:val="-3"/>
        </w:rPr>
        <w:t xml:space="preserve"> </w:t>
      </w:r>
      <w:r>
        <w:t>Scoping</w:t>
      </w:r>
      <w:r>
        <w:rPr>
          <w:spacing w:val="-2"/>
        </w:rPr>
        <w:t xml:space="preserve"> </w:t>
      </w:r>
      <w:r>
        <w:t>Report</w:t>
      </w:r>
      <w:r>
        <w:rPr>
          <w:spacing w:val="-2"/>
        </w:rPr>
        <w:t xml:space="preserve"> Review</w:t>
      </w:r>
    </w:p>
    <w:p w14:paraId="12E6CFA0" w14:textId="77777777" w:rsidR="00421502" w:rsidRDefault="00421502">
      <w:pPr>
        <w:pStyle w:val="BodyText"/>
        <w:spacing w:before="11"/>
        <w:rPr>
          <w:b/>
          <w:sz w:val="20"/>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gridCol w:w="4110"/>
      </w:tblGrid>
      <w:tr w:rsidR="00421502" w14:paraId="1B6E17F5" w14:textId="77777777">
        <w:trPr>
          <w:trHeight w:val="601"/>
        </w:trPr>
        <w:tc>
          <w:tcPr>
            <w:tcW w:w="9748" w:type="dxa"/>
            <w:shd w:val="clear" w:color="auto" w:fill="C2D69B"/>
          </w:tcPr>
          <w:p w14:paraId="3BB7E9F8" w14:textId="77777777" w:rsidR="00421502" w:rsidRDefault="00000000">
            <w:pPr>
              <w:pStyle w:val="TableParagraph"/>
              <w:spacing w:before="70" w:line="230" w:lineRule="exact"/>
              <w:ind w:left="107"/>
              <w:rPr>
                <w:b/>
                <w:sz w:val="20"/>
              </w:rPr>
            </w:pPr>
            <w:r>
              <w:rPr>
                <w:b/>
                <w:sz w:val="20"/>
              </w:rPr>
              <w:t>Requirements</w:t>
            </w:r>
            <w:r>
              <w:rPr>
                <w:b/>
                <w:spacing w:val="-5"/>
                <w:sz w:val="20"/>
              </w:rPr>
              <w:t xml:space="preserve"> </w:t>
            </w:r>
            <w:r>
              <w:rPr>
                <w:b/>
                <w:sz w:val="20"/>
              </w:rPr>
              <w:t>of</w:t>
            </w:r>
            <w:r>
              <w:rPr>
                <w:b/>
                <w:spacing w:val="-5"/>
                <w:sz w:val="20"/>
              </w:rPr>
              <w:t xml:space="preserve"> </w:t>
            </w:r>
            <w:r>
              <w:rPr>
                <w:b/>
                <w:sz w:val="20"/>
              </w:rPr>
              <w:t>the</w:t>
            </w:r>
            <w:r>
              <w:rPr>
                <w:b/>
                <w:spacing w:val="-5"/>
                <w:sz w:val="20"/>
              </w:rPr>
              <w:t xml:space="preserve"> </w:t>
            </w:r>
            <w:r>
              <w:rPr>
                <w:b/>
                <w:sz w:val="20"/>
              </w:rPr>
              <w:t>SEA</w:t>
            </w:r>
            <w:r>
              <w:rPr>
                <w:b/>
                <w:spacing w:val="-5"/>
                <w:sz w:val="20"/>
              </w:rPr>
              <w:t xml:space="preserve"> </w:t>
            </w:r>
            <w:r>
              <w:rPr>
                <w:b/>
                <w:spacing w:val="-2"/>
                <w:sz w:val="20"/>
              </w:rPr>
              <w:t>Directive</w:t>
            </w:r>
          </w:p>
          <w:p w14:paraId="19979574" w14:textId="77777777" w:rsidR="00421502" w:rsidRDefault="00000000">
            <w:pPr>
              <w:pStyle w:val="TableParagraph"/>
              <w:spacing w:line="230" w:lineRule="exact"/>
              <w:ind w:left="107"/>
              <w:rPr>
                <w:i/>
                <w:sz w:val="20"/>
              </w:rPr>
            </w:pPr>
            <w:r>
              <w:rPr>
                <w:i/>
                <w:sz w:val="20"/>
              </w:rPr>
              <w:t>(As</w:t>
            </w:r>
            <w:r>
              <w:rPr>
                <w:i/>
                <w:spacing w:val="-4"/>
                <w:sz w:val="20"/>
              </w:rPr>
              <w:t xml:space="preserve"> </w:t>
            </w:r>
            <w:r>
              <w:rPr>
                <w:i/>
                <w:sz w:val="20"/>
              </w:rPr>
              <w:t>referred</w:t>
            </w:r>
            <w:r>
              <w:rPr>
                <w:i/>
                <w:spacing w:val="-4"/>
                <w:sz w:val="20"/>
              </w:rPr>
              <w:t xml:space="preserve"> </w:t>
            </w:r>
            <w:r>
              <w:rPr>
                <w:i/>
                <w:sz w:val="20"/>
              </w:rPr>
              <w:t>to</w:t>
            </w:r>
            <w:r>
              <w:rPr>
                <w:i/>
                <w:spacing w:val="-4"/>
                <w:sz w:val="20"/>
              </w:rPr>
              <w:t xml:space="preserve"> </w:t>
            </w:r>
            <w:r>
              <w:rPr>
                <w:i/>
                <w:sz w:val="20"/>
              </w:rPr>
              <w:t>in</w:t>
            </w:r>
            <w:r>
              <w:rPr>
                <w:i/>
                <w:spacing w:val="-4"/>
                <w:sz w:val="20"/>
              </w:rPr>
              <w:t xml:space="preserve"> </w:t>
            </w:r>
            <w:r>
              <w:rPr>
                <w:i/>
                <w:sz w:val="20"/>
              </w:rPr>
              <w:t>Article</w:t>
            </w:r>
            <w:r>
              <w:rPr>
                <w:i/>
                <w:spacing w:val="-4"/>
                <w:sz w:val="20"/>
              </w:rPr>
              <w:t xml:space="preserve"> </w:t>
            </w:r>
            <w:r>
              <w:rPr>
                <w:i/>
                <w:sz w:val="20"/>
              </w:rPr>
              <w:t>5</w:t>
            </w:r>
            <w:r>
              <w:rPr>
                <w:i/>
                <w:spacing w:val="-4"/>
                <w:sz w:val="20"/>
              </w:rPr>
              <w:t xml:space="preserve"> </w:t>
            </w:r>
            <w:r>
              <w:rPr>
                <w:i/>
                <w:spacing w:val="-5"/>
                <w:sz w:val="20"/>
              </w:rPr>
              <w:t>(1)</w:t>
            </w:r>
          </w:p>
        </w:tc>
        <w:tc>
          <w:tcPr>
            <w:tcW w:w="4110" w:type="dxa"/>
            <w:shd w:val="clear" w:color="auto" w:fill="C2D69B"/>
          </w:tcPr>
          <w:p w14:paraId="674D4C1E" w14:textId="77777777" w:rsidR="00421502" w:rsidRDefault="00000000">
            <w:pPr>
              <w:pStyle w:val="TableParagraph"/>
              <w:spacing w:before="70"/>
              <w:ind w:left="106"/>
              <w:rPr>
                <w:b/>
                <w:sz w:val="20"/>
              </w:rPr>
            </w:pPr>
            <w:r>
              <w:rPr>
                <w:b/>
                <w:sz w:val="20"/>
              </w:rPr>
              <w:t>Where</w:t>
            </w:r>
            <w:r>
              <w:rPr>
                <w:b/>
                <w:spacing w:val="-6"/>
                <w:sz w:val="20"/>
              </w:rPr>
              <w:t xml:space="preserve"> </w:t>
            </w:r>
            <w:r>
              <w:rPr>
                <w:b/>
                <w:sz w:val="20"/>
              </w:rPr>
              <w:t>requirement</w:t>
            </w:r>
            <w:r>
              <w:rPr>
                <w:b/>
                <w:spacing w:val="-6"/>
                <w:sz w:val="20"/>
              </w:rPr>
              <w:t xml:space="preserve"> </w:t>
            </w:r>
            <w:r>
              <w:rPr>
                <w:b/>
                <w:sz w:val="20"/>
              </w:rPr>
              <w:t>is</w:t>
            </w:r>
            <w:r>
              <w:rPr>
                <w:b/>
                <w:spacing w:val="-6"/>
                <w:sz w:val="20"/>
              </w:rPr>
              <w:t xml:space="preserve"> </w:t>
            </w:r>
            <w:r>
              <w:rPr>
                <w:b/>
                <w:sz w:val="20"/>
              </w:rPr>
              <w:t>met</w:t>
            </w:r>
            <w:r>
              <w:rPr>
                <w:b/>
                <w:spacing w:val="-6"/>
                <w:sz w:val="20"/>
              </w:rPr>
              <w:t xml:space="preserve"> </w:t>
            </w:r>
            <w:r>
              <w:rPr>
                <w:b/>
                <w:sz w:val="20"/>
              </w:rPr>
              <w:t>in</w:t>
            </w:r>
            <w:r>
              <w:rPr>
                <w:b/>
                <w:spacing w:val="-6"/>
                <w:sz w:val="20"/>
              </w:rPr>
              <w:t xml:space="preserve"> </w:t>
            </w:r>
            <w:r>
              <w:rPr>
                <w:b/>
                <w:sz w:val="20"/>
              </w:rPr>
              <w:t>this</w:t>
            </w:r>
            <w:r>
              <w:rPr>
                <w:b/>
                <w:spacing w:val="-6"/>
                <w:sz w:val="20"/>
              </w:rPr>
              <w:t xml:space="preserve"> </w:t>
            </w:r>
            <w:r>
              <w:rPr>
                <w:b/>
                <w:sz w:val="20"/>
              </w:rPr>
              <w:t>SA scoping report</w:t>
            </w:r>
          </w:p>
        </w:tc>
      </w:tr>
      <w:tr w:rsidR="00421502" w14:paraId="6868EA97" w14:textId="77777777">
        <w:trPr>
          <w:trHeight w:val="1061"/>
        </w:trPr>
        <w:tc>
          <w:tcPr>
            <w:tcW w:w="9748" w:type="dxa"/>
          </w:tcPr>
          <w:p w14:paraId="6999CB8C" w14:textId="77777777" w:rsidR="00421502" w:rsidRDefault="00000000">
            <w:pPr>
              <w:pStyle w:val="TableParagraph"/>
              <w:spacing w:before="65"/>
              <w:ind w:left="107" w:right="86"/>
              <w:rPr>
                <w:sz w:val="20"/>
              </w:rPr>
            </w:pPr>
            <w:r>
              <w:rPr>
                <w:sz w:val="20"/>
              </w:rPr>
              <w:t>Preparation of an SEA report in which the likely significant effects on the environment of implementing the plan</w:t>
            </w:r>
            <w:r>
              <w:rPr>
                <w:spacing w:val="-3"/>
                <w:sz w:val="20"/>
              </w:rPr>
              <w:t xml:space="preserve"> </w:t>
            </w:r>
            <w:r>
              <w:rPr>
                <w:sz w:val="20"/>
              </w:rPr>
              <w:t>or</w:t>
            </w:r>
            <w:r>
              <w:rPr>
                <w:spacing w:val="-3"/>
                <w:sz w:val="20"/>
              </w:rPr>
              <w:t xml:space="preserve"> </w:t>
            </w:r>
            <w:proofErr w:type="spellStart"/>
            <w:r>
              <w:rPr>
                <w:sz w:val="20"/>
              </w:rPr>
              <w:t>programme</w:t>
            </w:r>
            <w:proofErr w:type="spellEnd"/>
            <w:r>
              <w:rPr>
                <w:sz w:val="20"/>
              </w:rPr>
              <w:t>,</w:t>
            </w:r>
            <w:r>
              <w:rPr>
                <w:spacing w:val="-3"/>
                <w:sz w:val="20"/>
              </w:rPr>
              <w:t xml:space="preserve"> </w:t>
            </w:r>
            <w:r>
              <w:rPr>
                <w:sz w:val="20"/>
              </w:rPr>
              <w:t>and</w:t>
            </w:r>
            <w:r>
              <w:rPr>
                <w:spacing w:val="-3"/>
                <w:sz w:val="20"/>
              </w:rPr>
              <w:t xml:space="preserve"> </w:t>
            </w:r>
            <w:r>
              <w:rPr>
                <w:sz w:val="20"/>
              </w:rPr>
              <w:t>reasonable</w:t>
            </w:r>
            <w:r>
              <w:rPr>
                <w:spacing w:val="-4"/>
                <w:sz w:val="20"/>
              </w:rPr>
              <w:t xml:space="preserve"> </w:t>
            </w:r>
            <w:r>
              <w:rPr>
                <w:sz w:val="20"/>
              </w:rPr>
              <w:t>alternatives</w:t>
            </w:r>
            <w:r>
              <w:rPr>
                <w:spacing w:val="-3"/>
                <w:sz w:val="20"/>
              </w:rPr>
              <w:t xml:space="preserve"> </w:t>
            </w:r>
            <w:proofErr w:type="gramStart"/>
            <w:r>
              <w:rPr>
                <w:sz w:val="20"/>
              </w:rPr>
              <w:t>taking</w:t>
            </w:r>
            <w:r>
              <w:rPr>
                <w:spacing w:val="-3"/>
                <w:sz w:val="20"/>
              </w:rPr>
              <w:t xml:space="preserve"> </w:t>
            </w:r>
            <w:r>
              <w:rPr>
                <w:sz w:val="20"/>
              </w:rPr>
              <w:t>into</w:t>
            </w:r>
            <w:r>
              <w:rPr>
                <w:spacing w:val="-3"/>
                <w:sz w:val="20"/>
              </w:rPr>
              <w:t xml:space="preserve"> </w:t>
            </w:r>
            <w:r>
              <w:rPr>
                <w:sz w:val="20"/>
              </w:rPr>
              <w:t>account</w:t>
            </w:r>
            <w:proofErr w:type="gramEnd"/>
            <w:r>
              <w:rPr>
                <w:spacing w:val="-3"/>
                <w:sz w:val="20"/>
              </w:rPr>
              <w:t xml:space="preserve"> </w:t>
            </w:r>
            <w:r>
              <w:rPr>
                <w:sz w:val="20"/>
              </w:rPr>
              <w:t>the</w:t>
            </w:r>
            <w:r>
              <w:rPr>
                <w:spacing w:val="-3"/>
                <w:sz w:val="20"/>
              </w:rPr>
              <w:t xml:space="preserve"> </w:t>
            </w:r>
            <w:r>
              <w:rPr>
                <w:sz w:val="20"/>
              </w:rPr>
              <w:t>objectives</w:t>
            </w:r>
            <w:r>
              <w:rPr>
                <w:spacing w:val="-3"/>
                <w:sz w:val="20"/>
              </w:rPr>
              <w:t xml:space="preserve"> </w:t>
            </w:r>
            <w:r>
              <w:rPr>
                <w:sz w:val="20"/>
              </w:rPr>
              <w:t>and</w:t>
            </w:r>
            <w:r>
              <w:rPr>
                <w:spacing w:val="-3"/>
                <w:sz w:val="20"/>
              </w:rPr>
              <w:t xml:space="preserve"> </w:t>
            </w:r>
            <w:r>
              <w:rPr>
                <w:sz w:val="20"/>
              </w:rPr>
              <w:t>geographical</w:t>
            </w:r>
            <w:r>
              <w:rPr>
                <w:spacing w:val="-5"/>
                <w:sz w:val="20"/>
              </w:rPr>
              <w:t xml:space="preserve"> </w:t>
            </w:r>
            <w:r>
              <w:rPr>
                <w:sz w:val="20"/>
              </w:rPr>
              <w:t xml:space="preserve">scope of the plan or </w:t>
            </w:r>
            <w:proofErr w:type="spellStart"/>
            <w:r>
              <w:rPr>
                <w:sz w:val="20"/>
              </w:rPr>
              <w:t>programme</w:t>
            </w:r>
            <w:proofErr w:type="spellEnd"/>
            <w:r>
              <w:rPr>
                <w:sz w:val="20"/>
              </w:rPr>
              <w:t>, are identified, described and evaluated.</w:t>
            </w:r>
          </w:p>
        </w:tc>
        <w:tc>
          <w:tcPr>
            <w:tcW w:w="4110" w:type="dxa"/>
          </w:tcPr>
          <w:p w14:paraId="4C22A6E1" w14:textId="77777777" w:rsidR="00421502" w:rsidRDefault="00000000">
            <w:pPr>
              <w:pStyle w:val="TableParagraph"/>
              <w:spacing w:before="65"/>
              <w:ind w:left="106"/>
              <w:rPr>
                <w:sz w:val="20"/>
              </w:rPr>
            </w:pPr>
            <w:r>
              <w:rPr>
                <w:sz w:val="20"/>
              </w:rPr>
              <w:t>This will be reflected in the Sustainability Appraisal</w:t>
            </w:r>
            <w:r>
              <w:rPr>
                <w:spacing w:val="-8"/>
                <w:sz w:val="20"/>
              </w:rPr>
              <w:t xml:space="preserve"> </w:t>
            </w:r>
            <w:r>
              <w:rPr>
                <w:sz w:val="20"/>
              </w:rPr>
              <w:t>Reports</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z w:val="20"/>
              </w:rPr>
              <w:t>various</w:t>
            </w:r>
            <w:r>
              <w:rPr>
                <w:spacing w:val="-7"/>
                <w:sz w:val="20"/>
              </w:rPr>
              <w:t xml:space="preserve"> </w:t>
            </w:r>
            <w:r>
              <w:rPr>
                <w:sz w:val="20"/>
              </w:rPr>
              <w:t>stages</w:t>
            </w:r>
            <w:r>
              <w:rPr>
                <w:spacing w:val="-7"/>
                <w:sz w:val="20"/>
              </w:rPr>
              <w:t xml:space="preserve"> </w:t>
            </w:r>
            <w:r>
              <w:rPr>
                <w:sz w:val="20"/>
              </w:rPr>
              <w:t xml:space="preserve">of the Local Plan, which will include the SEA </w:t>
            </w:r>
            <w:r>
              <w:rPr>
                <w:spacing w:val="-2"/>
                <w:sz w:val="20"/>
              </w:rPr>
              <w:t>Report.</w:t>
            </w:r>
          </w:p>
        </w:tc>
      </w:tr>
      <w:tr w:rsidR="00421502" w14:paraId="7AC30DC4" w14:textId="77777777">
        <w:trPr>
          <w:trHeight w:val="602"/>
        </w:trPr>
        <w:tc>
          <w:tcPr>
            <w:tcW w:w="9748" w:type="dxa"/>
          </w:tcPr>
          <w:p w14:paraId="1BFC8F6E" w14:textId="77777777" w:rsidR="00421502" w:rsidRDefault="00000000">
            <w:pPr>
              <w:pStyle w:val="TableParagraph"/>
              <w:spacing w:before="69"/>
              <w:ind w:left="533" w:right="475" w:hanging="427"/>
              <w:rPr>
                <w:sz w:val="20"/>
              </w:rPr>
            </w:pPr>
            <w:r>
              <w:rPr>
                <w:sz w:val="20"/>
              </w:rPr>
              <w:t>(a)</w:t>
            </w:r>
            <w:r>
              <w:rPr>
                <w:spacing w:val="80"/>
                <w:sz w:val="20"/>
              </w:rPr>
              <w:t xml:space="preserve"> </w:t>
            </w:r>
            <w:r>
              <w:rPr>
                <w:sz w:val="20"/>
              </w:rPr>
              <w:t>An</w:t>
            </w:r>
            <w:r>
              <w:rPr>
                <w:spacing w:val="-2"/>
                <w:sz w:val="20"/>
              </w:rPr>
              <w:t xml:space="preserve"> </w:t>
            </w:r>
            <w:r>
              <w:rPr>
                <w:sz w:val="20"/>
              </w:rPr>
              <w:t>outline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contents,</w:t>
            </w:r>
            <w:r>
              <w:rPr>
                <w:spacing w:val="-4"/>
                <w:sz w:val="20"/>
              </w:rPr>
              <w:t xml:space="preserve"> </w:t>
            </w:r>
            <w:r>
              <w:rPr>
                <w:sz w:val="20"/>
              </w:rPr>
              <w:t>main</w:t>
            </w:r>
            <w:r>
              <w:rPr>
                <w:spacing w:val="-3"/>
                <w:sz w:val="20"/>
              </w:rPr>
              <w:t xml:space="preserve"> </w:t>
            </w:r>
            <w:r>
              <w:rPr>
                <w:sz w:val="20"/>
              </w:rPr>
              <w:t>objectives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plan</w:t>
            </w:r>
            <w:r>
              <w:rPr>
                <w:spacing w:val="-4"/>
                <w:sz w:val="20"/>
              </w:rPr>
              <w:t xml:space="preserve"> </w:t>
            </w:r>
            <w:r>
              <w:rPr>
                <w:sz w:val="20"/>
              </w:rPr>
              <w:t>or</w:t>
            </w:r>
            <w:r>
              <w:rPr>
                <w:spacing w:val="-2"/>
                <w:sz w:val="20"/>
              </w:rPr>
              <w:t xml:space="preserve"> </w:t>
            </w:r>
            <w:proofErr w:type="spellStart"/>
            <w:r>
              <w:rPr>
                <w:sz w:val="20"/>
              </w:rPr>
              <w:t>programme</w:t>
            </w:r>
            <w:proofErr w:type="spellEnd"/>
            <w:r>
              <w:rPr>
                <w:sz w:val="20"/>
              </w:rPr>
              <w:t>,</w:t>
            </w:r>
            <w:r>
              <w:rPr>
                <w:spacing w:val="-2"/>
                <w:sz w:val="20"/>
              </w:rPr>
              <w:t xml:space="preserve"> </w:t>
            </w:r>
            <w:r>
              <w:rPr>
                <w:sz w:val="20"/>
              </w:rPr>
              <w:t>and</w:t>
            </w:r>
            <w:r>
              <w:rPr>
                <w:spacing w:val="-2"/>
                <w:sz w:val="20"/>
              </w:rPr>
              <w:t xml:space="preserve"> </w:t>
            </w:r>
            <w:r>
              <w:rPr>
                <w:sz w:val="20"/>
              </w:rPr>
              <w:t>relationship</w:t>
            </w:r>
            <w:r>
              <w:rPr>
                <w:spacing w:val="-2"/>
                <w:sz w:val="20"/>
              </w:rPr>
              <w:t xml:space="preserve"> </w:t>
            </w:r>
            <w:r>
              <w:rPr>
                <w:sz w:val="20"/>
              </w:rPr>
              <w:t>with</w:t>
            </w:r>
            <w:r>
              <w:rPr>
                <w:spacing w:val="-2"/>
                <w:sz w:val="20"/>
              </w:rPr>
              <w:t xml:space="preserve"> </w:t>
            </w:r>
            <w:r>
              <w:rPr>
                <w:sz w:val="20"/>
              </w:rPr>
              <w:t xml:space="preserve">other relevant plans and </w:t>
            </w:r>
            <w:proofErr w:type="spellStart"/>
            <w:r>
              <w:rPr>
                <w:sz w:val="20"/>
              </w:rPr>
              <w:t>programmes</w:t>
            </w:r>
            <w:proofErr w:type="spellEnd"/>
          </w:p>
        </w:tc>
        <w:tc>
          <w:tcPr>
            <w:tcW w:w="4110" w:type="dxa"/>
          </w:tcPr>
          <w:p w14:paraId="43172A01" w14:textId="77777777" w:rsidR="00421502" w:rsidRDefault="00000000">
            <w:pPr>
              <w:pStyle w:val="TableParagraph"/>
              <w:spacing w:before="69" w:line="230" w:lineRule="exact"/>
              <w:ind w:left="106"/>
              <w:rPr>
                <w:sz w:val="20"/>
              </w:rPr>
            </w:pPr>
            <w:r>
              <w:rPr>
                <w:sz w:val="20"/>
              </w:rPr>
              <w:t>Section</w:t>
            </w:r>
            <w:r>
              <w:rPr>
                <w:spacing w:val="-6"/>
                <w:sz w:val="20"/>
              </w:rPr>
              <w:t xml:space="preserve"> </w:t>
            </w:r>
            <w:r>
              <w:rPr>
                <w:sz w:val="20"/>
              </w:rPr>
              <w:t>1,</w:t>
            </w:r>
            <w:r>
              <w:rPr>
                <w:spacing w:val="-5"/>
                <w:sz w:val="20"/>
              </w:rPr>
              <w:t xml:space="preserve"> </w:t>
            </w:r>
            <w:r>
              <w:rPr>
                <w:sz w:val="20"/>
              </w:rPr>
              <w:t>Section</w:t>
            </w:r>
            <w:r>
              <w:rPr>
                <w:spacing w:val="-5"/>
                <w:sz w:val="20"/>
              </w:rPr>
              <w:t xml:space="preserve"> </w:t>
            </w:r>
            <w:r>
              <w:rPr>
                <w:sz w:val="20"/>
              </w:rPr>
              <w:t>2,</w:t>
            </w:r>
            <w:r>
              <w:rPr>
                <w:spacing w:val="-5"/>
                <w:sz w:val="20"/>
              </w:rPr>
              <w:t xml:space="preserve"> </w:t>
            </w:r>
            <w:r>
              <w:rPr>
                <w:sz w:val="20"/>
              </w:rPr>
              <w:t>Section</w:t>
            </w:r>
            <w:r>
              <w:rPr>
                <w:spacing w:val="-5"/>
                <w:sz w:val="20"/>
              </w:rPr>
              <w:t xml:space="preserve"> </w:t>
            </w:r>
            <w:r>
              <w:rPr>
                <w:sz w:val="20"/>
              </w:rPr>
              <w:t>3,</w:t>
            </w:r>
            <w:r>
              <w:rPr>
                <w:spacing w:val="-5"/>
                <w:sz w:val="20"/>
              </w:rPr>
              <w:t xml:space="preserve"> </w:t>
            </w:r>
            <w:r>
              <w:rPr>
                <w:sz w:val="20"/>
              </w:rPr>
              <w:t>Section</w:t>
            </w:r>
            <w:r>
              <w:rPr>
                <w:spacing w:val="-5"/>
                <w:sz w:val="20"/>
              </w:rPr>
              <w:t xml:space="preserve"> 4,</w:t>
            </w:r>
          </w:p>
          <w:p w14:paraId="6AB3474C" w14:textId="77777777" w:rsidR="00421502" w:rsidRDefault="00000000">
            <w:pPr>
              <w:pStyle w:val="TableParagraph"/>
              <w:spacing w:line="230" w:lineRule="exact"/>
              <w:ind w:left="106"/>
              <w:rPr>
                <w:sz w:val="20"/>
              </w:rPr>
            </w:pPr>
            <w:r>
              <w:rPr>
                <w:sz w:val="20"/>
              </w:rPr>
              <w:t>Appendix</w:t>
            </w:r>
            <w:r>
              <w:rPr>
                <w:spacing w:val="-7"/>
                <w:sz w:val="20"/>
              </w:rPr>
              <w:t xml:space="preserve"> </w:t>
            </w:r>
            <w:r>
              <w:rPr>
                <w:spacing w:val="-5"/>
                <w:sz w:val="20"/>
              </w:rPr>
              <w:t>1.</w:t>
            </w:r>
          </w:p>
        </w:tc>
      </w:tr>
      <w:tr w:rsidR="00421502" w14:paraId="5F8C5C1D" w14:textId="77777777">
        <w:trPr>
          <w:trHeight w:val="601"/>
        </w:trPr>
        <w:tc>
          <w:tcPr>
            <w:tcW w:w="9748" w:type="dxa"/>
          </w:tcPr>
          <w:p w14:paraId="27F40C45" w14:textId="77777777" w:rsidR="00421502" w:rsidRDefault="00000000">
            <w:pPr>
              <w:pStyle w:val="TableParagraph"/>
              <w:spacing w:before="69"/>
              <w:ind w:left="533" w:right="475" w:hanging="427"/>
              <w:rPr>
                <w:sz w:val="20"/>
              </w:rPr>
            </w:pPr>
            <w:r>
              <w:rPr>
                <w:sz w:val="20"/>
              </w:rPr>
              <w:t>(b)</w:t>
            </w:r>
            <w:r>
              <w:rPr>
                <w:spacing w:val="80"/>
                <w:sz w:val="20"/>
              </w:rPr>
              <w:t xml:space="preserve"> </w:t>
            </w:r>
            <w:r>
              <w:rPr>
                <w:sz w:val="20"/>
              </w:rPr>
              <w:t>The</w:t>
            </w:r>
            <w:r>
              <w:rPr>
                <w:spacing w:val="-3"/>
                <w:sz w:val="20"/>
              </w:rPr>
              <w:t xml:space="preserve"> </w:t>
            </w:r>
            <w:r>
              <w:rPr>
                <w:sz w:val="20"/>
              </w:rPr>
              <w:t>relevant</w:t>
            </w:r>
            <w:r>
              <w:rPr>
                <w:spacing w:val="-3"/>
                <w:sz w:val="20"/>
              </w:rPr>
              <w:t xml:space="preserve"> </w:t>
            </w:r>
            <w:r>
              <w:rPr>
                <w:sz w:val="20"/>
              </w:rPr>
              <w:t>aspects</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current</w:t>
            </w:r>
            <w:r>
              <w:rPr>
                <w:spacing w:val="-3"/>
                <w:sz w:val="20"/>
              </w:rPr>
              <w:t xml:space="preserve"> </w:t>
            </w:r>
            <w:r>
              <w:rPr>
                <w:sz w:val="20"/>
              </w:rPr>
              <w:t>state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environment</w:t>
            </w:r>
            <w:r>
              <w:rPr>
                <w:spacing w:val="-3"/>
                <w:sz w:val="20"/>
              </w:rPr>
              <w:t xml:space="preserve"> </w:t>
            </w:r>
            <w:r>
              <w:rPr>
                <w:sz w:val="20"/>
              </w:rPr>
              <w:t>and</w:t>
            </w:r>
            <w:r>
              <w:rPr>
                <w:spacing w:val="-2"/>
                <w:sz w:val="20"/>
              </w:rPr>
              <w:t xml:space="preserve"> </w:t>
            </w:r>
            <w:r>
              <w:rPr>
                <w:sz w:val="20"/>
              </w:rPr>
              <w:t>the</w:t>
            </w:r>
            <w:r>
              <w:rPr>
                <w:spacing w:val="-3"/>
                <w:sz w:val="20"/>
              </w:rPr>
              <w:t xml:space="preserve"> </w:t>
            </w:r>
            <w:r>
              <w:rPr>
                <w:sz w:val="20"/>
              </w:rPr>
              <w:t>likely</w:t>
            </w:r>
            <w:r>
              <w:rPr>
                <w:spacing w:val="-3"/>
                <w:sz w:val="20"/>
              </w:rPr>
              <w:t xml:space="preserve"> </w:t>
            </w:r>
            <w:r>
              <w:rPr>
                <w:sz w:val="20"/>
              </w:rPr>
              <w:t>evolution</w:t>
            </w:r>
            <w:r>
              <w:rPr>
                <w:spacing w:val="-3"/>
                <w:sz w:val="20"/>
              </w:rPr>
              <w:t xml:space="preserve"> </w:t>
            </w:r>
            <w:r>
              <w:rPr>
                <w:sz w:val="20"/>
              </w:rPr>
              <w:t>thereof</w:t>
            </w:r>
            <w:r>
              <w:rPr>
                <w:spacing w:val="-3"/>
                <w:sz w:val="20"/>
              </w:rPr>
              <w:t xml:space="preserve"> </w:t>
            </w:r>
            <w:r>
              <w:rPr>
                <w:sz w:val="20"/>
              </w:rPr>
              <w:t xml:space="preserve">without implementation of the plan or </w:t>
            </w:r>
            <w:proofErr w:type="spellStart"/>
            <w:r>
              <w:rPr>
                <w:sz w:val="20"/>
              </w:rPr>
              <w:t>programme</w:t>
            </w:r>
            <w:proofErr w:type="spellEnd"/>
          </w:p>
        </w:tc>
        <w:tc>
          <w:tcPr>
            <w:tcW w:w="4110" w:type="dxa"/>
          </w:tcPr>
          <w:p w14:paraId="5887747A" w14:textId="77777777" w:rsidR="00421502" w:rsidRDefault="00000000">
            <w:pPr>
              <w:pStyle w:val="TableParagraph"/>
              <w:spacing w:before="69"/>
              <w:ind w:left="106"/>
              <w:rPr>
                <w:sz w:val="20"/>
              </w:rPr>
            </w:pPr>
            <w:r>
              <w:rPr>
                <w:sz w:val="20"/>
              </w:rPr>
              <w:t>Section</w:t>
            </w:r>
            <w:r>
              <w:rPr>
                <w:spacing w:val="-7"/>
                <w:sz w:val="20"/>
              </w:rPr>
              <w:t xml:space="preserve"> </w:t>
            </w:r>
            <w:r>
              <w:rPr>
                <w:spacing w:val="-5"/>
                <w:sz w:val="20"/>
              </w:rPr>
              <w:t>4,</w:t>
            </w:r>
          </w:p>
        </w:tc>
      </w:tr>
      <w:tr w:rsidR="00421502" w14:paraId="50DD6DD0" w14:textId="77777777">
        <w:trPr>
          <w:trHeight w:val="371"/>
        </w:trPr>
        <w:tc>
          <w:tcPr>
            <w:tcW w:w="9748" w:type="dxa"/>
          </w:tcPr>
          <w:p w14:paraId="26B69EAD" w14:textId="77777777" w:rsidR="00421502" w:rsidRDefault="00000000">
            <w:pPr>
              <w:pStyle w:val="TableParagraph"/>
              <w:spacing w:before="69"/>
              <w:ind w:left="107"/>
              <w:rPr>
                <w:sz w:val="20"/>
              </w:rPr>
            </w:pPr>
            <w:r>
              <w:rPr>
                <w:sz w:val="20"/>
              </w:rPr>
              <w:t>(c</w:t>
            </w:r>
            <w:proofErr w:type="gramStart"/>
            <w:r>
              <w:rPr>
                <w:sz w:val="20"/>
              </w:rPr>
              <w:t>)</w:t>
            </w:r>
            <w:r>
              <w:rPr>
                <w:spacing w:val="35"/>
                <w:sz w:val="20"/>
              </w:rPr>
              <w:t xml:space="preserve">  </w:t>
            </w:r>
            <w:r>
              <w:rPr>
                <w:sz w:val="20"/>
              </w:rPr>
              <w:t>The</w:t>
            </w:r>
            <w:proofErr w:type="gramEnd"/>
            <w:r>
              <w:rPr>
                <w:spacing w:val="-2"/>
                <w:sz w:val="20"/>
              </w:rPr>
              <w:t xml:space="preserve"> </w:t>
            </w:r>
            <w:r>
              <w:rPr>
                <w:sz w:val="20"/>
              </w:rPr>
              <w:t>environmental</w:t>
            </w:r>
            <w:r>
              <w:rPr>
                <w:spacing w:val="-3"/>
                <w:sz w:val="20"/>
              </w:rPr>
              <w:t xml:space="preserve"> </w:t>
            </w:r>
            <w:r>
              <w:rPr>
                <w:sz w:val="20"/>
              </w:rPr>
              <w:t>characteristics</w:t>
            </w:r>
            <w:r>
              <w:rPr>
                <w:spacing w:val="-2"/>
                <w:sz w:val="20"/>
              </w:rPr>
              <w:t xml:space="preserve"> </w:t>
            </w:r>
            <w:r>
              <w:rPr>
                <w:sz w:val="20"/>
              </w:rPr>
              <w:t>of</w:t>
            </w:r>
            <w:r>
              <w:rPr>
                <w:spacing w:val="-4"/>
                <w:sz w:val="20"/>
              </w:rPr>
              <w:t xml:space="preserve"> </w:t>
            </w:r>
            <w:r>
              <w:rPr>
                <w:sz w:val="20"/>
              </w:rPr>
              <w:t>areas</w:t>
            </w:r>
            <w:r>
              <w:rPr>
                <w:spacing w:val="-3"/>
                <w:sz w:val="20"/>
              </w:rPr>
              <w:t xml:space="preserve"> </w:t>
            </w:r>
            <w:r>
              <w:rPr>
                <w:sz w:val="20"/>
              </w:rPr>
              <w:t>likely</w:t>
            </w:r>
            <w:r>
              <w:rPr>
                <w:spacing w:val="-3"/>
                <w:sz w:val="20"/>
              </w:rPr>
              <w:t xml:space="preserve"> </w:t>
            </w:r>
            <w:r>
              <w:rPr>
                <w:sz w:val="20"/>
              </w:rPr>
              <w:t>to</w:t>
            </w:r>
            <w:r>
              <w:rPr>
                <w:spacing w:val="-4"/>
                <w:sz w:val="20"/>
              </w:rPr>
              <w:t xml:space="preserve"> </w:t>
            </w:r>
            <w:r>
              <w:rPr>
                <w:sz w:val="20"/>
              </w:rPr>
              <w:t>be</w:t>
            </w:r>
            <w:r>
              <w:rPr>
                <w:spacing w:val="-3"/>
                <w:sz w:val="20"/>
              </w:rPr>
              <w:t xml:space="preserve"> </w:t>
            </w:r>
            <w:r>
              <w:rPr>
                <w:sz w:val="20"/>
              </w:rPr>
              <w:t>significantly</w:t>
            </w:r>
            <w:r>
              <w:rPr>
                <w:spacing w:val="-4"/>
                <w:sz w:val="20"/>
              </w:rPr>
              <w:t xml:space="preserve"> </w:t>
            </w:r>
            <w:r>
              <w:rPr>
                <w:spacing w:val="-2"/>
                <w:sz w:val="20"/>
              </w:rPr>
              <w:t>affected</w:t>
            </w:r>
          </w:p>
        </w:tc>
        <w:tc>
          <w:tcPr>
            <w:tcW w:w="4110" w:type="dxa"/>
          </w:tcPr>
          <w:p w14:paraId="46F21A08" w14:textId="77777777" w:rsidR="00421502" w:rsidRDefault="00000000">
            <w:pPr>
              <w:pStyle w:val="TableParagraph"/>
              <w:spacing w:before="69"/>
              <w:ind w:left="107"/>
              <w:rPr>
                <w:sz w:val="20"/>
              </w:rPr>
            </w:pPr>
            <w:r>
              <w:rPr>
                <w:sz w:val="20"/>
              </w:rPr>
              <w:t>Section</w:t>
            </w:r>
            <w:r>
              <w:rPr>
                <w:spacing w:val="-7"/>
                <w:sz w:val="20"/>
              </w:rPr>
              <w:t xml:space="preserve"> </w:t>
            </w:r>
            <w:r>
              <w:rPr>
                <w:spacing w:val="-5"/>
                <w:sz w:val="20"/>
              </w:rPr>
              <w:t>4.</w:t>
            </w:r>
          </w:p>
        </w:tc>
      </w:tr>
      <w:tr w:rsidR="00421502" w14:paraId="77941F81" w14:textId="77777777">
        <w:trPr>
          <w:trHeight w:val="832"/>
        </w:trPr>
        <w:tc>
          <w:tcPr>
            <w:tcW w:w="9748" w:type="dxa"/>
          </w:tcPr>
          <w:p w14:paraId="59CA9449" w14:textId="77777777" w:rsidR="00421502" w:rsidRDefault="00000000">
            <w:pPr>
              <w:pStyle w:val="TableParagraph"/>
              <w:spacing w:before="69"/>
              <w:ind w:left="533" w:right="475" w:hanging="426"/>
              <w:rPr>
                <w:sz w:val="20"/>
              </w:rPr>
            </w:pPr>
            <w:r>
              <w:rPr>
                <w:sz w:val="20"/>
              </w:rPr>
              <w:t>(d)</w:t>
            </w:r>
            <w:r>
              <w:rPr>
                <w:spacing w:val="80"/>
                <w:sz w:val="20"/>
              </w:rPr>
              <w:t xml:space="preserve"> </w:t>
            </w:r>
            <w:r>
              <w:rPr>
                <w:sz w:val="20"/>
              </w:rPr>
              <w:t>Any</w:t>
            </w:r>
            <w:r>
              <w:rPr>
                <w:spacing w:val="-3"/>
                <w:sz w:val="20"/>
              </w:rPr>
              <w:t xml:space="preserve"> </w:t>
            </w:r>
            <w:r>
              <w:rPr>
                <w:sz w:val="20"/>
              </w:rPr>
              <w:t>existing</w:t>
            </w:r>
            <w:r>
              <w:rPr>
                <w:spacing w:val="-3"/>
                <w:sz w:val="20"/>
              </w:rPr>
              <w:t xml:space="preserve"> </w:t>
            </w:r>
            <w:r>
              <w:rPr>
                <w:sz w:val="20"/>
              </w:rPr>
              <w:t>environmental</w:t>
            </w:r>
            <w:r>
              <w:rPr>
                <w:spacing w:val="-3"/>
                <w:sz w:val="20"/>
              </w:rPr>
              <w:t xml:space="preserve"> </w:t>
            </w:r>
            <w:r>
              <w:rPr>
                <w:sz w:val="20"/>
              </w:rPr>
              <w:t>problems</w:t>
            </w:r>
            <w:r>
              <w:rPr>
                <w:spacing w:val="-3"/>
                <w:sz w:val="20"/>
              </w:rPr>
              <w:t xml:space="preserve"> </w:t>
            </w:r>
            <w:r>
              <w:rPr>
                <w:sz w:val="20"/>
              </w:rPr>
              <w:t>which</w:t>
            </w:r>
            <w:r>
              <w:rPr>
                <w:spacing w:val="-3"/>
                <w:sz w:val="20"/>
              </w:rPr>
              <w:t xml:space="preserve"> </w:t>
            </w:r>
            <w:r>
              <w:rPr>
                <w:sz w:val="20"/>
              </w:rPr>
              <w:t>are</w:t>
            </w:r>
            <w:r>
              <w:rPr>
                <w:spacing w:val="-3"/>
                <w:sz w:val="20"/>
              </w:rPr>
              <w:t xml:space="preserve"> </w:t>
            </w:r>
            <w:r>
              <w:rPr>
                <w:sz w:val="20"/>
              </w:rPr>
              <w:t>relevant</w:t>
            </w:r>
            <w:r>
              <w:rPr>
                <w:spacing w:val="-3"/>
                <w:sz w:val="20"/>
              </w:rPr>
              <w:t xml:space="preserve"> </w:t>
            </w:r>
            <w:r>
              <w:rPr>
                <w:sz w:val="20"/>
              </w:rPr>
              <w:t>to</w:t>
            </w:r>
            <w:r>
              <w:rPr>
                <w:spacing w:val="-3"/>
                <w:sz w:val="20"/>
              </w:rPr>
              <w:t xml:space="preserve"> </w:t>
            </w:r>
            <w:r>
              <w:rPr>
                <w:sz w:val="20"/>
              </w:rPr>
              <w:t>the</w:t>
            </w:r>
            <w:r>
              <w:rPr>
                <w:spacing w:val="-2"/>
                <w:sz w:val="20"/>
              </w:rPr>
              <w:t xml:space="preserve"> </w:t>
            </w:r>
            <w:r>
              <w:rPr>
                <w:sz w:val="20"/>
              </w:rPr>
              <w:t>plan</w:t>
            </w:r>
            <w:r>
              <w:rPr>
                <w:spacing w:val="-2"/>
                <w:sz w:val="20"/>
              </w:rPr>
              <w:t xml:space="preserve"> </w:t>
            </w:r>
            <w:r>
              <w:rPr>
                <w:sz w:val="20"/>
              </w:rPr>
              <w:t>or</w:t>
            </w:r>
            <w:r>
              <w:rPr>
                <w:spacing w:val="-2"/>
                <w:sz w:val="20"/>
              </w:rPr>
              <w:t xml:space="preserve"> </w:t>
            </w:r>
            <w:proofErr w:type="spellStart"/>
            <w:r>
              <w:rPr>
                <w:sz w:val="20"/>
              </w:rPr>
              <w:t>programme</w:t>
            </w:r>
            <w:proofErr w:type="spellEnd"/>
            <w:r>
              <w:rPr>
                <w:spacing w:val="-2"/>
                <w:sz w:val="20"/>
              </w:rPr>
              <w:t xml:space="preserve"> </w:t>
            </w:r>
            <w:r>
              <w:rPr>
                <w:sz w:val="20"/>
              </w:rPr>
              <w:t>including</w:t>
            </w:r>
            <w:proofErr w:type="gramStart"/>
            <w:r>
              <w:rPr>
                <w:sz w:val="20"/>
              </w:rPr>
              <w:t>,</w:t>
            </w:r>
            <w:r>
              <w:rPr>
                <w:spacing w:val="-4"/>
                <w:sz w:val="20"/>
              </w:rPr>
              <w:t xml:space="preserve"> </w:t>
            </w:r>
            <w:r>
              <w:rPr>
                <w:sz w:val="20"/>
              </w:rPr>
              <w:t>in particular, those</w:t>
            </w:r>
            <w:proofErr w:type="gramEnd"/>
            <w:r>
              <w:rPr>
                <w:sz w:val="20"/>
              </w:rPr>
              <w:t xml:space="preserve"> relating to any areas of a particular environmental importance, such as areas designated pursuant to Directives 79/409/EEC and 92/43/EEC</w:t>
            </w:r>
          </w:p>
        </w:tc>
        <w:tc>
          <w:tcPr>
            <w:tcW w:w="4110" w:type="dxa"/>
          </w:tcPr>
          <w:p w14:paraId="4BA7988C" w14:textId="77777777" w:rsidR="00421502" w:rsidRDefault="00000000">
            <w:pPr>
              <w:pStyle w:val="TableParagraph"/>
              <w:spacing w:before="69"/>
              <w:ind w:left="106"/>
              <w:rPr>
                <w:sz w:val="20"/>
              </w:rPr>
            </w:pPr>
            <w:r>
              <w:rPr>
                <w:sz w:val="20"/>
              </w:rPr>
              <w:t>Section</w:t>
            </w:r>
            <w:r>
              <w:rPr>
                <w:spacing w:val="-6"/>
                <w:sz w:val="20"/>
              </w:rPr>
              <w:t xml:space="preserve"> </w:t>
            </w:r>
            <w:r>
              <w:rPr>
                <w:spacing w:val="-5"/>
                <w:sz w:val="20"/>
              </w:rPr>
              <w:t>4.</w:t>
            </w:r>
          </w:p>
        </w:tc>
      </w:tr>
      <w:tr w:rsidR="00421502" w14:paraId="6D5BD5DC" w14:textId="77777777">
        <w:trPr>
          <w:trHeight w:val="831"/>
        </w:trPr>
        <w:tc>
          <w:tcPr>
            <w:tcW w:w="9748" w:type="dxa"/>
          </w:tcPr>
          <w:p w14:paraId="0889803E" w14:textId="77777777" w:rsidR="00421502" w:rsidRDefault="00000000">
            <w:pPr>
              <w:pStyle w:val="TableParagraph"/>
              <w:spacing w:before="69"/>
              <w:ind w:left="533" w:right="575" w:hanging="426"/>
              <w:jc w:val="both"/>
              <w:rPr>
                <w:sz w:val="20"/>
              </w:rPr>
            </w:pPr>
            <w:r>
              <w:rPr>
                <w:sz w:val="20"/>
              </w:rPr>
              <w:t>(e)</w:t>
            </w:r>
            <w:r>
              <w:rPr>
                <w:spacing w:val="80"/>
                <w:sz w:val="20"/>
              </w:rPr>
              <w:t xml:space="preserve"> </w:t>
            </w:r>
            <w:r>
              <w:rPr>
                <w:sz w:val="20"/>
              </w:rPr>
              <w:t>The</w:t>
            </w:r>
            <w:r>
              <w:rPr>
                <w:spacing w:val="-1"/>
                <w:sz w:val="20"/>
              </w:rPr>
              <w:t xml:space="preserve"> </w:t>
            </w:r>
            <w:r>
              <w:rPr>
                <w:sz w:val="20"/>
              </w:rPr>
              <w:t>environmental</w:t>
            </w:r>
            <w:r>
              <w:rPr>
                <w:spacing w:val="-1"/>
                <w:sz w:val="20"/>
              </w:rPr>
              <w:t xml:space="preserve"> </w:t>
            </w:r>
            <w:r>
              <w:rPr>
                <w:sz w:val="20"/>
              </w:rPr>
              <w:t>protection</w:t>
            </w:r>
            <w:r>
              <w:rPr>
                <w:spacing w:val="-1"/>
                <w:sz w:val="20"/>
              </w:rPr>
              <w:t xml:space="preserve"> </w:t>
            </w:r>
            <w:r>
              <w:rPr>
                <w:sz w:val="20"/>
              </w:rPr>
              <w:t>objectives</w:t>
            </w:r>
            <w:r>
              <w:rPr>
                <w:spacing w:val="-3"/>
                <w:sz w:val="20"/>
              </w:rPr>
              <w:t xml:space="preserve"> </w:t>
            </w:r>
            <w:r>
              <w:rPr>
                <w:sz w:val="20"/>
              </w:rPr>
              <w:t>established</w:t>
            </w:r>
            <w:r>
              <w:rPr>
                <w:spacing w:val="-1"/>
                <w:sz w:val="20"/>
              </w:rPr>
              <w:t xml:space="preserve"> </w:t>
            </w:r>
            <w:r>
              <w:rPr>
                <w:sz w:val="20"/>
              </w:rPr>
              <w:t>at</w:t>
            </w:r>
            <w:r>
              <w:rPr>
                <w:spacing w:val="-1"/>
                <w:sz w:val="20"/>
              </w:rPr>
              <w:t xml:space="preserve"> </w:t>
            </w:r>
            <w:r>
              <w:rPr>
                <w:sz w:val="20"/>
              </w:rPr>
              <w:t>international,</w:t>
            </w:r>
            <w:r>
              <w:rPr>
                <w:spacing w:val="-1"/>
                <w:sz w:val="20"/>
              </w:rPr>
              <w:t xml:space="preserve"> </w:t>
            </w:r>
            <w:r>
              <w:rPr>
                <w:sz w:val="20"/>
              </w:rPr>
              <w:t>Community</w:t>
            </w:r>
            <w:r>
              <w:rPr>
                <w:spacing w:val="-2"/>
                <w:sz w:val="20"/>
              </w:rPr>
              <w:t xml:space="preserve"> </w:t>
            </w:r>
            <w:r>
              <w:rPr>
                <w:sz w:val="20"/>
              </w:rPr>
              <w:t>or</w:t>
            </w:r>
            <w:r>
              <w:rPr>
                <w:spacing w:val="-2"/>
                <w:sz w:val="20"/>
              </w:rPr>
              <w:t xml:space="preserve"> </w:t>
            </w:r>
            <w:r>
              <w:rPr>
                <w:sz w:val="20"/>
              </w:rPr>
              <w:t>national</w:t>
            </w:r>
            <w:r>
              <w:rPr>
                <w:spacing w:val="-2"/>
                <w:sz w:val="20"/>
              </w:rPr>
              <w:t xml:space="preserve"> </w:t>
            </w:r>
            <w:r>
              <w:rPr>
                <w:sz w:val="20"/>
              </w:rPr>
              <w:t>level, which</w:t>
            </w:r>
            <w:r>
              <w:rPr>
                <w:spacing w:val="-3"/>
                <w:sz w:val="20"/>
              </w:rPr>
              <w:t xml:space="preserve"> </w:t>
            </w:r>
            <w:r>
              <w:rPr>
                <w:sz w:val="20"/>
              </w:rPr>
              <w:t>are</w:t>
            </w:r>
            <w:r>
              <w:rPr>
                <w:spacing w:val="-3"/>
                <w:sz w:val="20"/>
              </w:rPr>
              <w:t xml:space="preserve"> </w:t>
            </w:r>
            <w:r>
              <w:rPr>
                <w:sz w:val="20"/>
              </w:rPr>
              <w:t>relevant</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plan</w:t>
            </w:r>
            <w:r>
              <w:rPr>
                <w:spacing w:val="-3"/>
                <w:sz w:val="20"/>
              </w:rPr>
              <w:t xml:space="preserve"> </w:t>
            </w:r>
            <w:r>
              <w:rPr>
                <w:sz w:val="20"/>
              </w:rPr>
              <w:t>or</w:t>
            </w:r>
            <w:r>
              <w:rPr>
                <w:spacing w:val="-2"/>
                <w:sz w:val="20"/>
              </w:rPr>
              <w:t xml:space="preserve"> </w:t>
            </w:r>
            <w:proofErr w:type="spellStart"/>
            <w:r>
              <w:rPr>
                <w:sz w:val="20"/>
              </w:rPr>
              <w:t>programme</w:t>
            </w:r>
            <w:proofErr w:type="spellEnd"/>
            <w:r>
              <w:rPr>
                <w:spacing w:val="-3"/>
                <w:sz w:val="20"/>
              </w:rPr>
              <w:t xml:space="preserve"> </w:t>
            </w:r>
            <w:r>
              <w:rPr>
                <w:sz w:val="20"/>
              </w:rPr>
              <w:t>and</w:t>
            </w:r>
            <w:r>
              <w:rPr>
                <w:spacing w:val="-3"/>
                <w:sz w:val="20"/>
              </w:rPr>
              <w:t xml:space="preserve"> </w:t>
            </w:r>
            <w:r>
              <w:rPr>
                <w:sz w:val="20"/>
              </w:rPr>
              <w:t>the</w:t>
            </w:r>
            <w:r>
              <w:rPr>
                <w:spacing w:val="-4"/>
                <w:sz w:val="20"/>
              </w:rPr>
              <w:t xml:space="preserve"> </w:t>
            </w:r>
            <w:r>
              <w:rPr>
                <w:sz w:val="20"/>
              </w:rPr>
              <w:t>way</w:t>
            </w:r>
            <w:r>
              <w:rPr>
                <w:spacing w:val="-3"/>
                <w:sz w:val="20"/>
              </w:rPr>
              <w:t xml:space="preserve"> </w:t>
            </w:r>
            <w:r>
              <w:rPr>
                <w:sz w:val="20"/>
              </w:rPr>
              <w:t>those</w:t>
            </w:r>
            <w:r>
              <w:rPr>
                <w:spacing w:val="-3"/>
                <w:sz w:val="20"/>
              </w:rPr>
              <w:t xml:space="preserve"> </w:t>
            </w:r>
            <w:r>
              <w:rPr>
                <w:sz w:val="20"/>
              </w:rPr>
              <w:t>objectives</w:t>
            </w:r>
            <w:r>
              <w:rPr>
                <w:spacing w:val="-2"/>
                <w:sz w:val="20"/>
              </w:rPr>
              <w:t xml:space="preserve"> </w:t>
            </w:r>
            <w:r>
              <w:rPr>
                <w:sz w:val="20"/>
              </w:rPr>
              <w:t>and</w:t>
            </w:r>
            <w:r>
              <w:rPr>
                <w:spacing w:val="-2"/>
                <w:sz w:val="20"/>
              </w:rPr>
              <w:t xml:space="preserve"> </w:t>
            </w:r>
            <w:r>
              <w:rPr>
                <w:sz w:val="20"/>
              </w:rPr>
              <w:t>any</w:t>
            </w:r>
            <w:r>
              <w:rPr>
                <w:spacing w:val="-2"/>
                <w:sz w:val="20"/>
              </w:rPr>
              <w:t xml:space="preserve"> </w:t>
            </w:r>
            <w:r>
              <w:rPr>
                <w:sz w:val="20"/>
              </w:rPr>
              <w:t xml:space="preserve">environmental considerations have been </w:t>
            </w:r>
            <w:proofErr w:type="gramStart"/>
            <w:r>
              <w:rPr>
                <w:sz w:val="20"/>
              </w:rPr>
              <w:t>taken into account</w:t>
            </w:r>
            <w:proofErr w:type="gramEnd"/>
            <w:r>
              <w:rPr>
                <w:sz w:val="20"/>
              </w:rPr>
              <w:t xml:space="preserve"> during </w:t>
            </w:r>
            <w:proofErr w:type="gramStart"/>
            <w:r>
              <w:rPr>
                <w:sz w:val="20"/>
              </w:rPr>
              <w:t>its</w:t>
            </w:r>
            <w:proofErr w:type="gramEnd"/>
            <w:r>
              <w:rPr>
                <w:sz w:val="20"/>
              </w:rPr>
              <w:t xml:space="preserve"> preparation</w:t>
            </w:r>
          </w:p>
        </w:tc>
        <w:tc>
          <w:tcPr>
            <w:tcW w:w="4110" w:type="dxa"/>
          </w:tcPr>
          <w:p w14:paraId="1E097F0D" w14:textId="77777777" w:rsidR="00421502" w:rsidRDefault="00000000">
            <w:pPr>
              <w:pStyle w:val="TableParagraph"/>
              <w:spacing w:before="69"/>
              <w:ind w:left="106"/>
              <w:rPr>
                <w:sz w:val="20"/>
              </w:rPr>
            </w:pPr>
            <w:r>
              <w:rPr>
                <w:sz w:val="20"/>
              </w:rPr>
              <w:t>Section</w:t>
            </w:r>
            <w:r>
              <w:rPr>
                <w:spacing w:val="-5"/>
                <w:sz w:val="20"/>
              </w:rPr>
              <w:t xml:space="preserve"> </w:t>
            </w:r>
            <w:r>
              <w:rPr>
                <w:sz w:val="20"/>
              </w:rPr>
              <w:t>3,</w:t>
            </w:r>
            <w:r>
              <w:rPr>
                <w:spacing w:val="-5"/>
                <w:sz w:val="20"/>
              </w:rPr>
              <w:t xml:space="preserve"> </w:t>
            </w:r>
            <w:r>
              <w:rPr>
                <w:sz w:val="20"/>
              </w:rPr>
              <w:t>Section</w:t>
            </w:r>
            <w:r>
              <w:rPr>
                <w:spacing w:val="-5"/>
                <w:sz w:val="20"/>
              </w:rPr>
              <w:t xml:space="preserve"> </w:t>
            </w:r>
            <w:r>
              <w:rPr>
                <w:sz w:val="20"/>
              </w:rPr>
              <w:t>4</w:t>
            </w:r>
            <w:r>
              <w:rPr>
                <w:spacing w:val="-5"/>
                <w:sz w:val="20"/>
              </w:rPr>
              <w:t xml:space="preserve"> </w:t>
            </w:r>
            <w:r>
              <w:rPr>
                <w:sz w:val="20"/>
              </w:rPr>
              <w:t>and</w:t>
            </w:r>
            <w:r>
              <w:rPr>
                <w:spacing w:val="-5"/>
                <w:sz w:val="20"/>
              </w:rPr>
              <w:t xml:space="preserve"> </w:t>
            </w:r>
            <w:r>
              <w:rPr>
                <w:sz w:val="20"/>
              </w:rPr>
              <w:t>Appendix</w:t>
            </w:r>
            <w:r>
              <w:rPr>
                <w:spacing w:val="-5"/>
                <w:sz w:val="20"/>
              </w:rPr>
              <w:t xml:space="preserve"> 1.</w:t>
            </w:r>
          </w:p>
        </w:tc>
      </w:tr>
      <w:tr w:rsidR="00421502" w14:paraId="1494D3D0" w14:textId="77777777">
        <w:trPr>
          <w:trHeight w:val="1292"/>
        </w:trPr>
        <w:tc>
          <w:tcPr>
            <w:tcW w:w="9748" w:type="dxa"/>
          </w:tcPr>
          <w:p w14:paraId="77284557" w14:textId="77777777" w:rsidR="00421502" w:rsidRDefault="00000000">
            <w:pPr>
              <w:pStyle w:val="TableParagraph"/>
              <w:tabs>
                <w:tab w:val="left" w:pos="532"/>
              </w:tabs>
              <w:spacing w:before="69"/>
              <w:ind w:left="533" w:right="475" w:hanging="426"/>
              <w:rPr>
                <w:sz w:val="20"/>
              </w:rPr>
            </w:pPr>
            <w:r>
              <w:rPr>
                <w:spacing w:val="-4"/>
                <w:sz w:val="20"/>
              </w:rPr>
              <w:t>(f)</w:t>
            </w:r>
            <w:r>
              <w:rPr>
                <w:sz w:val="20"/>
              </w:rPr>
              <w:tab/>
              <w:t xml:space="preserve">The key likely significant effects on the environment, </w:t>
            </w:r>
            <w:proofErr w:type="gramStart"/>
            <w:r>
              <w:rPr>
                <w:sz w:val="20"/>
              </w:rPr>
              <w:t>including on</w:t>
            </w:r>
            <w:proofErr w:type="gramEnd"/>
            <w:r>
              <w:rPr>
                <w:sz w:val="20"/>
              </w:rPr>
              <w:t xml:space="preserve"> issues such as biodiversity, population, human health, fauna, flora, soil, water, air, climatic factors, material assets, cultural heritage including architectural and archaeological heritage, landscape and the interrelationship between the above factors. (Footnote: These effects should include secondary, cumulative, synergistic,</w:t>
            </w:r>
            <w:r>
              <w:rPr>
                <w:spacing w:val="-4"/>
                <w:sz w:val="20"/>
              </w:rPr>
              <w:t xml:space="preserve"> </w:t>
            </w:r>
            <w:r>
              <w:rPr>
                <w:sz w:val="20"/>
              </w:rPr>
              <w:t>short,</w:t>
            </w:r>
            <w:r>
              <w:rPr>
                <w:spacing w:val="-4"/>
                <w:sz w:val="20"/>
              </w:rPr>
              <w:t xml:space="preserve"> </w:t>
            </w:r>
            <w:r>
              <w:rPr>
                <w:sz w:val="20"/>
              </w:rPr>
              <w:t>medium</w:t>
            </w:r>
            <w:r>
              <w:rPr>
                <w:spacing w:val="-5"/>
                <w:sz w:val="20"/>
              </w:rPr>
              <w:t xml:space="preserve"> </w:t>
            </w:r>
            <w:r>
              <w:rPr>
                <w:sz w:val="20"/>
              </w:rPr>
              <w:t>and</w:t>
            </w:r>
            <w:r>
              <w:rPr>
                <w:spacing w:val="-4"/>
                <w:sz w:val="20"/>
              </w:rPr>
              <w:t xml:space="preserve"> </w:t>
            </w:r>
            <w:r>
              <w:rPr>
                <w:sz w:val="20"/>
              </w:rPr>
              <w:t>long-term</w:t>
            </w:r>
            <w:r>
              <w:rPr>
                <w:spacing w:val="-4"/>
                <w:sz w:val="20"/>
              </w:rPr>
              <w:t xml:space="preserve"> </w:t>
            </w:r>
            <w:r>
              <w:rPr>
                <w:sz w:val="20"/>
              </w:rPr>
              <w:t>permanent</w:t>
            </w:r>
            <w:r>
              <w:rPr>
                <w:spacing w:val="-5"/>
                <w:sz w:val="20"/>
              </w:rPr>
              <w:t xml:space="preserve"> </w:t>
            </w:r>
            <w:r>
              <w:rPr>
                <w:sz w:val="20"/>
              </w:rPr>
              <w:t>and</w:t>
            </w:r>
            <w:r>
              <w:rPr>
                <w:spacing w:val="-4"/>
                <w:sz w:val="20"/>
              </w:rPr>
              <w:t xml:space="preserve"> </w:t>
            </w:r>
            <w:r>
              <w:rPr>
                <w:sz w:val="20"/>
              </w:rPr>
              <w:t>temporary,</w:t>
            </w:r>
            <w:r>
              <w:rPr>
                <w:spacing w:val="-4"/>
                <w:sz w:val="20"/>
              </w:rPr>
              <w:t xml:space="preserve"> </w:t>
            </w:r>
            <w:r>
              <w:rPr>
                <w:sz w:val="20"/>
              </w:rPr>
              <w:t>positive</w:t>
            </w:r>
            <w:r>
              <w:rPr>
                <w:spacing w:val="-4"/>
                <w:sz w:val="20"/>
              </w:rPr>
              <w:t xml:space="preserve"> </w:t>
            </w:r>
            <w:r>
              <w:rPr>
                <w:sz w:val="20"/>
              </w:rPr>
              <w:t>and</w:t>
            </w:r>
            <w:r>
              <w:rPr>
                <w:spacing w:val="-4"/>
                <w:sz w:val="20"/>
              </w:rPr>
              <w:t xml:space="preserve"> </w:t>
            </w:r>
            <w:r>
              <w:rPr>
                <w:sz w:val="20"/>
              </w:rPr>
              <w:t>negative</w:t>
            </w:r>
            <w:r>
              <w:rPr>
                <w:spacing w:val="-3"/>
                <w:sz w:val="20"/>
              </w:rPr>
              <w:t xml:space="preserve"> </w:t>
            </w:r>
            <w:r>
              <w:rPr>
                <w:sz w:val="20"/>
              </w:rPr>
              <w:t>effects).</w:t>
            </w:r>
          </w:p>
        </w:tc>
        <w:tc>
          <w:tcPr>
            <w:tcW w:w="4110" w:type="dxa"/>
          </w:tcPr>
          <w:p w14:paraId="5EF91483" w14:textId="77777777" w:rsidR="00421502" w:rsidRDefault="00000000">
            <w:pPr>
              <w:pStyle w:val="TableParagraph"/>
              <w:spacing w:before="69"/>
              <w:ind w:left="106"/>
              <w:rPr>
                <w:sz w:val="20"/>
              </w:rPr>
            </w:pPr>
            <w:r>
              <w:rPr>
                <w:sz w:val="20"/>
              </w:rPr>
              <w:t>Section 4, Section 5, Appendix 1, and subsequent</w:t>
            </w:r>
            <w:r>
              <w:rPr>
                <w:spacing w:val="-6"/>
                <w:sz w:val="20"/>
              </w:rPr>
              <w:t xml:space="preserve"> </w:t>
            </w:r>
            <w:r>
              <w:rPr>
                <w:sz w:val="20"/>
              </w:rPr>
              <w:t>SAs</w:t>
            </w:r>
            <w:r>
              <w:rPr>
                <w:spacing w:val="-7"/>
                <w:sz w:val="20"/>
              </w:rPr>
              <w:t xml:space="preserve"> </w:t>
            </w:r>
            <w:r>
              <w:rPr>
                <w:sz w:val="20"/>
              </w:rPr>
              <w:t>of</w:t>
            </w:r>
            <w:r>
              <w:rPr>
                <w:spacing w:val="-6"/>
                <w:sz w:val="20"/>
              </w:rPr>
              <w:t xml:space="preserve"> </w:t>
            </w:r>
            <w:r>
              <w:rPr>
                <w:sz w:val="20"/>
              </w:rPr>
              <w:t>the</w:t>
            </w:r>
            <w:r>
              <w:rPr>
                <w:spacing w:val="-7"/>
                <w:sz w:val="20"/>
              </w:rPr>
              <w:t xml:space="preserve"> </w:t>
            </w:r>
            <w:r>
              <w:rPr>
                <w:sz w:val="20"/>
              </w:rPr>
              <w:t>Local</w:t>
            </w:r>
            <w:r>
              <w:rPr>
                <w:spacing w:val="-7"/>
                <w:sz w:val="20"/>
              </w:rPr>
              <w:t xml:space="preserve"> </w:t>
            </w:r>
            <w:r>
              <w:rPr>
                <w:sz w:val="20"/>
              </w:rPr>
              <w:t>Plan</w:t>
            </w:r>
            <w:r>
              <w:rPr>
                <w:spacing w:val="-7"/>
                <w:sz w:val="20"/>
              </w:rPr>
              <w:t xml:space="preserve"> </w:t>
            </w:r>
            <w:r>
              <w:rPr>
                <w:sz w:val="20"/>
              </w:rPr>
              <w:t xml:space="preserve">going </w:t>
            </w:r>
            <w:r>
              <w:rPr>
                <w:spacing w:val="-2"/>
                <w:sz w:val="20"/>
              </w:rPr>
              <w:t>forward.</w:t>
            </w:r>
          </w:p>
        </w:tc>
      </w:tr>
      <w:tr w:rsidR="00421502" w14:paraId="63621FE6" w14:textId="77777777">
        <w:trPr>
          <w:trHeight w:val="601"/>
        </w:trPr>
        <w:tc>
          <w:tcPr>
            <w:tcW w:w="9748" w:type="dxa"/>
          </w:tcPr>
          <w:p w14:paraId="2C8E8D75" w14:textId="77777777" w:rsidR="00421502" w:rsidRDefault="00000000">
            <w:pPr>
              <w:pStyle w:val="TableParagraph"/>
              <w:spacing w:before="69"/>
              <w:ind w:left="533" w:right="475" w:hanging="426"/>
              <w:rPr>
                <w:sz w:val="20"/>
              </w:rPr>
            </w:pPr>
            <w:r>
              <w:rPr>
                <w:sz w:val="20"/>
              </w:rPr>
              <w:t>(g)</w:t>
            </w:r>
            <w:r>
              <w:rPr>
                <w:spacing w:val="80"/>
                <w:sz w:val="20"/>
              </w:rPr>
              <w:t xml:space="preserve"> </w:t>
            </w:r>
            <w:r>
              <w:rPr>
                <w:sz w:val="20"/>
              </w:rPr>
              <w:t>The</w:t>
            </w:r>
            <w:r>
              <w:rPr>
                <w:spacing w:val="-3"/>
                <w:sz w:val="20"/>
              </w:rPr>
              <w:t xml:space="preserve"> </w:t>
            </w:r>
            <w:r>
              <w:rPr>
                <w:sz w:val="20"/>
              </w:rPr>
              <w:t>measures</w:t>
            </w:r>
            <w:r>
              <w:rPr>
                <w:spacing w:val="-3"/>
                <w:sz w:val="20"/>
              </w:rPr>
              <w:t xml:space="preserve"> </w:t>
            </w:r>
            <w:r>
              <w:rPr>
                <w:sz w:val="20"/>
              </w:rPr>
              <w:t>envisaged</w:t>
            </w:r>
            <w:r>
              <w:rPr>
                <w:spacing w:val="-3"/>
                <w:sz w:val="20"/>
              </w:rPr>
              <w:t xml:space="preserve"> </w:t>
            </w:r>
            <w:r>
              <w:rPr>
                <w:sz w:val="20"/>
              </w:rPr>
              <w:t>to</w:t>
            </w:r>
            <w:r>
              <w:rPr>
                <w:spacing w:val="-2"/>
                <w:sz w:val="20"/>
              </w:rPr>
              <w:t xml:space="preserve"> </w:t>
            </w:r>
            <w:r>
              <w:rPr>
                <w:sz w:val="20"/>
              </w:rPr>
              <w:t>prevent,</w:t>
            </w:r>
            <w:r>
              <w:rPr>
                <w:spacing w:val="-3"/>
                <w:sz w:val="20"/>
              </w:rPr>
              <w:t xml:space="preserve"> </w:t>
            </w:r>
            <w:r>
              <w:rPr>
                <w:sz w:val="20"/>
              </w:rPr>
              <w:t>reduce</w:t>
            </w:r>
            <w:r>
              <w:rPr>
                <w:spacing w:val="-3"/>
                <w:sz w:val="20"/>
              </w:rPr>
              <w:t xml:space="preserve"> </w:t>
            </w:r>
            <w:r>
              <w:rPr>
                <w:sz w:val="20"/>
              </w:rPr>
              <w:t>and</w:t>
            </w:r>
            <w:r>
              <w:rPr>
                <w:spacing w:val="-3"/>
                <w:sz w:val="20"/>
              </w:rPr>
              <w:t xml:space="preserve"> </w:t>
            </w:r>
            <w:r>
              <w:rPr>
                <w:sz w:val="20"/>
              </w:rPr>
              <w:t>as</w:t>
            </w:r>
            <w:r>
              <w:rPr>
                <w:spacing w:val="-3"/>
                <w:sz w:val="20"/>
              </w:rPr>
              <w:t xml:space="preserve"> </w:t>
            </w:r>
            <w:r>
              <w:rPr>
                <w:sz w:val="20"/>
              </w:rPr>
              <w:t>fully</w:t>
            </w:r>
            <w:r>
              <w:rPr>
                <w:spacing w:val="-3"/>
                <w:sz w:val="20"/>
              </w:rPr>
              <w:t xml:space="preserve"> </w:t>
            </w:r>
            <w:r>
              <w:rPr>
                <w:sz w:val="20"/>
              </w:rPr>
              <w:t>as</w:t>
            </w:r>
            <w:r>
              <w:rPr>
                <w:spacing w:val="-3"/>
                <w:sz w:val="20"/>
              </w:rPr>
              <w:t xml:space="preserve"> </w:t>
            </w:r>
            <w:r>
              <w:rPr>
                <w:sz w:val="20"/>
              </w:rPr>
              <w:t>possible</w:t>
            </w:r>
            <w:r>
              <w:rPr>
                <w:spacing w:val="-2"/>
                <w:sz w:val="20"/>
              </w:rPr>
              <w:t xml:space="preserve"> </w:t>
            </w:r>
            <w:r>
              <w:rPr>
                <w:sz w:val="20"/>
              </w:rPr>
              <w:t>offset</w:t>
            </w:r>
            <w:r>
              <w:rPr>
                <w:spacing w:val="-2"/>
                <w:sz w:val="20"/>
              </w:rPr>
              <w:t xml:space="preserve"> </w:t>
            </w:r>
            <w:r>
              <w:rPr>
                <w:sz w:val="20"/>
              </w:rPr>
              <w:t>any</w:t>
            </w:r>
            <w:r>
              <w:rPr>
                <w:spacing w:val="-2"/>
                <w:sz w:val="20"/>
              </w:rPr>
              <w:t xml:space="preserve"> </w:t>
            </w:r>
            <w:r>
              <w:rPr>
                <w:sz w:val="20"/>
              </w:rPr>
              <w:t>significant</w:t>
            </w:r>
            <w:r>
              <w:rPr>
                <w:spacing w:val="-2"/>
                <w:sz w:val="20"/>
              </w:rPr>
              <w:t xml:space="preserve"> </w:t>
            </w:r>
            <w:r>
              <w:rPr>
                <w:sz w:val="20"/>
              </w:rPr>
              <w:t xml:space="preserve">adverse effects on the environment </w:t>
            </w:r>
            <w:proofErr w:type="gramStart"/>
            <w:r>
              <w:rPr>
                <w:sz w:val="20"/>
              </w:rPr>
              <w:t>of</w:t>
            </w:r>
            <w:proofErr w:type="gramEnd"/>
            <w:r>
              <w:rPr>
                <w:sz w:val="20"/>
              </w:rPr>
              <w:t xml:space="preserve"> implementing the plan or </w:t>
            </w:r>
            <w:proofErr w:type="spellStart"/>
            <w:r>
              <w:rPr>
                <w:sz w:val="20"/>
              </w:rPr>
              <w:t>programme</w:t>
            </w:r>
            <w:proofErr w:type="spellEnd"/>
          </w:p>
        </w:tc>
        <w:tc>
          <w:tcPr>
            <w:tcW w:w="4110" w:type="dxa"/>
          </w:tcPr>
          <w:p w14:paraId="73D59280" w14:textId="77777777" w:rsidR="00421502" w:rsidRDefault="00000000">
            <w:pPr>
              <w:pStyle w:val="TableParagraph"/>
              <w:spacing w:before="69"/>
              <w:ind w:left="106"/>
              <w:rPr>
                <w:sz w:val="20"/>
              </w:rPr>
            </w:pPr>
            <w:r>
              <w:rPr>
                <w:sz w:val="20"/>
              </w:rPr>
              <w:t>SAs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Local</w:t>
            </w:r>
            <w:r>
              <w:rPr>
                <w:spacing w:val="-3"/>
                <w:sz w:val="20"/>
              </w:rPr>
              <w:t xml:space="preserve"> </w:t>
            </w:r>
            <w:r>
              <w:rPr>
                <w:sz w:val="20"/>
              </w:rPr>
              <w:t>Plan</w:t>
            </w:r>
            <w:r>
              <w:rPr>
                <w:spacing w:val="-3"/>
                <w:sz w:val="20"/>
              </w:rPr>
              <w:t xml:space="preserve"> </w:t>
            </w:r>
            <w:r>
              <w:rPr>
                <w:sz w:val="20"/>
              </w:rPr>
              <w:t>going</w:t>
            </w:r>
            <w:r>
              <w:rPr>
                <w:spacing w:val="-3"/>
                <w:sz w:val="20"/>
              </w:rPr>
              <w:t xml:space="preserve"> </w:t>
            </w:r>
            <w:r>
              <w:rPr>
                <w:spacing w:val="-2"/>
                <w:sz w:val="20"/>
              </w:rPr>
              <w:t>forward.</w:t>
            </w:r>
          </w:p>
        </w:tc>
      </w:tr>
      <w:tr w:rsidR="00421502" w14:paraId="6C1543FF" w14:textId="77777777">
        <w:trPr>
          <w:trHeight w:val="832"/>
        </w:trPr>
        <w:tc>
          <w:tcPr>
            <w:tcW w:w="9748" w:type="dxa"/>
          </w:tcPr>
          <w:p w14:paraId="466EADDF" w14:textId="77777777" w:rsidR="00421502" w:rsidRDefault="00000000">
            <w:pPr>
              <w:pStyle w:val="TableParagraph"/>
              <w:spacing w:before="69"/>
              <w:ind w:left="533" w:hanging="426"/>
              <w:rPr>
                <w:sz w:val="20"/>
              </w:rPr>
            </w:pPr>
            <w:r>
              <w:rPr>
                <w:sz w:val="20"/>
              </w:rPr>
              <w:t>(h)</w:t>
            </w:r>
            <w:r>
              <w:rPr>
                <w:spacing w:val="80"/>
                <w:sz w:val="20"/>
              </w:rPr>
              <w:t xml:space="preserve"> </w:t>
            </w:r>
            <w:r>
              <w:rPr>
                <w:sz w:val="20"/>
              </w:rPr>
              <w:t>An outline of the reasons for selecting the alternatives dealt with, and a description of how the assessment</w:t>
            </w:r>
            <w:r>
              <w:rPr>
                <w:spacing w:val="-3"/>
                <w:sz w:val="20"/>
              </w:rPr>
              <w:t xml:space="preserve"> </w:t>
            </w:r>
            <w:r>
              <w:rPr>
                <w:sz w:val="20"/>
              </w:rPr>
              <w:t>was</w:t>
            </w:r>
            <w:r>
              <w:rPr>
                <w:spacing w:val="-3"/>
                <w:sz w:val="20"/>
              </w:rPr>
              <w:t xml:space="preserve"> </w:t>
            </w:r>
            <w:r>
              <w:rPr>
                <w:sz w:val="20"/>
              </w:rPr>
              <w:t>undertaken</w:t>
            </w:r>
            <w:r>
              <w:rPr>
                <w:spacing w:val="-3"/>
                <w:sz w:val="20"/>
              </w:rPr>
              <w:t xml:space="preserve"> </w:t>
            </w:r>
            <w:r>
              <w:rPr>
                <w:sz w:val="20"/>
              </w:rPr>
              <w:t>including</w:t>
            </w:r>
            <w:r>
              <w:rPr>
                <w:spacing w:val="-5"/>
                <w:sz w:val="20"/>
              </w:rPr>
              <w:t xml:space="preserve"> </w:t>
            </w:r>
            <w:r>
              <w:rPr>
                <w:sz w:val="20"/>
              </w:rPr>
              <w:t>any</w:t>
            </w:r>
            <w:r>
              <w:rPr>
                <w:spacing w:val="-4"/>
                <w:sz w:val="20"/>
              </w:rPr>
              <w:t xml:space="preserve"> </w:t>
            </w:r>
            <w:r>
              <w:rPr>
                <w:sz w:val="20"/>
              </w:rPr>
              <w:t>difficulties</w:t>
            </w:r>
            <w:r>
              <w:rPr>
                <w:spacing w:val="-4"/>
                <w:sz w:val="20"/>
              </w:rPr>
              <w:t xml:space="preserve"> </w:t>
            </w:r>
            <w:r>
              <w:rPr>
                <w:sz w:val="20"/>
              </w:rPr>
              <w:t>(such</w:t>
            </w:r>
            <w:r>
              <w:rPr>
                <w:spacing w:val="-4"/>
                <w:sz w:val="20"/>
              </w:rPr>
              <w:t xml:space="preserve"> </w:t>
            </w:r>
            <w:r>
              <w:rPr>
                <w:sz w:val="20"/>
              </w:rPr>
              <w:t>as</w:t>
            </w:r>
            <w:r>
              <w:rPr>
                <w:spacing w:val="-3"/>
                <w:sz w:val="20"/>
              </w:rPr>
              <w:t xml:space="preserve"> </w:t>
            </w:r>
            <w:r>
              <w:rPr>
                <w:sz w:val="20"/>
              </w:rPr>
              <w:t>technical</w:t>
            </w:r>
            <w:r>
              <w:rPr>
                <w:spacing w:val="-3"/>
                <w:sz w:val="20"/>
              </w:rPr>
              <w:t xml:space="preserve"> </w:t>
            </w:r>
            <w:r>
              <w:rPr>
                <w:sz w:val="20"/>
              </w:rPr>
              <w:t>deficiencies</w:t>
            </w:r>
            <w:r>
              <w:rPr>
                <w:spacing w:val="-3"/>
                <w:sz w:val="20"/>
              </w:rPr>
              <w:t xml:space="preserve"> </w:t>
            </w:r>
            <w:r>
              <w:rPr>
                <w:sz w:val="20"/>
              </w:rPr>
              <w:t>or</w:t>
            </w:r>
            <w:r>
              <w:rPr>
                <w:spacing w:val="-3"/>
                <w:sz w:val="20"/>
              </w:rPr>
              <w:t xml:space="preserve"> </w:t>
            </w:r>
            <w:r>
              <w:rPr>
                <w:sz w:val="20"/>
              </w:rPr>
              <w:t>lack</w:t>
            </w:r>
            <w:r>
              <w:rPr>
                <w:spacing w:val="-3"/>
                <w:sz w:val="20"/>
              </w:rPr>
              <w:t xml:space="preserve"> </w:t>
            </w:r>
            <w:r>
              <w:rPr>
                <w:sz w:val="20"/>
              </w:rPr>
              <w:t>of</w:t>
            </w:r>
            <w:r>
              <w:rPr>
                <w:spacing w:val="-3"/>
                <w:sz w:val="20"/>
              </w:rPr>
              <w:t xml:space="preserve"> </w:t>
            </w:r>
            <w:r>
              <w:rPr>
                <w:sz w:val="20"/>
              </w:rPr>
              <w:t>know-how) encountered in compiling the required information</w:t>
            </w:r>
          </w:p>
        </w:tc>
        <w:tc>
          <w:tcPr>
            <w:tcW w:w="4110" w:type="dxa"/>
          </w:tcPr>
          <w:p w14:paraId="1F110C65" w14:textId="77777777" w:rsidR="00421502" w:rsidRDefault="00000000">
            <w:pPr>
              <w:pStyle w:val="TableParagraph"/>
              <w:spacing w:before="66"/>
              <w:ind w:left="106"/>
              <w:rPr>
                <w:sz w:val="20"/>
              </w:rPr>
            </w:pPr>
            <w:r>
              <w:rPr>
                <w:sz w:val="20"/>
              </w:rPr>
              <w:t>SAs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Local</w:t>
            </w:r>
            <w:r>
              <w:rPr>
                <w:spacing w:val="-3"/>
                <w:sz w:val="20"/>
              </w:rPr>
              <w:t xml:space="preserve"> </w:t>
            </w:r>
            <w:r>
              <w:rPr>
                <w:sz w:val="20"/>
              </w:rPr>
              <w:t>Plan</w:t>
            </w:r>
            <w:r>
              <w:rPr>
                <w:spacing w:val="-3"/>
                <w:sz w:val="20"/>
              </w:rPr>
              <w:t xml:space="preserve"> </w:t>
            </w:r>
            <w:r>
              <w:rPr>
                <w:sz w:val="20"/>
              </w:rPr>
              <w:t>going</w:t>
            </w:r>
            <w:r>
              <w:rPr>
                <w:spacing w:val="-3"/>
                <w:sz w:val="20"/>
              </w:rPr>
              <w:t xml:space="preserve"> </w:t>
            </w:r>
            <w:r>
              <w:rPr>
                <w:spacing w:val="-2"/>
                <w:sz w:val="20"/>
              </w:rPr>
              <w:t>forward.</w:t>
            </w:r>
          </w:p>
        </w:tc>
      </w:tr>
      <w:tr w:rsidR="00421502" w14:paraId="702C5EB2" w14:textId="77777777">
        <w:trPr>
          <w:trHeight w:val="371"/>
        </w:trPr>
        <w:tc>
          <w:tcPr>
            <w:tcW w:w="9748" w:type="dxa"/>
          </w:tcPr>
          <w:p w14:paraId="06DE8E84" w14:textId="77777777" w:rsidR="00421502" w:rsidRDefault="00000000">
            <w:pPr>
              <w:pStyle w:val="TableParagraph"/>
              <w:tabs>
                <w:tab w:val="left" w:pos="533"/>
              </w:tabs>
              <w:spacing w:before="69"/>
              <w:ind w:left="107"/>
              <w:rPr>
                <w:sz w:val="20"/>
              </w:rPr>
            </w:pPr>
            <w:r>
              <w:rPr>
                <w:spacing w:val="-5"/>
                <w:sz w:val="20"/>
              </w:rPr>
              <w:t>(</w:t>
            </w:r>
            <w:proofErr w:type="spellStart"/>
            <w:r>
              <w:rPr>
                <w:spacing w:val="-5"/>
                <w:sz w:val="20"/>
              </w:rPr>
              <w:t>i</w:t>
            </w:r>
            <w:proofErr w:type="spellEnd"/>
            <w:r>
              <w:rPr>
                <w:spacing w:val="-5"/>
                <w:sz w:val="20"/>
              </w:rPr>
              <w:t>)</w:t>
            </w:r>
            <w:r>
              <w:rPr>
                <w:sz w:val="20"/>
              </w:rPr>
              <w:tab/>
              <w:t>A</w:t>
            </w:r>
            <w:r>
              <w:rPr>
                <w:spacing w:val="-7"/>
                <w:sz w:val="20"/>
              </w:rPr>
              <w:t xml:space="preserve"> </w:t>
            </w:r>
            <w:r>
              <w:rPr>
                <w:sz w:val="20"/>
              </w:rPr>
              <w:t>description</w:t>
            </w:r>
            <w:r>
              <w:rPr>
                <w:spacing w:val="-3"/>
                <w:sz w:val="20"/>
              </w:rPr>
              <w:t xml:space="preserve"> </w:t>
            </w:r>
            <w:r>
              <w:rPr>
                <w:sz w:val="20"/>
              </w:rPr>
              <w:t>of</w:t>
            </w:r>
            <w:r>
              <w:rPr>
                <w:spacing w:val="-4"/>
                <w:sz w:val="20"/>
              </w:rPr>
              <w:t xml:space="preserve"> </w:t>
            </w:r>
            <w:r>
              <w:rPr>
                <w:sz w:val="20"/>
              </w:rPr>
              <w:t>measures</w:t>
            </w:r>
            <w:r>
              <w:rPr>
                <w:spacing w:val="-4"/>
                <w:sz w:val="20"/>
              </w:rPr>
              <w:t xml:space="preserve"> </w:t>
            </w:r>
            <w:r>
              <w:rPr>
                <w:sz w:val="20"/>
              </w:rPr>
              <w:t>envisaged</w:t>
            </w:r>
            <w:r>
              <w:rPr>
                <w:spacing w:val="-5"/>
                <w:sz w:val="20"/>
              </w:rPr>
              <w:t xml:space="preserve"> </w:t>
            </w:r>
            <w:r>
              <w:rPr>
                <w:sz w:val="20"/>
              </w:rPr>
              <w:t>concerning</w:t>
            </w:r>
            <w:r>
              <w:rPr>
                <w:spacing w:val="-4"/>
                <w:sz w:val="20"/>
              </w:rPr>
              <w:t xml:space="preserve"> </w:t>
            </w:r>
            <w:r>
              <w:rPr>
                <w:sz w:val="20"/>
              </w:rPr>
              <w:t>monitoring</w:t>
            </w:r>
            <w:r>
              <w:rPr>
                <w:spacing w:val="-4"/>
                <w:sz w:val="20"/>
              </w:rPr>
              <w:t xml:space="preserve"> </w:t>
            </w:r>
            <w:r>
              <w:rPr>
                <w:sz w:val="20"/>
              </w:rPr>
              <w:t>in</w:t>
            </w:r>
            <w:r>
              <w:rPr>
                <w:spacing w:val="-3"/>
                <w:sz w:val="20"/>
              </w:rPr>
              <w:t xml:space="preserve"> </w:t>
            </w:r>
            <w:r>
              <w:rPr>
                <w:sz w:val="20"/>
              </w:rPr>
              <w:t>accordance</w:t>
            </w:r>
            <w:r>
              <w:rPr>
                <w:spacing w:val="-4"/>
                <w:sz w:val="20"/>
              </w:rPr>
              <w:t xml:space="preserve"> </w:t>
            </w:r>
            <w:r>
              <w:rPr>
                <w:sz w:val="20"/>
              </w:rPr>
              <w:t>with</w:t>
            </w:r>
            <w:r>
              <w:rPr>
                <w:spacing w:val="-5"/>
                <w:sz w:val="20"/>
              </w:rPr>
              <w:t xml:space="preserve"> </w:t>
            </w:r>
            <w:r>
              <w:rPr>
                <w:sz w:val="20"/>
              </w:rPr>
              <w:t>Article</w:t>
            </w:r>
            <w:r>
              <w:rPr>
                <w:spacing w:val="-3"/>
                <w:sz w:val="20"/>
              </w:rPr>
              <w:t xml:space="preserve"> </w:t>
            </w:r>
            <w:r>
              <w:rPr>
                <w:spacing w:val="-5"/>
                <w:sz w:val="20"/>
              </w:rPr>
              <w:t>10</w:t>
            </w:r>
          </w:p>
        </w:tc>
        <w:tc>
          <w:tcPr>
            <w:tcW w:w="4110" w:type="dxa"/>
          </w:tcPr>
          <w:p w14:paraId="230E219E" w14:textId="77777777" w:rsidR="00421502" w:rsidRDefault="00000000">
            <w:pPr>
              <w:pStyle w:val="TableParagraph"/>
              <w:spacing w:before="66"/>
              <w:ind w:left="106"/>
              <w:rPr>
                <w:sz w:val="20"/>
              </w:rPr>
            </w:pPr>
            <w:r>
              <w:rPr>
                <w:sz w:val="20"/>
              </w:rPr>
              <w:t>SAs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Local</w:t>
            </w:r>
            <w:r>
              <w:rPr>
                <w:spacing w:val="-3"/>
                <w:sz w:val="20"/>
              </w:rPr>
              <w:t xml:space="preserve"> </w:t>
            </w:r>
            <w:r>
              <w:rPr>
                <w:sz w:val="20"/>
              </w:rPr>
              <w:t>Plan</w:t>
            </w:r>
            <w:r>
              <w:rPr>
                <w:spacing w:val="-3"/>
                <w:sz w:val="20"/>
              </w:rPr>
              <w:t xml:space="preserve"> </w:t>
            </w:r>
            <w:r>
              <w:rPr>
                <w:sz w:val="20"/>
              </w:rPr>
              <w:t>going</w:t>
            </w:r>
            <w:r>
              <w:rPr>
                <w:spacing w:val="-3"/>
                <w:sz w:val="20"/>
              </w:rPr>
              <w:t xml:space="preserve"> </w:t>
            </w:r>
            <w:r>
              <w:rPr>
                <w:spacing w:val="-2"/>
                <w:sz w:val="20"/>
              </w:rPr>
              <w:t>forward.</w:t>
            </w:r>
          </w:p>
        </w:tc>
      </w:tr>
      <w:tr w:rsidR="00421502" w14:paraId="344C6327" w14:textId="77777777">
        <w:trPr>
          <w:trHeight w:val="372"/>
        </w:trPr>
        <w:tc>
          <w:tcPr>
            <w:tcW w:w="9748" w:type="dxa"/>
          </w:tcPr>
          <w:p w14:paraId="7139CA9F" w14:textId="77777777" w:rsidR="00421502" w:rsidRDefault="00000000">
            <w:pPr>
              <w:pStyle w:val="TableParagraph"/>
              <w:tabs>
                <w:tab w:val="left" w:pos="532"/>
              </w:tabs>
              <w:spacing w:before="69"/>
              <w:ind w:left="107"/>
              <w:rPr>
                <w:sz w:val="20"/>
              </w:rPr>
            </w:pPr>
            <w:r>
              <w:rPr>
                <w:spacing w:val="-5"/>
                <w:sz w:val="20"/>
              </w:rPr>
              <w:t>(j)</w:t>
            </w:r>
            <w:r>
              <w:rPr>
                <w:sz w:val="20"/>
              </w:rPr>
              <w:tab/>
              <w:t>A</w:t>
            </w:r>
            <w:r>
              <w:rPr>
                <w:spacing w:val="-9"/>
                <w:sz w:val="20"/>
              </w:rPr>
              <w:t xml:space="preserve"> </w:t>
            </w:r>
            <w:r>
              <w:rPr>
                <w:sz w:val="20"/>
              </w:rPr>
              <w:t>non-technical</w:t>
            </w:r>
            <w:r>
              <w:rPr>
                <w:spacing w:val="-5"/>
                <w:sz w:val="20"/>
              </w:rPr>
              <w:t xml:space="preserve"> </w:t>
            </w:r>
            <w:r>
              <w:rPr>
                <w:sz w:val="20"/>
              </w:rPr>
              <w:t>summary</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information</w:t>
            </w:r>
            <w:r>
              <w:rPr>
                <w:spacing w:val="-7"/>
                <w:sz w:val="20"/>
              </w:rPr>
              <w:t xml:space="preserve"> </w:t>
            </w:r>
            <w:r>
              <w:rPr>
                <w:sz w:val="20"/>
              </w:rPr>
              <w:t>provided</w:t>
            </w:r>
            <w:r>
              <w:rPr>
                <w:spacing w:val="-6"/>
                <w:sz w:val="20"/>
              </w:rPr>
              <w:t xml:space="preserve"> </w:t>
            </w:r>
            <w:r>
              <w:rPr>
                <w:sz w:val="20"/>
              </w:rPr>
              <w:t>under</w:t>
            </w:r>
            <w:r>
              <w:rPr>
                <w:spacing w:val="-6"/>
                <w:sz w:val="20"/>
              </w:rPr>
              <w:t xml:space="preserve"> </w:t>
            </w:r>
            <w:r>
              <w:rPr>
                <w:sz w:val="20"/>
              </w:rPr>
              <w:t>the</w:t>
            </w:r>
            <w:r>
              <w:rPr>
                <w:spacing w:val="-5"/>
                <w:sz w:val="20"/>
              </w:rPr>
              <w:t xml:space="preserve"> </w:t>
            </w:r>
            <w:r>
              <w:rPr>
                <w:sz w:val="20"/>
              </w:rPr>
              <w:t>above</w:t>
            </w:r>
            <w:r>
              <w:rPr>
                <w:spacing w:val="-5"/>
                <w:sz w:val="20"/>
              </w:rPr>
              <w:t xml:space="preserve"> </w:t>
            </w:r>
            <w:r>
              <w:rPr>
                <w:spacing w:val="-2"/>
                <w:sz w:val="20"/>
              </w:rPr>
              <w:t>headings</w:t>
            </w:r>
          </w:p>
        </w:tc>
        <w:tc>
          <w:tcPr>
            <w:tcW w:w="4110" w:type="dxa"/>
          </w:tcPr>
          <w:p w14:paraId="511F2E9F" w14:textId="77777777" w:rsidR="00421502" w:rsidRDefault="00000000">
            <w:pPr>
              <w:pStyle w:val="TableParagraph"/>
              <w:spacing w:before="66"/>
              <w:ind w:left="106"/>
              <w:rPr>
                <w:sz w:val="20"/>
              </w:rPr>
            </w:pPr>
            <w:r>
              <w:rPr>
                <w:sz w:val="20"/>
              </w:rPr>
              <w:t>SAs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Local</w:t>
            </w:r>
            <w:r>
              <w:rPr>
                <w:spacing w:val="-3"/>
                <w:sz w:val="20"/>
              </w:rPr>
              <w:t xml:space="preserve"> </w:t>
            </w:r>
            <w:r>
              <w:rPr>
                <w:sz w:val="20"/>
              </w:rPr>
              <w:t>Plan</w:t>
            </w:r>
            <w:r>
              <w:rPr>
                <w:spacing w:val="-3"/>
                <w:sz w:val="20"/>
              </w:rPr>
              <w:t xml:space="preserve"> </w:t>
            </w:r>
            <w:r>
              <w:rPr>
                <w:sz w:val="20"/>
              </w:rPr>
              <w:t>going</w:t>
            </w:r>
            <w:r>
              <w:rPr>
                <w:spacing w:val="-3"/>
                <w:sz w:val="20"/>
              </w:rPr>
              <w:t xml:space="preserve"> </w:t>
            </w:r>
            <w:r>
              <w:rPr>
                <w:spacing w:val="-2"/>
                <w:sz w:val="20"/>
              </w:rPr>
              <w:t>forward.</w:t>
            </w:r>
          </w:p>
        </w:tc>
      </w:tr>
    </w:tbl>
    <w:p w14:paraId="71849D64" w14:textId="77777777" w:rsidR="00421502" w:rsidRDefault="00421502">
      <w:pPr>
        <w:pStyle w:val="TableParagraph"/>
        <w:rPr>
          <w:sz w:val="20"/>
        </w:rPr>
        <w:sectPr w:rsidR="00421502">
          <w:headerReference w:type="default" r:id="rId94"/>
          <w:footerReference w:type="default" r:id="rId95"/>
          <w:pgSz w:w="16840" w:h="11910" w:orient="landscape"/>
          <w:pgMar w:top="1320" w:right="1559" w:bottom="280" w:left="1275" w:header="907" w:footer="0" w:gutter="0"/>
          <w:cols w:space="720"/>
        </w:sectPr>
      </w:pPr>
    </w:p>
    <w:p w14:paraId="0796F773" w14:textId="77777777" w:rsidR="00421502" w:rsidRDefault="00421502">
      <w:pPr>
        <w:pStyle w:val="BodyText"/>
        <w:spacing w:before="199"/>
        <w:rPr>
          <w:b/>
        </w:rPr>
      </w:pPr>
    </w:p>
    <w:p w14:paraId="459F9C77" w14:textId="77777777" w:rsidR="00421502" w:rsidRDefault="00000000">
      <w:pPr>
        <w:ind w:left="164"/>
        <w:rPr>
          <w:b/>
          <w:sz w:val="24"/>
        </w:rPr>
      </w:pPr>
      <w:r>
        <w:rPr>
          <w:b/>
          <w:sz w:val="24"/>
        </w:rPr>
        <w:t>SEA</w:t>
      </w:r>
      <w:r>
        <w:rPr>
          <w:b/>
          <w:spacing w:val="-8"/>
          <w:sz w:val="24"/>
        </w:rPr>
        <w:t xml:space="preserve"> </w:t>
      </w:r>
      <w:r>
        <w:rPr>
          <w:b/>
          <w:sz w:val="24"/>
        </w:rPr>
        <w:t>Quality</w:t>
      </w:r>
      <w:r>
        <w:rPr>
          <w:b/>
          <w:spacing w:val="-8"/>
          <w:sz w:val="24"/>
        </w:rPr>
        <w:t xml:space="preserve"> </w:t>
      </w:r>
      <w:r>
        <w:rPr>
          <w:b/>
          <w:sz w:val="24"/>
        </w:rPr>
        <w:t>Assurance</w:t>
      </w:r>
      <w:r>
        <w:rPr>
          <w:b/>
          <w:spacing w:val="-5"/>
          <w:sz w:val="24"/>
        </w:rPr>
        <w:t xml:space="preserve"> </w:t>
      </w:r>
      <w:r>
        <w:rPr>
          <w:b/>
          <w:spacing w:val="-2"/>
          <w:sz w:val="24"/>
        </w:rPr>
        <w:t>Checklist</w:t>
      </w:r>
    </w:p>
    <w:p w14:paraId="17426915" w14:textId="77777777" w:rsidR="00421502" w:rsidRDefault="00000000">
      <w:pPr>
        <w:spacing w:before="240"/>
        <w:ind w:left="164"/>
        <w:rPr>
          <w:rFonts w:ascii="Calibri"/>
        </w:rPr>
      </w:pPr>
      <w:r>
        <w:rPr>
          <w:rFonts w:ascii="Calibri"/>
        </w:rPr>
        <w:t>The</w:t>
      </w:r>
      <w:r>
        <w:rPr>
          <w:rFonts w:ascii="Calibri"/>
          <w:spacing w:val="-2"/>
        </w:rPr>
        <w:t xml:space="preserve"> </w:t>
      </w:r>
      <w:r>
        <w:rPr>
          <w:rFonts w:ascii="Calibri"/>
        </w:rPr>
        <w:t>Practice</w:t>
      </w:r>
      <w:r>
        <w:rPr>
          <w:rFonts w:ascii="Calibri"/>
          <w:spacing w:val="-1"/>
        </w:rPr>
        <w:t xml:space="preserve"> </w:t>
      </w:r>
      <w:r>
        <w:rPr>
          <w:rFonts w:ascii="Calibri"/>
        </w:rPr>
        <w:t>Guidance</w:t>
      </w:r>
      <w:r>
        <w:rPr>
          <w:rFonts w:ascii="Calibri"/>
          <w:spacing w:val="-2"/>
        </w:rPr>
        <w:t xml:space="preserve"> </w:t>
      </w:r>
      <w:r>
        <w:rPr>
          <w:rFonts w:ascii="Calibri"/>
        </w:rPr>
        <w:t>to</w:t>
      </w:r>
      <w:r>
        <w:rPr>
          <w:rFonts w:ascii="Calibri"/>
          <w:spacing w:val="-3"/>
        </w:rPr>
        <w:t xml:space="preserve"> </w:t>
      </w:r>
      <w:r>
        <w:rPr>
          <w:rFonts w:ascii="Calibri"/>
        </w:rPr>
        <w:t>the</w:t>
      </w:r>
      <w:r>
        <w:rPr>
          <w:rFonts w:ascii="Calibri"/>
          <w:spacing w:val="-2"/>
        </w:rPr>
        <w:t xml:space="preserve"> </w:t>
      </w:r>
      <w:r>
        <w:rPr>
          <w:rFonts w:ascii="Calibri"/>
        </w:rPr>
        <w:t>Strategic</w:t>
      </w:r>
      <w:r>
        <w:rPr>
          <w:rFonts w:ascii="Calibri"/>
          <w:spacing w:val="-3"/>
        </w:rPr>
        <w:t xml:space="preserve"> </w:t>
      </w:r>
      <w:r>
        <w:rPr>
          <w:rFonts w:ascii="Calibri"/>
        </w:rPr>
        <w:t>Assessment</w:t>
      </w:r>
      <w:r>
        <w:rPr>
          <w:rFonts w:ascii="Calibri"/>
          <w:spacing w:val="-2"/>
        </w:rPr>
        <w:t xml:space="preserve"> </w:t>
      </w:r>
      <w:r>
        <w:rPr>
          <w:rFonts w:ascii="Calibri"/>
        </w:rPr>
        <w:t>Directive</w:t>
      </w:r>
      <w:r>
        <w:rPr>
          <w:rFonts w:ascii="Calibri"/>
          <w:vertAlign w:val="superscript"/>
        </w:rPr>
        <w:t>43</w:t>
      </w:r>
      <w:r>
        <w:rPr>
          <w:rFonts w:ascii="Calibri"/>
          <w:spacing w:val="-3"/>
        </w:rPr>
        <w:t xml:space="preserve"> </w:t>
      </w:r>
      <w:r>
        <w:rPr>
          <w:rFonts w:ascii="Calibri"/>
        </w:rPr>
        <w:t>sets</w:t>
      </w:r>
      <w:r>
        <w:rPr>
          <w:rFonts w:ascii="Calibri"/>
          <w:spacing w:val="-3"/>
        </w:rPr>
        <w:t xml:space="preserve"> </w:t>
      </w:r>
      <w:r>
        <w:rPr>
          <w:rFonts w:ascii="Calibri"/>
        </w:rPr>
        <w:t>out</w:t>
      </w:r>
      <w:r>
        <w:rPr>
          <w:rFonts w:ascii="Calibri"/>
          <w:spacing w:val="-3"/>
        </w:rPr>
        <w:t xml:space="preserve"> </w:t>
      </w:r>
      <w:r>
        <w:rPr>
          <w:rFonts w:ascii="Calibri"/>
        </w:rPr>
        <w:t>a</w:t>
      </w:r>
      <w:r>
        <w:rPr>
          <w:rFonts w:ascii="Calibri"/>
          <w:spacing w:val="-1"/>
        </w:rPr>
        <w:t xml:space="preserve"> </w:t>
      </w:r>
      <w:r>
        <w:rPr>
          <w:rFonts w:ascii="Calibri"/>
        </w:rPr>
        <w:t>checklist</w:t>
      </w:r>
      <w:r>
        <w:rPr>
          <w:rFonts w:ascii="Calibri"/>
          <w:spacing w:val="-3"/>
        </w:rPr>
        <w:t xml:space="preserve"> </w:t>
      </w:r>
      <w:r>
        <w:rPr>
          <w:rFonts w:ascii="Calibri"/>
        </w:rPr>
        <w:t>based</w:t>
      </w:r>
      <w:r>
        <w:rPr>
          <w:rFonts w:ascii="Calibri"/>
          <w:spacing w:val="-3"/>
        </w:rPr>
        <w:t xml:space="preserve"> </w:t>
      </w:r>
      <w:r>
        <w:rPr>
          <w:rFonts w:ascii="Calibri"/>
        </w:rPr>
        <w:t>on</w:t>
      </w:r>
      <w:r>
        <w:rPr>
          <w:rFonts w:ascii="Calibri"/>
          <w:spacing w:val="-2"/>
        </w:rPr>
        <w:t xml:space="preserve"> </w:t>
      </w:r>
      <w:r>
        <w:rPr>
          <w:rFonts w:ascii="Calibri"/>
        </w:rPr>
        <w:t>the</w:t>
      </w:r>
      <w:r>
        <w:rPr>
          <w:rFonts w:ascii="Calibri"/>
          <w:spacing w:val="-3"/>
        </w:rPr>
        <w:t xml:space="preserve"> </w:t>
      </w:r>
      <w:r>
        <w:rPr>
          <w:rFonts w:ascii="Calibri"/>
        </w:rPr>
        <w:t>guidance.</w:t>
      </w:r>
      <w:r>
        <w:rPr>
          <w:rFonts w:ascii="Calibri"/>
          <w:spacing w:val="40"/>
        </w:rPr>
        <w:t xml:space="preserve"> </w:t>
      </w:r>
      <w:r>
        <w:rPr>
          <w:rFonts w:ascii="Calibri"/>
        </w:rPr>
        <w:t>It</w:t>
      </w:r>
      <w:r>
        <w:rPr>
          <w:rFonts w:ascii="Calibri"/>
          <w:spacing w:val="-3"/>
        </w:rPr>
        <w:t xml:space="preserve"> </w:t>
      </w:r>
      <w:r>
        <w:rPr>
          <w:rFonts w:ascii="Calibri"/>
        </w:rPr>
        <w:t>is</w:t>
      </w:r>
      <w:r>
        <w:rPr>
          <w:rFonts w:ascii="Calibri"/>
          <w:spacing w:val="-3"/>
        </w:rPr>
        <w:t xml:space="preserve"> </w:t>
      </w:r>
      <w:r>
        <w:rPr>
          <w:rFonts w:ascii="Calibri"/>
        </w:rPr>
        <w:t>intended</w:t>
      </w:r>
      <w:r>
        <w:rPr>
          <w:rFonts w:ascii="Calibri"/>
          <w:spacing w:val="-2"/>
        </w:rPr>
        <w:t xml:space="preserve"> </w:t>
      </w:r>
      <w:r>
        <w:rPr>
          <w:rFonts w:ascii="Calibri"/>
        </w:rPr>
        <w:t>to help</w:t>
      </w:r>
      <w:r>
        <w:rPr>
          <w:rFonts w:ascii="Calibri"/>
          <w:spacing w:val="-3"/>
        </w:rPr>
        <w:t xml:space="preserve"> </w:t>
      </w:r>
      <w:r>
        <w:rPr>
          <w:rFonts w:ascii="Calibri"/>
        </w:rPr>
        <w:t>to</w:t>
      </w:r>
      <w:r>
        <w:rPr>
          <w:rFonts w:ascii="Calibri"/>
          <w:spacing w:val="-3"/>
        </w:rPr>
        <w:t xml:space="preserve"> </w:t>
      </w:r>
      <w:r>
        <w:rPr>
          <w:rFonts w:ascii="Calibri"/>
        </w:rPr>
        <w:t>test</w:t>
      </w:r>
      <w:r>
        <w:rPr>
          <w:rFonts w:ascii="Calibri"/>
          <w:spacing w:val="-3"/>
        </w:rPr>
        <w:t xml:space="preserve"> </w:t>
      </w:r>
      <w:r>
        <w:rPr>
          <w:rFonts w:ascii="Calibri"/>
        </w:rPr>
        <w:t>whether</w:t>
      </w:r>
      <w:r>
        <w:rPr>
          <w:rFonts w:ascii="Calibri"/>
          <w:spacing w:val="-3"/>
        </w:rPr>
        <w:t xml:space="preserve"> </w:t>
      </w:r>
      <w:r>
        <w:rPr>
          <w:rFonts w:ascii="Calibri"/>
        </w:rPr>
        <w:t>the requirements of the SEA Directive are met, identify any problems in the Environmental Report, and show how effectively the SEA has integrated environmental considerations into the plan-making process.</w:t>
      </w:r>
    </w:p>
    <w:p w14:paraId="69C61B06" w14:textId="77777777" w:rsidR="00421502" w:rsidRDefault="00421502">
      <w:pPr>
        <w:pStyle w:val="BodyText"/>
        <w:spacing w:before="25"/>
        <w:rPr>
          <w:rFonts w:ascii="Calibri"/>
          <w:sz w:val="20"/>
        </w:rPr>
      </w:pPr>
    </w:p>
    <w:tbl>
      <w:tblPr>
        <w:tblW w:w="0" w:type="auto"/>
        <w:tblInd w:w="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70"/>
        <w:gridCol w:w="8788"/>
      </w:tblGrid>
      <w:tr w:rsidR="00421502" w14:paraId="42E23878" w14:textId="77777777">
        <w:trPr>
          <w:trHeight w:val="985"/>
        </w:trPr>
        <w:tc>
          <w:tcPr>
            <w:tcW w:w="13858" w:type="dxa"/>
            <w:gridSpan w:val="2"/>
            <w:shd w:val="clear" w:color="auto" w:fill="C2D69B"/>
          </w:tcPr>
          <w:p w14:paraId="7007B18F" w14:textId="77777777" w:rsidR="00421502" w:rsidRDefault="00421502">
            <w:pPr>
              <w:pStyle w:val="TableParagraph"/>
              <w:spacing w:before="175"/>
              <w:rPr>
                <w:rFonts w:ascii="Calibri"/>
                <w:sz w:val="24"/>
              </w:rPr>
            </w:pPr>
          </w:p>
          <w:p w14:paraId="7233A8DE" w14:textId="77777777" w:rsidR="00421502" w:rsidRDefault="00000000">
            <w:pPr>
              <w:pStyle w:val="TableParagraph"/>
              <w:ind w:left="30"/>
              <w:jc w:val="center"/>
              <w:rPr>
                <w:b/>
                <w:sz w:val="24"/>
              </w:rPr>
            </w:pPr>
            <w:r>
              <w:rPr>
                <w:b/>
                <w:color w:val="9A0033"/>
                <w:sz w:val="24"/>
              </w:rPr>
              <w:t>SEA</w:t>
            </w:r>
            <w:r>
              <w:rPr>
                <w:b/>
                <w:color w:val="9A0033"/>
                <w:spacing w:val="-6"/>
                <w:sz w:val="24"/>
              </w:rPr>
              <w:t xml:space="preserve"> </w:t>
            </w:r>
            <w:r>
              <w:rPr>
                <w:b/>
                <w:color w:val="9A0033"/>
                <w:sz w:val="24"/>
              </w:rPr>
              <w:t>Quality</w:t>
            </w:r>
            <w:r>
              <w:rPr>
                <w:b/>
                <w:color w:val="9A0033"/>
                <w:spacing w:val="-5"/>
                <w:sz w:val="24"/>
              </w:rPr>
              <w:t xml:space="preserve"> </w:t>
            </w:r>
            <w:r>
              <w:rPr>
                <w:b/>
                <w:color w:val="9A0033"/>
                <w:sz w:val="24"/>
              </w:rPr>
              <w:t>Assurance</w:t>
            </w:r>
            <w:r>
              <w:rPr>
                <w:b/>
                <w:color w:val="9A0033"/>
                <w:spacing w:val="-3"/>
                <w:sz w:val="24"/>
              </w:rPr>
              <w:t xml:space="preserve"> </w:t>
            </w:r>
            <w:r>
              <w:rPr>
                <w:b/>
                <w:color w:val="9A0033"/>
                <w:spacing w:val="-2"/>
                <w:sz w:val="24"/>
              </w:rPr>
              <w:t>Checklist</w:t>
            </w:r>
          </w:p>
        </w:tc>
      </w:tr>
      <w:tr w:rsidR="00421502" w14:paraId="5A1833A6" w14:textId="77777777">
        <w:trPr>
          <w:trHeight w:val="515"/>
        </w:trPr>
        <w:tc>
          <w:tcPr>
            <w:tcW w:w="13858" w:type="dxa"/>
            <w:gridSpan w:val="2"/>
            <w:shd w:val="clear" w:color="auto" w:fill="C2D69B"/>
          </w:tcPr>
          <w:p w14:paraId="7B9D3C1E" w14:textId="77777777" w:rsidR="00421502" w:rsidRDefault="00000000">
            <w:pPr>
              <w:pStyle w:val="TableParagraph"/>
              <w:spacing w:line="275" w:lineRule="exact"/>
              <w:ind w:left="108"/>
              <w:rPr>
                <w:b/>
                <w:sz w:val="24"/>
              </w:rPr>
            </w:pPr>
            <w:r>
              <w:rPr>
                <w:b/>
                <w:color w:val="9A0033"/>
                <w:sz w:val="24"/>
              </w:rPr>
              <w:t>Objectives</w:t>
            </w:r>
            <w:r>
              <w:rPr>
                <w:b/>
                <w:color w:val="9A0033"/>
                <w:spacing w:val="-5"/>
                <w:sz w:val="24"/>
              </w:rPr>
              <w:t xml:space="preserve"> </w:t>
            </w:r>
            <w:r>
              <w:rPr>
                <w:b/>
                <w:color w:val="9A0033"/>
                <w:sz w:val="24"/>
              </w:rPr>
              <w:t>and</w:t>
            </w:r>
            <w:r>
              <w:rPr>
                <w:b/>
                <w:color w:val="9A0033"/>
                <w:spacing w:val="-4"/>
                <w:sz w:val="24"/>
              </w:rPr>
              <w:t xml:space="preserve"> </w:t>
            </w:r>
            <w:r>
              <w:rPr>
                <w:b/>
                <w:color w:val="9A0033"/>
                <w:spacing w:val="-2"/>
                <w:sz w:val="24"/>
              </w:rPr>
              <w:t>context</w:t>
            </w:r>
          </w:p>
        </w:tc>
      </w:tr>
      <w:tr w:rsidR="00421502" w14:paraId="40982293" w14:textId="77777777">
        <w:trPr>
          <w:trHeight w:val="920"/>
        </w:trPr>
        <w:tc>
          <w:tcPr>
            <w:tcW w:w="5070" w:type="dxa"/>
            <w:shd w:val="clear" w:color="auto" w:fill="F1F1F1"/>
          </w:tcPr>
          <w:p w14:paraId="6D823EBE" w14:textId="77777777" w:rsidR="00421502" w:rsidRDefault="00000000">
            <w:pPr>
              <w:pStyle w:val="TableParagraph"/>
              <w:ind w:left="108"/>
              <w:rPr>
                <w:sz w:val="20"/>
              </w:rPr>
            </w:pPr>
            <w:r>
              <w:rPr>
                <w:sz w:val="20"/>
              </w:rPr>
              <w:t>The</w:t>
            </w:r>
            <w:r>
              <w:rPr>
                <w:spacing w:val="-5"/>
                <w:sz w:val="20"/>
              </w:rPr>
              <w:t xml:space="preserve"> </w:t>
            </w:r>
            <w:proofErr w:type="gramStart"/>
            <w:r>
              <w:rPr>
                <w:sz w:val="20"/>
              </w:rPr>
              <w:t>plan’s</w:t>
            </w:r>
            <w:proofErr w:type="gramEnd"/>
            <w:r>
              <w:rPr>
                <w:spacing w:val="-5"/>
                <w:sz w:val="20"/>
              </w:rPr>
              <w:t xml:space="preserve"> </w:t>
            </w:r>
            <w:r>
              <w:rPr>
                <w:sz w:val="20"/>
              </w:rPr>
              <w:t>or</w:t>
            </w:r>
            <w:r>
              <w:rPr>
                <w:spacing w:val="-5"/>
                <w:sz w:val="20"/>
              </w:rPr>
              <w:t xml:space="preserve"> </w:t>
            </w:r>
            <w:proofErr w:type="spellStart"/>
            <w:r>
              <w:rPr>
                <w:sz w:val="20"/>
              </w:rPr>
              <w:t>programme’s</w:t>
            </w:r>
            <w:proofErr w:type="spellEnd"/>
            <w:r>
              <w:rPr>
                <w:spacing w:val="-5"/>
                <w:sz w:val="20"/>
              </w:rPr>
              <w:t xml:space="preserve"> </w:t>
            </w:r>
            <w:r>
              <w:rPr>
                <w:sz w:val="20"/>
              </w:rPr>
              <w:t>purpose</w:t>
            </w:r>
            <w:r>
              <w:rPr>
                <w:spacing w:val="-5"/>
                <w:sz w:val="20"/>
              </w:rPr>
              <w:t xml:space="preserve"> </w:t>
            </w:r>
            <w:r>
              <w:rPr>
                <w:sz w:val="20"/>
              </w:rPr>
              <w:t>and</w:t>
            </w:r>
            <w:r>
              <w:rPr>
                <w:spacing w:val="-7"/>
                <w:sz w:val="20"/>
              </w:rPr>
              <w:t xml:space="preserve"> </w:t>
            </w:r>
            <w:r>
              <w:rPr>
                <w:sz w:val="20"/>
              </w:rPr>
              <w:t>objectives</w:t>
            </w:r>
            <w:r>
              <w:rPr>
                <w:spacing w:val="-5"/>
                <w:sz w:val="20"/>
              </w:rPr>
              <w:t xml:space="preserve"> </w:t>
            </w:r>
            <w:r>
              <w:rPr>
                <w:sz w:val="20"/>
              </w:rPr>
              <w:t>are made clear.</w:t>
            </w:r>
          </w:p>
        </w:tc>
        <w:tc>
          <w:tcPr>
            <w:tcW w:w="8788" w:type="dxa"/>
          </w:tcPr>
          <w:p w14:paraId="38ADFE41" w14:textId="77777777" w:rsidR="00421502" w:rsidRDefault="00000000">
            <w:pPr>
              <w:pStyle w:val="TableParagraph"/>
              <w:tabs>
                <w:tab w:val="left" w:pos="2853"/>
              </w:tabs>
              <w:ind w:left="108" w:right="140"/>
              <w:rPr>
                <w:sz w:val="20"/>
              </w:rPr>
            </w:pPr>
            <w:r>
              <w:rPr>
                <w:sz w:val="20"/>
              </w:rPr>
              <w:t>Section</w:t>
            </w:r>
            <w:r>
              <w:rPr>
                <w:spacing w:val="40"/>
                <w:sz w:val="20"/>
              </w:rPr>
              <w:t xml:space="preserve"> </w:t>
            </w:r>
            <w:r>
              <w:rPr>
                <w:sz w:val="20"/>
              </w:rPr>
              <w:t xml:space="preserve">and Section 2 </w:t>
            </w:r>
            <w:proofErr w:type="gramStart"/>
            <w:r>
              <w:rPr>
                <w:sz w:val="20"/>
              </w:rPr>
              <w:t>sets</w:t>
            </w:r>
            <w:proofErr w:type="gramEnd"/>
            <w:r>
              <w:rPr>
                <w:sz w:val="20"/>
              </w:rPr>
              <w:t xml:space="preserve"> out the background to the requirement for the Sustainability Appraisal including </w:t>
            </w:r>
            <w:proofErr w:type="gramStart"/>
            <w:r>
              <w:rPr>
                <w:sz w:val="20"/>
              </w:rPr>
              <w:t>the SEA</w:t>
            </w:r>
            <w:proofErr w:type="gramEnd"/>
            <w:r>
              <w:rPr>
                <w:sz w:val="20"/>
              </w:rPr>
              <w:t>.</w:t>
            </w:r>
            <w:r>
              <w:rPr>
                <w:sz w:val="20"/>
              </w:rPr>
              <w:tab/>
              <w:t xml:space="preserve">It </w:t>
            </w:r>
            <w:proofErr w:type="gramStart"/>
            <w:r>
              <w:rPr>
                <w:sz w:val="20"/>
              </w:rPr>
              <w:t>identify</w:t>
            </w:r>
            <w:proofErr w:type="gramEnd"/>
            <w:r>
              <w:rPr>
                <w:sz w:val="20"/>
              </w:rPr>
              <w:t xml:space="preserve"> the SA is undertaken in relation to the Local Plan.</w:t>
            </w:r>
            <w:r>
              <w:rPr>
                <w:spacing w:val="40"/>
                <w:sz w:val="20"/>
              </w:rPr>
              <w:t xml:space="preserve"> </w:t>
            </w:r>
            <w:r>
              <w:rPr>
                <w:sz w:val="20"/>
              </w:rPr>
              <w:t>It sets</w:t>
            </w:r>
            <w:r>
              <w:rPr>
                <w:spacing w:val="-1"/>
                <w:sz w:val="20"/>
              </w:rPr>
              <w:t xml:space="preserve"> </w:t>
            </w:r>
            <w:r>
              <w:rPr>
                <w:sz w:val="20"/>
              </w:rPr>
              <w:t>out</w:t>
            </w:r>
            <w:r>
              <w:rPr>
                <w:spacing w:val="-2"/>
                <w:sz w:val="20"/>
              </w:rPr>
              <w:t xml:space="preserve"> </w:t>
            </w:r>
            <w:r>
              <w:rPr>
                <w:sz w:val="20"/>
              </w:rPr>
              <w:t>the</w:t>
            </w:r>
            <w:r>
              <w:rPr>
                <w:spacing w:val="-2"/>
                <w:sz w:val="20"/>
              </w:rPr>
              <w:t xml:space="preserve"> </w:t>
            </w:r>
            <w:r>
              <w:rPr>
                <w:sz w:val="20"/>
              </w:rPr>
              <w:t>plan</w:t>
            </w:r>
            <w:r>
              <w:rPr>
                <w:spacing w:val="-2"/>
                <w:sz w:val="20"/>
              </w:rPr>
              <w:t xml:space="preserve"> </w:t>
            </w:r>
            <w:r>
              <w:rPr>
                <w:sz w:val="20"/>
              </w:rPr>
              <w:t>period,</w:t>
            </w:r>
            <w:r>
              <w:rPr>
                <w:spacing w:val="-2"/>
                <w:sz w:val="20"/>
              </w:rPr>
              <w:t xml:space="preserve"> </w:t>
            </w:r>
            <w:r>
              <w:rPr>
                <w:sz w:val="20"/>
              </w:rPr>
              <w:t>the</w:t>
            </w:r>
            <w:r>
              <w:rPr>
                <w:spacing w:val="-2"/>
                <w:sz w:val="20"/>
              </w:rPr>
              <w:t xml:space="preserve"> </w:t>
            </w:r>
            <w:r>
              <w:rPr>
                <w:sz w:val="20"/>
              </w:rPr>
              <w:t>area</w:t>
            </w:r>
            <w:r>
              <w:rPr>
                <w:spacing w:val="-3"/>
                <w:sz w:val="20"/>
              </w:rPr>
              <w:t xml:space="preserve"> </w:t>
            </w:r>
            <w:r>
              <w:rPr>
                <w:sz w:val="20"/>
              </w:rPr>
              <w:t>cover</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purpose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plan.</w:t>
            </w:r>
            <w:r>
              <w:rPr>
                <w:spacing w:val="40"/>
                <w:sz w:val="20"/>
              </w:rPr>
              <w:t xml:space="preserve"> </w:t>
            </w:r>
            <w:r>
              <w:rPr>
                <w:sz w:val="20"/>
              </w:rPr>
              <w:t>It</w:t>
            </w:r>
            <w:r>
              <w:rPr>
                <w:spacing w:val="-1"/>
                <w:sz w:val="20"/>
              </w:rPr>
              <w:t xml:space="preserve"> </w:t>
            </w:r>
            <w:r>
              <w:rPr>
                <w:sz w:val="20"/>
              </w:rPr>
              <w:t>includes</w:t>
            </w:r>
            <w:r>
              <w:rPr>
                <w:spacing w:val="-2"/>
                <w:sz w:val="20"/>
              </w:rPr>
              <w:t xml:space="preserve"> </w:t>
            </w:r>
            <w:r>
              <w:rPr>
                <w:sz w:val="20"/>
              </w:rPr>
              <w:t>a</w:t>
            </w:r>
            <w:r>
              <w:rPr>
                <w:spacing w:val="-2"/>
                <w:sz w:val="20"/>
              </w:rPr>
              <w:t xml:space="preserve"> </w:t>
            </w:r>
            <w:r>
              <w:rPr>
                <w:sz w:val="20"/>
              </w:rPr>
              <w:t>brief</w:t>
            </w:r>
            <w:r>
              <w:rPr>
                <w:spacing w:val="-2"/>
                <w:sz w:val="20"/>
              </w:rPr>
              <w:t xml:space="preserve"> </w:t>
            </w:r>
            <w:r>
              <w:rPr>
                <w:sz w:val="20"/>
              </w:rPr>
              <w:t>history</w:t>
            </w:r>
            <w:r>
              <w:rPr>
                <w:spacing w:val="-2"/>
                <w:sz w:val="20"/>
              </w:rPr>
              <w:t xml:space="preserve"> </w:t>
            </w:r>
            <w:r>
              <w:rPr>
                <w:sz w:val="20"/>
              </w:rPr>
              <w:t>of</w:t>
            </w:r>
          </w:p>
          <w:p w14:paraId="05FFC794" w14:textId="77777777" w:rsidR="00421502" w:rsidRDefault="00000000">
            <w:pPr>
              <w:pStyle w:val="TableParagraph"/>
              <w:spacing w:line="212" w:lineRule="exact"/>
              <w:ind w:left="108"/>
              <w:rPr>
                <w:sz w:val="20"/>
              </w:rPr>
            </w:pPr>
            <w:r>
              <w:rPr>
                <w:sz w:val="20"/>
              </w:rPr>
              <w:t>the</w:t>
            </w:r>
            <w:r>
              <w:rPr>
                <w:spacing w:val="-5"/>
                <w:sz w:val="20"/>
              </w:rPr>
              <w:t xml:space="preserve"> </w:t>
            </w:r>
            <w:r>
              <w:rPr>
                <w:sz w:val="20"/>
              </w:rPr>
              <w:t>withdrawn</w:t>
            </w:r>
            <w:r>
              <w:rPr>
                <w:spacing w:val="-4"/>
                <w:sz w:val="20"/>
              </w:rPr>
              <w:t xml:space="preserve"> </w:t>
            </w:r>
            <w:r>
              <w:rPr>
                <w:sz w:val="20"/>
              </w:rPr>
              <w:t>local</w:t>
            </w:r>
            <w:r>
              <w:rPr>
                <w:spacing w:val="-5"/>
                <w:sz w:val="20"/>
              </w:rPr>
              <w:t xml:space="preserve"> </w:t>
            </w:r>
            <w:r>
              <w:rPr>
                <w:sz w:val="20"/>
              </w:rPr>
              <w:t>plan</w:t>
            </w:r>
            <w:r>
              <w:rPr>
                <w:spacing w:val="-4"/>
                <w:sz w:val="20"/>
              </w:rPr>
              <w:t xml:space="preserve"> </w:t>
            </w:r>
            <w:r>
              <w:rPr>
                <w:sz w:val="20"/>
              </w:rPr>
              <w:t>and</w:t>
            </w:r>
            <w:r>
              <w:rPr>
                <w:spacing w:val="-5"/>
                <w:sz w:val="20"/>
              </w:rPr>
              <w:t xml:space="preserve"> </w:t>
            </w:r>
            <w:r>
              <w:rPr>
                <w:sz w:val="20"/>
              </w:rPr>
              <w:t>the</w:t>
            </w:r>
            <w:r>
              <w:rPr>
                <w:spacing w:val="-3"/>
                <w:sz w:val="20"/>
              </w:rPr>
              <w:t xml:space="preserve"> </w:t>
            </w:r>
            <w:r>
              <w:rPr>
                <w:sz w:val="20"/>
              </w:rPr>
              <w:t>sub</w:t>
            </w:r>
            <w:r>
              <w:rPr>
                <w:spacing w:val="-4"/>
                <w:sz w:val="20"/>
              </w:rPr>
              <w:t xml:space="preserve"> </w:t>
            </w:r>
            <w:r>
              <w:rPr>
                <w:sz w:val="20"/>
              </w:rPr>
              <w:t>regional</w:t>
            </w:r>
            <w:r>
              <w:rPr>
                <w:spacing w:val="-5"/>
                <w:sz w:val="20"/>
              </w:rPr>
              <w:t xml:space="preserve"> </w:t>
            </w:r>
            <w:r>
              <w:rPr>
                <w:sz w:val="20"/>
              </w:rPr>
              <w:t>context</w:t>
            </w:r>
            <w:r>
              <w:rPr>
                <w:spacing w:val="-4"/>
                <w:sz w:val="20"/>
              </w:rPr>
              <w:t xml:space="preserve"> </w:t>
            </w:r>
            <w:r>
              <w:rPr>
                <w:sz w:val="20"/>
              </w:rPr>
              <w:t>of</w:t>
            </w:r>
            <w:r>
              <w:rPr>
                <w:spacing w:val="-3"/>
                <w:sz w:val="20"/>
              </w:rPr>
              <w:t xml:space="preserve"> </w:t>
            </w:r>
            <w:r>
              <w:rPr>
                <w:spacing w:val="-2"/>
                <w:sz w:val="20"/>
              </w:rPr>
              <w:t>Ashfield.</w:t>
            </w:r>
          </w:p>
        </w:tc>
      </w:tr>
      <w:tr w:rsidR="00421502" w14:paraId="7D62E65F" w14:textId="77777777">
        <w:trPr>
          <w:trHeight w:val="1867"/>
        </w:trPr>
        <w:tc>
          <w:tcPr>
            <w:tcW w:w="5070" w:type="dxa"/>
            <w:shd w:val="clear" w:color="auto" w:fill="F1F1F1"/>
          </w:tcPr>
          <w:p w14:paraId="277348E1" w14:textId="77777777" w:rsidR="00421502" w:rsidRDefault="00000000">
            <w:pPr>
              <w:pStyle w:val="TableParagraph"/>
              <w:ind w:left="108" w:right="156"/>
              <w:rPr>
                <w:sz w:val="20"/>
              </w:rPr>
            </w:pPr>
            <w:r>
              <w:rPr>
                <w:sz w:val="20"/>
              </w:rPr>
              <w:t>Environmental issues and constraints, including international and EC environmental protection objectives,</w:t>
            </w:r>
            <w:r>
              <w:rPr>
                <w:spacing w:val="-8"/>
                <w:sz w:val="20"/>
              </w:rPr>
              <w:t xml:space="preserve"> </w:t>
            </w:r>
            <w:r>
              <w:rPr>
                <w:sz w:val="20"/>
              </w:rPr>
              <w:t>are</w:t>
            </w:r>
            <w:r>
              <w:rPr>
                <w:spacing w:val="-8"/>
                <w:sz w:val="20"/>
              </w:rPr>
              <w:t xml:space="preserve"> </w:t>
            </w:r>
            <w:r>
              <w:rPr>
                <w:sz w:val="20"/>
              </w:rPr>
              <w:t>considered</w:t>
            </w:r>
            <w:r>
              <w:rPr>
                <w:spacing w:val="-8"/>
                <w:sz w:val="20"/>
              </w:rPr>
              <w:t xml:space="preserve"> </w:t>
            </w:r>
            <w:r>
              <w:rPr>
                <w:sz w:val="20"/>
              </w:rPr>
              <w:t>in</w:t>
            </w:r>
            <w:r>
              <w:rPr>
                <w:spacing w:val="-8"/>
                <w:sz w:val="20"/>
              </w:rPr>
              <w:t xml:space="preserve"> </w:t>
            </w:r>
            <w:r>
              <w:rPr>
                <w:sz w:val="20"/>
              </w:rPr>
              <w:t>developing</w:t>
            </w:r>
            <w:r>
              <w:rPr>
                <w:spacing w:val="-9"/>
                <w:sz w:val="20"/>
              </w:rPr>
              <w:t xml:space="preserve"> </w:t>
            </w:r>
            <w:r>
              <w:rPr>
                <w:sz w:val="20"/>
              </w:rPr>
              <w:t>objectives and targets.</w:t>
            </w:r>
          </w:p>
        </w:tc>
        <w:tc>
          <w:tcPr>
            <w:tcW w:w="8788" w:type="dxa"/>
          </w:tcPr>
          <w:p w14:paraId="0CBFB3A9" w14:textId="77777777" w:rsidR="00421502" w:rsidRDefault="00000000">
            <w:pPr>
              <w:pStyle w:val="TableParagraph"/>
              <w:spacing w:line="228" w:lineRule="exact"/>
              <w:ind w:left="108"/>
              <w:rPr>
                <w:sz w:val="20"/>
              </w:rPr>
            </w:pPr>
            <w:r>
              <w:rPr>
                <w:sz w:val="20"/>
              </w:rPr>
              <w:t>Sustainability</w:t>
            </w:r>
            <w:r>
              <w:rPr>
                <w:spacing w:val="-8"/>
                <w:sz w:val="20"/>
              </w:rPr>
              <w:t xml:space="preserve"> </w:t>
            </w:r>
            <w:r>
              <w:rPr>
                <w:sz w:val="20"/>
              </w:rPr>
              <w:t>issues</w:t>
            </w:r>
            <w:r>
              <w:rPr>
                <w:spacing w:val="-7"/>
                <w:sz w:val="20"/>
              </w:rPr>
              <w:t xml:space="preserve"> </w:t>
            </w:r>
            <w:r>
              <w:rPr>
                <w:sz w:val="20"/>
              </w:rPr>
              <w:t>have</w:t>
            </w:r>
            <w:r>
              <w:rPr>
                <w:spacing w:val="-8"/>
                <w:sz w:val="20"/>
              </w:rPr>
              <w:t xml:space="preserve"> </w:t>
            </w:r>
            <w:r>
              <w:rPr>
                <w:sz w:val="20"/>
              </w:rPr>
              <w:t>been</w:t>
            </w:r>
            <w:r>
              <w:rPr>
                <w:spacing w:val="-9"/>
                <w:sz w:val="20"/>
              </w:rPr>
              <w:t xml:space="preserve"> </w:t>
            </w:r>
            <w:r>
              <w:rPr>
                <w:sz w:val="20"/>
              </w:rPr>
              <w:t>considered</w:t>
            </w:r>
            <w:r>
              <w:rPr>
                <w:spacing w:val="-7"/>
                <w:sz w:val="20"/>
              </w:rPr>
              <w:t xml:space="preserve"> </w:t>
            </w:r>
            <w:r>
              <w:rPr>
                <w:spacing w:val="-2"/>
                <w:sz w:val="20"/>
              </w:rPr>
              <w:t>through:</w:t>
            </w:r>
          </w:p>
          <w:p w14:paraId="315C1EA8" w14:textId="77777777" w:rsidR="00421502" w:rsidRDefault="00000000">
            <w:pPr>
              <w:pStyle w:val="TableParagraph"/>
              <w:numPr>
                <w:ilvl w:val="0"/>
                <w:numId w:val="3"/>
              </w:numPr>
              <w:tabs>
                <w:tab w:val="left" w:pos="468"/>
              </w:tabs>
              <w:spacing w:line="244" w:lineRule="exact"/>
              <w:ind w:hanging="360"/>
              <w:rPr>
                <w:sz w:val="20"/>
              </w:rPr>
            </w:pPr>
            <w:r>
              <w:rPr>
                <w:sz w:val="20"/>
              </w:rPr>
              <w:t>A</w:t>
            </w:r>
            <w:r>
              <w:rPr>
                <w:spacing w:val="-6"/>
                <w:sz w:val="20"/>
              </w:rPr>
              <w:t xml:space="preserve"> </w:t>
            </w:r>
            <w:r>
              <w:rPr>
                <w:sz w:val="20"/>
              </w:rPr>
              <w:t>review</w:t>
            </w:r>
            <w:r>
              <w:rPr>
                <w:spacing w:val="-2"/>
                <w:sz w:val="20"/>
              </w:rPr>
              <w:t xml:space="preserve"> </w:t>
            </w:r>
            <w:r>
              <w:rPr>
                <w:sz w:val="20"/>
              </w:rPr>
              <w:t>of</w:t>
            </w:r>
            <w:r>
              <w:rPr>
                <w:spacing w:val="-2"/>
                <w:sz w:val="20"/>
              </w:rPr>
              <w:t xml:space="preserve"> </w:t>
            </w:r>
            <w:r>
              <w:rPr>
                <w:sz w:val="20"/>
              </w:rPr>
              <w:t>Plans,</w:t>
            </w:r>
            <w:r>
              <w:rPr>
                <w:spacing w:val="-3"/>
                <w:sz w:val="20"/>
              </w:rPr>
              <w:t xml:space="preserve"> </w:t>
            </w:r>
            <w:r>
              <w:rPr>
                <w:sz w:val="20"/>
              </w:rPr>
              <w:t>Policies</w:t>
            </w:r>
            <w:r>
              <w:rPr>
                <w:spacing w:val="-4"/>
                <w:sz w:val="20"/>
              </w:rPr>
              <w:t xml:space="preserve"> </w:t>
            </w:r>
            <w:r>
              <w:rPr>
                <w:sz w:val="20"/>
              </w:rPr>
              <w:t>and</w:t>
            </w:r>
            <w:r>
              <w:rPr>
                <w:spacing w:val="-4"/>
                <w:sz w:val="20"/>
              </w:rPr>
              <w:t xml:space="preserve"> </w:t>
            </w:r>
            <w:proofErr w:type="spellStart"/>
            <w:r>
              <w:rPr>
                <w:sz w:val="20"/>
              </w:rPr>
              <w:t>Programmes</w:t>
            </w:r>
            <w:proofErr w:type="spellEnd"/>
            <w:r>
              <w:rPr>
                <w:spacing w:val="-4"/>
                <w:sz w:val="20"/>
              </w:rPr>
              <w:t xml:space="preserve"> </w:t>
            </w:r>
            <w:r>
              <w:rPr>
                <w:sz w:val="20"/>
              </w:rPr>
              <w:t>set</w:t>
            </w:r>
            <w:r>
              <w:rPr>
                <w:spacing w:val="-3"/>
                <w:sz w:val="20"/>
              </w:rPr>
              <w:t xml:space="preserve"> </w:t>
            </w:r>
            <w:r>
              <w:rPr>
                <w:sz w:val="20"/>
              </w:rPr>
              <w:t>out</w:t>
            </w:r>
            <w:r>
              <w:rPr>
                <w:spacing w:val="-2"/>
                <w:sz w:val="20"/>
              </w:rPr>
              <w:t xml:space="preserve"> </w:t>
            </w:r>
            <w:r>
              <w:rPr>
                <w:sz w:val="20"/>
              </w:rPr>
              <w:t>in</w:t>
            </w:r>
            <w:r>
              <w:rPr>
                <w:spacing w:val="-2"/>
                <w:sz w:val="20"/>
              </w:rPr>
              <w:t xml:space="preserve"> </w:t>
            </w:r>
            <w:r>
              <w:rPr>
                <w:sz w:val="20"/>
              </w:rPr>
              <w:t>Appendix</w:t>
            </w:r>
            <w:r>
              <w:rPr>
                <w:spacing w:val="-4"/>
                <w:sz w:val="20"/>
              </w:rPr>
              <w:t xml:space="preserve"> </w:t>
            </w:r>
            <w:r>
              <w:rPr>
                <w:spacing w:val="-5"/>
                <w:sz w:val="20"/>
              </w:rPr>
              <w:t>1,</w:t>
            </w:r>
          </w:p>
          <w:p w14:paraId="3610D8B7" w14:textId="77777777" w:rsidR="00421502" w:rsidRDefault="00000000">
            <w:pPr>
              <w:pStyle w:val="TableParagraph"/>
              <w:numPr>
                <w:ilvl w:val="0"/>
                <w:numId w:val="3"/>
              </w:numPr>
              <w:tabs>
                <w:tab w:val="left" w:pos="468"/>
              </w:tabs>
              <w:ind w:right="94" w:hanging="360"/>
              <w:rPr>
                <w:sz w:val="20"/>
              </w:rPr>
            </w:pPr>
            <w:r>
              <w:rPr>
                <w:sz w:val="20"/>
              </w:rPr>
              <w:t xml:space="preserve">Section 3 identification of relevant Plan, Policies and </w:t>
            </w:r>
            <w:proofErr w:type="spellStart"/>
            <w:r>
              <w:rPr>
                <w:sz w:val="20"/>
              </w:rPr>
              <w:t>Programmes</w:t>
            </w:r>
            <w:proofErr w:type="spellEnd"/>
            <w:r>
              <w:rPr>
                <w:sz w:val="20"/>
              </w:rPr>
              <w:t xml:space="preserve"> and sustainability objectives,</w:t>
            </w:r>
            <w:r>
              <w:rPr>
                <w:spacing w:val="-2"/>
                <w:sz w:val="20"/>
              </w:rPr>
              <w:t xml:space="preserve"> </w:t>
            </w:r>
            <w:r>
              <w:rPr>
                <w:sz w:val="20"/>
              </w:rPr>
              <w:t>summarized</w:t>
            </w:r>
            <w:r>
              <w:rPr>
                <w:spacing w:val="-3"/>
                <w:sz w:val="20"/>
              </w:rPr>
              <w:t xml:space="preserve"> </w:t>
            </w:r>
            <w:r>
              <w:rPr>
                <w:sz w:val="20"/>
              </w:rPr>
              <w:t>in</w:t>
            </w:r>
            <w:r>
              <w:rPr>
                <w:spacing w:val="-4"/>
                <w:sz w:val="20"/>
              </w:rPr>
              <w:t xml:space="preserve"> </w:t>
            </w:r>
            <w:r>
              <w:rPr>
                <w:sz w:val="20"/>
              </w:rPr>
              <w:t>Table</w:t>
            </w:r>
            <w:r>
              <w:rPr>
                <w:spacing w:val="-3"/>
                <w:sz w:val="20"/>
              </w:rPr>
              <w:t xml:space="preserve"> </w:t>
            </w:r>
            <w:r>
              <w:rPr>
                <w:sz w:val="20"/>
              </w:rPr>
              <w:t>5:</w:t>
            </w:r>
            <w:r>
              <w:rPr>
                <w:spacing w:val="-2"/>
                <w:sz w:val="20"/>
              </w:rPr>
              <w:t xml:space="preserve"> </w:t>
            </w:r>
            <w:r>
              <w:rPr>
                <w:sz w:val="20"/>
              </w:rPr>
              <w:t>Key</w:t>
            </w:r>
            <w:r>
              <w:rPr>
                <w:spacing w:val="-3"/>
                <w:sz w:val="20"/>
              </w:rPr>
              <w:t xml:space="preserve"> </w:t>
            </w:r>
            <w:r>
              <w:rPr>
                <w:sz w:val="20"/>
              </w:rPr>
              <w:t>messages</w:t>
            </w:r>
            <w:r>
              <w:rPr>
                <w:spacing w:val="-3"/>
                <w:sz w:val="20"/>
              </w:rPr>
              <w:t xml:space="preserve"> </w:t>
            </w:r>
            <w:r>
              <w:rPr>
                <w:sz w:val="20"/>
              </w:rPr>
              <w:t>arising</w:t>
            </w:r>
            <w:r>
              <w:rPr>
                <w:spacing w:val="-3"/>
                <w:sz w:val="20"/>
              </w:rPr>
              <w:t xml:space="preserve"> </w:t>
            </w:r>
            <w:r>
              <w:rPr>
                <w:sz w:val="20"/>
              </w:rPr>
              <w:t>out</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review</w:t>
            </w:r>
            <w:r>
              <w:rPr>
                <w:spacing w:val="-3"/>
                <w:sz w:val="20"/>
              </w:rPr>
              <w:t xml:space="preserve"> </w:t>
            </w:r>
            <w:r>
              <w:rPr>
                <w:sz w:val="20"/>
              </w:rPr>
              <w:t>of</w:t>
            </w:r>
            <w:r>
              <w:rPr>
                <w:spacing w:val="-3"/>
                <w:sz w:val="20"/>
              </w:rPr>
              <w:t xml:space="preserve"> </w:t>
            </w:r>
            <w:r>
              <w:rPr>
                <w:sz w:val="20"/>
              </w:rPr>
              <w:t>Plans,</w:t>
            </w:r>
            <w:r>
              <w:rPr>
                <w:spacing w:val="-3"/>
                <w:sz w:val="20"/>
              </w:rPr>
              <w:t xml:space="preserve"> </w:t>
            </w:r>
            <w:r>
              <w:rPr>
                <w:sz w:val="20"/>
              </w:rPr>
              <w:t xml:space="preserve">Policies and </w:t>
            </w:r>
            <w:proofErr w:type="spellStart"/>
            <w:r>
              <w:rPr>
                <w:sz w:val="20"/>
              </w:rPr>
              <w:t>Programmes</w:t>
            </w:r>
            <w:proofErr w:type="spellEnd"/>
            <w:r>
              <w:rPr>
                <w:sz w:val="20"/>
              </w:rPr>
              <w:t>.</w:t>
            </w:r>
          </w:p>
          <w:p w14:paraId="3F56BB79" w14:textId="77777777" w:rsidR="00421502" w:rsidRDefault="00000000">
            <w:pPr>
              <w:pStyle w:val="TableParagraph"/>
              <w:spacing w:before="210" w:line="230" w:lineRule="atLeast"/>
              <w:ind w:left="108" w:right="140"/>
              <w:rPr>
                <w:sz w:val="20"/>
              </w:rPr>
            </w:pPr>
            <w:r>
              <w:rPr>
                <w:sz w:val="20"/>
              </w:rPr>
              <w:t>An</w:t>
            </w:r>
            <w:r>
              <w:rPr>
                <w:spacing w:val="-3"/>
                <w:sz w:val="20"/>
              </w:rPr>
              <w:t xml:space="preserve"> </w:t>
            </w:r>
            <w:r>
              <w:rPr>
                <w:sz w:val="20"/>
              </w:rPr>
              <w:t>analysis</w:t>
            </w:r>
            <w:r>
              <w:rPr>
                <w:spacing w:val="-3"/>
                <w:sz w:val="20"/>
              </w:rPr>
              <w:t xml:space="preserve"> </w:t>
            </w:r>
            <w:r>
              <w:rPr>
                <w:sz w:val="20"/>
              </w:rPr>
              <w:t>of</w:t>
            </w:r>
            <w:r>
              <w:rPr>
                <w:spacing w:val="-3"/>
                <w:sz w:val="20"/>
              </w:rPr>
              <w:t xml:space="preserve"> </w:t>
            </w:r>
            <w:r>
              <w:rPr>
                <w:sz w:val="20"/>
              </w:rPr>
              <w:t>baseline</w:t>
            </w:r>
            <w:r>
              <w:rPr>
                <w:spacing w:val="-3"/>
                <w:sz w:val="20"/>
              </w:rPr>
              <w:t xml:space="preserve"> </w:t>
            </w:r>
            <w:r>
              <w:rPr>
                <w:sz w:val="20"/>
              </w:rPr>
              <w:t>conditions</w:t>
            </w:r>
            <w:r>
              <w:rPr>
                <w:spacing w:val="-3"/>
                <w:sz w:val="20"/>
              </w:rPr>
              <w:t xml:space="preserve"> </w:t>
            </w:r>
            <w:r>
              <w:rPr>
                <w:sz w:val="20"/>
              </w:rPr>
              <w:t>set</w:t>
            </w:r>
            <w:r>
              <w:rPr>
                <w:spacing w:val="-3"/>
                <w:sz w:val="20"/>
              </w:rPr>
              <w:t xml:space="preserve"> </w:t>
            </w:r>
            <w:r>
              <w:rPr>
                <w:sz w:val="20"/>
              </w:rPr>
              <w:t>out</w:t>
            </w:r>
            <w:r>
              <w:rPr>
                <w:spacing w:val="-3"/>
                <w:sz w:val="20"/>
              </w:rPr>
              <w:t xml:space="preserve"> </w:t>
            </w:r>
            <w:r>
              <w:rPr>
                <w:sz w:val="20"/>
              </w:rPr>
              <w:t>in</w:t>
            </w:r>
            <w:r>
              <w:rPr>
                <w:spacing w:val="-3"/>
                <w:sz w:val="20"/>
              </w:rPr>
              <w:t xml:space="preserve"> </w:t>
            </w:r>
            <w:r>
              <w:rPr>
                <w:sz w:val="20"/>
              </w:rPr>
              <w:t>Section</w:t>
            </w:r>
            <w:r>
              <w:rPr>
                <w:spacing w:val="-3"/>
                <w:sz w:val="20"/>
              </w:rPr>
              <w:t xml:space="preserve"> </w:t>
            </w:r>
            <w:r>
              <w:rPr>
                <w:sz w:val="20"/>
              </w:rPr>
              <w:t>4</w:t>
            </w:r>
            <w:r>
              <w:rPr>
                <w:spacing w:val="-3"/>
                <w:sz w:val="20"/>
              </w:rPr>
              <w:t xml:space="preserve"> </w:t>
            </w:r>
            <w:r>
              <w:rPr>
                <w:sz w:val="20"/>
              </w:rPr>
              <w:t>has</w:t>
            </w:r>
            <w:r>
              <w:rPr>
                <w:spacing w:val="-3"/>
                <w:sz w:val="20"/>
              </w:rPr>
              <w:t xml:space="preserve"> </w:t>
            </w:r>
            <w:r>
              <w:rPr>
                <w:sz w:val="20"/>
              </w:rPr>
              <w:t>informed</w:t>
            </w:r>
            <w:r>
              <w:rPr>
                <w:spacing w:val="-4"/>
                <w:sz w:val="20"/>
              </w:rPr>
              <w:t xml:space="preserve"> </w:t>
            </w:r>
            <w:r>
              <w:rPr>
                <w:sz w:val="20"/>
              </w:rPr>
              <w:t>the</w:t>
            </w:r>
            <w:r>
              <w:rPr>
                <w:spacing w:val="-4"/>
                <w:sz w:val="20"/>
              </w:rPr>
              <w:t xml:space="preserve"> </w:t>
            </w:r>
            <w:r>
              <w:rPr>
                <w:sz w:val="20"/>
              </w:rPr>
              <w:t>development</w:t>
            </w:r>
            <w:r>
              <w:rPr>
                <w:spacing w:val="-4"/>
                <w:sz w:val="20"/>
              </w:rPr>
              <w:t xml:space="preserve"> </w:t>
            </w:r>
            <w:r>
              <w:rPr>
                <w:sz w:val="20"/>
              </w:rPr>
              <w:t>of</w:t>
            </w:r>
            <w:r>
              <w:rPr>
                <w:spacing w:val="-4"/>
                <w:sz w:val="20"/>
              </w:rPr>
              <w:t xml:space="preserve"> </w:t>
            </w:r>
            <w:r>
              <w:rPr>
                <w:sz w:val="20"/>
              </w:rPr>
              <w:t>the Sustainability Framework.</w:t>
            </w:r>
          </w:p>
        </w:tc>
      </w:tr>
      <w:tr w:rsidR="00421502" w14:paraId="641B957D" w14:textId="77777777">
        <w:trPr>
          <w:trHeight w:val="930"/>
        </w:trPr>
        <w:tc>
          <w:tcPr>
            <w:tcW w:w="5070" w:type="dxa"/>
            <w:shd w:val="clear" w:color="auto" w:fill="F1F1F1"/>
          </w:tcPr>
          <w:p w14:paraId="562CCD69" w14:textId="77777777" w:rsidR="00421502" w:rsidRDefault="00000000">
            <w:pPr>
              <w:pStyle w:val="TableParagraph"/>
              <w:ind w:left="108"/>
              <w:rPr>
                <w:sz w:val="20"/>
              </w:rPr>
            </w:pPr>
            <w:r>
              <w:rPr>
                <w:sz w:val="20"/>
              </w:rPr>
              <w:t>SEA</w:t>
            </w:r>
            <w:r>
              <w:rPr>
                <w:spacing w:val="-5"/>
                <w:sz w:val="20"/>
              </w:rPr>
              <w:t xml:space="preserve"> </w:t>
            </w:r>
            <w:r>
              <w:rPr>
                <w:sz w:val="20"/>
              </w:rPr>
              <w:t>objectives,</w:t>
            </w:r>
            <w:r>
              <w:rPr>
                <w:spacing w:val="-5"/>
                <w:sz w:val="20"/>
              </w:rPr>
              <w:t xml:space="preserve"> </w:t>
            </w:r>
            <w:r>
              <w:rPr>
                <w:sz w:val="20"/>
              </w:rPr>
              <w:t>where</w:t>
            </w:r>
            <w:r>
              <w:rPr>
                <w:spacing w:val="-5"/>
                <w:sz w:val="20"/>
              </w:rPr>
              <w:t xml:space="preserve"> </w:t>
            </w:r>
            <w:r>
              <w:rPr>
                <w:sz w:val="20"/>
              </w:rPr>
              <w:t>used,</w:t>
            </w:r>
            <w:r>
              <w:rPr>
                <w:spacing w:val="-4"/>
                <w:sz w:val="20"/>
              </w:rPr>
              <w:t xml:space="preserve"> </w:t>
            </w:r>
            <w:r>
              <w:rPr>
                <w:sz w:val="20"/>
              </w:rPr>
              <w:t>are</w:t>
            </w:r>
            <w:r>
              <w:rPr>
                <w:spacing w:val="-6"/>
                <w:sz w:val="20"/>
              </w:rPr>
              <w:t xml:space="preserve"> </w:t>
            </w:r>
            <w:r>
              <w:rPr>
                <w:sz w:val="20"/>
              </w:rPr>
              <w:t>clearly</w:t>
            </w:r>
            <w:r>
              <w:rPr>
                <w:spacing w:val="-5"/>
                <w:sz w:val="20"/>
              </w:rPr>
              <w:t xml:space="preserve"> </w:t>
            </w:r>
            <w:r>
              <w:rPr>
                <w:sz w:val="20"/>
              </w:rPr>
              <w:t>set</w:t>
            </w:r>
            <w:r>
              <w:rPr>
                <w:spacing w:val="-4"/>
                <w:sz w:val="20"/>
              </w:rPr>
              <w:t xml:space="preserve"> </w:t>
            </w:r>
            <w:r>
              <w:rPr>
                <w:sz w:val="20"/>
              </w:rPr>
              <w:t>out</w:t>
            </w:r>
            <w:r>
              <w:rPr>
                <w:spacing w:val="-4"/>
                <w:sz w:val="20"/>
              </w:rPr>
              <w:t xml:space="preserve"> </w:t>
            </w:r>
            <w:r>
              <w:rPr>
                <w:sz w:val="20"/>
              </w:rPr>
              <w:t>and linked to indicators and targets where appropriate.</w:t>
            </w:r>
          </w:p>
        </w:tc>
        <w:tc>
          <w:tcPr>
            <w:tcW w:w="8788" w:type="dxa"/>
          </w:tcPr>
          <w:p w14:paraId="0FD11B93" w14:textId="77777777" w:rsidR="00421502" w:rsidRDefault="00000000">
            <w:pPr>
              <w:pStyle w:val="TableParagraph"/>
              <w:ind w:left="108" w:right="866"/>
              <w:rPr>
                <w:sz w:val="20"/>
              </w:rPr>
            </w:pPr>
            <w:r>
              <w:rPr>
                <w:sz w:val="20"/>
              </w:rPr>
              <w:t>Section 5 and Table 17, The Sustainability Framework and Table 18, Consideration of Significance</w:t>
            </w:r>
            <w:r>
              <w:rPr>
                <w:spacing w:val="-3"/>
                <w:sz w:val="20"/>
              </w:rPr>
              <w:t xml:space="preserve"> </w:t>
            </w:r>
            <w:r>
              <w:rPr>
                <w:sz w:val="20"/>
              </w:rPr>
              <w:t>for</w:t>
            </w:r>
            <w:r>
              <w:rPr>
                <w:spacing w:val="-3"/>
                <w:sz w:val="20"/>
              </w:rPr>
              <w:t xml:space="preserve"> </w:t>
            </w:r>
            <w:r>
              <w:rPr>
                <w:sz w:val="20"/>
              </w:rPr>
              <w:t>Strategic</w:t>
            </w:r>
            <w:r>
              <w:rPr>
                <w:spacing w:val="-5"/>
                <w:sz w:val="20"/>
              </w:rPr>
              <w:t xml:space="preserve"> </w:t>
            </w:r>
            <w:r>
              <w:rPr>
                <w:sz w:val="20"/>
              </w:rPr>
              <w:t>Options</w:t>
            </w:r>
            <w:r>
              <w:rPr>
                <w:spacing w:val="-3"/>
                <w:sz w:val="20"/>
              </w:rPr>
              <w:t xml:space="preserve"> </w:t>
            </w:r>
            <w:r>
              <w:rPr>
                <w:sz w:val="20"/>
              </w:rPr>
              <w:t>and</w:t>
            </w:r>
            <w:r>
              <w:rPr>
                <w:spacing w:val="-5"/>
                <w:sz w:val="20"/>
              </w:rPr>
              <w:t xml:space="preserve"> </w:t>
            </w:r>
            <w:r>
              <w:rPr>
                <w:sz w:val="20"/>
              </w:rPr>
              <w:t>Policies</w:t>
            </w:r>
            <w:r>
              <w:rPr>
                <w:spacing w:val="-3"/>
                <w:sz w:val="20"/>
              </w:rPr>
              <w:t xml:space="preserve"> </w:t>
            </w:r>
            <w:proofErr w:type="gramStart"/>
            <w:r>
              <w:rPr>
                <w:sz w:val="20"/>
              </w:rPr>
              <w:t>links</w:t>
            </w:r>
            <w:proofErr w:type="gramEnd"/>
            <w:r>
              <w:rPr>
                <w:spacing w:val="-5"/>
                <w:sz w:val="20"/>
              </w:rPr>
              <w:t xml:space="preserve"> </w:t>
            </w:r>
            <w:r>
              <w:rPr>
                <w:sz w:val="20"/>
              </w:rPr>
              <w:t>the</w:t>
            </w:r>
            <w:r>
              <w:rPr>
                <w:spacing w:val="-3"/>
                <w:sz w:val="20"/>
              </w:rPr>
              <w:t xml:space="preserve"> </w:t>
            </w:r>
            <w:r>
              <w:rPr>
                <w:sz w:val="20"/>
              </w:rPr>
              <w:t>SA/SEA</w:t>
            </w:r>
            <w:r>
              <w:rPr>
                <w:spacing w:val="-4"/>
                <w:sz w:val="20"/>
              </w:rPr>
              <w:t xml:space="preserve"> </w:t>
            </w:r>
            <w:r>
              <w:rPr>
                <w:sz w:val="20"/>
              </w:rPr>
              <w:t>themes</w:t>
            </w:r>
            <w:r>
              <w:rPr>
                <w:spacing w:val="-4"/>
                <w:sz w:val="20"/>
              </w:rPr>
              <w:t xml:space="preserve"> </w:t>
            </w:r>
            <w:r>
              <w:rPr>
                <w:sz w:val="20"/>
              </w:rPr>
              <w:t>with</w:t>
            </w:r>
            <w:r>
              <w:rPr>
                <w:spacing w:val="-4"/>
                <w:sz w:val="20"/>
              </w:rPr>
              <w:t xml:space="preserve"> </w:t>
            </w:r>
            <w:r>
              <w:rPr>
                <w:sz w:val="20"/>
              </w:rPr>
              <w:t>objectives, decision-making criteria and potential indicators.</w:t>
            </w:r>
          </w:p>
        </w:tc>
      </w:tr>
      <w:tr w:rsidR="00421502" w14:paraId="7E16446C" w14:textId="77777777">
        <w:trPr>
          <w:trHeight w:val="699"/>
        </w:trPr>
        <w:tc>
          <w:tcPr>
            <w:tcW w:w="5070" w:type="dxa"/>
            <w:shd w:val="clear" w:color="auto" w:fill="F1F1F1"/>
          </w:tcPr>
          <w:p w14:paraId="1142DA5E" w14:textId="77777777" w:rsidR="00421502" w:rsidRDefault="00000000">
            <w:pPr>
              <w:pStyle w:val="TableParagraph"/>
              <w:ind w:left="108" w:right="156"/>
              <w:rPr>
                <w:sz w:val="20"/>
              </w:rPr>
            </w:pPr>
            <w:r>
              <w:rPr>
                <w:sz w:val="20"/>
              </w:rPr>
              <w:t>Links</w:t>
            </w:r>
            <w:r>
              <w:rPr>
                <w:spacing w:val="-6"/>
                <w:sz w:val="20"/>
              </w:rPr>
              <w:t xml:space="preserve"> </w:t>
            </w:r>
            <w:r>
              <w:rPr>
                <w:sz w:val="20"/>
              </w:rPr>
              <w:t>with</w:t>
            </w:r>
            <w:r>
              <w:rPr>
                <w:spacing w:val="-6"/>
                <w:sz w:val="20"/>
              </w:rPr>
              <w:t xml:space="preserve"> </w:t>
            </w:r>
            <w:r>
              <w:rPr>
                <w:sz w:val="20"/>
              </w:rPr>
              <w:t>other</w:t>
            </w:r>
            <w:r>
              <w:rPr>
                <w:spacing w:val="-6"/>
                <w:sz w:val="20"/>
              </w:rPr>
              <w:t xml:space="preserve"> </w:t>
            </w:r>
            <w:r>
              <w:rPr>
                <w:sz w:val="20"/>
              </w:rPr>
              <w:t>related</w:t>
            </w:r>
            <w:r>
              <w:rPr>
                <w:spacing w:val="-6"/>
                <w:sz w:val="20"/>
              </w:rPr>
              <w:t xml:space="preserve"> </w:t>
            </w:r>
            <w:r>
              <w:rPr>
                <w:sz w:val="20"/>
              </w:rPr>
              <w:t>plans,</w:t>
            </w:r>
            <w:r>
              <w:rPr>
                <w:spacing w:val="-6"/>
                <w:sz w:val="20"/>
              </w:rPr>
              <w:t xml:space="preserve"> </w:t>
            </w:r>
            <w:proofErr w:type="spellStart"/>
            <w:r>
              <w:rPr>
                <w:sz w:val="20"/>
              </w:rPr>
              <w:t>programmes</w:t>
            </w:r>
            <w:proofErr w:type="spellEnd"/>
            <w:r>
              <w:rPr>
                <w:spacing w:val="-6"/>
                <w:sz w:val="20"/>
              </w:rPr>
              <w:t xml:space="preserve"> </w:t>
            </w:r>
            <w:r>
              <w:rPr>
                <w:sz w:val="20"/>
              </w:rPr>
              <w:t>and policies are identified and explained.</w:t>
            </w:r>
          </w:p>
        </w:tc>
        <w:tc>
          <w:tcPr>
            <w:tcW w:w="8788" w:type="dxa"/>
          </w:tcPr>
          <w:p w14:paraId="4CC00896" w14:textId="77777777" w:rsidR="00421502" w:rsidRDefault="00000000">
            <w:pPr>
              <w:pStyle w:val="TableParagraph"/>
              <w:ind w:left="108" w:right="140"/>
              <w:rPr>
                <w:sz w:val="20"/>
              </w:rPr>
            </w:pPr>
            <w:r>
              <w:rPr>
                <w:sz w:val="20"/>
              </w:rPr>
              <w:t>Key</w:t>
            </w:r>
            <w:r>
              <w:rPr>
                <w:spacing w:val="-2"/>
                <w:sz w:val="20"/>
              </w:rPr>
              <w:t xml:space="preserve"> </w:t>
            </w:r>
            <w:r>
              <w:rPr>
                <w:sz w:val="20"/>
              </w:rPr>
              <w:t>messages,</w:t>
            </w:r>
            <w:r>
              <w:rPr>
                <w:spacing w:val="-2"/>
                <w:sz w:val="20"/>
              </w:rPr>
              <w:t xml:space="preserve"> </w:t>
            </w:r>
            <w:r>
              <w:rPr>
                <w:sz w:val="20"/>
              </w:rPr>
              <w:t>the</w:t>
            </w:r>
            <w:r>
              <w:rPr>
                <w:spacing w:val="-2"/>
                <w:sz w:val="20"/>
              </w:rPr>
              <w:t xml:space="preserve"> </w:t>
            </w:r>
            <w:r>
              <w:rPr>
                <w:sz w:val="20"/>
              </w:rPr>
              <w:t>source</w:t>
            </w:r>
            <w:r>
              <w:rPr>
                <w:spacing w:val="-4"/>
                <w:sz w:val="20"/>
              </w:rPr>
              <w:t xml:space="preserve"> </w:t>
            </w:r>
            <w:r>
              <w:rPr>
                <w:sz w:val="20"/>
              </w:rPr>
              <w:t>of</w:t>
            </w:r>
            <w:r>
              <w:rPr>
                <w:spacing w:val="-2"/>
                <w:sz w:val="20"/>
              </w:rPr>
              <w:t xml:space="preserve"> </w:t>
            </w:r>
            <w:r>
              <w:rPr>
                <w:sz w:val="20"/>
              </w:rPr>
              <w:t>messages</w:t>
            </w:r>
            <w:r>
              <w:rPr>
                <w:spacing w:val="-4"/>
                <w:sz w:val="20"/>
              </w:rPr>
              <w:t xml:space="preserve"> </w:t>
            </w:r>
            <w:r>
              <w:rPr>
                <w:sz w:val="20"/>
              </w:rPr>
              <w:t>and</w:t>
            </w:r>
            <w:r>
              <w:rPr>
                <w:spacing w:val="-2"/>
                <w:sz w:val="20"/>
              </w:rPr>
              <w:t xml:space="preserve"> </w:t>
            </w:r>
            <w:r>
              <w:rPr>
                <w:sz w:val="20"/>
              </w:rPr>
              <w:t>implications</w:t>
            </w:r>
            <w:r>
              <w:rPr>
                <w:spacing w:val="-2"/>
                <w:sz w:val="20"/>
              </w:rPr>
              <w:t xml:space="preserve"> </w:t>
            </w:r>
            <w:r>
              <w:rPr>
                <w:sz w:val="20"/>
              </w:rPr>
              <w:t>for</w:t>
            </w:r>
            <w:r>
              <w:rPr>
                <w:spacing w:val="-2"/>
                <w:sz w:val="20"/>
              </w:rPr>
              <w:t xml:space="preserve"> </w:t>
            </w:r>
            <w:r>
              <w:rPr>
                <w:sz w:val="20"/>
              </w:rPr>
              <w:t>the</w:t>
            </w:r>
            <w:r>
              <w:rPr>
                <w:spacing w:val="-2"/>
                <w:sz w:val="20"/>
              </w:rPr>
              <w:t xml:space="preserve"> </w:t>
            </w:r>
            <w:r>
              <w:rPr>
                <w:sz w:val="20"/>
              </w:rPr>
              <w:t>SA</w:t>
            </w:r>
            <w:r>
              <w:rPr>
                <w:spacing w:val="-3"/>
                <w:sz w:val="20"/>
              </w:rPr>
              <w:t xml:space="preserve"> </w:t>
            </w:r>
            <w:r>
              <w:rPr>
                <w:sz w:val="20"/>
              </w:rPr>
              <w:t>Framework</w:t>
            </w:r>
            <w:r>
              <w:rPr>
                <w:spacing w:val="-3"/>
                <w:sz w:val="20"/>
              </w:rPr>
              <w:t xml:space="preserve"> </w:t>
            </w:r>
            <w:r>
              <w:rPr>
                <w:sz w:val="20"/>
              </w:rPr>
              <w:t>are</w:t>
            </w:r>
            <w:r>
              <w:rPr>
                <w:spacing w:val="-3"/>
                <w:sz w:val="20"/>
              </w:rPr>
              <w:t xml:space="preserve"> </w:t>
            </w:r>
            <w:r>
              <w:rPr>
                <w:sz w:val="20"/>
              </w:rPr>
              <w:t>set</w:t>
            </w:r>
            <w:r>
              <w:rPr>
                <w:spacing w:val="-3"/>
                <w:sz w:val="20"/>
              </w:rPr>
              <w:t xml:space="preserve"> </w:t>
            </w:r>
            <w:r>
              <w:rPr>
                <w:sz w:val="20"/>
              </w:rPr>
              <w:t>out</w:t>
            </w:r>
            <w:r>
              <w:rPr>
                <w:spacing w:val="-3"/>
                <w:sz w:val="20"/>
              </w:rPr>
              <w:t xml:space="preserve"> </w:t>
            </w:r>
            <w:r>
              <w:rPr>
                <w:sz w:val="20"/>
              </w:rPr>
              <w:t>in Section 3, Table 5 and Appendix 1.</w:t>
            </w:r>
          </w:p>
        </w:tc>
      </w:tr>
      <w:tr w:rsidR="00421502" w14:paraId="584972E0" w14:textId="77777777">
        <w:trPr>
          <w:trHeight w:val="699"/>
        </w:trPr>
        <w:tc>
          <w:tcPr>
            <w:tcW w:w="5070" w:type="dxa"/>
            <w:shd w:val="clear" w:color="auto" w:fill="F1F1F1"/>
          </w:tcPr>
          <w:p w14:paraId="374BCC96" w14:textId="77777777" w:rsidR="00421502" w:rsidRDefault="00000000">
            <w:pPr>
              <w:pStyle w:val="TableParagraph"/>
              <w:ind w:left="108"/>
              <w:rPr>
                <w:sz w:val="20"/>
              </w:rPr>
            </w:pPr>
            <w:r>
              <w:rPr>
                <w:sz w:val="20"/>
              </w:rPr>
              <w:t>Conflicts that exist between SEA objectives, between SEA</w:t>
            </w:r>
            <w:r>
              <w:rPr>
                <w:spacing w:val="-7"/>
                <w:sz w:val="20"/>
              </w:rPr>
              <w:t xml:space="preserve"> </w:t>
            </w:r>
            <w:r>
              <w:rPr>
                <w:sz w:val="20"/>
              </w:rPr>
              <w:t>and</w:t>
            </w:r>
            <w:r>
              <w:rPr>
                <w:spacing w:val="-5"/>
                <w:sz w:val="20"/>
              </w:rPr>
              <w:t xml:space="preserve"> </w:t>
            </w:r>
            <w:r>
              <w:rPr>
                <w:sz w:val="20"/>
              </w:rPr>
              <w:t>plan</w:t>
            </w:r>
            <w:r>
              <w:rPr>
                <w:spacing w:val="-5"/>
                <w:sz w:val="20"/>
              </w:rPr>
              <w:t xml:space="preserve"> </w:t>
            </w:r>
            <w:r>
              <w:rPr>
                <w:sz w:val="20"/>
              </w:rPr>
              <w:t>objectives</w:t>
            </w:r>
            <w:r>
              <w:rPr>
                <w:spacing w:val="-5"/>
                <w:sz w:val="20"/>
              </w:rPr>
              <w:t xml:space="preserve"> </w:t>
            </w:r>
            <w:r>
              <w:rPr>
                <w:sz w:val="20"/>
              </w:rPr>
              <w:t>and</w:t>
            </w:r>
            <w:r>
              <w:rPr>
                <w:spacing w:val="-5"/>
                <w:sz w:val="20"/>
              </w:rPr>
              <w:t xml:space="preserve"> </w:t>
            </w:r>
            <w:r>
              <w:rPr>
                <w:sz w:val="20"/>
              </w:rPr>
              <w:t>between</w:t>
            </w:r>
            <w:r>
              <w:rPr>
                <w:spacing w:val="-5"/>
                <w:sz w:val="20"/>
              </w:rPr>
              <w:t xml:space="preserve"> </w:t>
            </w:r>
            <w:r>
              <w:rPr>
                <w:sz w:val="20"/>
              </w:rPr>
              <w:t>SEA</w:t>
            </w:r>
            <w:r>
              <w:rPr>
                <w:spacing w:val="-4"/>
                <w:sz w:val="20"/>
              </w:rPr>
              <w:t xml:space="preserve"> </w:t>
            </w:r>
            <w:r>
              <w:rPr>
                <w:spacing w:val="-2"/>
                <w:sz w:val="20"/>
              </w:rPr>
              <w:t>objectives</w:t>
            </w:r>
          </w:p>
          <w:p w14:paraId="71F458F3" w14:textId="77777777" w:rsidR="00421502" w:rsidRDefault="00000000">
            <w:pPr>
              <w:pStyle w:val="TableParagraph"/>
              <w:spacing w:line="221" w:lineRule="exact"/>
              <w:ind w:left="108"/>
              <w:rPr>
                <w:sz w:val="20"/>
              </w:rPr>
            </w:pPr>
            <w:r>
              <w:rPr>
                <w:sz w:val="20"/>
              </w:rPr>
              <w:t>and</w:t>
            </w:r>
            <w:r>
              <w:rPr>
                <w:spacing w:val="-5"/>
                <w:sz w:val="20"/>
              </w:rPr>
              <w:t xml:space="preserve"> </w:t>
            </w:r>
            <w:r>
              <w:rPr>
                <w:sz w:val="20"/>
              </w:rPr>
              <w:t>other</w:t>
            </w:r>
            <w:r>
              <w:rPr>
                <w:spacing w:val="-5"/>
                <w:sz w:val="20"/>
              </w:rPr>
              <w:t xml:space="preserve"> </w:t>
            </w:r>
            <w:r>
              <w:rPr>
                <w:sz w:val="20"/>
              </w:rPr>
              <w:t>plan</w:t>
            </w:r>
            <w:r>
              <w:rPr>
                <w:spacing w:val="-5"/>
                <w:sz w:val="20"/>
              </w:rPr>
              <w:t xml:space="preserve"> </w:t>
            </w:r>
            <w:r>
              <w:rPr>
                <w:sz w:val="20"/>
              </w:rPr>
              <w:t>objectives</w:t>
            </w:r>
            <w:r>
              <w:rPr>
                <w:spacing w:val="-5"/>
                <w:sz w:val="20"/>
              </w:rPr>
              <w:t xml:space="preserve"> </w:t>
            </w:r>
            <w:r>
              <w:rPr>
                <w:sz w:val="20"/>
              </w:rPr>
              <w:t>are</w:t>
            </w:r>
            <w:r>
              <w:rPr>
                <w:spacing w:val="-6"/>
                <w:sz w:val="20"/>
              </w:rPr>
              <w:t xml:space="preserve"> </w:t>
            </w:r>
            <w:r>
              <w:rPr>
                <w:sz w:val="20"/>
              </w:rPr>
              <w:t>identified</w:t>
            </w:r>
            <w:r>
              <w:rPr>
                <w:spacing w:val="-5"/>
                <w:sz w:val="20"/>
              </w:rPr>
              <w:t xml:space="preserve"> </w:t>
            </w:r>
            <w:r>
              <w:rPr>
                <w:sz w:val="20"/>
              </w:rPr>
              <w:t>and</w:t>
            </w:r>
            <w:r>
              <w:rPr>
                <w:spacing w:val="-4"/>
                <w:sz w:val="20"/>
              </w:rPr>
              <w:t xml:space="preserve"> </w:t>
            </w:r>
            <w:r>
              <w:rPr>
                <w:spacing w:val="-2"/>
                <w:sz w:val="20"/>
              </w:rPr>
              <w:t>described.</w:t>
            </w:r>
          </w:p>
        </w:tc>
        <w:tc>
          <w:tcPr>
            <w:tcW w:w="8788" w:type="dxa"/>
          </w:tcPr>
          <w:p w14:paraId="460566E6" w14:textId="77777777" w:rsidR="00421502" w:rsidRDefault="00000000">
            <w:pPr>
              <w:pStyle w:val="TableParagraph"/>
              <w:ind w:left="108" w:right="140"/>
              <w:rPr>
                <w:sz w:val="20"/>
              </w:rPr>
            </w:pPr>
            <w:r>
              <w:rPr>
                <w:sz w:val="20"/>
              </w:rPr>
              <w:t>Potential</w:t>
            </w:r>
            <w:r>
              <w:rPr>
                <w:spacing w:val="-3"/>
                <w:sz w:val="20"/>
              </w:rPr>
              <w:t xml:space="preserve"> </w:t>
            </w:r>
            <w:r>
              <w:rPr>
                <w:sz w:val="20"/>
              </w:rPr>
              <w:t>conflicts</w:t>
            </w:r>
            <w:r>
              <w:rPr>
                <w:spacing w:val="-3"/>
                <w:sz w:val="20"/>
              </w:rPr>
              <w:t xml:space="preserve"> </w:t>
            </w:r>
            <w:r>
              <w:rPr>
                <w:sz w:val="20"/>
              </w:rPr>
              <w:t>between</w:t>
            </w:r>
            <w:r>
              <w:rPr>
                <w:spacing w:val="-3"/>
                <w:sz w:val="20"/>
              </w:rPr>
              <w:t xml:space="preserve"> </w:t>
            </w:r>
            <w:r>
              <w:rPr>
                <w:sz w:val="20"/>
              </w:rPr>
              <w:t>SA</w:t>
            </w:r>
            <w:r>
              <w:rPr>
                <w:spacing w:val="-4"/>
                <w:sz w:val="20"/>
              </w:rPr>
              <w:t xml:space="preserve"> </w:t>
            </w:r>
            <w:r>
              <w:rPr>
                <w:sz w:val="20"/>
              </w:rPr>
              <w:t>objectives</w:t>
            </w:r>
            <w:r>
              <w:rPr>
                <w:spacing w:val="-4"/>
                <w:sz w:val="20"/>
              </w:rPr>
              <w:t xml:space="preserve"> </w:t>
            </w:r>
            <w:r>
              <w:rPr>
                <w:sz w:val="20"/>
              </w:rPr>
              <w:t>have</w:t>
            </w:r>
            <w:r>
              <w:rPr>
                <w:spacing w:val="-4"/>
                <w:sz w:val="20"/>
              </w:rPr>
              <w:t xml:space="preserve"> </w:t>
            </w:r>
            <w:r>
              <w:rPr>
                <w:sz w:val="20"/>
              </w:rPr>
              <w:t>been</w:t>
            </w:r>
            <w:r>
              <w:rPr>
                <w:spacing w:val="-4"/>
                <w:sz w:val="20"/>
              </w:rPr>
              <w:t xml:space="preserve"> </w:t>
            </w:r>
            <w:r>
              <w:rPr>
                <w:sz w:val="20"/>
              </w:rPr>
              <w:t>identified</w:t>
            </w:r>
            <w:r>
              <w:rPr>
                <w:spacing w:val="-4"/>
                <w:sz w:val="20"/>
              </w:rPr>
              <w:t xml:space="preserve"> </w:t>
            </w:r>
            <w:r>
              <w:rPr>
                <w:sz w:val="20"/>
              </w:rPr>
              <w:t>in</w:t>
            </w:r>
            <w:r>
              <w:rPr>
                <w:spacing w:val="-3"/>
                <w:sz w:val="20"/>
              </w:rPr>
              <w:t xml:space="preserve"> </w:t>
            </w:r>
            <w:r>
              <w:rPr>
                <w:sz w:val="20"/>
              </w:rPr>
              <w:t>Section</w:t>
            </w:r>
            <w:r>
              <w:rPr>
                <w:spacing w:val="-3"/>
                <w:sz w:val="20"/>
              </w:rPr>
              <w:t xml:space="preserve"> </w:t>
            </w:r>
            <w:r>
              <w:rPr>
                <w:sz w:val="20"/>
              </w:rPr>
              <w:t>5</w:t>
            </w:r>
            <w:r>
              <w:rPr>
                <w:spacing w:val="-3"/>
                <w:sz w:val="20"/>
              </w:rPr>
              <w:t xml:space="preserve"> </w:t>
            </w:r>
            <w:r>
              <w:rPr>
                <w:sz w:val="20"/>
              </w:rPr>
              <w:t>and</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identified in the on-going SA analysis and reports.</w:t>
            </w:r>
          </w:p>
        </w:tc>
      </w:tr>
    </w:tbl>
    <w:p w14:paraId="14C8D5BE" w14:textId="77777777" w:rsidR="00421502" w:rsidRDefault="00000000">
      <w:pPr>
        <w:pStyle w:val="BodyText"/>
        <w:spacing w:before="3"/>
        <w:rPr>
          <w:rFonts w:ascii="Calibri"/>
          <w:sz w:val="16"/>
        </w:rPr>
      </w:pPr>
      <w:r>
        <w:rPr>
          <w:rFonts w:ascii="Calibri"/>
          <w:noProof/>
          <w:sz w:val="16"/>
        </w:rPr>
        <mc:AlternateContent>
          <mc:Choice Requires="wps">
            <w:drawing>
              <wp:anchor distT="0" distB="0" distL="0" distR="0" simplePos="0" relativeHeight="487624704" behindDoc="1" locked="0" layoutInCell="1" allowOverlap="1" wp14:anchorId="356456D3" wp14:editId="6563A448">
                <wp:simplePos x="0" y="0"/>
                <wp:positionH relativeFrom="page">
                  <wp:posOffset>914285</wp:posOffset>
                </wp:positionH>
                <wp:positionV relativeFrom="paragraph">
                  <wp:posOffset>141351</wp:posOffset>
                </wp:positionV>
                <wp:extent cx="1828800" cy="5715"/>
                <wp:effectExtent l="0" t="0" r="0" b="0"/>
                <wp:wrapTopAndBottom/>
                <wp:docPr id="191" name="Graphic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715"/>
                        </a:xfrm>
                        <a:custGeom>
                          <a:avLst/>
                          <a:gdLst/>
                          <a:ahLst/>
                          <a:cxnLst/>
                          <a:rect l="l" t="t" r="r" b="b"/>
                          <a:pathLst>
                            <a:path w="1828800" h="5715">
                              <a:moveTo>
                                <a:pt x="1828800" y="5333"/>
                              </a:moveTo>
                              <a:lnTo>
                                <a:pt x="1828800" y="0"/>
                              </a:lnTo>
                              <a:lnTo>
                                <a:pt x="0" y="0"/>
                              </a:lnTo>
                              <a:lnTo>
                                <a:pt x="0" y="5333"/>
                              </a:lnTo>
                              <a:lnTo>
                                <a:pt x="1828800" y="533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8C979C" id="Graphic 191" o:spid="_x0000_s1026" style="position:absolute;margin-left:1in;margin-top:11.15pt;width:2in;height:.45pt;z-index:-15691776;visibility:visible;mso-wrap-style:square;mso-wrap-distance-left:0;mso-wrap-distance-top:0;mso-wrap-distance-right:0;mso-wrap-distance-bottom:0;mso-position-horizontal:absolute;mso-position-horizontal-relative:page;mso-position-vertical:absolute;mso-position-vertical-relative:text;v-text-anchor:top" coordsize="1828800,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" path="m1828800,5333r,-5333l,,,5333r1828800,xe" fillcolor="black" stroked="f">
                <v:path arrowok="t"/>
                <w10:wrap type="topAndBottom" anchorx="page"/>
              </v:shape>
            </w:pict>
          </mc:Fallback>
        </mc:AlternateContent>
      </w:r>
    </w:p>
    <w:p w14:paraId="77BC8FBE" w14:textId="77777777" w:rsidR="00421502" w:rsidRDefault="00000000">
      <w:pPr>
        <w:spacing w:before="67"/>
        <w:ind w:left="164"/>
        <w:rPr>
          <w:sz w:val="20"/>
        </w:rPr>
      </w:pPr>
      <w:r>
        <w:rPr>
          <w:position w:val="6"/>
          <w:sz w:val="10"/>
        </w:rPr>
        <w:t>43</w:t>
      </w:r>
      <w:r>
        <w:rPr>
          <w:spacing w:val="11"/>
          <w:position w:val="6"/>
          <w:sz w:val="10"/>
        </w:rPr>
        <w:t xml:space="preserve"> </w:t>
      </w:r>
      <w:r>
        <w:rPr>
          <w:sz w:val="20"/>
        </w:rPr>
        <w:t>The</w:t>
      </w:r>
      <w:r>
        <w:rPr>
          <w:spacing w:val="-5"/>
          <w:sz w:val="20"/>
        </w:rPr>
        <w:t xml:space="preserve"> </w:t>
      </w:r>
      <w:r>
        <w:rPr>
          <w:sz w:val="20"/>
        </w:rPr>
        <w:t>Practice</w:t>
      </w:r>
      <w:r>
        <w:rPr>
          <w:spacing w:val="-6"/>
          <w:sz w:val="20"/>
        </w:rPr>
        <w:t xml:space="preserve"> </w:t>
      </w:r>
      <w:r>
        <w:rPr>
          <w:sz w:val="20"/>
        </w:rPr>
        <w:t>Guidance</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Strategic</w:t>
      </w:r>
      <w:r>
        <w:rPr>
          <w:spacing w:val="-4"/>
          <w:sz w:val="20"/>
        </w:rPr>
        <w:t xml:space="preserve"> </w:t>
      </w:r>
      <w:r>
        <w:rPr>
          <w:sz w:val="20"/>
        </w:rPr>
        <w:t>Assessment</w:t>
      </w:r>
      <w:r>
        <w:rPr>
          <w:spacing w:val="-6"/>
          <w:sz w:val="20"/>
        </w:rPr>
        <w:t xml:space="preserve"> </w:t>
      </w:r>
      <w:r>
        <w:rPr>
          <w:sz w:val="20"/>
        </w:rPr>
        <w:t>Directive.</w:t>
      </w:r>
      <w:r>
        <w:rPr>
          <w:spacing w:val="46"/>
          <w:sz w:val="20"/>
        </w:rPr>
        <w:t xml:space="preserve"> </w:t>
      </w:r>
      <w:r>
        <w:rPr>
          <w:sz w:val="20"/>
        </w:rPr>
        <w:t>Office</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Deputy</w:t>
      </w:r>
      <w:r>
        <w:rPr>
          <w:spacing w:val="-5"/>
          <w:sz w:val="20"/>
        </w:rPr>
        <w:t xml:space="preserve"> </w:t>
      </w:r>
      <w:r>
        <w:rPr>
          <w:sz w:val="20"/>
        </w:rPr>
        <w:t>Prime</w:t>
      </w:r>
      <w:r>
        <w:rPr>
          <w:spacing w:val="-5"/>
          <w:sz w:val="20"/>
        </w:rPr>
        <w:t xml:space="preserve"> </w:t>
      </w:r>
      <w:r>
        <w:rPr>
          <w:sz w:val="20"/>
        </w:rPr>
        <w:t>Minister,</w:t>
      </w:r>
      <w:r>
        <w:rPr>
          <w:spacing w:val="-6"/>
          <w:sz w:val="20"/>
        </w:rPr>
        <w:t xml:space="preserve"> </w:t>
      </w:r>
      <w:r>
        <w:rPr>
          <w:spacing w:val="-4"/>
          <w:sz w:val="20"/>
        </w:rPr>
        <w:t>2005</w:t>
      </w:r>
    </w:p>
    <w:p w14:paraId="17E3754B" w14:textId="77777777" w:rsidR="00421502" w:rsidRDefault="00421502">
      <w:pPr>
        <w:rPr>
          <w:sz w:val="20"/>
        </w:rPr>
        <w:sectPr w:rsidR="00421502">
          <w:headerReference w:type="default" r:id="rId96"/>
          <w:footerReference w:type="default" r:id="rId97"/>
          <w:pgSz w:w="16840" w:h="11910" w:orient="landscape"/>
          <w:pgMar w:top="1320" w:right="1559" w:bottom="280" w:left="1275" w:header="907" w:footer="0" w:gutter="0"/>
          <w:cols w:space="720"/>
        </w:sectPr>
      </w:pPr>
    </w:p>
    <w:p w14:paraId="0C178F19" w14:textId="77777777" w:rsidR="00421502" w:rsidRDefault="00000000">
      <w:pPr>
        <w:pStyle w:val="BodyText"/>
        <w:spacing w:before="31"/>
        <w:rPr>
          <w:sz w:val="20"/>
        </w:rPr>
      </w:pPr>
      <w:r>
        <w:rPr>
          <w:noProof/>
          <w:sz w:val="20"/>
        </w:rPr>
        <w:lastRenderedPageBreak/>
        <mc:AlternateContent>
          <mc:Choice Requires="wps">
            <w:drawing>
              <wp:anchor distT="0" distB="0" distL="0" distR="0" simplePos="0" relativeHeight="15766016" behindDoc="0" locked="0" layoutInCell="1" allowOverlap="1" wp14:anchorId="3AA250DF" wp14:editId="00055860">
                <wp:simplePos x="0" y="0"/>
                <wp:positionH relativeFrom="page">
                  <wp:posOffset>895997</wp:posOffset>
                </wp:positionH>
                <wp:positionV relativeFrom="page">
                  <wp:posOffset>835913</wp:posOffset>
                </wp:positionV>
                <wp:extent cx="9076690" cy="1270"/>
                <wp:effectExtent l="0" t="0" r="0" b="0"/>
                <wp:wrapNone/>
                <wp:docPr id="193" name="Graphic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76690" cy="1270"/>
                        </a:xfrm>
                        <a:custGeom>
                          <a:avLst/>
                          <a:gdLst/>
                          <a:ahLst/>
                          <a:cxnLst/>
                          <a:rect l="l" t="t" r="r" b="b"/>
                          <a:pathLst>
                            <a:path w="9076690">
                              <a:moveTo>
                                <a:pt x="0" y="0"/>
                              </a:moveTo>
                              <a:lnTo>
                                <a:pt x="9076182"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15B23A3E" id="Graphic 193" o:spid="_x0000_s1026" style="position:absolute;margin-left:70.55pt;margin-top:65.8pt;width:714.7pt;height:.1pt;z-index:15766016;visibility:visible;mso-wrap-style:square;mso-wrap-distance-left:0;mso-wrap-distance-top:0;mso-wrap-distance-right:0;mso-wrap-distance-bottom:0;mso-position-horizontal:absolute;mso-position-horizontal-relative:page;mso-position-vertical:absolute;mso-position-vertical-relative:page;v-text-anchor:top" coordsize="907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" path="m,l9076182,e" filled="f" strokecolor="#969696">
                <v:path arrowok="t"/>
                <w10:wrap anchorx="page" anchory="page"/>
              </v:shape>
            </w:pict>
          </mc:Fallback>
        </mc:AlternateContent>
      </w:r>
    </w:p>
    <w:tbl>
      <w:tblPr>
        <w:tblW w:w="0" w:type="auto"/>
        <w:tblInd w:w="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70"/>
        <w:gridCol w:w="8788"/>
      </w:tblGrid>
      <w:tr w:rsidR="00421502" w14:paraId="750B9144" w14:textId="77777777">
        <w:trPr>
          <w:trHeight w:val="516"/>
        </w:trPr>
        <w:tc>
          <w:tcPr>
            <w:tcW w:w="13858" w:type="dxa"/>
            <w:gridSpan w:val="2"/>
            <w:shd w:val="clear" w:color="auto" w:fill="C2D69B"/>
          </w:tcPr>
          <w:p w14:paraId="7ED9652E" w14:textId="77777777" w:rsidR="00421502" w:rsidRDefault="00000000">
            <w:pPr>
              <w:pStyle w:val="TableParagraph"/>
              <w:spacing w:line="275" w:lineRule="exact"/>
              <w:ind w:left="108"/>
              <w:rPr>
                <w:b/>
                <w:sz w:val="24"/>
              </w:rPr>
            </w:pPr>
            <w:r>
              <w:rPr>
                <w:b/>
                <w:color w:val="9A0033"/>
                <w:spacing w:val="-2"/>
                <w:sz w:val="24"/>
              </w:rPr>
              <w:t>Scoping</w:t>
            </w:r>
          </w:p>
        </w:tc>
      </w:tr>
      <w:tr w:rsidR="00421502" w14:paraId="5631D65C" w14:textId="77777777">
        <w:trPr>
          <w:trHeight w:val="1159"/>
        </w:trPr>
        <w:tc>
          <w:tcPr>
            <w:tcW w:w="5070" w:type="dxa"/>
            <w:shd w:val="clear" w:color="auto" w:fill="F1F1F1"/>
          </w:tcPr>
          <w:p w14:paraId="57D0CBC6" w14:textId="77777777" w:rsidR="00421502" w:rsidRDefault="00000000">
            <w:pPr>
              <w:pStyle w:val="TableParagraph"/>
              <w:ind w:left="108"/>
              <w:rPr>
                <w:sz w:val="20"/>
              </w:rPr>
            </w:pPr>
            <w:r>
              <w:rPr>
                <w:sz w:val="20"/>
              </w:rPr>
              <w:t>Consultation</w:t>
            </w:r>
            <w:r>
              <w:rPr>
                <w:spacing w:val="-6"/>
                <w:sz w:val="20"/>
              </w:rPr>
              <w:t xml:space="preserve"> </w:t>
            </w:r>
            <w:r>
              <w:rPr>
                <w:sz w:val="20"/>
              </w:rPr>
              <w:t>Bodies</w:t>
            </w:r>
            <w:r>
              <w:rPr>
                <w:spacing w:val="-6"/>
                <w:sz w:val="20"/>
              </w:rPr>
              <w:t xml:space="preserve"> </w:t>
            </w:r>
            <w:r>
              <w:rPr>
                <w:sz w:val="20"/>
              </w:rPr>
              <w:t>are</w:t>
            </w:r>
            <w:r>
              <w:rPr>
                <w:spacing w:val="-8"/>
                <w:sz w:val="20"/>
              </w:rPr>
              <w:t xml:space="preserve"> </w:t>
            </w:r>
            <w:r>
              <w:rPr>
                <w:sz w:val="20"/>
              </w:rPr>
              <w:t>consulted</w:t>
            </w:r>
            <w:r>
              <w:rPr>
                <w:spacing w:val="-6"/>
                <w:sz w:val="20"/>
              </w:rPr>
              <w:t xml:space="preserve"> </w:t>
            </w:r>
            <w:r>
              <w:rPr>
                <w:sz w:val="20"/>
              </w:rPr>
              <w:t>in</w:t>
            </w:r>
            <w:r>
              <w:rPr>
                <w:spacing w:val="-6"/>
                <w:sz w:val="20"/>
              </w:rPr>
              <w:t xml:space="preserve"> </w:t>
            </w:r>
            <w:r>
              <w:rPr>
                <w:sz w:val="20"/>
              </w:rPr>
              <w:t>appropriate</w:t>
            </w:r>
            <w:r>
              <w:rPr>
                <w:spacing w:val="-8"/>
                <w:sz w:val="20"/>
              </w:rPr>
              <w:t xml:space="preserve"> </w:t>
            </w:r>
            <w:r>
              <w:rPr>
                <w:sz w:val="20"/>
              </w:rPr>
              <w:t>ways and at appropriate times on the content and scope of the Environmental Report.</w:t>
            </w:r>
          </w:p>
        </w:tc>
        <w:tc>
          <w:tcPr>
            <w:tcW w:w="8788" w:type="dxa"/>
          </w:tcPr>
          <w:p w14:paraId="00263E54" w14:textId="77777777" w:rsidR="00421502" w:rsidRDefault="00000000">
            <w:pPr>
              <w:pStyle w:val="TableParagraph"/>
              <w:ind w:left="108" w:right="97"/>
              <w:rPr>
                <w:sz w:val="20"/>
              </w:rPr>
            </w:pPr>
            <w:r>
              <w:rPr>
                <w:sz w:val="20"/>
              </w:rPr>
              <w:t>The</w:t>
            </w:r>
            <w:r>
              <w:rPr>
                <w:spacing w:val="-4"/>
                <w:sz w:val="20"/>
              </w:rPr>
              <w:t xml:space="preserve"> </w:t>
            </w:r>
            <w:r>
              <w:rPr>
                <w:sz w:val="20"/>
              </w:rPr>
              <w:t>Environmental</w:t>
            </w:r>
            <w:r>
              <w:rPr>
                <w:spacing w:val="-4"/>
                <w:sz w:val="20"/>
              </w:rPr>
              <w:t xml:space="preserve"> </w:t>
            </w:r>
            <w:r>
              <w:rPr>
                <w:sz w:val="20"/>
              </w:rPr>
              <w:t>Agency,</w:t>
            </w:r>
            <w:r>
              <w:rPr>
                <w:spacing w:val="-4"/>
                <w:sz w:val="20"/>
              </w:rPr>
              <w:t xml:space="preserve"> </w:t>
            </w:r>
            <w:r>
              <w:rPr>
                <w:sz w:val="20"/>
              </w:rPr>
              <w:t>Natural</w:t>
            </w:r>
            <w:r>
              <w:rPr>
                <w:spacing w:val="-3"/>
                <w:sz w:val="20"/>
              </w:rPr>
              <w:t xml:space="preserve"> </w:t>
            </w:r>
            <w:r>
              <w:rPr>
                <w:sz w:val="20"/>
              </w:rPr>
              <w:t>England</w:t>
            </w:r>
            <w:r>
              <w:rPr>
                <w:spacing w:val="-3"/>
                <w:sz w:val="20"/>
              </w:rPr>
              <w:t xml:space="preserve"> </w:t>
            </w:r>
            <w:r>
              <w:rPr>
                <w:sz w:val="20"/>
              </w:rPr>
              <w:t>and</w:t>
            </w:r>
            <w:r>
              <w:rPr>
                <w:spacing w:val="-3"/>
                <w:sz w:val="20"/>
              </w:rPr>
              <w:t xml:space="preserve"> </w:t>
            </w:r>
            <w:r>
              <w:rPr>
                <w:sz w:val="20"/>
              </w:rPr>
              <w:t>Historic</w:t>
            </w:r>
            <w:r>
              <w:rPr>
                <w:spacing w:val="-3"/>
                <w:sz w:val="20"/>
              </w:rPr>
              <w:t xml:space="preserve"> </w:t>
            </w:r>
            <w:r>
              <w:rPr>
                <w:sz w:val="20"/>
              </w:rPr>
              <w:t>England</w:t>
            </w:r>
            <w:r>
              <w:rPr>
                <w:spacing w:val="-5"/>
                <w:sz w:val="20"/>
              </w:rPr>
              <w:t xml:space="preserve"> </w:t>
            </w:r>
            <w:r>
              <w:rPr>
                <w:sz w:val="20"/>
              </w:rPr>
              <w:t>together</w:t>
            </w:r>
            <w:r>
              <w:rPr>
                <w:spacing w:val="-5"/>
                <w:sz w:val="20"/>
              </w:rPr>
              <w:t xml:space="preserve"> </w:t>
            </w:r>
            <w:r>
              <w:rPr>
                <w:sz w:val="20"/>
              </w:rPr>
              <w:t>with</w:t>
            </w:r>
            <w:r>
              <w:rPr>
                <w:spacing w:val="-3"/>
                <w:sz w:val="20"/>
              </w:rPr>
              <w:t xml:space="preserve"> </w:t>
            </w:r>
            <w:r>
              <w:rPr>
                <w:sz w:val="20"/>
              </w:rPr>
              <w:t>other</w:t>
            </w:r>
            <w:r>
              <w:rPr>
                <w:spacing w:val="-3"/>
                <w:sz w:val="20"/>
              </w:rPr>
              <w:t xml:space="preserve"> </w:t>
            </w:r>
            <w:r>
              <w:rPr>
                <w:sz w:val="20"/>
              </w:rPr>
              <w:t>parties</w:t>
            </w:r>
            <w:r>
              <w:rPr>
                <w:spacing w:val="-3"/>
                <w:sz w:val="20"/>
              </w:rPr>
              <w:t xml:space="preserve"> </w:t>
            </w:r>
            <w:r>
              <w:rPr>
                <w:sz w:val="20"/>
              </w:rPr>
              <w:t>will be consulted.</w:t>
            </w:r>
            <w:r>
              <w:rPr>
                <w:spacing w:val="40"/>
                <w:sz w:val="20"/>
              </w:rPr>
              <w:t xml:space="preserve"> </w:t>
            </w:r>
            <w:r>
              <w:rPr>
                <w:sz w:val="20"/>
              </w:rPr>
              <w:t xml:space="preserve">The Consultation Statement will </w:t>
            </w:r>
            <w:proofErr w:type="gramStart"/>
            <w:r>
              <w:rPr>
                <w:sz w:val="20"/>
              </w:rPr>
              <w:t>identifies</w:t>
            </w:r>
            <w:proofErr w:type="gramEnd"/>
            <w:r>
              <w:rPr>
                <w:sz w:val="20"/>
              </w:rPr>
              <w:t xml:space="preserve"> a summary of the response and changes made to the Scoping Report Review </w:t>
            </w:r>
            <w:proofErr w:type="gramStart"/>
            <w:r>
              <w:rPr>
                <w:sz w:val="20"/>
              </w:rPr>
              <w:t>as a result of</w:t>
            </w:r>
            <w:proofErr w:type="gramEnd"/>
            <w:r>
              <w:rPr>
                <w:sz w:val="20"/>
              </w:rPr>
              <w:t xml:space="preserve"> the Sustainability Appraisal Scoping Report consultation.</w:t>
            </w:r>
          </w:p>
        </w:tc>
      </w:tr>
      <w:tr w:rsidR="00421502" w14:paraId="607D43F7" w14:textId="77777777">
        <w:trPr>
          <w:trHeight w:val="1160"/>
        </w:trPr>
        <w:tc>
          <w:tcPr>
            <w:tcW w:w="5070" w:type="dxa"/>
            <w:shd w:val="clear" w:color="auto" w:fill="F1F1F1"/>
          </w:tcPr>
          <w:p w14:paraId="50F969F4" w14:textId="77777777" w:rsidR="00421502" w:rsidRDefault="00000000">
            <w:pPr>
              <w:pStyle w:val="TableParagraph"/>
              <w:spacing w:line="228" w:lineRule="exact"/>
              <w:ind w:left="108"/>
              <w:rPr>
                <w:sz w:val="20"/>
              </w:rPr>
            </w:pPr>
            <w:r>
              <w:rPr>
                <w:sz w:val="20"/>
              </w:rPr>
              <w:t>The</w:t>
            </w:r>
            <w:r>
              <w:rPr>
                <w:spacing w:val="-6"/>
                <w:sz w:val="20"/>
              </w:rPr>
              <w:t xml:space="preserve"> </w:t>
            </w:r>
            <w:r>
              <w:rPr>
                <w:sz w:val="20"/>
              </w:rPr>
              <w:t>assessment</w:t>
            </w:r>
            <w:r>
              <w:rPr>
                <w:spacing w:val="-6"/>
                <w:sz w:val="20"/>
              </w:rPr>
              <w:t xml:space="preserve"> </w:t>
            </w:r>
            <w:r>
              <w:rPr>
                <w:sz w:val="20"/>
              </w:rPr>
              <w:t>focuses</w:t>
            </w:r>
            <w:r>
              <w:rPr>
                <w:spacing w:val="-6"/>
                <w:sz w:val="20"/>
              </w:rPr>
              <w:t xml:space="preserve"> </w:t>
            </w:r>
            <w:r>
              <w:rPr>
                <w:sz w:val="20"/>
              </w:rPr>
              <w:t>on</w:t>
            </w:r>
            <w:r>
              <w:rPr>
                <w:spacing w:val="-6"/>
                <w:sz w:val="20"/>
              </w:rPr>
              <w:t xml:space="preserve"> </w:t>
            </w:r>
            <w:r>
              <w:rPr>
                <w:sz w:val="20"/>
              </w:rPr>
              <w:t>significant</w:t>
            </w:r>
            <w:r>
              <w:rPr>
                <w:spacing w:val="-5"/>
                <w:sz w:val="20"/>
              </w:rPr>
              <w:t xml:space="preserve"> </w:t>
            </w:r>
            <w:r>
              <w:rPr>
                <w:spacing w:val="-2"/>
                <w:sz w:val="20"/>
              </w:rPr>
              <w:t>issues.</w:t>
            </w:r>
          </w:p>
        </w:tc>
        <w:tc>
          <w:tcPr>
            <w:tcW w:w="8788" w:type="dxa"/>
          </w:tcPr>
          <w:p w14:paraId="0B629866" w14:textId="77777777" w:rsidR="00421502" w:rsidRDefault="00000000">
            <w:pPr>
              <w:pStyle w:val="TableParagraph"/>
              <w:ind w:left="108" w:right="140" w:firstLine="1"/>
              <w:rPr>
                <w:sz w:val="20"/>
              </w:rPr>
            </w:pPr>
            <w:r>
              <w:rPr>
                <w:sz w:val="20"/>
              </w:rPr>
              <w:t xml:space="preserve">Sustainable issues have been </w:t>
            </w:r>
            <w:proofErr w:type="gramStart"/>
            <w:r>
              <w:rPr>
                <w:sz w:val="20"/>
              </w:rPr>
              <w:t>identifies</w:t>
            </w:r>
            <w:proofErr w:type="gramEnd"/>
            <w:r>
              <w:rPr>
                <w:sz w:val="20"/>
              </w:rPr>
              <w:t xml:space="preserve"> in Section 4, Baseline data and characteristics of Ashfield and </w:t>
            </w:r>
            <w:proofErr w:type="gramStart"/>
            <w:r>
              <w:rPr>
                <w:sz w:val="20"/>
              </w:rPr>
              <w:t>identifies</w:t>
            </w:r>
            <w:proofErr w:type="gramEnd"/>
            <w:r>
              <w:rPr>
                <w:sz w:val="20"/>
              </w:rPr>
              <w:t xml:space="preserve"> sustainability issues and the consequences of not having a Local Plan. Section</w:t>
            </w:r>
            <w:r>
              <w:rPr>
                <w:spacing w:val="-3"/>
                <w:sz w:val="20"/>
              </w:rPr>
              <w:t xml:space="preserve"> </w:t>
            </w:r>
            <w:r>
              <w:rPr>
                <w:sz w:val="20"/>
              </w:rPr>
              <w:t>3,</w:t>
            </w:r>
            <w:r>
              <w:rPr>
                <w:spacing w:val="-3"/>
                <w:sz w:val="20"/>
              </w:rPr>
              <w:t xml:space="preserve"> </w:t>
            </w:r>
            <w:r>
              <w:rPr>
                <w:sz w:val="20"/>
              </w:rPr>
              <w:t>Table</w:t>
            </w:r>
            <w:r>
              <w:rPr>
                <w:spacing w:val="-3"/>
                <w:sz w:val="20"/>
              </w:rPr>
              <w:t xml:space="preserve"> </w:t>
            </w:r>
            <w:r>
              <w:rPr>
                <w:sz w:val="20"/>
              </w:rPr>
              <w:t>Five</w:t>
            </w:r>
            <w:r>
              <w:rPr>
                <w:spacing w:val="-3"/>
                <w:sz w:val="20"/>
              </w:rPr>
              <w:t xml:space="preserve"> </w:t>
            </w:r>
            <w:r>
              <w:rPr>
                <w:sz w:val="20"/>
              </w:rPr>
              <w:t>identifies</w:t>
            </w:r>
            <w:r>
              <w:rPr>
                <w:spacing w:val="-3"/>
                <w:sz w:val="20"/>
              </w:rPr>
              <w:t xml:space="preserve"> </w:t>
            </w:r>
            <w:r>
              <w:rPr>
                <w:sz w:val="20"/>
              </w:rPr>
              <w:t>key</w:t>
            </w:r>
            <w:r>
              <w:rPr>
                <w:spacing w:val="-3"/>
                <w:sz w:val="20"/>
              </w:rPr>
              <w:t xml:space="preserve"> </w:t>
            </w:r>
            <w:r>
              <w:rPr>
                <w:sz w:val="20"/>
              </w:rPr>
              <w:t>messages</w:t>
            </w:r>
            <w:r>
              <w:rPr>
                <w:spacing w:val="-3"/>
                <w:sz w:val="20"/>
              </w:rPr>
              <w:t xml:space="preserve"> </w:t>
            </w:r>
            <w:r>
              <w:rPr>
                <w:sz w:val="20"/>
              </w:rPr>
              <w:t>and</w:t>
            </w:r>
            <w:r>
              <w:rPr>
                <w:spacing w:val="-3"/>
                <w:sz w:val="20"/>
              </w:rPr>
              <w:t xml:space="preserve"> </w:t>
            </w:r>
            <w:r>
              <w:rPr>
                <w:sz w:val="20"/>
              </w:rPr>
              <w:t>sets</w:t>
            </w:r>
            <w:r>
              <w:rPr>
                <w:spacing w:val="-3"/>
                <w:sz w:val="20"/>
              </w:rPr>
              <w:t xml:space="preserve"> </w:t>
            </w:r>
            <w:r>
              <w:rPr>
                <w:sz w:val="20"/>
              </w:rPr>
              <w:t>out</w:t>
            </w:r>
            <w:r>
              <w:rPr>
                <w:spacing w:val="-3"/>
                <w:sz w:val="20"/>
              </w:rPr>
              <w:t xml:space="preserve"> </w:t>
            </w:r>
            <w:r>
              <w:rPr>
                <w:sz w:val="20"/>
              </w:rPr>
              <w:t>in</w:t>
            </w:r>
            <w:r>
              <w:rPr>
                <w:spacing w:val="-3"/>
                <w:sz w:val="20"/>
              </w:rPr>
              <w:t xml:space="preserve"> </w:t>
            </w:r>
            <w:r>
              <w:rPr>
                <w:sz w:val="20"/>
              </w:rPr>
              <w:t>the</w:t>
            </w:r>
            <w:r>
              <w:rPr>
                <w:spacing w:val="-2"/>
                <w:sz w:val="20"/>
              </w:rPr>
              <w:t xml:space="preserve"> </w:t>
            </w:r>
            <w:r>
              <w:rPr>
                <w:sz w:val="20"/>
              </w:rPr>
              <w:t>Table</w:t>
            </w:r>
            <w:r>
              <w:rPr>
                <w:spacing w:val="-2"/>
                <w:sz w:val="20"/>
              </w:rPr>
              <w:t xml:space="preserve"> </w:t>
            </w:r>
            <w:r>
              <w:rPr>
                <w:sz w:val="20"/>
              </w:rPr>
              <w:t>the</w:t>
            </w:r>
            <w:r>
              <w:rPr>
                <w:spacing w:val="-2"/>
                <w:sz w:val="20"/>
              </w:rPr>
              <w:t xml:space="preserve"> </w:t>
            </w:r>
            <w:r>
              <w:rPr>
                <w:sz w:val="20"/>
              </w:rPr>
              <w:t>sustainability</w:t>
            </w:r>
            <w:r>
              <w:rPr>
                <w:spacing w:val="-2"/>
                <w:sz w:val="20"/>
              </w:rPr>
              <w:t xml:space="preserve"> </w:t>
            </w:r>
            <w:r>
              <w:rPr>
                <w:sz w:val="20"/>
              </w:rPr>
              <w:t>issues and problems.</w:t>
            </w:r>
          </w:p>
        </w:tc>
      </w:tr>
      <w:tr w:rsidR="00421502" w14:paraId="311C37BE" w14:textId="77777777">
        <w:trPr>
          <w:trHeight w:val="689"/>
        </w:trPr>
        <w:tc>
          <w:tcPr>
            <w:tcW w:w="5070" w:type="dxa"/>
            <w:shd w:val="clear" w:color="auto" w:fill="F1F1F1"/>
          </w:tcPr>
          <w:p w14:paraId="40A53C70" w14:textId="77777777" w:rsidR="00421502" w:rsidRDefault="00000000">
            <w:pPr>
              <w:pStyle w:val="TableParagraph"/>
              <w:ind w:left="108" w:right="156"/>
              <w:rPr>
                <w:sz w:val="20"/>
              </w:rPr>
            </w:pPr>
            <w:r>
              <w:rPr>
                <w:sz w:val="20"/>
              </w:rPr>
              <w:t>Technical, procedural and other difficulties encountered</w:t>
            </w:r>
            <w:r>
              <w:rPr>
                <w:spacing w:val="-11"/>
                <w:sz w:val="20"/>
              </w:rPr>
              <w:t xml:space="preserve"> </w:t>
            </w:r>
            <w:r>
              <w:rPr>
                <w:sz w:val="20"/>
              </w:rPr>
              <w:t>are</w:t>
            </w:r>
            <w:r>
              <w:rPr>
                <w:spacing w:val="-9"/>
                <w:sz w:val="20"/>
              </w:rPr>
              <w:t xml:space="preserve"> </w:t>
            </w:r>
            <w:r>
              <w:rPr>
                <w:sz w:val="20"/>
              </w:rPr>
              <w:t>discussed;</w:t>
            </w:r>
            <w:r>
              <w:rPr>
                <w:spacing w:val="-9"/>
                <w:sz w:val="20"/>
              </w:rPr>
              <w:t xml:space="preserve"> </w:t>
            </w:r>
            <w:r>
              <w:rPr>
                <w:sz w:val="20"/>
              </w:rPr>
              <w:t>assumptions</w:t>
            </w:r>
            <w:r>
              <w:rPr>
                <w:spacing w:val="-9"/>
                <w:sz w:val="20"/>
              </w:rPr>
              <w:t xml:space="preserve"> </w:t>
            </w:r>
            <w:r>
              <w:rPr>
                <w:sz w:val="20"/>
              </w:rPr>
              <w:t>and</w:t>
            </w:r>
          </w:p>
          <w:p w14:paraId="1E0C6922" w14:textId="77777777" w:rsidR="00421502" w:rsidRDefault="00000000">
            <w:pPr>
              <w:pStyle w:val="TableParagraph"/>
              <w:spacing w:line="212" w:lineRule="exact"/>
              <w:ind w:left="108"/>
              <w:rPr>
                <w:sz w:val="20"/>
              </w:rPr>
            </w:pPr>
            <w:r>
              <w:rPr>
                <w:sz w:val="20"/>
              </w:rPr>
              <w:t>uncertainties</w:t>
            </w:r>
            <w:r>
              <w:rPr>
                <w:spacing w:val="-7"/>
                <w:sz w:val="20"/>
              </w:rPr>
              <w:t xml:space="preserve"> </w:t>
            </w:r>
            <w:r>
              <w:rPr>
                <w:sz w:val="20"/>
              </w:rPr>
              <w:t>are</w:t>
            </w:r>
            <w:r>
              <w:rPr>
                <w:spacing w:val="-7"/>
                <w:sz w:val="20"/>
              </w:rPr>
              <w:t xml:space="preserve"> </w:t>
            </w:r>
            <w:r>
              <w:rPr>
                <w:sz w:val="20"/>
              </w:rPr>
              <w:t>made</w:t>
            </w:r>
            <w:r>
              <w:rPr>
                <w:spacing w:val="-7"/>
                <w:sz w:val="20"/>
              </w:rPr>
              <w:t xml:space="preserve"> </w:t>
            </w:r>
            <w:r>
              <w:rPr>
                <w:spacing w:val="-2"/>
                <w:sz w:val="20"/>
              </w:rPr>
              <w:t>explicit.</w:t>
            </w:r>
          </w:p>
        </w:tc>
        <w:tc>
          <w:tcPr>
            <w:tcW w:w="8788" w:type="dxa"/>
          </w:tcPr>
          <w:p w14:paraId="5D2A0C06" w14:textId="77777777" w:rsidR="00421502" w:rsidRDefault="00000000">
            <w:pPr>
              <w:pStyle w:val="TableParagraph"/>
              <w:spacing w:line="228" w:lineRule="exact"/>
              <w:ind w:left="108"/>
              <w:rPr>
                <w:sz w:val="20"/>
              </w:rPr>
            </w:pPr>
            <w:r>
              <w:rPr>
                <w:sz w:val="20"/>
              </w:rPr>
              <w:t>At</w:t>
            </w:r>
            <w:r>
              <w:rPr>
                <w:spacing w:val="-7"/>
                <w:sz w:val="20"/>
              </w:rPr>
              <w:t xml:space="preserve"> </w:t>
            </w:r>
            <w:r>
              <w:rPr>
                <w:sz w:val="20"/>
              </w:rPr>
              <w:t>this</w:t>
            </w:r>
            <w:r>
              <w:rPr>
                <w:spacing w:val="-5"/>
                <w:sz w:val="20"/>
              </w:rPr>
              <w:t xml:space="preserve"> </w:t>
            </w:r>
            <w:r>
              <w:rPr>
                <w:sz w:val="20"/>
              </w:rPr>
              <w:t>stage</w:t>
            </w:r>
            <w:r>
              <w:rPr>
                <w:spacing w:val="-6"/>
                <w:sz w:val="20"/>
              </w:rPr>
              <w:t xml:space="preserve"> </w:t>
            </w:r>
            <w:r>
              <w:rPr>
                <w:sz w:val="20"/>
              </w:rPr>
              <w:t>no</w:t>
            </w:r>
            <w:r>
              <w:rPr>
                <w:spacing w:val="-5"/>
                <w:sz w:val="20"/>
              </w:rPr>
              <w:t xml:space="preserve"> </w:t>
            </w:r>
            <w:r>
              <w:rPr>
                <w:sz w:val="20"/>
              </w:rPr>
              <w:t>difficulties</w:t>
            </w:r>
            <w:r>
              <w:rPr>
                <w:spacing w:val="-5"/>
                <w:sz w:val="20"/>
              </w:rPr>
              <w:t xml:space="preserve"> </w:t>
            </w:r>
            <w:r>
              <w:rPr>
                <w:sz w:val="20"/>
              </w:rPr>
              <w:t>have</w:t>
            </w:r>
            <w:r>
              <w:rPr>
                <w:spacing w:val="-5"/>
                <w:sz w:val="20"/>
              </w:rPr>
              <w:t xml:space="preserve"> </w:t>
            </w:r>
            <w:r>
              <w:rPr>
                <w:sz w:val="20"/>
              </w:rPr>
              <w:t>been</w:t>
            </w:r>
            <w:r>
              <w:rPr>
                <w:spacing w:val="-5"/>
                <w:sz w:val="20"/>
              </w:rPr>
              <w:t xml:space="preserve"> </w:t>
            </w:r>
            <w:r>
              <w:rPr>
                <w:sz w:val="20"/>
              </w:rPr>
              <w:t>experienced</w:t>
            </w:r>
            <w:r>
              <w:rPr>
                <w:spacing w:val="-5"/>
                <w:sz w:val="20"/>
              </w:rPr>
              <w:t xml:space="preserve"> </w:t>
            </w:r>
            <w:r>
              <w:rPr>
                <w:sz w:val="20"/>
              </w:rPr>
              <w:t>in</w:t>
            </w:r>
            <w:r>
              <w:rPr>
                <w:spacing w:val="-5"/>
                <w:sz w:val="20"/>
              </w:rPr>
              <w:t xml:space="preserve"> </w:t>
            </w:r>
            <w:r>
              <w:rPr>
                <w:sz w:val="20"/>
              </w:rPr>
              <w:t>this</w:t>
            </w:r>
            <w:r>
              <w:rPr>
                <w:spacing w:val="-5"/>
                <w:sz w:val="20"/>
              </w:rPr>
              <w:t xml:space="preserve"> </w:t>
            </w:r>
            <w:r>
              <w:rPr>
                <w:spacing w:val="-2"/>
                <w:sz w:val="20"/>
              </w:rPr>
              <w:t>context.</w:t>
            </w:r>
          </w:p>
        </w:tc>
      </w:tr>
      <w:tr w:rsidR="00421502" w14:paraId="5A089AB8" w14:textId="77777777">
        <w:trPr>
          <w:trHeight w:val="699"/>
        </w:trPr>
        <w:tc>
          <w:tcPr>
            <w:tcW w:w="5070" w:type="dxa"/>
            <w:shd w:val="clear" w:color="auto" w:fill="F1F1F1"/>
          </w:tcPr>
          <w:p w14:paraId="22934DA4" w14:textId="77777777" w:rsidR="00421502" w:rsidRDefault="00000000">
            <w:pPr>
              <w:pStyle w:val="TableParagraph"/>
              <w:ind w:left="108"/>
              <w:rPr>
                <w:sz w:val="20"/>
              </w:rPr>
            </w:pPr>
            <w:r>
              <w:rPr>
                <w:sz w:val="20"/>
              </w:rPr>
              <w:t>Reasons</w:t>
            </w:r>
            <w:r>
              <w:rPr>
                <w:spacing w:val="-5"/>
                <w:sz w:val="20"/>
              </w:rPr>
              <w:t xml:space="preserve"> </w:t>
            </w:r>
            <w:r>
              <w:rPr>
                <w:sz w:val="20"/>
              </w:rPr>
              <w:t>are</w:t>
            </w:r>
            <w:r>
              <w:rPr>
                <w:spacing w:val="-7"/>
                <w:sz w:val="20"/>
              </w:rPr>
              <w:t xml:space="preserve"> </w:t>
            </w:r>
            <w:r>
              <w:rPr>
                <w:sz w:val="20"/>
              </w:rPr>
              <w:t>given</w:t>
            </w:r>
            <w:r>
              <w:rPr>
                <w:spacing w:val="-5"/>
                <w:sz w:val="20"/>
              </w:rPr>
              <w:t xml:space="preserve"> </w:t>
            </w:r>
            <w:r>
              <w:rPr>
                <w:sz w:val="20"/>
              </w:rPr>
              <w:t>for</w:t>
            </w:r>
            <w:r>
              <w:rPr>
                <w:spacing w:val="-5"/>
                <w:sz w:val="20"/>
              </w:rPr>
              <w:t xml:space="preserve"> </w:t>
            </w:r>
            <w:r>
              <w:rPr>
                <w:sz w:val="20"/>
              </w:rPr>
              <w:t>eliminating</w:t>
            </w:r>
            <w:r>
              <w:rPr>
                <w:spacing w:val="-5"/>
                <w:sz w:val="20"/>
              </w:rPr>
              <w:t xml:space="preserve"> </w:t>
            </w:r>
            <w:r>
              <w:rPr>
                <w:sz w:val="20"/>
              </w:rPr>
              <w:t>issues</w:t>
            </w:r>
            <w:r>
              <w:rPr>
                <w:spacing w:val="-5"/>
                <w:sz w:val="20"/>
              </w:rPr>
              <w:t xml:space="preserve"> </w:t>
            </w:r>
            <w:r>
              <w:rPr>
                <w:sz w:val="20"/>
              </w:rPr>
              <w:t>from</w:t>
            </w:r>
            <w:r>
              <w:rPr>
                <w:spacing w:val="-5"/>
                <w:sz w:val="20"/>
              </w:rPr>
              <w:t xml:space="preserve"> </w:t>
            </w:r>
            <w:r>
              <w:rPr>
                <w:sz w:val="20"/>
              </w:rPr>
              <w:t xml:space="preserve">further </w:t>
            </w:r>
            <w:r>
              <w:rPr>
                <w:spacing w:val="-2"/>
                <w:sz w:val="20"/>
              </w:rPr>
              <w:t>consideration.</w:t>
            </w:r>
          </w:p>
        </w:tc>
        <w:tc>
          <w:tcPr>
            <w:tcW w:w="8788" w:type="dxa"/>
          </w:tcPr>
          <w:p w14:paraId="08164959" w14:textId="77777777" w:rsidR="00421502" w:rsidRDefault="00000000">
            <w:pPr>
              <w:pStyle w:val="TableParagraph"/>
              <w:spacing w:line="228" w:lineRule="exact"/>
              <w:ind w:left="108"/>
              <w:rPr>
                <w:sz w:val="20"/>
              </w:rPr>
            </w:pPr>
            <w:r>
              <w:rPr>
                <w:sz w:val="20"/>
              </w:rPr>
              <w:t>The</w:t>
            </w:r>
            <w:r>
              <w:rPr>
                <w:spacing w:val="-6"/>
                <w:sz w:val="20"/>
              </w:rPr>
              <w:t xml:space="preserve"> </w:t>
            </w:r>
            <w:r>
              <w:rPr>
                <w:sz w:val="20"/>
              </w:rPr>
              <w:t>Council</w:t>
            </w:r>
            <w:r>
              <w:rPr>
                <w:spacing w:val="-4"/>
                <w:sz w:val="20"/>
              </w:rPr>
              <w:t xml:space="preserve"> </w:t>
            </w:r>
            <w:r>
              <w:rPr>
                <w:sz w:val="20"/>
              </w:rPr>
              <w:t>is</w:t>
            </w:r>
            <w:r>
              <w:rPr>
                <w:spacing w:val="-3"/>
                <w:sz w:val="20"/>
              </w:rPr>
              <w:t xml:space="preserve"> </w:t>
            </w:r>
            <w:r>
              <w:rPr>
                <w:sz w:val="20"/>
              </w:rPr>
              <w:t>not</w:t>
            </w:r>
            <w:r>
              <w:rPr>
                <w:spacing w:val="-4"/>
                <w:sz w:val="20"/>
              </w:rPr>
              <w:t xml:space="preserve"> </w:t>
            </w:r>
            <w:r>
              <w:rPr>
                <w:sz w:val="20"/>
              </w:rPr>
              <w:t>aware</w:t>
            </w:r>
            <w:r>
              <w:rPr>
                <w:spacing w:val="-4"/>
                <w:sz w:val="20"/>
              </w:rPr>
              <w:t xml:space="preserve"> </w:t>
            </w:r>
            <w:r>
              <w:rPr>
                <w:sz w:val="20"/>
              </w:rPr>
              <w:t>of</w:t>
            </w:r>
            <w:r>
              <w:rPr>
                <w:spacing w:val="-3"/>
                <w:sz w:val="20"/>
              </w:rPr>
              <w:t xml:space="preserve"> </w:t>
            </w:r>
            <w:r>
              <w:rPr>
                <w:sz w:val="20"/>
              </w:rPr>
              <w:t>any</w:t>
            </w:r>
            <w:r>
              <w:rPr>
                <w:spacing w:val="-5"/>
                <w:sz w:val="20"/>
              </w:rPr>
              <w:t xml:space="preserve"> </w:t>
            </w:r>
            <w:r>
              <w:rPr>
                <w:sz w:val="20"/>
              </w:rPr>
              <w:t>issues</w:t>
            </w:r>
            <w:r>
              <w:rPr>
                <w:spacing w:val="-3"/>
                <w:sz w:val="20"/>
              </w:rPr>
              <w:t xml:space="preserve"> </w:t>
            </w:r>
            <w:r>
              <w:rPr>
                <w:sz w:val="20"/>
              </w:rPr>
              <w:t>that</w:t>
            </w:r>
            <w:r>
              <w:rPr>
                <w:spacing w:val="-4"/>
                <w:sz w:val="20"/>
              </w:rPr>
              <w:t xml:space="preserve"> </w:t>
            </w:r>
            <w:r>
              <w:rPr>
                <w:sz w:val="20"/>
              </w:rPr>
              <w:t>have</w:t>
            </w:r>
            <w:r>
              <w:rPr>
                <w:spacing w:val="-5"/>
                <w:sz w:val="20"/>
              </w:rPr>
              <w:t xml:space="preserve"> </w:t>
            </w:r>
            <w:r>
              <w:rPr>
                <w:sz w:val="20"/>
              </w:rPr>
              <w:t>been</w:t>
            </w:r>
            <w:r>
              <w:rPr>
                <w:spacing w:val="-4"/>
                <w:sz w:val="20"/>
              </w:rPr>
              <w:t xml:space="preserve"> </w:t>
            </w:r>
            <w:r>
              <w:rPr>
                <w:sz w:val="20"/>
              </w:rPr>
              <w:t>eliminated</w:t>
            </w:r>
            <w:r>
              <w:rPr>
                <w:spacing w:val="-5"/>
                <w:sz w:val="20"/>
              </w:rPr>
              <w:t xml:space="preserve"> </w:t>
            </w:r>
            <w:r>
              <w:rPr>
                <w:sz w:val="20"/>
              </w:rPr>
              <w:t>from</w:t>
            </w:r>
            <w:r>
              <w:rPr>
                <w:spacing w:val="-4"/>
                <w:sz w:val="20"/>
              </w:rPr>
              <w:t xml:space="preserve"> </w:t>
            </w:r>
            <w:r>
              <w:rPr>
                <w:sz w:val="20"/>
              </w:rPr>
              <w:t>the</w:t>
            </w:r>
            <w:r>
              <w:rPr>
                <w:spacing w:val="-5"/>
                <w:sz w:val="20"/>
              </w:rPr>
              <w:t xml:space="preserve"> </w:t>
            </w:r>
            <w:r>
              <w:rPr>
                <w:sz w:val="20"/>
              </w:rPr>
              <w:t>Scoping</w:t>
            </w:r>
            <w:r>
              <w:rPr>
                <w:spacing w:val="-4"/>
                <w:sz w:val="20"/>
              </w:rPr>
              <w:t xml:space="preserve"> </w:t>
            </w:r>
            <w:r>
              <w:rPr>
                <w:spacing w:val="-2"/>
                <w:sz w:val="20"/>
              </w:rPr>
              <w:t>Review.</w:t>
            </w:r>
          </w:p>
        </w:tc>
      </w:tr>
      <w:tr w:rsidR="00421502" w14:paraId="6D284504" w14:textId="77777777">
        <w:trPr>
          <w:trHeight w:val="516"/>
        </w:trPr>
        <w:tc>
          <w:tcPr>
            <w:tcW w:w="13858" w:type="dxa"/>
            <w:gridSpan w:val="2"/>
            <w:shd w:val="clear" w:color="auto" w:fill="C2D69B"/>
          </w:tcPr>
          <w:p w14:paraId="17247850" w14:textId="77777777" w:rsidR="00421502" w:rsidRDefault="00000000">
            <w:pPr>
              <w:pStyle w:val="TableParagraph"/>
              <w:spacing w:line="275" w:lineRule="exact"/>
              <w:ind w:left="108"/>
              <w:rPr>
                <w:b/>
                <w:sz w:val="24"/>
              </w:rPr>
            </w:pPr>
            <w:r>
              <w:rPr>
                <w:b/>
                <w:color w:val="9A0033"/>
                <w:sz w:val="24"/>
              </w:rPr>
              <w:t xml:space="preserve">Baseline </w:t>
            </w:r>
            <w:r>
              <w:rPr>
                <w:b/>
                <w:color w:val="9A0033"/>
                <w:spacing w:val="-2"/>
                <w:sz w:val="24"/>
              </w:rPr>
              <w:t>information</w:t>
            </w:r>
          </w:p>
        </w:tc>
      </w:tr>
      <w:tr w:rsidR="00421502" w14:paraId="7065ECE8" w14:textId="77777777">
        <w:trPr>
          <w:trHeight w:val="700"/>
        </w:trPr>
        <w:tc>
          <w:tcPr>
            <w:tcW w:w="5070" w:type="dxa"/>
            <w:shd w:val="clear" w:color="auto" w:fill="F1F1F1"/>
          </w:tcPr>
          <w:p w14:paraId="3CEC8DE2" w14:textId="77777777" w:rsidR="00421502" w:rsidRDefault="00000000">
            <w:pPr>
              <w:pStyle w:val="TableParagraph"/>
              <w:spacing w:line="228" w:lineRule="exact"/>
              <w:ind w:left="108"/>
              <w:rPr>
                <w:sz w:val="20"/>
              </w:rPr>
            </w:pPr>
            <w:r>
              <w:rPr>
                <w:sz w:val="20"/>
              </w:rPr>
              <w:t>Relevant</w:t>
            </w:r>
            <w:r>
              <w:rPr>
                <w:spacing w:val="-7"/>
                <w:sz w:val="20"/>
              </w:rPr>
              <w:t xml:space="preserve"> </w:t>
            </w:r>
            <w:r>
              <w:rPr>
                <w:sz w:val="20"/>
              </w:rPr>
              <w:t>aspects</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current</w:t>
            </w:r>
            <w:r>
              <w:rPr>
                <w:spacing w:val="-4"/>
                <w:sz w:val="20"/>
              </w:rPr>
              <w:t xml:space="preserve"> </w:t>
            </w:r>
            <w:r>
              <w:rPr>
                <w:sz w:val="20"/>
              </w:rPr>
              <w:t>state</w:t>
            </w:r>
            <w:r>
              <w:rPr>
                <w:spacing w:val="-5"/>
                <w:sz w:val="20"/>
              </w:rPr>
              <w:t xml:space="preserve"> </w:t>
            </w:r>
            <w:r>
              <w:rPr>
                <w:sz w:val="20"/>
              </w:rPr>
              <w:t>of</w:t>
            </w:r>
            <w:r>
              <w:rPr>
                <w:spacing w:val="-4"/>
                <w:sz w:val="20"/>
              </w:rPr>
              <w:t xml:space="preserve"> </w:t>
            </w:r>
            <w:r>
              <w:rPr>
                <w:spacing w:val="-5"/>
                <w:sz w:val="20"/>
              </w:rPr>
              <w:t>the</w:t>
            </w:r>
          </w:p>
          <w:p w14:paraId="5A0BF270" w14:textId="77777777" w:rsidR="00421502" w:rsidRDefault="00000000">
            <w:pPr>
              <w:pStyle w:val="TableParagraph"/>
              <w:spacing w:line="230" w:lineRule="exact"/>
              <w:ind w:left="108" w:right="156"/>
              <w:rPr>
                <w:sz w:val="20"/>
              </w:rPr>
            </w:pPr>
            <w:r>
              <w:rPr>
                <w:sz w:val="20"/>
              </w:rPr>
              <w:t>environment</w:t>
            </w:r>
            <w:r>
              <w:rPr>
                <w:spacing w:val="-7"/>
                <w:sz w:val="20"/>
              </w:rPr>
              <w:t xml:space="preserve"> </w:t>
            </w:r>
            <w:r>
              <w:rPr>
                <w:sz w:val="20"/>
              </w:rPr>
              <w:t>and</w:t>
            </w:r>
            <w:r>
              <w:rPr>
                <w:spacing w:val="-5"/>
                <w:sz w:val="20"/>
              </w:rPr>
              <w:t xml:space="preserve"> </w:t>
            </w:r>
            <w:r>
              <w:rPr>
                <w:sz w:val="20"/>
              </w:rPr>
              <w:t>their</w:t>
            </w:r>
            <w:r>
              <w:rPr>
                <w:spacing w:val="-5"/>
                <w:sz w:val="20"/>
              </w:rPr>
              <w:t xml:space="preserve"> </w:t>
            </w:r>
            <w:r>
              <w:rPr>
                <w:sz w:val="20"/>
              </w:rPr>
              <w:t>likely</w:t>
            </w:r>
            <w:r>
              <w:rPr>
                <w:spacing w:val="-6"/>
                <w:sz w:val="20"/>
              </w:rPr>
              <w:t xml:space="preserve"> </w:t>
            </w:r>
            <w:r>
              <w:rPr>
                <w:sz w:val="20"/>
              </w:rPr>
              <w:t>evolution</w:t>
            </w:r>
            <w:r>
              <w:rPr>
                <w:spacing w:val="-5"/>
                <w:sz w:val="20"/>
              </w:rPr>
              <w:t xml:space="preserve"> </w:t>
            </w:r>
            <w:r>
              <w:rPr>
                <w:sz w:val="20"/>
              </w:rPr>
              <w:t>without</w:t>
            </w:r>
            <w:r>
              <w:rPr>
                <w:spacing w:val="-5"/>
                <w:sz w:val="20"/>
              </w:rPr>
              <w:t xml:space="preserve"> </w:t>
            </w:r>
            <w:r>
              <w:rPr>
                <w:sz w:val="20"/>
              </w:rPr>
              <w:t>the</w:t>
            </w:r>
            <w:r>
              <w:rPr>
                <w:spacing w:val="-5"/>
                <w:sz w:val="20"/>
              </w:rPr>
              <w:t xml:space="preserve"> </w:t>
            </w:r>
            <w:r>
              <w:rPr>
                <w:sz w:val="20"/>
              </w:rPr>
              <w:t xml:space="preserve">plan or </w:t>
            </w:r>
            <w:proofErr w:type="spellStart"/>
            <w:r>
              <w:rPr>
                <w:sz w:val="20"/>
              </w:rPr>
              <w:t>programme</w:t>
            </w:r>
            <w:proofErr w:type="spellEnd"/>
            <w:r>
              <w:rPr>
                <w:sz w:val="20"/>
              </w:rPr>
              <w:t xml:space="preserve"> are described.</w:t>
            </w:r>
          </w:p>
        </w:tc>
        <w:tc>
          <w:tcPr>
            <w:tcW w:w="8788" w:type="dxa"/>
          </w:tcPr>
          <w:p w14:paraId="17609CA4" w14:textId="77777777" w:rsidR="00421502" w:rsidRDefault="00000000">
            <w:pPr>
              <w:pStyle w:val="TableParagraph"/>
              <w:ind w:left="108"/>
              <w:rPr>
                <w:sz w:val="20"/>
              </w:rPr>
            </w:pPr>
            <w:r>
              <w:rPr>
                <w:sz w:val="20"/>
              </w:rPr>
              <w:t>Section</w:t>
            </w:r>
            <w:r>
              <w:rPr>
                <w:spacing w:val="-3"/>
                <w:sz w:val="20"/>
              </w:rPr>
              <w:t xml:space="preserve"> </w:t>
            </w:r>
            <w:r>
              <w:rPr>
                <w:sz w:val="20"/>
              </w:rPr>
              <w:t>4</w:t>
            </w:r>
            <w:r>
              <w:rPr>
                <w:spacing w:val="-3"/>
                <w:sz w:val="20"/>
              </w:rPr>
              <w:t xml:space="preserve"> </w:t>
            </w:r>
            <w:r>
              <w:rPr>
                <w:sz w:val="20"/>
              </w:rPr>
              <w:t>identifies</w:t>
            </w:r>
            <w:r>
              <w:rPr>
                <w:spacing w:val="-3"/>
                <w:sz w:val="20"/>
              </w:rPr>
              <w:t xml:space="preserve"> </w:t>
            </w:r>
            <w:r>
              <w:rPr>
                <w:sz w:val="20"/>
              </w:rPr>
              <w:t>the</w:t>
            </w:r>
            <w:r>
              <w:rPr>
                <w:spacing w:val="-3"/>
                <w:sz w:val="20"/>
              </w:rPr>
              <w:t xml:space="preserve"> </w:t>
            </w:r>
            <w:r>
              <w:rPr>
                <w:sz w:val="20"/>
              </w:rPr>
              <w:t>baseline</w:t>
            </w:r>
            <w:r>
              <w:rPr>
                <w:spacing w:val="-3"/>
                <w:sz w:val="20"/>
              </w:rPr>
              <w:t xml:space="preserve"> </w:t>
            </w:r>
            <w:r>
              <w:rPr>
                <w:sz w:val="20"/>
              </w:rPr>
              <w:t>data</w:t>
            </w:r>
            <w:r>
              <w:rPr>
                <w:spacing w:val="-3"/>
                <w:sz w:val="20"/>
              </w:rPr>
              <w:t xml:space="preserve"> </w:t>
            </w:r>
            <w:r>
              <w:rPr>
                <w:sz w:val="20"/>
              </w:rPr>
              <w:t>including</w:t>
            </w:r>
            <w:r>
              <w:rPr>
                <w:spacing w:val="-3"/>
                <w:sz w:val="20"/>
              </w:rPr>
              <w:t xml:space="preserve"> </w:t>
            </w:r>
            <w:proofErr w:type="gramStart"/>
            <w:r>
              <w:rPr>
                <w:sz w:val="20"/>
              </w:rPr>
              <w:t>identify</w:t>
            </w:r>
            <w:proofErr w:type="gramEnd"/>
            <w:r>
              <w:rPr>
                <w:spacing w:val="-3"/>
                <w:sz w:val="20"/>
              </w:rPr>
              <w:t xml:space="preserve"> </w:t>
            </w:r>
            <w:r>
              <w:rPr>
                <w:sz w:val="20"/>
              </w:rPr>
              <w:t>sustainability</w:t>
            </w:r>
            <w:r>
              <w:rPr>
                <w:spacing w:val="-4"/>
                <w:sz w:val="20"/>
              </w:rPr>
              <w:t xml:space="preserve"> </w:t>
            </w:r>
            <w:r>
              <w:rPr>
                <w:sz w:val="20"/>
              </w:rPr>
              <w:t>issues</w:t>
            </w:r>
            <w:r>
              <w:rPr>
                <w:spacing w:val="-4"/>
                <w:sz w:val="20"/>
              </w:rPr>
              <w:t xml:space="preserve"> </w:t>
            </w:r>
            <w:r>
              <w:rPr>
                <w:sz w:val="20"/>
              </w:rPr>
              <w:t>and</w:t>
            </w:r>
            <w:r>
              <w:rPr>
                <w:spacing w:val="-4"/>
                <w:sz w:val="20"/>
              </w:rPr>
              <w:t xml:space="preserve"> </w:t>
            </w:r>
            <w:r>
              <w:rPr>
                <w:sz w:val="20"/>
              </w:rPr>
              <w:t>the</w:t>
            </w:r>
            <w:r>
              <w:rPr>
                <w:spacing w:val="-4"/>
                <w:sz w:val="20"/>
              </w:rPr>
              <w:t xml:space="preserve"> </w:t>
            </w:r>
            <w:r>
              <w:rPr>
                <w:sz w:val="20"/>
              </w:rPr>
              <w:t>implication</w:t>
            </w:r>
            <w:r>
              <w:rPr>
                <w:spacing w:val="-4"/>
                <w:sz w:val="20"/>
              </w:rPr>
              <w:t xml:space="preserve"> </w:t>
            </w:r>
            <w:r>
              <w:rPr>
                <w:sz w:val="20"/>
              </w:rPr>
              <w:t>of no plan being taken forward.</w:t>
            </w:r>
          </w:p>
        </w:tc>
      </w:tr>
      <w:tr w:rsidR="00421502" w14:paraId="5AFED2A3" w14:textId="77777777">
        <w:trPr>
          <w:trHeight w:val="1629"/>
        </w:trPr>
        <w:tc>
          <w:tcPr>
            <w:tcW w:w="5070" w:type="dxa"/>
            <w:shd w:val="clear" w:color="auto" w:fill="F1F1F1"/>
          </w:tcPr>
          <w:p w14:paraId="113E7C5E" w14:textId="77777777" w:rsidR="00421502" w:rsidRDefault="00000000">
            <w:pPr>
              <w:pStyle w:val="TableParagraph"/>
              <w:ind w:left="108" w:right="156"/>
              <w:rPr>
                <w:sz w:val="20"/>
              </w:rPr>
            </w:pPr>
            <w:r>
              <w:rPr>
                <w:sz w:val="20"/>
              </w:rPr>
              <w:t>Environmental characteristics of areas likely to be significantly</w:t>
            </w:r>
            <w:r>
              <w:rPr>
                <w:spacing w:val="-8"/>
                <w:sz w:val="20"/>
              </w:rPr>
              <w:t xml:space="preserve"> </w:t>
            </w:r>
            <w:r>
              <w:rPr>
                <w:sz w:val="20"/>
              </w:rPr>
              <w:t>affected</w:t>
            </w:r>
            <w:r>
              <w:rPr>
                <w:spacing w:val="-8"/>
                <w:sz w:val="20"/>
              </w:rPr>
              <w:t xml:space="preserve"> </w:t>
            </w:r>
            <w:r>
              <w:rPr>
                <w:sz w:val="20"/>
              </w:rPr>
              <w:t>are</w:t>
            </w:r>
            <w:r>
              <w:rPr>
                <w:spacing w:val="-8"/>
                <w:sz w:val="20"/>
              </w:rPr>
              <w:t xml:space="preserve"> </w:t>
            </w:r>
            <w:r>
              <w:rPr>
                <w:sz w:val="20"/>
              </w:rPr>
              <w:t>described,</w:t>
            </w:r>
            <w:r>
              <w:rPr>
                <w:spacing w:val="-7"/>
                <w:sz w:val="20"/>
              </w:rPr>
              <w:t xml:space="preserve"> </w:t>
            </w:r>
            <w:r>
              <w:rPr>
                <w:sz w:val="20"/>
              </w:rPr>
              <w:t>including</w:t>
            </w:r>
            <w:r>
              <w:rPr>
                <w:spacing w:val="-7"/>
                <w:sz w:val="20"/>
              </w:rPr>
              <w:t xml:space="preserve"> </w:t>
            </w:r>
            <w:r>
              <w:rPr>
                <w:sz w:val="20"/>
              </w:rPr>
              <w:t>areas wider than the physical boundary of the plan area where it is likely to be affected by the plan.</w:t>
            </w:r>
          </w:p>
        </w:tc>
        <w:tc>
          <w:tcPr>
            <w:tcW w:w="8788" w:type="dxa"/>
          </w:tcPr>
          <w:p w14:paraId="2535CDD5" w14:textId="77777777" w:rsidR="00421502" w:rsidRDefault="00000000">
            <w:pPr>
              <w:pStyle w:val="TableParagraph"/>
              <w:spacing w:line="228" w:lineRule="exact"/>
              <w:ind w:left="108"/>
              <w:rPr>
                <w:sz w:val="20"/>
              </w:rPr>
            </w:pPr>
            <w:r>
              <w:rPr>
                <w:sz w:val="20"/>
              </w:rPr>
              <w:t>Section</w:t>
            </w:r>
            <w:r>
              <w:rPr>
                <w:spacing w:val="-6"/>
                <w:sz w:val="20"/>
              </w:rPr>
              <w:t xml:space="preserve"> </w:t>
            </w:r>
            <w:r>
              <w:rPr>
                <w:sz w:val="20"/>
              </w:rPr>
              <w:t>4</w:t>
            </w:r>
            <w:r>
              <w:rPr>
                <w:spacing w:val="-6"/>
                <w:sz w:val="20"/>
              </w:rPr>
              <w:t xml:space="preserve"> </w:t>
            </w:r>
            <w:r>
              <w:rPr>
                <w:sz w:val="20"/>
              </w:rPr>
              <w:t>identifies</w:t>
            </w:r>
            <w:r>
              <w:rPr>
                <w:spacing w:val="-6"/>
                <w:sz w:val="20"/>
              </w:rPr>
              <w:t xml:space="preserve"> </w:t>
            </w:r>
            <w:r>
              <w:rPr>
                <w:sz w:val="20"/>
              </w:rPr>
              <w:t>baseline</w:t>
            </w:r>
            <w:r>
              <w:rPr>
                <w:spacing w:val="-7"/>
                <w:sz w:val="20"/>
              </w:rPr>
              <w:t xml:space="preserve"> </w:t>
            </w:r>
            <w:r>
              <w:rPr>
                <w:sz w:val="20"/>
              </w:rPr>
              <w:t>data,</w:t>
            </w:r>
            <w:r>
              <w:rPr>
                <w:spacing w:val="-6"/>
                <w:sz w:val="20"/>
              </w:rPr>
              <w:t xml:space="preserve"> </w:t>
            </w:r>
            <w:r>
              <w:rPr>
                <w:sz w:val="20"/>
              </w:rPr>
              <w:t>where</w:t>
            </w:r>
            <w:r>
              <w:rPr>
                <w:spacing w:val="-7"/>
                <w:sz w:val="20"/>
              </w:rPr>
              <w:t xml:space="preserve"> </w:t>
            </w:r>
            <w:r>
              <w:rPr>
                <w:sz w:val="20"/>
              </w:rPr>
              <w:t>appropriate</w:t>
            </w:r>
            <w:r>
              <w:rPr>
                <w:spacing w:val="-6"/>
                <w:sz w:val="20"/>
              </w:rPr>
              <w:t xml:space="preserve"> </w:t>
            </w:r>
            <w:r>
              <w:rPr>
                <w:sz w:val="20"/>
              </w:rPr>
              <w:t>identifying</w:t>
            </w:r>
            <w:r>
              <w:rPr>
                <w:spacing w:val="-6"/>
                <w:sz w:val="20"/>
              </w:rPr>
              <w:t xml:space="preserve"> </w:t>
            </w:r>
            <w:r>
              <w:rPr>
                <w:sz w:val="20"/>
              </w:rPr>
              <w:t>their</w:t>
            </w:r>
            <w:r>
              <w:rPr>
                <w:spacing w:val="-6"/>
                <w:sz w:val="20"/>
              </w:rPr>
              <w:t xml:space="preserve"> </w:t>
            </w:r>
            <w:r>
              <w:rPr>
                <w:sz w:val="20"/>
              </w:rPr>
              <w:t>wider</w:t>
            </w:r>
            <w:r>
              <w:rPr>
                <w:spacing w:val="-5"/>
                <w:sz w:val="20"/>
              </w:rPr>
              <w:t xml:space="preserve"> </w:t>
            </w:r>
            <w:r>
              <w:rPr>
                <w:spacing w:val="-2"/>
                <w:sz w:val="20"/>
              </w:rPr>
              <w:t>implications.</w:t>
            </w:r>
          </w:p>
          <w:p w14:paraId="1C263A40" w14:textId="77777777" w:rsidR="00421502" w:rsidRDefault="00421502">
            <w:pPr>
              <w:pStyle w:val="TableParagraph"/>
              <w:spacing w:before="9"/>
              <w:rPr>
                <w:sz w:val="20"/>
              </w:rPr>
            </w:pPr>
          </w:p>
          <w:p w14:paraId="019562E0" w14:textId="77777777" w:rsidR="00421502" w:rsidRDefault="00000000">
            <w:pPr>
              <w:pStyle w:val="TableParagraph"/>
              <w:ind w:left="108" w:right="131" w:hanging="1"/>
              <w:rPr>
                <w:sz w:val="20"/>
              </w:rPr>
            </w:pPr>
            <w:r>
              <w:rPr>
                <w:sz w:val="20"/>
              </w:rPr>
              <w:t xml:space="preserve">At this stage, the implications, in terms of the growth in development in the </w:t>
            </w:r>
            <w:proofErr w:type="gramStart"/>
            <w:r>
              <w:rPr>
                <w:sz w:val="20"/>
              </w:rPr>
              <w:t>District</w:t>
            </w:r>
            <w:proofErr w:type="gramEnd"/>
            <w:r>
              <w:rPr>
                <w:sz w:val="20"/>
              </w:rPr>
              <w:t>, have not been</w:t>
            </w:r>
            <w:r>
              <w:rPr>
                <w:spacing w:val="-3"/>
                <w:sz w:val="20"/>
              </w:rPr>
              <w:t xml:space="preserve"> </w:t>
            </w:r>
            <w:r>
              <w:rPr>
                <w:sz w:val="20"/>
              </w:rPr>
              <w:t>identified.</w:t>
            </w:r>
            <w:r>
              <w:rPr>
                <w:spacing w:val="40"/>
                <w:sz w:val="20"/>
              </w:rPr>
              <w:t xml:space="preserve"> </w:t>
            </w:r>
            <w:r>
              <w:rPr>
                <w:sz w:val="20"/>
              </w:rPr>
              <w:t>While</w:t>
            </w:r>
            <w:r>
              <w:rPr>
                <w:spacing w:val="-3"/>
                <w:sz w:val="20"/>
              </w:rPr>
              <w:t xml:space="preserve"> </w:t>
            </w:r>
            <w:r>
              <w:rPr>
                <w:sz w:val="20"/>
              </w:rPr>
              <w:t>the</w:t>
            </w:r>
            <w:r>
              <w:rPr>
                <w:spacing w:val="-3"/>
                <w:sz w:val="20"/>
              </w:rPr>
              <w:t xml:space="preserve"> </w:t>
            </w:r>
            <w:r>
              <w:rPr>
                <w:sz w:val="20"/>
              </w:rPr>
              <w:t>Local</w:t>
            </w:r>
            <w:r>
              <w:rPr>
                <w:spacing w:val="-3"/>
                <w:sz w:val="20"/>
              </w:rPr>
              <w:t xml:space="preserve"> </w:t>
            </w:r>
            <w:r>
              <w:rPr>
                <w:sz w:val="20"/>
              </w:rPr>
              <w:t>Plan</w:t>
            </w:r>
            <w:r>
              <w:rPr>
                <w:spacing w:val="-3"/>
                <w:sz w:val="20"/>
              </w:rPr>
              <w:t xml:space="preserve"> </w:t>
            </w:r>
            <w:r>
              <w:rPr>
                <w:sz w:val="20"/>
              </w:rPr>
              <w:t>builds</w:t>
            </w:r>
            <w:r>
              <w:rPr>
                <w:spacing w:val="-3"/>
                <w:sz w:val="20"/>
              </w:rPr>
              <w:t xml:space="preserve"> </w:t>
            </w:r>
            <w:r>
              <w:rPr>
                <w:sz w:val="20"/>
              </w:rPr>
              <w:t>on</w:t>
            </w:r>
            <w:r>
              <w:rPr>
                <w:spacing w:val="-3"/>
                <w:sz w:val="20"/>
              </w:rPr>
              <w:t xml:space="preserve"> </w:t>
            </w:r>
            <w:r>
              <w:rPr>
                <w:sz w:val="20"/>
              </w:rPr>
              <w:t>previous</w:t>
            </w:r>
            <w:r>
              <w:rPr>
                <w:spacing w:val="-3"/>
                <w:sz w:val="20"/>
              </w:rPr>
              <w:t xml:space="preserve"> </w:t>
            </w:r>
            <w:r>
              <w:rPr>
                <w:sz w:val="20"/>
              </w:rPr>
              <w:t>work</w:t>
            </w:r>
            <w:r>
              <w:rPr>
                <w:spacing w:val="-4"/>
                <w:sz w:val="20"/>
              </w:rPr>
              <w:t xml:space="preserve"> </w:t>
            </w:r>
            <w:r>
              <w:rPr>
                <w:sz w:val="20"/>
              </w:rPr>
              <w:t>on</w:t>
            </w:r>
            <w:r>
              <w:rPr>
                <w:spacing w:val="-3"/>
                <w:sz w:val="20"/>
              </w:rPr>
              <w:t xml:space="preserve"> </w:t>
            </w:r>
            <w:r>
              <w:rPr>
                <w:sz w:val="20"/>
              </w:rPr>
              <w:t>the</w:t>
            </w:r>
            <w:r>
              <w:rPr>
                <w:spacing w:val="-3"/>
                <w:sz w:val="20"/>
              </w:rPr>
              <w:t xml:space="preserve"> </w:t>
            </w:r>
            <w:r>
              <w:rPr>
                <w:sz w:val="20"/>
              </w:rPr>
              <w:t>Local</w:t>
            </w:r>
            <w:r>
              <w:rPr>
                <w:spacing w:val="-3"/>
                <w:sz w:val="20"/>
              </w:rPr>
              <w:t xml:space="preserve"> </w:t>
            </w:r>
            <w:r>
              <w:rPr>
                <w:sz w:val="20"/>
              </w:rPr>
              <w:t>Plan,</w:t>
            </w:r>
            <w:r>
              <w:rPr>
                <w:spacing w:val="-3"/>
                <w:sz w:val="20"/>
              </w:rPr>
              <w:t xml:space="preserve"> </w:t>
            </w:r>
            <w:r>
              <w:rPr>
                <w:sz w:val="20"/>
              </w:rPr>
              <w:t>elements</w:t>
            </w:r>
            <w:r>
              <w:rPr>
                <w:spacing w:val="-3"/>
                <w:sz w:val="20"/>
              </w:rPr>
              <w:t xml:space="preserve"> </w:t>
            </w:r>
            <w:r>
              <w:rPr>
                <w:sz w:val="20"/>
              </w:rPr>
              <w:t>of</w:t>
            </w:r>
            <w:r>
              <w:rPr>
                <w:spacing w:val="-3"/>
                <w:sz w:val="20"/>
              </w:rPr>
              <w:t xml:space="preserve"> </w:t>
            </w:r>
            <w:r>
              <w:rPr>
                <w:sz w:val="20"/>
              </w:rPr>
              <w:t>the evidence base are being updated.</w:t>
            </w:r>
            <w:r>
              <w:rPr>
                <w:spacing w:val="40"/>
                <w:sz w:val="20"/>
              </w:rPr>
              <w:t xml:space="preserve"> </w:t>
            </w:r>
            <w:r>
              <w:rPr>
                <w:sz w:val="20"/>
              </w:rPr>
              <w:t xml:space="preserve">Therefore, the impact both on the </w:t>
            </w:r>
            <w:proofErr w:type="gramStart"/>
            <w:r>
              <w:rPr>
                <w:sz w:val="20"/>
              </w:rPr>
              <w:t>District</w:t>
            </w:r>
            <w:proofErr w:type="gramEnd"/>
            <w:r>
              <w:rPr>
                <w:sz w:val="20"/>
              </w:rPr>
              <w:t xml:space="preserve"> and on the wider area will be identified as the Local Plan and its SA progress.</w:t>
            </w:r>
          </w:p>
        </w:tc>
      </w:tr>
      <w:tr w:rsidR="00421502" w14:paraId="0910A119" w14:textId="77777777">
        <w:trPr>
          <w:trHeight w:val="699"/>
        </w:trPr>
        <w:tc>
          <w:tcPr>
            <w:tcW w:w="5070" w:type="dxa"/>
            <w:shd w:val="clear" w:color="auto" w:fill="F1F1F1"/>
          </w:tcPr>
          <w:p w14:paraId="7CE397F2" w14:textId="77777777" w:rsidR="00421502" w:rsidRDefault="00000000">
            <w:pPr>
              <w:pStyle w:val="TableParagraph"/>
              <w:ind w:left="108"/>
              <w:rPr>
                <w:sz w:val="20"/>
              </w:rPr>
            </w:pPr>
            <w:r>
              <w:rPr>
                <w:sz w:val="20"/>
              </w:rPr>
              <w:t>Difficulties</w:t>
            </w:r>
            <w:r>
              <w:rPr>
                <w:spacing w:val="-6"/>
                <w:sz w:val="20"/>
              </w:rPr>
              <w:t xml:space="preserve"> </w:t>
            </w:r>
            <w:r>
              <w:rPr>
                <w:sz w:val="20"/>
              </w:rPr>
              <w:t>such</w:t>
            </w:r>
            <w:r>
              <w:rPr>
                <w:spacing w:val="-6"/>
                <w:sz w:val="20"/>
              </w:rPr>
              <w:t xml:space="preserve"> </w:t>
            </w:r>
            <w:r>
              <w:rPr>
                <w:sz w:val="20"/>
              </w:rPr>
              <w:t>as</w:t>
            </w:r>
            <w:r>
              <w:rPr>
                <w:spacing w:val="-6"/>
                <w:sz w:val="20"/>
              </w:rPr>
              <w:t xml:space="preserve"> </w:t>
            </w:r>
            <w:r>
              <w:rPr>
                <w:sz w:val="20"/>
              </w:rPr>
              <w:t>deficiencies</w:t>
            </w:r>
            <w:r>
              <w:rPr>
                <w:spacing w:val="-6"/>
                <w:sz w:val="20"/>
              </w:rPr>
              <w:t xml:space="preserve"> </w:t>
            </w:r>
            <w:r>
              <w:rPr>
                <w:sz w:val="20"/>
              </w:rPr>
              <w:t>in</w:t>
            </w:r>
            <w:r>
              <w:rPr>
                <w:spacing w:val="-6"/>
                <w:sz w:val="20"/>
              </w:rPr>
              <w:t xml:space="preserve"> </w:t>
            </w:r>
            <w:r>
              <w:rPr>
                <w:sz w:val="20"/>
              </w:rPr>
              <w:t>information</w:t>
            </w:r>
            <w:r>
              <w:rPr>
                <w:spacing w:val="-6"/>
                <w:sz w:val="20"/>
              </w:rPr>
              <w:t xml:space="preserve"> </w:t>
            </w:r>
            <w:r>
              <w:rPr>
                <w:sz w:val="20"/>
              </w:rPr>
              <w:t>or methods are explained.</w:t>
            </w:r>
          </w:p>
        </w:tc>
        <w:tc>
          <w:tcPr>
            <w:tcW w:w="8788" w:type="dxa"/>
          </w:tcPr>
          <w:p w14:paraId="42491753" w14:textId="77777777" w:rsidR="00421502" w:rsidRDefault="00000000">
            <w:pPr>
              <w:pStyle w:val="TableParagraph"/>
              <w:spacing w:line="228" w:lineRule="exact"/>
              <w:ind w:left="108"/>
              <w:rPr>
                <w:sz w:val="20"/>
              </w:rPr>
            </w:pPr>
            <w:r>
              <w:rPr>
                <w:sz w:val="20"/>
              </w:rPr>
              <w:t>No</w:t>
            </w:r>
            <w:r>
              <w:rPr>
                <w:spacing w:val="-6"/>
                <w:sz w:val="20"/>
              </w:rPr>
              <w:t xml:space="preserve"> </w:t>
            </w:r>
            <w:r>
              <w:rPr>
                <w:sz w:val="20"/>
              </w:rPr>
              <w:t>specific</w:t>
            </w:r>
            <w:r>
              <w:rPr>
                <w:spacing w:val="-4"/>
                <w:sz w:val="20"/>
              </w:rPr>
              <w:t xml:space="preserve"> </w:t>
            </w:r>
            <w:r>
              <w:rPr>
                <w:sz w:val="20"/>
              </w:rPr>
              <w:t>difficulties</w:t>
            </w:r>
            <w:r>
              <w:rPr>
                <w:spacing w:val="-4"/>
                <w:sz w:val="20"/>
              </w:rPr>
              <w:t xml:space="preserve"> </w:t>
            </w:r>
            <w:r>
              <w:rPr>
                <w:sz w:val="20"/>
              </w:rPr>
              <w:t>have</w:t>
            </w:r>
            <w:r>
              <w:rPr>
                <w:spacing w:val="-5"/>
                <w:sz w:val="20"/>
              </w:rPr>
              <w:t xml:space="preserve"> </w:t>
            </w:r>
            <w:r>
              <w:rPr>
                <w:sz w:val="20"/>
              </w:rPr>
              <w:t>been</w:t>
            </w:r>
            <w:r>
              <w:rPr>
                <w:spacing w:val="-5"/>
                <w:sz w:val="20"/>
              </w:rPr>
              <w:t xml:space="preserve"> </w:t>
            </w:r>
            <w:proofErr w:type="gramStart"/>
            <w:r>
              <w:rPr>
                <w:sz w:val="20"/>
              </w:rPr>
              <w:t>experience</w:t>
            </w:r>
            <w:proofErr w:type="gramEnd"/>
            <w:r>
              <w:rPr>
                <w:spacing w:val="-4"/>
                <w:sz w:val="20"/>
              </w:rPr>
              <w:t xml:space="preserve"> </w:t>
            </w:r>
            <w:r>
              <w:rPr>
                <w:sz w:val="20"/>
              </w:rPr>
              <w:t>in</w:t>
            </w:r>
            <w:r>
              <w:rPr>
                <w:spacing w:val="-3"/>
                <w:sz w:val="20"/>
              </w:rPr>
              <w:t xml:space="preserve"> </w:t>
            </w:r>
            <w:r>
              <w:rPr>
                <w:sz w:val="20"/>
              </w:rPr>
              <w:t>the</w:t>
            </w:r>
            <w:r>
              <w:rPr>
                <w:spacing w:val="-4"/>
                <w:sz w:val="20"/>
              </w:rPr>
              <w:t xml:space="preserve"> </w:t>
            </w:r>
            <w:r>
              <w:rPr>
                <w:sz w:val="20"/>
              </w:rPr>
              <w:t>preparation</w:t>
            </w:r>
            <w:r>
              <w:rPr>
                <w:spacing w:val="-5"/>
                <w:sz w:val="20"/>
              </w:rPr>
              <w:t xml:space="preserve"> </w:t>
            </w:r>
            <w:r>
              <w:rPr>
                <w:sz w:val="20"/>
              </w:rPr>
              <w:t>of</w:t>
            </w:r>
            <w:r>
              <w:rPr>
                <w:spacing w:val="-4"/>
                <w:sz w:val="20"/>
              </w:rPr>
              <w:t xml:space="preserve"> </w:t>
            </w:r>
            <w:r>
              <w:rPr>
                <w:sz w:val="20"/>
              </w:rPr>
              <w:t>the</w:t>
            </w:r>
            <w:r>
              <w:rPr>
                <w:spacing w:val="-4"/>
                <w:sz w:val="20"/>
              </w:rPr>
              <w:t xml:space="preserve"> </w:t>
            </w:r>
            <w:r>
              <w:rPr>
                <w:sz w:val="20"/>
              </w:rPr>
              <w:t>SA</w:t>
            </w:r>
            <w:r>
              <w:rPr>
                <w:spacing w:val="-5"/>
                <w:sz w:val="20"/>
              </w:rPr>
              <w:t xml:space="preserve"> </w:t>
            </w:r>
            <w:r>
              <w:rPr>
                <w:sz w:val="20"/>
              </w:rPr>
              <w:t>Scoping</w:t>
            </w:r>
            <w:r>
              <w:rPr>
                <w:spacing w:val="-5"/>
                <w:sz w:val="20"/>
              </w:rPr>
              <w:t xml:space="preserve"> </w:t>
            </w:r>
            <w:r>
              <w:rPr>
                <w:spacing w:val="-2"/>
                <w:sz w:val="20"/>
              </w:rPr>
              <w:t>Review.</w:t>
            </w:r>
          </w:p>
        </w:tc>
      </w:tr>
    </w:tbl>
    <w:p w14:paraId="5E00FCAB" w14:textId="77777777" w:rsidR="00421502" w:rsidRDefault="00421502">
      <w:pPr>
        <w:pStyle w:val="TableParagraph"/>
        <w:spacing w:line="228" w:lineRule="exact"/>
        <w:rPr>
          <w:sz w:val="20"/>
        </w:rPr>
        <w:sectPr w:rsidR="00421502">
          <w:headerReference w:type="default" r:id="rId98"/>
          <w:footerReference w:type="default" r:id="rId99"/>
          <w:pgSz w:w="16840" w:h="11910" w:orient="landscape"/>
          <w:pgMar w:top="1260" w:right="1559" w:bottom="280" w:left="1275" w:header="907" w:footer="0" w:gutter="0"/>
          <w:cols w:space="720"/>
        </w:sectPr>
      </w:pPr>
    </w:p>
    <w:p w14:paraId="66EA1BFD" w14:textId="77777777" w:rsidR="00421502" w:rsidRDefault="00000000">
      <w:pPr>
        <w:pStyle w:val="Heading1"/>
        <w:spacing w:before="377"/>
        <w:ind w:left="1390" w:right="1248"/>
      </w:pPr>
      <w:r>
        <w:rPr>
          <w:color w:val="9A0033"/>
        </w:rPr>
        <w:lastRenderedPageBreak/>
        <w:t>Appendix</w:t>
      </w:r>
      <w:r>
        <w:rPr>
          <w:color w:val="9A0033"/>
          <w:spacing w:val="-7"/>
        </w:rPr>
        <w:t xml:space="preserve"> </w:t>
      </w:r>
      <w:r>
        <w:rPr>
          <w:color w:val="9A0033"/>
        </w:rPr>
        <w:t>3:</w:t>
      </w:r>
      <w:r>
        <w:rPr>
          <w:color w:val="9A0033"/>
          <w:spacing w:val="-7"/>
        </w:rPr>
        <w:t xml:space="preserve"> </w:t>
      </w:r>
      <w:r>
        <w:rPr>
          <w:color w:val="9A0033"/>
        </w:rPr>
        <w:t>Glossary</w:t>
      </w:r>
      <w:r>
        <w:rPr>
          <w:color w:val="9A0033"/>
          <w:spacing w:val="-7"/>
        </w:rPr>
        <w:t xml:space="preserve"> </w:t>
      </w:r>
      <w:r>
        <w:rPr>
          <w:color w:val="9A0033"/>
        </w:rPr>
        <w:t>of</w:t>
      </w:r>
      <w:r>
        <w:rPr>
          <w:color w:val="9A0033"/>
          <w:spacing w:val="-7"/>
        </w:rPr>
        <w:t xml:space="preserve"> </w:t>
      </w:r>
      <w:r>
        <w:rPr>
          <w:color w:val="9A0033"/>
        </w:rPr>
        <w:t>Terms</w:t>
      </w:r>
      <w:r>
        <w:rPr>
          <w:color w:val="9A0033"/>
          <w:spacing w:val="-7"/>
        </w:rPr>
        <w:t xml:space="preserve"> </w:t>
      </w:r>
      <w:r>
        <w:rPr>
          <w:color w:val="9A0033"/>
        </w:rPr>
        <w:t xml:space="preserve">and </w:t>
      </w:r>
      <w:r>
        <w:rPr>
          <w:color w:val="9A0033"/>
          <w:spacing w:val="-2"/>
        </w:rPr>
        <w:t>Abbreviations</w:t>
      </w:r>
    </w:p>
    <w:p w14:paraId="3E409A05" w14:textId="77777777" w:rsidR="00421502" w:rsidRDefault="00000000">
      <w:pPr>
        <w:spacing w:before="238"/>
        <w:ind w:left="1390" w:right="1248"/>
        <w:rPr>
          <w:sz w:val="20"/>
        </w:rPr>
      </w:pPr>
      <w:r>
        <w:rPr>
          <w:b/>
          <w:sz w:val="20"/>
        </w:rPr>
        <w:t>Affordable</w:t>
      </w:r>
      <w:r>
        <w:rPr>
          <w:b/>
          <w:spacing w:val="-3"/>
          <w:sz w:val="20"/>
        </w:rPr>
        <w:t xml:space="preserve"> </w:t>
      </w:r>
      <w:r>
        <w:rPr>
          <w:b/>
          <w:sz w:val="20"/>
        </w:rPr>
        <w:t>Housing:</w:t>
      </w:r>
      <w:r>
        <w:rPr>
          <w:b/>
          <w:spacing w:val="-3"/>
          <w:sz w:val="20"/>
        </w:rPr>
        <w:t xml:space="preserve"> </w:t>
      </w:r>
      <w:r>
        <w:rPr>
          <w:sz w:val="20"/>
        </w:rPr>
        <w:t>Affordable</w:t>
      </w:r>
      <w:r>
        <w:rPr>
          <w:spacing w:val="-3"/>
          <w:sz w:val="20"/>
        </w:rPr>
        <w:t xml:space="preserve"> </w:t>
      </w:r>
      <w:r>
        <w:rPr>
          <w:sz w:val="20"/>
        </w:rPr>
        <w:t>housing</w:t>
      </w:r>
      <w:r>
        <w:rPr>
          <w:spacing w:val="-3"/>
          <w:sz w:val="20"/>
        </w:rPr>
        <w:t xml:space="preserve"> </w:t>
      </w:r>
      <w:r>
        <w:rPr>
          <w:sz w:val="20"/>
        </w:rPr>
        <w:t>is</w:t>
      </w:r>
      <w:r>
        <w:rPr>
          <w:spacing w:val="-3"/>
          <w:sz w:val="20"/>
        </w:rPr>
        <w:t xml:space="preserve"> </w:t>
      </w:r>
      <w:r>
        <w:rPr>
          <w:sz w:val="20"/>
        </w:rPr>
        <w:t>used</w:t>
      </w:r>
      <w:r>
        <w:rPr>
          <w:spacing w:val="-3"/>
          <w:sz w:val="20"/>
        </w:rPr>
        <w:t xml:space="preserve"> </w:t>
      </w:r>
      <w:r>
        <w:rPr>
          <w:sz w:val="20"/>
        </w:rPr>
        <w:t>to</w:t>
      </w:r>
      <w:r>
        <w:rPr>
          <w:spacing w:val="-3"/>
          <w:sz w:val="20"/>
        </w:rPr>
        <w:t xml:space="preserve"> </w:t>
      </w:r>
      <w:r>
        <w:rPr>
          <w:sz w:val="20"/>
        </w:rPr>
        <w:t>encompass</w:t>
      </w:r>
      <w:r>
        <w:rPr>
          <w:spacing w:val="-2"/>
          <w:sz w:val="20"/>
        </w:rPr>
        <w:t xml:space="preserve"> </w:t>
      </w:r>
      <w:r>
        <w:rPr>
          <w:sz w:val="20"/>
        </w:rPr>
        <w:t>both</w:t>
      </w:r>
      <w:r>
        <w:rPr>
          <w:spacing w:val="-2"/>
          <w:sz w:val="20"/>
        </w:rPr>
        <w:t xml:space="preserve"> </w:t>
      </w:r>
      <w:r>
        <w:rPr>
          <w:sz w:val="20"/>
        </w:rPr>
        <w:t>low-cost</w:t>
      </w:r>
      <w:r>
        <w:rPr>
          <w:spacing w:val="-2"/>
          <w:sz w:val="20"/>
        </w:rPr>
        <w:t xml:space="preserve"> </w:t>
      </w:r>
      <w:r>
        <w:rPr>
          <w:sz w:val="20"/>
        </w:rPr>
        <w:t>market</w:t>
      </w:r>
      <w:r>
        <w:rPr>
          <w:spacing w:val="-2"/>
          <w:sz w:val="20"/>
        </w:rPr>
        <w:t xml:space="preserve"> </w:t>
      </w:r>
      <w:r>
        <w:rPr>
          <w:sz w:val="20"/>
        </w:rPr>
        <w:t>housing</w:t>
      </w:r>
      <w:r>
        <w:rPr>
          <w:spacing w:val="-4"/>
          <w:sz w:val="20"/>
        </w:rPr>
        <w:t xml:space="preserve"> </w:t>
      </w:r>
      <w:r>
        <w:rPr>
          <w:sz w:val="20"/>
        </w:rPr>
        <w:t xml:space="preserve">and </w:t>
      </w:r>
      <w:proofErr w:type="spellStart"/>
      <w:r>
        <w:rPr>
          <w:sz w:val="20"/>
        </w:rPr>
        <w:t>subsidised</w:t>
      </w:r>
      <w:proofErr w:type="spellEnd"/>
      <w:r>
        <w:rPr>
          <w:sz w:val="20"/>
        </w:rPr>
        <w:t xml:space="preserve"> housing, irrespective of tenure, ownership (whether exclusive or shared) or financial arrangements, that will be available to people who cannot afford to buy or rent housing generally available on the open market.</w:t>
      </w:r>
    </w:p>
    <w:p w14:paraId="4F6174E0" w14:textId="77777777" w:rsidR="00421502" w:rsidRDefault="00000000">
      <w:pPr>
        <w:spacing w:before="119"/>
        <w:ind w:left="1390" w:right="1248"/>
        <w:rPr>
          <w:sz w:val="20"/>
        </w:rPr>
      </w:pPr>
      <w:r>
        <w:rPr>
          <w:b/>
          <w:sz w:val="20"/>
        </w:rPr>
        <w:t xml:space="preserve">Annual Monitoring Report (AMR): </w:t>
      </w:r>
      <w:r>
        <w:rPr>
          <w:sz w:val="20"/>
        </w:rPr>
        <w:t>A report which is produced annually to establish what is happening</w:t>
      </w:r>
      <w:r>
        <w:rPr>
          <w:spacing w:val="-2"/>
          <w:sz w:val="20"/>
        </w:rPr>
        <w:t xml:space="preserve"> </w:t>
      </w:r>
      <w:r>
        <w:rPr>
          <w:sz w:val="20"/>
        </w:rPr>
        <w:t>now</w:t>
      </w:r>
      <w:r>
        <w:rPr>
          <w:spacing w:val="-2"/>
          <w:sz w:val="20"/>
        </w:rPr>
        <w:t xml:space="preserve"> </w:t>
      </w:r>
      <w:r>
        <w:rPr>
          <w:sz w:val="20"/>
        </w:rPr>
        <w:t>and</w:t>
      </w:r>
      <w:r>
        <w:rPr>
          <w:spacing w:val="-4"/>
          <w:sz w:val="20"/>
        </w:rPr>
        <w:t xml:space="preserve"> </w:t>
      </w:r>
      <w:r>
        <w:rPr>
          <w:sz w:val="20"/>
        </w:rPr>
        <w:t>what</w:t>
      </w:r>
      <w:r>
        <w:rPr>
          <w:spacing w:val="-4"/>
          <w:sz w:val="20"/>
        </w:rPr>
        <w:t xml:space="preserve"> </w:t>
      </w:r>
      <w:r>
        <w:rPr>
          <w:sz w:val="20"/>
        </w:rPr>
        <w:t>may</w:t>
      </w:r>
      <w:r>
        <w:rPr>
          <w:spacing w:val="-2"/>
          <w:sz w:val="20"/>
        </w:rPr>
        <w:t xml:space="preserve"> </w:t>
      </w:r>
      <w:r>
        <w:rPr>
          <w:sz w:val="20"/>
        </w:rPr>
        <w:t>happen</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future</w:t>
      </w:r>
      <w:r>
        <w:rPr>
          <w:spacing w:val="-2"/>
          <w:sz w:val="20"/>
        </w:rPr>
        <w:t xml:space="preserve"> </w:t>
      </w:r>
      <w:r>
        <w:rPr>
          <w:sz w:val="20"/>
        </w:rPr>
        <w:t>and</w:t>
      </w:r>
      <w:r>
        <w:rPr>
          <w:spacing w:val="-2"/>
          <w:sz w:val="20"/>
        </w:rPr>
        <w:t xml:space="preserve"> </w:t>
      </w:r>
      <w:r>
        <w:rPr>
          <w:sz w:val="20"/>
        </w:rPr>
        <w:t>compare</w:t>
      </w:r>
      <w:r>
        <w:rPr>
          <w:spacing w:val="-2"/>
          <w:sz w:val="20"/>
        </w:rPr>
        <w:t xml:space="preserve"> </w:t>
      </w:r>
      <w:r>
        <w:rPr>
          <w:sz w:val="20"/>
        </w:rPr>
        <w:t>trends</w:t>
      </w:r>
      <w:r>
        <w:rPr>
          <w:spacing w:val="-2"/>
          <w:sz w:val="20"/>
        </w:rPr>
        <w:t xml:space="preserve"> </w:t>
      </w:r>
      <w:r>
        <w:rPr>
          <w:sz w:val="20"/>
        </w:rPr>
        <w:t>against</w:t>
      </w:r>
      <w:r>
        <w:rPr>
          <w:spacing w:val="-2"/>
          <w:sz w:val="20"/>
        </w:rPr>
        <w:t xml:space="preserve"> </w:t>
      </w:r>
      <w:r>
        <w:rPr>
          <w:sz w:val="20"/>
        </w:rPr>
        <w:t>existing</w:t>
      </w:r>
      <w:r>
        <w:rPr>
          <w:spacing w:val="-2"/>
          <w:sz w:val="20"/>
        </w:rPr>
        <w:t xml:space="preserve"> </w:t>
      </w:r>
      <w:r>
        <w:rPr>
          <w:sz w:val="20"/>
        </w:rPr>
        <w:t>LDF</w:t>
      </w:r>
      <w:r>
        <w:rPr>
          <w:spacing w:val="-4"/>
          <w:sz w:val="20"/>
        </w:rPr>
        <w:t xml:space="preserve"> </w:t>
      </w:r>
      <w:r>
        <w:rPr>
          <w:sz w:val="20"/>
        </w:rPr>
        <w:t>policies to determine if changes need to be made.</w:t>
      </w:r>
    </w:p>
    <w:p w14:paraId="68CDA504" w14:textId="77777777" w:rsidR="00421502" w:rsidRDefault="00000000">
      <w:pPr>
        <w:spacing w:before="120"/>
        <w:ind w:left="1390" w:right="1248"/>
        <w:rPr>
          <w:sz w:val="20"/>
        </w:rPr>
      </w:pPr>
      <w:r>
        <w:rPr>
          <w:b/>
          <w:sz w:val="20"/>
        </w:rPr>
        <w:t xml:space="preserve">Biodiversity: </w:t>
      </w:r>
      <w:r>
        <w:rPr>
          <w:sz w:val="20"/>
        </w:rPr>
        <w:t>The</w:t>
      </w:r>
      <w:r>
        <w:rPr>
          <w:spacing w:val="-3"/>
          <w:sz w:val="20"/>
        </w:rPr>
        <w:t xml:space="preserve"> </w:t>
      </w:r>
      <w:r>
        <w:rPr>
          <w:sz w:val="20"/>
        </w:rPr>
        <w:t>range</w:t>
      </w:r>
      <w:r>
        <w:rPr>
          <w:spacing w:val="-3"/>
          <w:sz w:val="20"/>
        </w:rPr>
        <w:t xml:space="preserve"> </w:t>
      </w:r>
      <w:r>
        <w:rPr>
          <w:sz w:val="20"/>
        </w:rPr>
        <w:t>of</w:t>
      </w:r>
      <w:r>
        <w:rPr>
          <w:spacing w:val="-4"/>
          <w:sz w:val="20"/>
        </w:rPr>
        <w:t xml:space="preserve"> </w:t>
      </w:r>
      <w:r>
        <w:rPr>
          <w:sz w:val="20"/>
        </w:rPr>
        <w:t>life</w:t>
      </w:r>
      <w:r>
        <w:rPr>
          <w:spacing w:val="-3"/>
          <w:sz w:val="20"/>
        </w:rPr>
        <w:t xml:space="preserve"> </w:t>
      </w:r>
      <w:r>
        <w:rPr>
          <w:sz w:val="20"/>
        </w:rPr>
        <w:t>forms</w:t>
      </w:r>
      <w:r>
        <w:rPr>
          <w:spacing w:val="-2"/>
          <w:sz w:val="20"/>
        </w:rPr>
        <w:t xml:space="preserve"> </w:t>
      </w:r>
      <w:r>
        <w:rPr>
          <w:sz w:val="20"/>
        </w:rPr>
        <w:t>that</w:t>
      </w:r>
      <w:r>
        <w:rPr>
          <w:spacing w:val="-3"/>
          <w:sz w:val="20"/>
        </w:rPr>
        <w:t xml:space="preserve"> </w:t>
      </w:r>
      <w:r>
        <w:rPr>
          <w:sz w:val="20"/>
        </w:rPr>
        <w:t>constitute</w:t>
      </w:r>
      <w:r>
        <w:rPr>
          <w:spacing w:val="-3"/>
          <w:sz w:val="20"/>
        </w:rPr>
        <w:t xml:space="preserve"> </w:t>
      </w:r>
      <w:r>
        <w:rPr>
          <w:sz w:val="20"/>
        </w:rPr>
        <w:t>the</w:t>
      </w:r>
      <w:r>
        <w:rPr>
          <w:spacing w:val="-3"/>
          <w:sz w:val="20"/>
        </w:rPr>
        <w:t xml:space="preserve"> </w:t>
      </w:r>
      <w:r>
        <w:rPr>
          <w:sz w:val="20"/>
        </w:rPr>
        <w:t>living</w:t>
      </w:r>
      <w:r>
        <w:rPr>
          <w:spacing w:val="-3"/>
          <w:sz w:val="20"/>
        </w:rPr>
        <w:t xml:space="preserve"> </w:t>
      </w:r>
      <w:r>
        <w:rPr>
          <w:sz w:val="20"/>
        </w:rPr>
        <w:t>world,</w:t>
      </w:r>
      <w:r>
        <w:rPr>
          <w:spacing w:val="-3"/>
          <w:sz w:val="20"/>
        </w:rPr>
        <w:t xml:space="preserve"> </w:t>
      </w:r>
      <w:r>
        <w:rPr>
          <w:sz w:val="20"/>
        </w:rPr>
        <w:t>from</w:t>
      </w:r>
      <w:r>
        <w:rPr>
          <w:spacing w:val="-3"/>
          <w:sz w:val="20"/>
        </w:rPr>
        <w:t xml:space="preserve"> </w:t>
      </w:r>
      <w:r>
        <w:rPr>
          <w:sz w:val="20"/>
        </w:rPr>
        <w:t>microscopic</w:t>
      </w:r>
      <w:r>
        <w:rPr>
          <w:spacing w:val="-3"/>
          <w:sz w:val="20"/>
        </w:rPr>
        <w:t xml:space="preserve"> </w:t>
      </w:r>
      <w:r>
        <w:rPr>
          <w:sz w:val="20"/>
        </w:rPr>
        <w:t>organisms</w:t>
      </w:r>
      <w:r>
        <w:rPr>
          <w:spacing w:val="-3"/>
          <w:sz w:val="20"/>
        </w:rPr>
        <w:t xml:space="preserve"> </w:t>
      </w:r>
      <w:r>
        <w:rPr>
          <w:sz w:val="20"/>
        </w:rPr>
        <w:t>to the largest tree or animal, and the habitat and ecosystem in which they live.</w:t>
      </w:r>
    </w:p>
    <w:p w14:paraId="34407D05" w14:textId="77777777" w:rsidR="00421502" w:rsidRDefault="00000000">
      <w:pPr>
        <w:spacing w:before="121"/>
        <w:ind w:left="1390"/>
        <w:rPr>
          <w:sz w:val="20"/>
        </w:rPr>
      </w:pPr>
      <w:r>
        <w:rPr>
          <w:b/>
          <w:sz w:val="20"/>
        </w:rPr>
        <w:t>Brownfield</w:t>
      </w:r>
      <w:r>
        <w:rPr>
          <w:b/>
          <w:spacing w:val="-8"/>
          <w:sz w:val="20"/>
        </w:rPr>
        <w:t xml:space="preserve"> </w:t>
      </w:r>
      <w:r>
        <w:rPr>
          <w:b/>
          <w:sz w:val="20"/>
        </w:rPr>
        <w:t>Land:</w:t>
      </w:r>
      <w:r>
        <w:rPr>
          <w:b/>
          <w:spacing w:val="-5"/>
          <w:sz w:val="20"/>
        </w:rPr>
        <w:t xml:space="preserve"> </w:t>
      </w:r>
      <w:r>
        <w:rPr>
          <w:sz w:val="20"/>
        </w:rPr>
        <w:t>A</w:t>
      </w:r>
      <w:r>
        <w:rPr>
          <w:spacing w:val="-5"/>
          <w:sz w:val="20"/>
        </w:rPr>
        <w:t xml:space="preserve"> </w:t>
      </w:r>
      <w:r>
        <w:rPr>
          <w:sz w:val="20"/>
        </w:rPr>
        <w:t>general</w:t>
      </w:r>
      <w:r>
        <w:rPr>
          <w:spacing w:val="-6"/>
          <w:sz w:val="20"/>
        </w:rPr>
        <w:t xml:space="preserve"> </w:t>
      </w:r>
      <w:r>
        <w:rPr>
          <w:sz w:val="20"/>
        </w:rPr>
        <w:t>term</w:t>
      </w:r>
      <w:r>
        <w:rPr>
          <w:spacing w:val="-5"/>
          <w:sz w:val="20"/>
        </w:rPr>
        <w:t xml:space="preserve"> </w:t>
      </w:r>
      <w:r>
        <w:rPr>
          <w:sz w:val="20"/>
        </w:rPr>
        <w:t>used</w:t>
      </w:r>
      <w:r>
        <w:rPr>
          <w:spacing w:val="-5"/>
          <w:sz w:val="20"/>
        </w:rPr>
        <w:t xml:space="preserve"> </w:t>
      </w:r>
      <w:r>
        <w:rPr>
          <w:sz w:val="20"/>
        </w:rPr>
        <w:t>to</w:t>
      </w:r>
      <w:r>
        <w:rPr>
          <w:spacing w:val="-6"/>
          <w:sz w:val="20"/>
        </w:rPr>
        <w:t xml:space="preserve"> </w:t>
      </w:r>
      <w:r>
        <w:rPr>
          <w:sz w:val="20"/>
        </w:rPr>
        <w:t>define</w:t>
      </w:r>
      <w:r>
        <w:rPr>
          <w:spacing w:val="-5"/>
          <w:sz w:val="20"/>
        </w:rPr>
        <w:t xml:space="preserve"> </w:t>
      </w:r>
      <w:r>
        <w:rPr>
          <w:sz w:val="20"/>
        </w:rPr>
        <w:t>land,</w:t>
      </w:r>
      <w:r>
        <w:rPr>
          <w:spacing w:val="-5"/>
          <w:sz w:val="20"/>
        </w:rPr>
        <w:t xml:space="preserve"> </w:t>
      </w:r>
      <w:r>
        <w:rPr>
          <w:sz w:val="20"/>
        </w:rPr>
        <w:t>which</w:t>
      </w:r>
      <w:r>
        <w:rPr>
          <w:spacing w:val="-6"/>
          <w:sz w:val="20"/>
        </w:rPr>
        <w:t xml:space="preserve"> </w:t>
      </w:r>
      <w:r>
        <w:rPr>
          <w:sz w:val="20"/>
        </w:rPr>
        <w:t>has</w:t>
      </w:r>
      <w:r>
        <w:rPr>
          <w:spacing w:val="-4"/>
          <w:sz w:val="20"/>
        </w:rPr>
        <w:t xml:space="preserve"> </w:t>
      </w:r>
      <w:r>
        <w:rPr>
          <w:sz w:val="20"/>
        </w:rPr>
        <w:t>been</w:t>
      </w:r>
      <w:r>
        <w:rPr>
          <w:spacing w:val="-5"/>
          <w:sz w:val="20"/>
        </w:rPr>
        <w:t xml:space="preserve"> </w:t>
      </w:r>
      <w:r>
        <w:rPr>
          <w:sz w:val="20"/>
        </w:rPr>
        <w:t>previously</w:t>
      </w:r>
      <w:r>
        <w:rPr>
          <w:spacing w:val="-6"/>
          <w:sz w:val="20"/>
        </w:rPr>
        <w:t xml:space="preserve"> </w:t>
      </w:r>
      <w:r>
        <w:rPr>
          <w:spacing w:val="-2"/>
          <w:sz w:val="20"/>
        </w:rPr>
        <w:t>developed.</w:t>
      </w:r>
    </w:p>
    <w:p w14:paraId="2908F83E" w14:textId="77777777" w:rsidR="00421502" w:rsidRDefault="00000000">
      <w:pPr>
        <w:spacing w:before="119"/>
        <w:ind w:left="1390" w:right="1158"/>
        <w:rPr>
          <w:sz w:val="20"/>
        </w:rPr>
      </w:pPr>
      <w:r>
        <w:rPr>
          <w:b/>
          <w:sz w:val="20"/>
        </w:rPr>
        <w:t>Census</w:t>
      </w:r>
      <w:r>
        <w:rPr>
          <w:b/>
          <w:spacing w:val="-2"/>
          <w:sz w:val="20"/>
        </w:rPr>
        <w:t xml:space="preserve"> </w:t>
      </w:r>
      <w:r>
        <w:rPr>
          <w:b/>
          <w:sz w:val="20"/>
        </w:rPr>
        <w:t>of</w:t>
      </w:r>
      <w:r>
        <w:rPr>
          <w:b/>
          <w:spacing w:val="-2"/>
          <w:sz w:val="20"/>
        </w:rPr>
        <w:t xml:space="preserve"> </w:t>
      </w:r>
      <w:r>
        <w:rPr>
          <w:b/>
          <w:sz w:val="20"/>
        </w:rPr>
        <w:t>Population:</w:t>
      </w:r>
      <w:r>
        <w:rPr>
          <w:b/>
          <w:spacing w:val="-2"/>
          <w:sz w:val="20"/>
        </w:rPr>
        <w:t xml:space="preserve"> </w:t>
      </w:r>
      <w:r>
        <w:rPr>
          <w:sz w:val="20"/>
        </w:rPr>
        <w:t>A</w:t>
      </w:r>
      <w:r>
        <w:rPr>
          <w:spacing w:val="-3"/>
          <w:sz w:val="20"/>
        </w:rPr>
        <w:t xml:space="preserve"> </w:t>
      </w:r>
      <w:r>
        <w:rPr>
          <w:sz w:val="20"/>
        </w:rPr>
        <w:t>survey</w:t>
      </w:r>
      <w:r>
        <w:rPr>
          <w:spacing w:val="-3"/>
          <w:sz w:val="20"/>
        </w:rPr>
        <w:t xml:space="preserve"> </w:t>
      </w:r>
      <w:r>
        <w:rPr>
          <w:sz w:val="20"/>
        </w:rPr>
        <w:t>of</w:t>
      </w:r>
      <w:r>
        <w:rPr>
          <w:spacing w:val="-2"/>
          <w:sz w:val="20"/>
        </w:rPr>
        <w:t xml:space="preserve"> </w:t>
      </w:r>
      <w:r>
        <w:rPr>
          <w:sz w:val="20"/>
        </w:rPr>
        <w:t>the</w:t>
      </w:r>
      <w:r>
        <w:rPr>
          <w:spacing w:val="-4"/>
          <w:sz w:val="20"/>
        </w:rPr>
        <w:t xml:space="preserve"> </w:t>
      </w:r>
      <w:r>
        <w:rPr>
          <w:sz w:val="20"/>
        </w:rPr>
        <w:t>entire</w:t>
      </w:r>
      <w:r>
        <w:rPr>
          <w:spacing w:val="-3"/>
          <w:sz w:val="20"/>
        </w:rPr>
        <w:t xml:space="preserve"> </w:t>
      </w:r>
      <w:r>
        <w:rPr>
          <w:sz w:val="20"/>
        </w:rPr>
        <w:t>population</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United</w:t>
      </w:r>
      <w:r>
        <w:rPr>
          <w:spacing w:val="-2"/>
          <w:sz w:val="20"/>
        </w:rPr>
        <w:t xml:space="preserve"> </w:t>
      </w:r>
      <w:r>
        <w:rPr>
          <w:sz w:val="20"/>
        </w:rPr>
        <w:t>Kingdom,</w:t>
      </w:r>
      <w:r>
        <w:rPr>
          <w:spacing w:val="-4"/>
          <w:sz w:val="20"/>
        </w:rPr>
        <w:t xml:space="preserve"> </w:t>
      </w:r>
      <w:r>
        <w:rPr>
          <w:sz w:val="20"/>
        </w:rPr>
        <w:t>undertaken</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ten-yearly basis.</w:t>
      </w:r>
    </w:p>
    <w:p w14:paraId="58282AAE" w14:textId="77777777" w:rsidR="00421502" w:rsidRDefault="00000000">
      <w:pPr>
        <w:spacing w:before="121"/>
        <w:ind w:left="1390" w:right="1158"/>
        <w:rPr>
          <w:sz w:val="20"/>
        </w:rPr>
      </w:pPr>
      <w:r>
        <w:rPr>
          <w:b/>
          <w:sz w:val="20"/>
        </w:rPr>
        <w:t>Conservation</w:t>
      </w:r>
      <w:r>
        <w:rPr>
          <w:b/>
          <w:spacing w:val="-2"/>
          <w:sz w:val="20"/>
        </w:rPr>
        <w:t xml:space="preserve"> </w:t>
      </w:r>
      <w:r>
        <w:rPr>
          <w:b/>
          <w:sz w:val="20"/>
        </w:rPr>
        <w:t>Area:</w:t>
      </w:r>
      <w:r>
        <w:rPr>
          <w:b/>
          <w:spacing w:val="-2"/>
          <w:sz w:val="20"/>
        </w:rPr>
        <w:t xml:space="preserve"> </w:t>
      </w:r>
      <w:r>
        <w:rPr>
          <w:sz w:val="20"/>
        </w:rPr>
        <w:t>An</w:t>
      </w:r>
      <w:r>
        <w:rPr>
          <w:spacing w:val="-3"/>
          <w:sz w:val="20"/>
        </w:rPr>
        <w:t xml:space="preserve"> </w:t>
      </w:r>
      <w:r>
        <w:rPr>
          <w:sz w:val="20"/>
        </w:rPr>
        <w:t>area</w:t>
      </w:r>
      <w:r>
        <w:rPr>
          <w:spacing w:val="-3"/>
          <w:sz w:val="20"/>
        </w:rPr>
        <w:t xml:space="preserve"> </w:t>
      </w:r>
      <w:r>
        <w:rPr>
          <w:sz w:val="20"/>
        </w:rPr>
        <w:t>designated</w:t>
      </w:r>
      <w:r>
        <w:rPr>
          <w:spacing w:val="-2"/>
          <w:sz w:val="20"/>
        </w:rPr>
        <w:t xml:space="preserve"> </w:t>
      </w:r>
      <w:r>
        <w:rPr>
          <w:sz w:val="20"/>
        </w:rPr>
        <w:t>by</w:t>
      </w:r>
      <w:r>
        <w:rPr>
          <w:spacing w:val="-3"/>
          <w:sz w:val="20"/>
        </w:rPr>
        <w:t xml:space="preserve"> </w:t>
      </w:r>
      <w:r>
        <w:rPr>
          <w:sz w:val="20"/>
        </w:rPr>
        <w:t>Local</w:t>
      </w:r>
      <w:r>
        <w:rPr>
          <w:spacing w:val="-3"/>
          <w:sz w:val="20"/>
        </w:rPr>
        <w:t xml:space="preserve"> </w:t>
      </w:r>
      <w:r>
        <w:rPr>
          <w:sz w:val="20"/>
        </w:rPr>
        <w:t>Planning</w:t>
      </w:r>
      <w:r>
        <w:rPr>
          <w:spacing w:val="-2"/>
          <w:sz w:val="20"/>
        </w:rPr>
        <w:t xml:space="preserve"> </w:t>
      </w:r>
      <w:r>
        <w:rPr>
          <w:sz w:val="20"/>
        </w:rPr>
        <w:t>Authority</w:t>
      </w:r>
      <w:r>
        <w:rPr>
          <w:spacing w:val="-3"/>
          <w:sz w:val="20"/>
        </w:rPr>
        <w:t xml:space="preserve"> </w:t>
      </w:r>
      <w:r>
        <w:rPr>
          <w:sz w:val="20"/>
        </w:rPr>
        <w:t>under</w:t>
      </w:r>
      <w:r>
        <w:rPr>
          <w:spacing w:val="-3"/>
          <w:sz w:val="20"/>
        </w:rPr>
        <w:t xml:space="preserve"> </w:t>
      </w:r>
      <w:r>
        <w:rPr>
          <w:sz w:val="20"/>
        </w:rPr>
        <w:t>Section</w:t>
      </w:r>
      <w:r>
        <w:rPr>
          <w:spacing w:val="-3"/>
          <w:sz w:val="20"/>
        </w:rPr>
        <w:t xml:space="preserve"> </w:t>
      </w:r>
      <w:r>
        <w:rPr>
          <w:sz w:val="20"/>
        </w:rPr>
        <w:t>69</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 xml:space="preserve">Planning (Listed Buildings and Conservation Areas) Act, 1990, regarded as being an area of special architectural or historic interest, the character or appearance of which is desirable to preserve or </w:t>
      </w:r>
      <w:r>
        <w:rPr>
          <w:spacing w:val="-2"/>
          <w:sz w:val="20"/>
        </w:rPr>
        <w:t>enhance.</w:t>
      </w:r>
    </w:p>
    <w:p w14:paraId="17FA2BFB" w14:textId="77777777" w:rsidR="00421502" w:rsidRDefault="00000000">
      <w:pPr>
        <w:spacing w:before="120"/>
        <w:ind w:left="1390" w:right="1248"/>
        <w:rPr>
          <w:sz w:val="20"/>
        </w:rPr>
      </w:pPr>
      <w:r>
        <w:rPr>
          <w:b/>
          <w:sz w:val="20"/>
        </w:rPr>
        <w:t>Countryside:</w:t>
      </w:r>
      <w:r>
        <w:rPr>
          <w:b/>
          <w:spacing w:val="-2"/>
          <w:sz w:val="20"/>
        </w:rPr>
        <w:t xml:space="preserve"> </w:t>
      </w:r>
      <w:r>
        <w:rPr>
          <w:sz w:val="20"/>
        </w:rPr>
        <w:t>The</w:t>
      </w:r>
      <w:r>
        <w:rPr>
          <w:spacing w:val="-3"/>
          <w:sz w:val="20"/>
        </w:rPr>
        <w:t xml:space="preserve"> </w:t>
      </w:r>
      <w:r>
        <w:rPr>
          <w:sz w:val="20"/>
        </w:rPr>
        <w:t>rural</w:t>
      </w:r>
      <w:r>
        <w:rPr>
          <w:spacing w:val="-3"/>
          <w:sz w:val="20"/>
        </w:rPr>
        <w:t xml:space="preserve"> </w:t>
      </w:r>
      <w:r>
        <w:rPr>
          <w:sz w:val="20"/>
        </w:rPr>
        <w:t>parts</w:t>
      </w:r>
      <w:r>
        <w:rPr>
          <w:spacing w:val="-2"/>
          <w:sz w:val="20"/>
        </w:rPr>
        <w:t xml:space="preserve"> </w:t>
      </w:r>
      <w:r>
        <w:rPr>
          <w:sz w:val="20"/>
        </w:rPr>
        <w:t>of</w:t>
      </w:r>
      <w:r>
        <w:rPr>
          <w:spacing w:val="-3"/>
          <w:sz w:val="20"/>
        </w:rPr>
        <w:t xml:space="preserve"> </w:t>
      </w:r>
      <w:r>
        <w:rPr>
          <w:sz w:val="20"/>
        </w:rPr>
        <w:t>the</w:t>
      </w:r>
      <w:r>
        <w:rPr>
          <w:spacing w:val="-3"/>
          <w:sz w:val="20"/>
        </w:rPr>
        <w:t xml:space="preserve"> </w:t>
      </w:r>
      <w:proofErr w:type="gramStart"/>
      <w:r>
        <w:rPr>
          <w:sz w:val="20"/>
        </w:rPr>
        <w:t>District</w:t>
      </w:r>
      <w:proofErr w:type="gramEnd"/>
      <w:r>
        <w:rPr>
          <w:spacing w:val="-3"/>
          <w:sz w:val="20"/>
        </w:rPr>
        <w:t xml:space="preserve"> </w:t>
      </w:r>
      <w:r>
        <w:rPr>
          <w:sz w:val="20"/>
        </w:rPr>
        <w:t>lying</w:t>
      </w:r>
      <w:r>
        <w:rPr>
          <w:spacing w:val="-3"/>
          <w:sz w:val="20"/>
        </w:rPr>
        <w:t xml:space="preserve"> </w:t>
      </w:r>
      <w:r>
        <w:rPr>
          <w:sz w:val="20"/>
        </w:rPr>
        <w:t>outside</w:t>
      </w:r>
      <w:r>
        <w:rPr>
          <w:spacing w:val="-3"/>
          <w:sz w:val="20"/>
        </w:rPr>
        <w:t xml:space="preserve"> </w:t>
      </w:r>
      <w:r>
        <w:rPr>
          <w:sz w:val="20"/>
        </w:rPr>
        <w:t>the</w:t>
      </w:r>
      <w:r>
        <w:rPr>
          <w:spacing w:val="-3"/>
          <w:sz w:val="20"/>
        </w:rPr>
        <w:t xml:space="preserve"> </w:t>
      </w:r>
      <w:r>
        <w:rPr>
          <w:sz w:val="20"/>
        </w:rPr>
        <w:t>defined</w:t>
      </w:r>
      <w:r>
        <w:rPr>
          <w:spacing w:val="-2"/>
          <w:sz w:val="20"/>
        </w:rPr>
        <w:t xml:space="preserve"> </w:t>
      </w:r>
      <w:r>
        <w:rPr>
          <w:sz w:val="20"/>
        </w:rPr>
        <w:t>Main</w:t>
      </w:r>
      <w:r>
        <w:rPr>
          <w:spacing w:val="-2"/>
          <w:sz w:val="20"/>
        </w:rPr>
        <w:t xml:space="preserve"> </w:t>
      </w:r>
      <w:r>
        <w:rPr>
          <w:sz w:val="20"/>
        </w:rPr>
        <w:t>Urban</w:t>
      </w:r>
      <w:r>
        <w:rPr>
          <w:spacing w:val="-3"/>
          <w:sz w:val="20"/>
        </w:rPr>
        <w:t xml:space="preserve"> </w:t>
      </w:r>
      <w:r>
        <w:rPr>
          <w:sz w:val="20"/>
        </w:rPr>
        <w:t>Areas</w:t>
      </w:r>
      <w:r>
        <w:rPr>
          <w:spacing w:val="-3"/>
          <w:sz w:val="20"/>
        </w:rPr>
        <w:t xml:space="preserve"> </w:t>
      </w:r>
      <w:r>
        <w:rPr>
          <w:sz w:val="20"/>
        </w:rPr>
        <w:t>and</w:t>
      </w:r>
      <w:r>
        <w:rPr>
          <w:spacing w:val="-3"/>
          <w:sz w:val="20"/>
        </w:rPr>
        <w:t xml:space="preserve"> </w:t>
      </w:r>
      <w:r>
        <w:rPr>
          <w:sz w:val="20"/>
        </w:rPr>
        <w:t xml:space="preserve">Named </w:t>
      </w:r>
      <w:r>
        <w:rPr>
          <w:spacing w:val="-2"/>
          <w:sz w:val="20"/>
        </w:rPr>
        <w:t>Settlements</w:t>
      </w:r>
    </w:p>
    <w:p w14:paraId="7375FCB2" w14:textId="77777777" w:rsidR="00421502" w:rsidRDefault="00000000">
      <w:pPr>
        <w:spacing w:before="119"/>
        <w:ind w:left="1390" w:right="1248"/>
        <w:rPr>
          <w:sz w:val="20"/>
        </w:rPr>
      </w:pPr>
      <w:r>
        <w:rPr>
          <w:b/>
          <w:sz w:val="20"/>
        </w:rPr>
        <w:t>Density:</w:t>
      </w:r>
      <w:r>
        <w:rPr>
          <w:b/>
          <w:spacing w:val="-2"/>
          <w:sz w:val="20"/>
        </w:rPr>
        <w:t xml:space="preserve"> </w:t>
      </w:r>
      <w:r>
        <w:rPr>
          <w:sz w:val="20"/>
        </w:rPr>
        <w:t>The</w:t>
      </w:r>
      <w:r>
        <w:rPr>
          <w:spacing w:val="-3"/>
          <w:sz w:val="20"/>
        </w:rPr>
        <w:t xml:space="preserve"> </w:t>
      </w:r>
      <w:r>
        <w:rPr>
          <w:sz w:val="20"/>
        </w:rPr>
        <w:t>intensity</w:t>
      </w:r>
      <w:r>
        <w:rPr>
          <w:spacing w:val="-3"/>
          <w:sz w:val="20"/>
        </w:rPr>
        <w:t xml:space="preserve"> </w:t>
      </w:r>
      <w:r>
        <w:rPr>
          <w:sz w:val="20"/>
        </w:rPr>
        <w:t>of</w:t>
      </w:r>
      <w:r>
        <w:rPr>
          <w:spacing w:val="-3"/>
          <w:sz w:val="20"/>
        </w:rPr>
        <w:t xml:space="preserve"> </w:t>
      </w:r>
      <w:r>
        <w:rPr>
          <w:sz w:val="20"/>
        </w:rPr>
        <w:t>development</w:t>
      </w:r>
      <w:r>
        <w:rPr>
          <w:spacing w:val="-3"/>
          <w:sz w:val="20"/>
        </w:rPr>
        <w:t xml:space="preserve"> </w:t>
      </w:r>
      <w:proofErr w:type="gramStart"/>
      <w:r>
        <w:rPr>
          <w:sz w:val="20"/>
        </w:rPr>
        <w:t>in</w:t>
      </w:r>
      <w:r>
        <w:rPr>
          <w:spacing w:val="-3"/>
          <w:sz w:val="20"/>
        </w:rPr>
        <w:t xml:space="preserve"> </w:t>
      </w:r>
      <w:r>
        <w:rPr>
          <w:sz w:val="20"/>
        </w:rPr>
        <w:t>a</w:t>
      </w:r>
      <w:r>
        <w:rPr>
          <w:spacing w:val="-2"/>
          <w:sz w:val="20"/>
        </w:rPr>
        <w:t xml:space="preserve"> </w:t>
      </w:r>
      <w:r>
        <w:rPr>
          <w:sz w:val="20"/>
        </w:rPr>
        <w:t>given</w:t>
      </w:r>
      <w:proofErr w:type="gramEnd"/>
      <w:r>
        <w:rPr>
          <w:spacing w:val="-2"/>
          <w:sz w:val="20"/>
        </w:rPr>
        <w:t xml:space="preserve"> </w:t>
      </w:r>
      <w:r>
        <w:rPr>
          <w:sz w:val="20"/>
        </w:rPr>
        <w:t>area.</w:t>
      </w:r>
      <w:r>
        <w:rPr>
          <w:spacing w:val="-2"/>
          <w:sz w:val="20"/>
        </w:rPr>
        <w:t xml:space="preserve"> </w:t>
      </w:r>
      <w:r>
        <w:rPr>
          <w:sz w:val="20"/>
        </w:rPr>
        <w:t>Usually</w:t>
      </w:r>
      <w:r>
        <w:rPr>
          <w:spacing w:val="-2"/>
          <w:sz w:val="20"/>
        </w:rPr>
        <w:t xml:space="preserve"> </w:t>
      </w:r>
      <w:r>
        <w:rPr>
          <w:sz w:val="20"/>
        </w:rPr>
        <w:t>measured,</w:t>
      </w:r>
      <w:r>
        <w:rPr>
          <w:spacing w:val="-3"/>
          <w:sz w:val="20"/>
        </w:rPr>
        <w:t xml:space="preserve"> </w:t>
      </w:r>
      <w:r>
        <w:rPr>
          <w:sz w:val="20"/>
        </w:rPr>
        <w:t>for</w:t>
      </w:r>
      <w:r>
        <w:rPr>
          <w:spacing w:val="-3"/>
          <w:sz w:val="20"/>
        </w:rPr>
        <w:t xml:space="preserve"> </w:t>
      </w:r>
      <w:r>
        <w:rPr>
          <w:sz w:val="20"/>
        </w:rPr>
        <w:t>housing,</w:t>
      </w:r>
      <w:r>
        <w:rPr>
          <w:spacing w:val="-3"/>
          <w:sz w:val="20"/>
        </w:rPr>
        <w:t xml:space="preserve"> </w:t>
      </w:r>
      <w:r>
        <w:rPr>
          <w:sz w:val="20"/>
        </w:rPr>
        <w:t>in</w:t>
      </w:r>
      <w:r>
        <w:rPr>
          <w:spacing w:val="-3"/>
          <w:sz w:val="20"/>
        </w:rPr>
        <w:t xml:space="preserve"> </w:t>
      </w:r>
      <w:r>
        <w:rPr>
          <w:sz w:val="20"/>
        </w:rPr>
        <w:t>terms</w:t>
      </w:r>
      <w:r>
        <w:rPr>
          <w:spacing w:val="-2"/>
          <w:sz w:val="20"/>
        </w:rPr>
        <w:t xml:space="preserve"> </w:t>
      </w:r>
      <w:r>
        <w:rPr>
          <w:sz w:val="20"/>
        </w:rPr>
        <w:t>of number of dwellings per hectare.</w:t>
      </w:r>
    </w:p>
    <w:p w14:paraId="106C2191" w14:textId="77777777" w:rsidR="00421502" w:rsidRDefault="00000000">
      <w:pPr>
        <w:spacing w:before="121"/>
        <w:ind w:left="1390" w:right="1248"/>
        <w:rPr>
          <w:sz w:val="20"/>
        </w:rPr>
      </w:pPr>
      <w:r>
        <w:rPr>
          <w:b/>
          <w:sz w:val="20"/>
        </w:rPr>
        <w:t>Development</w:t>
      </w:r>
      <w:r>
        <w:rPr>
          <w:b/>
          <w:spacing w:val="-2"/>
          <w:sz w:val="20"/>
        </w:rPr>
        <w:t xml:space="preserve"> </w:t>
      </w:r>
      <w:r>
        <w:rPr>
          <w:b/>
          <w:sz w:val="20"/>
        </w:rPr>
        <w:t>Plan</w:t>
      </w:r>
      <w:r>
        <w:rPr>
          <w:b/>
          <w:spacing w:val="-2"/>
          <w:sz w:val="20"/>
        </w:rPr>
        <w:t xml:space="preserve"> </w:t>
      </w:r>
      <w:r>
        <w:rPr>
          <w:b/>
          <w:sz w:val="20"/>
        </w:rPr>
        <w:t>Document</w:t>
      </w:r>
      <w:r>
        <w:rPr>
          <w:b/>
          <w:spacing w:val="-2"/>
          <w:sz w:val="20"/>
        </w:rPr>
        <w:t xml:space="preserve"> </w:t>
      </w:r>
      <w:r>
        <w:rPr>
          <w:b/>
          <w:sz w:val="20"/>
        </w:rPr>
        <w:t>(DPD):</w:t>
      </w:r>
      <w:r>
        <w:rPr>
          <w:b/>
          <w:spacing w:val="-4"/>
          <w:sz w:val="20"/>
        </w:rPr>
        <w:t xml:space="preserve"> </w:t>
      </w:r>
      <w:r>
        <w:rPr>
          <w:sz w:val="20"/>
        </w:rPr>
        <w:t>A</w:t>
      </w:r>
      <w:r>
        <w:rPr>
          <w:spacing w:val="-3"/>
          <w:sz w:val="20"/>
        </w:rPr>
        <w:t xml:space="preserve"> </w:t>
      </w:r>
      <w:r>
        <w:rPr>
          <w:sz w:val="20"/>
        </w:rPr>
        <w:t>Spatial</w:t>
      </w:r>
      <w:r>
        <w:rPr>
          <w:spacing w:val="-3"/>
          <w:sz w:val="20"/>
        </w:rPr>
        <w:t xml:space="preserve"> </w:t>
      </w:r>
      <w:r>
        <w:rPr>
          <w:sz w:val="20"/>
        </w:rPr>
        <w:t>planning</w:t>
      </w:r>
      <w:r>
        <w:rPr>
          <w:spacing w:val="-3"/>
          <w:sz w:val="20"/>
        </w:rPr>
        <w:t xml:space="preserve"> </w:t>
      </w:r>
      <w:r>
        <w:rPr>
          <w:sz w:val="20"/>
        </w:rPr>
        <w:t>document,</w:t>
      </w:r>
      <w:r>
        <w:rPr>
          <w:spacing w:val="-3"/>
          <w:sz w:val="20"/>
        </w:rPr>
        <w:t xml:space="preserve"> </w:t>
      </w:r>
      <w:r>
        <w:rPr>
          <w:sz w:val="20"/>
        </w:rPr>
        <w:t>which</w:t>
      </w:r>
      <w:r>
        <w:rPr>
          <w:spacing w:val="-3"/>
          <w:sz w:val="20"/>
        </w:rPr>
        <w:t xml:space="preserve"> </w:t>
      </w:r>
      <w:r>
        <w:rPr>
          <w:sz w:val="20"/>
        </w:rPr>
        <w:t>is</w:t>
      </w:r>
      <w:r>
        <w:rPr>
          <w:spacing w:val="-4"/>
          <w:sz w:val="20"/>
        </w:rPr>
        <w:t xml:space="preserve"> </w:t>
      </w:r>
      <w:r>
        <w:rPr>
          <w:sz w:val="20"/>
        </w:rPr>
        <w:t>part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Local Development Framework, subject to extensive consultation and independent examination.</w:t>
      </w:r>
    </w:p>
    <w:p w14:paraId="1F50768B" w14:textId="77777777" w:rsidR="00421502" w:rsidRDefault="00000000">
      <w:pPr>
        <w:spacing w:before="120"/>
        <w:ind w:left="1390"/>
        <w:rPr>
          <w:sz w:val="20"/>
        </w:rPr>
      </w:pPr>
      <w:r>
        <w:rPr>
          <w:b/>
          <w:sz w:val="20"/>
        </w:rPr>
        <w:t>Green</w:t>
      </w:r>
      <w:r>
        <w:rPr>
          <w:b/>
          <w:spacing w:val="-8"/>
          <w:sz w:val="20"/>
        </w:rPr>
        <w:t xml:space="preserve"> </w:t>
      </w:r>
      <w:r>
        <w:rPr>
          <w:b/>
          <w:sz w:val="20"/>
        </w:rPr>
        <w:t>Belt:</w:t>
      </w:r>
      <w:r>
        <w:rPr>
          <w:b/>
          <w:spacing w:val="-3"/>
          <w:sz w:val="20"/>
        </w:rPr>
        <w:t xml:space="preserve"> </w:t>
      </w:r>
      <w:r>
        <w:rPr>
          <w:sz w:val="20"/>
        </w:rPr>
        <w:t>An</w:t>
      </w:r>
      <w:r>
        <w:rPr>
          <w:spacing w:val="-4"/>
          <w:sz w:val="20"/>
        </w:rPr>
        <w:t xml:space="preserve"> </w:t>
      </w:r>
      <w:r>
        <w:rPr>
          <w:sz w:val="20"/>
        </w:rPr>
        <w:t>area</w:t>
      </w:r>
      <w:r>
        <w:rPr>
          <w:spacing w:val="-4"/>
          <w:sz w:val="20"/>
        </w:rPr>
        <w:t xml:space="preserve"> </w:t>
      </w:r>
      <w:r>
        <w:rPr>
          <w:sz w:val="20"/>
        </w:rPr>
        <w:t>of</w:t>
      </w:r>
      <w:r>
        <w:rPr>
          <w:spacing w:val="-4"/>
          <w:sz w:val="20"/>
        </w:rPr>
        <w:t xml:space="preserve"> </w:t>
      </w:r>
      <w:r>
        <w:rPr>
          <w:sz w:val="20"/>
        </w:rPr>
        <w:t>land</w:t>
      </w:r>
      <w:r>
        <w:rPr>
          <w:spacing w:val="-4"/>
          <w:sz w:val="20"/>
        </w:rPr>
        <w:t xml:space="preserve"> </w:t>
      </w:r>
      <w:r>
        <w:rPr>
          <w:sz w:val="20"/>
        </w:rPr>
        <w:t>surrounding</w:t>
      </w:r>
      <w:r>
        <w:rPr>
          <w:spacing w:val="-3"/>
          <w:sz w:val="20"/>
        </w:rPr>
        <w:t xml:space="preserve"> </w:t>
      </w:r>
      <w:r>
        <w:rPr>
          <w:sz w:val="20"/>
        </w:rPr>
        <w:t>a</w:t>
      </w:r>
      <w:r>
        <w:rPr>
          <w:spacing w:val="-4"/>
          <w:sz w:val="20"/>
        </w:rPr>
        <w:t xml:space="preserve"> </w:t>
      </w:r>
      <w:proofErr w:type="gramStart"/>
      <w:r>
        <w:rPr>
          <w:sz w:val="20"/>
        </w:rPr>
        <w:t>City</w:t>
      </w:r>
      <w:proofErr w:type="gramEnd"/>
      <w:r>
        <w:rPr>
          <w:spacing w:val="-5"/>
          <w:sz w:val="20"/>
        </w:rPr>
        <w:t xml:space="preserve"> </w:t>
      </w:r>
      <w:r>
        <w:rPr>
          <w:sz w:val="20"/>
        </w:rPr>
        <w:t>having</w:t>
      </w:r>
      <w:r>
        <w:rPr>
          <w:spacing w:val="-5"/>
          <w:sz w:val="20"/>
        </w:rPr>
        <w:t xml:space="preserve"> </w:t>
      </w:r>
      <w:r>
        <w:rPr>
          <w:sz w:val="20"/>
        </w:rPr>
        <w:t>five</w:t>
      </w:r>
      <w:r>
        <w:rPr>
          <w:spacing w:val="-5"/>
          <w:sz w:val="20"/>
        </w:rPr>
        <w:t xml:space="preserve"> </w:t>
      </w:r>
      <w:r>
        <w:rPr>
          <w:sz w:val="20"/>
        </w:rPr>
        <w:t>distinct</w:t>
      </w:r>
      <w:r>
        <w:rPr>
          <w:spacing w:val="-4"/>
          <w:sz w:val="20"/>
        </w:rPr>
        <w:t xml:space="preserve"> </w:t>
      </w:r>
      <w:r>
        <w:rPr>
          <w:spacing w:val="-2"/>
          <w:sz w:val="20"/>
        </w:rPr>
        <w:t>purposes:</w:t>
      </w:r>
    </w:p>
    <w:p w14:paraId="6CE0752E" w14:textId="77777777" w:rsidR="00421502" w:rsidRDefault="00421502">
      <w:pPr>
        <w:pStyle w:val="BodyText"/>
        <w:rPr>
          <w:sz w:val="20"/>
        </w:rPr>
      </w:pPr>
    </w:p>
    <w:p w14:paraId="79FC58DF" w14:textId="77777777" w:rsidR="00421502" w:rsidRDefault="00000000">
      <w:pPr>
        <w:pStyle w:val="ListParagraph"/>
        <w:numPr>
          <w:ilvl w:val="0"/>
          <w:numId w:val="2"/>
        </w:numPr>
        <w:tabs>
          <w:tab w:val="left" w:pos="1777"/>
        </w:tabs>
        <w:spacing w:line="244" w:lineRule="exact"/>
        <w:ind w:left="1777" w:hanging="360"/>
        <w:rPr>
          <w:sz w:val="20"/>
        </w:rPr>
      </w:pPr>
      <w:r>
        <w:rPr>
          <w:sz w:val="20"/>
        </w:rPr>
        <w:t>To</w:t>
      </w:r>
      <w:r>
        <w:rPr>
          <w:spacing w:val="-4"/>
          <w:sz w:val="20"/>
        </w:rPr>
        <w:t xml:space="preserve"> </w:t>
      </w:r>
      <w:r>
        <w:rPr>
          <w:sz w:val="20"/>
        </w:rPr>
        <w:t>check</w:t>
      </w:r>
      <w:r>
        <w:rPr>
          <w:spacing w:val="-3"/>
          <w:sz w:val="20"/>
        </w:rPr>
        <w:t xml:space="preserve"> </w:t>
      </w:r>
      <w:r>
        <w:rPr>
          <w:sz w:val="20"/>
        </w:rPr>
        <w:t>the</w:t>
      </w:r>
      <w:r>
        <w:rPr>
          <w:spacing w:val="-5"/>
          <w:sz w:val="20"/>
        </w:rPr>
        <w:t xml:space="preserve"> </w:t>
      </w:r>
      <w:r>
        <w:rPr>
          <w:sz w:val="20"/>
        </w:rPr>
        <w:t>unrestricted</w:t>
      </w:r>
      <w:r>
        <w:rPr>
          <w:spacing w:val="-6"/>
          <w:sz w:val="20"/>
        </w:rPr>
        <w:t xml:space="preserve"> </w:t>
      </w:r>
      <w:r>
        <w:rPr>
          <w:sz w:val="20"/>
        </w:rPr>
        <w:t>sprawl</w:t>
      </w:r>
      <w:r>
        <w:rPr>
          <w:spacing w:val="-3"/>
          <w:sz w:val="20"/>
        </w:rPr>
        <w:t xml:space="preserve"> </w:t>
      </w:r>
      <w:r>
        <w:rPr>
          <w:sz w:val="20"/>
        </w:rPr>
        <w:t>of</w:t>
      </w:r>
      <w:r>
        <w:rPr>
          <w:spacing w:val="-3"/>
          <w:sz w:val="20"/>
        </w:rPr>
        <w:t xml:space="preserve"> </w:t>
      </w:r>
      <w:r>
        <w:rPr>
          <w:sz w:val="20"/>
        </w:rPr>
        <w:t>large</w:t>
      </w:r>
      <w:r>
        <w:rPr>
          <w:spacing w:val="-6"/>
          <w:sz w:val="20"/>
        </w:rPr>
        <w:t xml:space="preserve"> </w:t>
      </w:r>
      <w:proofErr w:type="gramStart"/>
      <w:r>
        <w:rPr>
          <w:sz w:val="20"/>
        </w:rPr>
        <w:t>built</w:t>
      </w:r>
      <w:r>
        <w:rPr>
          <w:spacing w:val="-3"/>
          <w:sz w:val="20"/>
        </w:rPr>
        <w:t xml:space="preserve"> </w:t>
      </w:r>
      <w:r>
        <w:rPr>
          <w:sz w:val="20"/>
        </w:rPr>
        <w:t>up</w:t>
      </w:r>
      <w:proofErr w:type="gramEnd"/>
      <w:r>
        <w:rPr>
          <w:spacing w:val="-3"/>
          <w:sz w:val="20"/>
        </w:rPr>
        <w:t xml:space="preserve"> </w:t>
      </w:r>
      <w:r>
        <w:rPr>
          <w:spacing w:val="-2"/>
          <w:sz w:val="20"/>
        </w:rPr>
        <w:t>areas;</w:t>
      </w:r>
    </w:p>
    <w:p w14:paraId="60EA6A41" w14:textId="77777777" w:rsidR="00421502" w:rsidRDefault="00000000">
      <w:pPr>
        <w:pStyle w:val="ListParagraph"/>
        <w:numPr>
          <w:ilvl w:val="0"/>
          <w:numId w:val="2"/>
        </w:numPr>
        <w:tabs>
          <w:tab w:val="left" w:pos="1777"/>
        </w:tabs>
        <w:spacing w:line="243" w:lineRule="exact"/>
        <w:ind w:left="1777" w:hanging="360"/>
        <w:rPr>
          <w:sz w:val="20"/>
        </w:rPr>
      </w:pPr>
      <w:r>
        <w:rPr>
          <w:sz w:val="20"/>
        </w:rPr>
        <w:t>to</w:t>
      </w:r>
      <w:r>
        <w:rPr>
          <w:spacing w:val="-7"/>
          <w:sz w:val="20"/>
        </w:rPr>
        <w:t xml:space="preserve"> </w:t>
      </w:r>
      <w:r>
        <w:rPr>
          <w:sz w:val="20"/>
        </w:rPr>
        <w:t>prevent</w:t>
      </w:r>
      <w:r>
        <w:rPr>
          <w:spacing w:val="-4"/>
          <w:sz w:val="20"/>
        </w:rPr>
        <w:t xml:space="preserve"> </w:t>
      </w:r>
      <w:proofErr w:type="spellStart"/>
      <w:r>
        <w:rPr>
          <w:sz w:val="20"/>
        </w:rPr>
        <w:t>neighbouring</w:t>
      </w:r>
      <w:proofErr w:type="spellEnd"/>
      <w:r>
        <w:rPr>
          <w:spacing w:val="-5"/>
          <w:sz w:val="20"/>
        </w:rPr>
        <w:t xml:space="preserve"> </w:t>
      </w:r>
      <w:r>
        <w:rPr>
          <w:sz w:val="20"/>
        </w:rPr>
        <w:t>towns</w:t>
      </w:r>
      <w:r>
        <w:rPr>
          <w:spacing w:val="-4"/>
          <w:sz w:val="20"/>
        </w:rPr>
        <w:t xml:space="preserve"> </w:t>
      </w:r>
      <w:r>
        <w:rPr>
          <w:sz w:val="20"/>
        </w:rPr>
        <w:t>from</w:t>
      </w:r>
      <w:r>
        <w:rPr>
          <w:spacing w:val="-5"/>
          <w:sz w:val="20"/>
        </w:rPr>
        <w:t xml:space="preserve"> </w:t>
      </w:r>
      <w:r>
        <w:rPr>
          <w:sz w:val="20"/>
        </w:rPr>
        <w:t>merging</w:t>
      </w:r>
      <w:r>
        <w:rPr>
          <w:spacing w:val="-4"/>
          <w:sz w:val="20"/>
        </w:rPr>
        <w:t xml:space="preserve"> </w:t>
      </w:r>
      <w:proofErr w:type="gramStart"/>
      <w:r>
        <w:rPr>
          <w:sz w:val="20"/>
        </w:rPr>
        <w:t>into</w:t>
      </w:r>
      <w:proofErr w:type="gramEnd"/>
      <w:r>
        <w:rPr>
          <w:spacing w:val="-5"/>
          <w:sz w:val="20"/>
        </w:rPr>
        <w:t xml:space="preserve"> </w:t>
      </w:r>
      <w:r>
        <w:rPr>
          <w:sz w:val="20"/>
        </w:rPr>
        <w:t>one</w:t>
      </w:r>
      <w:r>
        <w:rPr>
          <w:spacing w:val="-4"/>
          <w:sz w:val="20"/>
        </w:rPr>
        <w:t xml:space="preserve"> </w:t>
      </w:r>
      <w:r>
        <w:rPr>
          <w:spacing w:val="-2"/>
          <w:sz w:val="20"/>
        </w:rPr>
        <w:t>another;</w:t>
      </w:r>
    </w:p>
    <w:p w14:paraId="1BFB3A93" w14:textId="77777777" w:rsidR="00421502" w:rsidRDefault="00000000">
      <w:pPr>
        <w:pStyle w:val="ListParagraph"/>
        <w:numPr>
          <w:ilvl w:val="0"/>
          <w:numId w:val="2"/>
        </w:numPr>
        <w:tabs>
          <w:tab w:val="left" w:pos="1777"/>
        </w:tabs>
        <w:spacing w:line="244" w:lineRule="exact"/>
        <w:ind w:left="1777" w:hanging="360"/>
        <w:rPr>
          <w:sz w:val="20"/>
        </w:rPr>
      </w:pPr>
      <w:r>
        <w:rPr>
          <w:sz w:val="20"/>
        </w:rPr>
        <w:t>to</w:t>
      </w:r>
      <w:r>
        <w:rPr>
          <w:spacing w:val="-3"/>
          <w:sz w:val="20"/>
        </w:rPr>
        <w:t xml:space="preserve"> </w:t>
      </w:r>
      <w:r>
        <w:rPr>
          <w:sz w:val="20"/>
        </w:rPr>
        <w:t>assist</w:t>
      </w:r>
      <w:r>
        <w:rPr>
          <w:spacing w:val="-3"/>
          <w:sz w:val="20"/>
        </w:rPr>
        <w:t xml:space="preserve"> </w:t>
      </w:r>
      <w:r>
        <w:rPr>
          <w:sz w:val="20"/>
        </w:rPr>
        <w:t>in</w:t>
      </w:r>
      <w:r>
        <w:rPr>
          <w:spacing w:val="-3"/>
          <w:sz w:val="20"/>
        </w:rPr>
        <w:t xml:space="preserve"> </w:t>
      </w:r>
      <w:r>
        <w:rPr>
          <w:sz w:val="20"/>
        </w:rPr>
        <w:t>safeguarding</w:t>
      </w:r>
      <w:r>
        <w:rPr>
          <w:spacing w:val="-3"/>
          <w:sz w:val="20"/>
        </w:rPr>
        <w:t xml:space="preserve"> </w:t>
      </w:r>
      <w:r>
        <w:rPr>
          <w:sz w:val="20"/>
        </w:rPr>
        <w:t>the</w:t>
      </w:r>
      <w:r>
        <w:rPr>
          <w:spacing w:val="-3"/>
          <w:sz w:val="20"/>
        </w:rPr>
        <w:t xml:space="preserve"> </w:t>
      </w:r>
      <w:r>
        <w:rPr>
          <w:sz w:val="20"/>
        </w:rPr>
        <w:t>countryside</w:t>
      </w:r>
      <w:r>
        <w:rPr>
          <w:spacing w:val="-5"/>
          <w:sz w:val="20"/>
        </w:rPr>
        <w:t xml:space="preserve"> </w:t>
      </w:r>
      <w:r>
        <w:rPr>
          <w:sz w:val="20"/>
        </w:rPr>
        <w:t>from</w:t>
      </w:r>
      <w:r>
        <w:rPr>
          <w:spacing w:val="-3"/>
          <w:sz w:val="20"/>
        </w:rPr>
        <w:t xml:space="preserve"> </w:t>
      </w:r>
      <w:r>
        <w:rPr>
          <w:spacing w:val="-2"/>
          <w:sz w:val="20"/>
        </w:rPr>
        <w:t>encroachment;</w:t>
      </w:r>
    </w:p>
    <w:p w14:paraId="1002CFA7" w14:textId="77777777" w:rsidR="00421502" w:rsidRDefault="00000000">
      <w:pPr>
        <w:pStyle w:val="ListParagraph"/>
        <w:numPr>
          <w:ilvl w:val="0"/>
          <w:numId w:val="2"/>
        </w:numPr>
        <w:tabs>
          <w:tab w:val="left" w:pos="1777"/>
        </w:tabs>
        <w:spacing w:line="244" w:lineRule="exact"/>
        <w:ind w:left="1777" w:hanging="360"/>
        <w:rPr>
          <w:sz w:val="20"/>
        </w:rPr>
      </w:pPr>
      <w:r>
        <w:rPr>
          <w:sz w:val="20"/>
        </w:rPr>
        <w:t>to</w:t>
      </w:r>
      <w:r>
        <w:rPr>
          <w:spacing w:val="-5"/>
          <w:sz w:val="20"/>
        </w:rPr>
        <w:t xml:space="preserve"> </w:t>
      </w:r>
      <w:r>
        <w:rPr>
          <w:sz w:val="20"/>
        </w:rPr>
        <w:t>preserve</w:t>
      </w:r>
      <w:r>
        <w:rPr>
          <w:spacing w:val="-5"/>
          <w:sz w:val="20"/>
        </w:rPr>
        <w:t xml:space="preserve"> </w:t>
      </w:r>
      <w:r>
        <w:rPr>
          <w:sz w:val="20"/>
        </w:rPr>
        <w:t>the</w:t>
      </w:r>
      <w:r>
        <w:rPr>
          <w:spacing w:val="-4"/>
          <w:sz w:val="20"/>
        </w:rPr>
        <w:t xml:space="preserve"> </w:t>
      </w:r>
      <w:r>
        <w:rPr>
          <w:sz w:val="20"/>
        </w:rPr>
        <w:t>setting</w:t>
      </w:r>
      <w:r>
        <w:rPr>
          <w:spacing w:val="-5"/>
          <w:sz w:val="20"/>
        </w:rPr>
        <w:t xml:space="preserve"> </w:t>
      </w:r>
      <w:r>
        <w:rPr>
          <w:sz w:val="20"/>
        </w:rPr>
        <w:t>and</w:t>
      </w:r>
      <w:r>
        <w:rPr>
          <w:spacing w:val="-5"/>
          <w:sz w:val="20"/>
        </w:rPr>
        <w:t xml:space="preserve"> </w:t>
      </w:r>
      <w:r>
        <w:rPr>
          <w:sz w:val="20"/>
        </w:rPr>
        <w:t>special</w:t>
      </w:r>
      <w:r>
        <w:rPr>
          <w:spacing w:val="-6"/>
          <w:sz w:val="20"/>
        </w:rPr>
        <w:t xml:space="preserve"> </w:t>
      </w:r>
      <w:r>
        <w:rPr>
          <w:sz w:val="20"/>
        </w:rPr>
        <w:t>character</w:t>
      </w:r>
      <w:r>
        <w:rPr>
          <w:spacing w:val="-5"/>
          <w:sz w:val="20"/>
        </w:rPr>
        <w:t xml:space="preserve"> </w:t>
      </w:r>
      <w:r>
        <w:rPr>
          <w:sz w:val="20"/>
        </w:rPr>
        <w:t>of</w:t>
      </w:r>
      <w:r>
        <w:rPr>
          <w:spacing w:val="-4"/>
          <w:sz w:val="20"/>
        </w:rPr>
        <w:t xml:space="preserve"> </w:t>
      </w:r>
      <w:r>
        <w:rPr>
          <w:sz w:val="20"/>
        </w:rPr>
        <w:t>historic</w:t>
      </w:r>
      <w:r>
        <w:rPr>
          <w:spacing w:val="-5"/>
          <w:sz w:val="20"/>
        </w:rPr>
        <w:t xml:space="preserve"> </w:t>
      </w:r>
      <w:r>
        <w:rPr>
          <w:sz w:val="20"/>
        </w:rPr>
        <w:t>towns,</w:t>
      </w:r>
      <w:r>
        <w:rPr>
          <w:spacing w:val="-4"/>
          <w:sz w:val="20"/>
        </w:rPr>
        <w:t xml:space="preserve"> and;</w:t>
      </w:r>
    </w:p>
    <w:p w14:paraId="56E500A0" w14:textId="77777777" w:rsidR="00421502" w:rsidRDefault="00000000">
      <w:pPr>
        <w:pStyle w:val="ListParagraph"/>
        <w:numPr>
          <w:ilvl w:val="0"/>
          <w:numId w:val="2"/>
        </w:numPr>
        <w:tabs>
          <w:tab w:val="left" w:pos="1777"/>
        </w:tabs>
        <w:spacing w:line="463" w:lineRule="auto"/>
        <w:ind w:right="1669" w:firstLine="27"/>
        <w:rPr>
          <w:sz w:val="20"/>
        </w:rPr>
      </w:pPr>
      <w:r>
        <w:rPr>
          <w:sz w:val="20"/>
        </w:rPr>
        <w:t>to</w:t>
      </w:r>
      <w:r>
        <w:rPr>
          <w:spacing w:val="-3"/>
          <w:sz w:val="20"/>
        </w:rPr>
        <w:t xml:space="preserve"> </w:t>
      </w:r>
      <w:r>
        <w:rPr>
          <w:sz w:val="20"/>
        </w:rPr>
        <w:t>assist</w:t>
      </w:r>
      <w:r>
        <w:rPr>
          <w:spacing w:val="-3"/>
          <w:sz w:val="20"/>
        </w:rPr>
        <w:t xml:space="preserve"> </w:t>
      </w:r>
      <w:r>
        <w:rPr>
          <w:sz w:val="20"/>
        </w:rPr>
        <w:t>in</w:t>
      </w:r>
      <w:r>
        <w:rPr>
          <w:spacing w:val="-3"/>
          <w:sz w:val="20"/>
        </w:rPr>
        <w:t xml:space="preserve"> </w:t>
      </w:r>
      <w:r>
        <w:rPr>
          <w:sz w:val="20"/>
        </w:rPr>
        <w:t>urban</w:t>
      </w:r>
      <w:r>
        <w:rPr>
          <w:spacing w:val="-3"/>
          <w:sz w:val="20"/>
        </w:rPr>
        <w:t xml:space="preserve"> </w:t>
      </w:r>
      <w:r>
        <w:rPr>
          <w:sz w:val="20"/>
        </w:rPr>
        <w:t>regeneration</w:t>
      </w:r>
      <w:r>
        <w:rPr>
          <w:spacing w:val="-3"/>
          <w:sz w:val="20"/>
        </w:rPr>
        <w:t xml:space="preserve"> </w:t>
      </w:r>
      <w:r>
        <w:rPr>
          <w:sz w:val="20"/>
        </w:rPr>
        <w:t>by</w:t>
      </w:r>
      <w:r>
        <w:rPr>
          <w:spacing w:val="-3"/>
          <w:sz w:val="20"/>
        </w:rPr>
        <w:t xml:space="preserve"> </w:t>
      </w:r>
      <w:r>
        <w:rPr>
          <w:sz w:val="20"/>
        </w:rPr>
        <w:t>encouraging</w:t>
      </w:r>
      <w:r>
        <w:rPr>
          <w:spacing w:val="-3"/>
          <w:sz w:val="20"/>
        </w:rPr>
        <w:t xml:space="preserve"> </w:t>
      </w:r>
      <w:r>
        <w:rPr>
          <w:sz w:val="20"/>
        </w:rPr>
        <w:t>the</w:t>
      </w:r>
      <w:r>
        <w:rPr>
          <w:spacing w:val="-3"/>
          <w:sz w:val="20"/>
        </w:rPr>
        <w:t xml:space="preserve"> </w:t>
      </w:r>
      <w:r>
        <w:rPr>
          <w:sz w:val="20"/>
        </w:rPr>
        <w:t>recycling</w:t>
      </w:r>
      <w:r>
        <w:rPr>
          <w:spacing w:val="-3"/>
          <w:sz w:val="20"/>
        </w:rPr>
        <w:t xml:space="preserve"> </w:t>
      </w:r>
      <w:r>
        <w:rPr>
          <w:sz w:val="20"/>
        </w:rPr>
        <w:t>of</w:t>
      </w:r>
      <w:r>
        <w:rPr>
          <w:spacing w:val="-3"/>
          <w:sz w:val="20"/>
        </w:rPr>
        <w:t xml:space="preserve"> </w:t>
      </w:r>
      <w:r>
        <w:rPr>
          <w:sz w:val="20"/>
        </w:rPr>
        <w:t>derelict</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urban</w:t>
      </w:r>
      <w:r>
        <w:rPr>
          <w:spacing w:val="-3"/>
          <w:sz w:val="20"/>
        </w:rPr>
        <w:t xml:space="preserve"> </w:t>
      </w:r>
      <w:r>
        <w:rPr>
          <w:sz w:val="20"/>
        </w:rPr>
        <w:t>land. as set out in NPPF 2019 paragraph 134.</w:t>
      </w:r>
    </w:p>
    <w:p w14:paraId="2A55D47D" w14:textId="77777777" w:rsidR="00421502" w:rsidRDefault="00000000">
      <w:pPr>
        <w:spacing w:before="17"/>
        <w:ind w:left="1390" w:right="1139"/>
        <w:rPr>
          <w:sz w:val="20"/>
        </w:rPr>
      </w:pPr>
      <w:r>
        <w:rPr>
          <w:b/>
          <w:sz w:val="20"/>
        </w:rPr>
        <w:t xml:space="preserve">Green Infrastructure: </w:t>
      </w:r>
      <w:r>
        <w:rPr>
          <w:sz w:val="20"/>
        </w:rPr>
        <w:t xml:space="preserve">the network of protected sites, green spaces and linkages, which </w:t>
      </w:r>
      <w:proofErr w:type="gramStart"/>
      <w:r>
        <w:rPr>
          <w:sz w:val="20"/>
        </w:rPr>
        <w:t>provide for</w:t>
      </w:r>
      <w:proofErr w:type="gramEnd"/>
      <w:r>
        <w:rPr>
          <w:spacing w:val="80"/>
          <w:sz w:val="20"/>
        </w:rPr>
        <w:t xml:space="preserve"> </w:t>
      </w:r>
      <w:r>
        <w:rPr>
          <w:sz w:val="20"/>
        </w:rPr>
        <w:t>multi-functional uses relating to ecological services, quality of life and economic value.</w:t>
      </w:r>
    </w:p>
    <w:p w14:paraId="39C59B7F" w14:textId="77777777" w:rsidR="00421502" w:rsidRDefault="00421502">
      <w:pPr>
        <w:pStyle w:val="BodyText"/>
        <w:rPr>
          <w:sz w:val="20"/>
        </w:rPr>
      </w:pPr>
    </w:p>
    <w:p w14:paraId="6CEB3A0A" w14:textId="77777777" w:rsidR="00421502" w:rsidRDefault="00000000">
      <w:pPr>
        <w:ind w:left="1390" w:right="1248"/>
        <w:rPr>
          <w:sz w:val="20"/>
        </w:rPr>
      </w:pPr>
      <w:r>
        <w:rPr>
          <w:b/>
          <w:sz w:val="20"/>
        </w:rPr>
        <w:t>Green</w:t>
      </w:r>
      <w:r>
        <w:rPr>
          <w:b/>
          <w:spacing w:val="-2"/>
          <w:sz w:val="20"/>
        </w:rPr>
        <w:t xml:space="preserve"> </w:t>
      </w:r>
      <w:r>
        <w:rPr>
          <w:b/>
          <w:sz w:val="20"/>
        </w:rPr>
        <w:t>Space:</w:t>
      </w:r>
      <w:r>
        <w:rPr>
          <w:b/>
          <w:spacing w:val="-2"/>
          <w:sz w:val="20"/>
        </w:rPr>
        <w:t xml:space="preserve"> </w:t>
      </w:r>
      <w:r>
        <w:rPr>
          <w:sz w:val="20"/>
        </w:rPr>
        <w:t>A</w:t>
      </w:r>
      <w:r>
        <w:rPr>
          <w:spacing w:val="-2"/>
          <w:sz w:val="20"/>
        </w:rPr>
        <w:t xml:space="preserve"> </w:t>
      </w:r>
      <w:r>
        <w:rPr>
          <w:sz w:val="20"/>
        </w:rPr>
        <w:t>subset</w:t>
      </w:r>
      <w:r>
        <w:rPr>
          <w:spacing w:val="-2"/>
          <w:sz w:val="20"/>
        </w:rPr>
        <w:t xml:space="preserve"> </w:t>
      </w:r>
      <w:r>
        <w:rPr>
          <w:sz w:val="20"/>
        </w:rPr>
        <w:t>of</w:t>
      </w:r>
      <w:r>
        <w:rPr>
          <w:spacing w:val="-2"/>
          <w:sz w:val="20"/>
        </w:rPr>
        <w:t xml:space="preserve"> </w:t>
      </w:r>
      <w:r>
        <w:rPr>
          <w:sz w:val="20"/>
        </w:rPr>
        <w:t>open</w:t>
      </w:r>
      <w:r>
        <w:rPr>
          <w:spacing w:val="-4"/>
          <w:sz w:val="20"/>
        </w:rPr>
        <w:t xml:space="preserve"> </w:t>
      </w:r>
      <w:r>
        <w:rPr>
          <w:sz w:val="20"/>
        </w:rPr>
        <w:t>space,</w:t>
      </w:r>
      <w:r>
        <w:rPr>
          <w:spacing w:val="-4"/>
          <w:sz w:val="20"/>
        </w:rPr>
        <w:t xml:space="preserve"> </w:t>
      </w:r>
      <w:r>
        <w:rPr>
          <w:sz w:val="20"/>
        </w:rPr>
        <w:t>consisting</w:t>
      </w:r>
      <w:r>
        <w:rPr>
          <w:spacing w:val="-3"/>
          <w:sz w:val="20"/>
        </w:rPr>
        <w:t xml:space="preserve"> </w:t>
      </w:r>
      <w:r>
        <w:rPr>
          <w:sz w:val="20"/>
        </w:rPr>
        <w:t>of</w:t>
      </w:r>
      <w:r>
        <w:rPr>
          <w:spacing w:val="-3"/>
          <w:sz w:val="20"/>
        </w:rPr>
        <w:t xml:space="preserve"> </w:t>
      </w:r>
      <w:r>
        <w:rPr>
          <w:sz w:val="20"/>
        </w:rPr>
        <w:t>any</w:t>
      </w:r>
      <w:r>
        <w:rPr>
          <w:spacing w:val="-3"/>
          <w:sz w:val="20"/>
        </w:rPr>
        <w:t xml:space="preserve"> </w:t>
      </w:r>
      <w:r>
        <w:rPr>
          <w:sz w:val="20"/>
        </w:rPr>
        <w:t>vegetated</w:t>
      </w:r>
      <w:r>
        <w:rPr>
          <w:spacing w:val="-2"/>
          <w:sz w:val="20"/>
        </w:rPr>
        <w:t xml:space="preserve"> </w:t>
      </w:r>
      <w:r>
        <w:rPr>
          <w:sz w:val="20"/>
        </w:rPr>
        <w:t>land</w:t>
      </w:r>
      <w:r>
        <w:rPr>
          <w:spacing w:val="-3"/>
          <w:sz w:val="20"/>
        </w:rPr>
        <w:t xml:space="preserve"> </w:t>
      </w:r>
      <w:r>
        <w:rPr>
          <w:sz w:val="20"/>
        </w:rPr>
        <w:t>or</w:t>
      </w:r>
      <w:r>
        <w:rPr>
          <w:spacing w:val="-4"/>
          <w:sz w:val="20"/>
        </w:rPr>
        <w:t xml:space="preserve"> </w:t>
      </w:r>
      <w:r>
        <w:rPr>
          <w:sz w:val="20"/>
        </w:rPr>
        <w:t>structure,</w:t>
      </w:r>
      <w:r>
        <w:rPr>
          <w:spacing w:val="-4"/>
          <w:sz w:val="20"/>
        </w:rPr>
        <w:t xml:space="preserve"> </w:t>
      </w:r>
      <w:r>
        <w:rPr>
          <w:sz w:val="20"/>
        </w:rPr>
        <w:t>water</w:t>
      </w:r>
      <w:r>
        <w:rPr>
          <w:spacing w:val="-2"/>
          <w:sz w:val="20"/>
        </w:rPr>
        <w:t xml:space="preserve"> </w:t>
      </w:r>
      <w:r>
        <w:rPr>
          <w:sz w:val="20"/>
        </w:rPr>
        <w:t>or geological feature within urban areas.</w:t>
      </w:r>
    </w:p>
    <w:p w14:paraId="171E88D9" w14:textId="77777777" w:rsidR="00421502" w:rsidRDefault="00000000">
      <w:pPr>
        <w:spacing w:before="119"/>
        <w:ind w:left="1390" w:right="1139"/>
        <w:rPr>
          <w:sz w:val="20"/>
        </w:rPr>
      </w:pPr>
      <w:r>
        <w:rPr>
          <w:b/>
          <w:sz w:val="20"/>
        </w:rPr>
        <w:t>Green</w:t>
      </w:r>
      <w:r>
        <w:rPr>
          <w:b/>
          <w:spacing w:val="-4"/>
          <w:sz w:val="20"/>
        </w:rPr>
        <w:t xml:space="preserve"> </w:t>
      </w:r>
      <w:r>
        <w:rPr>
          <w:b/>
          <w:sz w:val="20"/>
        </w:rPr>
        <w:t>Wedge:</w:t>
      </w:r>
      <w:r>
        <w:rPr>
          <w:b/>
          <w:spacing w:val="-3"/>
          <w:sz w:val="20"/>
        </w:rPr>
        <w:t xml:space="preserve"> </w:t>
      </w:r>
      <w:r>
        <w:rPr>
          <w:sz w:val="20"/>
        </w:rPr>
        <w:t>Strategic</w:t>
      </w:r>
      <w:r>
        <w:rPr>
          <w:spacing w:val="-2"/>
          <w:sz w:val="20"/>
        </w:rPr>
        <w:t xml:space="preserve"> </w:t>
      </w:r>
      <w:r>
        <w:rPr>
          <w:sz w:val="20"/>
        </w:rPr>
        <w:t>corridors</w:t>
      </w:r>
      <w:r>
        <w:rPr>
          <w:spacing w:val="-2"/>
          <w:sz w:val="20"/>
        </w:rPr>
        <w:t xml:space="preserve"> </w:t>
      </w:r>
      <w:r>
        <w:rPr>
          <w:sz w:val="20"/>
        </w:rPr>
        <w:t>in</w:t>
      </w:r>
      <w:r>
        <w:rPr>
          <w:spacing w:val="-2"/>
          <w:sz w:val="20"/>
        </w:rPr>
        <w:t xml:space="preserve"> </w:t>
      </w:r>
      <w:r>
        <w:rPr>
          <w:sz w:val="20"/>
        </w:rPr>
        <w:t>the</w:t>
      </w:r>
      <w:r>
        <w:rPr>
          <w:spacing w:val="-4"/>
          <w:sz w:val="20"/>
        </w:rPr>
        <w:t xml:space="preserve"> </w:t>
      </w:r>
      <w:r>
        <w:rPr>
          <w:sz w:val="20"/>
        </w:rPr>
        <w:t>countryside</w:t>
      </w:r>
      <w:r>
        <w:rPr>
          <w:spacing w:val="-4"/>
          <w:sz w:val="20"/>
        </w:rPr>
        <w:t xml:space="preserve"> </w:t>
      </w:r>
      <w:r>
        <w:rPr>
          <w:sz w:val="20"/>
        </w:rPr>
        <w:t>which</w:t>
      </w:r>
      <w:r>
        <w:rPr>
          <w:spacing w:val="-2"/>
          <w:sz w:val="20"/>
        </w:rPr>
        <w:t xml:space="preserve"> </w:t>
      </w:r>
      <w:r>
        <w:rPr>
          <w:sz w:val="20"/>
        </w:rPr>
        <w:t>are</w:t>
      </w:r>
      <w:r>
        <w:rPr>
          <w:spacing w:val="-2"/>
          <w:sz w:val="20"/>
        </w:rPr>
        <w:t xml:space="preserve"> </w:t>
      </w:r>
      <w:r>
        <w:rPr>
          <w:sz w:val="20"/>
        </w:rPr>
        <w:t>locally</w:t>
      </w:r>
      <w:r>
        <w:rPr>
          <w:spacing w:val="-2"/>
          <w:sz w:val="20"/>
        </w:rPr>
        <w:t xml:space="preserve"> </w:t>
      </w:r>
      <w:r>
        <w:rPr>
          <w:sz w:val="20"/>
        </w:rPr>
        <w:t>designated</w:t>
      </w:r>
      <w:r>
        <w:rPr>
          <w:spacing w:val="-2"/>
          <w:sz w:val="20"/>
        </w:rPr>
        <w:t xml:space="preserve"> </w:t>
      </w:r>
      <w:r>
        <w:rPr>
          <w:sz w:val="20"/>
        </w:rPr>
        <w:t>and</w:t>
      </w:r>
      <w:r>
        <w:rPr>
          <w:spacing w:val="-3"/>
          <w:sz w:val="20"/>
        </w:rPr>
        <w:t xml:space="preserve"> </w:t>
      </w:r>
      <w:r>
        <w:rPr>
          <w:sz w:val="20"/>
        </w:rPr>
        <w:t>which</w:t>
      </w:r>
      <w:r>
        <w:rPr>
          <w:spacing w:val="-3"/>
          <w:sz w:val="20"/>
        </w:rPr>
        <w:t xml:space="preserve"> </w:t>
      </w:r>
      <w:r>
        <w:rPr>
          <w:sz w:val="20"/>
        </w:rPr>
        <w:t>perform</w:t>
      </w:r>
      <w:r>
        <w:rPr>
          <w:spacing w:val="-3"/>
          <w:sz w:val="20"/>
        </w:rPr>
        <w:t xml:space="preserve"> </w:t>
      </w:r>
      <w:proofErr w:type="gramStart"/>
      <w:r>
        <w:rPr>
          <w:sz w:val="20"/>
        </w:rPr>
        <w:t>a lesser degree of</w:t>
      </w:r>
      <w:proofErr w:type="gramEnd"/>
      <w:r>
        <w:rPr>
          <w:sz w:val="20"/>
        </w:rPr>
        <w:t xml:space="preserve"> restraint than Green Belts.</w:t>
      </w:r>
    </w:p>
    <w:p w14:paraId="0974A003" w14:textId="77777777" w:rsidR="00421502" w:rsidRDefault="00000000">
      <w:pPr>
        <w:spacing w:before="121"/>
        <w:ind w:left="1390"/>
        <w:rPr>
          <w:sz w:val="20"/>
        </w:rPr>
      </w:pPr>
      <w:r>
        <w:rPr>
          <w:b/>
          <w:sz w:val="20"/>
        </w:rPr>
        <w:t>Ha/ha</w:t>
      </w:r>
      <w:r>
        <w:rPr>
          <w:b/>
          <w:spacing w:val="-3"/>
          <w:sz w:val="20"/>
        </w:rPr>
        <w:t xml:space="preserve"> </w:t>
      </w:r>
      <w:r>
        <w:rPr>
          <w:b/>
          <w:sz w:val="20"/>
        </w:rPr>
        <w:t>(Hectare):</w:t>
      </w:r>
      <w:r>
        <w:rPr>
          <w:b/>
          <w:spacing w:val="-3"/>
          <w:sz w:val="20"/>
        </w:rPr>
        <w:t xml:space="preserve"> </w:t>
      </w:r>
      <w:r>
        <w:rPr>
          <w:sz w:val="20"/>
        </w:rPr>
        <w:t>An</w:t>
      </w:r>
      <w:r>
        <w:rPr>
          <w:spacing w:val="-3"/>
          <w:sz w:val="20"/>
        </w:rPr>
        <w:t xml:space="preserve"> </w:t>
      </w:r>
      <w:r>
        <w:rPr>
          <w:sz w:val="20"/>
        </w:rPr>
        <w:t>area</w:t>
      </w:r>
      <w:r>
        <w:rPr>
          <w:spacing w:val="-5"/>
          <w:sz w:val="20"/>
        </w:rPr>
        <w:t xml:space="preserve"> </w:t>
      </w:r>
      <w:r>
        <w:rPr>
          <w:sz w:val="20"/>
        </w:rPr>
        <w:t>10,000</w:t>
      </w:r>
      <w:r>
        <w:rPr>
          <w:spacing w:val="-5"/>
          <w:sz w:val="20"/>
        </w:rPr>
        <w:t xml:space="preserve"> </w:t>
      </w:r>
      <w:r>
        <w:rPr>
          <w:sz w:val="20"/>
        </w:rPr>
        <w:t>sq.</w:t>
      </w:r>
      <w:r>
        <w:rPr>
          <w:spacing w:val="-3"/>
          <w:sz w:val="20"/>
        </w:rPr>
        <w:t xml:space="preserve"> </w:t>
      </w:r>
      <w:proofErr w:type="spellStart"/>
      <w:r>
        <w:rPr>
          <w:sz w:val="20"/>
        </w:rPr>
        <w:t>metres</w:t>
      </w:r>
      <w:proofErr w:type="spellEnd"/>
      <w:r>
        <w:rPr>
          <w:spacing w:val="-3"/>
          <w:sz w:val="20"/>
        </w:rPr>
        <w:t xml:space="preserve"> </w:t>
      </w:r>
      <w:r>
        <w:rPr>
          <w:sz w:val="20"/>
        </w:rPr>
        <w:t>or</w:t>
      </w:r>
      <w:r>
        <w:rPr>
          <w:spacing w:val="-3"/>
          <w:sz w:val="20"/>
        </w:rPr>
        <w:t xml:space="preserve"> </w:t>
      </w:r>
      <w:r>
        <w:rPr>
          <w:sz w:val="20"/>
        </w:rPr>
        <w:t>2.471</w:t>
      </w:r>
      <w:r>
        <w:rPr>
          <w:spacing w:val="-2"/>
          <w:sz w:val="20"/>
        </w:rPr>
        <w:t xml:space="preserve"> acres.</w:t>
      </w:r>
    </w:p>
    <w:p w14:paraId="5A2B48E3" w14:textId="77777777" w:rsidR="00421502" w:rsidRDefault="00000000">
      <w:pPr>
        <w:spacing w:before="119"/>
        <w:ind w:left="1390" w:right="1248" w:hanging="1"/>
        <w:rPr>
          <w:sz w:val="20"/>
        </w:rPr>
      </w:pPr>
      <w:r>
        <w:rPr>
          <w:b/>
          <w:sz w:val="20"/>
        </w:rPr>
        <w:t>Knowledge</w:t>
      </w:r>
      <w:r>
        <w:rPr>
          <w:b/>
          <w:spacing w:val="-4"/>
          <w:sz w:val="20"/>
        </w:rPr>
        <w:t xml:space="preserve"> </w:t>
      </w:r>
      <w:r>
        <w:rPr>
          <w:b/>
          <w:sz w:val="20"/>
        </w:rPr>
        <w:t>Economy:</w:t>
      </w:r>
      <w:r>
        <w:rPr>
          <w:b/>
          <w:spacing w:val="-2"/>
          <w:sz w:val="20"/>
        </w:rPr>
        <w:t xml:space="preserve"> </w:t>
      </w:r>
      <w:r>
        <w:rPr>
          <w:sz w:val="20"/>
        </w:rPr>
        <w:t>Classification</w:t>
      </w:r>
      <w:r>
        <w:rPr>
          <w:spacing w:val="-2"/>
          <w:sz w:val="20"/>
        </w:rPr>
        <w:t xml:space="preserve"> </w:t>
      </w:r>
      <w:r>
        <w:rPr>
          <w:sz w:val="20"/>
        </w:rPr>
        <w:t>of</w:t>
      </w:r>
      <w:r>
        <w:rPr>
          <w:spacing w:val="-2"/>
          <w:sz w:val="20"/>
        </w:rPr>
        <w:t xml:space="preserve"> </w:t>
      </w:r>
      <w:r>
        <w:rPr>
          <w:sz w:val="20"/>
        </w:rPr>
        <w:t>a</w:t>
      </w:r>
      <w:r>
        <w:rPr>
          <w:spacing w:val="-2"/>
          <w:sz w:val="20"/>
        </w:rPr>
        <w:t xml:space="preserve"> </w:t>
      </w:r>
      <w:r>
        <w:rPr>
          <w:sz w:val="20"/>
        </w:rPr>
        <w:t>particular</w:t>
      </w:r>
      <w:r>
        <w:rPr>
          <w:spacing w:val="-3"/>
          <w:sz w:val="20"/>
        </w:rPr>
        <w:t xml:space="preserve"> </w:t>
      </w:r>
      <w:r>
        <w:rPr>
          <w:sz w:val="20"/>
        </w:rPr>
        <w:t>individual</w:t>
      </w:r>
      <w:r>
        <w:rPr>
          <w:spacing w:val="-3"/>
          <w:sz w:val="20"/>
        </w:rPr>
        <w:t xml:space="preserve"> </w:t>
      </w:r>
      <w:r>
        <w:rPr>
          <w:sz w:val="20"/>
        </w:rPr>
        <w:t>industry,</w:t>
      </w:r>
      <w:r>
        <w:rPr>
          <w:spacing w:val="-2"/>
          <w:sz w:val="20"/>
        </w:rPr>
        <w:t xml:space="preserve"> </w:t>
      </w:r>
      <w:r>
        <w:rPr>
          <w:sz w:val="20"/>
        </w:rPr>
        <w:t>if</w:t>
      </w:r>
      <w:r>
        <w:rPr>
          <w:spacing w:val="-2"/>
          <w:sz w:val="20"/>
        </w:rPr>
        <w:t xml:space="preserve"> </w:t>
      </w:r>
      <w:r>
        <w:rPr>
          <w:sz w:val="20"/>
        </w:rPr>
        <w:t>25%</w:t>
      </w:r>
      <w:r>
        <w:rPr>
          <w:spacing w:val="-3"/>
          <w:sz w:val="20"/>
        </w:rPr>
        <w:t xml:space="preserve"> </w:t>
      </w:r>
      <w:r>
        <w:rPr>
          <w:sz w:val="20"/>
        </w:rPr>
        <w:t>of</w:t>
      </w:r>
      <w:r>
        <w:rPr>
          <w:spacing w:val="-4"/>
          <w:sz w:val="20"/>
        </w:rPr>
        <w:t xml:space="preserve"> </w:t>
      </w:r>
      <w:r>
        <w:rPr>
          <w:sz w:val="20"/>
        </w:rPr>
        <w:t>its</w:t>
      </w:r>
      <w:r>
        <w:rPr>
          <w:spacing w:val="-2"/>
          <w:sz w:val="20"/>
        </w:rPr>
        <w:t xml:space="preserve"> </w:t>
      </w:r>
      <w:r>
        <w:rPr>
          <w:sz w:val="20"/>
        </w:rPr>
        <w:t>workforce</w:t>
      </w:r>
      <w:r>
        <w:rPr>
          <w:spacing w:val="-3"/>
          <w:sz w:val="20"/>
        </w:rPr>
        <w:t xml:space="preserve"> </w:t>
      </w:r>
      <w:r>
        <w:rPr>
          <w:sz w:val="20"/>
        </w:rPr>
        <w:t>is qualified to graduate standard.</w:t>
      </w:r>
    </w:p>
    <w:p w14:paraId="49981657" w14:textId="77777777" w:rsidR="00421502" w:rsidRDefault="00000000">
      <w:pPr>
        <w:spacing w:before="120"/>
        <w:ind w:left="1390" w:right="1209"/>
        <w:rPr>
          <w:sz w:val="20"/>
        </w:rPr>
      </w:pPr>
      <w:r>
        <w:rPr>
          <w:b/>
          <w:sz w:val="20"/>
        </w:rPr>
        <w:t xml:space="preserve">Listed Buildings: </w:t>
      </w:r>
      <w:r>
        <w:rPr>
          <w:sz w:val="20"/>
        </w:rPr>
        <w:t>A building or structure of special architectural or historic interest included on a list prepared by the Secretary of State for Culture, Media and Sport under Section 1 of the Planning (Listed</w:t>
      </w:r>
      <w:r>
        <w:rPr>
          <w:spacing w:val="-3"/>
          <w:sz w:val="20"/>
        </w:rPr>
        <w:t xml:space="preserve"> </w:t>
      </w:r>
      <w:r>
        <w:rPr>
          <w:sz w:val="20"/>
        </w:rPr>
        <w:t>Buildings</w:t>
      </w:r>
      <w:r>
        <w:rPr>
          <w:spacing w:val="-3"/>
          <w:sz w:val="20"/>
        </w:rPr>
        <w:t xml:space="preserve"> </w:t>
      </w:r>
      <w:r>
        <w:rPr>
          <w:sz w:val="20"/>
        </w:rPr>
        <w:t>and</w:t>
      </w:r>
      <w:r>
        <w:rPr>
          <w:spacing w:val="-3"/>
          <w:sz w:val="20"/>
        </w:rPr>
        <w:t xml:space="preserve"> </w:t>
      </w:r>
      <w:r>
        <w:rPr>
          <w:sz w:val="20"/>
        </w:rPr>
        <w:t>Conservation</w:t>
      </w:r>
      <w:r>
        <w:rPr>
          <w:spacing w:val="-2"/>
          <w:sz w:val="20"/>
        </w:rPr>
        <w:t xml:space="preserve"> </w:t>
      </w:r>
      <w:r>
        <w:rPr>
          <w:sz w:val="20"/>
        </w:rPr>
        <w:t>Areas)</w:t>
      </w:r>
      <w:r>
        <w:rPr>
          <w:spacing w:val="-3"/>
          <w:sz w:val="20"/>
        </w:rPr>
        <w:t xml:space="preserve"> </w:t>
      </w:r>
      <w:r>
        <w:rPr>
          <w:sz w:val="20"/>
        </w:rPr>
        <w:t>Act,</w:t>
      </w:r>
      <w:r>
        <w:rPr>
          <w:spacing w:val="-2"/>
          <w:sz w:val="20"/>
        </w:rPr>
        <w:t xml:space="preserve"> </w:t>
      </w:r>
      <w:r>
        <w:rPr>
          <w:sz w:val="20"/>
        </w:rPr>
        <w:t>1990.</w:t>
      </w:r>
      <w:r>
        <w:rPr>
          <w:spacing w:val="-2"/>
          <w:sz w:val="20"/>
        </w:rPr>
        <w:t xml:space="preserve"> </w:t>
      </w:r>
      <w:r>
        <w:rPr>
          <w:sz w:val="20"/>
        </w:rPr>
        <w:t>Consent</w:t>
      </w:r>
      <w:r>
        <w:rPr>
          <w:spacing w:val="-2"/>
          <w:sz w:val="20"/>
        </w:rPr>
        <w:t xml:space="preserve"> </w:t>
      </w:r>
      <w:r>
        <w:rPr>
          <w:sz w:val="20"/>
        </w:rPr>
        <w:t>is</w:t>
      </w:r>
      <w:r>
        <w:rPr>
          <w:spacing w:val="-3"/>
          <w:sz w:val="20"/>
        </w:rPr>
        <w:t xml:space="preserve"> </w:t>
      </w:r>
      <w:r>
        <w:rPr>
          <w:sz w:val="20"/>
        </w:rPr>
        <w:t>normally</w:t>
      </w:r>
      <w:r>
        <w:rPr>
          <w:spacing w:val="-3"/>
          <w:sz w:val="20"/>
        </w:rPr>
        <w:t xml:space="preserve"> </w:t>
      </w:r>
      <w:r>
        <w:rPr>
          <w:sz w:val="20"/>
        </w:rPr>
        <w:t>required</w:t>
      </w:r>
      <w:r>
        <w:rPr>
          <w:spacing w:val="-3"/>
          <w:sz w:val="20"/>
        </w:rPr>
        <w:t xml:space="preserve"> </w:t>
      </w:r>
      <w:r>
        <w:rPr>
          <w:sz w:val="20"/>
        </w:rPr>
        <w:t>for</w:t>
      </w:r>
      <w:r>
        <w:rPr>
          <w:spacing w:val="-3"/>
          <w:sz w:val="20"/>
        </w:rPr>
        <w:t xml:space="preserve"> </w:t>
      </w:r>
      <w:r>
        <w:rPr>
          <w:sz w:val="20"/>
        </w:rPr>
        <w:t>its</w:t>
      </w:r>
      <w:r>
        <w:rPr>
          <w:spacing w:val="-3"/>
          <w:sz w:val="20"/>
        </w:rPr>
        <w:t xml:space="preserve"> </w:t>
      </w:r>
      <w:r>
        <w:rPr>
          <w:sz w:val="20"/>
        </w:rPr>
        <w:t>demolition</w:t>
      </w:r>
      <w:r>
        <w:rPr>
          <w:spacing w:val="-3"/>
          <w:sz w:val="20"/>
        </w:rPr>
        <w:t xml:space="preserve"> </w:t>
      </w:r>
      <w:r>
        <w:rPr>
          <w:sz w:val="20"/>
        </w:rPr>
        <w:t>in whole or part, and for any works of alteration or extension (both internal and external) which would affect its special interest.</w:t>
      </w:r>
    </w:p>
    <w:p w14:paraId="6A9DD454" w14:textId="77777777" w:rsidR="00421502" w:rsidRDefault="00421502">
      <w:pPr>
        <w:rPr>
          <w:sz w:val="20"/>
        </w:rPr>
        <w:sectPr w:rsidR="00421502">
          <w:headerReference w:type="default" r:id="rId100"/>
          <w:footerReference w:type="default" r:id="rId101"/>
          <w:pgSz w:w="11910" w:h="16840"/>
          <w:pgMar w:top="1320" w:right="141" w:bottom="280" w:left="141" w:header="907" w:footer="0" w:gutter="0"/>
          <w:cols w:space="720"/>
        </w:sectPr>
      </w:pPr>
    </w:p>
    <w:p w14:paraId="43E79AB8" w14:textId="77777777" w:rsidR="00421502" w:rsidRDefault="00421502">
      <w:pPr>
        <w:pStyle w:val="BodyText"/>
        <w:spacing w:before="144"/>
        <w:rPr>
          <w:sz w:val="20"/>
        </w:rPr>
      </w:pPr>
    </w:p>
    <w:p w14:paraId="27275684" w14:textId="77777777" w:rsidR="00421502" w:rsidRDefault="00000000">
      <w:pPr>
        <w:spacing w:before="1"/>
        <w:ind w:left="1390" w:right="1139"/>
        <w:rPr>
          <w:sz w:val="20"/>
        </w:rPr>
      </w:pPr>
      <w:r>
        <w:rPr>
          <w:b/>
          <w:sz w:val="20"/>
        </w:rPr>
        <w:t xml:space="preserve">Local Development Document (LDD): </w:t>
      </w:r>
      <w:r>
        <w:rPr>
          <w:sz w:val="20"/>
        </w:rPr>
        <w:t>A Document that forms part of the Local Development Framework</w:t>
      </w:r>
      <w:r>
        <w:rPr>
          <w:spacing w:val="-2"/>
          <w:sz w:val="20"/>
        </w:rPr>
        <w:t xml:space="preserve"> </w:t>
      </w:r>
      <w:r>
        <w:rPr>
          <w:sz w:val="20"/>
        </w:rPr>
        <w:t>and</w:t>
      </w:r>
      <w:r>
        <w:rPr>
          <w:spacing w:val="-2"/>
          <w:sz w:val="20"/>
        </w:rPr>
        <w:t xml:space="preserve"> </w:t>
      </w:r>
      <w:r>
        <w:rPr>
          <w:sz w:val="20"/>
        </w:rPr>
        <w:t>can</w:t>
      </w:r>
      <w:r>
        <w:rPr>
          <w:spacing w:val="-2"/>
          <w:sz w:val="20"/>
        </w:rPr>
        <w:t xml:space="preserve"> </w:t>
      </w:r>
      <w:r>
        <w:rPr>
          <w:sz w:val="20"/>
        </w:rPr>
        <w:t>be</w:t>
      </w:r>
      <w:r>
        <w:rPr>
          <w:spacing w:val="-2"/>
          <w:sz w:val="20"/>
        </w:rPr>
        <w:t xml:space="preserve"> </w:t>
      </w:r>
      <w:r>
        <w:rPr>
          <w:sz w:val="20"/>
        </w:rPr>
        <w:t>either</w:t>
      </w:r>
      <w:r>
        <w:rPr>
          <w:spacing w:val="-2"/>
          <w:sz w:val="20"/>
        </w:rPr>
        <w:t xml:space="preserve"> </w:t>
      </w:r>
      <w:r>
        <w:rPr>
          <w:sz w:val="20"/>
        </w:rPr>
        <w:t>a</w:t>
      </w:r>
      <w:r>
        <w:rPr>
          <w:spacing w:val="-2"/>
          <w:sz w:val="20"/>
        </w:rPr>
        <w:t xml:space="preserve"> </w:t>
      </w:r>
      <w:r>
        <w:rPr>
          <w:sz w:val="20"/>
        </w:rPr>
        <w:t>Development</w:t>
      </w:r>
      <w:r>
        <w:rPr>
          <w:spacing w:val="-3"/>
          <w:sz w:val="20"/>
        </w:rPr>
        <w:t xml:space="preserve"> </w:t>
      </w:r>
      <w:r>
        <w:rPr>
          <w:sz w:val="20"/>
        </w:rPr>
        <w:t>Plan</w:t>
      </w:r>
      <w:r>
        <w:rPr>
          <w:spacing w:val="-3"/>
          <w:sz w:val="20"/>
        </w:rPr>
        <w:t xml:space="preserve"> </w:t>
      </w:r>
      <w:r>
        <w:rPr>
          <w:sz w:val="20"/>
        </w:rPr>
        <w:t>Document</w:t>
      </w:r>
      <w:r>
        <w:rPr>
          <w:spacing w:val="-3"/>
          <w:sz w:val="20"/>
        </w:rPr>
        <w:t xml:space="preserve"> </w:t>
      </w:r>
      <w:r>
        <w:rPr>
          <w:sz w:val="20"/>
        </w:rPr>
        <w:t>or</w:t>
      </w:r>
      <w:r>
        <w:rPr>
          <w:spacing w:val="-3"/>
          <w:sz w:val="20"/>
        </w:rPr>
        <w:t xml:space="preserve"> </w:t>
      </w:r>
      <w:r>
        <w:rPr>
          <w:sz w:val="20"/>
        </w:rPr>
        <w:t>a</w:t>
      </w:r>
      <w:r>
        <w:rPr>
          <w:spacing w:val="-4"/>
          <w:sz w:val="20"/>
        </w:rPr>
        <w:t xml:space="preserve"> </w:t>
      </w:r>
      <w:r>
        <w:rPr>
          <w:sz w:val="20"/>
        </w:rPr>
        <w:t>Supplementary</w:t>
      </w:r>
      <w:r>
        <w:rPr>
          <w:spacing w:val="-2"/>
          <w:sz w:val="20"/>
        </w:rPr>
        <w:t xml:space="preserve"> </w:t>
      </w:r>
      <w:r>
        <w:rPr>
          <w:sz w:val="20"/>
        </w:rPr>
        <w:t>Planning</w:t>
      </w:r>
      <w:r>
        <w:rPr>
          <w:spacing w:val="-4"/>
          <w:sz w:val="20"/>
        </w:rPr>
        <w:t xml:space="preserve"> </w:t>
      </w:r>
      <w:r>
        <w:rPr>
          <w:sz w:val="20"/>
        </w:rPr>
        <w:t>Document.</w:t>
      </w:r>
    </w:p>
    <w:p w14:paraId="2B2EDF58" w14:textId="77777777" w:rsidR="00421502" w:rsidRDefault="00000000">
      <w:pPr>
        <w:spacing w:before="119"/>
        <w:ind w:left="1390" w:right="1248" w:hanging="1"/>
        <w:rPr>
          <w:sz w:val="20"/>
        </w:rPr>
      </w:pPr>
      <w:r>
        <w:rPr>
          <w:b/>
          <w:sz w:val="20"/>
        </w:rPr>
        <w:t>Local</w:t>
      </w:r>
      <w:r>
        <w:rPr>
          <w:b/>
          <w:spacing w:val="-2"/>
          <w:sz w:val="20"/>
        </w:rPr>
        <w:t xml:space="preserve"> </w:t>
      </w:r>
      <w:r>
        <w:rPr>
          <w:b/>
          <w:sz w:val="20"/>
        </w:rPr>
        <w:t>Development</w:t>
      </w:r>
      <w:r>
        <w:rPr>
          <w:b/>
          <w:spacing w:val="-2"/>
          <w:sz w:val="20"/>
        </w:rPr>
        <w:t xml:space="preserve"> </w:t>
      </w:r>
      <w:r>
        <w:rPr>
          <w:b/>
          <w:sz w:val="20"/>
        </w:rPr>
        <w:t>Framework</w:t>
      </w:r>
      <w:r>
        <w:rPr>
          <w:b/>
          <w:spacing w:val="-2"/>
          <w:sz w:val="20"/>
        </w:rPr>
        <w:t xml:space="preserve"> </w:t>
      </w:r>
      <w:r>
        <w:rPr>
          <w:b/>
          <w:sz w:val="20"/>
        </w:rPr>
        <w:t>(LDF):</w:t>
      </w:r>
      <w:r>
        <w:rPr>
          <w:b/>
          <w:spacing w:val="-3"/>
          <w:sz w:val="20"/>
        </w:rPr>
        <w:t xml:space="preserve"> </w:t>
      </w:r>
      <w:r>
        <w:rPr>
          <w:sz w:val="20"/>
        </w:rPr>
        <w:t>A</w:t>
      </w:r>
      <w:r>
        <w:rPr>
          <w:spacing w:val="-3"/>
          <w:sz w:val="20"/>
        </w:rPr>
        <w:t xml:space="preserve"> </w:t>
      </w:r>
      <w:r>
        <w:rPr>
          <w:sz w:val="20"/>
        </w:rPr>
        <w:t>portfolio</w:t>
      </w:r>
      <w:r>
        <w:rPr>
          <w:spacing w:val="-3"/>
          <w:sz w:val="20"/>
        </w:rPr>
        <w:t xml:space="preserve"> </w:t>
      </w:r>
      <w:r>
        <w:rPr>
          <w:sz w:val="20"/>
        </w:rPr>
        <w:t>of</w:t>
      </w:r>
      <w:r>
        <w:rPr>
          <w:spacing w:val="-3"/>
          <w:sz w:val="20"/>
        </w:rPr>
        <w:t xml:space="preserve"> </w:t>
      </w:r>
      <w:r>
        <w:rPr>
          <w:sz w:val="20"/>
        </w:rPr>
        <w:t>Local</w:t>
      </w:r>
      <w:r>
        <w:rPr>
          <w:spacing w:val="-3"/>
          <w:sz w:val="20"/>
        </w:rPr>
        <w:t xml:space="preserve"> </w:t>
      </w:r>
      <w:r>
        <w:rPr>
          <w:sz w:val="20"/>
        </w:rPr>
        <w:t>Development</w:t>
      </w:r>
      <w:r>
        <w:rPr>
          <w:spacing w:val="-3"/>
          <w:sz w:val="20"/>
        </w:rPr>
        <w:t xml:space="preserve"> </w:t>
      </w:r>
      <w:r>
        <w:rPr>
          <w:sz w:val="20"/>
        </w:rPr>
        <w:t>Documents,</w:t>
      </w:r>
      <w:r>
        <w:rPr>
          <w:spacing w:val="-3"/>
          <w:sz w:val="20"/>
        </w:rPr>
        <w:t xml:space="preserve"> </w:t>
      </w:r>
      <w:r>
        <w:rPr>
          <w:sz w:val="20"/>
        </w:rPr>
        <w:t>which</w:t>
      </w:r>
      <w:r>
        <w:rPr>
          <w:spacing w:val="-3"/>
          <w:sz w:val="20"/>
        </w:rPr>
        <w:t xml:space="preserve"> </w:t>
      </w:r>
      <w:r>
        <w:rPr>
          <w:sz w:val="20"/>
        </w:rPr>
        <w:t>set</w:t>
      </w:r>
      <w:r>
        <w:rPr>
          <w:spacing w:val="-3"/>
          <w:sz w:val="20"/>
        </w:rPr>
        <w:t xml:space="preserve"> </w:t>
      </w:r>
      <w:r>
        <w:rPr>
          <w:sz w:val="20"/>
        </w:rPr>
        <w:t xml:space="preserve">out the spatial strategy for the development of the </w:t>
      </w:r>
      <w:proofErr w:type="gramStart"/>
      <w:r>
        <w:rPr>
          <w:sz w:val="20"/>
        </w:rPr>
        <w:t>District</w:t>
      </w:r>
      <w:proofErr w:type="gramEnd"/>
      <w:r>
        <w:rPr>
          <w:sz w:val="20"/>
        </w:rPr>
        <w:t>.</w:t>
      </w:r>
    </w:p>
    <w:p w14:paraId="403B0132" w14:textId="77777777" w:rsidR="00421502" w:rsidRDefault="00000000">
      <w:pPr>
        <w:spacing w:before="121"/>
        <w:ind w:left="1390" w:right="1248"/>
        <w:rPr>
          <w:sz w:val="20"/>
        </w:rPr>
      </w:pPr>
      <w:r>
        <w:rPr>
          <w:b/>
          <w:sz w:val="20"/>
        </w:rPr>
        <w:t>Local</w:t>
      </w:r>
      <w:r>
        <w:rPr>
          <w:b/>
          <w:spacing w:val="-2"/>
          <w:sz w:val="20"/>
        </w:rPr>
        <w:t xml:space="preserve"> </w:t>
      </w:r>
      <w:r>
        <w:rPr>
          <w:b/>
          <w:sz w:val="20"/>
        </w:rPr>
        <w:t>Development</w:t>
      </w:r>
      <w:r>
        <w:rPr>
          <w:b/>
          <w:spacing w:val="-2"/>
          <w:sz w:val="20"/>
        </w:rPr>
        <w:t xml:space="preserve"> </w:t>
      </w:r>
      <w:r>
        <w:rPr>
          <w:b/>
          <w:sz w:val="20"/>
        </w:rPr>
        <w:t>Scheme</w:t>
      </w:r>
      <w:r>
        <w:rPr>
          <w:b/>
          <w:spacing w:val="-2"/>
          <w:sz w:val="20"/>
        </w:rPr>
        <w:t xml:space="preserve"> </w:t>
      </w:r>
      <w:r>
        <w:rPr>
          <w:b/>
          <w:sz w:val="20"/>
        </w:rPr>
        <w:t>(LDS):</w:t>
      </w:r>
      <w:r>
        <w:rPr>
          <w:b/>
          <w:spacing w:val="-4"/>
          <w:sz w:val="20"/>
        </w:rPr>
        <w:t xml:space="preserve"> </w:t>
      </w:r>
      <w:r>
        <w:rPr>
          <w:sz w:val="20"/>
        </w:rPr>
        <w:t>A</w:t>
      </w:r>
      <w:r>
        <w:rPr>
          <w:spacing w:val="-3"/>
          <w:sz w:val="20"/>
        </w:rPr>
        <w:t xml:space="preserve"> </w:t>
      </w:r>
      <w:r>
        <w:rPr>
          <w:sz w:val="20"/>
        </w:rPr>
        <w:t>document</w:t>
      </w:r>
      <w:r>
        <w:rPr>
          <w:spacing w:val="-3"/>
          <w:sz w:val="20"/>
        </w:rPr>
        <w:t xml:space="preserve"> </w:t>
      </w:r>
      <w:r>
        <w:rPr>
          <w:sz w:val="20"/>
        </w:rPr>
        <w:t>setting</w:t>
      </w:r>
      <w:r>
        <w:rPr>
          <w:spacing w:val="-3"/>
          <w:sz w:val="20"/>
        </w:rPr>
        <w:t xml:space="preserve"> </w:t>
      </w:r>
      <w:r>
        <w:rPr>
          <w:sz w:val="20"/>
        </w:rPr>
        <w:t>out</w:t>
      </w:r>
      <w:r>
        <w:rPr>
          <w:spacing w:val="-3"/>
          <w:sz w:val="20"/>
        </w:rPr>
        <w:t xml:space="preserve"> </w:t>
      </w:r>
      <w:r>
        <w:rPr>
          <w:sz w:val="20"/>
        </w:rPr>
        <w:t>the</w:t>
      </w:r>
      <w:r>
        <w:rPr>
          <w:spacing w:val="-3"/>
          <w:sz w:val="20"/>
        </w:rPr>
        <w:t xml:space="preserve"> </w:t>
      </w:r>
      <w:r>
        <w:rPr>
          <w:sz w:val="20"/>
        </w:rPr>
        <w:t>timescales</w:t>
      </w:r>
      <w:r>
        <w:rPr>
          <w:spacing w:val="-2"/>
          <w:sz w:val="20"/>
        </w:rPr>
        <w:t xml:space="preserve"> </w:t>
      </w:r>
      <w:proofErr w:type="gramStart"/>
      <w:r>
        <w:rPr>
          <w:sz w:val="20"/>
        </w:rPr>
        <w:t>for</w:t>
      </w:r>
      <w:r>
        <w:rPr>
          <w:spacing w:val="-3"/>
          <w:sz w:val="20"/>
        </w:rPr>
        <w:t xml:space="preserve"> </w:t>
      </w:r>
      <w:r>
        <w:rPr>
          <w:sz w:val="20"/>
        </w:rPr>
        <w:t>the</w:t>
      </w:r>
      <w:r>
        <w:rPr>
          <w:spacing w:val="-3"/>
          <w:sz w:val="20"/>
        </w:rPr>
        <w:t xml:space="preserve"> </w:t>
      </w:r>
      <w:r>
        <w:rPr>
          <w:sz w:val="20"/>
        </w:rPr>
        <w:t>production</w:t>
      </w:r>
      <w:r>
        <w:rPr>
          <w:spacing w:val="-3"/>
          <w:sz w:val="20"/>
        </w:rPr>
        <w:t xml:space="preserve"> </w:t>
      </w:r>
      <w:r>
        <w:rPr>
          <w:sz w:val="20"/>
        </w:rPr>
        <w:t>of</w:t>
      </w:r>
      <w:proofErr w:type="gramEnd"/>
      <w:r>
        <w:rPr>
          <w:spacing w:val="-3"/>
          <w:sz w:val="20"/>
        </w:rPr>
        <w:t xml:space="preserve"> </w:t>
      </w:r>
      <w:r>
        <w:rPr>
          <w:sz w:val="20"/>
        </w:rPr>
        <w:t>the Local Development Documents.</w:t>
      </w:r>
    </w:p>
    <w:p w14:paraId="32A9A6EB" w14:textId="77777777" w:rsidR="00421502" w:rsidRDefault="00000000">
      <w:pPr>
        <w:spacing w:before="120"/>
        <w:ind w:left="1390" w:right="1248"/>
        <w:rPr>
          <w:sz w:val="20"/>
        </w:rPr>
      </w:pPr>
      <w:r>
        <w:rPr>
          <w:b/>
          <w:sz w:val="20"/>
        </w:rPr>
        <w:t>Local</w:t>
      </w:r>
      <w:r>
        <w:rPr>
          <w:b/>
          <w:spacing w:val="-2"/>
          <w:sz w:val="20"/>
        </w:rPr>
        <w:t xml:space="preserve"> </w:t>
      </w:r>
      <w:r>
        <w:rPr>
          <w:b/>
          <w:sz w:val="20"/>
        </w:rPr>
        <w:t>Nature</w:t>
      </w:r>
      <w:r>
        <w:rPr>
          <w:b/>
          <w:spacing w:val="-4"/>
          <w:sz w:val="20"/>
        </w:rPr>
        <w:t xml:space="preserve"> </w:t>
      </w:r>
      <w:r>
        <w:rPr>
          <w:b/>
          <w:sz w:val="20"/>
        </w:rPr>
        <w:t>Reserve</w:t>
      </w:r>
      <w:r>
        <w:rPr>
          <w:b/>
          <w:spacing w:val="-2"/>
          <w:sz w:val="20"/>
        </w:rPr>
        <w:t xml:space="preserve"> </w:t>
      </w:r>
      <w:r>
        <w:rPr>
          <w:b/>
          <w:sz w:val="20"/>
        </w:rPr>
        <w:t>(LNR):</w:t>
      </w:r>
      <w:r>
        <w:rPr>
          <w:b/>
          <w:spacing w:val="-2"/>
          <w:sz w:val="20"/>
        </w:rPr>
        <w:t xml:space="preserve"> </w:t>
      </w:r>
      <w:r>
        <w:rPr>
          <w:sz w:val="20"/>
        </w:rPr>
        <w:t>Established</w:t>
      </w:r>
      <w:r>
        <w:rPr>
          <w:spacing w:val="-3"/>
          <w:sz w:val="20"/>
        </w:rPr>
        <w:t xml:space="preserve"> </w:t>
      </w:r>
      <w:r>
        <w:rPr>
          <w:sz w:val="20"/>
        </w:rPr>
        <w:t>by</w:t>
      </w:r>
      <w:r>
        <w:rPr>
          <w:spacing w:val="-3"/>
          <w:sz w:val="20"/>
        </w:rPr>
        <w:t xml:space="preserve"> </w:t>
      </w:r>
      <w:r>
        <w:rPr>
          <w:sz w:val="20"/>
        </w:rPr>
        <w:t>a</w:t>
      </w:r>
      <w:r>
        <w:rPr>
          <w:spacing w:val="-3"/>
          <w:sz w:val="20"/>
        </w:rPr>
        <w:t xml:space="preserve"> </w:t>
      </w:r>
      <w:r>
        <w:rPr>
          <w:sz w:val="20"/>
        </w:rPr>
        <w:t>Local</w:t>
      </w:r>
      <w:r>
        <w:rPr>
          <w:spacing w:val="-4"/>
          <w:sz w:val="20"/>
        </w:rPr>
        <w:t xml:space="preserve"> </w:t>
      </w:r>
      <w:r>
        <w:rPr>
          <w:sz w:val="20"/>
        </w:rPr>
        <w:t>Authority</w:t>
      </w:r>
      <w:r>
        <w:rPr>
          <w:spacing w:val="-3"/>
          <w:sz w:val="20"/>
        </w:rPr>
        <w:t xml:space="preserve"> </w:t>
      </w:r>
      <w:r>
        <w:rPr>
          <w:sz w:val="20"/>
        </w:rPr>
        <w:t>under</w:t>
      </w:r>
      <w:r>
        <w:rPr>
          <w:spacing w:val="-3"/>
          <w:sz w:val="20"/>
        </w:rPr>
        <w:t xml:space="preserve"> </w:t>
      </w:r>
      <w:r>
        <w:rPr>
          <w:sz w:val="20"/>
        </w:rPr>
        <w:t>the</w:t>
      </w:r>
      <w:r>
        <w:rPr>
          <w:spacing w:val="-3"/>
          <w:sz w:val="20"/>
        </w:rPr>
        <w:t xml:space="preserve"> </w:t>
      </w:r>
      <w:r>
        <w:rPr>
          <w:sz w:val="20"/>
        </w:rPr>
        <w:t>powers</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National Parks and Access to the Countryside Act 1949.</w:t>
      </w:r>
    </w:p>
    <w:p w14:paraId="31755159" w14:textId="77777777" w:rsidR="00421502" w:rsidRDefault="00000000">
      <w:pPr>
        <w:spacing w:before="119"/>
        <w:ind w:left="1390" w:right="1149"/>
        <w:jc w:val="both"/>
        <w:rPr>
          <w:sz w:val="20"/>
        </w:rPr>
      </w:pPr>
      <w:r>
        <w:rPr>
          <w:b/>
          <w:sz w:val="20"/>
        </w:rPr>
        <w:t>Local</w:t>
      </w:r>
      <w:r>
        <w:rPr>
          <w:b/>
          <w:spacing w:val="-3"/>
          <w:sz w:val="20"/>
        </w:rPr>
        <w:t xml:space="preserve"> </w:t>
      </w:r>
      <w:r>
        <w:rPr>
          <w:b/>
          <w:sz w:val="20"/>
        </w:rPr>
        <w:t>Plan:</w:t>
      </w:r>
      <w:r>
        <w:rPr>
          <w:b/>
          <w:spacing w:val="-4"/>
          <w:sz w:val="20"/>
        </w:rPr>
        <w:t xml:space="preserve"> </w:t>
      </w:r>
      <w:r>
        <w:rPr>
          <w:sz w:val="20"/>
        </w:rPr>
        <w:t>Comprises</w:t>
      </w:r>
      <w:r>
        <w:rPr>
          <w:spacing w:val="-2"/>
          <w:sz w:val="20"/>
        </w:rPr>
        <w:t xml:space="preserve"> </w:t>
      </w:r>
      <w:r>
        <w:rPr>
          <w:sz w:val="20"/>
        </w:rPr>
        <w:t>a</w:t>
      </w:r>
      <w:r>
        <w:rPr>
          <w:spacing w:val="-3"/>
          <w:sz w:val="20"/>
        </w:rPr>
        <w:t xml:space="preserve"> </w:t>
      </w:r>
      <w:r>
        <w:rPr>
          <w:sz w:val="20"/>
        </w:rPr>
        <w:t>Written</w:t>
      </w:r>
      <w:r>
        <w:rPr>
          <w:spacing w:val="-3"/>
          <w:sz w:val="20"/>
        </w:rPr>
        <w:t xml:space="preserve"> </w:t>
      </w:r>
      <w:r>
        <w:rPr>
          <w:sz w:val="20"/>
        </w:rPr>
        <w:t>Statement</w:t>
      </w:r>
      <w:r>
        <w:rPr>
          <w:spacing w:val="-3"/>
          <w:sz w:val="20"/>
        </w:rPr>
        <w:t xml:space="preserve"> </w:t>
      </w:r>
      <w:r>
        <w:rPr>
          <w:sz w:val="20"/>
        </w:rPr>
        <w:t>and</w:t>
      </w:r>
      <w:r>
        <w:rPr>
          <w:spacing w:val="-3"/>
          <w:sz w:val="20"/>
        </w:rPr>
        <w:t xml:space="preserve"> </w:t>
      </w:r>
      <w:r>
        <w:rPr>
          <w:sz w:val="20"/>
        </w:rPr>
        <w:t>a</w:t>
      </w:r>
      <w:r>
        <w:rPr>
          <w:spacing w:val="-3"/>
          <w:sz w:val="20"/>
        </w:rPr>
        <w:t xml:space="preserve"> </w:t>
      </w:r>
      <w:r>
        <w:rPr>
          <w:sz w:val="20"/>
        </w:rPr>
        <w:t>Proposals</w:t>
      </w:r>
      <w:r>
        <w:rPr>
          <w:spacing w:val="-2"/>
          <w:sz w:val="20"/>
        </w:rPr>
        <w:t xml:space="preserve"> </w:t>
      </w:r>
      <w:r>
        <w:rPr>
          <w:sz w:val="20"/>
        </w:rPr>
        <w:t>Map.</w:t>
      </w:r>
      <w:r>
        <w:rPr>
          <w:spacing w:val="-3"/>
          <w:sz w:val="20"/>
        </w:rPr>
        <w:t xml:space="preserve"> </w:t>
      </w:r>
      <w:r>
        <w:rPr>
          <w:sz w:val="20"/>
        </w:rPr>
        <w:t>The</w:t>
      </w:r>
      <w:r>
        <w:rPr>
          <w:spacing w:val="-3"/>
          <w:sz w:val="20"/>
        </w:rPr>
        <w:t xml:space="preserve"> </w:t>
      </w:r>
      <w:r>
        <w:rPr>
          <w:sz w:val="20"/>
        </w:rPr>
        <w:t>Written</w:t>
      </w:r>
      <w:r>
        <w:rPr>
          <w:spacing w:val="-3"/>
          <w:sz w:val="20"/>
        </w:rPr>
        <w:t xml:space="preserve"> </w:t>
      </w:r>
      <w:r>
        <w:rPr>
          <w:sz w:val="20"/>
        </w:rPr>
        <w:t>Statement</w:t>
      </w:r>
      <w:r>
        <w:rPr>
          <w:spacing w:val="-2"/>
          <w:sz w:val="20"/>
        </w:rPr>
        <w:t xml:space="preserve"> </w:t>
      </w:r>
      <w:r>
        <w:rPr>
          <w:sz w:val="20"/>
        </w:rPr>
        <w:t>includes</w:t>
      </w:r>
      <w:r>
        <w:rPr>
          <w:spacing w:val="-3"/>
          <w:sz w:val="20"/>
        </w:rPr>
        <w:t xml:space="preserve"> </w:t>
      </w:r>
      <w:r>
        <w:rPr>
          <w:sz w:val="20"/>
        </w:rPr>
        <w:t>the Authority’s</w:t>
      </w:r>
      <w:r>
        <w:rPr>
          <w:spacing w:val="-2"/>
          <w:sz w:val="20"/>
        </w:rPr>
        <w:t xml:space="preserve"> </w:t>
      </w:r>
      <w:r>
        <w:rPr>
          <w:sz w:val="20"/>
        </w:rPr>
        <w:t>detailed</w:t>
      </w:r>
      <w:r>
        <w:rPr>
          <w:spacing w:val="-2"/>
          <w:sz w:val="20"/>
        </w:rPr>
        <w:t xml:space="preserve"> </w:t>
      </w:r>
      <w:r>
        <w:rPr>
          <w:sz w:val="20"/>
        </w:rPr>
        <w:t>policies</w:t>
      </w:r>
      <w:r>
        <w:rPr>
          <w:spacing w:val="-1"/>
          <w:sz w:val="20"/>
        </w:rPr>
        <w:t xml:space="preserve"> </w:t>
      </w:r>
      <w:r>
        <w:rPr>
          <w:sz w:val="20"/>
        </w:rPr>
        <w:t>and</w:t>
      </w:r>
      <w:r>
        <w:rPr>
          <w:spacing w:val="-1"/>
          <w:sz w:val="20"/>
        </w:rPr>
        <w:t xml:space="preserve"> </w:t>
      </w:r>
      <w:r>
        <w:rPr>
          <w:sz w:val="20"/>
        </w:rPr>
        <w:t>proposals</w:t>
      </w:r>
      <w:r>
        <w:rPr>
          <w:spacing w:val="-1"/>
          <w:sz w:val="20"/>
        </w:rPr>
        <w:t xml:space="preserve"> </w:t>
      </w:r>
      <w:r>
        <w:rPr>
          <w:sz w:val="20"/>
        </w:rPr>
        <w:t>for</w:t>
      </w:r>
      <w:r>
        <w:rPr>
          <w:spacing w:val="-1"/>
          <w:sz w:val="20"/>
        </w:rPr>
        <w:t xml:space="preserve"> </w:t>
      </w:r>
      <w:r>
        <w:rPr>
          <w:sz w:val="20"/>
        </w:rPr>
        <w:t>the</w:t>
      </w:r>
      <w:r>
        <w:rPr>
          <w:spacing w:val="-1"/>
          <w:sz w:val="20"/>
        </w:rPr>
        <w:t xml:space="preserve"> </w:t>
      </w:r>
      <w:r>
        <w:rPr>
          <w:sz w:val="20"/>
        </w:rPr>
        <w:t>development</w:t>
      </w:r>
      <w:r>
        <w:rPr>
          <w:spacing w:val="-2"/>
          <w:sz w:val="20"/>
        </w:rPr>
        <w:t xml:space="preserve"> </w:t>
      </w:r>
      <w:r>
        <w:rPr>
          <w:sz w:val="20"/>
        </w:rPr>
        <w:t>and</w:t>
      </w:r>
      <w:r>
        <w:rPr>
          <w:spacing w:val="-1"/>
          <w:sz w:val="20"/>
        </w:rPr>
        <w:t xml:space="preserve"> </w:t>
      </w:r>
      <w:r>
        <w:rPr>
          <w:sz w:val="20"/>
        </w:rPr>
        <w:t>use</w:t>
      </w:r>
      <w:r>
        <w:rPr>
          <w:spacing w:val="-1"/>
          <w:sz w:val="20"/>
        </w:rPr>
        <w:t xml:space="preserve"> </w:t>
      </w:r>
      <w:r>
        <w:rPr>
          <w:sz w:val="20"/>
        </w:rPr>
        <w:t>of</w:t>
      </w:r>
      <w:r>
        <w:rPr>
          <w:spacing w:val="-1"/>
          <w:sz w:val="20"/>
        </w:rPr>
        <w:t xml:space="preserve"> </w:t>
      </w:r>
      <w:r>
        <w:rPr>
          <w:sz w:val="20"/>
        </w:rPr>
        <w:t>land</w:t>
      </w:r>
      <w:r>
        <w:rPr>
          <w:spacing w:val="-1"/>
          <w:sz w:val="20"/>
        </w:rPr>
        <w:t xml:space="preserve"> </w:t>
      </w:r>
      <w:r>
        <w:rPr>
          <w:sz w:val="20"/>
        </w:rPr>
        <w:t>together</w:t>
      </w:r>
      <w:r>
        <w:rPr>
          <w:spacing w:val="-3"/>
          <w:sz w:val="20"/>
        </w:rPr>
        <w:t xml:space="preserve"> </w:t>
      </w:r>
      <w:r>
        <w:rPr>
          <w:sz w:val="20"/>
        </w:rPr>
        <w:t>with</w:t>
      </w:r>
      <w:r>
        <w:rPr>
          <w:spacing w:val="-1"/>
          <w:sz w:val="20"/>
        </w:rPr>
        <w:t xml:space="preserve"> </w:t>
      </w:r>
      <w:r>
        <w:rPr>
          <w:sz w:val="20"/>
        </w:rPr>
        <w:t>reasoned justification for these proposals.</w:t>
      </w:r>
    </w:p>
    <w:p w14:paraId="7CBEA436" w14:textId="77777777" w:rsidR="00421502" w:rsidRDefault="00000000">
      <w:pPr>
        <w:spacing w:before="120"/>
        <w:ind w:left="1390" w:right="1248"/>
        <w:rPr>
          <w:sz w:val="20"/>
        </w:rPr>
      </w:pPr>
      <w:r>
        <w:rPr>
          <w:b/>
          <w:sz w:val="20"/>
        </w:rPr>
        <w:t xml:space="preserve">Local Wildlife Sites: </w:t>
      </w:r>
      <w:r>
        <w:rPr>
          <w:sz w:val="20"/>
        </w:rPr>
        <w:t>Site of local importance for nature conservation or geology identified by the Nottinghamshire</w:t>
      </w:r>
      <w:r>
        <w:rPr>
          <w:spacing w:val="-2"/>
          <w:sz w:val="20"/>
        </w:rPr>
        <w:t xml:space="preserve"> </w:t>
      </w:r>
      <w:r>
        <w:rPr>
          <w:sz w:val="20"/>
        </w:rPr>
        <w:t>Wildlife</w:t>
      </w:r>
      <w:r>
        <w:rPr>
          <w:spacing w:val="-2"/>
          <w:sz w:val="20"/>
        </w:rPr>
        <w:t xml:space="preserve"> </w:t>
      </w:r>
      <w:r>
        <w:rPr>
          <w:sz w:val="20"/>
        </w:rPr>
        <w:t>Audit</w:t>
      </w:r>
      <w:r>
        <w:rPr>
          <w:spacing w:val="-2"/>
          <w:sz w:val="20"/>
        </w:rPr>
        <w:t xml:space="preserve"> </w:t>
      </w:r>
      <w:r>
        <w:rPr>
          <w:sz w:val="20"/>
        </w:rPr>
        <w:t>Steering</w:t>
      </w:r>
      <w:r>
        <w:rPr>
          <w:spacing w:val="-4"/>
          <w:sz w:val="20"/>
        </w:rPr>
        <w:t xml:space="preserve"> </w:t>
      </w:r>
      <w:r>
        <w:rPr>
          <w:sz w:val="20"/>
        </w:rPr>
        <w:t>Group.</w:t>
      </w:r>
      <w:r>
        <w:rPr>
          <w:spacing w:val="-2"/>
          <w:sz w:val="20"/>
        </w:rPr>
        <w:t xml:space="preserve"> </w:t>
      </w:r>
      <w:r>
        <w:rPr>
          <w:sz w:val="20"/>
        </w:rPr>
        <w:t>They</w:t>
      </w:r>
      <w:r>
        <w:rPr>
          <w:spacing w:val="-2"/>
          <w:sz w:val="20"/>
        </w:rPr>
        <w:t xml:space="preserve"> </w:t>
      </w:r>
      <w:r>
        <w:rPr>
          <w:sz w:val="20"/>
        </w:rPr>
        <w:t>are</w:t>
      </w:r>
      <w:r>
        <w:rPr>
          <w:spacing w:val="-2"/>
          <w:sz w:val="20"/>
        </w:rPr>
        <w:t xml:space="preserve"> </w:t>
      </w:r>
      <w:r>
        <w:rPr>
          <w:sz w:val="20"/>
        </w:rPr>
        <w:t>now</w:t>
      </w:r>
      <w:r>
        <w:rPr>
          <w:spacing w:val="-2"/>
          <w:sz w:val="20"/>
        </w:rPr>
        <w:t xml:space="preserve"> </w:t>
      </w:r>
      <w:proofErr w:type="spellStart"/>
      <w:proofErr w:type="gramStart"/>
      <w:r>
        <w:rPr>
          <w:sz w:val="20"/>
        </w:rPr>
        <w:t>know</w:t>
      </w:r>
      <w:proofErr w:type="spellEnd"/>
      <w:proofErr w:type="gramEnd"/>
      <w:r>
        <w:rPr>
          <w:spacing w:val="-3"/>
          <w:sz w:val="20"/>
        </w:rPr>
        <w:t xml:space="preserve"> </w:t>
      </w:r>
      <w:r>
        <w:rPr>
          <w:sz w:val="20"/>
        </w:rPr>
        <w:t>as</w:t>
      </w:r>
      <w:r>
        <w:rPr>
          <w:spacing w:val="-3"/>
          <w:sz w:val="20"/>
        </w:rPr>
        <w:t xml:space="preserve"> </w:t>
      </w:r>
      <w:r>
        <w:rPr>
          <w:sz w:val="20"/>
        </w:rPr>
        <w:t>Local</w:t>
      </w:r>
      <w:r>
        <w:rPr>
          <w:spacing w:val="-3"/>
          <w:sz w:val="20"/>
        </w:rPr>
        <w:t xml:space="preserve"> </w:t>
      </w:r>
      <w:r>
        <w:rPr>
          <w:sz w:val="20"/>
        </w:rPr>
        <w:t>Wildlife</w:t>
      </w:r>
      <w:r>
        <w:rPr>
          <w:spacing w:val="-3"/>
          <w:sz w:val="20"/>
        </w:rPr>
        <w:t xml:space="preserve"> </w:t>
      </w:r>
      <w:r>
        <w:rPr>
          <w:sz w:val="20"/>
        </w:rPr>
        <w:t>Sites.</w:t>
      </w:r>
      <w:r>
        <w:rPr>
          <w:spacing w:val="-3"/>
          <w:sz w:val="20"/>
        </w:rPr>
        <w:t xml:space="preserve"> </w:t>
      </w:r>
      <w:r>
        <w:rPr>
          <w:sz w:val="20"/>
        </w:rPr>
        <w:t>They</w:t>
      </w:r>
      <w:r>
        <w:rPr>
          <w:spacing w:val="-3"/>
          <w:sz w:val="20"/>
        </w:rPr>
        <w:t xml:space="preserve"> </w:t>
      </w:r>
      <w:r>
        <w:rPr>
          <w:sz w:val="20"/>
        </w:rPr>
        <w:t>were formally known as Site of Importance for Nature Conservation (SINC).</w:t>
      </w:r>
    </w:p>
    <w:p w14:paraId="38AEA680" w14:textId="77777777" w:rsidR="00421502" w:rsidRDefault="00000000">
      <w:pPr>
        <w:spacing w:before="120"/>
        <w:ind w:left="1390" w:right="1158"/>
        <w:rPr>
          <w:sz w:val="20"/>
        </w:rPr>
      </w:pPr>
      <w:r>
        <w:rPr>
          <w:b/>
          <w:sz w:val="20"/>
        </w:rPr>
        <w:t>Main</w:t>
      </w:r>
      <w:r>
        <w:rPr>
          <w:b/>
          <w:spacing w:val="-3"/>
          <w:sz w:val="20"/>
        </w:rPr>
        <w:t xml:space="preserve"> </w:t>
      </w:r>
      <w:r>
        <w:rPr>
          <w:b/>
          <w:sz w:val="20"/>
        </w:rPr>
        <w:t>Urban</w:t>
      </w:r>
      <w:r>
        <w:rPr>
          <w:b/>
          <w:spacing w:val="-3"/>
          <w:sz w:val="20"/>
        </w:rPr>
        <w:t xml:space="preserve"> </w:t>
      </w:r>
      <w:r>
        <w:rPr>
          <w:b/>
          <w:sz w:val="20"/>
        </w:rPr>
        <w:t>Areas:</w:t>
      </w:r>
      <w:r>
        <w:rPr>
          <w:b/>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purposes</w:t>
      </w:r>
      <w:r>
        <w:rPr>
          <w:spacing w:val="-2"/>
          <w:sz w:val="20"/>
        </w:rPr>
        <w:t xml:space="preserve"> </w:t>
      </w:r>
      <w:r>
        <w:rPr>
          <w:sz w:val="20"/>
        </w:rPr>
        <w:t>of</w:t>
      </w:r>
      <w:r>
        <w:rPr>
          <w:spacing w:val="-4"/>
          <w:sz w:val="20"/>
        </w:rPr>
        <w:t xml:space="preserve"> </w:t>
      </w:r>
      <w:r>
        <w:rPr>
          <w:sz w:val="20"/>
        </w:rPr>
        <w:t>this</w:t>
      </w:r>
      <w:r>
        <w:rPr>
          <w:spacing w:val="-2"/>
          <w:sz w:val="20"/>
        </w:rPr>
        <w:t xml:space="preserve"> </w:t>
      </w:r>
      <w:r>
        <w:rPr>
          <w:sz w:val="20"/>
        </w:rPr>
        <w:t>document,</w:t>
      </w:r>
      <w:r>
        <w:rPr>
          <w:spacing w:val="-3"/>
          <w:sz w:val="20"/>
        </w:rPr>
        <w:t xml:space="preserve"> </w:t>
      </w:r>
      <w:r>
        <w:rPr>
          <w:sz w:val="20"/>
        </w:rPr>
        <w:t>the</w:t>
      </w:r>
      <w:r>
        <w:rPr>
          <w:spacing w:val="-3"/>
          <w:sz w:val="20"/>
        </w:rPr>
        <w:t xml:space="preserve"> </w:t>
      </w:r>
      <w:r>
        <w:rPr>
          <w:sz w:val="20"/>
        </w:rPr>
        <w:t>three</w:t>
      </w:r>
      <w:r>
        <w:rPr>
          <w:spacing w:val="-3"/>
          <w:sz w:val="20"/>
        </w:rPr>
        <w:t xml:space="preserve"> </w:t>
      </w:r>
      <w:r>
        <w:rPr>
          <w:sz w:val="20"/>
        </w:rPr>
        <w:t>towns</w:t>
      </w:r>
      <w:r>
        <w:rPr>
          <w:spacing w:val="-2"/>
          <w:sz w:val="20"/>
        </w:rPr>
        <w:t xml:space="preserve"> </w:t>
      </w:r>
      <w:r>
        <w:rPr>
          <w:sz w:val="20"/>
        </w:rPr>
        <w:t>of</w:t>
      </w:r>
      <w:r>
        <w:rPr>
          <w:spacing w:val="-3"/>
          <w:sz w:val="20"/>
        </w:rPr>
        <w:t xml:space="preserve"> </w:t>
      </w:r>
      <w:r>
        <w:rPr>
          <w:sz w:val="20"/>
        </w:rPr>
        <w:t>Hucknall,</w:t>
      </w:r>
      <w:r>
        <w:rPr>
          <w:spacing w:val="-3"/>
          <w:sz w:val="20"/>
        </w:rPr>
        <w:t xml:space="preserve"> </w:t>
      </w:r>
      <w:r>
        <w:rPr>
          <w:sz w:val="20"/>
        </w:rPr>
        <w:t>Kirkby-in-Ashfield and Sutton-in-Ashfield. Sutton-in-Ashfield includes Huthwaite, Stanton Hill and Skegby and Kirkby-in-Ashfield includes Annesley.</w:t>
      </w:r>
    </w:p>
    <w:p w14:paraId="1F365225" w14:textId="77777777" w:rsidR="00421502" w:rsidRDefault="00000000">
      <w:pPr>
        <w:spacing w:before="121"/>
        <w:ind w:left="1390" w:right="1248" w:hanging="1"/>
        <w:rPr>
          <w:sz w:val="20"/>
        </w:rPr>
      </w:pPr>
      <w:r>
        <w:rPr>
          <w:b/>
          <w:sz w:val="20"/>
        </w:rPr>
        <w:t>Mature</w:t>
      </w:r>
      <w:r>
        <w:rPr>
          <w:b/>
          <w:spacing w:val="-2"/>
          <w:sz w:val="20"/>
        </w:rPr>
        <w:t xml:space="preserve"> </w:t>
      </w:r>
      <w:r>
        <w:rPr>
          <w:b/>
          <w:sz w:val="20"/>
        </w:rPr>
        <w:t>Landscape</w:t>
      </w:r>
      <w:r>
        <w:rPr>
          <w:b/>
          <w:spacing w:val="-4"/>
          <w:sz w:val="20"/>
        </w:rPr>
        <w:t xml:space="preserve"> </w:t>
      </w:r>
      <w:r>
        <w:rPr>
          <w:b/>
          <w:sz w:val="20"/>
        </w:rPr>
        <w:t>Areas:</w:t>
      </w:r>
      <w:r>
        <w:rPr>
          <w:b/>
          <w:spacing w:val="-2"/>
          <w:sz w:val="20"/>
        </w:rPr>
        <w:t xml:space="preserve"> </w:t>
      </w:r>
      <w:r>
        <w:rPr>
          <w:sz w:val="20"/>
        </w:rPr>
        <w:t>Areas</w:t>
      </w:r>
      <w:r>
        <w:rPr>
          <w:spacing w:val="-2"/>
          <w:sz w:val="20"/>
        </w:rPr>
        <w:t xml:space="preserve"> </w:t>
      </w:r>
      <w:r>
        <w:rPr>
          <w:sz w:val="20"/>
        </w:rPr>
        <w:t>identified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County</w:t>
      </w:r>
      <w:r>
        <w:rPr>
          <w:spacing w:val="-2"/>
          <w:sz w:val="20"/>
        </w:rPr>
        <w:t xml:space="preserve"> </w:t>
      </w:r>
      <w:r>
        <w:rPr>
          <w:sz w:val="20"/>
        </w:rPr>
        <w:t>Council</w:t>
      </w:r>
      <w:r>
        <w:rPr>
          <w:spacing w:val="-4"/>
          <w:sz w:val="20"/>
        </w:rPr>
        <w:t xml:space="preserve"> </w:t>
      </w:r>
      <w:r>
        <w:rPr>
          <w:sz w:val="20"/>
        </w:rPr>
        <w:t>as</w:t>
      </w:r>
      <w:r>
        <w:rPr>
          <w:spacing w:val="-2"/>
          <w:sz w:val="20"/>
        </w:rPr>
        <w:t xml:space="preserve"> </w:t>
      </w:r>
      <w:r>
        <w:rPr>
          <w:sz w:val="20"/>
        </w:rPr>
        <w:t>being</w:t>
      </w:r>
      <w:r>
        <w:rPr>
          <w:spacing w:val="-2"/>
          <w:sz w:val="20"/>
        </w:rPr>
        <w:t xml:space="preserve"> </w:t>
      </w:r>
      <w:r>
        <w:rPr>
          <w:sz w:val="20"/>
        </w:rPr>
        <w:t>of</w:t>
      </w:r>
      <w:r>
        <w:rPr>
          <w:spacing w:val="-2"/>
          <w:sz w:val="20"/>
        </w:rPr>
        <w:t xml:space="preserve"> </w:t>
      </w:r>
      <w:r>
        <w:rPr>
          <w:sz w:val="20"/>
        </w:rPr>
        <w:t>landscape</w:t>
      </w:r>
      <w:r>
        <w:rPr>
          <w:spacing w:val="-2"/>
          <w:sz w:val="20"/>
        </w:rPr>
        <w:t xml:space="preserve"> </w:t>
      </w:r>
      <w:r>
        <w:rPr>
          <w:sz w:val="20"/>
        </w:rPr>
        <w:t>importance on the basis that they represent those areas least affected by intensive arable production, mineral extraction, commercial forestry, housing, industry, roads etc.</w:t>
      </w:r>
    </w:p>
    <w:p w14:paraId="01FA2086" w14:textId="77777777" w:rsidR="00421502" w:rsidRDefault="00000000">
      <w:pPr>
        <w:spacing w:before="121"/>
        <w:ind w:left="1390" w:right="1248"/>
        <w:rPr>
          <w:sz w:val="20"/>
        </w:rPr>
      </w:pPr>
      <w:r>
        <w:rPr>
          <w:b/>
          <w:sz w:val="20"/>
        </w:rPr>
        <w:t>Ministry</w:t>
      </w:r>
      <w:r>
        <w:rPr>
          <w:b/>
          <w:spacing w:val="-7"/>
          <w:sz w:val="20"/>
        </w:rPr>
        <w:t xml:space="preserve"> </w:t>
      </w:r>
      <w:r>
        <w:rPr>
          <w:b/>
          <w:sz w:val="20"/>
        </w:rPr>
        <w:t>of</w:t>
      </w:r>
      <w:r>
        <w:rPr>
          <w:b/>
          <w:spacing w:val="-3"/>
          <w:sz w:val="20"/>
        </w:rPr>
        <w:t xml:space="preserve"> </w:t>
      </w:r>
      <w:r>
        <w:rPr>
          <w:b/>
          <w:sz w:val="20"/>
        </w:rPr>
        <w:t>Housing</w:t>
      </w:r>
      <w:r>
        <w:rPr>
          <w:b/>
          <w:spacing w:val="-3"/>
          <w:sz w:val="20"/>
        </w:rPr>
        <w:t xml:space="preserve"> </w:t>
      </w:r>
      <w:r>
        <w:rPr>
          <w:b/>
          <w:sz w:val="20"/>
        </w:rPr>
        <w:t>Communities</w:t>
      </w:r>
      <w:r>
        <w:rPr>
          <w:b/>
          <w:spacing w:val="-4"/>
          <w:sz w:val="20"/>
        </w:rPr>
        <w:t xml:space="preserve"> </w:t>
      </w:r>
      <w:r>
        <w:rPr>
          <w:b/>
          <w:sz w:val="20"/>
        </w:rPr>
        <w:t>and</w:t>
      </w:r>
      <w:r>
        <w:rPr>
          <w:b/>
          <w:spacing w:val="-3"/>
          <w:sz w:val="20"/>
        </w:rPr>
        <w:t xml:space="preserve"> </w:t>
      </w:r>
      <w:r>
        <w:rPr>
          <w:b/>
          <w:sz w:val="20"/>
        </w:rPr>
        <w:t>Local</w:t>
      </w:r>
      <w:r>
        <w:rPr>
          <w:b/>
          <w:spacing w:val="-3"/>
          <w:sz w:val="20"/>
        </w:rPr>
        <w:t xml:space="preserve"> </w:t>
      </w:r>
      <w:r>
        <w:rPr>
          <w:b/>
          <w:sz w:val="20"/>
        </w:rPr>
        <w:t>Government</w:t>
      </w:r>
      <w:r>
        <w:rPr>
          <w:b/>
          <w:spacing w:val="-5"/>
          <w:sz w:val="20"/>
        </w:rPr>
        <w:t xml:space="preserve"> </w:t>
      </w:r>
      <w:r>
        <w:rPr>
          <w:b/>
          <w:sz w:val="20"/>
        </w:rPr>
        <w:t>Department</w:t>
      </w:r>
      <w:r>
        <w:rPr>
          <w:b/>
          <w:spacing w:val="-4"/>
          <w:sz w:val="20"/>
        </w:rPr>
        <w:t xml:space="preserve"> </w:t>
      </w:r>
      <w:r>
        <w:rPr>
          <w:b/>
          <w:sz w:val="20"/>
        </w:rPr>
        <w:t>for</w:t>
      </w:r>
      <w:r>
        <w:rPr>
          <w:b/>
          <w:spacing w:val="-5"/>
          <w:sz w:val="20"/>
        </w:rPr>
        <w:t xml:space="preserve"> </w:t>
      </w:r>
      <w:r>
        <w:rPr>
          <w:b/>
          <w:sz w:val="20"/>
        </w:rPr>
        <w:t>Communities</w:t>
      </w:r>
      <w:r>
        <w:rPr>
          <w:b/>
          <w:spacing w:val="-3"/>
          <w:sz w:val="20"/>
        </w:rPr>
        <w:t xml:space="preserve"> </w:t>
      </w:r>
      <w:r>
        <w:rPr>
          <w:b/>
          <w:sz w:val="20"/>
        </w:rPr>
        <w:t xml:space="preserve">and Local Government (DCLG): </w:t>
      </w:r>
      <w:r>
        <w:rPr>
          <w:sz w:val="20"/>
        </w:rPr>
        <w:t>The Government Department responsible for planning and local government, formerly Department for Communities and Local Government and the Office of the Deputy Prime Minister (ODPM).</w:t>
      </w:r>
    </w:p>
    <w:p w14:paraId="73BE684D" w14:textId="77777777" w:rsidR="00421502" w:rsidRDefault="00000000">
      <w:pPr>
        <w:spacing w:before="119"/>
        <w:ind w:left="1390" w:right="1248"/>
        <w:rPr>
          <w:sz w:val="20"/>
        </w:rPr>
      </w:pPr>
      <w:r>
        <w:rPr>
          <w:b/>
          <w:sz w:val="20"/>
        </w:rPr>
        <w:t>Nottingham</w:t>
      </w:r>
      <w:r>
        <w:rPr>
          <w:b/>
          <w:spacing w:val="-4"/>
          <w:sz w:val="20"/>
        </w:rPr>
        <w:t xml:space="preserve"> </w:t>
      </w:r>
      <w:r>
        <w:rPr>
          <w:b/>
          <w:sz w:val="20"/>
        </w:rPr>
        <w:t>Express</w:t>
      </w:r>
      <w:r>
        <w:rPr>
          <w:b/>
          <w:spacing w:val="-3"/>
          <w:sz w:val="20"/>
        </w:rPr>
        <w:t xml:space="preserve"> </w:t>
      </w:r>
      <w:r>
        <w:rPr>
          <w:b/>
          <w:sz w:val="20"/>
        </w:rPr>
        <w:t>Transit</w:t>
      </w:r>
      <w:r>
        <w:rPr>
          <w:b/>
          <w:spacing w:val="-3"/>
          <w:sz w:val="20"/>
        </w:rPr>
        <w:t xml:space="preserve"> </w:t>
      </w:r>
      <w:r>
        <w:rPr>
          <w:b/>
          <w:sz w:val="20"/>
        </w:rPr>
        <w:t>(NET):</w:t>
      </w:r>
      <w:r>
        <w:rPr>
          <w:b/>
          <w:spacing w:val="-1"/>
          <w:sz w:val="20"/>
        </w:rPr>
        <w:t xml:space="preserve"> </w:t>
      </w:r>
      <w:r>
        <w:rPr>
          <w:sz w:val="20"/>
        </w:rPr>
        <w:t>The</w:t>
      </w:r>
      <w:r>
        <w:rPr>
          <w:spacing w:val="-3"/>
          <w:sz w:val="20"/>
        </w:rPr>
        <w:t xml:space="preserve"> </w:t>
      </w:r>
      <w:r>
        <w:rPr>
          <w:sz w:val="20"/>
        </w:rPr>
        <w:t>light</w:t>
      </w:r>
      <w:r>
        <w:rPr>
          <w:spacing w:val="-3"/>
          <w:sz w:val="20"/>
        </w:rPr>
        <w:t xml:space="preserve"> </w:t>
      </w:r>
      <w:r>
        <w:rPr>
          <w:sz w:val="20"/>
        </w:rPr>
        <w:t>rail</w:t>
      </w:r>
      <w:r>
        <w:rPr>
          <w:spacing w:val="-3"/>
          <w:sz w:val="20"/>
        </w:rPr>
        <w:t xml:space="preserve"> </w:t>
      </w:r>
      <w:r>
        <w:rPr>
          <w:sz w:val="20"/>
        </w:rPr>
        <w:t>system</w:t>
      </w:r>
      <w:r>
        <w:rPr>
          <w:spacing w:val="-3"/>
          <w:sz w:val="20"/>
        </w:rPr>
        <w:t xml:space="preserve"> </w:t>
      </w:r>
      <w:r>
        <w:rPr>
          <w:sz w:val="20"/>
        </w:rPr>
        <w:t>for</w:t>
      </w:r>
      <w:r>
        <w:rPr>
          <w:spacing w:val="-3"/>
          <w:sz w:val="20"/>
        </w:rPr>
        <w:t xml:space="preserve"> </w:t>
      </w:r>
      <w:r>
        <w:rPr>
          <w:sz w:val="20"/>
        </w:rPr>
        <w:t>Greater</w:t>
      </w:r>
      <w:r>
        <w:rPr>
          <w:spacing w:val="-3"/>
          <w:sz w:val="20"/>
        </w:rPr>
        <w:t xml:space="preserve"> </w:t>
      </w:r>
      <w:r>
        <w:rPr>
          <w:sz w:val="20"/>
        </w:rPr>
        <w:t>Nottingham.</w:t>
      </w:r>
      <w:r>
        <w:rPr>
          <w:spacing w:val="-3"/>
          <w:sz w:val="20"/>
        </w:rPr>
        <w:t xml:space="preserve"> </w:t>
      </w:r>
      <w:r>
        <w:rPr>
          <w:sz w:val="20"/>
        </w:rPr>
        <w:t>The</w:t>
      </w:r>
      <w:r>
        <w:rPr>
          <w:spacing w:val="-3"/>
          <w:sz w:val="20"/>
        </w:rPr>
        <w:t xml:space="preserve"> </w:t>
      </w:r>
      <w:r>
        <w:rPr>
          <w:sz w:val="20"/>
        </w:rPr>
        <w:t>route</w:t>
      </w:r>
      <w:r>
        <w:rPr>
          <w:spacing w:val="-4"/>
          <w:sz w:val="20"/>
        </w:rPr>
        <w:t xml:space="preserve"> </w:t>
      </w:r>
      <w:r>
        <w:rPr>
          <w:sz w:val="20"/>
        </w:rPr>
        <w:t>runs from Hucknall in Ashfield to Nottingham Railway Station.</w:t>
      </w:r>
    </w:p>
    <w:p w14:paraId="6AB457F2" w14:textId="77777777" w:rsidR="00421502" w:rsidRDefault="00000000">
      <w:pPr>
        <w:spacing w:before="120"/>
        <w:ind w:left="1390" w:right="1166"/>
        <w:rPr>
          <w:sz w:val="20"/>
        </w:rPr>
      </w:pPr>
      <w:r>
        <w:rPr>
          <w:b/>
          <w:sz w:val="20"/>
        </w:rPr>
        <w:t xml:space="preserve">Open Space: </w:t>
      </w:r>
      <w:r>
        <w:rPr>
          <w:sz w:val="20"/>
        </w:rPr>
        <w:t xml:space="preserve">Any </w:t>
      </w:r>
      <w:proofErr w:type="gramStart"/>
      <w:r>
        <w:rPr>
          <w:sz w:val="20"/>
        </w:rPr>
        <w:t>un-built</w:t>
      </w:r>
      <w:proofErr w:type="gramEnd"/>
      <w:r>
        <w:rPr>
          <w:sz w:val="20"/>
        </w:rPr>
        <w:t xml:space="preserve"> land within the boundary of a village, town or city, which provides, or has the</w:t>
      </w:r>
      <w:r>
        <w:rPr>
          <w:spacing w:val="-3"/>
          <w:sz w:val="20"/>
        </w:rPr>
        <w:t xml:space="preserve"> </w:t>
      </w:r>
      <w:r>
        <w:rPr>
          <w:sz w:val="20"/>
        </w:rPr>
        <w:t>potential</w:t>
      </w:r>
      <w:r>
        <w:rPr>
          <w:spacing w:val="-3"/>
          <w:sz w:val="20"/>
        </w:rPr>
        <w:t xml:space="preserve"> </w:t>
      </w:r>
      <w:r>
        <w:rPr>
          <w:sz w:val="20"/>
        </w:rPr>
        <w:t>to</w:t>
      </w:r>
      <w:r>
        <w:rPr>
          <w:spacing w:val="-3"/>
          <w:sz w:val="20"/>
        </w:rPr>
        <w:t xml:space="preserve"> </w:t>
      </w:r>
      <w:r>
        <w:rPr>
          <w:sz w:val="20"/>
        </w:rPr>
        <w:t>provide,</w:t>
      </w:r>
      <w:r>
        <w:rPr>
          <w:spacing w:val="-3"/>
          <w:sz w:val="20"/>
        </w:rPr>
        <w:t xml:space="preserve"> </w:t>
      </w:r>
      <w:r>
        <w:rPr>
          <w:sz w:val="20"/>
        </w:rPr>
        <w:t>environmental,</w:t>
      </w:r>
      <w:r>
        <w:rPr>
          <w:spacing w:val="-3"/>
          <w:sz w:val="20"/>
        </w:rPr>
        <w:t xml:space="preserve"> </w:t>
      </w:r>
      <w:r>
        <w:rPr>
          <w:sz w:val="20"/>
        </w:rPr>
        <w:t>social</w:t>
      </w:r>
      <w:r>
        <w:rPr>
          <w:spacing w:val="-3"/>
          <w:sz w:val="20"/>
        </w:rPr>
        <w:t xml:space="preserve"> </w:t>
      </w:r>
      <w:r>
        <w:rPr>
          <w:sz w:val="20"/>
        </w:rPr>
        <w:t>and/or</w:t>
      </w:r>
      <w:r>
        <w:rPr>
          <w:spacing w:val="-4"/>
          <w:sz w:val="20"/>
        </w:rPr>
        <w:t xml:space="preserve"> </w:t>
      </w:r>
      <w:r>
        <w:rPr>
          <w:sz w:val="20"/>
        </w:rPr>
        <w:t>economic</w:t>
      </w:r>
      <w:r>
        <w:rPr>
          <w:spacing w:val="-3"/>
          <w:sz w:val="20"/>
        </w:rPr>
        <w:t xml:space="preserve"> </w:t>
      </w:r>
      <w:r>
        <w:rPr>
          <w:sz w:val="20"/>
        </w:rPr>
        <w:t>benefits</w:t>
      </w:r>
      <w:r>
        <w:rPr>
          <w:spacing w:val="-4"/>
          <w:sz w:val="20"/>
        </w:rPr>
        <w:t xml:space="preserve"> </w:t>
      </w:r>
      <w:r>
        <w:rPr>
          <w:sz w:val="20"/>
        </w:rPr>
        <w:t>to</w:t>
      </w:r>
      <w:r>
        <w:rPr>
          <w:spacing w:val="-4"/>
          <w:sz w:val="20"/>
        </w:rPr>
        <w:t xml:space="preserve"> </w:t>
      </w:r>
      <w:r>
        <w:rPr>
          <w:sz w:val="20"/>
        </w:rPr>
        <w:t>communities,</w:t>
      </w:r>
      <w:r>
        <w:rPr>
          <w:spacing w:val="-3"/>
          <w:sz w:val="20"/>
        </w:rPr>
        <w:t xml:space="preserve"> </w:t>
      </w:r>
      <w:r>
        <w:rPr>
          <w:sz w:val="20"/>
        </w:rPr>
        <w:t>whether</w:t>
      </w:r>
      <w:r>
        <w:rPr>
          <w:spacing w:val="-4"/>
          <w:sz w:val="20"/>
        </w:rPr>
        <w:t xml:space="preserve"> </w:t>
      </w:r>
      <w:r>
        <w:rPr>
          <w:sz w:val="20"/>
        </w:rPr>
        <w:t>direct or indirect.</w:t>
      </w:r>
    </w:p>
    <w:p w14:paraId="239EC724" w14:textId="77777777" w:rsidR="00421502" w:rsidRDefault="00000000">
      <w:pPr>
        <w:spacing w:before="120"/>
        <w:ind w:left="1390" w:right="1226"/>
        <w:jc w:val="both"/>
        <w:rPr>
          <w:sz w:val="20"/>
        </w:rPr>
      </w:pPr>
      <w:r>
        <w:rPr>
          <w:b/>
          <w:sz w:val="20"/>
        </w:rPr>
        <w:t>Planning</w:t>
      </w:r>
      <w:r>
        <w:rPr>
          <w:b/>
          <w:spacing w:val="-3"/>
          <w:sz w:val="20"/>
        </w:rPr>
        <w:t xml:space="preserve"> </w:t>
      </w:r>
      <w:r>
        <w:rPr>
          <w:b/>
          <w:sz w:val="20"/>
        </w:rPr>
        <w:t>and</w:t>
      </w:r>
      <w:r>
        <w:rPr>
          <w:b/>
          <w:spacing w:val="-3"/>
          <w:sz w:val="20"/>
        </w:rPr>
        <w:t xml:space="preserve"> </w:t>
      </w:r>
      <w:r>
        <w:rPr>
          <w:b/>
          <w:sz w:val="20"/>
        </w:rPr>
        <w:t>Compulsory</w:t>
      </w:r>
      <w:r>
        <w:rPr>
          <w:b/>
          <w:spacing w:val="-5"/>
          <w:sz w:val="20"/>
        </w:rPr>
        <w:t xml:space="preserve"> </w:t>
      </w:r>
      <w:r>
        <w:rPr>
          <w:b/>
          <w:sz w:val="20"/>
        </w:rPr>
        <w:t>Purchase</w:t>
      </w:r>
      <w:r>
        <w:rPr>
          <w:b/>
          <w:spacing w:val="-3"/>
          <w:sz w:val="20"/>
        </w:rPr>
        <w:t xml:space="preserve"> </w:t>
      </w:r>
      <w:r>
        <w:rPr>
          <w:b/>
          <w:sz w:val="20"/>
        </w:rPr>
        <w:t>Act</w:t>
      </w:r>
      <w:r>
        <w:rPr>
          <w:b/>
          <w:spacing w:val="-3"/>
          <w:sz w:val="20"/>
        </w:rPr>
        <w:t xml:space="preserve"> </w:t>
      </w:r>
      <w:r>
        <w:rPr>
          <w:b/>
          <w:sz w:val="20"/>
        </w:rPr>
        <w:t>2004:</w:t>
      </w:r>
      <w:r>
        <w:rPr>
          <w:b/>
          <w:spacing w:val="-4"/>
          <w:sz w:val="20"/>
        </w:rPr>
        <w:t xml:space="preserve"> </w:t>
      </w:r>
      <w:r>
        <w:rPr>
          <w:sz w:val="20"/>
        </w:rPr>
        <w:t>Government</w:t>
      </w:r>
      <w:r>
        <w:rPr>
          <w:spacing w:val="-3"/>
          <w:sz w:val="20"/>
        </w:rPr>
        <w:t xml:space="preserve"> </w:t>
      </w:r>
      <w:r>
        <w:rPr>
          <w:sz w:val="20"/>
        </w:rPr>
        <w:t>legislation,</w:t>
      </w:r>
      <w:r>
        <w:rPr>
          <w:spacing w:val="-3"/>
          <w:sz w:val="20"/>
        </w:rPr>
        <w:t xml:space="preserve"> </w:t>
      </w:r>
      <w:r>
        <w:rPr>
          <w:sz w:val="20"/>
        </w:rPr>
        <w:t>which</w:t>
      </w:r>
      <w:r>
        <w:rPr>
          <w:spacing w:val="-4"/>
          <w:sz w:val="20"/>
        </w:rPr>
        <w:t xml:space="preserve"> </w:t>
      </w:r>
      <w:r>
        <w:rPr>
          <w:sz w:val="20"/>
        </w:rPr>
        <w:t>sets</w:t>
      </w:r>
      <w:r>
        <w:rPr>
          <w:spacing w:val="-3"/>
          <w:sz w:val="20"/>
        </w:rPr>
        <w:t xml:space="preserve"> </w:t>
      </w:r>
      <w:r>
        <w:rPr>
          <w:sz w:val="20"/>
        </w:rPr>
        <w:t>out</w:t>
      </w:r>
      <w:r>
        <w:rPr>
          <w:spacing w:val="-3"/>
          <w:sz w:val="20"/>
        </w:rPr>
        <w:t xml:space="preserve"> </w:t>
      </w:r>
      <w:r>
        <w:rPr>
          <w:sz w:val="20"/>
        </w:rPr>
        <w:t>the</w:t>
      </w:r>
      <w:r>
        <w:rPr>
          <w:spacing w:val="-5"/>
          <w:sz w:val="20"/>
        </w:rPr>
        <w:t xml:space="preserve"> </w:t>
      </w:r>
      <w:r>
        <w:rPr>
          <w:sz w:val="20"/>
        </w:rPr>
        <w:t>changes to the planning system.</w:t>
      </w:r>
    </w:p>
    <w:p w14:paraId="1D4A7CF5" w14:textId="77777777" w:rsidR="00421502" w:rsidRDefault="00000000">
      <w:pPr>
        <w:spacing w:before="119"/>
        <w:ind w:left="1390" w:right="1184"/>
        <w:rPr>
          <w:sz w:val="20"/>
        </w:rPr>
      </w:pPr>
      <w:r>
        <w:rPr>
          <w:b/>
          <w:sz w:val="20"/>
        </w:rPr>
        <w:t xml:space="preserve">Planning Policy Guidance: </w:t>
      </w:r>
      <w:r>
        <w:rPr>
          <w:sz w:val="20"/>
        </w:rPr>
        <w:t>On 6 March 2014 the Department for Communities and Local Government</w:t>
      </w:r>
      <w:r>
        <w:rPr>
          <w:spacing w:val="-3"/>
          <w:sz w:val="20"/>
        </w:rPr>
        <w:t xml:space="preserve"> </w:t>
      </w:r>
      <w:r>
        <w:rPr>
          <w:sz w:val="20"/>
        </w:rPr>
        <w:t>(DCLG)</w:t>
      </w:r>
      <w:r>
        <w:rPr>
          <w:spacing w:val="-3"/>
          <w:sz w:val="20"/>
        </w:rPr>
        <w:t xml:space="preserve"> </w:t>
      </w:r>
      <w:r>
        <w:rPr>
          <w:sz w:val="20"/>
        </w:rPr>
        <w:t>launched</w:t>
      </w:r>
      <w:r>
        <w:rPr>
          <w:spacing w:val="-3"/>
          <w:sz w:val="20"/>
        </w:rPr>
        <w:t xml:space="preserve"> </w:t>
      </w:r>
      <w:r>
        <w:rPr>
          <w:sz w:val="20"/>
        </w:rPr>
        <w:t>planning</w:t>
      </w:r>
      <w:r>
        <w:rPr>
          <w:spacing w:val="-5"/>
          <w:sz w:val="20"/>
        </w:rPr>
        <w:t xml:space="preserve"> </w:t>
      </w:r>
      <w:r>
        <w:rPr>
          <w:sz w:val="20"/>
        </w:rPr>
        <w:t>practice</w:t>
      </w:r>
      <w:r>
        <w:rPr>
          <w:spacing w:val="-3"/>
          <w:sz w:val="20"/>
        </w:rPr>
        <w:t xml:space="preserve"> </w:t>
      </w:r>
      <w:r>
        <w:rPr>
          <w:sz w:val="20"/>
        </w:rPr>
        <w:t>guidance</w:t>
      </w:r>
      <w:r>
        <w:rPr>
          <w:spacing w:val="-3"/>
          <w:sz w:val="20"/>
        </w:rPr>
        <w:t xml:space="preserve"> </w:t>
      </w:r>
      <w:r>
        <w:rPr>
          <w:sz w:val="20"/>
        </w:rPr>
        <w:t>web-based</w:t>
      </w:r>
      <w:r>
        <w:rPr>
          <w:spacing w:val="-2"/>
          <w:sz w:val="20"/>
        </w:rPr>
        <w:t xml:space="preserve"> </w:t>
      </w:r>
      <w:r>
        <w:rPr>
          <w:sz w:val="20"/>
        </w:rPr>
        <w:t>resource,</w:t>
      </w:r>
      <w:r>
        <w:rPr>
          <w:spacing w:val="-3"/>
          <w:sz w:val="20"/>
        </w:rPr>
        <w:t xml:space="preserve"> </w:t>
      </w:r>
      <w:r>
        <w:rPr>
          <w:sz w:val="20"/>
        </w:rPr>
        <w:t>which</w:t>
      </w:r>
      <w:r>
        <w:rPr>
          <w:spacing w:val="-3"/>
          <w:sz w:val="20"/>
        </w:rPr>
        <w:t xml:space="preserve"> </w:t>
      </w:r>
      <w:r>
        <w:rPr>
          <w:sz w:val="20"/>
        </w:rPr>
        <w:t>should</w:t>
      </w:r>
      <w:r>
        <w:rPr>
          <w:spacing w:val="-5"/>
          <w:sz w:val="20"/>
        </w:rPr>
        <w:t xml:space="preserve"> </w:t>
      </w:r>
      <w:r>
        <w:rPr>
          <w:sz w:val="20"/>
        </w:rPr>
        <w:t>be</w:t>
      </w:r>
      <w:r>
        <w:rPr>
          <w:spacing w:val="-3"/>
          <w:sz w:val="20"/>
        </w:rPr>
        <w:t xml:space="preserve"> </w:t>
      </w:r>
      <w:r>
        <w:rPr>
          <w:sz w:val="20"/>
        </w:rPr>
        <w:t>seen in relation to the provisions of the National Planning Policy Framework.</w:t>
      </w:r>
    </w:p>
    <w:p w14:paraId="4DA8846A" w14:textId="77777777" w:rsidR="00421502" w:rsidRDefault="00000000">
      <w:pPr>
        <w:spacing w:before="120"/>
        <w:ind w:left="1390" w:right="1248"/>
        <w:rPr>
          <w:sz w:val="20"/>
        </w:rPr>
      </w:pPr>
      <w:r>
        <w:rPr>
          <w:b/>
          <w:sz w:val="20"/>
        </w:rPr>
        <w:t xml:space="preserve">Renewable Energy: </w:t>
      </w:r>
      <w:r>
        <w:rPr>
          <w:sz w:val="20"/>
        </w:rPr>
        <w:t xml:space="preserve">The term ‘renewable energy’ covers those </w:t>
      </w:r>
      <w:proofErr w:type="gramStart"/>
      <w:r>
        <w:rPr>
          <w:sz w:val="20"/>
        </w:rPr>
        <w:t>resources, which</w:t>
      </w:r>
      <w:proofErr w:type="gramEnd"/>
      <w:r>
        <w:rPr>
          <w:sz w:val="20"/>
        </w:rPr>
        <w:t xml:space="preserve"> occur and recur naturally</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environment.</w:t>
      </w:r>
      <w:r>
        <w:rPr>
          <w:spacing w:val="40"/>
          <w:sz w:val="20"/>
        </w:rPr>
        <w:t xml:space="preserve"> </w:t>
      </w:r>
      <w:r>
        <w:rPr>
          <w:sz w:val="20"/>
        </w:rPr>
        <w:t>Such</w:t>
      </w:r>
      <w:r>
        <w:rPr>
          <w:spacing w:val="-3"/>
          <w:sz w:val="20"/>
        </w:rPr>
        <w:t xml:space="preserve"> </w:t>
      </w:r>
      <w:r>
        <w:rPr>
          <w:sz w:val="20"/>
        </w:rPr>
        <w:t>resources</w:t>
      </w:r>
      <w:r>
        <w:rPr>
          <w:spacing w:val="-3"/>
          <w:sz w:val="20"/>
        </w:rPr>
        <w:t xml:space="preserve"> </w:t>
      </w:r>
      <w:r>
        <w:rPr>
          <w:sz w:val="20"/>
        </w:rPr>
        <w:t>include</w:t>
      </w:r>
      <w:r>
        <w:rPr>
          <w:spacing w:val="-3"/>
          <w:sz w:val="20"/>
        </w:rPr>
        <w:t xml:space="preserve"> </w:t>
      </w:r>
      <w:r>
        <w:rPr>
          <w:sz w:val="20"/>
        </w:rPr>
        <w:t>heat</w:t>
      </w:r>
      <w:r>
        <w:rPr>
          <w:spacing w:val="-2"/>
          <w:sz w:val="20"/>
        </w:rPr>
        <w:t xml:space="preserve"> </w:t>
      </w:r>
      <w:r>
        <w:rPr>
          <w:sz w:val="20"/>
        </w:rPr>
        <w:t>from</w:t>
      </w:r>
      <w:r>
        <w:rPr>
          <w:spacing w:val="-3"/>
          <w:sz w:val="20"/>
        </w:rPr>
        <w:t xml:space="preserve"> </w:t>
      </w:r>
      <w:r>
        <w:rPr>
          <w:sz w:val="20"/>
        </w:rPr>
        <w:t>the</w:t>
      </w:r>
      <w:r>
        <w:rPr>
          <w:spacing w:val="-2"/>
          <w:sz w:val="20"/>
        </w:rPr>
        <w:t xml:space="preserve"> </w:t>
      </w:r>
      <w:r>
        <w:rPr>
          <w:sz w:val="20"/>
        </w:rPr>
        <w:t>earth</w:t>
      </w:r>
      <w:r>
        <w:rPr>
          <w:spacing w:val="-2"/>
          <w:sz w:val="20"/>
        </w:rPr>
        <w:t xml:space="preserve"> </w:t>
      </w:r>
      <w:r>
        <w:rPr>
          <w:sz w:val="20"/>
        </w:rPr>
        <w:t>or</w:t>
      </w:r>
      <w:r>
        <w:rPr>
          <w:spacing w:val="-2"/>
          <w:sz w:val="20"/>
        </w:rPr>
        <w:t xml:space="preserve"> </w:t>
      </w:r>
      <w:r>
        <w:rPr>
          <w:sz w:val="20"/>
        </w:rPr>
        <w:t>sun,</w:t>
      </w:r>
      <w:r>
        <w:rPr>
          <w:spacing w:val="-2"/>
          <w:sz w:val="20"/>
        </w:rPr>
        <w:t xml:space="preserve"> </w:t>
      </w:r>
      <w:r>
        <w:rPr>
          <w:sz w:val="20"/>
        </w:rPr>
        <w:t>power</w:t>
      </w:r>
      <w:r>
        <w:rPr>
          <w:spacing w:val="-2"/>
          <w:sz w:val="20"/>
        </w:rPr>
        <w:t xml:space="preserve"> </w:t>
      </w:r>
      <w:r>
        <w:rPr>
          <w:sz w:val="20"/>
        </w:rPr>
        <w:t>from</w:t>
      </w:r>
      <w:r>
        <w:rPr>
          <w:spacing w:val="-4"/>
          <w:sz w:val="20"/>
        </w:rPr>
        <w:t xml:space="preserve"> </w:t>
      </w:r>
      <w:r>
        <w:rPr>
          <w:sz w:val="20"/>
        </w:rPr>
        <w:t>the</w:t>
      </w:r>
      <w:r>
        <w:rPr>
          <w:spacing w:val="-2"/>
          <w:sz w:val="20"/>
        </w:rPr>
        <w:t xml:space="preserve"> </w:t>
      </w:r>
      <w:r>
        <w:rPr>
          <w:sz w:val="20"/>
        </w:rPr>
        <w:t>wind and from water and energy from plant material and from the recycling of domestic, industrial or agricultural waste, and from recovering energy from domestic, industrial or agricultural waste.</w:t>
      </w:r>
    </w:p>
    <w:p w14:paraId="54ECC64D" w14:textId="77777777" w:rsidR="00421502" w:rsidRDefault="00000000">
      <w:pPr>
        <w:spacing w:before="121"/>
        <w:ind w:left="1390" w:right="1260" w:hanging="1"/>
        <w:jc w:val="both"/>
        <w:rPr>
          <w:sz w:val="20"/>
        </w:rPr>
      </w:pPr>
      <w:r>
        <w:rPr>
          <w:b/>
          <w:sz w:val="20"/>
        </w:rPr>
        <w:t>Robin</w:t>
      </w:r>
      <w:r>
        <w:rPr>
          <w:b/>
          <w:spacing w:val="-2"/>
          <w:sz w:val="20"/>
        </w:rPr>
        <w:t xml:space="preserve"> </w:t>
      </w:r>
      <w:r>
        <w:rPr>
          <w:b/>
          <w:sz w:val="20"/>
        </w:rPr>
        <w:t>Hood</w:t>
      </w:r>
      <w:r>
        <w:rPr>
          <w:b/>
          <w:spacing w:val="-4"/>
          <w:sz w:val="20"/>
        </w:rPr>
        <w:t xml:space="preserve"> </w:t>
      </w:r>
      <w:r>
        <w:rPr>
          <w:b/>
          <w:sz w:val="20"/>
        </w:rPr>
        <w:t>Line:</w:t>
      </w:r>
      <w:r>
        <w:rPr>
          <w:b/>
          <w:spacing w:val="-3"/>
          <w:sz w:val="20"/>
        </w:rPr>
        <w:t xml:space="preserve"> </w:t>
      </w:r>
      <w:r>
        <w:rPr>
          <w:sz w:val="20"/>
        </w:rPr>
        <w:t>The</w:t>
      </w:r>
      <w:r>
        <w:rPr>
          <w:spacing w:val="-3"/>
          <w:sz w:val="20"/>
        </w:rPr>
        <w:t xml:space="preserve"> </w:t>
      </w:r>
      <w:r>
        <w:rPr>
          <w:sz w:val="20"/>
        </w:rPr>
        <w:t>passenger</w:t>
      </w:r>
      <w:r>
        <w:rPr>
          <w:spacing w:val="-3"/>
          <w:sz w:val="20"/>
        </w:rPr>
        <w:t xml:space="preserve"> </w:t>
      </w:r>
      <w:r>
        <w:rPr>
          <w:sz w:val="20"/>
        </w:rPr>
        <w:t>railway</w:t>
      </w:r>
      <w:r>
        <w:rPr>
          <w:spacing w:val="-3"/>
          <w:sz w:val="20"/>
        </w:rPr>
        <w:t xml:space="preserve"> </w:t>
      </w:r>
      <w:r>
        <w:rPr>
          <w:sz w:val="20"/>
        </w:rPr>
        <w:t>line</w:t>
      </w:r>
      <w:r>
        <w:rPr>
          <w:spacing w:val="-3"/>
          <w:sz w:val="20"/>
        </w:rPr>
        <w:t xml:space="preserve"> </w:t>
      </w:r>
      <w:r>
        <w:rPr>
          <w:sz w:val="20"/>
        </w:rPr>
        <w:t>developed</w:t>
      </w:r>
      <w:r>
        <w:rPr>
          <w:spacing w:val="-3"/>
          <w:sz w:val="20"/>
        </w:rPr>
        <w:t xml:space="preserve"> </w:t>
      </w:r>
      <w:r>
        <w:rPr>
          <w:sz w:val="20"/>
        </w:rPr>
        <w:t>to</w:t>
      </w:r>
      <w:r>
        <w:rPr>
          <w:spacing w:val="-3"/>
          <w:sz w:val="20"/>
        </w:rPr>
        <w:t xml:space="preserve"> </w:t>
      </w:r>
      <w:r>
        <w:rPr>
          <w:sz w:val="20"/>
        </w:rPr>
        <w:t>connect</w:t>
      </w:r>
      <w:r>
        <w:rPr>
          <w:spacing w:val="-3"/>
          <w:sz w:val="20"/>
        </w:rPr>
        <w:t xml:space="preserve"> </w:t>
      </w:r>
      <w:r>
        <w:rPr>
          <w:sz w:val="20"/>
        </w:rPr>
        <w:t>Nottingham,</w:t>
      </w:r>
      <w:r>
        <w:rPr>
          <w:spacing w:val="-3"/>
          <w:sz w:val="20"/>
        </w:rPr>
        <w:t xml:space="preserve"> </w:t>
      </w:r>
      <w:r>
        <w:rPr>
          <w:sz w:val="20"/>
        </w:rPr>
        <w:t>Hucknall,</w:t>
      </w:r>
      <w:r>
        <w:rPr>
          <w:spacing w:val="-4"/>
          <w:sz w:val="20"/>
        </w:rPr>
        <w:t xml:space="preserve"> </w:t>
      </w:r>
      <w:r>
        <w:rPr>
          <w:sz w:val="20"/>
        </w:rPr>
        <w:t xml:space="preserve">Kirkby-in-Ashfield, Mansfield and </w:t>
      </w:r>
      <w:proofErr w:type="spellStart"/>
      <w:r>
        <w:rPr>
          <w:sz w:val="20"/>
        </w:rPr>
        <w:t>Worksop</w:t>
      </w:r>
      <w:proofErr w:type="spellEnd"/>
      <w:r>
        <w:rPr>
          <w:sz w:val="20"/>
        </w:rPr>
        <w:t>.</w:t>
      </w:r>
    </w:p>
    <w:p w14:paraId="1A80521D" w14:textId="77777777" w:rsidR="00421502" w:rsidRDefault="00000000">
      <w:pPr>
        <w:spacing w:before="121"/>
        <w:ind w:left="1390"/>
        <w:jc w:val="both"/>
        <w:rPr>
          <w:sz w:val="20"/>
        </w:rPr>
      </w:pPr>
      <w:r>
        <w:rPr>
          <w:b/>
          <w:sz w:val="20"/>
        </w:rPr>
        <w:t>Rural</w:t>
      </w:r>
      <w:r>
        <w:rPr>
          <w:b/>
          <w:spacing w:val="-7"/>
          <w:sz w:val="20"/>
        </w:rPr>
        <w:t xml:space="preserve"> </w:t>
      </w:r>
      <w:r>
        <w:rPr>
          <w:b/>
          <w:sz w:val="20"/>
        </w:rPr>
        <w:t>Area:</w:t>
      </w:r>
      <w:r>
        <w:rPr>
          <w:b/>
          <w:spacing w:val="-3"/>
          <w:sz w:val="20"/>
        </w:rPr>
        <w:t xml:space="preserve"> </w:t>
      </w:r>
      <w:r>
        <w:rPr>
          <w:sz w:val="20"/>
        </w:rPr>
        <w:t>Those</w:t>
      </w:r>
      <w:r>
        <w:rPr>
          <w:spacing w:val="-4"/>
          <w:sz w:val="20"/>
        </w:rPr>
        <w:t xml:space="preserve"> </w:t>
      </w:r>
      <w:r>
        <w:rPr>
          <w:sz w:val="20"/>
        </w:rPr>
        <w:t>parts</w:t>
      </w:r>
      <w:r>
        <w:rPr>
          <w:spacing w:val="-4"/>
          <w:sz w:val="20"/>
        </w:rPr>
        <w:t xml:space="preserve"> </w:t>
      </w:r>
      <w:r>
        <w:rPr>
          <w:sz w:val="20"/>
        </w:rPr>
        <w:t>of</w:t>
      </w:r>
      <w:r>
        <w:rPr>
          <w:spacing w:val="-3"/>
          <w:sz w:val="20"/>
        </w:rPr>
        <w:t xml:space="preserve"> </w:t>
      </w:r>
      <w:r>
        <w:rPr>
          <w:sz w:val="20"/>
        </w:rPr>
        <w:t>the</w:t>
      </w:r>
      <w:r>
        <w:rPr>
          <w:spacing w:val="-4"/>
          <w:sz w:val="20"/>
        </w:rPr>
        <w:t xml:space="preserve"> </w:t>
      </w:r>
      <w:proofErr w:type="gramStart"/>
      <w:r>
        <w:rPr>
          <w:sz w:val="20"/>
        </w:rPr>
        <w:t>District</w:t>
      </w:r>
      <w:proofErr w:type="gramEnd"/>
      <w:r>
        <w:rPr>
          <w:spacing w:val="-4"/>
          <w:sz w:val="20"/>
        </w:rPr>
        <w:t xml:space="preserve"> </w:t>
      </w:r>
      <w:r>
        <w:rPr>
          <w:sz w:val="20"/>
        </w:rPr>
        <w:t>identified</w:t>
      </w:r>
      <w:r>
        <w:rPr>
          <w:spacing w:val="-5"/>
          <w:sz w:val="20"/>
        </w:rPr>
        <w:t xml:space="preserve"> </w:t>
      </w:r>
      <w:r>
        <w:rPr>
          <w:sz w:val="20"/>
        </w:rPr>
        <w:t>as</w:t>
      </w:r>
      <w:r>
        <w:rPr>
          <w:spacing w:val="-3"/>
          <w:sz w:val="20"/>
        </w:rPr>
        <w:t xml:space="preserve"> </w:t>
      </w:r>
      <w:r>
        <w:rPr>
          <w:sz w:val="20"/>
        </w:rPr>
        <w:t>Green</w:t>
      </w:r>
      <w:r>
        <w:rPr>
          <w:spacing w:val="-4"/>
          <w:sz w:val="20"/>
        </w:rPr>
        <w:t xml:space="preserve"> </w:t>
      </w:r>
      <w:r>
        <w:rPr>
          <w:sz w:val="20"/>
        </w:rPr>
        <w:t>Belt</w:t>
      </w:r>
      <w:r>
        <w:rPr>
          <w:spacing w:val="-5"/>
          <w:sz w:val="20"/>
        </w:rPr>
        <w:t xml:space="preserve"> </w:t>
      </w:r>
      <w:r>
        <w:rPr>
          <w:sz w:val="20"/>
        </w:rPr>
        <w:t>or</w:t>
      </w:r>
      <w:r>
        <w:rPr>
          <w:spacing w:val="-4"/>
          <w:sz w:val="20"/>
        </w:rPr>
        <w:t xml:space="preserve"> </w:t>
      </w:r>
      <w:r>
        <w:rPr>
          <w:spacing w:val="-2"/>
          <w:sz w:val="20"/>
        </w:rPr>
        <w:t>Countryside.</w:t>
      </w:r>
    </w:p>
    <w:p w14:paraId="47DAE9B8" w14:textId="77777777" w:rsidR="00421502" w:rsidRDefault="00000000">
      <w:pPr>
        <w:spacing w:before="119"/>
        <w:ind w:left="1390" w:right="1248"/>
        <w:rPr>
          <w:sz w:val="20"/>
        </w:rPr>
      </w:pPr>
      <w:r>
        <w:rPr>
          <w:b/>
          <w:sz w:val="20"/>
        </w:rPr>
        <w:t>Saved</w:t>
      </w:r>
      <w:r>
        <w:rPr>
          <w:b/>
          <w:spacing w:val="-3"/>
          <w:sz w:val="20"/>
        </w:rPr>
        <w:t xml:space="preserve"> </w:t>
      </w:r>
      <w:r>
        <w:rPr>
          <w:b/>
          <w:sz w:val="20"/>
        </w:rPr>
        <w:t>Policies:</w:t>
      </w:r>
      <w:r>
        <w:rPr>
          <w:b/>
          <w:spacing w:val="-3"/>
          <w:sz w:val="20"/>
        </w:rPr>
        <w:t xml:space="preserve"> </w:t>
      </w:r>
      <w:r>
        <w:rPr>
          <w:sz w:val="20"/>
        </w:rPr>
        <w:t>Policies</w:t>
      </w:r>
      <w:r>
        <w:rPr>
          <w:spacing w:val="-2"/>
          <w:sz w:val="20"/>
        </w:rPr>
        <w:t xml:space="preserve"> </w:t>
      </w:r>
      <w:r>
        <w:rPr>
          <w:sz w:val="20"/>
        </w:rPr>
        <w:t>in</w:t>
      </w:r>
      <w:r>
        <w:rPr>
          <w:spacing w:val="-2"/>
          <w:sz w:val="20"/>
        </w:rPr>
        <w:t xml:space="preserve"> </w:t>
      </w:r>
      <w:r>
        <w:rPr>
          <w:sz w:val="20"/>
        </w:rPr>
        <w:t>the</w:t>
      </w:r>
      <w:r>
        <w:rPr>
          <w:spacing w:val="-2"/>
          <w:sz w:val="20"/>
        </w:rPr>
        <w:t xml:space="preserve"> </w:t>
      </w:r>
      <w:r>
        <w:rPr>
          <w:sz w:val="20"/>
        </w:rPr>
        <w:t>current</w:t>
      </w:r>
      <w:r>
        <w:rPr>
          <w:spacing w:val="-2"/>
          <w:sz w:val="20"/>
        </w:rPr>
        <w:t xml:space="preserve"> </w:t>
      </w:r>
      <w:r>
        <w:rPr>
          <w:sz w:val="20"/>
        </w:rPr>
        <w:t>Local</w:t>
      </w:r>
      <w:r>
        <w:rPr>
          <w:spacing w:val="-2"/>
          <w:sz w:val="20"/>
        </w:rPr>
        <w:t xml:space="preserve"> </w:t>
      </w:r>
      <w:r>
        <w:rPr>
          <w:sz w:val="20"/>
        </w:rPr>
        <w:t>Plan,</w:t>
      </w:r>
      <w:r>
        <w:rPr>
          <w:spacing w:val="-2"/>
          <w:sz w:val="20"/>
        </w:rPr>
        <w:t xml:space="preserve"> </w:t>
      </w:r>
      <w:r>
        <w:rPr>
          <w:sz w:val="20"/>
        </w:rPr>
        <w:t>which</w:t>
      </w:r>
      <w:r>
        <w:rPr>
          <w:spacing w:val="-2"/>
          <w:sz w:val="20"/>
        </w:rPr>
        <w:t xml:space="preserve"> </w:t>
      </w:r>
      <w:r>
        <w:rPr>
          <w:sz w:val="20"/>
        </w:rPr>
        <w:t>have</w:t>
      </w:r>
      <w:r>
        <w:rPr>
          <w:spacing w:val="-2"/>
          <w:sz w:val="20"/>
        </w:rPr>
        <w:t xml:space="preserve"> </w:t>
      </w:r>
      <w:r>
        <w:rPr>
          <w:sz w:val="20"/>
        </w:rPr>
        <w:t>been</w:t>
      </w:r>
      <w:r>
        <w:rPr>
          <w:spacing w:val="-2"/>
          <w:sz w:val="20"/>
        </w:rPr>
        <w:t xml:space="preserve"> </w:t>
      </w:r>
      <w:r>
        <w:rPr>
          <w:sz w:val="20"/>
        </w:rPr>
        <w:t>safeguarded</w:t>
      </w:r>
      <w:r>
        <w:rPr>
          <w:spacing w:val="-2"/>
          <w:sz w:val="20"/>
        </w:rPr>
        <w:t xml:space="preserve"> </w:t>
      </w:r>
      <w:r>
        <w:rPr>
          <w:sz w:val="20"/>
        </w:rPr>
        <w:t>and</w:t>
      </w:r>
      <w:r>
        <w:rPr>
          <w:spacing w:val="-3"/>
          <w:sz w:val="20"/>
        </w:rPr>
        <w:t xml:space="preserve"> </w:t>
      </w:r>
      <w:r>
        <w:rPr>
          <w:sz w:val="20"/>
        </w:rPr>
        <w:t>then</w:t>
      </w:r>
      <w:r>
        <w:rPr>
          <w:spacing w:val="-2"/>
          <w:sz w:val="20"/>
        </w:rPr>
        <w:t xml:space="preserve"> </w:t>
      </w:r>
      <w:r>
        <w:rPr>
          <w:sz w:val="20"/>
        </w:rPr>
        <w:t>reused</w:t>
      </w:r>
      <w:r>
        <w:rPr>
          <w:spacing w:val="-3"/>
          <w:sz w:val="20"/>
        </w:rPr>
        <w:t xml:space="preserve"> </w:t>
      </w:r>
      <w:r>
        <w:rPr>
          <w:sz w:val="20"/>
        </w:rPr>
        <w:t>in other documents.</w:t>
      </w:r>
    </w:p>
    <w:p w14:paraId="344500C0" w14:textId="77777777" w:rsidR="00421502" w:rsidRDefault="00000000">
      <w:pPr>
        <w:spacing w:before="120"/>
        <w:ind w:left="1390" w:right="1209"/>
        <w:rPr>
          <w:sz w:val="20"/>
        </w:rPr>
      </w:pPr>
      <w:r>
        <w:rPr>
          <w:b/>
          <w:sz w:val="20"/>
        </w:rPr>
        <w:t xml:space="preserve">SEA Directive: </w:t>
      </w:r>
      <w:r>
        <w:rPr>
          <w:sz w:val="20"/>
        </w:rPr>
        <w:t xml:space="preserve">The European Directive 2001/42/EC (commonly referred to as Strategic Environmental Assessment or SEA) was translated into legislation in the UK on the </w:t>
      </w:r>
      <w:proofErr w:type="gramStart"/>
      <w:r>
        <w:rPr>
          <w:sz w:val="20"/>
        </w:rPr>
        <w:t>21</w:t>
      </w:r>
      <w:r>
        <w:rPr>
          <w:sz w:val="20"/>
          <w:vertAlign w:val="superscript"/>
        </w:rPr>
        <w:t>st</w:t>
      </w:r>
      <w:proofErr w:type="gramEnd"/>
      <w:r>
        <w:rPr>
          <w:sz w:val="20"/>
        </w:rPr>
        <w:t xml:space="preserve"> July 2004. It requires</w:t>
      </w:r>
      <w:r>
        <w:rPr>
          <w:spacing w:val="-3"/>
          <w:sz w:val="20"/>
        </w:rPr>
        <w:t xml:space="preserve"> </w:t>
      </w:r>
      <w:r>
        <w:rPr>
          <w:sz w:val="20"/>
        </w:rPr>
        <w:t>that</w:t>
      </w:r>
      <w:r>
        <w:rPr>
          <w:spacing w:val="-3"/>
          <w:sz w:val="20"/>
        </w:rPr>
        <w:t xml:space="preserve"> </w:t>
      </w:r>
      <w:r>
        <w:rPr>
          <w:sz w:val="20"/>
        </w:rPr>
        <w:t>local</w:t>
      </w:r>
      <w:r>
        <w:rPr>
          <w:spacing w:val="-3"/>
          <w:sz w:val="20"/>
        </w:rPr>
        <w:t xml:space="preserve"> </w:t>
      </w:r>
      <w:r>
        <w:rPr>
          <w:sz w:val="20"/>
        </w:rPr>
        <w:t>authorities</w:t>
      </w:r>
      <w:r>
        <w:rPr>
          <w:spacing w:val="-3"/>
          <w:sz w:val="20"/>
        </w:rPr>
        <w:t xml:space="preserve"> </w:t>
      </w:r>
      <w:r>
        <w:rPr>
          <w:sz w:val="20"/>
        </w:rPr>
        <w:t>undertake</w:t>
      </w:r>
      <w:r>
        <w:rPr>
          <w:spacing w:val="-5"/>
          <w:sz w:val="20"/>
        </w:rPr>
        <w:t xml:space="preserve"> </w:t>
      </w:r>
      <w:r>
        <w:rPr>
          <w:sz w:val="20"/>
        </w:rPr>
        <w:t>an</w:t>
      </w:r>
      <w:r>
        <w:rPr>
          <w:spacing w:val="-3"/>
          <w:sz w:val="20"/>
        </w:rPr>
        <w:t xml:space="preserve"> </w:t>
      </w:r>
      <w:r>
        <w:rPr>
          <w:sz w:val="20"/>
        </w:rPr>
        <w:t>‘environmental</w:t>
      </w:r>
      <w:r>
        <w:rPr>
          <w:spacing w:val="-3"/>
          <w:sz w:val="20"/>
        </w:rPr>
        <w:t xml:space="preserve"> </w:t>
      </w:r>
      <w:r>
        <w:rPr>
          <w:sz w:val="20"/>
        </w:rPr>
        <w:t>assessment’</w:t>
      </w:r>
      <w:r>
        <w:rPr>
          <w:spacing w:val="-4"/>
          <w:sz w:val="20"/>
        </w:rPr>
        <w:t xml:space="preserve"> </w:t>
      </w:r>
      <w:r>
        <w:rPr>
          <w:sz w:val="20"/>
        </w:rPr>
        <w:t>of</w:t>
      </w:r>
      <w:r>
        <w:rPr>
          <w:spacing w:val="-4"/>
          <w:sz w:val="20"/>
        </w:rPr>
        <w:t xml:space="preserve"> </w:t>
      </w:r>
      <w:r>
        <w:rPr>
          <w:sz w:val="20"/>
        </w:rPr>
        <w:t>any</w:t>
      </w:r>
      <w:r>
        <w:rPr>
          <w:spacing w:val="-4"/>
          <w:sz w:val="20"/>
        </w:rPr>
        <w:t xml:space="preserve"> </w:t>
      </w:r>
      <w:r>
        <w:rPr>
          <w:sz w:val="20"/>
        </w:rPr>
        <w:t>plans</w:t>
      </w:r>
      <w:r>
        <w:rPr>
          <w:spacing w:val="-3"/>
          <w:sz w:val="20"/>
        </w:rPr>
        <w:t xml:space="preserve"> </w:t>
      </w:r>
      <w:r>
        <w:rPr>
          <w:sz w:val="20"/>
        </w:rPr>
        <w:t>and</w:t>
      </w:r>
      <w:r>
        <w:rPr>
          <w:spacing w:val="-4"/>
          <w:sz w:val="20"/>
        </w:rPr>
        <w:t xml:space="preserve"> </w:t>
      </w:r>
      <w:proofErr w:type="spellStart"/>
      <w:r>
        <w:rPr>
          <w:sz w:val="20"/>
        </w:rPr>
        <w:t>programmes</w:t>
      </w:r>
      <w:proofErr w:type="spellEnd"/>
      <w:r>
        <w:rPr>
          <w:sz w:val="20"/>
        </w:rPr>
        <w:t xml:space="preserve"> they prepare</w:t>
      </w:r>
      <w:r>
        <w:rPr>
          <w:spacing w:val="-2"/>
          <w:sz w:val="20"/>
        </w:rPr>
        <w:t xml:space="preserve"> </w:t>
      </w:r>
      <w:r>
        <w:rPr>
          <w:sz w:val="20"/>
        </w:rPr>
        <w:t>that are likely</w:t>
      </w:r>
      <w:r>
        <w:rPr>
          <w:spacing w:val="-2"/>
          <w:sz w:val="20"/>
        </w:rPr>
        <w:t xml:space="preserve"> </w:t>
      </w:r>
      <w:r>
        <w:rPr>
          <w:sz w:val="20"/>
        </w:rPr>
        <w:t>to have a significant effect</w:t>
      </w:r>
      <w:r>
        <w:rPr>
          <w:spacing w:val="-2"/>
          <w:sz w:val="20"/>
        </w:rPr>
        <w:t xml:space="preserve"> </w:t>
      </w:r>
      <w:r>
        <w:rPr>
          <w:sz w:val="20"/>
        </w:rPr>
        <w:t>upon</w:t>
      </w:r>
      <w:r>
        <w:rPr>
          <w:spacing w:val="-2"/>
          <w:sz w:val="20"/>
        </w:rPr>
        <w:t xml:space="preserve"> </w:t>
      </w:r>
      <w:r>
        <w:rPr>
          <w:sz w:val="20"/>
        </w:rPr>
        <w:t>the</w:t>
      </w:r>
      <w:r>
        <w:rPr>
          <w:spacing w:val="-1"/>
          <w:sz w:val="20"/>
        </w:rPr>
        <w:t xml:space="preserve"> </w:t>
      </w:r>
      <w:r>
        <w:rPr>
          <w:sz w:val="20"/>
        </w:rPr>
        <w:t>environment.</w:t>
      </w:r>
      <w:r>
        <w:rPr>
          <w:spacing w:val="-1"/>
          <w:sz w:val="20"/>
        </w:rPr>
        <w:t xml:space="preserve"> </w:t>
      </w:r>
      <w:r>
        <w:rPr>
          <w:sz w:val="20"/>
        </w:rPr>
        <w:t>See</w:t>
      </w:r>
      <w:r>
        <w:rPr>
          <w:spacing w:val="-1"/>
          <w:sz w:val="20"/>
        </w:rPr>
        <w:t xml:space="preserve"> </w:t>
      </w:r>
      <w:r>
        <w:rPr>
          <w:sz w:val="20"/>
        </w:rPr>
        <w:t>Section</w:t>
      </w:r>
      <w:r>
        <w:rPr>
          <w:spacing w:val="-1"/>
          <w:sz w:val="20"/>
        </w:rPr>
        <w:t xml:space="preserve"> </w:t>
      </w:r>
      <w:r>
        <w:rPr>
          <w:sz w:val="20"/>
        </w:rPr>
        <w:t>1;</w:t>
      </w:r>
      <w:r>
        <w:rPr>
          <w:spacing w:val="-2"/>
          <w:sz w:val="20"/>
        </w:rPr>
        <w:t xml:space="preserve"> </w:t>
      </w:r>
      <w:r>
        <w:rPr>
          <w:sz w:val="20"/>
        </w:rPr>
        <w:t>Strategic Environmental Assessment.</w:t>
      </w:r>
    </w:p>
    <w:p w14:paraId="563A9579" w14:textId="77777777" w:rsidR="00421502" w:rsidRDefault="00000000">
      <w:pPr>
        <w:spacing w:before="119"/>
        <w:ind w:left="1390" w:right="1193"/>
        <w:jc w:val="both"/>
        <w:rPr>
          <w:sz w:val="20"/>
        </w:rPr>
      </w:pPr>
      <w:r>
        <w:rPr>
          <w:b/>
          <w:sz w:val="20"/>
        </w:rPr>
        <w:t xml:space="preserve">Section 106 agreement (s106): </w:t>
      </w:r>
      <w:r>
        <w:rPr>
          <w:sz w:val="20"/>
        </w:rPr>
        <w:t>Planning obligations (or “section 106 agreements”) are an established</w:t>
      </w:r>
      <w:r>
        <w:rPr>
          <w:spacing w:val="-3"/>
          <w:sz w:val="20"/>
        </w:rPr>
        <w:t xml:space="preserve"> </w:t>
      </w:r>
      <w:r>
        <w:rPr>
          <w:sz w:val="20"/>
        </w:rPr>
        <w:t>and</w:t>
      </w:r>
      <w:r>
        <w:rPr>
          <w:spacing w:val="-3"/>
          <w:sz w:val="20"/>
        </w:rPr>
        <w:t xml:space="preserve"> </w:t>
      </w:r>
      <w:r>
        <w:rPr>
          <w:sz w:val="20"/>
        </w:rPr>
        <w:t>valuable</w:t>
      </w:r>
      <w:r>
        <w:rPr>
          <w:spacing w:val="-5"/>
          <w:sz w:val="20"/>
        </w:rPr>
        <w:t xml:space="preserve"> </w:t>
      </w:r>
      <w:r>
        <w:rPr>
          <w:sz w:val="20"/>
        </w:rPr>
        <w:t>mechanism</w:t>
      </w:r>
      <w:r>
        <w:rPr>
          <w:spacing w:val="-3"/>
          <w:sz w:val="20"/>
        </w:rPr>
        <w:t xml:space="preserve"> </w:t>
      </w:r>
      <w:r>
        <w:rPr>
          <w:sz w:val="20"/>
        </w:rPr>
        <w:t>for</w:t>
      </w:r>
      <w:r>
        <w:rPr>
          <w:spacing w:val="-3"/>
          <w:sz w:val="20"/>
        </w:rPr>
        <w:t xml:space="preserve"> </w:t>
      </w:r>
      <w:r>
        <w:rPr>
          <w:sz w:val="20"/>
        </w:rPr>
        <w:t>securing</w:t>
      </w:r>
      <w:r>
        <w:rPr>
          <w:spacing w:val="-3"/>
          <w:sz w:val="20"/>
        </w:rPr>
        <w:t xml:space="preserve"> </w:t>
      </w:r>
      <w:r>
        <w:rPr>
          <w:sz w:val="20"/>
        </w:rPr>
        <w:t>necessary</w:t>
      </w:r>
      <w:r>
        <w:rPr>
          <w:spacing w:val="-3"/>
          <w:sz w:val="20"/>
        </w:rPr>
        <w:t xml:space="preserve"> </w:t>
      </w:r>
      <w:r>
        <w:rPr>
          <w:sz w:val="20"/>
        </w:rPr>
        <w:t>infrastructure</w:t>
      </w:r>
      <w:r>
        <w:rPr>
          <w:spacing w:val="-3"/>
          <w:sz w:val="20"/>
        </w:rPr>
        <w:t xml:space="preserve"> </w:t>
      </w:r>
      <w:r>
        <w:rPr>
          <w:sz w:val="20"/>
        </w:rPr>
        <w:t>arising</w:t>
      </w:r>
      <w:r>
        <w:rPr>
          <w:spacing w:val="-3"/>
          <w:sz w:val="20"/>
        </w:rPr>
        <w:t xml:space="preserve"> </w:t>
      </w:r>
      <w:r>
        <w:rPr>
          <w:sz w:val="20"/>
        </w:rPr>
        <w:t>from</w:t>
      </w:r>
      <w:r>
        <w:rPr>
          <w:spacing w:val="-4"/>
          <w:sz w:val="20"/>
        </w:rPr>
        <w:t xml:space="preserve"> </w:t>
      </w:r>
      <w:r>
        <w:rPr>
          <w:sz w:val="20"/>
        </w:rPr>
        <w:t>a</w:t>
      </w:r>
      <w:r>
        <w:rPr>
          <w:spacing w:val="-3"/>
          <w:sz w:val="20"/>
        </w:rPr>
        <w:t xml:space="preserve"> </w:t>
      </w:r>
      <w:r>
        <w:rPr>
          <w:sz w:val="20"/>
        </w:rPr>
        <w:t>development</w:t>
      </w:r>
    </w:p>
    <w:p w14:paraId="208526FD" w14:textId="77777777" w:rsidR="00421502" w:rsidRDefault="00421502">
      <w:pPr>
        <w:jc w:val="both"/>
        <w:rPr>
          <w:sz w:val="20"/>
        </w:rPr>
        <w:sectPr w:rsidR="00421502">
          <w:headerReference w:type="default" r:id="rId102"/>
          <w:footerReference w:type="default" r:id="rId103"/>
          <w:pgSz w:w="11910" w:h="16840"/>
          <w:pgMar w:top="1320" w:right="141" w:bottom="280" w:left="141" w:header="907" w:footer="0" w:gutter="0"/>
          <w:cols w:space="720"/>
        </w:sectPr>
      </w:pPr>
    </w:p>
    <w:p w14:paraId="2F357E32" w14:textId="77777777" w:rsidR="00421502" w:rsidRDefault="00421502">
      <w:pPr>
        <w:pStyle w:val="BodyText"/>
        <w:spacing w:before="144"/>
        <w:rPr>
          <w:sz w:val="20"/>
        </w:rPr>
      </w:pPr>
    </w:p>
    <w:p w14:paraId="3237062D" w14:textId="77777777" w:rsidR="00421502" w:rsidRDefault="00000000">
      <w:pPr>
        <w:spacing w:before="1"/>
        <w:ind w:left="1390" w:right="1248"/>
        <w:rPr>
          <w:sz w:val="20"/>
        </w:rPr>
      </w:pPr>
      <w:r>
        <w:rPr>
          <w:sz w:val="20"/>
        </w:rPr>
        <w:t>proposal.</w:t>
      </w:r>
      <w:r>
        <w:rPr>
          <w:spacing w:val="-2"/>
          <w:sz w:val="20"/>
        </w:rPr>
        <w:t xml:space="preserve"> </w:t>
      </w:r>
      <w:r>
        <w:rPr>
          <w:sz w:val="20"/>
        </w:rPr>
        <w:t>They</w:t>
      </w:r>
      <w:r>
        <w:rPr>
          <w:spacing w:val="-3"/>
          <w:sz w:val="20"/>
        </w:rPr>
        <w:t xml:space="preserve"> </w:t>
      </w:r>
      <w:r>
        <w:rPr>
          <w:sz w:val="20"/>
        </w:rPr>
        <w:t>are</w:t>
      </w:r>
      <w:r>
        <w:rPr>
          <w:spacing w:val="-3"/>
          <w:sz w:val="20"/>
        </w:rPr>
        <w:t xml:space="preserve"> </w:t>
      </w:r>
      <w:r>
        <w:rPr>
          <w:sz w:val="20"/>
        </w:rPr>
        <w:t>commonly</w:t>
      </w:r>
      <w:r>
        <w:rPr>
          <w:spacing w:val="-3"/>
          <w:sz w:val="20"/>
        </w:rPr>
        <w:t xml:space="preserve"> </w:t>
      </w:r>
      <w:r>
        <w:rPr>
          <w:sz w:val="20"/>
        </w:rPr>
        <w:t>used</w:t>
      </w:r>
      <w:r>
        <w:rPr>
          <w:spacing w:val="-3"/>
          <w:sz w:val="20"/>
        </w:rPr>
        <w:t xml:space="preserve"> </w:t>
      </w:r>
      <w:r>
        <w:rPr>
          <w:sz w:val="20"/>
        </w:rPr>
        <w:t>to</w:t>
      </w:r>
      <w:r>
        <w:rPr>
          <w:spacing w:val="-3"/>
          <w:sz w:val="20"/>
        </w:rPr>
        <w:t xml:space="preserve"> </w:t>
      </w:r>
      <w:r>
        <w:rPr>
          <w:sz w:val="20"/>
        </w:rPr>
        <w:t>bring</w:t>
      </w:r>
      <w:r>
        <w:rPr>
          <w:spacing w:val="-3"/>
          <w:sz w:val="20"/>
        </w:rPr>
        <w:t xml:space="preserve"> </w:t>
      </w:r>
      <w:r>
        <w:rPr>
          <w:sz w:val="20"/>
        </w:rPr>
        <w:t>development</w:t>
      </w:r>
      <w:r>
        <w:rPr>
          <w:spacing w:val="-2"/>
          <w:sz w:val="20"/>
        </w:rPr>
        <w:t xml:space="preserve"> </w:t>
      </w:r>
      <w:r>
        <w:rPr>
          <w:sz w:val="20"/>
        </w:rPr>
        <w:t>in</w:t>
      </w:r>
      <w:r>
        <w:rPr>
          <w:spacing w:val="-3"/>
          <w:sz w:val="20"/>
        </w:rPr>
        <w:t xml:space="preserve"> </w:t>
      </w:r>
      <w:r>
        <w:rPr>
          <w:sz w:val="20"/>
        </w:rPr>
        <w:t>line</w:t>
      </w:r>
      <w:r>
        <w:rPr>
          <w:spacing w:val="-3"/>
          <w:sz w:val="20"/>
        </w:rPr>
        <w:t xml:space="preserve"> </w:t>
      </w:r>
      <w:r>
        <w:rPr>
          <w:sz w:val="20"/>
        </w:rPr>
        <w:t>with</w:t>
      </w:r>
      <w:r>
        <w:rPr>
          <w:spacing w:val="-3"/>
          <w:sz w:val="20"/>
        </w:rPr>
        <w:t xml:space="preserve"> </w:t>
      </w:r>
      <w:r>
        <w:rPr>
          <w:sz w:val="20"/>
        </w:rPr>
        <w:t>the</w:t>
      </w:r>
      <w:r>
        <w:rPr>
          <w:spacing w:val="-3"/>
          <w:sz w:val="20"/>
        </w:rPr>
        <w:t xml:space="preserve"> </w:t>
      </w:r>
      <w:r>
        <w:rPr>
          <w:sz w:val="20"/>
        </w:rPr>
        <w:t>objectives</w:t>
      </w:r>
      <w:r>
        <w:rPr>
          <w:spacing w:val="-3"/>
          <w:sz w:val="20"/>
        </w:rPr>
        <w:t xml:space="preserve"> </w:t>
      </w:r>
      <w:r>
        <w:rPr>
          <w:sz w:val="20"/>
        </w:rPr>
        <w:t>of</w:t>
      </w:r>
      <w:r>
        <w:rPr>
          <w:spacing w:val="-2"/>
          <w:sz w:val="20"/>
        </w:rPr>
        <w:t xml:space="preserve"> </w:t>
      </w:r>
      <w:r>
        <w:rPr>
          <w:sz w:val="20"/>
        </w:rPr>
        <w:t>sustainable development as outlined through the relevant local, regional and national planning policies.</w:t>
      </w:r>
    </w:p>
    <w:p w14:paraId="03F4C72A" w14:textId="77777777" w:rsidR="00421502" w:rsidRDefault="00000000">
      <w:pPr>
        <w:spacing w:before="119"/>
        <w:ind w:left="1390" w:right="1158"/>
        <w:rPr>
          <w:sz w:val="20"/>
        </w:rPr>
      </w:pPr>
      <w:r>
        <w:rPr>
          <w:b/>
          <w:sz w:val="20"/>
        </w:rPr>
        <w:t>Site</w:t>
      </w:r>
      <w:r>
        <w:rPr>
          <w:b/>
          <w:spacing w:val="-2"/>
          <w:sz w:val="20"/>
        </w:rPr>
        <w:t xml:space="preserve"> </w:t>
      </w:r>
      <w:r>
        <w:rPr>
          <w:b/>
          <w:sz w:val="20"/>
        </w:rPr>
        <w:t>of</w:t>
      </w:r>
      <w:r>
        <w:rPr>
          <w:b/>
          <w:spacing w:val="-2"/>
          <w:sz w:val="20"/>
        </w:rPr>
        <w:t xml:space="preserve"> </w:t>
      </w:r>
      <w:r>
        <w:rPr>
          <w:b/>
          <w:sz w:val="20"/>
        </w:rPr>
        <w:t>Importance</w:t>
      </w:r>
      <w:r>
        <w:rPr>
          <w:b/>
          <w:spacing w:val="-2"/>
          <w:sz w:val="20"/>
        </w:rPr>
        <w:t xml:space="preserve"> </w:t>
      </w:r>
      <w:r>
        <w:rPr>
          <w:b/>
          <w:sz w:val="20"/>
        </w:rPr>
        <w:t>for</w:t>
      </w:r>
      <w:r>
        <w:rPr>
          <w:b/>
          <w:spacing w:val="-4"/>
          <w:sz w:val="20"/>
        </w:rPr>
        <w:t xml:space="preserve"> </w:t>
      </w:r>
      <w:r>
        <w:rPr>
          <w:b/>
          <w:sz w:val="20"/>
        </w:rPr>
        <w:t>Nature</w:t>
      </w:r>
      <w:r>
        <w:rPr>
          <w:b/>
          <w:spacing w:val="-2"/>
          <w:sz w:val="20"/>
        </w:rPr>
        <w:t xml:space="preserve"> </w:t>
      </w:r>
      <w:r>
        <w:rPr>
          <w:b/>
          <w:sz w:val="20"/>
        </w:rPr>
        <w:t>Conservation</w:t>
      </w:r>
      <w:r>
        <w:rPr>
          <w:b/>
          <w:spacing w:val="-2"/>
          <w:sz w:val="20"/>
        </w:rPr>
        <w:t xml:space="preserve"> </w:t>
      </w:r>
      <w:r>
        <w:rPr>
          <w:b/>
          <w:sz w:val="20"/>
        </w:rPr>
        <w:t>(SINC):</w:t>
      </w:r>
      <w:r>
        <w:rPr>
          <w:b/>
          <w:spacing w:val="-2"/>
          <w:sz w:val="20"/>
        </w:rPr>
        <w:t xml:space="preserve"> </w:t>
      </w:r>
      <w:r>
        <w:rPr>
          <w:sz w:val="20"/>
        </w:rPr>
        <w:t>Site</w:t>
      </w:r>
      <w:r>
        <w:rPr>
          <w:spacing w:val="-3"/>
          <w:sz w:val="20"/>
        </w:rPr>
        <w:t xml:space="preserve"> </w:t>
      </w:r>
      <w:r>
        <w:rPr>
          <w:sz w:val="20"/>
        </w:rPr>
        <w:t>of</w:t>
      </w:r>
      <w:r>
        <w:rPr>
          <w:spacing w:val="-3"/>
          <w:sz w:val="20"/>
        </w:rPr>
        <w:t xml:space="preserve"> </w:t>
      </w:r>
      <w:r>
        <w:rPr>
          <w:sz w:val="20"/>
        </w:rPr>
        <w:t>local</w:t>
      </w:r>
      <w:r>
        <w:rPr>
          <w:spacing w:val="-3"/>
          <w:sz w:val="20"/>
        </w:rPr>
        <w:t xml:space="preserve"> </w:t>
      </w:r>
      <w:r>
        <w:rPr>
          <w:sz w:val="20"/>
        </w:rPr>
        <w:t>importance</w:t>
      </w:r>
      <w:r>
        <w:rPr>
          <w:spacing w:val="-2"/>
          <w:sz w:val="20"/>
        </w:rPr>
        <w:t xml:space="preserve"> </w:t>
      </w:r>
      <w:r>
        <w:rPr>
          <w:sz w:val="20"/>
        </w:rPr>
        <w:t>for</w:t>
      </w:r>
      <w:r>
        <w:rPr>
          <w:spacing w:val="-2"/>
          <w:sz w:val="20"/>
        </w:rPr>
        <w:t xml:space="preserve"> </w:t>
      </w:r>
      <w:r>
        <w:rPr>
          <w:sz w:val="20"/>
        </w:rPr>
        <w:t>nature</w:t>
      </w:r>
      <w:r>
        <w:rPr>
          <w:spacing w:val="-2"/>
          <w:sz w:val="20"/>
        </w:rPr>
        <w:t xml:space="preserve"> </w:t>
      </w:r>
      <w:r>
        <w:rPr>
          <w:sz w:val="20"/>
        </w:rPr>
        <w:t xml:space="preserve">conservation or geology identified by the Nottinghamshire Wildlife Audit Steering Group. They are now </w:t>
      </w:r>
      <w:proofErr w:type="spellStart"/>
      <w:proofErr w:type="gramStart"/>
      <w:r>
        <w:rPr>
          <w:sz w:val="20"/>
        </w:rPr>
        <w:t>know</w:t>
      </w:r>
      <w:proofErr w:type="spellEnd"/>
      <w:proofErr w:type="gramEnd"/>
      <w:r>
        <w:rPr>
          <w:sz w:val="20"/>
        </w:rPr>
        <w:t xml:space="preserve"> as Local Wildlife Sites</w:t>
      </w:r>
    </w:p>
    <w:p w14:paraId="60894F6D" w14:textId="77777777" w:rsidR="00421502" w:rsidRDefault="00000000">
      <w:pPr>
        <w:spacing w:before="120"/>
        <w:ind w:left="1390" w:right="1248" w:hanging="1"/>
        <w:rPr>
          <w:sz w:val="20"/>
        </w:rPr>
      </w:pPr>
      <w:r>
        <w:rPr>
          <w:b/>
          <w:sz w:val="20"/>
        </w:rPr>
        <w:t xml:space="preserve">Site of Special Scientific Interest (SSSI): </w:t>
      </w:r>
      <w:r>
        <w:rPr>
          <w:sz w:val="20"/>
        </w:rPr>
        <w:t>The designation under Section 28 of the Wildlife and Countryside</w:t>
      </w:r>
      <w:r>
        <w:rPr>
          <w:spacing w:val="-3"/>
          <w:sz w:val="20"/>
        </w:rPr>
        <w:t xml:space="preserve"> </w:t>
      </w:r>
      <w:r>
        <w:rPr>
          <w:sz w:val="20"/>
        </w:rPr>
        <w:t>Act,</w:t>
      </w:r>
      <w:r>
        <w:rPr>
          <w:spacing w:val="-2"/>
          <w:sz w:val="20"/>
        </w:rPr>
        <w:t xml:space="preserve"> </w:t>
      </w:r>
      <w:r>
        <w:rPr>
          <w:sz w:val="20"/>
        </w:rPr>
        <w:t>1981,</w:t>
      </w:r>
      <w:r>
        <w:rPr>
          <w:spacing w:val="-2"/>
          <w:sz w:val="20"/>
        </w:rPr>
        <w:t xml:space="preserve"> </w:t>
      </w:r>
      <w:r>
        <w:rPr>
          <w:sz w:val="20"/>
        </w:rPr>
        <w:t>of</w:t>
      </w:r>
      <w:r>
        <w:rPr>
          <w:spacing w:val="-2"/>
          <w:sz w:val="20"/>
        </w:rPr>
        <w:t xml:space="preserve"> </w:t>
      </w:r>
      <w:r>
        <w:rPr>
          <w:sz w:val="20"/>
        </w:rPr>
        <w:t>an</w:t>
      </w:r>
      <w:r>
        <w:rPr>
          <w:spacing w:val="-3"/>
          <w:sz w:val="20"/>
        </w:rPr>
        <w:t xml:space="preserve"> </w:t>
      </w:r>
      <w:r>
        <w:rPr>
          <w:sz w:val="20"/>
        </w:rPr>
        <w:t>area</w:t>
      </w:r>
      <w:r>
        <w:rPr>
          <w:spacing w:val="-2"/>
          <w:sz w:val="20"/>
        </w:rPr>
        <w:t xml:space="preserve"> </w:t>
      </w:r>
      <w:r>
        <w:rPr>
          <w:sz w:val="20"/>
        </w:rPr>
        <w:t>of</w:t>
      </w:r>
      <w:r>
        <w:rPr>
          <w:spacing w:val="-2"/>
          <w:sz w:val="20"/>
        </w:rPr>
        <w:t xml:space="preserve"> </w:t>
      </w:r>
      <w:r>
        <w:rPr>
          <w:sz w:val="20"/>
        </w:rPr>
        <w:t>land</w:t>
      </w:r>
      <w:r>
        <w:rPr>
          <w:spacing w:val="-3"/>
          <w:sz w:val="20"/>
        </w:rPr>
        <w:t xml:space="preserve"> </w:t>
      </w:r>
      <w:r>
        <w:rPr>
          <w:sz w:val="20"/>
        </w:rPr>
        <w:t>of</w:t>
      </w:r>
      <w:r>
        <w:rPr>
          <w:spacing w:val="-2"/>
          <w:sz w:val="20"/>
        </w:rPr>
        <w:t xml:space="preserve"> </w:t>
      </w:r>
      <w:r>
        <w:rPr>
          <w:sz w:val="20"/>
        </w:rPr>
        <w:t>special</w:t>
      </w:r>
      <w:r>
        <w:rPr>
          <w:spacing w:val="-3"/>
          <w:sz w:val="20"/>
        </w:rPr>
        <w:t xml:space="preserve"> </w:t>
      </w:r>
      <w:r>
        <w:rPr>
          <w:sz w:val="20"/>
        </w:rPr>
        <w:t>interest</w:t>
      </w:r>
      <w:r>
        <w:rPr>
          <w:spacing w:val="-2"/>
          <w:sz w:val="20"/>
        </w:rPr>
        <w:t xml:space="preserve"> </w:t>
      </w:r>
      <w:r>
        <w:rPr>
          <w:sz w:val="20"/>
        </w:rPr>
        <w:t>because</w:t>
      </w:r>
      <w:r>
        <w:rPr>
          <w:spacing w:val="-3"/>
          <w:sz w:val="20"/>
        </w:rPr>
        <w:t xml:space="preserve"> </w:t>
      </w:r>
      <w:r>
        <w:rPr>
          <w:sz w:val="20"/>
        </w:rPr>
        <w:t>of</w:t>
      </w:r>
      <w:r>
        <w:rPr>
          <w:spacing w:val="-2"/>
          <w:sz w:val="20"/>
        </w:rPr>
        <w:t xml:space="preserve"> </w:t>
      </w:r>
      <w:r>
        <w:rPr>
          <w:sz w:val="20"/>
        </w:rPr>
        <w:t>its</w:t>
      </w:r>
      <w:r>
        <w:rPr>
          <w:spacing w:val="-3"/>
          <w:sz w:val="20"/>
        </w:rPr>
        <w:t xml:space="preserve"> </w:t>
      </w:r>
      <w:r>
        <w:rPr>
          <w:sz w:val="20"/>
        </w:rPr>
        <w:t>flora,</w:t>
      </w:r>
      <w:r>
        <w:rPr>
          <w:spacing w:val="-2"/>
          <w:sz w:val="20"/>
        </w:rPr>
        <w:t xml:space="preserve"> </w:t>
      </w:r>
      <w:r>
        <w:rPr>
          <w:sz w:val="20"/>
        </w:rPr>
        <w:t>fauna,</w:t>
      </w:r>
      <w:r>
        <w:rPr>
          <w:spacing w:val="-2"/>
          <w:sz w:val="20"/>
        </w:rPr>
        <w:t xml:space="preserve"> </w:t>
      </w:r>
      <w:r>
        <w:rPr>
          <w:sz w:val="20"/>
        </w:rPr>
        <w:t>geological</w:t>
      </w:r>
      <w:r>
        <w:rPr>
          <w:spacing w:val="-3"/>
          <w:sz w:val="20"/>
        </w:rPr>
        <w:t xml:space="preserve"> </w:t>
      </w:r>
      <w:r>
        <w:rPr>
          <w:sz w:val="20"/>
        </w:rPr>
        <w:t>or physiological features.</w:t>
      </w:r>
    </w:p>
    <w:p w14:paraId="0EB8F925" w14:textId="77777777" w:rsidR="00421502" w:rsidRDefault="00000000">
      <w:pPr>
        <w:spacing w:before="120"/>
        <w:ind w:left="1390" w:right="1248"/>
        <w:rPr>
          <w:sz w:val="20"/>
        </w:rPr>
      </w:pPr>
      <w:r>
        <w:rPr>
          <w:b/>
          <w:sz w:val="20"/>
        </w:rPr>
        <w:t xml:space="preserve">Social Capital: </w:t>
      </w:r>
      <w:r>
        <w:rPr>
          <w:sz w:val="20"/>
        </w:rPr>
        <w:t>defined by the OECD as “networks together with shared norms, values and understandings</w:t>
      </w:r>
      <w:r>
        <w:rPr>
          <w:spacing w:val="-3"/>
          <w:sz w:val="20"/>
        </w:rPr>
        <w:t xml:space="preserve"> </w:t>
      </w:r>
      <w:r>
        <w:rPr>
          <w:sz w:val="20"/>
        </w:rPr>
        <w:t>that</w:t>
      </w:r>
      <w:r>
        <w:rPr>
          <w:spacing w:val="-3"/>
          <w:sz w:val="20"/>
        </w:rPr>
        <w:t xml:space="preserve"> </w:t>
      </w:r>
      <w:r>
        <w:rPr>
          <w:sz w:val="20"/>
        </w:rPr>
        <w:t>facilitate</w:t>
      </w:r>
      <w:r>
        <w:rPr>
          <w:spacing w:val="-3"/>
          <w:sz w:val="20"/>
        </w:rPr>
        <w:t xml:space="preserve"> </w:t>
      </w:r>
      <w:r>
        <w:rPr>
          <w:sz w:val="20"/>
        </w:rPr>
        <w:t>co-operation</w:t>
      </w:r>
      <w:r>
        <w:rPr>
          <w:spacing w:val="-3"/>
          <w:sz w:val="20"/>
        </w:rPr>
        <w:t xml:space="preserve"> </w:t>
      </w:r>
      <w:r>
        <w:rPr>
          <w:sz w:val="20"/>
        </w:rPr>
        <w:t>within</w:t>
      </w:r>
      <w:r>
        <w:rPr>
          <w:spacing w:val="-3"/>
          <w:sz w:val="20"/>
        </w:rPr>
        <w:t xml:space="preserve"> </w:t>
      </w:r>
      <w:r>
        <w:rPr>
          <w:sz w:val="20"/>
        </w:rPr>
        <w:t>or</w:t>
      </w:r>
      <w:r>
        <w:rPr>
          <w:spacing w:val="-3"/>
          <w:sz w:val="20"/>
        </w:rPr>
        <w:t xml:space="preserve"> </w:t>
      </w:r>
      <w:r>
        <w:rPr>
          <w:sz w:val="20"/>
        </w:rPr>
        <w:t>among</w:t>
      </w:r>
      <w:r>
        <w:rPr>
          <w:spacing w:val="-3"/>
          <w:sz w:val="20"/>
        </w:rPr>
        <w:t xml:space="preserve"> </w:t>
      </w:r>
      <w:r>
        <w:rPr>
          <w:sz w:val="20"/>
        </w:rPr>
        <w:t>groups”.</w:t>
      </w:r>
      <w:r>
        <w:rPr>
          <w:spacing w:val="80"/>
          <w:sz w:val="20"/>
        </w:rPr>
        <w:t xml:space="preserve"> </w:t>
      </w:r>
      <w:r>
        <w:rPr>
          <w:sz w:val="20"/>
        </w:rPr>
        <w:t>In</w:t>
      </w:r>
      <w:r>
        <w:rPr>
          <w:spacing w:val="-3"/>
          <w:sz w:val="20"/>
        </w:rPr>
        <w:t xml:space="preserve"> </w:t>
      </w:r>
      <w:r>
        <w:rPr>
          <w:sz w:val="20"/>
        </w:rPr>
        <w:t>the</w:t>
      </w:r>
      <w:r>
        <w:rPr>
          <w:spacing w:val="-3"/>
          <w:sz w:val="20"/>
        </w:rPr>
        <w:t xml:space="preserve"> </w:t>
      </w:r>
      <w:r>
        <w:rPr>
          <w:sz w:val="20"/>
        </w:rPr>
        <w:t>widest</w:t>
      </w:r>
      <w:r>
        <w:rPr>
          <w:spacing w:val="-3"/>
          <w:sz w:val="20"/>
        </w:rPr>
        <w:t xml:space="preserve"> </w:t>
      </w:r>
      <w:r>
        <w:rPr>
          <w:sz w:val="20"/>
        </w:rPr>
        <w:t>sense,</w:t>
      </w:r>
      <w:r>
        <w:rPr>
          <w:spacing w:val="-3"/>
          <w:sz w:val="20"/>
        </w:rPr>
        <w:t xml:space="preserve"> </w:t>
      </w:r>
      <w:r>
        <w:rPr>
          <w:sz w:val="20"/>
        </w:rPr>
        <w:t>it</w:t>
      </w:r>
      <w:r>
        <w:rPr>
          <w:spacing w:val="-3"/>
          <w:sz w:val="20"/>
        </w:rPr>
        <w:t xml:space="preserve"> </w:t>
      </w:r>
      <w:r>
        <w:rPr>
          <w:sz w:val="20"/>
        </w:rPr>
        <w:t>includes collective and economic benefits derived from cooperation between individuals and groups.</w:t>
      </w:r>
    </w:p>
    <w:p w14:paraId="693AAD2C" w14:textId="77777777" w:rsidR="00421502" w:rsidRDefault="00000000">
      <w:pPr>
        <w:spacing w:before="120"/>
        <w:ind w:left="1390" w:right="1248"/>
        <w:rPr>
          <w:sz w:val="20"/>
        </w:rPr>
      </w:pPr>
      <w:r>
        <w:rPr>
          <w:b/>
          <w:sz w:val="20"/>
        </w:rPr>
        <w:t xml:space="preserve">Social Rented Housing: </w:t>
      </w:r>
      <w:r>
        <w:rPr>
          <w:sz w:val="20"/>
        </w:rPr>
        <w:t>Rented housing owned and managed by local authorities and registered social landlords, for which guideline target rents are determined through the national rent regime. It may</w:t>
      </w:r>
      <w:r>
        <w:rPr>
          <w:spacing w:val="-3"/>
          <w:sz w:val="20"/>
        </w:rPr>
        <w:t xml:space="preserve"> </w:t>
      </w:r>
      <w:r>
        <w:rPr>
          <w:sz w:val="20"/>
        </w:rPr>
        <w:t>also</w:t>
      </w:r>
      <w:r>
        <w:rPr>
          <w:spacing w:val="-3"/>
          <w:sz w:val="20"/>
        </w:rPr>
        <w:t xml:space="preserve"> </w:t>
      </w:r>
      <w:r>
        <w:rPr>
          <w:sz w:val="20"/>
        </w:rPr>
        <w:t>include</w:t>
      </w:r>
      <w:r>
        <w:rPr>
          <w:spacing w:val="-3"/>
          <w:sz w:val="20"/>
        </w:rPr>
        <w:t xml:space="preserve"> </w:t>
      </w:r>
      <w:r>
        <w:rPr>
          <w:sz w:val="20"/>
        </w:rPr>
        <w:t>rented</w:t>
      </w:r>
      <w:r>
        <w:rPr>
          <w:spacing w:val="-3"/>
          <w:sz w:val="20"/>
        </w:rPr>
        <w:t xml:space="preserve"> </w:t>
      </w:r>
      <w:r>
        <w:rPr>
          <w:sz w:val="20"/>
        </w:rPr>
        <w:t>housing</w:t>
      </w:r>
      <w:r>
        <w:rPr>
          <w:spacing w:val="-4"/>
          <w:sz w:val="20"/>
        </w:rPr>
        <w:t xml:space="preserve"> </w:t>
      </w:r>
      <w:r>
        <w:rPr>
          <w:sz w:val="20"/>
        </w:rPr>
        <w:t>owned</w:t>
      </w:r>
      <w:r>
        <w:rPr>
          <w:spacing w:val="-3"/>
          <w:sz w:val="20"/>
        </w:rPr>
        <w:t xml:space="preserve"> </w:t>
      </w:r>
      <w:r>
        <w:rPr>
          <w:sz w:val="20"/>
        </w:rPr>
        <w:t>or</w:t>
      </w:r>
      <w:r>
        <w:rPr>
          <w:spacing w:val="-3"/>
          <w:sz w:val="20"/>
        </w:rPr>
        <w:t xml:space="preserve"> </w:t>
      </w:r>
      <w:r>
        <w:rPr>
          <w:sz w:val="20"/>
        </w:rPr>
        <w:t>managed</w:t>
      </w:r>
      <w:r>
        <w:rPr>
          <w:spacing w:val="-3"/>
          <w:sz w:val="20"/>
        </w:rPr>
        <w:t xml:space="preserve"> </w:t>
      </w:r>
      <w:r>
        <w:rPr>
          <w:sz w:val="20"/>
        </w:rPr>
        <w:t>by</w:t>
      </w:r>
      <w:r>
        <w:rPr>
          <w:spacing w:val="-3"/>
          <w:sz w:val="20"/>
        </w:rPr>
        <w:t xml:space="preserve"> </w:t>
      </w:r>
      <w:r>
        <w:rPr>
          <w:sz w:val="20"/>
        </w:rPr>
        <w:t>other</w:t>
      </w:r>
      <w:r>
        <w:rPr>
          <w:spacing w:val="-3"/>
          <w:sz w:val="20"/>
        </w:rPr>
        <w:t xml:space="preserve"> </w:t>
      </w:r>
      <w:proofErr w:type="gramStart"/>
      <w:r>
        <w:rPr>
          <w:sz w:val="20"/>
        </w:rPr>
        <w:t>persons</w:t>
      </w:r>
      <w:proofErr w:type="gramEnd"/>
      <w:r>
        <w:rPr>
          <w:spacing w:val="-3"/>
          <w:sz w:val="20"/>
        </w:rPr>
        <w:t xml:space="preserve"> </w:t>
      </w:r>
      <w:r>
        <w:rPr>
          <w:sz w:val="20"/>
        </w:rPr>
        <w:t>and</w:t>
      </w:r>
      <w:r>
        <w:rPr>
          <w:spacing w:val="-3"/>
          <w:sz w:val="20"/>
        </w:rPr>
        <w:t xml:space="preserve"> </w:t>
      </w:r>
      <w:r>
        <w:rPr>
          <w:sz w:val="20"/>
        </w:rPr>
        <w:t>provided</w:t>
      </w:r>
      <w:r>
        <w:rPr>
          <w:spacing w:val="-3"/>
          <w:sz w:val="20"/>
        </w:rPr>
        <w:t xml:space="preserve"> </w:t>
      </w:r>
      <w:r>
        <w:rPr>
          <w:sz w:val="20"/>
        </w:rPr>
        <w:t>under</w:t>
      </w:r>
      <w:r>
        <w:rPr>
          <w:spacing w:val="-3"/>
          <w:sz w:val="20"/>
        </w:rPr>
        <w:t xml:space="preserve"> </w:t>
      </w:r>
      <w:r>
        <w:rPr>
          <w:sz w:val="20"/>
        </w:rPr>
        <w:t>equivalent rental arrangements to the above, as agreed with the local authority or with the Housing Corporation as a condition of grant.</w:t>
      </w:r>
    </w:p>
    <w:p w14:paraId="0B125BB0" w14:textId="77777777" w:rsidR="00421502" w:rsidRDefault="00000000">
      <w:pPr>
        <w:spacing w:before="121"/>
        <w:ind w:left="1390" w:right="1248"/>
        <w:rPr>
          <w:sz w:val="20"/>
        </w:rPr>
      </w:pPr>
      <w:r>
        <w:rPr>
          <w:b/>
          <w:sz w:val="20"/>
        </w:rPr>
        <w:t>Statement</w:t>
      </w:r>
      <w:r>
        <w:rPr>
          <w:b/>
          <w:spacing w:val="-2"/>
          <w:sz w:val="20"/>
        </w:rPr>
        <w:t xml:space="preserve"> </w:t>
      </w:r>
      <w:r>
        <w:rPr>
          <w:b/>
          <w:sz w:val="20"/>
        </w:rPr>
        <w:t>of</w:t>
      </w:r>
      <w:r>
        <w:rPr>
          <w:b/>
          <w:spacing w:val="-3"/>
          <w:sz w:val="20"/>
        </w:rPr>
        <w:t xml:space="preserve"> </w:t>
      </w:r>
      <w:r>
        <w:rPr>
          <w:b/>
          <w:sz w:val="20"/>
        </w:rPr>
        <w:t>Community</w:t>
      </w:r>
      <w:r>
        <w:rPr>
          <w:b/>
          <w:spacing w:val="-6"/>
          <w:sz w:val="20"/>
        </w:rPr>
        <w:t xml:space="preserve"> </w:t>
      </w:r>
      <w:r>
        <w:rPr>
          <w:b/>
          <w:sz w:val="20"/>
        </w:rPr>
        <w:t>Involvement</w:t>
      </w:r>
      <w:r>
        <w:rPr>
          <w:b/>
          <w:spacing w:val="-2"/>
          <w:sz w:val="20"/>
        </w:rPr>
        <w:t xml:space="preserve"> </w:t>
      </w:r>
      <w:r>
        <w:rPr>
          <w:b/>
          <w:sz w:val="20"/>
        </w:rPr>
        <w:t>(SCI):</w:t>
      </w:r>
      <w:r>
        <w:rPr>
          <w:b/>
          <w:spacing w:val="-2"/>
          <w:sz w:val="20"/>
        </w:rPr>
        <w:t xml:space="preserve"> </w:t>
      </w:r>
      <w:r>
        <w:rPr>
          <w:sz w:val="20"/>
        </w:rPr>
        <w:t>This</w:t>
      </w:r>
      <w:r>
        <w:rPr>
          <w:spacing w:val="-2"/>
          <w:sz w:val="20"/>
        </w:rPr>
        <w:t xml:space="preserve"> </w:t>
      </w:r>
      <w:r>
        <w:rPr>
          <w:sz w:val="20"/>
        </w:rPr>
        <w:t>document</w:t>
      </w:r>
      <w:r>
        <w:rPr>
          <w:spacing w:val="-3"/>
          <w:sz w:val="20"/>
        </w:rPr>
        <w:t xml:space="preserve"> </w:t>
      </w:r>
      <w:r>
        <w:rPr>
          <w:sz w:val="20"/>
        </w:rPr>
        <w:t>informs</w:t>
      </w:r>
      <w:r>
        <w:rPr>
          <w:spacing w:val="-2"/>
          <w:sz w:val="20"/>
        </w:rPr>
        <w:t xml:space="preserve"> </w:t>
      </w:r>
      <w:r>
        <w:rPr>
          <w:sz w:val="20"/>
        </w:rPr>
        <w:t>of</w:t>
      </w:r>
      <w:r>
        <w:rPr>
          <w:spacing w:val="-3"/>
          <w:sz w:val="20"/>
        </w:rPr>
        <w:t xml:space="preserve"> </w:t>
      </w:r>
      <w:r>
        <w:rPr>
          <w:sz w:val="20"/>
        </w:rPr>
        <w:t>how</w:t>
      </w:r>
      <w:r>
        <w:rPr>
          <w:spacing w:val="-3"/>
          <w:sz w:val="20"/>
        </w:rPr>
        <w:t xml:space="preserve"> </w:t>
      </w:r>
      <w:r>
        <w:rPr>
          <w:sz w:val="20"/>
        </w:rPr>
        <w:t>the</w:t>
      </w:r>
      <w:r>
        <w:rPr>
          <w:spacing w:val="-3"/>
          <w:sz w:val="20"/>
        </w:rPr>
        <w:t xml:space="preserve"> </w:t>
      </w:r>
      <w:r>
        <w:rPr>
          <w:sz w:val="20"/>
        </w:rPr>
        <w:t>Council</w:t>
      </w:r>
      <w:r>
        <w:rPr>
          <w:spacing w:val="-3"/>
          <w:sz w:val="20"/>
        </w:rPr>
        <w:t xml:space="preserve"> </w:t>
      </w:r>
      <w:r>
        <w:rPr>
          <w:sz w:val="20"/>
        </w:rPr>
        <w:t>intends</w:t>
      </w:r>
      <w:r>
        <w:rPr>
          <w:spacing w:val="-2"/>
          <w:sz w:val="20"/>
        </w:rPr>
        <w:t xml:space="preserve"> </w:t>
      </w:r>
      <w:r>
        <w:rPr>
          <w:sz w:val="20"/>
        </w:rPr>
        <w:t xml:space="preserve">to engage the community </w:t>
      </w:r>
      <w:proofErr w:type="gramStart"/>
      <w:r>
        <w:rPr>
          <w:sz w:val="20"/>
        </w:rPr>
        <w:t>on</w:t>
      </w:r>
      <w:proofErr w:type="gramEnd"/>
      <w:r>
        <w:rPr>
          <w:sz w:val="20"/>
        </w:rPr>
        <w:t xml:space="preserve"> all major planning applications and in the preparation of the new Local Development Framework an important planning document that replaces the current Local Plan </w:t>
      </w:r>
      <w:r>
        <w:rPr>
          <w:spacing w:val="-2"/>
          <w:sz w:val="20"/>
        </w:rPr>
        <w:t>Review.</w:t>
      </w:r>
    </w:p>
    <w:p w14:paraId="5A541539" w14:textId="77777777" w:rsidR="00421502" w:rsidRDefault="00000000">
      <w:pPr>
        <w:spacing w:before="121"/>
        <w:ind w:left="1390"/>
        <w:rPr>
          <w:sz w:val="20"/>
        </w:rPr>
      </w:pPr>
      <w:r>
        <w:rPr>
          <w:b/>
          <w:sz w:val="20"/>
        </w:rPr>
        <w:t>Strategic</w:t>
      </w:r>
      <w:r>
        <w:rPr>
          <w:b/>
          <w:spacing w:val="-9"/>
          <w:sz w:val="20"/>
        </w:rPr>
        <w:t xml:space="preserve"> </w:t>
      </w:r>
      <w:r>
        <w:rPr>
          <w:b/>
          <w:sz w:val="20"/>
        </w:rPr>
        <w:t>Environmental</w:t>
      </w:r>
      <w:r>
        <w:rPr>
          <w:b/>
          <w:spacing w:val="-9"/>
          <w:sz w:val="20"/>
        </w:rPr>
        <w:t xml:space="preserve"> </w:t>
      </w:r>
      <w:r>
        <w:rPr>
          <w:b/>
          <w:sz w:val="20"/>
        </w:rPr>
        <w:t>Assessment:</w:t>
      </w:r>
      <w:r>
        <w:rPr>
          <w:b/>
          <w:spacing w:val="-6"/>
          <w:sz w:val="20"/>
        </w:rPr>
        <w:t xml:space="preserve"> </w:t>
      </w:r>
      <w:r>
        <w:rPr>
          <w:sz w:val="20"/>
        </w:rPr>
        <w:t>See</w:t>
      </w:r>
      <w:r>
        <w:rPr>
          <w:spacing w:val="-9"/>
          <w:sz w:val="20"/>
        </w:rPr>
        <w:t xml:space="preserve"> </w:t>
      </w:r>
      <w:r>
        <w:rPr>
          <w:sz w:val="20"/>
        </w:rPr>
        <w:t>‘SEA</w:t>
      </w:r>
      <w:r>
        <w:rPr>
          <w:spacing w:val="-8"/>
          <w:sz w:val="20"/>
        </w:rPr>
        <w:t xml:space="preserve"> </w:t>
      </w:r>
      <w:r>
        <w:rPr>
          <w:spacing w:val="-2"/>
          <w:sz w:val="20"/>
        </w:rPr>
        <w:t>Directive’.</w:t>
      </w:r>
    </w:p>
    <w:p w14:paraId="66BF24F0" w14:textId="77777777" w:rsidR="00421502" w:rsidRDefault="00000000">
      <w:pPr>
        <w:spacing w:before="119"/>
        <w:ind w:left="1390" w:right="1158"/>
        <w:rPr>
          <w:sz w:val="20"/>
        </w:rPr>
      </w:pPr>
      <w:r>
        <w:rPr>
          <w:b/>
          <w:sz w:val="20"/>
        </w:rPr>
        <w:t xml:space="preserve">Supplementary Planning Document (SPD): </w:t>
      </w:r>
      <w:r>
        <w:rPr>
          <w:sz w:val="20"/>
        </w:rPr>
        <w:t>Provide supplementary information in respect of the policies</w:t>
      </w:r>
      <w:r>
        <w:rPr>
          <w:spacing w:val="-1"/>
          <w:sz w:val="20"/>
        </w:rPr>
        <w:t xml:space="preserve"> </w:t>
      </w:r>
      <w:r>
        <w:rPr>
          <w:sz w:val="20"/>
        </w:rPr>
        <w:t>in</w:t>
      </w:r>
      <w:r>
        <w:rPr>
          <w:spacing w:val="-3"/>
          <w:sz w:val="20"/>
        </w:rPr>
        <w:t xml:space="preserve"> </w:t>
      </w:r>
      <w:r>
        <w:rPr>
          <w:sz w:val="20"/>
        </w:rPr>
        <w:t>Development</w:t>
      </w:r>
      <w:r>
        <w:rPr>
          <w:spacing w:val="-2"/>
          <w:sz w:val="20"/>
        </w:rPr>
        <w:t xml:space="preserve"> </w:t>
      </w:r>
      <w:r>
        <w:rPr>
          <w:sz w:val="20"/>
        </w:rPr>
        <w:t>Plan</w:t>
      </w:r>
      <w:r>
        <w:rPr>
          <w:spacing w:val="-2"/>
          <w:sz w:val="20"/>
        </w:rPr>
        <w:t xml:space="preserve"> </w:t>
      </w:r>
      <w:r>
        <w:rPr>
          <w:sz w:val="20"/>
        </w:rPr>
        <w:t>Documents.</w:t>
      </w:r>
      <w:r>
        <w:rPr>
          <w:spacing w:val="40"/>
          <w:sz w:val="20"/>
        </w:rPr>
        <w:t xml:space="preserve"> </w:t>
      </w:r>
      <w:r>
        <w:rPr>
          <w:sz w:val="20"/>
        </w:rPr>
        <w:t>They</w:t>
      </w:r>
      <w:r>
        <w:rPr>
          <w:spacing w:val="-2"/>
          <w:sz w:val="20"/>
        </w:rPr>
        <w:t xml:space="preserve"> </w:t>
      </w:r>
      <w:r>
        <w:rPr>
          <w:sz w:val="20"/>
        </w:rPr>
        <w:t>do</w:t>
      </w:r>
      <w:r>
        <w:rPr>
          <w:spacing w:val="-2"/>
          <w:sz w:val="20"/>
        </w:rPr>
        <w:t xml:space="preserve"> </w:t>
      </w:r>
      <w:r>
        <w:rPr>
          <w:sz w:val="20"/>
        </w:rPr>
        <w:t>not</w:t>
      </w:r>
      <w:r>
        <w:rPr>
          <w:spacing w:val="-2"/>
          <w:sz w:val="20"/>
        </w:rPr>
        <w:t xml:space="preserve"> </w:t>
      </w:r>
      <w:r>
        <w:rPr>
          <w:sz w:val="20"/>
        </w:rPr>
        <w:t>form</w:t>
      </w:r>
      <w:r>
        <w:rPr>
          <w:spacing w:val="-2"/>
          <w:sz w:val="20"/>
        </w:rPr>
        <w:t xml:space="preserve"> </w:t>
      </w:r>
      <w:r>
        <w:rPr>
          <w:sz w:val="20"/>
        </w:rPr>
        <w:t>part</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Development</w:t>
      </w:r>
      <w:r>
        <w:rPr>
          <w:spacing w:val="-2"/>
          <w:sz w:val="20"/>
        </w:rPr>
        <w:t xml:space="preserve"> </w:t>
      </w:r>
      <w:r>
        <w:rPr>
          <w:sz w:val="20"/>
        </w:rPr>
        <w:t>Plan</w:t>
      </w:r>
      <w:r>
        <w:rPr>
          <w:spacing w:val="-2"/>
          <w:sz w:val="20"/>
        </w:rPr>
        <w:t xml:space="preserve"> </w:t>
      </w:r>
      <w:r>
        <w:rPr>
          <w:sz w:val="20"/>
        </w:rPr>
        <w:t>and</w:t>
      </w:r>
      <w:r>
        <w:rPr>
          <w:spacing w:val="-2"/>
          <w:sz w:val="20"/>
        </w:rPr>
        <w:t xml:space="preserve"> </w:t>
      </w:r>
      <w:r>
        <w:rPr>
          <w:sz w:val="20"/>
        </w:rPr>
        <w:t>are</w:t>
      </w:r>
      <w:r>
        <w:rPr>
          <w:spacing w:val="-2"/>
          <w:sz w:val="20"/>
        </w:rPr>
        <w:t xml:space="preserve"> </w:t>
      </w:r>
      <w:r>
        <w:rPr>
          <w:sz w:val="20"/>
        </w:rPr>
        <w:t>not subject to independent examination.</w:t>
      </w:r>
    </w:p>
    <w:p w14:paraId="4DF90758" w14:textId="77777777" w:rsidR="00421502" w:rsidRDefault="00000000">
      <w:pPr>
        <w:spacing w:before="120"/>
        <w:ind w:left="1390" w:right="1248"/>
        <w:rPr>
          <w:sz w:val="20"/>
        </w:rPr>
      </w:pPr>
      <w:r>
        <w:rPr>
          <w:b/>
          <w:sz w:val="20"/>
        </w:rPr>
        <w:t xml:space="preserve">Sustainability Appraisal (SA): </w:t>
      </w:r>
      <w:r>
        <w:rPr>
          <w:sz w:val="20"/>
        </w:rPr>
        <w:t>Examines the social, environmental and economic effects of strategies</w:t>
      </w:r>
      <w:r>
        <w:rPr>
          <w:spacing w:val="-2"/>
          <w:sz w:val="20"/>
        </w:rPr>
        <w:t xml:space="preserve"> </w:t>
      </w:r>
      <w:r>
        <w:rPr>
          <w:sz w:val="20"/>
        </w:rPr>
        <w:t>and</w:t>
      </w:r>
      <w:r>
        <w:rPr>
          <w:spacing w:val="-3"/>
          <w:sz w:val="20"/>
        </w:rPr>
        <w:t xml:space="preserve"> </w:t>
      </w:r>
      <w:r>
        <w:rPr>
          <w:sz w:val="20"/>
        </w:rPr>
        <w:t>policies</w:t>
      </w:r>
      <w:r>
        <w:rPr>
          <w:spacing w:val="-2"/>
          <w:sz w:val="20"/>
        </w:rPr>
        <w:t xml:space="preserve"> </w:t>
      </w:r>
      <w:r>
        <w:rPr>
          <w:sz w:val="20"/>
        </w:rPr>
        <w:t>in</w:t>
      </w:r>
      <w:r>
        <w:rPr>
          <w:spacing w:val="-3"/>
          <w:sz w:val="20"/>
        </w:rPr>
        <w:t xml:space="preserve"> </w:t>
      </w:r>
      <w:r>
        <w:rPr>
          <w:sz w:val="20"/>
        </w:rPr>
        <w:t>a</w:t>
      </w:r>
      <w:r>
        <w:rPr>
          <w:spacing w:val="-3"/>
          <w:sz w:val="20"/>
        </w:rPr>
        <w:t xml:space="preserve"> </w:t>
      </w:r>
      <w:r>
        <w:rPr>
          <w:sz w:val="20"/>
        </w:rPr>
        <w:t>Local</w:t>
      </w:r>
      <w:r>
        <w:rPr>
          <w:spacing w:val="-4"/>
          <w:sz w:val="20"/>
        </w:rPr>
        <w:t xml:space="preserve"> </w:t>
      </w:r>
      <w:r>
        <w:rPr>
          <w:sz w:val="20"/>
        </w:rPr>
        <w:t>Development</w:t>
      </w:r>
      <w:r>
        <w:rPr>
          <w:spacing w:val="-3"/>
          <w:sz w:val="20"/>
        </w:rPr>
        <w:t xml:space="preserve"> </w:t>
      </w:r>
      <w:r>
        <w:rPr>
          <w:sz w:val="20"/>
        </w:rPr>
        <w:t>Document</w:t>
      </w:r>
      <w:r>
        <w:rPr>
          <w:spacing w:val="-3"/>
          <w:sz w:val="20"/>
        </w:rPr>
        <w:t xml:space="preserve"> </w:t>
      </w:r>
      <w:r>
        <w:rPr>
          <w:sz w:val="20"/>
        </w:rPr>
        <w:t>from</w:t>
      </w:r>
      <w:r>
        <w:rPr>
          <w:spacing w:val="-3"/>
          <w:sz w:val="20"/>
        </w:rPr>
        <w:t xml:space="preserve"> </w:t>
      </w:r>
      <w:r>
        <w:rPr>
          <w:sz w:val="20"/>
        </w:rPr>
        <w:t>the</w:t>
      </w:r>
      <w:r>
        <w:rPr>
          <w:spacing w:val="-3"/>
          <w:sz w:val="20"/>
        </w:rPr>
        <w:t xml:space="preserve"> </w:t>
      </w:r>
      <w:r>
        <w:rPr>
          <w:sz w:val="20"/>
        </w:rPr>
        <w:t>outset</w:t>
      </w:r>
      <w:r>
        <w:rPr>
          <w:spacing w:val="-3"/>
          <w:sz w:val="20"/>
        </w:rPr>
        <w:t xml:space="preserve"> </w:t>
      </w:r>
      <w:r>
        <w:rPr>
          <w:sz w:val="20"/>
        </w:rPr>
        <w:t>of</w:t>
      </w:r>
      <w:r>
        <w:rPr>
          <w:spacing w:val="-3"/>
          <w:sz w:val="20"/>
        </w:rPr>
        <w:t xml:space="preserve"> </w:t>
      </w:r>
      <w:r>
        <w:rPr>
          <w:sz w:val="20"/>
        </w:rPr>
        <w:t>preparation.</w:t>
      </w:r>
      <w:r>
        <w:rPr>
          <w:spacing w:val="-3"/>
          <w:sz w:val="20"/>
        </w:rPr>
        <w:t xml:space="preserve"> </w:t>
      </w:r>
      <w:r>
        <w:rPr>
          <w:sz w:val="20"/>
        </w:rPr>
        <w:t>See</w:t>
      </w:r>
      <w:r>
        <w:rPr>
          <w:spacing w:val="-2"/>
          <w:sz w:val="20"/>
        </w:rPr>
        <w:t xml:space="preserve"> </w:t>
      </w:r>
      <w:r>
        <w:rPr>
          <w:sz w:val="20"/>
        </w:rPr>
        <w:t>Section 1; Sustainability Appraisal.</w:t>
      </w:r>
    </w:p>
    <w:p w14:paraId="659B93FB" w14:textId="77777777" w:rsidR="00421502" w:rsidRDefault="00000000">
      <w:pPr>
        <w:spacing w:before="120"/>
        <w:ind w:left="1390" w:right="1214"/>
        <w:jc w:val="both"/>
        <w:rPr>
          <w:sz w:val="20"/>
        </w:rPr>
      </w:pPr>
      <w:r>
        <w:rPr>
          <w:b/>
          <w:sz w:val="20"/>
        </w:rPr>
        <w:t>Sustainable</w:t>
      </w:r>
      <w:r>
        <w:rPr>
          <w:b/>
          <w:spacing w:val="-3"/>
          <w:sz w:val="20"/>
        </w:rPr>
        <w:t xml:space="preserve"> </w:t>
      </w:r>
      <w:r>
        <w:rPr>
          <w:b/>
          <w:sz w:val="20"/>
        </w:rPr>
        <w:t>Communities:</w:t>
      </w:r>
      <w:r>
        <w:rPr>
          <w:b/>
          <w:spacing w:val="40"/>
          <w:sz w:val="20"/>
        </w:rPr>
        <w:t xml:space="preserve"> </w:t>
      </w:r>
      <w:r>
        <w:rPr>
          <w:sz w:val="20"/>
        </w:rPr>
        <w:t>Places</w:t>
      </w:r>
      <w:r>
        <w:rPr>
          <w:spacing w:val="-2"/>
          <w:sz w:val="20"/>
        </w:rPr>
        <w:t xml:space="preserve"> </w:t>
      </w:r>
      <w:r>
        <w:rPr>
          <w:sz w:val="20"/>
        </w:rPr>
        <w:t>in</w:t>
      </w:r>
      <w:r>
        <w:rPr>
          <w:spacing w:val="-4"/>
          <w:sz w:val="20"/>
        </w:rPr>
        <w:t xml:space="preserve"> </w:t>
      </w:r>
      <w:r>
        <w:rPr>
          <w:sz w:val="20"/>
        </w:rPr>
        <w:t>which</w:t>
      </w:r>
      <w:r>
        <w:rPr>
          <w:spacing w:val="-3"/>
          <w:sz w:val="20"/>
        </w:rPr>
        <w:t xml:space="preserve"> </w:t>
      </w:r>
      <w:r>
        <w:rPr>
          <w:sz w:val="20"/>
        </w:rPr>
        <w:t>people</w:t>
      </w:r>
      <w:r>
        <w:rPr>
          <w:spacing w:val="-4"/>
          <w:sz w:val="20"/>
        </w:rPr>
        <w:t xml:space="preserve"> </w:t>
      </w:r>
      <w:r>
        <w:rPr>
          <w:sz w:val="20"/>
        </w:rPr>
        <w:t>want</w:t>
      </w:r>
      <w:r>
        <w:rPr>
          <w:spacing w:val="-3"/>
          <w:sz w:val="20"/>
        </w:rPr>
        <w:t xml:space="preserve"> </w:t>
      </w:r>
      <w:r>
        <w:rPr>
          <w:sz w:val="20"/>
        </w:rPr>
        <w:t>to</w:t>
      </w:r>
      <w:r>
        <w:rPr>
          <w:spacing w:val="-2"/>
          <w:sz w:val="20"/>
        </w:rPr>
        <w:t xml:space="preserve"> </w:t>
      </w:r>
      <w:r>
        <w:rPr>
          <w:sz w:val="20"/>
        </w:rPr>
        <w:t>live,</w:t>
      </w:r>
      <w:r>
        <w:rPr>
          <w:spacing w:val="-3"/>
          <w:sz w:val="20"/>
        </w:rPr>
        <w:t xml:space="preserve"> </w:t>
      </w:r>
      <w:r>
        <w:rPr>
          <w:sz w:val="20"/>
        </w:rPr>
        <w:t>now</w:t>
      </w:r>
      <w:r>
        <w:rPr>
          <w:spacing w:val="-3"/>
          <w:sz w:val="20"/>
        </w:rPr>
        <w:t xml:space="preserve"> </w:t>
      </w:r>
      <w:r>
        <w:rPr>
          <w:sz w:val="20"/>
        </w:rPr>
        <w:t>and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future.</w:t>
      </w:r>
      <w:r>
        <w:rPr>
          <w:spacing w:val="-3"/>
          <w:sz w:val="20"/>
        </w:rPr>
        <w:t xml:space="preserve"> </w:t>
      </w:r>
      <w:r>
        <w:rPr>
          <w:sz w:val="20"/>
        </w:rPr>
        <w:t>They</w:t>
      </w:r>
      <w:r>
        <w:rPr>
          <w:spacing w:val="-3"/>
          <w:sz w:val="20"/>
        </w:rPr>
        <w:t xml:space="preserve"> </w:t>
      </w:r>
      <w:r>
        <w:rPr>
          <w:sz w:val="20"/>
        </w:rPr>
        <w:t>embody the principles of sustainable development at the local</w:t>
      </w:r>
      <w:r>
        <w:rPr>
          <w:spacing w:val="-1"/>
          <w:sz w:val="20"/>
        </w:rPr>
        <w:t xml:space="preserve"> </w:t>
      </w:r>
      <w:r>
        <w:rPr>
          <w:sz w:val="20"/>
        </w:rPr>
        <w:t>level. This means they improve quality of life for all whilst safeguarding the environment for future generations. (Source DCLG)</w:t>
      </w:r>
    </w:p>
    <w:p w14:paraId="1C88FC4C" w14:textId="77777777" w:rsidR="00421502" w:rsidRDefault="00000000">
      <w:pPr>
        <w:spacing w:before="120"/>
        <w:ind w:left="1390" w:right="1158"/>
        <w:rPr>
          <w:sz w:val="20"/>
        </w:rPr>
      </w:pPr>
      <w:r>
        <w:rPr>
          <w:b/>
          <w:sz w:val="20"/>
        </w:rPr>
        <w:t xml:space="preserve">Sustainable Development: </w:t>
      </w:r>
      <w:r>
        <w:rPr>
          <w:sz w:val="20"/>
        </w:rPr>
        <w:t>A guiding principle for all activities in their relationship with the environment.</w:t>
      </w:r>
      <w:r>
        <w:rPr>
          <w:spacing w:val="-3"/>
          <w:sz w:val="20"/>
        </w:rPr>
        <w:t xml:space="preserve"> </w:t>
      </w:r>
      <w:r>
        <w:rPr>
          <w:sz w:val="20"/>
        </w:rPr>
        <w:t>One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most</w:t>
      </w:r>
      <w:r>
        <w:rPr>
          <w:spacing w:val="-3"/>
          <w:sz w:val="20"/>
        </w:rPr>
        <w:t xml:space="preserve"> </w:t>
      </w:r>
      <w:r>
        <w:rPr>
          <w:sz w:val="20"/>
        </w:rPr>
        <w:t>popular</w:t>
      </w:r>
      <w:r>
        <w:rPr>
          <w:spacing w:val="-3"/>
          <w:sz w:val="20"/>
        </w:rPr>
        <w:t xml:space="preserve"> </w:t>
      </w:r>
      <w:r>
        <w:rPr>
          <w:sz w:val="20"/>
        </w:rPr>
        <w:t>definitions</w:t>
      </w:r>
      <w:r>
        <w:rPr>
          <w:spacing w:val="-2"/>
          <w:sz w:val="20"/>
        </w:rPr>
        <w:t xml:space="preserve"> </w:t>
      </w:r>
      <w:r>
        <w:rPr>
          <w:sz w:val="20"/>
        </w:rPr>
        <w:t>is</w:t>
      </w:r>
      <w:r>
        <w:rPr>
          <w:spacing w:val="-2"/>
          <w:sz w:val="20"/>
        </w:rPr>
        <w:t xml:space="preserve"> </w:t>
      </w:r>
      <w:r>
        <w:rPr>
          <w:sz w:val="20"/>
        </w:rPr>
        <w:t>that</w:t>
      </w:r>
      <w:r>
        <w:rPr>
          <w:spacing w:val="-3"/>
          <w:sz w:val="20"/>
        </w:rPr>
        <w:t xml:space="preserve"> </w:t>
      </w:r>
      <w:r>
        <w:rPr>
          <w:sz w:val="20"/>
        </w:rPr>
        <w:t>“sustainable</w:t>
      </w:r>
      <w:r>
        <w:rPr>
          <w:spacing w:val="-2"/>
          <w:sz w:val="20"/>
        </w:rPr>
        <w:t xml:space="preserve"> </w:t>
      </w:r>
      <w:r>
        <w:rPr>
          <w:sz w:val="20"/>
        </w:rPr>
        <w:t>development</w:t>
      </w:r>
      <w:r>
        <w:rPr>
          <w:spacing w:val="-2"/>
          <w:sz w:val="20"/>
        </w:rPr>
        <w:t xml:space="preserve"> </w:t>
      </w:r>
      <w:r>
        <w:rPr>
          <w:sz w:val="20"/>
        </w:rPr>
        <w:t>meets</w:t>
      </w:r>
      <w:r>
        <w:rPr>
          <w:spacing w:val="-2"/>
          <w:sz w:val="20"/>
        </w:rPr>
        <w:t xml:space="preserve"> </w:t>
      </w:r>
      <w:r>
        <w:rPr>
          <w:sz w:val="20"/>
        </w:rPr>
        <w:t>the</w:t>
      </w:r>
      <w:r>
        <w:rPr>
          <w:spacing w:val="-4"/>
          <w:sz w:val="20"/>
        </w:rPr>
        <w:t xml:space="preserve"> </w:t>
      </w:r>
      <w:r>
        <w:rPr>
          <w:sz w:val="20"/>
        </w:rPr>
        <w:t>needs</w:t>
      </w:r>
      <w:r>
        <w:rPr>
          <w:spacing w:val="-2"/>
          <w:sz w:val="20"/>
        </w:rPr>
        <w:t xml:space="preserve"> </w:t>
      </w:r>
      <w:r>
        <w:rPr>
          <w:sz w:val="20"/>
        </w:rPr>
        <w:t xml:space="preserve">of the present without compromising the ability of future generations to meet their own needs”. (Source: </w:t>
      </w:r>
      <w:r>
        <w:rPr>
          <w:spacing w:val="-2"/>
          <w:sz w:val="20"/>
        </w:rPr>
        <w:t>DCLG)</w:t>
      </w:r>
    </w:p>
    <w:p w14:paraId="4E43A99A" w14:textId="77777777" w:rsidR="00421502" w:rsidRDefault="00000000">
      <w:pPr>
        <w:spacing w:before="119"/>
        <w:ind w:left="1390" w:right="1248" w:hanging="1"/>
        <w:rPr>
          <w:sz w:val="20"/>
        </w:rPr>
      </w:pPr>
      <w:r>
        <w:rPr>
          <w:b/>
          <w:sz w:val="20"/>
        </w:rPr>
        <w:t>White</w:t>
      </w:r>
      <w:r>
        <w:rPr>
          <w:b/>
          <w:spacing w:val="-2"/>
          <w:sz w:val="20"/>
        </w:rPr>
        <w:t xml:space="preserve"> </w:t>
      </w:r>
      <w:r>
        <w:rPr>
          <w:b/>
          <w:sz w:val="20"/>
        </w:rPr>
        <w:t>Land:</w:t>
      </w:r>
      <w:r>
        <w:rPr>
          <w:b/>
          <w:spacing w:val="-2"/>
          <w:sz w:val="20"/>
        </w:rPr>
        <w:t xml:space="preserve"> </w:t>
      </w:r>
      <w:r>
        <w:rPr>
          <w:sz w:val="20"/>
        </w:rPr>
        <w:t>Land</w:t>
      </w:r>
      <w:r>
        <w:rPr>
          <w:spacing w:val="-3"/>
          <w:sz w:val="20"/>
        </w:rPr>
        <w:t xml:space="preserve"> </w:t>
      </w:r>
      <w:r>
        <w:rPr>
          <w:sz w:val="20"/>
        </w:rPr>
        <w:t>outside</w:t>
      </w:r>
      <w:r>
        <w:rPr>
          <w:spacing w:val="-3"/>
          <w:sz w:val="20"/>
        </w:rPr>
        <w:t xml:space="preserve"> </w:t>
      </w:r>
      <w:r>
        <w:rPr>
          <w:sz w:val="20"/>
        </w:rPr>
        <w:t>of</w:t>
      </w:r>
      <w:r>
        <w:rPr>
          <w:spacing w:val="-2"/>
          <w:sz w:val="20"/>
        </w:rPr>
        <w:t xml:space="preserve"> </w:t>
      </w:r>
      <w:r>
        <w:rPr>
          <w:sz w:val="20"/>
        </w:rPr>
        <w:t>Main</w:t>
      </w:r>
      <w:r>
        <w:rPr>
          <w:spacing w:val="-3"/>
          <w:sz w:val="20"/>
        </w:rPr>
        <w:t xml:space="preserve"> </w:t>
      </w:r>
      <w:r>
        <w:rPr>
          <w:sz w:val="20"/>
        </w:rPr>
        <w:t>Urban</w:t>
      </w:r>
      <w:r>
        <w:rPr>
          <w:spacing w:val="-3"/>
          <w:sz w:val="20"/>
        </w:rPr>
        <w:t xml:space="preserve"> </w:t>
      </w:r>
      <w:r>
        <w:rPr>
          <w:sz w:val="20"/>
        </w:rPr>
        <w:t>Areas</w:t>
      </w:r>
      <w:r>
        <w:rPr>
          <w:spacing w:val="-2"/>
          <w:sz w:val="20"/>
        </w:rPr>
        <w:t xml:space="preserve"> </w:t>
      </w:r>
      <w:r>
        <w:rPr>
          <w:sz w:val="20"/>
        </w:rPr>
        <w:t>and</w:t>
      </w:r>
      <w:r>
        <w:rPr>
          <w:spacing w:val="-4"/>
          <w:sz w:val="20"/>
        </w:rPr>
        <w:t xml:space="preserve"> </w:t>
      </w:r>
      <w:r>
        <w:rPr>
          <w:sz w:val="20"/>
        </w:rPr>
        <w:t>Named</w:t>
      </w:r>
      <w:r>
        <w:rPr>
          <w:spacing w:val="-2"/>
          <w:sz w:val="20"/>
        </w:rPr>
        <w:t xml:space="preserve"> </w:t>
      </w:r>
      <w:r>
        <w:rPr>
          <w:sz w:val="20"/>
        </w:rPr>
        <w:t>Settlements</w:t>
      </w:r>
      <w:r>
        <w:rPr>
          <w:spacing w:val="-4"/>
          <w:sz w:val="20"/>
        </w:rPr>
        <w:t xml:space="preserve"> </w:t>
      </w:r>
      <w:r>
        <w:rPr>
          <w:sz w:val="20"/>
        </w:rPr>
        <w:t>specifically</w:t>
      </w:r>
      <w:r>
        <w:rPr>
          <w:spacing w:val="-3"/>
          <w:sz w:val="20"/>
        </w:rPr>
        <w:t xml:space="preserve"> </w:t>
      </w:r>
      <w:r>
        <w:rPr>
          <w:sz w:val="20"/>
        </w:rPr>
        <w:t>excluded</w:t>
      </w:r>
      <w:r>
        <w:rPr>
          <w:spacing w:val="-3"/>
          <w:sz w:val="20"/>
        </w:rPr>
        <w:t xml:space="preserve"> </w:t>
      </w:r>
      <w:r>
        <w:rPr>
          <w:sz w:val="20"/>
        </w:rPr>
        <w:t>from Green Belt but safeguarded from development.</w:t>
      </w:r>
    </w:p>
    <w:p w14:paraId="14CE696A" w14:textId="77777777" w:rsidR="00421502" w:rsidRDefault="00000000">
      <w:pPr>
        <w:spacing w:before="121"/>
        <w:ind w:left="1390" w:right="1248"/>
        <w:rPr>
          <w:sz w:val="20"/>
        </w:rPr>
      </w:pPr>
      <w:r>
        <w:rPr>
          <w:b/>
          <w:sz w:val="20"/>
        </w:rPr>
        <w:t>Waste</w:t>
      </w:r>
      <w:r>
        <w:rPr>
          <w:b/>
          <w:spacing w:val="-3"/>
          <w:sz w:val="20"/>
        </w:rPr>
        <w:t xml:space="preserve"> </w:t>
      </w:r>
      <w:r>
        <w:rPr>
          <w:b/>
          <w:sz w:val="20"/>
        </w:rPr>
        <w:t>Local</w:t>
      </w:r>
      <w:r>
        <w:rPr>
          <w:b/>
          <w:spacing w:val="-3"/>
          <w:sz w:val="20"/>
        </w:rPr>
        <w:t xml:space="preserve"> </w:t>
      </w:r>
      <w:r>
        <w:rPr>
          <w:b/>
          <w:sz w:val="20"/>
        </w:rPr>
        <w:t>Plan:</w:t>
      </w:r>
      <w:r>
        <w:rPr>
          <w:b/>
          <w:spacing w:val="-2"/>
          <w:sz w:val="20"/>
        </w:rPr>
        <w:t xml:space="preserve"> </w:t>
      </w:r>
      <w:r>
        <w:rPr>
          <w:sz w:val="20"/>
        </w:rPr>
        <w:t>Prepared</w:t>
      </w:r>
      <w:r>
        <w:rPr>
          <w:spacing w:val="-2"/>
          <w:sz w:val="20"/>
        </w:rPr>
        <w:t xml:space="preserve"> </w:t>
      </w:r>
      <w:r>
        <w:rPr>
          <w:sz w:val="20"/>
        </w:rPr>
        <w:t>by</w:t>
      </w:r>
      <w:r>
        <w:rPr>
          <w:spacing w:val="-2"/>
          <w:sz w:val="20"/>
        </w:rPr>
        <w:t xml:space="preserve"> </w:t>
      </w:r>
      <w:r>
        <w:rPr>
          <w:sz w:val="20"/>
        </w:rPr>
        <w:t>the</w:t>
      </w:r>
      <w:r>
        <w:rPr>
          <w:spacing w:val="-2"/>
          <w:sz w:val="20"/>
        </w:rPr>
        <w:t xml:space="preserve"> </w:t>
      </w:r>
      <w:r>
        <w:rPr>
          <w:sz w:val="20"/>
        </w:rPr>
        <w:t>County</w:t>
      </w:r>
      <w:r>
        <w:rPr>
          <w:spacing w:val="-2"/>
          <w:sz w:val="20"/>
        </w:rPr>
        <w:t xml:space="preserve"> </w:t>
      </w:r>
      <w:r>
        <w:rPr>
          <w:sz w:val="20"/>
        </w:rPr>
        <w:t>Council</w:t>
      </w:r>
      <w:r>
        <w:rPr>
          <w:spacing w:val="-5"/>
          <w:sz w:val="20"/>
        </w:rPr>
        <w:t xml:space="preserve"> </w:t>
      </w:r>
      <w:r>
        <w:rPr>
          <w:sz w:val="20"/>
        </w:rPr>
        <w:t>acting</w:t>
      </w:r>
      <w:r>
        <w:rPr>
          <w:spacing w:val="-2"/>
          <w:sz w:val="20"/>
        </w:rPr>
        <w:t xml:space="preserve"> </w:t>
      </w:r>
      <w:r>
        <w:rPr>
          <w:sz w:val="20"/>
        </w:rPr>
        <w:t>as</w:t>
      </w:r>
      <w:r>
        <w:rPr>
          <w:spacing w:val="-2"/>
          <w:sz w:val="20"/>
        </w:rPr>
        <w:t xml:space="preserve"> </w:t>
      </w:r>
      <w:r>
        <w:rPr>
          <w:sz w:val="20"/>
        </w:rPr>
        <w:t>the</w:t>
      </w:r>
      <w:r>
        <w:rPr>
          <w:spacing w:val="-4"/>
          <w:sz w:val="20"/>
        </w:rPr>
        <w:t xml:space="preserve"> </w:t>
      </w:r>
      <w:r>
        <w:rPr>
          <w:sz w:val="20"/>
        </w:rPr>
        <w:t>Authority</w:t>
      </w:r>
      <w:r>
        <w:rPr>
          <w:spacing w:val="-2"/>
          <w:sz w:val="20"/>
        </w:rPr>
        <w:t xml:space="preserve"> </w:t>
      </w:r>
      <w:r>
        <w:rPr>
          <w:sz w:val="20"/>
        </w:rPr>
        <w:t>responsible</w:t>
      </w:r>
      <w:r>
        <w:rPr>
          <w:spacing w:val="-2"/>
          <w:sz w:val="20"/>
        </w:rPr>
        <w:t xml:space="preserve"> </w:t>
      </w:r>
      <w:r>
        <w:rPr>
          <w:sz w:val="20"/>
        </w:rPr>
        <w:t>for</w:t>
      </w:r>
      <w:r>
        <w:rPr>
          <w:spacing w:val="-4"/>
          <w:sz w:val="20"/>
        </w:rPr>
        <w:t xml:space="preserve"> </w:t>
      </w:r>
      <w:r>
        <w:rPr>
          <w:sz w:val="20"/>
        </w:rPr>
        <w:t>waste related issues including disposal, treatment, and transfer and recycling within the County.</w:t>
      </w:r>
    </w:p>
    <w:p w14:paraId="4DAED3A2" w14:textId="77777777" w:rsidR="00421502" w:rsidRDefault="00000000">
      <w:pPr>
        <w:spacing w:before="120"/>
        <w:ind w:left="1390" w:right="1248"/>
        <w:rPr>
          <w:sz w:val="20"/>
        </w:rPr>
      </w:pPr>
      <w:r>
        <w:rPr>
          <w:b/>
          <w:sz w:val="20"/>
        </w:rPr>
        <w:t>Worklessness:</w:t>
      </w:r>
      <w:r>
        <w:rPr>
          <w:b/>
          <w:spacing w:val="-3"/>
          <w:sz w:val="20"/>
        </w:rPr>
        <w:t xml:space="preserve"> </w:t>
      </w:r>
      <w:r>
        <w:rPr>
          <w:sz w:val="20"/>
        </w:rPr>
        <w:t>Worklessness</w:t>
      </w:r>
      <w:r>
        <w:rPr>
          <w:spacing w:val="-3"/>
          <w:sz w:val="20"/>
        </w:rPr>
        <w:t xml:space="preserve"> </w:t>
      </w:r>
      <w:r>
        <w:rPr>
          <w:sz w:val="20"/>
        </w:rPr>
        <w:t>refers</w:t>
      </w:r>
      <w:r>
        <w:rPr>
          <w:spacing w:val="-3"/>
          <w:sz w:val="20"/>
        </w:rPr>
        <w:t xml:space="preserve"> </w:t>
      </w:r>
      <w:r>
        <w:rPr>
          <w:sz w:val="20"/>
        </w:rPr>
        <w:t>to</w:t>
      </w:r>
      <w:r>
        <w:rPr>
          <w:spacing w:val="-3"/>
          <w:sz w:val="20"/>
        </w:rPr>
        <w:t xml:space="preserve"> </w:t>
      </w:r>
      <w:r>
        <w:rPr>
          <w:sz w:val="20"/>
        </w:rPr>
        <w:t>people</w:t>
      </w:r>
      <w:r>
        <w:rPr>
          <w:spacing w:val="-4"/>
          <w:sz w:val="20"/>
        </w:rPr>
        <w:t xml:space="preserve"> </w:t>
      </w:r>
      <w:r>
        <w:rPr>
          <w:sz w:val="20"/>
        </w:rPr>
        <w:t>who</w:t>
      </w:r>
      <w:r>
        <w:rPr>
          <w:spacing w:val="-4"/>
          <w:sz w:val="20"/>
        </w:rPr>
        <w:t xml:space="preserve"> </w:t>
      </w:r>
      <w:r>
        <w:rPr>
          <w:sz w:val="20"/>
        </w:rPr>
        <w:t>are</w:t>
      </w:r>
      <w:r>
        <w:rPr>
          <w:spacing w:val="-2"/>
          <w:sz w:val="20"/>
        </w:rPr>
        <w:t xml:space="preserve"> </w:t>
      </w:r>
      <w:r>
        <w:rPr>
          <w:sz w:val="20"/>
        </w:rPr>
        <w:t>unemployed</w:t>
      </w:r>
      <w:r>
        <w:rPr>
          <w:spacing w:val="-2"/>
          <w:sz w:val="20"/>
        </w:rPr>
        <w:t xml:space="preserve"> </w:t>
      </w:r>
      <w:r>
        <w:rPr>
          <w:sz w:val="20"/>
        </w:rPr>
        <w:t>or</w:t>
      </w:r>
      <w:r>
        <w:rPr>
          <w:spacing w:val="-2"/>
          <w:sz w:val="20"/>
        </w:rPr>
        <w:t xml:space="preserve"> </w:t>
      </w:r>
      <w:r>
        <w:rPr>
          <w:sz w:val="20"/>
        </w:rPr>
        <w:t>economically</w:t>
      </w:r>
      <w:r>
        <w:rPr>
          <w:spacing w:val="-3"/>
          <w:sz w:val="20"/>
        </w:rPr>
        <w:t xml:space="preserve"> </w:t>
      </w:r>
      <w:r>
        <w:rPr>
          <w:sz w:val="20"/>
        </w:rPr>
        <w:t>inactive,</w:t>
      </w:r>
      <w:r>
        <w:rPr>
          <w:spacing w:val="-3"/>
          <w:sz w:val="20"/>
        </w:rPr>
        <w:t xml:space="preserve"> </w:t>
      </w:r>
      <w:r>
        <w:rPr>
          <w:sz w:val="20"/>
        </w:rPr>
        <w:t>and who are in receipt of working age benefits.’ (Social Exclusion Unit, 2004).</w:t>
      </w:r>
    </w:p>
    <w:p w14:paraId="46F9DCAC" w14:textId="77777777" w:rsidR="00421502" w:rsidRDefault="00421502">
      <w:pPr>
        <w:rPr>
          <w:sz w:val="20"/>
        </w:rPr>
        <w:sectPr w:rsidR="00421502">
          <w:headerReference w:type="default" r:id="rId104"/>
          <w:footerReference w:type="default" r:id="rId105"/>
          <w:pgSz w:w="11910" w:h="16840"/>
          <w:pgMar w:top="1320" w:right="141" w:bottom="280" w:left="141" w:header="907" w:footer="0" w:gutter="0"/>
          <w:cols w:space="720"/>
        </w:sectPr>
      </w:pPr>
    </w:p>
    <w:p w14:paraId="7A937EC2" w14:textId="77777777" w:rsidR="00421502" w:rsidRDefault="00000000">
      <w:pPr>
        <w:pStyle w:val="Heading1"/>
        <w:spacing w:before="377"/>
        <w:ind w:left="1390"/>
      </w:pPr>
      <w:r>
        <w:rPr>
          <w:color w:val="9A0033"/>
        </w:rPr>
        <w:lastRenderedPageBreak/>
        <w:t>Appendix</w:t>
      </w:r>
      <w:r>
        <w:rPr>
          <w:color w:val="9A0033"/>
          <w:spacing w:val="-16"/>
        </w:rPr>
        <w:t xml:space="preserve"> </w:t>
      </w:r>
      <w:r>
        <w:rPr>
          <w:color w:val="9A0033"/>
        </w:rPr>
        <w:t>4:</w:t>
      </w:r>
      <w:r>
        <w:rPr>
          <w:color w:val="9A0033"/>
          <w:spacing w:val="-15"/>
        </w:rPr>
        <w:t xml:space="preserve"> </w:t>
      </w:r>
      <w:r>
        <w:rPr>
          <w:color w:val="9A0033"/>
        </w:rPr>
        <w:t>Consultation</w:t>
      </w:r>
      <w:r>
        <w:rPr>
          <w:color w:val="9A0033"/>
          <w:spacing w:val="-15"/>
        </w:rPr>
        <w:t xml:space="preserve"> </w:t>
      </w:r>
      <w:r>
        <w:rPr>
          <w:color w:val="9A0033"/>
          <w:spacing w:val="-2"/>
        </w:rPr>
        <w:t>Questions</w:t>
      </w:r>
    </w:p>
    <w:p w14:paraId="0772D53C" w14:textId="77777777" w:rsidR="00421502" w:rsidRDefault="00000000">
      <w:pPr>
        <w:pStyle w:val="BodyText"/>
        <w:tabs>
          <w:tab w:val="left" w:pos="9229"/>
        </w:tabs>
        <w:spacing w:before="238"/>
        <w:ind w:left="1390" w:right="1184"/>
      </w:pPr>
      <w:r>
        <w:t>A consultation on The Review of the Local Plan Sustainability Appraisal Scoping Report was undertaken from 20</w:t>
      </w:r>
      <w:r>
        <w:rPr>
          <w:vertAlign w:val="superscript"/>
        </w:rPr>
        <w:t>th</w:t>
      </w:r>
      <w:r>
        <w:t xml:space="preserve"> December 2019 to 3</w:t>
      </w:r>
      <w:r>
        <w:rPr>
          <w:vertAlign w:val="superscript"/>
        </w:rPr>
        <w:t>rd</w:t>
      </w:r>
      <w:r>
        <w:t xml:space="preserve"> February 2020.</w:t>
      </w:r>
      <w:r>
        <w:tab/>
      </w:r>
      <w:r>
        <w:rPr>
          <w:spacing w:val="-4"/>
        </w:rPr>
        <w:t xml:space="preserve">The </w:t>
      </w:r>
      <w:r>
        <w:t>Consultation</w:t>
      </w:r>
      <w:r>
        <w:rPr>
          <w:spacing w:val="-3"/>
        </w:rPr>
        <w:t xml:space="preserve"> </w:t>
      </w:r>
      <w:r>
        <w:t>Statement</w:t>
      </w:r>
      <w:r>
        <w:rPr>
          <w:spacing w:val="-3"/>
        </w:rPr>
        <w:t xml:space="preserve"> </w:t>
      </w:r>
      <w:r>
        <w:t>sets</w:t>
      </w:r>
      <w:r>
        <w:rPr>
          <w:spacing w:val="-3"/>
        </w:rPr>
        <w:t xml:space="preserve"> </w:t>
      </w:r>
      <w:r>
        <w:t>out</w:t>
      </w:r>
      <w:r>
        <w:rPr>
          <w:spacing w:val="-3"/>
        </w:rPr>
        <w:t xml:space="preserve"> </w:t>
      </w:r>
      <w:r>
        <w:t>the</w:t>
      </w:r>
      <w:r>
        <w:rPr>
          <w:spacing w:val="-4"/>
        </w:rPr>
        <w:t xml:space="preserve"> </w:t>
      </w:r>
      <w:r>
        <w:t>responses</w:t>
      </w:r>
      <w:r>
        <w:rPr>
          <w:spacing w:val="-3"/>
        </w:rPr>
        <w:t xml:space="preserve"> </w:t>
      </w:r>
      <w:r>
        <w:t>to</w:t>
      </w:r>
      <w:r>
        <w:rPr>
          <w:spacing w:val="-4"/>
        </w:rPr>
        <w:t xml:space="preserve"> </w:t>
      </w:r>
      <w:r>
        <w:t>the</w:t>
      </w:r>
      <w:r>
        <w:rPr>
          <w:spacing w:val="-4"/>
        </w:rPr>
        <w:t xml:space="preserve"> </w:t>
      </w:r>
      <w:r>
        <w:t>consultation</w:t>
      </w:r>
      <w:r>
        <w:rPr>
          <w:spacing w:val="-2"/>
        </w:rPr>
        <w:t xml:space="preserve"> </w:t>
      </w:r>
      <w:r>
        <w:t>and</w:t>
      </w:r>
      <w:r>
        <w:rPr>
          <w:spacing w:val="-4"/>
        </w:rPr>
        <w:t xml:space="preserve"> </w:t>
      </w:r>
      <w:r>
        <w:t>is</w:t>
      </w:r>
      <w:r>
        <w:rPr>
          <w:spacing w:val="-4"/>
        </w:rPr>
        <w:t xml:space="preserve"> </w:t>
      </w:r>
      <w:r>
        <w:t>available</w:t>
      </w:r>
      <w:r>
        <w:rPr>
          <w:spacing w:val="-4"/>
        </w:rPr>
        <w:t xml:space="preserve"> </w:t>
      </w:r>
      <w:r>
        <w:t>on the Council’s website.</w:t>
      </w:r>
    </w:p>
    <w:p w14:paraId="5B6B22E8" w14:textId="77777777" w:rsidR="00421502" w:rsidRDefault="00421502">
      <w:pPr>
        <w:pStyle w:val="BodyText"/>
      </w:pPr>
    </w:p>
    <w:p w14:paraId="3826FC64" w14:textId="77777777" w:rsidR="00421502" w:rsidRDefault="00421502">
      <w:pPr>
        <w:pStyle w:val="BodyText"/>
        <w:spacing w:before="1"/>
      </w:pPr>
    </w:p>
    <w:p w14:paraId="4AAD6790" w14:textId="77777777" w:rsidR="00421502" w:rsidRDefault="00000000">
      <w:pPr>
        <w:pStyle w:val="Heading5"/>
        <w:ind w:left="1390"/>
      </w:pPr>
      <w:r>
        <w:t>Section</w:t>
      </w:r>
      <w:r>
        <w:rPr>
          <w:spacing w:val="-2"/>
        </w:rPr>
        <w:t xml:space="preserve"> </w:t>
      </w:r>
      <w:r>
        <w:t>1:</w:t>
      </w:r>
      <w:r>
        <w:rPr>
          <w:spacing w:val="-1"/>
        </w:rPr>
        <w:t xml:space="preserve"> </w:t>
      </w:r>
      <w:r>
        <w:rPr>
          <w:spacing w:val="-2"/>
        </w:rPr>
        <w:t>Introduction</w:t>
      </w:r>
    </w:p>
    <w:p w14:paraId="796AD3FA" w14:textId="77777777" w:rsidR="00421502" w:rsidRDefault="00421502">
      <w:pPr>
        <w:pStyle w:val="BodyText"/>
        <w:rPr>
          <w:b/>
        </w:rPr>
      </w:pPr>
    </w:p>
    <w:p w14:paraId="125327C4" w14:textId="77777777" w:rsidR="00421502" w:rsidRDefault="00000000">
      <w:pPr>
        <w:pStyle w:val="ListParagraph"/>
        <w:numPr>
          <w:ilvl w:val="0"/>
          <w:numId w:val="1"/>
        </w:numPr>
        <w:tabs>
          <w:tab w:val="left" w:pos="1748"/>
          <w:tab w:val="left" w:pos="1750"/>
        </w:tabs>
        <w:spacing w:before="1"/>
        <w:ind w:right="1783"/>
        <w:rPr>
          <w:i/>
          <w:sz w:val="24"/>
        </w:rPr>
      </w:pPr>
      <w:r>
        <w:rPr>
          <w:i/>
          <w:color w:val="0000FF"/>
          <w:sz w:val="24"/>
        </w:rPr>
        <w:t>Is</w:t>
      </w:r>
      <w:r>
        <w:rPr>
          <w:i/>
          <w:color w:val="0000FF"/>
          <w:spacing w:val="-3"/>
          <w:sz w:val="24"/>
        </w:rPr>
        <w:t xml:space="preserve"> </w:t>
      </w:r>
      <w:r>
        <w:rPr>
          <w:i/>
          <w:color w:val="0000FF"/>
          <w:sz w:val="24"/>
        </w:rPr>
        <w:t>the</w:t>
      </w:r>
      <w:r>
        <w:rPr>
          <w:i/>
          <w:color w:val="0000FF"/>
          <w:spacing w:val="-3"/>
          <w:sz w:val="24"/>
        </w:rPr>
        <w:t xml:space="preserve"> </w:t>
      </w:r>
      <w:r>
        <w:rPr>
          <w:i/>
          <w:color w:val="0000FF"/>
          <w:sz w:val="24"/>
        </w:rPr>
        <w:t>background</w:t>
      </w:r>
      <w:r>
        <w:rPr>
          <w:i/>
          <w:color w:val="0000FF"/>
          <w:spacing w:val="-3"/>
          <w:sz w:val="24"/>
        </w:rPr>
        <w:t xml:space="preserve"> </w:t>
      </w:r>
      <w:r>
        <w:rPr>
          <w:i/>
          <w:color w:val="0000FF"/>
          <w:sz w:val="24"/>
        </w:rPr>
        <w:t>information</w:t>
      </w:r>
      <w:r>
        <w:rPr>
          <w:i/>
          <w:color w:val="0000FF"/>
          <w:spacing w:val="-3"/>
          <w:sz w:val="24"/>
        </w:rPr>
        <w:t xml:space="preserve"> </w:t>
      </w:r>
      <w:r>
        <w:rPr>
          <w:i/>
          <w:color w:val="0000FF"/>
          <w:sz w:val="24"/>
        </w:rPr>
        <w:t>on</w:t>
      </w:r>
      <w:r>
        <w:rPr>
          <w:i/>
          <w:color w:val="0000FF"/>
          <w:spacing w:val="-3"/>
          <w:sz w:val="24"/>
        </w:rPr>
        <w:t xml:space="preserve"> </w:t>
      </w:r>
      <w:r>
        <w:rPr>
          <w:i/>
          <w:color w:val="0000FF"/>
          <w:sz w:val="24"/>
        </w:rPr>
        <w:t>the</w:t>
      </w:r>
      <w:r>
        <w:rPr>
          <w:i/>
          <w:color w:val="0000FF"/>
          <w:spacing w:val="-3"/>
          <w:sz w:val="24"/>
        </w:rPr>
        <w:t xml:space="preserve"> </w:t>
      </w:r>
      <w:r>
        <w:rPr>
          <w:i/>
          <w:color w:val="0000FF"/>
          <w:sz w:val="24"/>
        </w:rPr>
        <w:t>SA</w:t>
      </w:r>
      <w:r>
        <w:rPr>
          <w:i/>
          <w:color w:val="0000FF"/>
          <w:spacing w:val="-3"/>
          <w:sz w:val="24"/>
        </w:rPr>
        <w:t xml:space="preserve"> </w:t>
      </w:r>
      <w:r>
        <w:rPr>
          <w:i/>
          <w:color w:val="0000FF"/>
          <w:sz w:val="24"/>
        </w:rPr>
        <w:t>and</w:t>
      </w:r>
      <w:r>
        <w:rPr>
          <w:i/>
          <w:color w:val="0000FF"/>
          <w:spacing w:val="-2"/>
          <w:sz w:val="24"/>
        </w:rPr>
        <w:t xml:space="preserve"> </w:t>
      </w:r>
      <w:r>
        <w:rPr>
          <w:i/>
          <w:color w:val="0000FF"/>
          <w:sz w:val="24"/>
        </w:rPr>
        <w:t>SEA</w:t>
      </w:r>
      <w:r>
        <w:rPr>
          <w:i/>
          <w:color w:val="0000FF"/>
          <w:spacing w:val="-3"/>
          <w:sz w:val="24"/>
        </w:rPr>
        <w:t xml:space="preserve"> </w:t>
      </w:r>
      <w:r>
        <w:rPr>
          <w:i/>
          <w:color w:val="0000FF"/>
          <w:sz w:val="24"/>
        </w:rPr>
        <w:t>in</w:t>
      </w:r>
      <w:r>
        <w:rPr>
          <w:i/>
          <w:color w:val="0000FF"/>
          <w:spacing w:val="-3"/>
          <w:sz w:val="24"/>
        </w:rPr>
        <w:t xml:space="preserve"> </w:t>
      </w:r>
      <w:r>
        <w:rPr>
          <w:i/>
          <w:color w:val="0000FF"/>
          <w:sz w:val="24"/>
        </w:rPr>
        <w:t>too</w:t>
      </w:r>
      <w:r>
        <w:rPr>
          <w:i/>
          <w:color w:val="0000FF"/>
          <w:spacing w:val="-2"/>
          <w:sz w:val="24"/>
        </w:rPr>
        <w:t xml:space="preserve"> </w:t>
      </w:r>
      <w:r>
        <w:rPr>
          <w:i/>
          <w:color w:val="0000FF"/>
          <w:sz w:val="24"/>
        </w:rPr>
        <w:t>much</w:t>
      </w:r>
      <w:r>
        <w:rPr>
          <w:i/>
          <w:color w:val="0000FF"/>
          <w:spacing w:val="-3"/>
          <w:sz w:val="24"/>
        </w:rPr>
        <w:t xml:space="preserve"> </w:t>
      </w:r>
      <w:r>
        <w:rPr>
          <w:i/>
          <w:color w:val="0000FF"/>
          <w:sz w:val="24"/>
        </w:rPr>
        <w:t>or</w:t>
      </w:r>
      <w:r>
        <w:rPr>
          <w:i/>
          <w:color w:val="0000FF"/>
          <w:spacing w:val="-3"/>
          <w:sz w:val="24"/>
        </w:rPr>
        <w:t xml:space="preserve"> </w:t>
      </w:r>
      <w:r>
        <w:rPr>
          <w:i/>
          <w:color w:val="0000FF"/>
          <w:sz w:val="24"/>
        </w:rPr>
        <w:t xml:space="preserve">insufficient </w:t>
      </w:r>
      <w:r>
        <w:rPr>
          <w:i/>
          <w:color w:val="0000FF"/>
          <w:spacing w:val="-2"/>
          <w:sz w:val="24"/>
        </w:rPr>
        <w:t>detail?</w:t>
      </w:r>
    </w:p>
    <w:p w14:paraId="1B294D1E" w14:textId="77777777" w:rsidR="00421502" w:rsidRDefault="00000000">
      <w:pPr>
        <w:pStyle w:val="ListParagraph"/>
        <w:numPr>
          <w:ilvl w:val="0"/>
          <w:numId w:val="1"/>
        </w:numPr>
        <w:tabs>
          <w:tab w:val="left" w:pos="1748"/>
          <w:tab w:val="left" w:pos="1750"/>
        </w:tabs>
        <w:spacing w:before="276"/>
        <w:ind w:right="1411"/>
        <w:rPr>
          <w:i/>
          <w:sz w:val="24"/>
        </w:rPr>
      </w:pPr>
      <w:r>
        <w:rPr>
          <w:i/>
          <w:color w:val="0000FF"/>
          <w:sz w:val="24"/>
        </w:rPr>
        <w:t>Is</w:t>
      </w:r>
      <w:r>
        <w:rPr>
          <w:i/>
          <w:color w:val="0000FF"/>
          <w:spacing w:val="-3"/>
          <w:sz w:val="24"/>
        </w:rPr>
        <w:t xml:space="preserve"> </w:t>
      </w:r>
      <w:r>
        <w:rPr>
          <w:i/>
          <w:color w:val="0000FF"/>
          <w:sz w:val="24"/>
        </w:rPr>
        <w:t>the</w:t>
      </w:r>
      <w:r>
        <w:rPr>
          <w:i/>
          <w:color w:val="0000FF"/>
          <w:spacing w:val="-3"/>
          <w:sz w:val="24"/>
        </w:rPr>
        <w:t xml:space="preserve"> </w:t>
      </w:r>
      <w:r>
        <w:rPr>
          <w:i/>
          <w:color w:val="0000FF"/>
          <w:sz w:val="24"/>
        </w:rPr>
        <w:t>background</w:t>
      </w:r>
      <w:r>
        <w:rPr>
          <w:i/>
          <w:color w:val="0000FF"/>
          <w:spacing w:val="-3"/>
          <w:sz w:val="24"/>
        </w:rPr>
        <w:t xml:space="preserve"> </w:t>
      </w:r>
      <w:r>
        <w:rPr>
          <w:i/>
          <w:color w:val="0000FF"/>
          <w:sz w:val="24"/>
        </w:rPr>
        <w:t>information</w:t>
      </w:r>
      <w:r>
        <w:rPr>
          <w:i/>
          <w:color w:val="0000FF"/>
          <w:spacing w:val="-3"/>
          <w:sz w:val="24"/>
        </w:rPr>
        <w:t xml:space="preserve"> </w:t>
      </w:r>
      <w:r>
        <w:rPr>
          <w:i/>
          <w:color w:val="0000FF"/>
          <w:sz w:val="24"/>
        </w:rPr>
        <w:t>on</w:t>
      </w:r>
      <w:r>
        <w:rPr>
          <w:i/>
          <w:color w:val="0000FF"/>
          <w:spacing w:val="-3"/>
          <w:sz w:val="24"/>
        </w:rPr>
        <w:t xml:space="preserve"> </w:t>
      </w:r>
      <w:r>
        <w:rPr>
          <w:i/>
          <w:color w:val="0000FF"/>
          <w:sz w:val="24"/>
        </w:rPr>
        <w:t>the</w:t>
      </w:r>
      <w:r>
        <w:rPr>
          <w:i/>
          <w:color w:val="0000FF"/>
          <w:spacing w:val="-3"/>
          <w:sz w:val="24"/>
        </w:rPr>
        <w:t xml:space="preserve"> </w:t>
      </w:r>
      <w:r>
        <w:rPr>
          <w:i/>
          <w:color w:val="0000FF"/>
          <w:sz w:val="24"/>
        </w:rPr>
        <w:t>Local</w:t>
      </w:r>
      <w:r>
        <w:rPr>
          <w:i/>
          <w:color w:val="0000FF"/>
          <w:spacing w:val="-3"/>
          <w:sz w:val="24"/>
        </w:rPr>
        <w:t xml:space="preserve"> </w:t>
      </w:r>
      <w:r>
        <w:rPr>
          <w:i/>
          <w:color w:val="0000FF"/>
          <w:sz w:val="24"/>
        </w:rPr>
        <w:t>Plan</w:t>
      </w:r>
      <w:r>
        <w:rPr>
          <w:i/>
          <w:color w:val="0000FF"/>
          <w:spacing w:val="-3"/>
          <w:sz w:val="24"/>
        </w:rPr>
        <w:t xml:space="preserve"> </w:t>
      </w:r>
      <w:r>
        <w:rPr>
          <w:i/>
          <w:color w:val="0000FF"/>
          <w:sz w:val="24"/>
        </w:rPr>
        <w:t>history</w:t>
      </w:r>
      <w:r>
        <w:rPr>
          <w:i/>
          <w:color w:val="0000FF"/>
          <w:spacing w:val="-3"/>
          <w:sz w:val="24"/>
        </w:rPr>
        <w:t xml:space="preserve"> </w:t>
      </w:r>
      <w:r>
        <w:rPr>
          <w:i/>
          <w:color w:val="0000FF"/>
          <w:sz w:val="24"/>
        </w:rPr>
        <w:t>and</w:t>
      </w:r>
      <w:r>
        <w:rPr>
          <w:i/>
          <w:color w:val="0000FF"/>
          <w:spacing w:val="-3"/>
          <w:sz w:val="24"/>
        </w:rPr>
        <w:t xml:space="preserve"> </w:t>
      </w:r>
      <w:r>
        <w:rPr>
          <w:i/>
          <w:color w:val="0000FF"/>
          <w:sz w:val="24"/>
        </w:rPr>
        <w:t>previous</w:t>
      </w:r>
      <w:r>
        <w:rPr>
          <w:i/>
          <w:color w:val="0000FF"/>
          <w:spacing w:val="-3"/>
          <w:sz w:val="24"/>
        </w:rPr>
        <w:t xml:space="preserve"> </w:t>
      </w:r>
      <w:r>
        <w:rPr>
          <w:i/>
          <w:color w:val="0000FF"/>
          <w:sz w:val="24"/>
        </w:rPr>
        <w:t>SAs</w:t>
      </w:r>
      <w:r>
        <w:rPr>
          <w:i/>
          <w:color w:val="0000FF"/>
          <w:spacing w:val="-3"/>
          <w:sz w:val="24"/>
        </w:rPr>
        <w:t xml:space="preserve"> </w:t>
      </w:r>
      <w:r>
        <w:rPr>
          <w:i/>
          <w:color w:val="0000FF"/>
          <w:sz w:val="24"/>
        </w:rPr>
        <w:t>in</w:t>
      </w:r>
      <w:r>
        <w:rPr>
          <w:i/>
          <w:color w:val="0000FF"/>
          <w:spacing w:val="-3"/>
          <w:sz w:val="24"/>
        </w:rPr>
        <w:t xml:space="preserve"> </w:t>
      </w:r>
      <w:r>
        <w:rPr>
          <w:i/>
          <w:color w:val="0000FF"/>
          <w:sz w:val="24"/>
        </w:rPr>
        <w:t>too much or insufficient detail?</w:t>
      </w:r>
    </w:p>
    <w:p w14:paraId="1A80333F" w14:textId="77777777" w:rsidR="00421502" w:rsidRDefault="00000000">
      <w:pPr>
        <w:pStyle w:val="Heading5"/>
        <w:spacing w:before="276"/>
        <w:ind w:left="1390" w:right="1248"/>
      </w:pPr>
      <w:r>
        <w:t>Section</w:t>
      </w:r>
      <w:r>
        <w:rPr>
          <w:spacing w:val="-3"/>
        </w:rPr>
        <w:t xml:space="preserve"> </w:t>
      </w:r>
      <w:r>
        <w:t>3:</w:t>
      </w:r>
      <w:r>
        <w:rPr>
          <w:spacing w:val="-3"/>
        </w:rPr>
        <w:t xml:space="preserve"> </w:t>
      </w:r>
      <w:r>
        <w:t>Identification</w:t>
      </w:r>
      <w:r>
        <w:rPr>
          <w:spacing w:val="-3"/>
        </w:rPr>
        <w:t xml:space="preserve"> </w:t>
      </w:r>
      <w:r>
        <w:t>of</w:t>
      </w:r>
      <w:r>
        <w:rPr>
          <w:spacing w:val="-3"/>
        </w:rPr>
        <w:t xml:space="preserve"> </w:t>
      </w:r>
      <w:r>
        <w:t>other</w:t>
      </w:r>
      <w:r>
        <w:rPr>
          <w:spacing w:val="-4"/>
        </w:rPr>
        <w:t xml:space="preserve"> </w:t>
      </w:r>
      <w:r>
        <w:t>relevant</w:t>
      </w:r>
      <w:r>
        <w:rPr>
          <w:spacing w:val="-4"/>
        </w:rPr>
        <w:t xml:space="preserve"> </w:t>
      </w:r>
      <w:r>
        <w:t>Plans,</w:t>
      </w:r>
      <w:r>
        <w:rPr>
          <w:spacing w:val="-4"/>
        </w:rPr>
        <w:t xml:space="preserve"> </w:t>
      </w:r>
      <w:r>
        <w:t>Policies</w:t>
      </w:r>
      <w:r>
        <w:rPr>
          <w:spacing w:val="-4"/>
        </w:rPr>
        <w:t xml:space="preserve"> </w:t>
      </w:r>
      <w:r>
        <w:t>and</w:t>
      </w:r>
      <w:r>
        <w:rPr>
          <w:spacing w:val="-4"/>
        </w:rPr>
        <w:t xml:space="preserve"> </w:t>
      </w:r>
      <w:proofErr w:type="spellStart"/>
      <w:r>
        <w:t>Programmes</w:t>
      </w:r>
      <w:proofErr w:type="spellEnd"/>
      <w:r>
        <w:rPr>
          <w:spacing w:val="-4"/>
        </w:rPr>
        <w:t xml:space="preserve"> </w:t>
      </w:r>
      <w:r>
        <w:t>and sustainability objectives (Stage A1)</w:t>
      </w:r>
    </w:p>
    <w:p w14:paraId="433AA5F8" w14:textId="77777777" w:rsidR="00421502" w:rsidRDefault="00000000">
      <w:pPr>
        <w:pStyle w:val="ListParagraph"/>
        <w:numPr>
          <w:ilvl w:val="0"/>
          <w:numId w:val="1"/>
        </w:numPr>
        <w:tabs>
          <w:tab w:val="left" w:pos="1748"/>
          <w:tab w:val="left" w:pos="1750"/>
        </w:tabs>
        <w:spacing w:before="274"/>
        <w:ind w:right="1158"/>
        <w:rPr>
          <w:i/>
          <w:sz w:val="24"/>
        </w:rPr>
      </w:pPr>
      <w:r>
        <w:rPr>
          <w:i/>
          <w:color w:val="0000FF"/>
          <w:sz w:val="24"/>
        </w:rPr>
        <w:t xml:space="preserve">Do you think that this Scoping Report sets out sufficient information to establish the context for the SA of the Local Plan in terms of the review of plans and </w:t>
      </w:r>
      <w:proofErr w:type="spellStart"/>
      <w:r>
        <w:rPr>
          <w:i/>
          <w:color w:val="0000FF"/>
          <w:sz w:val="24"/>
        </w:rPr>
        <w:t>programmes</w:t>
      </w:r>
      <w:proofErr w:type="spellEnd"/>
      <w:r>
        <w:rPr>
          <w:i/>
          <w:color w:val="0000FF"/>
          <w:spacing w:val="-3"/>
          <w:sz w:val="24"/>
        </w:rPr>
        <w:t xml:space="preserve"> </w:t>
      </w:r>
      <w:r>
        <w:rPr>
          <w:i/>
          <w:color w:val="0000FF"/>
          <w:sz w:val="24"/>
        </w:rPr>
        <w:t>and</w:t>
      </w:r>
      <w:r>
        <w:rPr>
          <w:i/>
          <w:color w:val="0000FF"/>
          <w:spacing w:val="-3"/>
          <w:sz w:val="24"/>
        </w:rPr>
        <w:t xml:space="preserve"> </w:t>
      </w:r>
      <w:r>
        <w:rPr>
          <w:i/>
          <w:color w:val="0000FF"/>
          <w:sz w:val="24"/>
        </w:rPr>
        <w:t>baseline</w:t>
      </w:r>
      <w:r>
        <w:rPr>
          <w:i/>
          <w:color w:val="0000FF"/>
          <w:spacing w:val="-3"/>
          <w:sz w:val="24"/>
        </w:rPr>
        <w:t xml:space="preserve"> </w:t>
      </w:r>
      <w:r>
        <w:rPr>
          <w:i/>
          <w:color w:val="0000FF"/>
          <w:sz w:val="24"/>
        </w:rPr>
        <w:t>evidence</w:t>
      </w:r>
      <w:r>
        <w:rPr>
          <w:i/>
          <w:color w:val="0000FF"/>
          <w:spacing w:val="-3"/>
          <w:sz w:val="24"/>
        </w:rPr>
        <w:t xml:space="preserve"> </w:t>
      </w:r>
      <w:r>
        <w:rPr>
          <w:i/>
          <w:color w:val="0000FF"/>
          <w:sz w:val="24"/>
        </w:rPr>
        <w:t>and</w:t>
      </w:r>
      <w:r>
        <w:rPr>
          <w:i/>
          <w:color w:val="0000FF"/>
          <w:spacing w:val="-3"/>
          <w:sz w:val="24"/>
        </w:rPr>
        <w:t xml:space="preserve"> </w:t>
      </w:r>
      <w:r>
        <w:rPr>
          <w:i/>
          <w:color w:val="0000FF"/>
          <w:sz w:val="24"/>
        </w:rPr>
        <w:t>analysis?</w:t>
      </w:r>
      <w:r>
        <w:rPr>
          <w:i/>
          <w:color w:val="0000FF"/>
          <w:spacing w:val="-3"/>
          <w:sz w:val="24"/>
        </w:rPr>
        <w:t xml:space="preserve"> </w:t>
      </w:r>
      <w:r>
        <w:rPr>
          <w:i/>
          <w:color w:val="0000FF"/>
          <w:sz w:val="24"/>
        </w:rPr>
        <w:t>If</w:t>
      </w:r>
      <w:r>
        <w:rPr>
          <w:i/>
          <w:color w:val="0000FF"/>
          <w:spacing w:val="-3"/>
          <w:sz w:val="24"/>
        </w:rPr>
        <w:t xml:space="preserve"> </w:t>
      </w:r>
      <w:r>
        <w:rPr>
          <w:i/>
          <w:color w:val="0000FF"/>
          <w:sz w:val="24"/>
        </w:rPr>
        <w:t>not,</w:t>
      </w:r>
      <w:r>
        <w:rPr>
          <w:i/>
          <w:color w:val="0000FF"/>
          <w:spacing w:val="-3"/>
          <w:sz w:val="24"/>
        </w:rPr>
        <w:t xml:space="preserve"> </w:t>
      </w:r>
      <w:r>
        <w:rPr>
          <w:i/>
          <w:color w:val="0000FF"/>
          <w:sz w:val="24"/>
        </w:rPr>
        <w:t>which</w:t>
      </w:r>
      <w:r>
        <w:rPr>
          <w:i/>
          <w:color w:val="0000FF"/>
          <w:spacing w:val="-3"/>
          <w:sz w:val="24"/>
        </w:rPr>
        <w:t xml:space="preserve"> </w:t>
      </w:r>
      <w:r>
        <w:rPr>
          <w:i/>
          <w:color w:val="0000FF"/>
          <w:sz w:val="24"/>
        </w:rPr>
        <w:t>areas</w:t>
      </w:r>
      <w:r>
        <w:rPr>
          <w:i/>
          <w:color w:val="0000FF"/>
          <w:spacing w:val="-3"/>
          <w:sz w:val="24"/>
        </w:rPr>
        <w:t xml:space="preserve"> </w:t>
      </w:r>
      <w:r>
        <w:rPr>
          <w:i/>
          <w:color w:val="0000FF"/>
          <w:sz w:val="24"/>
        </w:rPr>
        <w:t>do</w:t>
      </w:r>
      <w:r>
        <w:rPr>
          <w:i/>
          <w:color w:val="0000FF"/>
          <w:spacing w:val="-3"/>
          <w:sz w:val="24"/>
        </w:rPr>
        <w:t xml:space="preserve"> </w:t>
      </w:r>
      <w:r>
        <w:rPr>
          <w:i/>
          <w:color w:val="0000FF"/>
          <w:sz w:val="24"/>
        </w:rPr>
        <w:t>you</w:t>
      </w:r>
      <w:r>
        <w:rPr>
          <w:i/>
          <w:color w:val="0000FF"/>
          <w:spacing w:val="-3"/>
          <w:sz w:val="24"/>
        </w:rPr>
        <w:t xml:space="preserve"> </w:t>
      </w:r>
      <w:r>
        <w:rPr>
          <w:i/>
          <w:color w:val="0000FF"/>
          <w:sz w:val="24"/>
        </w:rPr>
        <w:t xml:space="preserve">think have been </w:t>
      </w:r>
      <w:proofErr w:type="gramStart"/>
      <w:r>
        <w:rPr>
          <w:i/>
          <w:color w:val="0000FF"/>
          <w:sz w:val="24"/>
        </w:rPr>
        <w:t>missed</w:t>
      </w:r>
      <w:proofErr w:type="gramEnd"/>
      <w:r>
        <w:rPr>
          <w:i/>
          <w:color w:val="0000FF"/>
          <w:sz w:val="24"/>
        </w:rPr>
        <w:t xml:space="preserve"> and where is information on these topics available from?</w:t>
      </w:r>
    </w:p>
    <w:p w14:paraId="3BFDE9C5" w14:textId="77777777" w:rsidR="00421502" w:rsidRDefault="00421502">
      <w:pPr>
        <w:pStyle w:val="BodyText"/>
        <w:rPr>
          <w:i/>
        </w:rPr>
      </w:pPr>
    </w:p>
    <w:p w14:paraId="16FDF9C5" w14:textId="77777777" w:rsidR="00421502" w:rsidRDefault="00000000">
      <w:pPr>
        <w:pStyle w:val="ListParagraph"/>
        <w:numPr>
          <w:ilvl w:val="0"/>
          <w:numId w:val="1"/>
        </w:numPr>
        <w:tabs>
          <w:tab w:val="left" w:pos="1748"/>
          <w:tab w:val="left" w:pos="1750"/>
        </w:tabs>
        <w:spacing w:before="1"/>
        <w:ind w:right="1238"/>
        <w:rPr>
          <w:i/>
          <w:sz w:val="24"/>
        </w:rPr>
      </w:pPr>
      <w:r>
        <w:rPr>
          <w:i/>
          <w:color w:val="0000FF"/>
          <w:sz w:val="24"/>
        </w:rPr>
        <w:t xml:space="preserve">Have the objectives of the various plans, </w:t>
      </w:r>
      <w:proofErr w:type="gramStart"/>
      <w:r>
        <w:rPr>
          <w:i/>
          <w:color w:val="0000FF"/>
          <w:sz w:val="24"/>
        </w:rPr>
        <w:t>polices</w:t>
      </w:r>
      <w:proofErr w:type="gramEnd"/>
      <w:r>
        <w:rPr>
          <w:i/>
          <w:color w:val="0000FF"/>
          <w:sz w:val="24"/>
        </w:rPr>
        <w:t xml:space="preserve"> and </w:t>
      </w:r>
      <w:proofErr w:type="spellStart"/>
      <w:r>
        <w:rPr>
          <w:i/>
          <w:color w:val="0000FF"/>
          <w:sz w:val="24"/>
        </w:rPr>
        <w:t>programmes</w:t>
      </w:r>
      <w:proofErr w:type="spellEnd"/>
      <w:r>
        <w:rPr>
          <w:i/>
          <w:color w:val="0000FF"/>
          <w:sz w:val="24"/>
        </w:rPr>
        <w:t xml:space="preserve"> in Appendix One</w:t>
      </w:r>
      <w:r>
        <w:rPr>
          <w:i/>
          <w:color w:val="0000FF"/>
          <w:spacing w:val="-3"/>
          <w:sz w:val="24"/>
        </w:rPr>
        <w:t xml:space="preserve"> </w:t>
      </w:r>
      <w:r>
        <w:rPr>
          <w:i/>
          <w:color w:val="0000FF"/>
          <w:sz w:val="24"/>
        </w:rPr>
        <w:t>been</w:t>
      </w:r>
      <w:r>
        <w:rPr>
          <w:i/>
          <w:color w:val="0000FF"/>
          <w:spacing w:val="-3"/>
          <w:sz w:val="24"/>
        </w:rPr>
        <w:t xml:space="preserve"> </w:t>
      </w:r>
      <w:r>
        <w:rPr>
          <w:i/>
          <w:color w:val="0000FF"/>
          <w:sz w:val="24"/>
        </w:rPr>
        <w:t>accurately</w:t>
      </w:r>
      <w:r>
        <w:rPr>
          <w:i/>
          <w:color w:val="0000FF"/>
          <w:spacing w:val="-3"/>
          <w:sz w:val="24"/>
        </w:rPr>
        <w:t xml:space="preserve"> </w:t>
      </w:r>
      <w:r>
        <w:rPr>
          <w:i/>
          <w:color w:val="0000FF"/>
          <w:sz w:val="24"/>
        </w:rPr>
        <w:t>identified?</w:t>
      </w:r>
      <w:r>
        <w:rPr>
          <w:i/>
          <w:color w:val="0000FF"/>
          <w:spacing w:val="-3"/>
          <w:sz w:val="24"/>
        </w:rPr>
        <w:t xml:space="preserve"> </w:t>
      </w:r>
      <w:r>
        <w:rPr>
          <w:i/>
          <w:color w:val="0000FF"/>
          <w:sz w:val="24"/>
        </w:rPr>
        <w:t>If</w:t>
      </w:r>
      <w:r>
        <w:rPr>
          <w:i/>
          <w:color w:val="0000FF"/>
          <w:spacing w:val="-3"/>
          <w:sz w:val="24"/>
        </w:rPr>
        <w:t xml:space="preserve"> </w:t>
      </w:r>
      <w:r>
        <w:rPr>
          <w:i/>
          <w:color w:val="0000FF"/>
          <w:sz w:val="24"/>
        </w:rPr>
        <w:t>not,</w:t>
      </w:r>
      <w:r>
        <w:rPr>
          <w:i/>
          <w:color w:val="0000FF"/>
          <w:spacing w:val="-3"/>
          <w:sz w:val="24"/>
        </w:rPr>
        <w:t xml:space="preserve"> </w:t>
      </w:r>
      <w:r>
        <w:rPr>
          <w:i/>
          <w:color w:val="0000FF"/>
          <w:sz w:val="24"/>
        </w:rPr>
        <w:t>what</w:t>
      </w:r>
      <w:r>
        <w:rPr>
          <w:i/>
          <w:color w:val="0000FF"/>
          <w:spacing w:val="-4"/>
          <w:sz w:val="24"/>
        </w:rPr>
        <w:t xml:space="preserve"> </w:t>
      </w:r>
      <w:r>
        <w:rPr>
          <w:i/>
          <w:color w:val="0000FF"/>
          <w:sz w:val="24"/>
        </w:rPr>
        <w:t>other</w:t>
      </w:r>
      <w:r>
        <w:rPr>
          <w:i/>
          <w:color w:val="0000FF"/>
          <w:spacing w:val="-3"/>
          <w:sz w:val="24"/>
        </w:rPr>
        <w:t xml:space="preserve"> </w:t>
      </w:r>
      <w:r>
        <w:rPr>
          <w:i/>
          <w:color w:val="0000FF"/>
          <w:sz w:val="24"/>
        </w:rPr>
        <w:t>objectives</w:t>
      </w:r>
      <w:r>
        <w:rPr>
          <w:i/>
          <w:color w:val="0000FF"/>
          <w:spacing w:val="-3"/>
          <w:sz w:val="24"/>
        </w:rPr>
        <w:t xml:space="preserve"> </w:t>
      </w:r>
      <w:r>
        <w:rPr>
          <w:i/>
          <w:color w:val="0000FF"/>
          <w:sz w:val="24"/>
        </w:rPr>
        <w:t>should</w:t>
      </w:r>
      <w:r>
        <w:rPr>
          <w:i/>
          <w:color w:val="0000FF"/>
          <w:spacing w:val="-3"/>
          <w:sz w:val="24"/>
        </w:rPr>
        <w:t xml:space="preserve"> </w:t>
      </w:r>
      <w:r>
        <w:rPr>
          <w:i/>
          <w:color w:val="0000FF"/>
          <w:sz w:val="24"/>
        </w:rPr>
        <w:t>be</w:t>
      </w:r>
      <w:r>
        <w:rPr>
          <w:i/>
          <w:color w:val="0000FF"/>
          <w:spacing w:val="-3"/>
          <w:sz w:val="24"/>
        </w:rPr>
        <w:t xml:space="preserve"> </w:t>
      </w:r>
      <w:r>
        <w:rPr>
          <w:i/>
          <w:color w:val="0000FF"/>
          <w:sz w:val="24"/>
        </w:rPr>
        <w:t>identified?</w:t>
      </w:r>
    </w:p>
    <w:p w14:paraId="2863ADD2" w14:textId="77777777" w:rsidR="00421502" w:rsidRDefault="00421502">
      <w:pPr>
        <w:pStyle w:val="BodyText"/>
        <w:spacing w:before="275"/>
        <w:rPr>
          <w:i/>
        </w:rPr>
      </w:pPr>
    </w:p>
    <w:p w14:paraId="13100E0F" w14:textId="77777777" w:rsidR="00421502" w:rsidRDefault="00000000">
      <w:pPr>
        <w:pStyle w:val="Heading5"/>
        <w:spacing w:before="1"/>
        <w:ind w:left="1390" w:right="1248"/>
      </w:pPr>
      <w:r>
        <w:t>Section</w:t>
      </w:r>
      <w:r>
        <w:rPr>
          <w:spacing w:val="-4"/>
        </w:rPr>
        <w:t xml:space="preserve"> </w:t>
      </w:r>
      <w:r>
        <w:t>4:</w:t>
      </w:r>
      <w:r>
        <w:rPr>
          <w:spacing w:val="-4"/>
        </w:rPr>
        <w:t xml:space="preserve"> </w:t>
      </w:r>
      <w:r>
        <w:t>Baseline</w:t>
      </w:r>
      <w:r>
        <w:rPr>
          <w:spacing w:val="-4"/>
        </w:rPr>
        <w:t xml:space="preserve"> </w:t>
      </w:r>
      <w:r>
        <w:t>data</w:t>
      </w:r>
      <w:r>
        <w:rPr>
          <w:spacing w:val="-4"/>
        </w:rPr>
        <w:t xml:space="preserve"> </w:t>
      </w:r>
      <w:r>
        <w:t>and</w:t>
      </w:r>
      <w:r>
        <w:rPr>
          <w:spacing w:val="-4"/>
        </w:rPr>
        <w:t xml:space="preserve"> </w:t>
      </w:r>
      <w:r>
        <w:t>characteristics</w:t>
      </w:r>
      <w:r>
        <w:rPr>
          <w:spacing w:val="-3"/>
        </w:rPr>
        <w:t xml:space="preserve"> </w:t>
      </w:r>
      <w:r>
        <w:t>of</w:t>
      </w:r>
      <w:r>
        <w:rPr>
          <w:spacing w:val="-3"/>
        </w:rPr>
        <w:t xml:space="preserve"> </w:t>
      </w:r>
      <w:r>
        <w:t>Ashfield</w:t>
      </w:r>
      <w:r>
        <w:rPr>
          <w:spacing w:val="-3"/>
        </w:rPr>
        <w:t xml:space="preserve"> </w:t>
      </w:r>
      <w:r>
        <w:t>District</w:t>
      </w:r>
      <w:r>
        <w:rPr>
          <w:spacing w:val="-3"/>
        </w:rPr>
        <w:t xml:space="preserve"> </w:t>
      </w:r>
      <w:r>
        <w:t>&amp;</w:t>
      </w:r>
      <w:r>
        <w:rPr>
          <w:spacing w:val="-3"/>
        </w:rPr>
        <w:t xml:space="preserve"> </w:t>
      </w:r>
      <w:r>
        <w:t>Identifying sustainability issues (Stage A2 and Stage A3)</w:t>
      </w:r>
    </w:p>
    <w:p w14:paraId="69F814D6" w14:textId="77777777" w:rsidR="00421502" w:rsidRDefault="00421502">
      <w:pPr>
        <w:pStyle w:val="BodyText"/>
        <w:rPr>
          <w:b/>
        </w:rPr>
      </w:pPr>
    </w:p>
    <w:p w14:paraId="6D444934" w14:textId="77777777" w:rsidR="00421502" w:rsidRDefault="00000000">
      <w:pPr>
        <w:pStyle w:val="ListParagraph"/>
        <w:numPr>
          <w:ilvl w:val="0"/>
          <w:numId w:val="1"/>
        </w:numPr>
        <w:tabs>
          <w:tab w:val="left" w:pos="1750"/>
        </w:tabs>
        <w:ind w:right="1238"/>
        <w:rPr>
          <w:i/>
          <w:sz w:val="24"/>
        </w:rPr>
      </w:pPr>
      <w:r>
        <w:rPr>
          <w:i/>
          <w:color w:val="0000FF"/>
          <w:sz w:val="24"/>
        </w:rPr>
        <w:t>Do you agree that the main economic, social and environmental issues identified are</w:t>
      </w:r>
      <w:r>
        <w:rPr>
          <w:i/>
          <w:color w:val="0000FF"/>
          <w:spacing w:val="-2"/>
          <w:sz w:val="24"/>
        </w:rPr>
        <w:t xml:space="preserve"> </w:t>
      </w:r>
      <w:r>
        <w:rPr>
          <w:i/>
          <w:color w:val="0000FF"/>
          <w:sz w:val="24"/>
        </w:rPr>
        <w:t>relevant</w:t>
      </w:r>
      <w:r>
        <w:rPr>
          <w:i/>
          <w:color w:val="0000FF"/>
          <w:spacing w:val="-2"/>
          <w:sz w:val="24"/>
        </w:rPr>
        <w:t xml:space="preserve"> </w:t>
      </w:r>
      <w:r>
        <w:rPr>
          <w:i/>
          <w:color w:val="0000FF"/>
          <w:sz w:val="24"/>
        </w:rPr>
        <w:t>to</w:t>
      </w:r>
      <w:r>
        <w:rPr>
          <w:i/>
          <w:color w:val="0000FF"/>
          <w:spacing w:val="-2"/>
          <w:sz w:val="24"/>
        </w:rPr>
        <w:t xml:space="preserve"> </w:t>
      </w:r>
      <w:r>
        <w:rPr>
          <w:i/>
          <w:color w:val="0000FF"/>
          <w:sz w:val="24"/>
        </w:rPr>
        <w:t>the</w:t>
      </w:r>
      <w:r>
        <w:rPr>
          <w:i/>
          <w:color w:val="0000FF"/>
          <w:spacing w:val="-2"/>
          <w:sz w:val="24"/>
        </w:rPr>
        <w:t xml:space="preserve"> </w:t>
      </w:r>
      <w:r>
        <w:rPr>
          <w:i/>
          <w:color w:val="0000FF"/>
          <w:sz w:val="24"/>
        </w:rPr>
        <w:t>SA</w:t>
      </w:r>
      <w:r>
        <w:rPr>
          <w:i/>
          <w:color w:val="0000FF"/>
          <w:spacing w:val="-2"/>
          <w:sz w:val="24"/>
        </w:rPr>
        <w:t xml:space="preserve"> </w:t>
      </w:r>
      <w:r>
        <w:rPr>
          <w:i/>
          <w:color w:val="0000FF"/>
          <w:sz w:val="24"/>
        </w:rPr>
        <w:t>of</w:t>
      </w:r>
      <w:r>
        <w:rPr>
          <w:i/>
          <w:color w:val="0000FF"/>
          <w:spacing w:val="-2"/>
          <w:sz w:val="24"/>
        </w:rPr>
        <w:t xml:space="preserve"> </w:t>
      </w:r>
      <w:r>
        <w:rPr>
          <w:i/>
          <w:color w:val="0000FF"/>
          <w:sz w:val="24"/>
        </w:rPr>
        <w:t>the</w:t>
      </w:r>
      <w:r>
        <w:rPr>
          <w:i/>
          <w:color w:val="0000FF"/>
          <w:spacing w:val="-2"/>
          <w:sz w:val="24"/>
        </w:rPr>
        <w:t xml:space="preserve"> </w:t>
      </w:r>
      <w:r>
        <w:rPr>
          <w:i/>
          <w:color w:val="0000FF"/>
          <w:sz w:val="24"/>
        </w:rPr>
        <w:t>Local</w:t>
      </w:r>
      <w:r>
        <w:rPr>
          <w:i/>
          <w:color w:val="0000FF"/>
          <w:spacing w:val="-2"/>
          <w:sz w:val="24"/>
        </w:rPr>
        <w:t xml:space="preserve"> </w:t>
      </w:r>
      <w:r>
        <w:rPr>
          <w:i/>
          <w:color w:val="0000FF"/>
          <w:sz w:val="24"/>
        </w:rPr>
        <w:t>Plan?</w:t>
      </w:r>
      <w:r>
        <w:rPr>
          <w:i/>
          <w:color w:val="0000FF"/>
          <w:spacing w:val="-3"/>
          <w:sz w:val="24"/>
        </w:rPr>
        <w:t xml:space="preserve"> </w:t>
      </w:r>
      <w:r>
        <w:rPr>
          <w:i/>
          <w:color w:val="0000FF"/>
          <w:sz w:val="24"/>
        </w:rPr>
        <w:t>If</w:t>
      </w:r>
      <w:r>
        <w:rPr>
          <w:i/>
          <w:color w:val="0000FF"/>
          <w:spacing w:val="-2"/>
          <w:sz w:val="24"/>
        </w:rPr>
        <w:t xml:space="preserve"> </w:t>
      </w:r>
      <w:r>
        <w:rPr>
          <w:i/>
          <w:color w:val="0000FF"/>
          <w:sz w:val="24"/>
        </w:rPr>
        <w:t>not,</w:t>
      </w:r>
      <w:r>
        <w:rPr>
          <w:i/>
          <w:color w:val="0000FF"/>
          <w:spacing w:val="-2"/>
          <w:sz w:val="24"/>
        </w:rPr>
        <w:t xml:space="preserve"> </w:t>
      </w:r>
      <w:r>
        <w:rPr>
          <w:i/>
          <w:color w:val="0000FF"/>
          <w:sz w:val="24"/>
        </w:rPr>
        <w:t>which</w:t>
      </w:r>
      <w:r>
        <w:rPr>
          <w:i/>
          <w:color w:val="0000FF"/>
          <w:spacing w:val="-2"/>
          <w:sz w:val="24"/>
        </w:rPr>
        <w:t xml:space="preserve"> </w:t>
      </w:r>
      <w:r>
        <w:rPr>
          <w:i/>
          <w:color w:val="0000FF"/>
          <w:sz w:val="24"/>
        </w:rPr>
        <w:t>issues</w:t>
      </w:r>
      <w:r>
        <w:rPr>
          <w:i/>
          <w:color w:val="0000FF"/>
          <w:spacing w:val="-2"/>
          <w:sz w:val="24"/>
        </w:rPr>
        <w:t xml:space="preserve"> </w:t>
      </w:r>
      <w:r>
        <w:rPr>
          <w:i/>
          <w:color w:val="0000FF"/>
          <w:sz w:val="24"/>
        </w:rPr>
        <w:t>do</w:t>
      </w:r>
      <w:r>
        <w:rPr>
          <w:i/>
          <w:color w:val="0000FF"/>
          <w:spacing w:val="-2"/>
          <w:sz w:val="24"/>
        </w:rPr>
        <w:t xml:space="preserve"> </w:t>
      </w:r>
      <w:r>
        <w:rPr>
          <w:i/>
          <w:color w:val="0000FF"/>
          <w:sz w:val="24"/>
        </w:rPr>
        <w:t>you</w:t>
      </w:r>
      <w:r>
        <w:rPr>
          <w:i/>
          <w:color w:val="0000FF"/>
          <w:spacing w:val="-2"/>
          <w:sz w:val="24"/>
        </w:rPr>
        <w:t xml:space="preserve"> </w:t>
      </w:r>
      <w:r>
        <w:rPr>
          <w:i/>
          <w:color w:val="0000FF"/>
          <w:sz w:val="24"/>
        </w:rPr>
        <w:t>think</w:t>
      </w:r>
      <w:r>
        <w:rPr>
          <w:i/>
          <w:color w:val="0000FF"/>
          <w:spacing w:val="-2"/>
          <w:sz w:val="24"/>
        </w:rPr>
        <w:t xml:space="preserve"> </w:t>
      </w:r>
      <w:r>
        <w:rPr>
          <w:i/>
          <w:color w:val="0000FF"/>
          <w:sz w:val="24"/>
        </w:rPr>
        <w:t>need</w:t>
      </w:r>
      <w:r>
        <w:rPr>
          <w:i/>
          <w:color w:val="0000FF"/>
          <w:spacing w:val="-2"/>
          <w:sz w:val="24"/>
        </w:rPr>
        <w:t xml:space="preserve"> </w:t>
      </w:r>
      <w:r>
        <w:rPr>
          <w:i/>
          <w:color w:val="0000FF"/>
          <w:sz w:val="24"/>
        </w:rPr>
        <w:t>to be included or excluded?</w:t>
      </w:r>
    </w:p>
    <w:p w14:paraId="6FB94C92" w14:textId="77777777" w:rsidR="00421502" w:rsidRDefault="00421502">
      <w:pPr>
        <w:pStyle w:val="BodyText"/>
        <w:rPr>
          <w:i/>
        </w:rPr>
      </w:pPr>
    </w:p>
    <w:p w14:paraId="32BB6078" w14:textId="77777777" w:rsidR="00421502" w:rsidRDefault="00000000">
      <w:pPr>
        <w:pStyle w:val="ListParagraph"/>
        <w:numPr>
          <w:ilvl w:val="0"/>
          <w:numId w:val="1"/>
        </w:numPr>
        <w:tabs>
          <w:tab w:val="left" w:pos="1748"/>
          <w:tab w:val="left" w:pos="1750"/>
        </w:tabs>
        <w:ind w:right="1276"/>
        <w:rPr>
          <w:i/>
          <w:sz w:val="24"/>
        </w:rPr>
      </w:pPr>
      <w:r>
        <w:rPr>
          <w:i/>
          <w:color w:val="0000FF"/>
          <w:sz w:val="24"/>
        </w:rPr>
        <w:t xml:space="preserve">Have the implications for the Local Plan or SA of the various plans, policies or </w:t>
      </w:r>
      <w:proofErr w:type="spellStart"/>
      <w:r>
        <w:rPr>
          <w:i/>
          <w:color w:val="0000FF"/>
          <w:sz w:val="24"/>
        </w:rPr>
        <w:t>programmes</w:t>
      </w:r>
      <w:proofErr w:type="spellEnd"/>
      <w:r>
        <w:rPr>
          <w:i/>
          <w:color w:val="0000FF"/>
          <w:spacing w:val="-3"/>
          <w:sz w:val="24"/>
        </w:rPr>
        <w:t xml:space="preserve"> </w:t>
      </w:r>
      <w:r>
        <w:rPr>
          <w:i/>
          <w:color w:val="0000FF"/>
          <w:sz w:val="24"/>
        </w:rPr>
        <w:t>been</w:t>
      </w:r>
      <w:r>
        <w:rPr>
          <w:i/>
          <w:color w:val="0000FF"/>
          <w:spacing w:val="-3"/>
          <w:sz w:val="24"/>
        </w:rPr>
        <w:t xml:space="preserve"> </w:t>
      </w:r>
      <w:r>
        <w:rPr>
          <w:i/>
          <w:color w:val="0000FF"/>
          <w:sz w:val="24"/>
        </w:rPr>
        <w:t>properly</w:t>
      </w:r>
      <w:r>
        <w:rPr>
          <w:i/>
          <w:color w:val="0000FF"/>
          <w:spacing w:val="-3"/>
          <w:sz w:val="24"/>
        </w:rPr>
        <w:t xml:space="preserve"> </w:t>
      </w:r>
      <w:r>
        <w:rPr>
          <w:i/>
          <w:color w:val="0000FF"/>
          <w:sz w:val="24"/>
        </w:rPr>
        <w:t>identified?</w:t>
      </w:r>
      <w:r>
        <w:rPr>
          <w:i/>
          <w:color w:val="0000FF"/>
          <w:spacing w:val="-4"/>
          <w:sz w:val="24"/>
        </w:rPr>
        <w:t xml:space="preserve"> </w:t>
      </w:r>
      <w:r>
        <w:rPr>
          <w:i/>
          <w:color w:val="0000FF"/>
          <w:sz w:val="24"/>
        </w:rPr>
        <w:t>If</w:t>
      </w:r>
      <w:r>
        <w:rPr>
          <w:i/>
          <w:color w:val="0000FF"/>
          <w:spacing w:val="-3"/>
          <w:sz w:val="24"/>
        </w:rPr>
        <w:t xml:space="preserve"> </w:t>
      </w:r>
      <w:r>
        <w:rPr>
          <w:i/>
          <w:color w:val="0000FF"/>
          <w:sz w:val="24"/>
        </w:rPr>
        <w:t>not,</w:t>
      </w:r>
      <w:r>
        <w:rPr>
          <w:i/>
          <w:color w:val="0000FF"/>
          <w:spacing w:val="-3"/>
          <w:sz w:val="24"/>
        </w:rPr>
        <w:t xml:space="preserve"> </w:t>
      </w:r>
      <w:r>
        <w:rPr>
          <w:i/>
          <w:color w:val="0000FF"/>
          <w:sz w:val="24"/>
        </w:rPr>
        <w:t>what</w:t>
      </w:r>
      <w:r>
        <w:rPr>
          <w:i/>
          <w:color w:val="0000FF"/>
          <w:spacing w:val="-3"/>
          <w:sz w:val="24"/>
        </w:rPr>
        <w:t xml:space="preserve"> </w:t>
      </w:r>
      <w:r>
        <w:rPr>
          <w:i/>
          <w:color w:val="0000FF"/>
          <w:sz w:val="24"/>
        </w:rPr>
        <w:t>other</w:t>
      </w:r>
      <w:r>
        <w:rPr>
          <w:i/>
          <w:color w:val="0000FF"/>
          <w:spacing w:val="-5"/>
          <w:sz w:val="24"/>
        </w:rPr>
        <w:t xml:space="preserve"> </w:t>
      </w:r>
      <w:r>
        <w:rPr>
          <w:i/>
          <w:color w:val="0000FF"/>
          <w:sz w:val="24"/>
        </w:rPr>
        <w:t>implications</w:t>
      </w:r>
      <w:r>
        <w:rPr>
          <w:i/>
          <w:color w:val="0000FF"/>
          <w:spacing w:val="-3"/>
          <w:sz w:val="24"/>
        </w:rPr>
        <w:t xml:space="preserve"> </w:t>
      </w:r>
      <w:r>
        <w:rPr>
          <w:i/>
          <w:color w:val="0000FF"/>
          <w:sz w:val="24"/>
        </w:rPr>
        <w:t>are</w:t>
      </w:r>
      <w:r>
        <w:rPr>
          <w:i/>
          <w:color w:val="0000FF"/>
          <w:spacing w:val="-3"/>
          <w:sz w:val="24"/>
        </w:rPr>
        <w:t xml:space="preserve"> </w:t>
      </w:r>
      <w:r>
        <w:rPr>
          <w:i/>
          <w:color w:val="0000FF"/>
          <w:sz w:val="24"/>
        </w:rPr>
        <w:t>there</w:t>
      </w:r>
      <w:r>
        <w:rPr>
          <w:i/>
          <w:color w:val="0000FF"/>
          <w:spacing w:val="-3"/>
          <w:sz w:val="24"/>
        </w:rPr>
        <w:t xml:space="preserve"> </w:t>
      </w:r>
      <w:r>
        <w:rPr>
          <w:i/>
          <w:color w:val="0000FF"/>
          <w:sz w:val="24"/>
        </w:rPr>
        <w:t>for the Local Plan or SA?</w:t>
      </w:r>
    </w:p>
    <w:p w14:paraId="5970B6EE" w14:textId="77777777" w:rsidR="00421502" w:rsidRDefault="00421502">
      <w:pPr>
        <w:pStyle w:val="BodyText"/>
        <w:rPr>
          <w:i/>
        </w:rPr>
      </w:pPr>
    </w:p>
    <w:p w14:paraId="5426B269" w14:textId="77777777" w:rsidR="00421502" w:rsidRDefault="00000000">
      <w:pPr>
        <w:pStyle w:val="ListParagraph"/>
        <w:numPr>
          <w:ilvl w:val="0"/>
          <w:numId w:val="1"/>
        </w:numPr>
        <w:tabs>
          <w:tab w:val="left" w:pos="1748"/>
        </w:tabs>
        <w:ind w:left="1748" w:hanging="358"/>
        <w:rPr>
          <w:i/>
          <w:sz w:val="24"/>
        </w:rPr>
      </w:pPr>
      <w:r>
        <w:rPr>
          <w:i/>
          <w:color w:val="0000FF"/>
          <w:sz w:val="24"/>
        </w:rPr>
        <w:t>Are</w:t>
      </w:r>
      <w:r>
        <w:rPr>
          <w:i/>
          <w:color w:val="0000FF"/>
          <w:spacing w:val="-4"/>
          <w:sz w:val="24"/>
        </w:rPr>
        <w:t xml:space="preserve"> </w:t>
      </w:r>
      <w:r>
        <w:rPr>
          <w:i/>
          <w:color w:val="0000FF"/>
          <w:sz w:val="24"/>
        </w:rPr>
        <w:t>there</w:t>
      </w:r>
      <w:r>
        <w:rPr>
          <w:i/>
          <w:color w:val="0000FF"/>
          <w:spacing w:val="-3"/>
          <w:sz w:val="24"/>
        </w:rPr>
        <w:t xml:space="preserve"> </w:t>
      </w:r>
      <w:r>
        <w:rPr>
          <w:i/>
          <w:color w:val="0000FF"/>
          <w:sz w:val="24"/>
        </w:rPr>
        <w:t>any</w:t>
      </w:r>
      <w:r>
        <w:rPr>
          <w:i/>
          <w:color w:val="0000FF"/>
          <w:spacing w:val="-3"/>
          <w:sz w:val="24"/>
        </w:rPr>
        <w:t xml:space="preserve"> </w:t>
      </w:r>
      <w:r>
        <w:rPr>
          <w:i/>
          <w:color w:val="0000FF"/>
          <w:sz w:val="24"/>
        </w:rPr>
        <w:t>errors</w:t>
      </w:r>
      <w:r>
        <w:rPr>
          <w:i/>
          <w:color w:val="0000FF"/>
          <w:spacing w:val="-4"/>
          <w:sz w:val="24"/>
        </w:rPr>
        <w:t xml:space="preserve"> </w:t>
      </w:r>
      <w:r>
        <w:rPr>
          <w:i/>
          <w:color w:val="0000FF"/>
          <w:sz w:val="24"/>
        </w:rPr>
        <w:t>in</w:t>
      </w:r>
      <w:r>
        <w:rPr>
          <w:i/>
          <w:color w:val="0000FF"/>
          <w:spacing w:val="-3"/>
          <w:sz w:val="24"/>
        </w:rPr>
        <w:t xml:space="preserve"> </w:t>
      </w:r>
      <w:r>
        <w:rPr>
          <w:i/>
          <w:color w:val="0000FF"/>
          <w:sz w:val="24"/>
        </w:rPr>
        <w:t>the</w:t>
      </w:r>
      <w:r>
        <w:rPr>
          <w:i/>
          <w:color w:val="0000FF"/>
          <w:spacing w:val="-3"/>
          <w:sz w:val="24"/>
        </w:rPr>
        <w:t xml:space="preserve"> </w:t>
      </w:r>
      <w:r>
        <w:rPr>
          <w:i/>
          <w:color w:val="0000FF"/>
          <w:sz w:val="24"/>
        </w:rPr>
        <w:t>baseline</w:t>
      </w:r>
      <w:r>
        <w:rPr>
          <w:i/>
          <w:color w:val="0000FF"/>
          <w:spacing w:val="-3"/>
          <w:sz w:val="24"/>
        </w:rPr>
        <w:t xml:space="preserve"> </w:t>
      </w:r>
      <w:r>
        <w:rPr>
          <w:i/>
          <w:color w:val="0000FF"/>
          <w:spacing w:val="-2"/>
          <w:sz w:val="24"/>
        </w:rPr>
        <w:t>data?</w:t>
      </w:r>
    </w:p>
    <w:p w14:paraId="6B9739D6" w14:textId="77777777" w:rsidR="00421502" w:rsidRDefault="00421502">
      <w:pPr>
        <w:pStyle w:val="BodyText"/>
        <w:rPr>
          <w:i/>
        </w:rPr>
      </w:pPr>
    </w:p>
    <w:p w14:paraId="2392C2D3" w14:textId="77777777" w:rsidR="00421502" w:rsidRDefault="00421502">
      <w:pPr>
        <w:pStyle w:val="BodyText"/>
        <w:rPr>
          <w:i/>
        </w:rPr>
      </w:pPr>
    </w:p>
    <w:p w14:paraId="5048EAB3" w14:textId="77777777" w:rsidR="00421502" w:rsidRDefault="00421502">
      <w:pPr>
        <w:pStyle w:val="BodyText"/>
        <w:rPr>
          <w:i/>
        </w:rPr>
      </w:pPr>
    </w:p>
    <w:p w14:paraId="1860AAE6" w14:textId="77777777" w:rsidR="00421502" w:rsidRDefault="00000000">
      <w:pPr>
        <w:pStyle w:val="Heading5"/>
        <w:ind w:left="1390"/>
      </w:pPr>
      <w:r>
        <w:t>Section</w:t>
      </w:r>
      <w:r>
        <w:rPr>
          <w:spacing w:val="-2"/>
        </w:rPr>
        <w:t xml:space="preserve"> </w:t>
      </w:r>
      <w:r>
        <w:t>5:</w:t>
      </w:r>
      <w:r>
        <w:rPr>
          <w:spacing w:val="-2"/>
        </w:rPr>
        <w:t xml:space="preserve"> </w:t>
      </w:r>
      <w:r>
        <w:t>Developing</w:t>
      </w:r>
      <w:r>
        <w:rPr>
          <w:spacing w:val="-3"/>
        </w:rPr>
        <w:t xml:space="preserve"> </w:t>
      </w:r>
      <w:r>
        <w:t>the</w:t>
      </w:r>
      <w:r>
        <w:rPr>
          <w:spacing w:val="-2"/>
        </w:rPr>
        <w:t xml:space="preserve"> </w:t>
      </w:r>
      <w:r>
        <w:t>SA</w:t>
      </w:r>
      <w:r>
        <w:rPr>
          <w:spacing w:val="-3"/>
        </w:rPr>
        <w:t xml:space="preserve"> </w:t>
      </w:r>
      <w:r>
        <w:t>framework</w:t>
      </w:r>
      <w:r>
        <w:rPr>
          <w:spacing w:val="-3"/>
        </w:rPr>
        <w:t xml:space="preserve"> </w:t>
      </w:r>
      <w:r>
        <w:t>(Stage</w:t>
      </w:r>
      <w:r>
        <w:rPr>
          <w:spacing w:val="-2"/>
        </w:rPr>
        <w:t xml:space="preserve"> </w:t>
      </w:r>
      <w:r>
        <w:rPr>
          <w:spacing w:val="-5"/>
        </w:rPr>
        <w:t>A4)</w:t>
      </w:r>
    </w:p>
    <w:p w14:paraId="4F88F32D" w14:textId="77777777" w:rsidR="00421502" w:rsidRDefault="00421502">
      <w:pPr>
        <w:pStyle w:val="BodyText"/>
        <w:rPr>
          <w:b/>
        </w:rPr>
      </w:pPr>
    </w:p>
    <w:p w14:paraId="53E5D2F9" w14:textId="77777777" w:rsidR="00421502" w:rsidRDefault="00000000">
      <w:pPr>
        <w:pStyle w:val="ListParagraph"/>
        <w:numPr>
          <w:ilvl w:val="0"/>
          <w:numId w:val="1"/>
        </w:numPr>
        <w:tabs>
          <w:tab w:val="left" w:pos="1748"/>
          <w:tab w:val="left" w:pos="1750"/>
        </w:tabs>
        <w:ind w:right="1157"/>
        <w:jc w:val="both"/>
        <w:rPr>
          <w:i/>
          <w:sz w:val="24"/>
        </w:rPr>
      </w:pPr>
      <w:r>
        <w:rPr>
          <w:i/>
          <w:color w:val="0000FF"/>
          <w:sz w:val="24"/>
        </w:rPr>
        <w:t>Do you agree with the proposed approach to the SA of the Local Plan? Do the SA objectives</w:t>
      </w:r>
      <w:r>
        <w:rPr>
          <w:i/>
          <w:color w:val="0000FF"/>
          <w:spacing w:val="-3"/>
          <w:sz w:val="24"/>
        </w:rPr>
        <w:t xml:space="preserve"> </w:t>
      </w:r>
      <w:r>
        <w:rPr>
          <w:i/>
          <w:color w:val="0000FF"/>
          <w:sz w:val="24"/>
        </w:rPr>
        <w:t>and</w:t>
      </w:r>
      <w:r>
        <w:rPr>
          <w:i/>
          <w:color w:val="0000FF"/>
          <w:spacing w:val="-3"/>
          <w:sz w:val="24"/>
        </w:rPr>
        <w:t xml:space="preserve"> </w:t>
      </w:r>
      <w:r>
        <w:rPr>
          <w:i/>
          <w:color w:val="0000FF"/>
          <w:sz w:val="24"/>
        </w:rPr>
        <w:t>guide</w:t>
      </w:r>
      <w:r>
        <w:rPr>
          <w:i/>
          <w:color w:val="0000FF"/>
          <w:spacing w:val="-3"/>
          <w:sz w:val="24"/>
        </w:rPr>
        <w:t xml:space="preserve"> </w:t>
      </w:r>
      <w:r>
        <w:rPr>
          <w:i/>
          <w:color w:val="0000FF"/>
          <w:sz w:val="24"/>
        </w:rPr>
        <w:t>questions</w:t>
      </w:r>
      <w:r>
        <w:rPr>
          <w:i/>
          <w:color w:val="0000FF"/>
          <w:spacing w:val="-3"/>
          <w:sz w:val="24"/>
        </w:rPr>
        <w:t xml:space="preserve"> </w:t>
      </w:r>
      <w:r>
        <w:rPr>
          <w:i/>
          <w:color w:val="0000FF"/>
          <w:sz w:val="24"/>
        </w:rPr>
        <w:t>that</w:t>
      </w:r>
      <w:r>
        <w:rPr>
          <w:i/>
          <w:color w:val="0000FF"/>
          <w:spacing w:val="-3"/>
          <w:sz w:val="24"/>
        </w:rPr>
        <w:t xml:space="preserve"> </w:t>
      </w:r>
      <w:r>
        <w:rPr>
          <w:i/>
          <w:color w:val="0000FF"/>
          <w:sz w:val="24"/>
        </w:rPr>
        <w:t>comprise</w:t>
      </w:r>
      <w:r>
        <w:rPr>
          <w:i/>
          <w:color w:val="0000FF"/>
          <w:spacing w:val="-3"/>
          <w:sz w:val="24"/>
        </w:rPr>
        <w:t xml:space="preserve"> </w:t>
      </w:r>
      <w:r>
        <w:rPr>
          <w:i/>
          <w:color w:val="0000FF"/>
          <w:sz w:val="24"/>
        </w:rPr>
        <w:t>the</w:t>
      </w:r>
      <w:r>
        <w:rPr>
          <w:i/>
          <w:color w:val="0000FF"/>
          <w:spacing w:val="-3"/>
          <w:sz w:val="24"/>
        </w:rPr>
        <w:t xml:space="preserve"> </w:t>
      </w:r>
      <w:r>
        <w:rPr>
          <w:i/>
          <w:color w:val="0000FF"/>
          <w:sz w:val="24"/>
        </w:rPr>
        <w:t>SA</w:t>
      </w:r>
      <w:r>
        <w:rPr>
          <w:i/>
          <w:color w:val="0000FF"/>
          <w:spacing w:val="-3"/>
          <w:sz w:val="24"/>
        </w:rPr>
        <w:t xml:space="preserve"> </w:t>
      </w:r>
      <w:r>
        <w:rPr>
          <w:i/>
          <w:color w:val="0000FF"/>
          <w:sz w:val="24"/>
        </w:rPr>
        <w:t>Framework</w:t>
      </w:r>
      <w:r>
        <w:rPr>
          <w:i/>
          <w:color w:val="0000FF"/>
          <w:spacing w:val="-2"/>
          <w:sz w:val="24"/>
        </w:rPr>
        <w:t xml:space="preserve"> </w:t>
      </w:r>
      <w:r>
        <w:rPr>
          <w:i/>
          <w:color w:val="0000FF"/>
          <w:sz w:val="24"/>
        </w:rPr>
        <w:t>cover</w:t>
      </w:r>
      <w:r>
        <w:rPr>
          <w:i/>
          <w:color w:val="0000FF"/>
          <w:spacing w:val="-3"/>
          <w:sz w:val="24"/>
        </w:rPr>
        <w:t xml:space="preserve"> </w:t>
      </w:r>
      <w:r>
        <w:rPr>
          <w:i/>
          <w:color w:val="0000FF"/>
          <w:sz w:val="24"/>
        </w:rPr>
        <w:t>a</w:t>
      </w:r>
      <w:r>
        <w:rPr>
          <w:i/>
          <w:color w:val="0000FF"/>
          <w:spacing w:val="-3"/>
          <w:sz w:val="24"/>
        </w:rPr>
        <w:t xml:space="preserve"> </w:t>
      </w:r>
      <w:r>
        <w:rPr>
          <w:i/>
          <w:color w:val="0000FF"/>
          <w:sz w:val="24"/>
        </w:rPr>
        <w:t>sufficient range of environmental, social and economic topics? If not, which objectives</w:t>
      </w:r>
    </w:p>
    <w:p w14:paraId="32DB7B31" w14:textId="77777777" w:rsidR="00421502" w:rsidRDefault="00421502">
      <w:pPr>
        <w:pStyle w:val="ListParagraph"/>
        <w:jc w:val="both"/>
        <w:rPr>
          <w:i/>
          <w:sz w:val="24"/>
        </w:rPr>
        <w:sectPr w:rsidR="00421502">
          <w:headerReference w:type="default" r:id="rId106"/>
          <w:footerReference w:type="default" r:id="rId107"/>
          <w:pgSz w:w="11910" w:h="16840"/>
          <w:pgMar w:top="1320" w:right="141" w:bottom="280" w:left="141" w:header="907" w:footer="0" w:gutter="0"/>
          <w:cols w:space="720"/>
        </w:sectPr>
      </w:pPr>
    </w:p>
    <w:p w14:paraId="2911CD63" w14:textId="77777777" w:rsidR="00421502" w:rsidRDefault="00421502">
      <w:pPr>
        <w:pStyle w:val="BodyText"/>
        <w:spacing w:before="99"/>
        <w:rPr>
          <w:i/>
        </w:rPr>
      </w:pPr>
    </w:p>
    <w:p w14:paraId="2B01067D" w14:textId="77777777" w:rsidR="00421502" w:rsidRDefault="00000000">
      <w:pPr>
        <w:ind w:left="1750" w:right="1248"/>
        <w:rPr>
          <w:i/>
          <w:sz w:val="24"/>
        </w:rPr>
      </w:pPr>
      <w:r>
        <w:rPr>
          <w:i/>
          <w:color w:val="0000FF"/>
          <w:sz w:val="24"/>
        </w:rPr>
        <w:t>should</w:t>
      </w:r>
      <w:r>
        <w:rPr>
          <w:i/>
          <w:color w:val="0000FF"/>
          <w:spacing w:val="-3"/>
          <w:sz w:val="24"/>
        </w:rPr>
        <w:t xml:space="preserve"> </w:t>
      </w:r>
      <w:r>
        <w:rPr>
          <w:i/>
          <w:color w:val="0000FF"/>
          <w:sz w:val="24"/>
        </w:rPr>
        <w:t>be</w:t>
      </w:r>
      <w:r>
        <w:rPr>
          <w:i/>
          <w:color w:val="0000FF"/>
          <w:spacing w:val="-3"/>
          <w:sz w:val="24"/>
        </w:rPr>
        <w:t xml:space="preserve"> </w:t>
      </w:r>
      <w:r>
        <w:rPr>
          <w:i/>
          <w:color w:val="0000FF"/>
          <w:sz w:val="24"/>
        </w:rPr>
        <w:t>amended</w:t>
      </w:r>
      <w:r>
        <w:rPr>
          <w:i/>
          <w:color w:val="0000FF"/>
          <w:spacing w:val="-3"/>
          <w:sz w:val="24"/>
        </w:rPr>
        <w:t xml:space="preserve"> </w:t>
      </w:r>
      <w:r>
        <w:rPr>
          <w:i/>
          <w:color w:val="0000FF"/>
          <w:sz w:val="24"/>
        </w:rPr>
        <w:t>and</w:t>
      </w:r>
      <w:r>
        <w:rPr>
          <w:i/>
          <w:color w:val="0000FF"/>
          <w:spacing w:val="-3"/>
          <w:sz w:val="24"/>
        </w:rPr>
        <w:t xml:space="preserve"> </w:t>
      </w:r>
      <w:r>
        <w:rPr>
          <w:i/>
          <w:color w:val="0000FF"/>
          <w:sz w:val="24"/>
        </w:rPr>
        <w:t>which</w:t>
      </w:r>
      <w:r>
        <w:rPr>
          <w:i/>
          <w:color w:val="0000FF"/>
          <w:spacing w:val="-3"/>
          <w:sz w:val="24"/>
        </w:rPr>
        <w:t xml:space="preserve"> </w:t>
      </w:r>
      <w:r>
        <w:rPr>
          <w:i/>
          <w:color w:val="0000FF"/>
          <w:sz w:val="24"/>
        </w:rPr>
        <w:t>other</w:t>
      </w:r>
      <w:r>
        <w:rPr>
          <w:i/>
          <w:color w:val="0000FF"/>
          <w:spacing w:val="-3"/>
          <w:sz w:val="24"/>
        </w:rPr>
        <w:t xml:space="preserve"> </w:t>
      </w:r>
      <w:r>
        <w:rPr>
          <w:i/>
          <w:color w:val="0000FF"/>
          <w:sz w:val="24"/>
        </w:rPr>
        <w:t>objectives</w:t>
      </w:r>
      <w:r>
        <w:rPr>
          <w:i/>
          <w:color w:val="0000FF"/>
          <w:spacing w:val="-3"/>
          <w:sz w:val="24"/>
        </w:rPr>
        <w:t xml:space="preserve"> </w:t>
      </w:r>
      <w:r>
        <w:rPr>
          <w:i/>
          <w:color w:val="0000FF"/>
          <w:sz w:val="24"/>
        </w:rPr>
        <w:t>do</w:t>
      </w:r>
      <w:r>
        <w:rPr>
          <w:i/>
          <w:color w:val="0000FF"/>
          <w:spacing w:val="-3"/>
          <w:sz w:val="24"/>
        </w:rPr>
        <w:t xml:space="preserve"> </w:t>
      </w:r>
      <w:r>
        <w:rPr>
          <w:i/>
          <w:color w:val="0000FF"/>
          <w:sz w:val="24"/>
        </w:rPr>
        <w:t>you</w:t>
      </w:r>
      <w:r>
        <w:rPr>
          <w:i/>
          <w:color w:val="0000FF"/>
          <w:spacing w:val="-3"/>
          <w:sz w:val="24"/>
        </w:rPr>
        <w:t xml:space="preserve"> </w:t>
      </w:r>
      <w:r>
        <w:rPr>
          <w:i/>
          <w:color w:val="0000FF"/>
          <w:sz w:val="24"/>
        </w:rPr>
        <w:t>believe</w:t>
      </w:r>
      <w:r>
        <w:rPr>
          <w:i/>
          <w:color w:val="0000FF"/>
          <w:spacing w:val="-3"/>
          <w:sz w:val="24"/>
        </w:rPr>
        <w:t xml:space="preserve"> </w:t>
      </w:r>
      <w:r>
        <w:rPr>
          <w:i/>
          <w:color w:val="0000FF"/>
          <w:sz w:val="24"/>
        </w:rPr>
        <w:t>should</w:t>
      </w:r>
      <w:r>
        <w:rPr>
          <w:i/>
          <w:color w:val="0000FF"/>
          <w:spacing w:val="-3"/>
          <w:sz w:val="24"/>
        </w:rPr>
        <w:t xml:space="preserve"> </w:t>
      </w:r>
      <w:r>
        <w:rPr>
          <w:i/>
          <w:color w:val="0000FF"/>
          <w:sz w:val="24"/>
        </w:rPr>
        <w:t xml:space="preserve">be </w:t>
      </w:r>
      <w:r>
        <w:rPr>
          <w:i/>
          <w:color w:val="0000FF"/>
          <w:spacing w:val="-2"/>
          <w:sz w:val="24"/>
        </w:rPr>
        <w:t>included?</w:t>
      </w:r>
    </w:p>
    <w:p w14:paraId="6162B3BD" w14:textId="77777777" w:rsidR="00421502" w:rsidRDefault="00421502">
      <w:pPr>
        <w:pStyle w:val="BodyText"/>
        <w:rPr>
          <w:i/>
        </w:rPr>
      </w:pPr>
    </w:p>
    <w:p w14:paraId="22963AB2" w14:textId="77777777" w:rsidR="00421502" w:rsidRDefault="00000000">
      <w:pPr>
        <w:pStyle w:val="Heading5"/>
        <w:spacing w:before="1"/>
        <w:ind w:left="1390"/>
      </w:pPr>
      <w:r>
        <w:t>Section</w:t>
      </w:r>
      <w:r>
        <w:rPr>
          <w:spacing w:val="-1"/>
        </w:rPr>
        <w:t xml:space="preserve"> </w:t>
      </w:r>
      <w:r>
        <w:t xml:space="preserve">6: </w:t>
      </w:r>
      <w:r>
        <w:rPr>
          <w:spacing w:val="-2"/>
        </w:rPr>
        <w:t>Consultation</w:t>
      </w:r>
    </w:p>
    <w:p w14:paraId="78567AC1" w14:textId="77777777" w:rsidR="00421502" w:rsidRDefault="00000000">
      <w:pPr>
        <w:pStyle w:val="ListParagraph"/>
        <w:numPr>
          <w:ilvl w:val="0"/>
          <w:numId w:val="1"/>
        </w:numPr>
        <w:tabs>
          <w:tab w:val="left" w:pos="1748"/>
          <w:tab w:val="left" w:pos="1750"/>
        </w:tabs>
        <w:spacing w:before="276"/>
        <w:ind w:right="1278"/>
        <w:rPr>
          <w:i/>
          <w:sz w:val="24"/>
        </w:rPr>
      </w:pPr>
      <w:r>
        <w:rPr>
          <w:i/>
          <w:color w:val="0000FF"/>
          <w:sz w:val="24"/>
        </w:rPr>
        <w:t>Does this review of the SA objectives and the revised SA Framework meet the requirements</w:t>
      </w:r>
      <w:r>
        <w:rPr>
          <w:i/>
          <w:color w:val="0000FF"/>
          <w:spacing w:val="-4"/>
          <w:sz w:val="24"/>
        </w:rPr>
        <w:t xml:space="preserve"> </w:t>
      </w:r>
      <w:r>
        <w:rPr>
          <w:i/>
          <w:color w:val="0000FF"/>
          <w:sz w:val="24"/>
        </w:rPr>
        <w:t>of</w:t>
      </w:r>
      <w:r>
        <w:rPr>
          <w:i/>
          <w:color w:val="0000FF"/>
          <w:spacing w:val="-4"/>
          <w:sz w:val="24"/>
        </w:rPr>
        <w:t xml:space="preserve"> </w:t>
      </w:r>
      <w:r>
        <w:rPr>
          <w:i/>
          <w:color w:val="0000FF"/>
          <w:sz w:val="24"/>
        </w:rPr>
        <w:t>the</w:t>
      </w:r>
      <w:r>
        <w:rPr>
          <w:i/>
          <w:color w:val="0000FF"/>
          <w:spacing w:val="-4"/>
          <w:sz w:val="24"/>
        </w:rPr>
        <w:t xml:space="preserve"> </w:t>
      </w:r>
      <w:r>
        <w:rPr>
          <w:i/>
          <w:color w:val="0000FF"/>
          <w:sz w:val="24"/>
        </w:rPr>
        <w:t>SEA</w:t>
      </w:r>
      <w:r>
        <w:rPr>
          <w:i/>
          <w:color w:val="0000FF"/>
          <w:spacing w:val="-4"/>
          <w:sz w:val="24"/>
        </w:rPr>
        <w:t xml:space="preserve"> </w:t>
      </w:r>
      <w:r>
        <w:rPr>
          <w:i/>
          <w:color w:val="0000FF"/>
          <w:sz w:val="24"/>
        </w:rPr>
        <w:t>Directive</w:t>
      </w:r>
      <w:r>
        <w:rPr>
          <w:i/>
          <w:color w:val="0000FF"/>
          <w:spacing w:val="-4"/>
          <w:sz w:val="24"/>
        </w:rPr>
        <w:t xml:space="preserve"> </w:t>
      </w:r>
      <w:r>
        <w:rPr>
          <w:i/>
          <w:color w:val="0000FF"/>
          <w:sz w:val="24"/>
        </w:rPr>
        <w:t>and</w:t>
      </w:r>
      <w:r>
        <w:rPr>
          <w:i/>
          <w:color w:val="0000FF"/>
          <w:spacing w:val="-4"/>
          <w:sz w:val="24"/>
        </w:rPr>
        <w:t xml:space="preserve"> </w:t>
      </w:r>
      <w:r>
        <w:rPr>
          <w:i/>
          <w:color w:val="0000FF"/>
          <w:sz w:val="24"/>
        </w:rPr>
        <w:t>the</w:t>
      </w:r>
      <w:r>
        <w:rPr>
          <w:i/>
          <w:color w:val="0000FF"/>
          <w:spacing w:val="-4"/>
          <w:sz w:val="24"/>
        </w:rPr>
        <w:t xml:space="preserve"> </w:t>
      </w:r>
      <w:r>
        <w:rPr>
          <w:i/>
          <w:color w:val="0000FF"/>
          <w:sz w:val="24"/>
        </w:rPr>
        <w:t>National</w:t>
      </w:r>
      <w:r>
        <w:rPr>
          <w:i/>
          <w:color w:val="0000FF"/>
          <w:spacing w:val="-4"/>
          <w:sz w:val="24"/>
        </w:rPr>
        <w:t xml:space="preserve"> </w:t>
      </w:r>
      <w:r>
        <w:rPr>
          <w:i/>
          <w:color w:val="0000FF"/>
          <w:sz w:val="24"/>
        </w:rPr>
        <w:t>Planning</w:t>
      </w:r>
      <w:r>
        <w:rPr>
          <w:i/>
          <w:color w:val="0000FF"/>
          <w:spacing w:val="-4"/>
          <w:sz w:val="24"/>
        </w:rPr>
        <w:t xml:space="preserve"> </w:t>
      </w:r>
      <w:r>
        <w:rPr>
          <w:i/>
          <w:color w:val="0000FF"/>
          <w:sz w:val="24"/>
        </w:rPr>
        <w:t>Practice</w:t>
      </w:r>
      <w:r>
        <w:rPr>
          <w:i/>
          <w:color w:val="0000FF"/>
          <w:spacing w:val="-4"/>
          <w:sz w:val="24"/>
        </w:rPr>
        <w:t xml:space="preserve"> </w:t>
      </w:r>
      <w:r>
        <w:rPr>
          <w:i/>
          <w:color w:val="0000FF"/>
          <w:sz w:val="24"/>
        </w:rPr>
        <w:t>Guidance?</w:t>
      </w:r>
    </w:p>
    <w:p w14:paraId="28B031E1" w14:textId="77777777" w:rsidR="00421502" w:rsidRDefault="00000000">
      <w:pPr>
        <w:pStyle w:val="Heading5"/>
        <w:spacing w:before="276"/>
        <w:ind w:left="1390"/>
      </w:pPr>
      <w:r>
        <w:rPr>
          <w:spacing w:val="-2"/>
        </w:rPr>
        <w:t>Other</w:t>
      </w:r>
    </w:p>
    <w:p w14:paraId="0A7650A5" w14:textId="77777777" w:rsidR="00421502" w:rsidRDefault="00000000">
      <w:pPr>
        <w:pStyle w:val="ListParagraph"/>
        <w:numPr>
          <w:ilvl w:val="0"/>
          <w:numId w:val="1"/>
        </w:numPr>
        <w:tabs>
          <w:tab w:val="left" w:pos="1747"/>
        </w:tabs>
        <w:spacing w:before="276"/>
        <w:ind w:left="1747" w:hanging="357"/>
        <w:rPr>
          <w:i/>
          <w:sz w:val="24"/>
        </w:rPr>
      </w:pPr>
      <w:r>
        <w:rPr>
          <w:i/>
          <w:color w:val="0000FF"/>
          <w:sz w:val="24"/>
        </w:rPr>
        <w:t>Do</w:t>
      </w:r>
      <w:r>
        <w:rPr>
          <w:i/>
          <w:color w:val="0000FF"/>
          <w:spacing w:val="-4"/>
          <w:sz w:val="24"/>
        </w:rPr>
        <w:t xml:space="preserve"> </w:t>
      </w:r>
      <w:r>
        <w:rPr>
          <w:i/>
          <w:color w:val="0000FF"/>
          <w:sz w:val="24"/>
        </w:rPr>
        <w:t>you</w:t>
      </w:r>
      <w:r>
        <w:rPr>
          <w:i/>
          <w:color w:val="0000FF"/>
          <w:spacing w:val="-3"/>
          <w:sz w:val="24"/>
        </w:rPr>
        <w:t xml:space="preserve"> </w:t>
      </w:r>
      <w:r>
        <w:rPr>
          <w:i/>
          <w:color w:val="0000FF"/>
          <w:sz w:val="24"/>
        </w:rPr>
        <w:t>have</w:t>
      </w:r>
      <w:r>
        <w:rPr>
          <w:i/>
          <w:color w:val="0000FF"/>
          <w:spacing w:val="-3"/>
          <w:sz w:val="24"/>
        </w:rPr>
        <w:t xml:space="preserve"> </w:t>
      </w:r>
      <w:r>
        <w:rPr>
          <w:i/>
          <w:color w:val="0000FF"/>
          <w:sz w:val="24"/>
        </w:rPr>
        <w:t>any</w:t>
      </w:r>
      <w:r>
        <w:rPr>
          <w:i/>
          <w:color w:val="0000FF"/>
          <w:spacing w:val="-3"/>
          <w:sz w:val="24"/>
        </w:rPr>
        <w:t xml:space="preserve"> </w:t>
      </w:r>
      <w:r>
        <w:rPr>
          <w:i/>
          <w:color w:val="0000FF"/>
          <w:sz w:val="24"/>
        </w:rPr>
        <w:t>other</w:t>
      </w:r>
      <w:r>
        <w:rPr>
          <w:i/>
          <w:color w:val="0000FF"/>
          <w:spacing w:val="-3"/>
          <w:sz w:val="24"/>
        </w:rPr>
        <w:t xml:space="preserve"> </w:t>
      </w:r>
      <w:r>
        <w:rPr>
          <w:i/>
          <w:color w:val="0000FF"/>
          <w:sz w:val="24"/>
        </w:rPr>
        <w:t>comments</w:t>
      </w:r>
      <w:r>
        <w:rPr>
          <w:i/>
          <w:color w:val="0000FF"/>
          <w:spacing w:val="-3"/>
          <w:sz w:val="24"/>
        </w:rPr>
        <w:t xml:space="preserve"> </w:t>
      </w:r>
      <w:r>
        <w:rPr>
          <w:i/>
          <w:color w:val="0000FF"/>
          <w:sz w:val="24"/>
        </w:rPr>
        <w:t>about</w:t>
      </w:r>
      <w:r>
        <w:rPr>
          <w:i/>
          <w:color w:val="0000FF"/>
          <w:spacing w:val="-5"/>
          <w:sz w:val="24"/>
        </w:rPr>
        <w:t xml:space="preserve"> </w:t>
      </w:r>
      <w:r>
        <w:rPr>
          <w:i/>
          <w:color w:val="0000FF"/>
          <w:sz w:val="24"/>
        </w:rPr>
        <w:t>the</w:t>
      </w:r>
      <w:r>
        <w:rPr>
          <w:i/>
          <w:color w:val="0000FF"/>
          <w:spacing w:val="-3"/>
          <w:sz w:val="24"/>
        </w:rPr>
        <w:t xml:space="preserve"> </w:t>
      </w:r>
      <w:r>
        <w:rPr>
          <w:i/>
          <w:color w:val="0000FF"/>
          <w:sz w:val="24"/>
        </w:rPr>
        <w:t>Review</w:t>
      </w:r>
      <w:r>
        <w:rPr>
          <w:i/>
          <w:color w:val="0000FF"/>
          <w:spacing w:val="-3"/>
          <w:sz w:val="24"/>
        </w:rPr>
        <w:t xml:space="preserve"> </w:t>
      </w:r>
      <w:r>
        <w:rPr>
          <w:i/>
          <w:color w:val="0000FF"/>
          <w:sz w:val="24"/>
        </w:rPr>
        <w:t>of</w:t>
      </w:r>
      <w:r>
        <w:rPr>
          <w:i/>
          <w:color w:val="0000FF"/>
          <w:spacing w:val="-3"/>
          <w:sz w:val="24"/>
        </w:rPr>
        <w:t xml:space="preserve"> </w:t>
      </w:r>
      <w:r>
        <w:rPr>
          <w:i/>
          <w:color w:val="0000FF"/>
          <w:sz w:val="24"/>
        </w:rPr>
        <w:t>the</w:t>
      </w:r>
      <w:r>
        <w:rPr>
          <w:i/>
          <w:color w:val="0000FF"/>
          <w:spacing w:val="-3"/>
          <w:sz w:val="24"/>
        </w:rPr>
        <w:t xml:space="preserve"> </w:t>
      </w:r>
      <w:r>
        <w:rPr>
          <w:i/>
          <w:color w:val="0000FF"/>
          <w:sz w:val="24"/>
        </w:rPr>
        <w:t>SA</w:t>
      </w:r>
      <w:r>
        <w:rPr>
          <w:i/>
          <w:color w:val="0000FF"/>
          <w:spacing w:val="-3"/>
          <w:sz w:val="24"/>
        </w:rPr>
        <w:t xml:space="preserve"> </w:t>
      </w:r>
      <w:r>
        <w:rPr>
          <w:i/>
          <w:color w:val="0000FF"/>
          <w:sz w:val="24"/>
        </w:rPr>
        <w:t>Scoping</w:t>
      </w:r>
      <w:r>
        <w:rPr>
          <w:i/>
          <w:color w:val="0000FF"/>
          <w:spacing w:val="-4"/>
          <w:sz w:val="24"/>
        </w:rPr>
        <w:t xml:space="preserve"> </w:t>
      </w:r>
      <w:r>
        <w:rPr>
          <w:i/>
          <w:color w:val="0000FF"/>
          <w:spacing w:val="-2"/>
          <w:sz w:val="24"/>
        </w:rPr>
        <w:t>Report?</w:t>
      </w:r>
    </w:p>
    <w:p w14:paraId="78007D7D" w14:textId="77777777" w:rsidR="00421502" w:rsidRDefault="00421502">
      <w:pPr>
        <w:pStyle w:val="ListParagraph"/>
        <w:rPr>
          <w:i/>
          <w:sz w:val="24"/>
        </w:rPr>
        <w:sectPr w:rsidR="00421502">
          <w:headerReference w:type="default" r:id="rId108"/>
          <w:footerReference w:type="default" r:id="rId109"/>
          <w:pgSz w:w="11910" w:h="16840"/>
          <w:pgMar w:top="1320" w:right="141" w:bottom="280" w:left="141" w:header="907" w:footer="0" w:gutter="0"/>
          <w:cols w:space="720"/>
        </w:sectPr>
      </w:pPr>
    </w:p>
    <w:p w14:paraId="45DB236A" w14:textId="77777777" w:rsidR="00421502" w:rsidRDefault="00421502">
      <w:pPr>
        <w:pStyle w:val="BodyText"/>
        <w:rPr>
          <w:i/>
          <w:sz w:val="4"/>
        </w:rPr>
      </w:pPr>
    </w:p>
    <w:p w14:paraId="02EA6EDB" w14:textId="77777777" w:rsidR="00421502" w:rsidRDefault="00000000">
      <w:pPr>
        <w:spacing w:line="20" w:lineRule="exact"/>
        <w:ind w:left="1341"/>
        <w:rPr>
          <w:sz w:val="2"/>
        </w:rPr>
      </w:pPr>
      <w:r>
        <w:rPr>
          <w:noProof/>
          <w:sz w:val="2"/>
        </w:rPr>
        <mc:AlternateContent>
          <mc:Choice Requires="wpg">
            <w:drawing>
              <wp:inline distT="0" distB="0" distL="0" distR="0" wp14:anchorId="681C1AC9" wp14:editId="193C8EE7">
                <wp:extent cx="5824855" cy="9525"/>
                <wp:effectExtent l="9525" t="0" r="4445" b="0"/>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4855" cy="9525"/>
                          <a:chOff x="0" y="0"/>
                          <a:chExt cx="5824855" cy="9525"/>
                        </a:xfrm>
                      </wpg:grpSpPr>
                      <wps:wsp>
                        <wps:cNvPr id="206" name="Graphic 206"/>
                        <wps:cNvSpPr/>
                        <wps:spPr>
                          <a:xfrm>
                            <a:off x="0" y="4762"/>
                            <a:ext cx="5824855" cy="1270"/>
                          </a:xfrm>
                          <a:custGeom>
                            <a:avLst/>
                            <a:gdLst/>
                            <a:ahLst/>
                            <a:cxnLst/>
                            <a:rect l="l" t="t" r="r" b="b"/>
                            <a:pathLst>
                              <a:path w="5824855">
                                <a:moveTo>
                                  <a:pt x="0" y="0"/>
                                </a:moveTo>
                                <a:lnTo>
                                  <a:pt x="5824728" y="0"/>
                                </a:lnTo>
                              </a:path>
                            </a:pathLst>
                          </a:custGeom>
                          <a:ln w="9525">
                            <a:solidFill>
                              <a:srgbClr val="969696"/>
                            </a:solidFill>
                            <a:prstDash val="solid"/>
                          </a:ln>
                        </wps:spPr>
                        <wps:bodyPr wrap="square" lIns="0" tIns="0" rIns="0" bIns="0" rtlCol="0">
                          <a:prstTxWarp prst="textNoShape">
                            <a:avLst/>
                          </a:prstTxWarp>
                          <a:noAutofit/>
                        </wps:bodyPr>
                      </wps:wsp>
                    </wpg:wgp>
                  </a:graphicData>
                </a:graphic>
              </wp:inline>
            </w:drawing>
          </mc:Choice>
          <mc:Fallback>
            <w:pict>
              <v:group w14:anchorId="3AEC0D83" id="Group 205" o:spid="_x0000_s1026" style="width:458.65pt;height:.75pt;mso-position-horizontal-relative:char;mso-position-vertical-relative:line" coordsize="582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">
                <v:shape id="Graphic 206" o:spid="_x0000_s1027" style="position:absolute;top:47;width:58248;height:13;visibility:visible;mso-wrap-style:square;v-text-anchor:top" coordsize="58248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" path="m,l5824728,e" filled="f" strokecolor="#969696">
                  <v:path arrowok="t"/>
                </v:shape>
                <w10:anchorlock/>
              </v:group>
            </w:pict>
          </mc:Fallback>
        </mc:AlternateContent>
      </w:r>
    </w:p>
    <w:p w14:paraId="76AB76C3" w14:textId="77777777" w:rsidR="00421502" w:rsidRDefault="00421502">
      <w:pPr>
        <w:pStyle w:val="BodyText"/>
        <w:rPr>
          <w:i/>
          <w:sz w:val="20"/>
        </w:rPr>
      </w:pPr>
    </w:p>
    <w:p w14:paraId="2AF80151" w14:textId="77777777" w:rsidR="00421502" w:rsidRDefault="00421502">
      <w:pPr>
        <w:pStyle w:val="BodyText"/>
        <w:rPr>
          <w:i/>
          <w:sz w:val="20"/>
        </w:rPr>
      </w:pPr>
    </w:p>
    <w:p w14:paraId="07574F2E" w14:textId="77777777" w:rsidR="00421502" w:rsidRDefault="00421502">
      <w:pPr>
        <w:pStyle w:val="BodyText"/>
        <w:rPr>
          <w:i/>
          <w:sz w:val="20"/>
        </w:rPr>
      </w:pPr>
    </w:p>
    <w:p w14:paraId="3B854784" w14:textId="77777777" w:rsidR="00421502" w:rsidRDefault="00421502">
      <w:pPr>
        <w:pStyle w:val="BodyText"/>
        <w:rPr>
          <w:i/>
          <w:sz w:val="20"/>
        </w:rPr>
      </w:pPr>
    </w:p>
    <w:p w14:paraId="03156873" w14:textId="77777777" w:rsidR="00421502" w:rsidRDefault="00421502">
      <w:pPr>
        <w:pStyle w:val="BodyText"/>
        <w:rPr>
          <w:i/>
          <w:sz w:val="20"/>
        </w:rPr>
      </w:pPr>
    </w:p>
    <w:p w14:paraId="6754C0EB" w14:textId="77777777" w:rsidR="00421502" w:rsidRDefault="00421502">
      <w:pPr>
        <w:pStyle w:val="BodyText"/>
        <w:rPr>
          <w:i/>
          <w:sz w:val="20"/>
        </w:rPr>
      </w:pPr>
    </w:p>
    <w:p w14:paraId="3979D99B" w14:textId="77777777" w:rsidR="00421502" w:rsidRDefault="00421502">
      <w:pPr>
        <w:pStyle w:val="BodyText"/>
        <w:rPr>
          <w:i/>
          <w:sz w:val="20"/>
        </w:rPr>
      </w:pPr>
    </w:p>
    <w:p w14:paraId="129DDED0" w14:textId="77777777" w:rsidR="00421502" w:rsidRDefault="00421502">
      <w:pPr>
        <w:pStyle w:val="BodyText"/>
        <w:rPr>
          <w:i/>
          <w:sz w:val="20"/>
        </w:rPr>
      </w:pPr>
    </w:p>
    <w:p w14:paraId="4D797A53" w14:textId="77777777" w:rsidR="00421502" w:rsidRDefault="00421502">
      <w:pPr>
        <w:pStyle w:val="BodyText"/>
        <w:rPr>
          <w:i/>
          <w:sz w:val="20"/>
        </w:rPr>
      </w:pPr>
    </w:p>
    <w:p w14:paraId="485694CC" w14:textId="77777777" w:rsidR="00421502" w:rsidRDefault="00421502">
      <w:pPr>
        <w:pStyle w:val="BodyText"/>
        <w:rPr>
          <w:i/>
          <w:sz w:val="20"/>
        </w:rPr>
      </w:pPr>
    </w:p>
    <w:p w14:paraId="3C973D5C" w14:textId="77777777" w:rsidR="00421502" w:rsidRDefault="00421502">
      <w:pPr>
        <w:pStyle w:val="BodyText"/>
        <w:rPr>
          <w:i/>
          <w:sz w:val="20"/>
        </w:rPr>
      </w:pPr>
    </w:p>
    <w:p w14:paraId="1119D7CE" w14:textId="77777777" w:rsidR="00421502" w:rsidRDefault="00421502">
      <w:pPr>
        <w:pStyle w:val="BodyText"/>
        <w:rPr>
          <w:i/>
          <w:sz w:val="20"/>
        </w:rPr>
      </w:pPr>
    </w:p>
    <w:p w14:paraId="2778A419" w14:textId="77777777" w:rsidR="00421502" w:rsidRDefault="00421502">
      <w:pPr>
        <w:pStyle w:val="BodyText"/>
        <w:rPr>
          <w:i/>
          <w:sz w:val="20"/>
        </w:rPr>
      </w:pPr>
    </w:p>
    <w:p w14:paraId="5A3C17A4" w14:textId="77777777" w:rsidR="00421502" w:rsidRDefault="00421502">
      <w:pPr>
        <w:pStyle w:val="BodyText"/>
        <w:rPr>
          <w:i/>
          <w:sz w:val="20"/>
        </w:rPr>
      </w:pPr>
    </w:p>
    <w:p w14:paraId="4E63D022" w14:textId="77777777" w:rsidR="00421502" w:rsidRDefault="00421502">
      <w:pPr>
        <w:pStyle w:val="BodyText"/>
        <w:rPr>
          <w:i/>
          <w:sz w:val="20"/>
        </w:rPr>
      </w:pPr>
    </w:p>
    <w:p w14:paraId="66349538" w14:textId="77777777" w:rsidR="00421502" w:rsidRDefault="00421502">
      <w:pPr>
        <w:pStyle w:val="BodyText"/>
        <w:rPr>
          <w:i/>
          <w:sz w:val="20"/>
        </w:rPr>
      </w:pPr>
    </w:p>
    <w:p w14:paraId="0A4D82A1" w14:textId="77777777" w:rsidR="00421502" w:rsidRDefault="00421502">
      <w:pPr>
        <w:pStyle w:val="BodyText"/>
        <w:rPr>
          <w:i/>
          <w:sz w:val="20"/>
        </w:rPr>
      </w:pPr>
    </w:p>
    <w:p w14:paraId="5A990293" w14:textId="77777777" w:rsidR="00421502" w:rsidRDefault="00421502">
      <w:pPr>
        <w:pStyle w:val="BodyText"/>
        <w:rPr>
          <w:i/>
          <w:sz w:val="20"/>
        </w:rPr>
      </w:pPr>
    </w:p>
    <w:p w14:paraId="3B04A20F" w14:textId="77777777" w:rsidR="00421502" w:rsidRDefault="00421502">
      <w:pPr>
        <w:pStyle w:val="BodyText"/>
        <w:rPr>
          <w:i/>
          <w:sz w:val="20"/>
        </w:rPr>
      </w:pPr>
    </w:p>
    <w:p w14:paraId="3BC9FF6D" w14:textId="77777777" w:rsidR="00421502" w:rsidRDefault="00421502">
      <w:pPr>
        <w:pStyle w:val="BodyText"/>
        <w:rPr>
          <w:i/>
          <w:sz w:val="20"/>
        </w:rPr>
      </w:pPr>
    </w:p>
    <w:p w14:paraId="4F58DA9A" w14:textId="77777777" w:rsidR="00421502" w:rsidRDefault="00421502">
      <w:pPr>
        <w:pStyle w:val="BodyText"/>
        <w:rPr>
          <w:i/>
          <w:sz w:val="20"/>
        </w:rPr>
      </w:pPr>
    </w:p>
    <w:p w14:paraId="1EC73644" w14:textId="77777777" w:rsidR="00421502" w:rsidRDefault="00421502">
      <w:pPr>
        <w:pStyle w:val="BodyText"/>
        <w:rPr>
          <w:i/>
          <w:sz w:val="20"/>
        </w:rPr>
      </w:pPr>
    </w:p>
    <w:p w14:paraId="5B798CE4" w14:textId="77777777" w:rsidR="00421502" w:rsidRDefault="00421502">
      <w:pPr>
        <w:pStyle w:val="BodyText"/>
        <w:rPr>
          <w:i/>
          <w:sz w:val="20"/>
        </w:rPr>
      </w:pPr>
    </w:p>
    <w:p w14:paraId="611EFDE3" w14:textId="77777777" w:rsidR="00421502" w:rsidRDefault="00421502">
      <w:pPr>
        <w:pStyle w:val="BodyText"/>
        <w:rPr>
          <w:i/>
          <w:sz w:val="20"/>
        </w:rPr>
      </w:pPr>
    </w:p>
    <w:p w14:paraId="7CFEDF5A" w14:textId="77777777" w:rsidR="00421502" w:rsidRDefault="00421502">
      <w:pPr>
        <w:pStyle w:val="BodyText"/>
        <w:rPr>
          <w:i/>
          <w:sz w:val="20"/>
        </w:rPr>
      </w:pPr>
    </w:p>
    <w:p w14:paraId="58CB837E" w14:textId="77777777" w:rsidR="00421502" w:rsidRDefault="00421502">
      <w:pPr>
        <w:pStyle w:val="BodyText"/>
        <w:rPr>
          <w:i/>
          <w:sz w:val="20"/>
        </w:rPr>
      </w:pPr>
    </w:p>
    <w:p w14:paraId="12806619" w14:textId="77777777" w:rsidR="00421502" w:rsidRDefault="00421502">
      <w:pPr>
        <w:pStyle w:val="BodyText"/>
        <w:rPr>
          <w:i/>
          <w:sz w:val="20"/>
        </w:rPr>
      </w:pPr>
    </w:p>
    <w:p w14:paraId="62D98115" w14:textId="77777777" w:rsidR="00421502" w:rsidRDefault="00421502">
      <w:pPr>
        <w:pStyle w:val="BodyText"/>
        <w:rPr>
          <w:i/>
          <w:sz w:val="20"/>
        </w:rPr>
      </w:pPr>
    </w:p>
    <w:p w14:paraId="4D39DEB7" w14:textId="77777777" w:rsidR="00421502" w:rsidRDefault="00421502">
      <w:pPr>
        <w:pStyle w:val="BodyText"/>
        <w:rPr>
          <w:i/>
          <w:sz w:val="20"/>
        </w:rPr>
      </w:pPr>
    </w:p>
    <w:p w14:paraId="4021F563" w14:textId="77777777" w:rsidR="00421502" w:rsidRDefault="00421502">
      <w:pPr>
        <w:pStyle w:val="BodyText"/>
        <w:rPr>
          <w:i/>
          <w:sz w:val="20"/>
        </w:rPr>
      </w:pPr>
    </w:p>
    <w:p w14:paraId="71CFA7CF" w14:textId="77777777" w:rsidR="00421502" w:rsidRDefault="00421502">
      <w:pPr>
        <w:pStyle w:val="BodyText"/>
        <w:rPr>
          <w:i/>
          <w:sz w:val="20"/>
        </w:rPr>
      </w:pPr>
    </w:p>
    <w:p w14:paraId="4665B007" w14:textId="77777777" w:rsidR="00421502" w:rsidRDefault="00421502">
      <w:pPr>
        <w:pStyle w:val="BodyText"/>
        <w:rPr>
          <w:i/>
          <w:sz w:val="20"/>
        </w:rPr>
      </w:pPr>
    </w:p>
    <w:p w14:paraId="461ED1E3" w14:textId="77777777" w:rsidR="00421502" w:rsidRDefault="00421502">
      <w:pPr>
        <w:pStyle w:val="BodyText"/>
        <w:rPr>
          <w:i/>
          <w:sz w:val="20"/>
        </w:rPr>
      </w:pPr>
    </w:p>
    <w:p w14:paraId="2766C709" w14:textId="77777777" w:rsidR="00421502" w:rsidRDefault="00421502">
      <w:pPr>
        <w:pStyle w:val="BodyText"/>
        <w:rPr>
          <w:i/>
          <w:sz w:val="20"/>
        </w:rPr>
      </w:pPr>
    </w:p>
    <w:p w14:paraId="2CEE6861" w14:textId="77777777" w:rsidR="00421502" w:rsidRDefault="00421502">
      <w:pPr>
        <w:pStyle w:val="BodyText"/>
        <w:rPr>
          <w:i/>
          <w:sz w:val="20"/>
        </w:rPr>
      </w:pPr>
    </w:p>
    <w:p w14:paraId="51272F59" w14:textId="77777777" w:rsidR="00421502" w:rsidRDefault="00421502">
      <w:pPr>
        <w:pStyle w:val="BodyText"/>
        <w:rPr>
          <w:i/>
          <w:sz w:val="20"/>
        </w:rPr>
      </w:pPr>
    </w:p>
    <w:p w14:paraId="67504890" w14:textId="77777777" w:rsidR="00421502" w:rsidRDefault="00421502">
      <w:pPr>
        <w:pStyle w:val="BodyText"/>
        <w:rPr>
          <w:i/>
          <w:sz w:val="20"/>
        </w:rPr>
      </w:pPr>
    </w:p>
    <w:p w14:paraId="0DFCB759" w14:textId="77777777" w:rsidR="00421502" w:rsidRDefault="00421502">
      <w:pPr>
        <w:pStyle w:val="BodyText"/>
        <w:rPr>
          <w:i/>
          <w:sz w:val="20"/>
        </w:rPr>
      </w:pPr>
    </w:p>
    <w:p w14:paraId="33128E8D" w14:textId="77777777" w:rsidR="00421502" w:rsidRDefault="00421502">
      <w:pPr>
        <w:pStyle w:val="BodyText"/>
        <w:rPr>
          <w:i/>
          <w:sz w:val="20"/>
        </w:rPr>
      </w:pPr>
    </w:p>
    <w:p w14:paraId="69F37A0E" w14:textId="77777777" w:rsidR="00421502" w:rsidRDefault="00421502">
      <w:pPr>
        <w:pStyle w:val="BodyText"/>
        <w:rPr>
          <w:i/>
          <w:sz w:val="20"/>
        </w:rPr>
      </w:pPr>
    </w:p>
    <w:p w14:paraId="3C9E6C30" w14:textId="77777777" w:rsidR="00421502" w:rsidRDefault="00421502">
      <w:pPr>
        <w:pStyle w:val="BodyText"/>
        <w:rPr>
          <w:i/>
          <w:sz w:val="20"/>
        </w:rPr>
      </w:pPr>
    </w:p>
    <w:p w14:paraId="24A94601" w14:textId="77777777" w:rsidR="00421502" w:rsidRDefault="00421502">
      <w:pPr>
        <w:pStyle w:val="BodyText"/>
        <w:rPr>
          <w:i/>
          <w:sz w:val="20"/>
        </w:rPr>
      </w:pPr>
    </w:p>
    <w:p w14:paraId="0CEF62AB" w14:textId="77777777" w:rsidR="00421502" w:rsidRDefault="00421502">
      <w:pPr>
        <w:pStyle w:val="BodyText"/>
        <w:rPr>
          <w:i/>
          <w:sz w:val="20"/>
        </w:rPr>
      </w:pPr>
    </w:p>
    <w:p w14:paraId="56A8E67A" w14:textId="77777777" w:rsidR="00421502" w:rsidRDefault="00421502">
      <w:pPr>
        <w:pStyle w:val="BodyText"/>
        <w:rPr>
          <w:i/>
          <w:sz w:val="20"/>
        </w:rPr>
      </w:pPr>
    </w:p>
    <w:p w14:paraId="289EC48B" w14:textId="77777777" w:rsidR="00421502" w:rsidRDefault="00421502">
      <w:pPr>
        <w:pStyle w:val="BodyText"/>
        <w:rPr>
          <w:i/>
          <w:sz w:val="20"/>
        </w:rPr>
      </w:pPr>
    </w:p>
    <w:p w14:paraId="6DE6C363" w14:textId="77777777" w:rsidR="00421502" w:rsidRDefault="00421502">
      <w:pPr>
        <w:pStyle w:val="BodyText"/>
        <w:rPr>
          <w:i/>
          <w:sz w:val="20"/>
        </w:rPr>
      </w:pPr>
    </w:p>
    <w:p w14:paraId="48E2A453" w14:textId="77777777" w:rsidR="00421502" w:rsidRDefault="00421502">
      <w:pPr>
        <w:pStyle w:val="BodyText"/>
        <w:rPr>
          <w:i/>
          <w:sz w:val="20"/>
        </w:rPr>
      </w:pPr>
    </w:p>
    <w:p w14:paraId="39C6EBA1" w14:textId="77777777" w:rsidR="00421502" w:rsidRDefault="00421502">
      <w:pPr>
        <w:pStyle w:val="BodyText"/>
        <w:rPr>
          <w:i/>
          <w:sz w:val="20"/>
        </w:rPr>
      </w:pPr>
    </w:p>
    <w:p w14:paraId="1F4A5369" w14:textId="77777777" w:rsidR="00421502" w:rsidRDefault="00421502">
      <w:pPr>
        <w:pStyle w:val="BodyText"/>
        <w:rPr>
          <w:i/>
          <w:sz w:val="20"/>
        </w:rPr>
      </w:pPr>
    </w:p>
    <w:p w14:paraId="016EA769" w14:textId="77777777" w:rsidR="00421502" w:rsidRDefault="00421502">
      <w:pPr>
        <w:pStyle w:val="BodyText"/>
        <w:rPr>
          <w:i/>
          <w:sz w:val="20"/>
        </w:rPr>
      </w:pPr>
    </w:p>
    <w:p w14:paraId="0D190678" w14:textId="77777777" w:rsidR="00421502" w:rsidRDefault="00421502">
      <w:pPr>
        <w:pStyle w:val="BodyText"/>
        <w:rPr>
          <w:i/>
          <w:sz w:val="20"/>
        </w:rPr>
      </w:pPr>
    </w:p>
    <w:p w14:paraId="1419DA3A" w14:textId="77777777" w:rsidR="00421502" w:rsidRDefault="00421502">
      <w:pPr>
        <w:pStyle w:val="BodyText"/>
        <w:rPr>
          <w:i/>
          <w:sz w:val="20"/>
        </w:rPr>
      </w:pPr>
    </w:p>
    <w:p w14:paraId="3ED59DA1" w14:textId="77777777" w:rsidR="00421502" w:rsidRDefault="00421502">
      <w:pPr>
        <w:pStyle w:val="BodyText"/>
        <w:rPr>
          <w:i/>
          <w:sz w:val="20"/>
        </w:rPr>
      </w:pPr>
    </w:p>
    <w:p w14:paraId="240CEE50" w14:textId="77777777" w:rsidR="00421502" w:rsidRDefault="00421502">
      <w:pPr>
        <w:pStyle w:val="BodyText"/>
        <w:rPr>
          <w:i/>
          <w:sz w:val="20"/>
        </w:rPr>
      </w:pPr>
    </w:p>
    <w:p w14:paraId="1F1F3381" w14:textId="77777777" w:rsidR="00421502" w:rsidRDefault="00421502">
      <w:pPr>
        <w:pStyle w:val="BodyText"/>
        <w:rPr>
          <w:i/>
          <w:sz w:val="20"/>
        </w:rPr>
      </w:pPr>
    </w:p>
    <w:p w14:paraId="0B07976F" w14:textId="77777777" w:rsidR="00421502" w:rsidRDefault="00421502">
      <w:pPr>
        <w:pStyle w:val="BodyText"/>
        <w:rPr>
          <w:i/>
          <w:sz w:val="20"/>
        </w:rPr>
      </w:pPr>
    </w:p>
    <w:p w14:paraId="3D494050" w14:textId="77777777" w:rsidR="00421502" w:rsidRDefault="00421502">
      <w:pPr>
        <w:pStyle w:val="BodyText"/>
        <w:rPr>
          <w:i/>
          <w:sz w:val="20"/>
        </w:rPr>
      </w:pPr>
    </w:p>
    <w:p w14:paraId="3E34FF60" w14:textId="77777777" w:rsidR="00421502" w:rsidRDefault="00000000">
      <w:pPr>
        <w:pStyle w:val="BodyText"/>
        <w:spacing w:before="136"/>
        <w:rPr>
          <w:i/>
          <w:sz w:val="20"/>
        </w:rPr>
      </w:pPr>
      <w:r>
        <w:rPr>
          <w:i/>
          <w:noProof/>
          <w:sz w:val="20"/>
        </w:rPr>
        <w:drawing>
          <wp:anchor distT="0" distB="0" distL="0" distR="0" simplePos="0" relativeHeight="487626240" behindDoc="1" locked="0" layoutInCell="1" allowOverlap="1" wp14:anchorId="4342FB40" wp14:editId="01BB5509">
            <wp:simplePos x="0" y="0"/>
            <wp:positionH relativeFrom="page">
              <wp:posOffset>172996</wp:posOffset>
            </wp:positionH>
            <wp:positionV relativeFrom="paragraph">
              <wp:posOffset>248215</wp:posOffset>
            </wp:positionV>
            <wp:extent cx="7065812" cy="989361"/>
            <wp:effectExtent l="0" t="0" r="0" b="0"/>
            <wp:wrapTopAndBottom/>
            <wp:docPr id="207" name="Image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a:extLst>
                        <a:ext uri="{C183D7F6-B498-43B3-948B-1728B52AA6E4}">
                          <adec:decorative xmlns:adec="http://schemas.microsoft.com/office/drawing/2017/decorative" val="1"/>
                        </a:ext>
                      </a:extLst>
                    </pic:cNvPr>
                    <pic:cNvPicPr/>
                  </pic:nvPicPr>
                  <pic:blipFill>
                    <a:blip r:embed="rId110" cstate="print"/>
                    <a:stretch>
                      <a:fillRect/>
                    </a:stretch>
                  </pic:blipFill>
                  <pic:spPr>
                    <a:xfrm>
                      <a:off x="0" y="0"/>
                      <a:ext cx="7065812" cy="989361"/>
                    </a:xfrm>
                    <a:prstGeom prst="rect">
                      <a:avLst/>
                    </a:prstGeom>
                  </pic:spPr>
                </pic:pic>
              </a:graphicData>
            </a:graphic>
          </wp:anchor>
        </w:drawing>
      </w:r>
    </w:p>
    <w:sectPr w:rsidR="00421502">
      <w:headerReference w:type="default" r:id="rId111"/>
      <w:footerReference w:type="default" r:id="rId112"/>
      <w:pgSz w:w="11910" w:h="16840"/>
      <w:pgMar w:top="1260" w:right="141" w:bottom="280" w:left="141" w:header="90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E377E" w14:textId="77777777" w:rsidR="00D617CC" w:rsidRDefault="00D617CC">
      <w:r>
        <w:separator/>
      </w:r>
    </w:p>
  </w:endnote>
  <w:endnote w:type="continuationSeparator" w:id="0">
    <w:p w14:paraId="072DBF31" w14:textId="77777777" w:rsidR="00D617CC" w:rsidRDefault="00D61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FB72"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16800" behindDoc="1" locked="0" layoutInCell="1" allowOverlap="1" wp14:anchorId="30F18FDC" wp14:editId="3E28B4BA">
              <wp:simplePos x="0" y="0"/>
              <wp:positionH relativeFrom="page">
                <wp:posOffset>3788156</wp:posOffset>
              </wp:positionH>
              <wp:positionV relativeFrom="page">
                <wp:posOffset>9988243</wp:posOffset>
              </wp:positionV>
              <wp:extent cx="138430"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065"/>
                      </a:xfrm>
                      <a:prstGeom prst="rect">
                        <a:avLst/>
                      </a:prstGeom>
                    </wps:spPr>
                    <wps:txbx>
                      <w:txbxContent>
                        <w:p w14:paraId="75BB0700" w14:textId="77777777" w:rsidR="00421502" w:rsidRDefault="00000000">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type w14:anchorId="30F18FDC" id="_x0000_t202" coordsize="21600,21600" o:spt="202" path="m,l,21600r21600,l21600,xe">
              <v:stroke joinstyle="miter"/>
              <v:path gradientshapeok="t" o:connecttype="rect"/>
            </v:shapetype>
            <v:shape id="Textbox 5" o:spid="_x0000_s1042" type="#_x0000_t202" style="position:absolute;margin-left:298.3pt;margin-top:786.5pt;width:10.9pt;height:10.95pt;z-index:-2099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clOlgEAACEDAAAOAAAAZHJzL2Uyb0RvYy54bWysUsGO0zAQvSPxD5bvNOkWV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" filled="f" stroked="f">
              <v:textbox inset="0,0,0,0">
                <w:txbxContent>
                  <w:p w14:paraId="75BB0700" w14:textId="77777777" w:rsidR="00421502" w:rsidRDefault="00000000">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A104" w14:textId="77777777" w:rsidR="00421502" w:rsidRDefault="00421502">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C4AD0" w14:textId="77777777" w:rsidR="00421502" w:rsidRDefault="00421502">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08329"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7552" behindDoc="1" locked="0" layoutInCell="1" allowOverlap="1" wp14:anchorId="5C2732A6" wp14:editId="66CEF8AC">
              <wp:simplePos x="0" y="0"/>
              <wp:positionH relativeFrom="page">
                <wp:posOffset>3759962</wp:posOffset>
              </wp:positionH>
              <wp:positionV relativeFrom="page">
                <wp:posOffset>9988243</wp:posOffset>
              </wp:positionV>
              <wp:extent cx="194945" cy="13906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39065"/>
                      </a:xfrm>
                      <a:prstGeom prst="rect">
                        <a:avLst/>
                      </a:prstGeom>
                    </wps:spPr>
                    <wps:txbx>
                      <w:txbxContent>
                        <w:p w14:paraId="002AEC1C" w14:textId="77777777" w:rsidR="00421502" w:rsidRDefault="00000000">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100</w:t>
                          </w:r>
                          <w:r>
                            <w:rPr>
                              <w:spacing w:val="-5"/>
                              <w:sz w:val="16"/>
                            </w:rPr>
                            <w:fldChar w:fldCharType="end"/>
                          </w:r>
                        </w:p>
                      </w:txbxContent>
                    </wps:txbx>
                    <wps:bodyPr wrap="square" lIns="0" tIns="0" rIns="0" bIns="0" rtlCol="0">
                      <a:noAutofit/>
                    </wps:bodyPr>
                  </wps:wsp>
                </a:graphicData>
              </a:graphic>
            </wp:anchor>
          </w:drawing>
        </mc:Choice>
        <mc:Fallback>
          <w:pict>
            <v:shapetype w14:anchorId="5C2732A6" id="_x0000_t202" coordsize="21600,21600" o:spt="202" path="m,l,21600r21600,l21600,xe">
              <v:stroke joinstyle="miter"/>
              <v:path gradientshapeok="t" o:connecttype="rect"/>
            </v:shapetype>
            <v:shape id="Textbox 115" o:spid="_x0000_s1057" type="#_x0000_t202" style="position:absolute;margin-left:296.05pt;margin-top:786.5pt;width:15.35pt;height:10.95pt;z-index:-2098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" filled="f" stroked="f">
              <v:textbox inset="0,0,0,0">
                <w:txbxContent>
                  <w:p w14:paraId="002AEC1C" w14:textId="77777777" w:rsidR="00421502" w:rsidRDefault="00000000">
                    <w:pPr>
                      <w:spacing w:before="14"/>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100</w:t>
                    </w:r>
                    <w:r>
                      <w:rPr>
                        <w:spacing w:val="-5"/>
                        <w:sz w:val="16"/>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30C45"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8064" behindDoc="1" locked="0" layoutInCell="1" allowOverlap="1" wp14:anchorId="2D26CDAE" wp14:editId="44AD54F7">
              <wp:simplePos x="0" y="0"/>
              <wp:positionH relativeFrom="page">
                <wp:posOffset>5138807</wp:posOffset>
              </wp:positionH>
              <wp:positionV relativeFrom="page">
                <wp:posOffset>6860995</wp:posOffset>
              </wp:positionV>
              <wp:extent cx="258445" cy="13906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556A6F2E"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127</w:t>
                          </w:r>
                          <w:r>
                            <w:rPr>
                              <w:spacing w:val="-5"/>
                              <w:sz w:val="16"/>
                            </w:rPr>
                            <w:fldChar w:fldCharType="end"/>
                          </w:r>
                        </w:p>
                      </w:txbxContent>
                    </wps:txbx>
                    <wps:bodyPr wrap="square" lIns="0" tIns="0" rIns="0" bIns="0" rtlCol="0">
                      <a:noAutofit/>
                    </wps:bodyPr>
                  </wps:wsp>
                </a:graphicData>
              </a:graphic>
            </wp:anchor>
          </w:drawing>
        </mc:Choice>
        <mc:Fallback>
          <w:pict>
            <v:shapetype w14:anchorId="2D26CDAE" id="_x0000_t202" coordsize="21600,21600" o:spt="202" path="m,l,21600r21600,l21600,xe">
              <v:stroke joinstyle="miter"/>
              <v:path gradientshapeok="t" o:connecttype="rect"/>
            </v:shapetype>
            <v:shape id="Textbox 165" o:spid="_x0000_s1058" type="#_x0000_t202" style="position:absolute;margin-left:404.65pt;margin-top:540.25pt;width:20.35pt;height:10.95pt;z-index:-2098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" filled="f" stroked="f">
              <v:textbox inset="0,0,0,0">
                <w:txbxContent>
                  <w:p w14:paraId="556A6F2E"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127</w:t>
                    </w:r>
                    <w:r>
                      <w:rPr>
                        <w:spacing w:val="-5"/>
                        <w:sz w:val="16"/>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DF576" w14:textId="77777777" w:rsidR="00421502" w:rsidRDefault="00000000">
    <w:pPr>
      <w:pStyle w:val="BodyText"/>
      <w:spacing w:line="14" w:lineRule="auto"/>
      <w:rPr>
        <w:sz w:val="17"/>
      </w:rPr>
    </w:pPr>
    <w:r>
      <w:rPr>
        <w:noProof/>
        <w:sz w:val="17"/>
      </w:rPr>
      <mc:AlternateContent>
        <mc:Choice Requires="wps">
          <w:drawing>
            <wp:anchor distT="0" distB="0" distL="0" distR="0" simplePos="0" relativeHeight="482329600" behindDoc="1" locked="0" layoutInCell="1" allowOverlap="1" wp14:anchorId="77976471" wp14:editId="05F54C2C">
              <wp:simplePos x="0" y="0"/>
              <wp:positionH relativeFrom="page">
                <wp:posOffset>5138812</wp:posOffset>
              </wp:positionH>
              <wp:positionV relativeFrom="page">
                <wp:posOffset>6861002</wp:posOffset>
              </wp:positionV>
              <wp:extent cx="258445" cy="13906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425002BD"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138</w:t>
                          </w:r>
                          <w:r>
                            <w:rPr>
                              <w:spacing w:val="-5"/>
                              <w:sz w:val="16"/>
                            </w:rPr>
                            <w:fldChar w:fldCharType="end"/>
                          </w:r>
                        </w:p>
                      </w:txbxContent>
                    </wps:txbx>
                    <wps:bodyPr wrap="square" lIns="0" tIns="0" rIns="0" bIns="0" rtlCol="0">
                      <a:noAutofit/>
                    </wps:bodyPr>
                  </wps:wsp>
                </a:graphicData>
              </a:graphic>
            </wp:anchor>
          </w:drawing>
        </mc:Choice>
        <mc:Fallback>
          <w:pict>
            <v:shapetype w14:anchorId="77976471" id="_x0000_t202" coordsize="21600,21600" o:spt="202" path="m,l,21600r21600,l21600,xe">
              <v:stroke joinstyle="miter"/>
              <v:path gradientshapeok="t" o:connecttype="rect"/>
            </v:shapetype>
            <v:shape id="Textbox 168" o:spid="_x0000_s1060" type="#_x0000_t202" style="position:absolute;margin-left:404.65pt;margin-top:540.25pt;width:20.35pt;height:10.95pt;z-index:-2098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" filled="f" stroked="f">
              <v:textbox inset="0,0,0,0">
                <w:txbxContent>
                  <w:p w14:paraId="425002BD"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138</w:t>
                    </w:r>
                    <w:r>
                      <w:rPr>
                        <w:spacing w:val="-5"/>
                        <w:sz w:val="16"/>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3BB4"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0112" behindDoc="1" locked="0" layoutInCell="1" allowOverlap="1" wp14:anchorId="2E77F70C" wp14:editId="4B4D50A4">
              <wp:simplePos x="0" y="0"/>
              <wp:positionH relativeFrom="page">
                <wp:posOffset>3734561</wp:posOffset>
              </wp:positionH>
              <wp:positionV relativeFrom="page">
                <wp:posOffset>9988240</wp:posOffset>
              </wp:positionV>
              <wp:extent cx="258445" cy="13906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3486FE14"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152</w:t>
                          </w:r>
                          <w:r>
                            <w:rPr>
                              <w:spacing w:val="-5"/>
                              <w:sz w:val="16"/>
                            </w:rPr>
                            <w:fldChar w:fldCharType="end"/>
                          </w:r>
                        </w:p>
                      </w:txbxContent>
                    </wps:txbx>
                    <wps:bodyPr wrap="square" lIns="0" tIns="0" rIns="0" bIns="0" rtlCol="0">
                      <a:noAutofit/>
                    </wps:bodyPr>
                  </wps:wsp>
                </a:graphicData>
              </a:graphic>
            </wp:anchor>
          </w:drawing>
        </mc:Choice>
        <mc:Fallback>
          <w:pict>
            <v:shapetype w14:anchorId="2E77F70C" id="_x0000_t202" coordsize="21600,21600" o:spt="202" path="m,l,21600r21600,l21600,xe">
              <v:stroke joinstyle="miter"/>
              <v:path gradientshapeok="t" o:connecttype="rect"/>
            </v:shapetype>
            <v:shape id="Textbox 176" o:spid="_x0000_s1061" type="#_x0000_t202" style="position:absolute;margin-left:294.05pt;margin-top:786.5pt;width:20.35pt;height:10.95pt;z-index:-2098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" filled="f" stroked="f">
              <v:textbox inset="0,0,0,0">
                <w:txbxContent>
                  <w:p w14:paraId="3486FE14"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152</w:t>
                    </w:r>
                    <w:r>
                      <w:rPr>
                        <w:spacing w:val="-5"/>
                        <w:sz w:val="16"/>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7AA0"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1648" behindDoc="1" locked="0" layoutInCell="1" allowOverlap="1" wp14:anchorId="6AC2A30B" wp14:editId="47F5D3D5">
              <wp:simplePos x="0" y="0"/>
              <wp:positionH relativeFrom="page">
                <wp:posOffset>3734562</wp:posOffset>
              </wp:positionH>
              <wp:positionV relativeFrom="page">
                <wp:posOffset>9988243</wp:posOffset>
              </wp:positionV>
              <wp:extent cx="258445" cy="13906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065"/>
                      </a:xfrm>
                      <a:prstGeom prst="rect">
                        <a:avLst/>
                      </a:prstGeom>
                    </wps:spPr>
                    <wps:txbx>
                      <w:txbxContent>
                        <w:p w14:paraId="63B637BF"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153</w:t>
                          </w:r>
                          <w:r>
                            <w:rPr>
                              <w:spacing w:val="-5"/>
                              <w:sz w:val="16"/>
                            </w:rPr>
                            <w:fldChar w:fldCharType="end"/>
                          </w:r>
                        </w:p>
                      </w:txbxContent>
                    </wps:txbx>
                    <wps:bodyPr wrap="square" lIns="0" tIns="0" rIns="0" bIns="0" rtlCol="0">
                      <a:noAutofit/>
                    </wps:bodyPr>
                  </wps:wsp>
                </a:graphicData>
              </a:graphic>
            </wp:anchor>
          </w:drawing>
        </mc:Choice>
        <mc:Fallback>
          <w:pict>
            <v:shapetype w14:anchorId="6AC2A30B" id="_x0000_t202" coordsize="21600,21600" o:spt="202" path="m,l,21600r21600,l21600,xe">
              <v:stroke joinstyle="miter"/>
              <v:path gradientshapeok="t" o:connecttype="rect"/>
            </v:shapetype>
            <v:shape id="Textbox 180" o:spid="_x0000_s1063" type="#_x0000_t202" style="position:absolute;margin-left:294.05pt;margin-top:786.5pt;width:20.35pt;height:10.95pt;z-index:-2098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" filled="f" stroked="f">
              <v:textbox inset="0,0,0,0">
                <w:txbxContent>
                  <w:p w14:paraId="63B637BF"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153</w:t>
                    </w:r>
                    <w:r>
                      <w:rPr>
                        <w:spacing w:val="-5"/>
                        <w:sz w:val="16"/>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3F7" w14:textId="77777777" w:rsidR="00421502" w:rsidRDefault="00421502">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50C3E" w14:textId="77777777" w:rsidR="00421502" w:rsidRDefault="00421502">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7E78" w14:textId="77777777" w:rsidR="00421502" w:rsidRDefault="00421502">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5C2A"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17312" behindDoc="1" locked="0" layoutInCell="1" allowOverlap="1" wp14:anchorId="3AAA1A30" wp14:editId="2ABB7C61">
              <wp:simplePos x="0" y="0"/>
              <wp:positionH relativeFrom="page">
                <wp:posOffset>3762755</wp:posOffset>
              </wp:positionH>
              <wp:positionV relativeFrom="page">
                <wp:posOffset>9988240</wp:posOffset>
              </wp:positionV>
              <wp:extent cx="201930" cy="1390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991DE7C"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14</w:t>
                          </w:r>
                          <w:r>
                            <w:rPr>
                              <w:spacing w:val="-5"/>
                              <w:sz w:val="16"/>
                            </w:rPr>
                            <w:fldChar w:fldCharType="end"/>
                          </w:r>
                        </w:p>
                      </w:txbxContent>
                    </wps:txbx>
                    <wps:bodyPr wrap="square" lIns="0" tIns="0" rIns="0" bIns="0" rtlCol="0">
                      <a:noAutofit/>
                    </wps:bodyPr>
                  </wps:wsp>
                </a:graphicData>
              </a:graphic>
            </wp:anchor>
          </w:drawing>
        </mc:Choice>
        <mc:Fallback>
          <w:pict>
            <v:shapetype w14:anchorId="3AAA1A30" id="_x0000_t202" coordsize="21600,21600" o:spt="202" path="m,l,21600r21600,l21600,xe">
              <v:stroke joinstyle="miter"/>
              <v:path gradientshapeok="t" o:connecttype="rect"/>
            </v:shapetype>
            <v:shape id="Textbox 15" o:spid="_x0000_s1043" type="#_x0000_t202" style="position:absolute;margin-left:296.3pt;margin-top:786.5pt;width:15.9pt;height:10.95pt;z-index:-2099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AZlgEAACE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" filled="f" stroked="f">
              <v:textbox inset="0,0,0,0">
                <w:txbxContent>
                  <w:p w14:paraId="1991DE7C"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14</w:t>
                    </w:r>
                    <w:r>
                      <w:rPr>
                        <w:spacing w:val="-5"/>
                        <w:sz w:val="16"/>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AA14" w14:textId="77777777" w:rsidR="00421502" w:rsidRDefault="00421502">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A8C66" w14:textId="77777777" w:rsidR="00421502" w:rsidRDefault="00421502">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FE88" w14:textId="77777777" w:rsidR="00421502" w:rsidRDefault="00421502">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8217" w14:textId="77777777" w:rsidR="00421502" w:rsidRDefault="00421502">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A8500" w14:textId="77777777" w:rsidR="00421502" w:rsidRDefault="00421502">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A8A0" w14:textId="77777777" w:rsidR="00421502" w:rsidRDefault="00421502">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7618" w14:textId="77777777" w:rsidR="00421502" w:rsidRDefault="00421502">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B5777" w14:textId="77777777" w:rsidR="00421502" w:rsidRDefault="00421502">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901F0" w14:textId="77777777" w:rsidR="00421502" w:rsidRDefault="00421502">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75772"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18848" behindDoc="1" locked="0" layoutInCell="1" allowOverlap="1" wp14:anchorId="53AF3A9E" wp14:editId="0468AC6C">
              <wp:simplePos x="0" y="0"/>
              <wp:positionH relativeFrom="page">
                <wp:posOffset>3762756</wp:posOffset>
              </wp:positionH>
              <wp:positionV relativeFrom="page">
                <wp:posOffset>9988243</wp:posOffset>
              </wp:positionV>
              <wp:extent cx="201930" cy="1390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F649FE7"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w:t>
                          </w:r>
                          <w:r>
                            <w:rPr>
                              <w:spacing w:val="-5"/>
                              <w:sz w:val="16"/>
                            </w:rPr>
                            <w:fldChar w:fldCharType="end"/>
                          </w:r>
                        </w:p>
                      </w:txbxContent>
                    </wps:txbx>
                    <wps:bodyPr wrap="square" lIns="0" tIns="0" rIns="0" bIns="0" rtlCol="0">
                      <a:noAutofit/>
                    </wps:bodyPr>
                  </wps:wsp>
                </a:graphicData>
              </a:graphic>
            </wp:anchor>
          </w:drawing>
        </mc:Choice>
        <mc:Fallback>
          <w:pict>
            <v:shapetype w14:anchorId="53AF3A9E" id="_x0000_t202" coordsize="21600,21600" o:spt="202" path="m,l,21600r21600,l21600,xe">
              <v:stroke joinstyle="miter"/>
              <v:path gradientshapeok="t" o:connecttype="rect"/>
            </v:shapetype>
            <v:shape id="Textbox 18" o:spid="_x0000_s1045" type="#_x0000_t202" style="position:absolute;margin-left:296.3pt;margin-top:786.5pt;width:15.9pt;height:10.95pt;z-index:-2099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SvnlwEAACEDAAAOAAAAZHJzL2Uyb0RvYy54bWysUsFuEzEQvSPxD5bvZDctV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" filled="f" stroked="f">
              <v:textbox inset="0,0,0,0">
                <w:txbxContent>
                  <w:p w14:paraId="7F649FE7"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15</w:t>
                    </w:r>
                    <w:r>
                      <w:rPr>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0726"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19360" behindDoc="1" locked="0" layoutInCell="1" allowOverlap="1" wp14:anchorId="3EAB69BA" wp14:editId="5103CAC7">
              <wp:simplePos x="0" y="0"/>
              <wp:positionH relativeFrom="page">
                <wp:posOffset>3762755</wp:posOffset>
              </wp:positionH>
              <wp:positionV relativeFrom="page">
                <wp:posOffset>9988240</wp:posOffset>
              </wp:positionV>
              <wp:extent cx="201930" cy="13906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E4C8763"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25</w:t>
                          </w:r>
                          <w:r>
                            <w:rPr>
                              <w:spacing w:val="-5"/>
                              <w:sz w:val="16"/>
                            </w:rPr>
                            <w:fldChar w:fldCharType="end"/>
                          </w:r>
                        </w:p>
                      </w:txbxContent>
                    </wps:txbx>
                    <wps:bodyPr wrap="square" lIns="0" tIns="0" rIns="0" bIns="0" rtlCol="0">
                      <a:noAutofit/>
                    </wps:bodyPr>
                  </wps:wsp>
                </a:graphicData>
              </a:graphic>
            </wp:anchor>
          </w:drawing>
        </mc:Choice>
        <mc:Fallback>
          <w:pict>
            <v:shapetype w14:anchorId="3EAB69BA" id="_x0000_t202" coordsize="21600,21600" o:spt="202" path="m,l,21600r21600,l21600,xe">
              <v:stroke joinstyle="miter"/>
              <v:path gradientshapeok="t" o:connecttype="rect"/>
            </v:shapetype>
            <v:shape id="Textbox 33" o:spid="_x0000_s1046" type="#_x0000_t202" style="position:absolute;margin-left:296.3pt;margin-top:786.5pt;width:15.9pt;height:10.95pt;z-index:-2099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" filled="f" stroked="f">
              <v:textbox inset="0,0,0,0">
                <w:txbxContent>
                  <w:p w14:paraId="7E4C8763"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25</w:t>
                    </w:r>
                    <w:r>
                      <w:rPr>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B943C"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19872" behindDoc="1" locked="0" layoutInCell="1" allowOverlap="1" wp14:anchorId="198715B4" wp14:editId="6E5852F6">
              <wp:simplePos x="0" y="0"/>
              <wp:positionH relativeFrom="page">
                <wp:posOffset>3762756</wp:posOffset>
              </wp:positionH>
              <wp:positionV relativeFrom="page">
                <wp:posOffset>9988243</wp:posOffset>
              </wp:positionV>
              <wp:extent cx="201930" cy="13906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639BD05"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26</w:t>
                          </w:r>
                          <w:r>
                            <w:rPr>
                              <w:spacing w:val="-5"/>
                              <w:sz w:val="16"/>
                            </w:rPr>
                            <w:fldChar w:fldCharType="end"/>
                          </w:r>
                        </w:p>
                      </w:txbxContent>
                    </wps:txbx>
                    <wps:bodyPr wrap="square" lIns="0" tIns="0" rIns="0" bIns="0" rtlCol="0">
                      <a:noAutofit/>
                    </wps:bodyPr>
                  </wps:wsp>
                </a:graphicData>
              </a:graphic>
            </wp:anchor>
          </w:drawing>
        </mc:Choice>
        <mc:Fallback>
          <w:pict>
            <v:shapetype w14:anchorId="198715B4" id="_x0000_t202" coordsize="21600,21600" o:spt="202" path="m,l,21600r21600,l21600,xe">
              <v:stroke joinstyle="miter"/>
              <v:path gradientshapeok="t" o:connecttype="rect"/>
            </v:shapetype>
            <v:shape id="Textbox 34" o:spid="_x0000_s1047" type="#_x0000_t202" style="position:absolute;margin-left:296.3pt;margin-top:786.5pt;width:15.9pt;height:10.95pt;z-index:-2099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" filled="f" stroked="f">
              <v:textbox inset="0,0,0,0">
                <w:txbxContent>
                  <w:p w14:paraId="7639BD05"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26</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CC64E"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0384" behindDoc="1" locked="0" layoutInCell="1" allowOverlap="1" wp14:anchorId="4D738687" wp14:editId="63FCB6E4">
              <wp:simplePos x="0" y="0"/>
              <wp:positionH relativeFrom="page">
                <wp:posOffset>5167001</wp:posOffset>
              </wp:positionH>
              <wp:positionV relativeFrom="page">
                <wp:posOffset>6860995</wp:posOffset>
              </wp:positionV>
              <wp:extent cx="201930" cy="1390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0F1D08F"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27</w:t>
                          </w:r>
                          <w:r>
                            <w:rPr>
                              <w:spacing w:val="-5"/>
                              <w:sz w:val="16"/>
                            </w:rPr>
                            <w:fldChar w:fldCharType="end"/>
                          </w:r>
                        </w:p>
                      </w:txbxContent>
                    </wps:txbx>
                    <wps:bodyPr wrap="square" lIns="0" tIns="0" rIns="0" bIns="0" rtlCol="0">
                      <a:noAutofit/>
                    </wps:bodyPr>
                  </wps:wsp>
                </a:graphicData>
              </a:graphic>
            </wp:anchor>
          </w:drawing>
        </mc:Choice>
        <mc:Fallback>
          <w:pict>
            <v:shapetype w14:anchorId="4D738687" id="_x0000_t202" coordsize="21600,21600" o:spt="202" path="m,l,21600r21600,l21600,xe">
              <v:stroke joinstyle="miter"/>
              <v:path gradientshapeok="t" o:connecttype="rect"/>
            </v:shapetype>
            <v:shape id="Textbox 37" o:spid="_x0000_s1048" type="#_x0000_t202" style="position:absolute;margin-left:406.85pt;margin-top:540.25pt;width:15.9pt;height:10.95pt;z-index:-2099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51lwEAACEDAAAOAAAAZHJzL2Uyb0RvYy54bWysUsFuEzEQvSPxD5bvZDetK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" filled="f" stroked="f">
              <v:textbox inset="0,0,0,0">
                <w:txbxContent>
                  <w:p w14:paraId="70F1D08F"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27</w:t>
                    </w:r>
                    <w:r>
                      <w:rPr>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0137"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1920" behindDoc="1" locked="0" layoutInCell="1" allowOverlap="1" wp14:anchorId="1372F118" wp14:editId="3B97E7CE">
              <wp:simplePos x="0" y="0"/>
              <wp:positionH relativeFrom="page">
                <wp:posOffset>5167006</wp:posOffset>
              </wp:positionH>
              <wp:positionV relativeFrom="page">
                <wp:posOffset>6861002</wp:posOffset>
              </wp:positionV>
              <wp:extent cx="201930" cy="1390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6F1186F3"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28</w:t>
                          </w:r>
                          <w:r>
                            <w:rPr>
                              <w:spacing w:val="-5"/>
                              <w:sz w:val="16"/>
                            </w:rPr>
                            <w:fldChar w:fldCharType="end"/>
                          </w:r>
                        </w:p>
                      </w:txbxContent>
                    </wps:txbx>
                    <wps:bodyPr wrap="square" lIns="0" tIns="0" rIns="0" bIns="0" rtlCol="0">
                      <a:noAutofit/>
                    </wps:bodyPr>
                  </wps:wsp>
                </a:graphicData>
              </a:graphic>
            </wp:anchor>
          </w:drawing>
        </mc:Choice>
        <mc:Fallback>
          <w:pict>
            <v:shapetype w14:anchorId="1372F118" id="_x0000_t202" coordsize="21600,21600" o:spt="202" path="m,l,21600r21600,l21600,xe">
              <v:stroke joinstyle="miter"/>
              <v:path gradientshapeok="t" o:connecttype="rect"/>
            </v:shapetype>
            <v:shape id="Textbox 40" o:spid="_x0000_s1050" type="#_x0000_t202" style="position:absolute;margin-left:406.85pt;margin-top:540.25pt;width:15.9pt;height:10.95pt;z-index:-2099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" filled="f" stroked="f">
              <v:textbox inset="0,0,0,0">
                <w:txbxContent>
                  <w:p w14:paraId="6F1186F3"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28</w:t>
                    </w:r>
                    <w:r>
                      <w:rPr>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B97C7"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2432" behindDoc="1" locked="0" layoutInCell="1" allowOverlap="1" wp14:anchorId="4DA4AB9E" wp14:editId="4158A7D0">
              <wp:simplePos x="0" y="0"/>
              <wp:positionH relativeFrom="page">
                <wp:posOffset>3762755</wp:posOffset>
              </wp:positionH>
              <wp:positionV relativeFrom="page">
                <wp:posOffset>9988240</wp:posOffset>
              </wp:positionV>
              <wp:extent cx="201930" cy="13906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706DB934"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52</w:t>
                          </w:r>
                          <w:r>
                            <w:rPr>
                              <w:spacing w:val="-5"/>
                              <w:sz w:val="16"/>
                            </w:rPr>
                            <w:fldChar w:fldCharType="end"/>
                          </w:r>
                        </w:p>
                      </w:txbxContent>
                    </wps:txbx>
                    <wps:bodyPr wrap="square" lIns="0" tIns="0" rIns="0" bIns="0" rtlCol="0">
                      <a:noAutofit/>
                    </wps:bodyPr>
                  </wps:wsp>
                </a:graphicData>
              </a:graphic>
            </wp:anchor>
          </w:drawing>
        </mc:Choice>
        <mc:Fallback>
          <w:pict>
            <v:shapetype w14:anchorId="4DA4AB9E" id="_x0000_t202" coordsize="21600,21600" o:spt="202" path="m,l,21600r21600,l21600,xe">
              <v:stroke joinstyle="miter"/>
              <v:path gradientshapeok="t" o:connecttype="rect"/>
            </v:shapetype>
            <v:shape id="Textbox 41" o:spid="_x0000_s1051" type="#_x0000_t202" style="position:absolute;margin-left:296.3pt;margin-top:786.5pt;width:15.9pt;height:10.95pt;z-index:-2099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" filled="f" stroked="f">
              <v:textbox inset="0,0,0,0">
                <w:txbxContent>
                  <w:p w14:paraId="706DB934"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52</w:t>
                    </w:r>
                    <w:r>
                      <w:rPr>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4FE4"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3968" behindDoc="1" locked="0" layoutInCell="1" allowOverlap="1" wp14:anchorId="6313F0B9" wp14:editId="0F06E0B9">
              <wp:simplePos x="0" y="0"/>
              <wp:positionH relativeFrom="page">
                <wp:posOffset>3762756</wp:posOffset>
              </wp:positionH>
              <wp:positionV relativeFrom="page">
                <wp:posOffset>9988243</wp:posOffset>
              </wp:positionV>
              <wp:extent cx="201930" cy="13906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3AC51E50"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53</w:t>
                          </w:r>
                          <w:r>
                            <w:rPr>
                              <w:spacing w:val="-5"/>
                              <w:sz w:val="16"/>
                            </w:rPr>
                            <w:fldChar w:fldCharType="end"/>
                          </w:r>
                        </w:p>
                      </w:txbxContent>
                    </wps:txbx>
                    <wps:bodyPr wrap="square" lIns="0" tIns="0" rIns="0" bIns="0" rtlCol="0">
                      <a:noAutofit/>
                    </wps:bodyPr>
                  </wps:wsp>
                </a:graphicData>
              </a:graphic>
            </wp:anchor>
          </w:drawing>
        </mc:Choice>
        <mc:Fallback>
          <w:pict>
            <v:shapetype w14:anchorId="6313F0B9" id="_x0000_t202" coordsize="21600,21600" o:spt="202" path="m,l,21600r21600,l21600,xe">
              <v:stroke joinstyle="miter"/>
              <v:path gradientshapeok="t" o:connecttype="rect"/>
            </v:shapetype>
            <v:shape id="Textbox 44" o:spid="_x0000_s1053" type="#_x0000_t202" style="position:absolute;margin-left:296.3pt;margin-top:786.5pt;width:15.9pt;height:10.95pt;z-index:-2099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" filled="f" stroked="f">
              <v:textbox inset="0,0,0,0">
                <w:txbxContent>
                  <w:p w14:paraId="3AC51E50" w14:textId="77777777" w:rsidR="00421502" w:rsidRDefault="00000000">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53</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DF58F" w14:textId="77777777" w:rsidR="00D617CC" w:rsidRDefault="00D617CC">
      <w:r>
        <w:separator/>
      </w:r>
    </w:p>
  </w:footnote>
  <w:footnote w:type="continuationSeparator" w:id="0">
    <w:p w14:paraId="5BA5FDB4" w14:textId="77777777" w:rsidR="00D617CC" w:rsidRDefault="00D61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BAC9E"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15776" behindDoc="1" locked="0" layoutInCell="1" allowOverlap="1" wp14:anchorId="11A3C1C0" wp14:editId="524CA9DB">
              <wp:simplePos x="0" y="0"/>
              <wp:positionH relativeFrom="page">
                <wp:posOffset>950213</wp:posOffset>
              </wp:positionH>
              <wp:positionV relativeFrom="page">
                <wp:posOffset>835913</wp:posOffset>
              </wp:positionV>
              <wp:extent cx="581342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3425" cy="1270"/>
                      </a:xfrm>
                      <a:custGeom>
                        <a:avLst/>
                        <a:gdLst/>
                        <a:ahLst/>
                        <a:cxnLst/>
                        <a:rect l="l" t="t" r="r" b="b"/>
                        <a:pathLst>
                          <a:path w="5813425">
                            <a:moveTo>
                              <a:pt x="0" y="0"/>
                            </a:moveTo>
                            <a:lnTo>
                              <a:pt x="581329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331CEEDD" id="Graphic 3" o:spid="_x0000_s1026" style="position:absolute;margin-left:74.8pt;margin-top:65.8pt;width:457.75pt;height:.1pt;z-index:-21000704;visibility:visible;mso-wrap-style:square;mso-wrap-distance-left:0;mso-wrap-distance-top:0;mso-wrap-distance-right:0;mso-wrap-distance-bottom:0;mso-position-horizontal:absolute;mso-position-horizontal-relative:page;mso-position-vertical:absolute;mso-position-vertical-relative:page;v-text-anchor:top" coordsize="5813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" path="m,l5813298,e" filled="f" strokecolor="#969696">
              <v:path arrowok="t"/>
              <w10:wrap anchorx="page" anchory="page"/>
            </v:shape>
          </w:pict>
        </mc:Fallback>
      </mc:AlternateContent>
    </w:r>
    <w:r>
      <w:rPr>
        <w:noProof/>
        <w:sz w:val="20"/>
      </w:rPr>
      <mc:AlternateContent>
        <mc:Choice Requires="wps">
          <w:drawing>
            <wp:anchor distT="0" distB="0" distL="0" distR="0" simplePos="0" relativeHeight="482316288" behindDoc="1" locked="0" layoutInCell="1" allowOverlap="1" wp14:anchorId="621D1EDB" wp14:editId="1235B1C5">
              <wp:simplePos x="0" y="0"/>
              <wp:positionH relativeFrom="page">
                <wp:posOffset>958850</wp:posOffset>
              </wp:positionH>
              <wp:positionV relativeFrom="page">
                <wp:posOffset>563064</wp:posOffset>
              </wp:positionV>
              <wp:extent cx="2752725" cy="2565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25D7104A"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4698A406"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621D1EDB" id="_x0000_t202" coordsize="21600,21600" o:spt="202" path="m,l,21600r21600,l21600,xe">
              <v:stroke joinstyle="miter"/>
              <v:path gradientshapeok="t" o:connecttype="rect"/>
            </v:shapetype>
            <v:shape id="Textbox 4" o:spid="_x0000_s1041" type="#_x0000_t202" style="position:absolute;margin-left:75.5pt;margin-top:44.35pt;width:216.75pt;height:20.2pt;z-index:-2100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" filled="f" stroked="f">
              <v:textbox inset="0,0,0,0">
                <w:txbxContent>
                  <w:p w14:paraId="25D7104A"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4698A406"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D727D"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4480" behindDoc="1" locked="0" layoutInCell="1" allowOverlap="1" wp14:anchorId="15E7C1D2" wp14:editId="770359FF">
              <wp:simplePos x="0" y="0"/>
              <wp:positionH relativeFrom="page">
                <wp:posOffset>950213</wp:posOffset>
              </wp:positionH>
              <wp:positionV relativeFrom="page">
                <wp:posOffset>835913</wp:posOffset>
              </wp:positionV>
              <wp:extent cx="5813425" cy="127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3425" cy="1270"/>
                      </a:xfrm>
                      <a:custGeom>
                        <a:avLst/>
                        <a:gdLst/>
                        <a:ahLst/>
                        <a:cxnLst/>
                        <a:rect l="l" t="t" r="r" b="b"/>
                        <a:pathLst>
                          <a:path w="5813425">
                            <a:moveTo>
                              <a:pt x="0" y="0"/>
                            </a:moveTo>
                            <a:lnTo>
                              <a:pt x="581329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4E103EEB" id="Graphic 102" o:spid="_x0000_s1026" style="position:absolute;margin-left:74.8pt;margin-top:65.8pt;width:457.75pt;height:.1pt;z-index:-20992000;visibility:visible;mso-wrap-style:square;mso-wrap-distance-left:0;mso-wrap-distance-top:0;mso-wrap-distance-right:0;mso-wrap-distance-bottom:0;mso-position-horizontal:absolute;mso-position-horizontal-relative:page;mso-position-vertical:absolute;mso-position-vertical-relative:page;v-text-anchor:top" coordsize="5813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" path="m,l5813298,e" filled="f" strokecolor="#969696">
              <v:path arrowok="t"/>
              <w10:wrap anchorx="page" anchory="page"/>
            </v:shape>
          </w:pict>
        </mc:Fallback>
      </mc:AlternateContent>
    </w:r>
    <w:r>
      <w:rPr>
        <w:noProof/>
        <w:sz w:val="20"/>
      </w:rPr>
      <mc:AlternateContent>
        <mc:Choice Requires="wps">
          <w:drawing>
            <wp:anchor distT="0" distB="0" distL="0" distR="0" simplePos="0" relativeHeight="482324992" behindDoc="1" locked="0" layoutInCell="1" allowOverlap="1" wp14:anchorId="56A07B21" wp14:editId="65A0859D">
              <wp:simplePos x="0" y="0"/>
              <wp:positionH relativeFrom="page">
                <wp:posOffset>958850</wp:posOffset>
              </wp:positionH>
              <wp:positionV relativeFrom="page">
                <wp:posOffset>563064</wp:posOffset>
              </wp:positionV>
              <wp:extent cx="2752725" cy="25654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300385AE"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122C25C7"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56A07B21" id="_x0000_t202" coordsize="21600,21600" o:spt="202" path="m,l,21600r21600,l21600,xe">
              <v:stroke joinstyle="miter"/>
              <v:path gradientshapeok="t" o:connecttype="rect"/>
            </v:shapetype>
            <v:shape id="Textbox 103" o:spid="_x0000_s1054" type="#_x0000_t202" style="position:absolute;margin-left:75.5pt;margin-top:44.35pt;width:216.75pt;height:20.2pt;z-index:-2099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" filled="f" stroked="f">
              <v:textbox inset="0,0,0,0">
                <w:txbxContent>
                  <w:p w14:paraId="300385AE"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122C25C7"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7126E"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5504" behindDoc="1" locked="0" layoutInCell="1" allowOverlap="1" wp14:anchorId="5A32D610" wp14:editId="6B4B1195">
              <wp:simplePos x="0" y="0"/>
              <wp:positionH relativeFrom="page">
                <wp:posOffset>950213</wp:posOffset>
              </wp:positionH>
              <wp:positionV relativeFrom="page">
                <wp:posOffset>835913</wp:posOffset>
              </wp:positionV>
              <wp:extent cx="5813425" cy="127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3425" cy="1270"/>
                      </a:xfrm>
                      <a:custGeom>
                        <a:avLst/>
                        <a:gdLst/>
                        <a:ahLst/>
                        <a:cxnLst/>
                        <a:rect l="l" t="t" r="r" b="b"/>
                        <a:pathLst>
                          <a:path w="5813425">
                            <a:moveTo>
                              <a:pt x="0" y="0"/>
                            </a:moveTo>
                            <a:lnTo>
                              <a:pt x="581329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6EC97411" id="Graphic 107" o:spid="_x0000_s1026" style="position:absolute;margin-left:74.8pt;margin-top:65.8pt;width:457.75pt;height:.1pt;z-index:-20990976;visibility:visible;mso-wrap-style:square;mso-wrap-distance-left:0;mso-wrap-distance-top:0;mso-wrap-distance-right:0;mso-wrap-distance-bottom:0;mso-position-horizontal:absolute;mso-position-horizontal-relative:page;mso-position-vertical:absolute;mso-position-vertical-relative:page;v-text-anchor:top" coordsize="5813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" path="m,l5813298,e" filled="f" strokecolor="#969696">
              <v:path arrowok="t"/>
              <w10:wrap anchorx="page" anchory="page"/>
            </v:shape>
          </w:pict>
        </mc:Fallback>
      </mc:AlternateContent>
    </w:r>
    <w:r>
      <w:rPr>
        <w:noProof/>
        <w:sz w:val="20"/>
      </w:rPr>
      <mc:AlternateContent>
        <mc:Choice Requires="wps">
          <w:drawing>
            <wp:anchor distT="0" distB="0" distL="0" distR="0" simplePos="0" relativeHeight="482326016" behindDoc="1" locked="0" layoutInCell="1" allowOverlap="1" wp14:anchorId="39EE5EF1" wp14:editId="08BD06EA">
              <wp:simplePos x="0" y="0"/>
              <wp:positionH relativeFrom="page">
                <wp:posOffset>958850</wp:posOffset>
              </wp:positionH>
              <wp:positionV relativeFrom="page">
                <wp:posOffset>563064</wp:posOffset>
              </wp:positionV>
              <wp:extent cx="2752725" cy="25654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3FF5D982"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55A61828"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39EE5EF1" id="_x0000_t202" coordsize="21600,21600" o:spt="202" path="m,l,21600r21600,l21600,xe">
              <v:stroke joinstyle="miter"/>
              <v:path gradientshapeok="t" o:connecttype="rect"/>
            </v:shapetype>
            <v:shape id="Textbox 108" o:spid="_x0000_s1055" type="#_x0000_t202" style="position:absolute;margin-left:75.5pt;margin-top:44.35pt;width:216.75pt;height:20.2pt;z-index:-2099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" filled="f" stroked="f">
              <v:textbox inset="0,0,0,0">
                <w:txbxContent>
                  <w:p w14:paraId="3FF5D982"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55A61828"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71DF"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6528" behindDoc="1" locked="0" layoutInCell="1" allowOverlap="1" wp14:anchorId="56BEFDCC" wp14:editId="781B5D30">
              <wp:simplePos x="0" y="0"/>
              <wp:positionH relativeFrom="page">
                <wp:posOffset>950213</wp:posOffset>
              </wp:positionH>
              <wp:positionV relativeFrom="page">
                <wp:posOffset>835913</wp:posOffset>
              </wp:positionV>
              <wp:extent cx="5813425" cy="127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3425" cy="1270"/>
                      </a:xfrm>
                      <a:custGeom>
                        <a:avLst/>
                        <a:gdLst/>
                        <a:ahLst/>
                        <a:cxnLst/>
                        <a:rect l="l" t="t" r="r" b="b"/>
                        <a:pathLst>
                          <a:path w="5813425">
                            <a:moveTo>
                              <a:pt x="0" y="0"/>
                            </a:moveTo>
                            <a:lnTo>
                              <a:pt x="581329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4E089A32" id="Graphic 113" o:spid="_x0000_s1026" style="position:absolute;margin-left:74.8pt;margin-top:65.8pt;width:457.75pt;height:.1pt;z-index:-20989952;visibility:visible;mso-wrap-style:square;mso-wrap-distance-left:0;mso-wrap-distance-top:0;mso-wrap-distance-right:0;mso-wrap-distance-bottom:0;mso-position-horizontal:absolute;mso-position-horizontal-relative:page;mso-position-vertical:absolute;mso-position-vertical-relative:page;v-text-anchor:top" coordsize="5813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" path="m,l5813298,e" filled="f" strokecolor="#969696">
              <v:path arrowok="t"/>
              <w10:wrap anchorx="page" anchory="page"/>
            </v:shape>
          </w:pict>
        </mc:Fallback>
      </mc:AlternateContent>
    </w:r>
    <w:r>
      <w:rPr>
        <w:noProof/>
        <w:sz w:val="20"/>
      </w:rPr>
      <mc:AlternateContent>
        <mc:Choice Requires="wps">
          <w:drawing>
            <wp:anchor distT="0" distB="0" distL="0" distR="0" simplePos="0" relativeHeight="482327040" behindDoc="1" locked="0" layoutInCell="1" allowOverlap="1" wp14:anchorId="4CD2F1B9" wp14:editId="539026A4">
              <wp:simplePos x="0" y="0"/>
              <wp:positionH relativeFrom="page">
                <wp:posOffset>958850</wp:posOffset>
              </wp:positionH>
              <wp:positionV relativeFrom="page">
                <wp:posOffset>563064</wp:posOffset>
              </wp:positionV>
              <wp:extent cx="2752725" cy="25654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064C455B"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370D7579"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4CD2F1B9" id="_x0000_t202" coordsize="21600,21600" o:spt="202" path="m,l,21600r21600,l21600,xe">
              <v:stroke joinstyle="miter"/>
              <v:path gradientshapeok="t" o:connecttype="rect"/>
            </v:shapetype>
            <v:shape id="Textbox 114" o:spid="_x0000_s1056" type="#_x0000_t202" style="position:absolute;margin-left:75.5pt;margin-top:44.35pt;width:216.75pt;height:20.2pt;z-index:-2098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" filled="f" stroked="f">
              <v:textbox inset="0,0,0,0">
                <w:txbxContent>
                  <w:p w14:paraId="064C455B"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370D7579"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5B08" w14:textId="77777777" w:rsidR="00421502" w:rsidRDefault="00421502">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CD3A"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8576" behindDoc="1" locked="0" layoutInCell="1" allowOverlap="1" wp14:anchorId="48A16FE1" wp14:editId="744DF702">
              <wp:simplePos x="0" y="0"/>
              <wp:positionH relativeFrom="page">
                <wp:posOffset>892949</wp:posOffset>
              </wp:positionH>
              <wp:positionV relativeFrom="page">
                <wp:posOffset>835913</wp:posOffset>
              </wp:positionV>
              <wp:extent cx="5813425" cy="127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3425" cy="1270"/>
                      </a:xfrm>
                      <a:custGeom>
                        <a:avLst/>
                        <a:gdLst/>
                        <a:ahLst/>
                        <a:cxnLst/>
                        <a:rect l="l" t="t" r="r" b="b"/>
                        <a:pathLst>
                          <a:path w="5813425">
                            <a:moveTo>
                              <a:pt x="0" y="0"/>
                            </a:moveTo>
                            <a:lnTo>
                              <a:pt x="581329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2F0C89EB" id="Graphic 166" o:spid="_x0000_s1026" style="position:absolute;margin-left:70.3pt;margin-top:65.8pt;width:457.75pt;height:.1pt;z-index:-20987904;visibility:visible;mso-wrap-style:square;mso-wrap-distance-left:0;mso-wrap-distance-top:0;mso-wrap-distance-right:0;mso-wrap-distance-bottom:0;mso-position-horizontal:absolute;mso-position-horizontal-relative:page;mso-position-vertical:absolute;mso-position-vertical-relative:page;v-text-anchor:top" coordsize="5813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" path="m,l5813298,e" filled="f" strokecolor="#969696">
              <v:path arrowok="t"/>
              <w10:wrap anchorx="page" anchory="page"/>
            </v:shape>
          </w:pict>
        </mc:Fallback>
      </mc:AlternateContent>
    </w:r>
    <w:r>
      <w:rPr>
        <w:noProof/>
        <w:sz w:val="20"/>
      </w:rPr>
      <mc:AlternateContent>
        <mc:Choice Requires="wps">
          <w:drawing>
            <wp:anchor distT="0" distB="0" distL="0" distR="0" simplePos="0" relativeHeight="482329088" behindDoc="1" locked="0" layoutInCell="1" allowOverlap="1" wp14:anchorId="6E09F39F" wp14:editId="0ED40A2F">
              <wp:simplePos x="0" y="0"/>
              <wp:positionH relativeFrom="page">
                <wp:posOffset>901579</wp:posOffset>
              </wp:positionH>
              <wp:positionV relativeFrom="page">
                <wp:posOffset>563068</wp:posOffset>
              </wp:positionV>
              <wp:extent cx="2752725" cy="25654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55A99C83"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66E6203C"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6E09F39F" id="_x0000_t202" coordsize="21600,21600" o:spt="202" path="m,l,21600r21600,l21600,xe">
              <v:stroke joinstyle="miter"/>
              <v:path gradientshapeok="t" o:connecttype="rect"/>
            </v:shapetype>
            <v:shape id="Textbox 167" o:spid="_x0000_s1059" type="#_x0000_t202" style="position:absolute;margin-left:71pt;margin-top:44.35pt;width:216.75pt;height:20.2pt;z-index:-2098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" filled="f" stroked="f">
              <v:textbox inset="0,0,0,0">
                <w:txbxContent>
                  <w:p w14:paraId="55A99C83"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66E6203C"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B89D" w14:textId="77777777" w:rsidR="00421502" w:rsidRDefault="00421502">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670A"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0624" behindDoc="1" locked="0" layoutInCell="1" allowOverlap="1" wp14:anchorId="701B6FC7" wp14:editId="679C1B14">
              <wp:simplePos x="0" y="0"/>
              <wp:positionH relativeFrom="page">
                <wp:posOffset>950213</wp:posOffset>
              </wp:positionH>
              <wp:positionV relativeFrom="page">
                <wp:posOffset>835913</wp:posOffset>
              </wp:positionV>
              <wp:extent cx="5813425" cy="1270"/>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3425" cy="1270"/>
                      </a:xfrm>
                      <a:custGeom>
                        <a:avLst/>
                        <a:gdLst/>
                        <a:ahLst/>
                        <a:cxnLst/>
                        <a:rect l="l" t="t" r="r" b="b"/>
                        <a:pathLst>
                          <a:path w="5813425">
                            <a:moveTo>
                              <a:pt x="0" y="0"/>
                            </a:moveTo>
                            <a:lnTo>
                              <a:pt x="581329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2980DDA4" id="Graphic 178" o:spid="_x0000_s1026" style="position:absolute;margin-left:74.8pt;margin-top:65.8pt;width:457.75pt;height:.1pt;z-index:-20985856;visibility:visible;mso-wrap-style:square;mso-wrap-distance-left:0;mso-wrap-distance-top:0;mso-wrap-distance-right:0;mso-wrap-distance-bottom:0;mso-position-horizontal:absolute;mso-position-horizontal-relative:page;mso-position-vertical:absolute;mso-position-vertical-relative:page;v-text-anchor:top" coordsize="5813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" path="m,l5813298,e" filled="f" strokecolor="#969696">
              <v:path arrowok="t"/>
              <w10:wrap anchorx="page" anchory="page"/>
            </v:shape>
          </w:pict>
        </mc:Fallback>
      </mc:AlternateContent>
    </w:r>
    <w:r>
      <w:rPr>
        <w:noProof/>
        <w:sz w:val="20"/>
      </w:rPr>
      <mc:AlternateContent>
        <mc:Choice Requires="wps">
          <w:drawing>
            <wp:anchor distT="0" distB="0" distL="0" distR="0" simplePos="0" relativeHeight="482331136" behindDoc="1" locked="0" layoutInCell="1" allowOverlap="1" wp14:anchorId="6AC7BCC8" wp14:editId="0BA241CA">
              <wp:simplePos x="0" y="0"/>
              <wp:positionH relativeFrom="page">
                <wp:posOffset>958850</wp:posOffset>
              </wp:positionH>
              <wp:positionV relativeFrom="page">
                <wp:posOffset>563064</wp:posOffset>
              </wp:positionV>
              <wp:extent cx="2752725" cy="25654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34B43329"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001B82D1"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6AC7BCC8" id="_x0000_t202" coordsize="21600,21600" o:spt="202" path="m,l,21600r21600,l21600,xe">
              <v:stroke joinstyle="miter"/>
              <v:path gradientshapeok="t" o:connecttype="rect"/>
            </v:shapetype>
            <v:shape id="Textbox 179" o:spid="_x0000_s1062" type="#_x0000_t202" style="position:absolute;margin-left:75.5pt;margin-top:44.35pt;width:216.75pt;height:20.2pt;z-index:-2098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" filled="f" stroked="f">
              <v:textbox inset="0,0,0,0">
                <w:txbxContent>
                  <w:p w14:paraId="34B43329"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001B82D1"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A087"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2160" behindDoc="1" locked="0" layoutInCell="1" allowOverlap="1" wp14:anchorId="3CCC6F5E" wp14:editId="09D92C96">
              <wp:simplePos x="0" y="0"/>
              <wp:positionH relativeFrom="page">
                <wp:posOffset>895997</wp:posOffset>
              </wp:positionH>
              <wp:positionV relativeFrom="page">
                <wp:posOffset>835913</wp:posOffset>
              </wp:positionV>
              <wp:extent cx="9076690" cy="127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76690" cy="1270"/>
                      </a:xfrm>
                      <a:custGeom>
                        <a:avLst/>
                        <a:gdLst/>
                        <a:ahLst/>
                        <a:cxnLst/>
                        <a:rect l="l" t="t" r="r" b="b"/>
                        <a:pathLst>
                          <a:path w="9076690">
                            <a:moveTo>
                              <a:pt x="0" y="0"/>
                            </a:moveTo>
                            <a:lnTo>
                              <a:pt x="9076182"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6DE6667E" id="Graphic 181" o:spid="_x0000_s1026" style="position:absolute;margin-left:70.55pt;margin-top:65.8pt;width:714.7pt;height:.1pt;z-index:-20984320;visibility:visible;mso-wrap-style:square;mso-wrap-distance-left:0;mso-wrap-distance-top:0;mso-wrap-distance-right:0;mso-wrap-distance-bottom:0;mso-position-horizontal:absolute;mso-position-horizontal-relative:page;mso-position-vertical:absolute;mso-position-vertical-relative:page;v-text-anchor:top" coordsize="907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" path="m,l9076182,e" filled="f" strokecolor="#969696">
              <v:path arrowok="t"/>
              <w10:wrap anchorx="page" anchory="page"/>
            </v:shape>
          </w:pict>
        </mc:Fallback>
      </mc:AlternateContent>
    </w:r>
    <w:r>
      <w:rPr>
        <w:noProof/>
        <w:sz w:val="20"/>
      </w:rPr>
      <mc:AlternateContent>
        <mc:Choice Requires="wps">
          <w:drawing>
            <wp:anchor distT="0" distB="0" distL="0" distR="0" simplePos="0" relativeHeight="482332672" behindDoc="1" locked="0" layoutInCell="1" allowOverlap="1" wp14:anchorId="6B903C40" wp14:editId="17644137">
              <wp:simplePos x="0" y="0"/>
              <wp:positionH relativeFrom="page">
                <wp:posOffset>901579</wp:posOffset>
              </wp:positionH>
              <wp:positionV relativeFrom="page">
                <wp:posOffset>563068</wp:posOffset>
              </wp:positionV>
              <wp:extent cx="2752725" cy="25654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7EC238F5"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7C100DB4"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6B903C40" id="_x0000_t202" coordsize="21600,21600" o:spt="202" path="m,l,21600r21600,l21600,xe">
              <v:stroke joinstyle="miter"/>
              <v:path gradientshapeok="t" o:connecttype="rect"/>
            </v:shapetype>
            <v:shape id="Textbox 182" o:spid="_x0000_s1064" type="#_x0000_t202" style="position:absolute;margin-left:71pt;margin-top:44.35pt;width:216.75pt;height:20.2pt;z-index:-2098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" filled="f" stroked="f">
              <v:textbox inset="0,0,0,0">
                <w:txbxContent>
                  <w:p w14:paraId="7EC238F5"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7C100DB4"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C1DA"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3184" behindDoc="1" locked="0" layoutInCell="1" allowOverlap="1" wp14:anchorId="7C268610" wp14:editId="6CF1FEA8">
              <wp:simplePos x="0" y="0"/>
              <wp:positionH relativeFrom="page">
                <wp:posOffset>895997</wp:posOffset>
              </wp:positionH>
              <wp:positionV relativeFrom="page">
                <wp:posOffset>835913</wp:posOffset>
              </wp:positionV>
              <wp:extent cx="9076690" cy="1270"/>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76690" cy="1270"/>
                      </a:xfrm>
                      <a:custGeom>
                        <a:avLst/>
                        <a:gdLst/>
                        <a:ahLst/>
                        <a:cxnLst/>
                        <a:rect l="l" t="t" r="r" b="b"/>
                        <a:pathLst>
                          <a:path w="9076690">
                            <a:moveTo>
                              <a:pt x="0" y="0"/>
                            </a:moveTo>
                            <a:lnTo>
                              <a:pt x="9076182"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4AB767CA" id="Graphic 183" o:spid="_x0000_s1026" style="position:absolute;margin-left:70.55pt;margin-top:65.8pt;width:714.7pt;height:.1pt;z-index:-20983296;visibility:visible;mso-wrap-style:square;mso-wrap-distance-left:0;mso-wrap-distance-top:0;mso-wrap-distance-right:0;mso-wrap-distance-bottom:0;mso-position-horizontal:absolute;mso-position-horizontal-relative:page;mso-position-vertical:absolute;mso-position-vertical-relative:page;v-text-anchor:top" coordsize="907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" path="m,l9076182,e" filled="f" strokecolor="#969696">
              <v:path arrowok="t"/>
              <w10:wrap anchorx="page" anchory="page"/>
            </v:shape>
          </w:pict>
        </mc:Fallback>
      </mc:AlternateContent>
    </w:r>
    <w:r>
      <w:rPr>
        <w:noProof/>
        <w:sz w:val="20"/>
      </w:rPr>
      <mc:AlternateContent>
        <mc:Choice Requires="wps">
          <w:drawing>
            <wp:anchor distT="0" distB="0" distL="0" distR="0" simplePos="0" relativeHeight="482333696" behindDoc="1" locked="0" layoutInCell="1" allowOverlap="1" wp14:anchorId="1AC37423" wp14:editId="574B14FE">
              <wp:simplePos x="0" y="0"/>
              <wp:positionH relativeFrom="page">
                <wp:posOffset>901579</wp:posOffset>
              </wp:positionH>
              <wp:positionV relativeFrom="page">
                <wp:posOffset>563068</wp:posOffset>
              </wp:positionV>
              <wp:extent cx="2752725" cy="25654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5DB8389E"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7F60F556"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1AC37423" id="_x0000_t202" coordsize="21600,21600" o:spt="202" path="m,l,21600r21600,l21600,xe">
              <v:stroke joinstyle="miter"/>
              <v:path gradientshapeok="t" o:connecttype="rect"/>
            </v:shapetype>
            <v:shape id="Textbox 184" o:spid="_x0000_s1065" type="#_x0000_t202" style="position:absolute;margin-left:71pt;margin-top:44.35pt;width:216.75pt;height:20.2pt;z-index:-2098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" filled="f" stroked="f">
              <v:textbox inset="0,0,0,0">
                <w:txbxContent>
                  <w:p w14:paraId="5DB8389E"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7F60F556"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4481"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4208" behindDoc="1" locked="0" layoutInCell="1" allowOverlap="1" wp14:anchorId="7671298A" wp14:editId="6E538818">
              <wp:simplePos x="0" y="0"/>
              <wp:positionH relativeFrom="page">
                <wp:posOffset>895997</wp:posOffset>
              </wp:positionH>
              <wp:positionV relativeFrom="page">
                <wp:posOffset>835913</wp:posOffset>
              </wp:positionV>
              <wp:extent cx="9076690" cy="1270"/>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76690" cy="1270"/>
                      </a:xfrm>
                      <a:custGeom>
                        <a:avLst/>
                        <a:gdLst/>
                        <a:ahLst/>
                        <a:cxnLst/>
                        <a:rect l="l" t="t" r="r" b="b"/>
                        <a:pathLst>
                          <a:path w="9076690">
                            <a:moveTo>
                              <a:pt x="0" y="0"/>
                            </a:moveTo>
                            <a:lnTo>
                              <a:pt x="9076182"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070492FD" id="Graphic 185" o:spid="_x0000_s1026" style="position:absolute;margin-left:70.55pt;margin-top:65.8pt;width:714.7pt;height:.1pt;z-index:-20982272;visibility:visible;mso-wrap-style:square;mso-wrap-distance-left:0;mso-wrap-distance-top:0;mso-wrap-distance-right:0;mso-wrap-distance-bottom:0;mso-position-horizontal:absolute;mso-position-horizontal-relative:page;mso-position-vertical:absolute;mso-position-vertical-relative:page;v-text-anchor:top" coordsize="907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" path="m,l9076182,e" filled="f" strokecolor="#969696">
              <v:path arrowok="t"/>
              <w10:wrap anchorx="page" anchory="page"/>
            </v:shape>
          </w:pict>
        </mc:Fallback>
      </mc:AlternateContent>
    </w:r>
    <w:r>
      <w:rPr>
        <w:noProof/>
        <w:sz w:val="20"/>
      </w:rPr>
      <mc:AlternateContent>
        <mc:Choice Requires="wps">
          <w:drawing>
            <wp:anchor distT="0" distB="0" distL="0" distR="0" simplePos="0" relativeHeight="482334720" behindDoc="1" locked="0" layoutInCell="1" allowOverlap="1" wp14:anchorId="1598EF64" wp14:editId="27248DBF">
              <wp:simplePos x="0" y="0"/>
              <wp:positionH relativeFrom="page">
                <wp:posOffset>901579</wp:posOffset>
              </wp:positionH>
              <wp:positionV relativeFrom="page">
                <wp:posOffset>563068</wp:posOffset>
              </wp:positionV>
              <wp:extent cx="2752725" cy="25654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305AE297"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29B38B7B"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1598EF64" id="_x0000_t202" coordsize="21600,21600" o:spt="202" path="m,l,21600r21600,l21600,xe">
              <v:stroke joinstyle="miter"/>
              <v:path gradientshapeok="t" o:connecttype="rect"/>
            </v:shapetype>
            <v:shape id="Textbox 186" o:spid="_x0000_s1066" type="#_x0000_t202" style="position:absolute;margin-left:71pt;margin-top:44.35pt;width:216.75pt;height:20.2pt;z-index:-2098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" filled="f" stroked="f">
              <v:textbox inset="0,0,0,0">
                <w:txbxContent>
                  <w:p w14:paraId="305AE297"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29B38B7B"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6C562" w14:textId="77777777" w:rsidR="00421502" w:rsidRDefault="00421502">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62355"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5232" behindDoc="1" locked="0" layoutInCell="1" allowOverlap="1" wp14:anchorId="405E97A0" wp14:editId="07EBBAA8">
              <wp:simplePos x="0" y="0"/>
              <wp:positionH relativeFrom="page">
                <wp:posOffset>895997</wp:posOffset>
              </wp:positionH>
              <wp:positionV relativeFrom="page">
                <wp:posOffset>835913</wp:posOffset>
              </wp:positionV>
              <wp:extent cx="9076690" cy="1270"/>
              <wp:effectExtent l="0" t="0" r="0" b="0"/>
              <wp:wrapNone/>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76690" cy="1270"/>
                      </a:xfrm>
                      <a:custGeom>
                        <a:avLst/>
                        <a:gdLst/>
                        <a:ahLst/>
                        <a:cxnLst/>
                        <a:rect l="l" t="t" r="r" b="b"/>
                        <a:pathLst>
                          <a:path w="9076690">
                            <a:moveTo>
                              <a:pt x="0" y="0"/>
                            </a:moveTo>
                            <a:lnTo>
                              <a:pt x="9076182"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53793553" id="Graphic 187" o:spid="_x0000_s1026" style="position:absolute;margin-left:70.55pt;margin-top:65.8pt;width:714.7pt;height:.1pt;z-index:-20981248;visibility:visible;mso-wrap-style:square;mso-wrap-distance-left:0;mso-wrap-distance-top:0;mso-wrap-distance-right:0;mso-wrap-distance-bottom:0;mso-position-horizontal:absolute;mso-position-horizontal-relative:page;mso-position-vertical:absolute;mso-position-vertical-relative:page;v-text-anchor:top" coordsize="907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" path="m,l9076182,e" filled="f" strokecolor="#969696">
              <v:path arrowok="t"/>
              <w10:wrap anchorx="page" anchory="page"/>
            </v:shape>
          </w:pict>
        </mc:Fallback>
      </mc:AlternateContent>
    </w:r>
    <w:r>
      <w:rPr>
        <w:noProof/>
        <w:sz w:val="20"/>
      </w:rPr>
      <mc:AlternateContent>
        <mc:Choice Requires="wps">
          <w:drawing>
            <wp:anchor distT="0" distB="0" distL="0" distR="0" simplePos="0" relativeHeight="482335744" behindDoc="1" locked="0" layoutInCell="1" allowOverlap="1" wp14:anchorId="79647739" wp14:editId="1E3ECEC1">
              <wp:simplePos x="0" y="0"/>
              <wp:positionH relativeFrom="page">
                <wp:posOffset>901579</wp:posOffset>
              </wp:positionH>
              <wp:positionV relativeFrom="page">
                <wp:posOffset>563068</wp:posOffset>
              </wp:positionV>
              <wp:extent cx="2752725" cy="25654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1794D615"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43E5AA23"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79647739" id="_x0000_t202" coordsize="21600,21600" o:spt="202" path="m,l,21600r21600,l21600,xe">
              <v:stroke joinstyle="miter"/>
              <v:path gradientshapeok="t" o:connecttype="rect"/>
            </v:shapetype>
            <v:shape id="Textbox 188" o:spid="_x0000_s1067" type="#_x0000_t202" style="position:absolute;margin-left:71pt;margin-top:44.35pt;width:216.75pt;height:20.2pt;z-index:-2098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" filled="f" stroked="f">
              <v:textbox inset="0,0,0,0">
                <w:txbxContent>
                  <w:p w14:paraId="1794D615"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43E5AA23"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52470"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6256" behindDoc="1" locked="0" layoutInCell="1" allowOverlap="1" wp14:anchorId="6A8E7E21" wp14:editId="7789A4C8">
              <wp:simplePos x="0" y="0"/>
              <wp:positionH relativeFrom="page">
                <wp:posOffset>895997</wp:posOffset>
              </wp:positionH>
              <wp:positionV relativeFrom="page">
                <wp:posOffset>835913</wp:posOffset>
              </wp:positionV>
              <wp:extent cx="9076690" cy="1270"/>
              <wp:effectExtent l="0" t="0" r="0" b="0"/>
              <wp:wrapNone/>
              <wp:docPr id="189" name="Graphic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76690" cy="1270"/>
                      </a:xfrm>
                      <a:custGeom>
                        <a:avLst/>
                        <a:gdLst/>
                        <a:ahLst/>
                        <a:cxnLst/>
                        <a:rect l="l" t="t" r="r" b="b"/>
                        <a:pathLst>
                          <a:path w="9076690">
                            <a:moveTo>
                              <a:pt x="0" y="0"/>
                            </a:moveTo>
                            <a:lnTo>
                              <a:pt x="9076182"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6CAEE0DB" id="Graphic 189" o:spid="_x0000_s1026" style="position:absolute;margin-left:70.55pt;margin-top:65.8pt;width:714.7pt;height:.1pt;z-index:-20980224;visibility:visible;mso-wrap-style:square;mso-wrap-distance-left:0;mso-wrap-distance-top:0;mso-wrap-distance-right:0;mso-wrap-distance-bottom:0;mso-position-horizontal:absolute;mso-position-horizontal-relative:page;mso-position-vertical:absolute;mso-position-vertical-relative:page;v-text-anchor:top" coordsize="9076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" path="m,l9076182,e" filled="f" strokecolor="#969696">
              <v:path arrowok="t"/>
              <w10:wrap anchorx="page" anchory="page"/>
            </v:shape>
          </w:pict>
        </mc:Fallback>
      </mc:AlternateContent>
    </w:r>
    <w:r>
      <w:rPr>
        <w:noProof/>
        <w:sz w:val="20"/>
      </w:rPr>
      <mc:AlternateContent>
        <mc:Choice Requires="wps">
          <w:drawing>
            <wp:anchor distT="0" distB="0" distL="0" distR="0" simplePos="0" relativeHeight="482336768" behindDoc="1" locked="0" layoutInCell="1" allowOverlap="1" wp14:anchorId="768382F7" wp14:editId="2E4436BE">
              <wp:simplePos x="0" y="0"/>
              <wp:positionH relativeFrom="page">
                <wp:posOffset>901579</wp:posOffset>
              </wp:positionH>
              <wp:positionV relativeFrom="page">
                <wp:posOffset>563068</wp:posOffset>
              </wp:positionV>
              <wp:extent cx="2752725" cy="25654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53A9304D"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1CAEDAA2"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768382F7" id="_x0000_t202" coordsize="21600,21600" o:spt="202" path="m,l,21600r21600,l21600,xe">
              <v:stroke joinstyle="miter"/>
              <v:path gradientshapeok="t" o:connecttype="rect"/>
            </v:shapetype>
            <v:shape id="Textbox 190" o:spid="_x0000_s1068" type="#_x0000_t202" style="position:absolute;margin-left:71pt;margin-top:44.35pt;width:216.75pt;height:20.2pt;z-index:-2097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" filled="f" stroked="f">
              <v:textbox inset="0,0,0,0">
                <w:txbxContent>
                  <w:p w14:paraId="53A9304D"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1CAEDAA2"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69F5"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7280" behindDoc="1" locked="0" layoutInCell="1" allowOverlap="1" wp14:anchorId="09F4D7FD" wp14:editId="110ECAE5">
              <wp:simplePos x="0" y="0"/>
              <wp:positionH relativeFrom="page">
                <wp:posOffset>901579</wp:posOffset>
              </wp:positionH>
              <wp:positionV relativeFrom="page">
                <wp:posOffset>563068</wp:posOffset>
              </wp:positionV>
              <wp:extent cx="2752725" cy="25654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38B10F3D"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7BA2611C"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09F4D7FD" id="_x0000_t202" coordsize="21600,21600" o:spt="202" path="m,l,21600r21600,l21600,xe">
              <v:stroke joinstyle="miter"/>
              <v:path gradientshapeok="t" o:connecttype="rect"/>
            </v:shapetype>
            <v:shape id="Textbox 192" o:spid="_x0000_s1069" type="#_x0000_t202" style="position:absolute;margin-left:71pt;margin-top:44.35pt;width:216.75pt;height:20.2pt;z-index:-209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" filled="f" stroked="f">
              <v:textbox inset="0,0,0,0">
                <w:txbxContent>
                  <w:p w14:paraId="38B10F3D"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7BA2611C"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7184"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7792" behindDoc="1" locked="0" layoutInCell="1" allowOverlap="1" wp14:anchorId="7F8A7FB1" wp14:editId="7F519498">
              <wp:simplePos x="0" y="0"/>
              <wp:positionH relativeFrom="page">
                <wp:posOffset>941069</wp:posOffset>
              </wp:positionH>
              <wp:positionV relativeFrom="page">
                <wp:posOffset>835913</wp:posOffset>
              </wp:positionV>
              <wp:extent cx="5824855" cy="1270"/>
              <wp:effectExtent l="0" t="0" r="0" b="0"/>
              <wp:wrapNone/>
              <wp:docPr id="194"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4855" cy="1270"/>
                      </a:xfrm>
                      <a:custGeom>
                        <a:avLst/>
                        <a:gdLst/>
                        <a:ahLst/>
                        <a:cxnLst/>
                        <a:rect l="l" t="t" r="r" b="b"/>
                        <a:pathLst>
                          <a:path w="5824855">
                            <a:moveTo>
                              <a:pt x="0" y="0"/>
                            </a:moveTo>
                            <a:lnTo>
                              <a:pt x="582472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394DA66B" id="Graphic 194" o:spid="_x0000_s1026" style="position:absolute;margin-left:74.1pt;margin-top:65.8pt;width:458.65pt;height:.1pt;z-index:-20978688;visibility:visible;mso-wrap-style:square;mso-wrap-distance-left:0;mso-wrap-distance-top:0;mso-wrap-distance-right:0;mso-wrap-distance-bottom:0;mso-position-horizontal:absolute;mso-position-horizontal-relative:page;mso-position-vertical:absolute;mso-position-vertical-relative:page;v-text-anchor:top" coordsize="5824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" path="m,l5824728,e" filled="f" strokecolor="#969696">
              <v:path arrowok="t"/>
              <w10:wrap anchorx="page" anchory="page"/>
            </v:shape>
          </w:pict>
        </mc:Fallback>
      </mc:AlternateContent>
    </w:r>
    <w:r>
      <w:rPr>
        <w:noProof/>
        <w:sz w:val="20"/>
      </w:rPr>
      <mc:AlternateContent>
        <mc:Choice Requires="wps">
          <w:drawing>
            <wp:anchor distT="0" distB="0" distL="0" distR="0" simplePos="0" relativeHeight="482338304" behindDoc="1" locked="0" layoutInCell="1" allowOverlap="1" wp14:anchorId="77BE8F9D" wp14:editId="649878BD">
              <wp:simplePos x="0" y="0"/>
              <wp:positionH relativeFrom="page">
                <wp:posOffset>959611</wp:posOffset>
              </wp:positionH>
              <wp:positionV relativeFrom="page">
                <wp:posOffset>563064</wp:posOffset>
              </wp:positionV>
              <wp:extent cx="2752725" cy="25654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527C9534"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1074C55C"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77BE8F9D" id="_x0000_t202" coordsize="21600,21600" o:spt="202" path="m,l,21600r21600,l21600,xe">
              <v:stroke joinstyle="miter"/>
              <v:path gradientshapeok="t" o:connecttype="rect"/>
            </v:shapetype>
            <v:shape id="Textbox 195" o:spid="_x0000_s1070" type="#_x0000_t202" style="position:absolute;margin-left:75.55pt;margin-top:44.35pt;width:216.75pt;height:20.2pt;z-index:-2097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" filled="f" stroked="f">
              <v:textbox inset="0,0,0,0">
                <w:txbxContent>
                  <w:p w14:paraId="527C9534"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1074C55C"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6BEA"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8816" behindDoc="1" locked="0" layoutInCell="1" allowOverlap="1" wp14:anchorId="485CCA7E" wp14:editId="2AD129D4">
              <wp:simplePos x="0" y="0"/>
              <wp:positionH relativeFrom="page">
                <wp:posOffset>941069</wp:posOffset>
              </wp:positionH>
              <wp:positionV relativeFrom="page">
                <wp:posOffset>835913</wp:posOffset>
              </wp:positionV>
              <wp:extent cx="5824855" cy="1270"/>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4855" cy="1270"/>
                      </a:xfrm>
                      <a:custGeom>
                        <a:avLst/>
                        <a:gdLst/>
                        <a:ahLst/>
                        <a:cxnLst/>
                        <a:rect l="l" t="t" r="r" b="b"/>
                        <a:pathLst>
                          <a:path w="5824855">
                            <a:moveTo>
                              <a:pt x="0" y="0"/>
                            </a:moveTo>
                            <a:lnTo>
                              <a:pt x="582472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1C698EA7" id="Graphic 196" o:spid="_x0000_s1026" style="position:absolute;margin-left:74.1pt;margin-top:65.8pt;width:458.65pt;height:.1pt;z-index:-20977664;visibility:visible;mso-wrap-style:square;mso-wrap-distance-left:0;mso-wrap-distance-top:0;mso-wrap-distance-right:0;mso-wrap-distance-bottom:0;mso-position-horizontal:absolute;mso-position-horizontal-relative:page;mso-position-vertical:absolute;mso-position-vertical-relative:page;v-text-anchor:top" coordsize="5824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" path="m,l5824728,e" filled="f" strokecolor="#969696">
              <v:path arrowok="t"/>
              <w10:wrap anchorx="page" anchory="page"/>
            </v:shape>
          </w:pict>
        </mc:Fallback>
      </mc:AlternateContent>
    </w:r>
    <w:r>
      <w:rPr>
        <w:noProof/>
        <w:sz w:val="20"/>
      </w:rPr>
      <mc:AlternateContent>
        <mc:Choice Requires="wps">
          <w:drawing>
            <wp:anchor distT="0" distB="0" distL="0" distR="0" simplePos="0" relativeHeight="482339328" behindDoc="1" locked="0" layoutInCell="1" allowOverlap="1" wp14:anchorId="353E6CA1" wp14:editId="36DA2253">
              <wp:simplePos x="0" y="0"/>
              <wp:positionH relativeFrom="page">
                <wp:posOffset>959611</wp:posOffset>
              </wp:positionH>
              <wp:positionV relativeFrom="page">
                <wp:posOffset>563064</wp:posOffset>
              </wp:positionV>
              <wp:extent cx="2752725" cy="25654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7DA3CA3E"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0F929F3E"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353E6CA1" id="_x0000_t202" coordsize="21600,21600" o:spt="202" path="m,l,21600r21600,l21600,xe">
              <v:stroke joinstyle="miter"/>
              <v:path gradientshapeok="t" o:connecttype="rect"/>
            </v:shapetype>
            <v:shape id="Textbox 197" o:spid="_x0000_s1071" type="#_x0000_t202" style="position:absolute;margin-left:75.55pt;margin-top:44.35pt;width:216.75pt;height:20.2pt;z-index:-209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" filled="f" stroked="f">
              <v:textbox inset="0,0,0,0">
                <w:txbxContent>
                  <w:p w14:paraId="7DA3CA3E"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0F929F3E"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6381F"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39840" behindDoc="1" locked="0" layoutInCell="1" allowOverlap="1" wp14:anchorId="696388B7" wp14:editId="2A80C806">
              <wp:simplePos x="0" y="0"/>
              <wp:positionH relativeFrom="page">
                <wp:posOffset>941069</wp:posOffset>
              </wp:positionH>
              <wp:positionV relativeFrom="page">
                <wp:posOffset>835913</wp:posOffset>
              </wp:positionV>
              <wp:extent cx="5824855" cy="127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4855" cy="1270"/>
                      </a:xfrm>
                      <a:custGeom>
                        <a:avLst/>
                        <a:gdLst/>
                        <a:ahLst/>
                        <a:cxnLst/>
                        <a:rect l="l" t="t" r="r" b="b"/>
                        <a:pathLst>
                          <a:path w="5824855">
                            <a:moveTo>
                              <a:pt x="0" y="0"/>
                            </a:moveTo>
                            <a:lnTo>
                              <a:pt x="582472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263A9D93" id="Graphic 198" o:spid="_x0000_s1026" style="position:absolute;margin-left:74.1pt;margin-top:65.8pt;width:458.65pt;height:.1pt;z-index:-20976640;visibility:visible;mso-wrap-style:square;mso-wrap-distance-left:0;mso-wrap-distance-top:0;mso-wrap-distance-right:0;mso-wrap-distance-bottom:0;mso-position-horizontal:absolute;mso-position-horizontal-relative:page;mso-position-vertical:absolute;mso-position-vertical-relative:page;v-text-anchor:top" coordsize="5824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" path="m,l5824728,e" filled="f" strokecolor="#969696">
              <v:path arrowok="t"/>
              <w10:wrap anchorx="page" anchory="page"/>
            </v:shape>
          </w:pict>
        </mc:Fallback>
      </mc:AlternateContent>
    </w:r>
    <w:r>
      <w:rPr>
        <w:noProof/>
        <w:sz w:val="20"/>
      </w:rPr>
      <mc:AlternateContent>
        <mc:Choice Requires="wps">
          <w:drawing>
            <wp:anchor distT="0" distB="0" distL="0" distR="0" simplePos="0" relativeHeight="482340352" behindDoc="1" locked="0" layoutInCell="1" allowOverlap="1" wp14:anchorId="2986451B" wp14:editId="1F15D5C2">
              <wp:simplePos x="0" y="0"/>
              <wp:positionH relativeFrom="page">
                <wp:posOffset>959611</wp:posOffset>
              </wp:positionH>
              <wp:positionV relativeFrom="page">
                <wp:posOffset>563064</wp:posOffset>
              </wp:positionV>
              <wp:extent cx="2752725" cy="25654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50C9E877"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6CE7F0A0"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2986451B" id="_x0000_t202" coordsize="21600,21600" o:spt="202" path="m,l,21600r21600,l21600,xe">
              <v:stroke joinstyle="miter"/>
              <v:path gradientshapeok="t" o:connecttype="rect"/>
            </v:shapetype>
            <v:shape id="Textbox 199" o:spid="_x0000_s1072" type="#_x0000_t202" style="position:absolute;margin-left:75.55pt;margin-top:44.35pt;width:216.75pt;height:20.2pt;z-index:-2097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" filled="f" stroked="f">
              <v:textbox inset="0,0,0,0">
                <w:txbxContent>
                  <w:p w14:paraId="50C9E877"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6CE7F0A0"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3BD4"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40864" behindDoc="1" locked="0" layoutInCell="1" allowOverlap="1" wp14:anchorId="23B628C1" wp14:editId="1E462D36">
              <wp:simplePos x="0" y="0"/>
              <wp:positionH relativeFrom="page">
                <wp:posOffset>941069</wp:posOffset>
              </wp:positionH>
              <wp:positionV relativeFrom="page">
                <wp:posOffset>835913</wp:posOffset>
              </wp:positionV>
              <wp:extent cx="5824855" cy="1270"/>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4855" cy="1270"/>
                      </a:xfrm>
                      <a:custGeom>
                        <a:avLst/>
                        <a:gdLst/>
                        <a:ahLst/>
                        <a:cxnLst/>
                        <a:rect l="l" t="t" r="r" b="b"/>
                        <a:pathLst>
                          <a:path w="5824855">
                            <a:moveTo>
                              <a:pt x="0" y="0"/>
                            </a:moveTo>
                            <a:lnTo>
                              <a:pt x="582472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796E228C" id="Graphic 200" o:spid="_x0000_s1026" style="position:absolute;margin-left:74.1pt;margin-top:65.8pt;width:458.65pt;height:.1pt;z-index:-20975616;visibility:visible;mso-wrap-style:square;mso-wrap-distance-left:0;mso-wrap-distance-top:0;mso-wrap-distance-right:0;mso-wrap-distance-bottom:0;mso-position-horizontal:absolute;mso-position-horizontal-relative:page;mso-position-vertical:absolute;mso-position-vertical-relative:page;v-text-anchor:top" coordsize="5824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" path="m,l5824728,e" filled="f" strokecolor="#969696">
              <v:path arrowok="t"/>
              <w10:wrap anchorx="page" anchory="page"/>
            </v:shape>
          </w:pict>
        </mc:Fallback>
      </mc:AlternateContent>
    </w:r>
    <w:r>
      <w:rPr>
        <w:noProof/>
        <w:sz w:val="20"/>
      </w:rPr>
      <mc:AlternateContent>
        <mc:Choice Requires="wps">
          <w:drawing>
            <wp:anchor distT="0" distB="0" distL="0" distR="0" simplePos="0" relativeHeight="482341376" behindDoc="1" locked="0" layoutInCell="1" allowOverlap="1" wp14:anchorId="054133D5" wp14:editId="316E233C">
              <wp:simplePos x="0" y="0"/>
              <wp:positionH relativeFrom="page">
                <wp:posOffset>959611</wp:posOffset>
              </wp:positionH>
              <wp:positionV relativeFrom="page">
                <wp:posOffset>563064</wp:posOffset>
              </wp:positionV>
              <wp:extent cx="2752725" cy="25654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3E244169"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0FEE2D84"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054133D5" id="_x0000_t202" coordsize="21600,21600" o:spt="202" path="m,l,21600r21600,l21600,xe">
              <v:stroke joinstyle="miter"/>
              <v:path gradientshapeok="t" o:connecttype="rect"/>
            </v:shapetype>
            <v:shape id="Textbox 201" o:spid="_x0000_s1073" type="#_x0000_t202" style="position:absolute;margin-left:75.55pt;margin-top:44.35pt;width:216.75pt;height:20.2pt;z-index:-2097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" filled="f" stroked="f">
              <v:textbox inset="0,0,0,0">
                <w:txbxContent>
                  <w:p w14:paraId="3E244169"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0FEE2D84"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2F054"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41888" behindDoc="1" locked="0" layoutInCell="1" allowOverlap="1" wp14:anchorId="694A78C1" wp14:editId="69077AA6">
              <wp:simplePos x="0" y="0"/>
              <wp:positionH relativeFrom="page">
                <wp:posOffset>941069</wp:posOffset>
              </wp:positionH>
              <wp:positionV relativeFrom="page">
                <wp:posOffset>835913</wp:posOffset>
              </wp:positionV>
              <wp:extent cx="5824855" cy="1270"/>
              <wp:effectExtent l="0" t="0" r="0" b="0"/>
              <wp:wrapNone/>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4855" cy="1270"/>
                      </a:xfrm>
                      <a:custGeom>
                        <a:avLst/>
                        <a:gdLst/>
                        <a:ahLst/>
                        <a:cxnLst/>
                        <a:rect l="l" t="t" r="r" b="b"/>
                        <a:pathLst>
                          <a:path w="5824855">
                            <a:moveTo>
                              <a:pt x="0" y="0"/>
                            </a:moveTo>
                            <a:lnTo>
                              <a:pt x="582472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0B9F9A2B" id="Graphic 202" o:spid="_x0000_s1026" style="position:absolute;margin-left:74.1pt;margin-top:65.8pt;width:458.65pt;height:.1pt;z-index:-20974592;visibility:visible;mso-wrap-style:square;mso-wrap-distance-left:0;mso-wrap-distance-top:0;mso-wrap-distance-right:0;mso-wrap-distance-bottom:0;mso-position-horizontal:absolute;mso-position-horizontal-relative:page;mso-position-vertical:absolute;mso-position-vertical-relative:page;v-text-anchor:top" coordsize="5824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" path="m,l5824728,e" filled="f" strokecolor="#969696">
              <v:path arrowok="t"/>
              <w10:wrap anchorx="page" anchory="page"/>
            </v:shape>
          </w:pict>
        </mc:Fallback>
      </mc:AlternateContent>
    </w:r>
    <w:r>
      <w:rPr>
        <w:noProof/>
        <w:sz w:val="20"/>
      </w:rPr>
      <mc:AlternateContent>
        <mc:Choice Requires="wps">
          <w:drawing>
            <wp:anchor distT="0" distB="0" distL="0" distR="0" simplePos="0" relativeHeight="482342400" behindDoc="1" locked="0" layoutInCell="1" allowOverlap="1" wp14:anchorId="5EF919C7" wp14:editId="155EE194">
              <wp:simplePos x="0" y="0"/>
              <wp:positionH relativeFrom="page">
                <wp:posOffset>959611</wp:posOffset>
              </wp:positionH>
              <wp:positionV relativeFrom="page">
                <wp:posOffset>563064</wp:posOffset>
              </wp:positionV>
              <wp:extent cx="2752725" cy="25654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376E6EB7"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229A3BB9"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5EF919C7" id="_x0000_t202" coordsize="21600,21600" o:spt="202" path="m,l,21600r21600,l21600,xe">
              <v:stroke joinstyle="miter"/>
              <v:path gradientshapeok="t" o:connecttype="rect"/>
            </v:shapetype>
            <v:shape id="Textbox 203" o:spid="_x0000_s1074" type="#_x0000_t202" style="position:absolute;margin-left:75.55pt;margin-top:44.35pt;width:216.75pt;height:20.2pt;z-index:-2097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" filled="f" stroked="f">
              <v:textbox inset="0,0,0,0">
                <w:txbxContent>
                  <w:p w14:paraId="376E6EB7"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229A3BB9"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E8C7D"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42912" behindDoc="1" locked="0" layoutInCell="1" allowOverlap="1" wp14:anchorId="7400AF06" wp14:editId="5947653A">
              <wp:simplePos x="0" y="0"/>
              <wp:positionH relativeFrom="page">
                <wp:posOffset>959611</wp:posOffset>
              </wp:positionH>
              <wp:positionV relativeFrom="page">
                <wp:posOffset>563064</wp:posOffset>
              </wp:positionV>
              <wp:extent cx="2752725" cy="25654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08712423"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7783F794"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7400AF06" id="_x0000_t202" coordsize="21600,21600" o:spt="202" path="m,l,21600r21600,l21600,xe">
              <v:stroke joinstyle="miter"/>
              <v:path gradientshapeok="t" o:connecttype="rect"/>
            </v:shapetype>
            <v:shape id="Textbox 204" o:spid="_x0000_s1075" type="#_x0000_t202" style="position:absolute;margin-left:75.55pt;margin-top:44.35pt;width:216.75pt;height:20.2pt;z-index:-2097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" filled="f" stroked="f">
              <v:textbox inset="0,0,0,0">
                <w:txbxContent>
                  <w:p w14:paraId="08712423"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7783F794"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12901"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17824" behindDoc="1" locked="0" layoutInCell="1" allowOverlap="1" wp14:anchorId="759F6004" wp14:editId="7E335DEE">
              <wp:simplePos x="0" y="0"/>
              <wp:positionH relativeFrom="page">
                <wp:posOffset>950213</wp:posOffset>
              </wp:positionH>
              <wp:positionV relativeFrom="page">
                <wp:posOffset>835913</wp:posOffset>
              </wp:positionV>
              <wp:extent cx="5813425"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3425" cy="1270"/>
                      </a:xfrm>
                      <a:custGeom>
                        <a:avLst/>
                        <a:gdLst/>
                        <a:ahLst/>
                        <a:cxnLst/>
                        <a:rect l="l" t="t" r="r" b="b"/>
                        <a:pathLst>
                          <a:path w="5813425">
                            <a:moveTo>
                              <a:pt x="0" y="0"/>
                            </a:moveTo>
                            <a:lnTo>
                              <a:pt x="581329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6AA9B390" id="Graphic 16" o:spid="_x0000_s1026" style="position:absolute;margin-left:74.8pt;margin-top:65.8pt;width:457.75pt;height:.1pt;z-index:-20998656;visibility:visible;mso-wrap-style:square;mso-wrap-distance-left:0;mso-wrap-distance-top:0;mso-wrap-distance-right:0;mso-wrap-distance-bottom:0;mso-position-horizontal:absolute;mso-position-horizontal-relative:page;mso-position-vertical:absolute;mso-position-vertical-relative:page;v-text-anchor:top" coordsize="5813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" path="m,l5813298,e" filled="f" strokecolor="#969696">
              <v:path arrowok="t"/>
              <w10:wrap anchorx="page" anchory="page"/>
            </v:shape>
          </w:pict>
        </mc:Fallback>
      </mc:AlternateContent>
    </w:r>
    <w:r>
      <w:rPr>
        <w:noProof/>
        <w:sz w:val="20"/>
      </w:rPr>
      <mc:AlternateContent>
        <mc:Choice Requires="wps">
          <w:drawing>
            <wp:anchor distT="0" distB="0" distL="0" distR="0" simplePos="0" relativeHeight="482318336" behindDoc="1" locked="0" layoutInCell="1" allowOverlap="1" wp14:anchorId="13A763A2" wp14:editId="17A5EE2F">
              <wp:simplePos x="0" y="0"/>
              <wp:positionH relativeFrom="page">
                <wp:posOffset>958850</wp:posOffset>
              </wp:positionH>
              <wp:positionV relativeFrom="page">
                <wp:posOffset>563064</wp:posOffset>
              </wp:positionV>
              <wp:extent cx="2752725" cy="25654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03AC190D"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7C49AE3C"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13A763A2" id="_x0000_t202" coordsize="21600,21600" o:spt="202" path="m,l,21600r21600,l21600,xe">
              <v:stroke joinstyle="miter"/>
              <v:path gradientshapeok="t" o:connecttype="rect"/>
            </v:shapetype>
            <v:shape id="Textbox 17" o:spid="_x0000_s1044" type="#_x0000_t202" style="position:absolute;margin-left:75.5pt;margin-top:44.35pt;width:216.75pt;height:20.2pt;z-index:-2099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" filled="f" stroked="f">
              <v:textbox inset="0,0,0,0">
                <w:txbxContent>
                  <w:p w14:paraId="03AC190D"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7C49AE3C"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DE84A" w14:textId="77777777" w:rsidR="00421502" w:rsidRDefault="00421502">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C8885" w14:textId="77777777" w:rsidR="00421502" w:rsidRDefault="00421502">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F152" w14:textId="77777777" w:rsidR="00421502" w:rsidRDefault="00421502">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8C6E"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0896" behindDoc="1" locked="0" layoutInCell="1" allowOverlap="1" wp14:anchorId="71013E76" wp14:editId="57C63BD0">
              <wp:simplePos x="0" y="0"/>
              <wp:positionH relativeFrom="page">
                <wp:posOffset>892949</wp:posOffset>
              </wp:positionH>
              <wp:positionV relativeFrom="page">
                <wp:posOffset>835913</wp:posOffset>
              </wp:positionV>
              <wp:extent cx="5813425"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3425" cy="1270"/>
                      </a:xfrm>
                      <a:custGeom>
                        <a:avLst/>
                        <a:gdLst/>
                        <a:ahLst/>
                        <a:cxnLst/>
                        <a:rect l="l" t="t" r="r" b="b"/>
                        <a:pathLst>
                          <a:path w="5813425">
                            <a:moveTo>
                              <a:pt x="0" y="0"/>
                            </a:moveTo>
                            <a:lnTo>
                              <a:pt x="581329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693EFED3" id="Graphic 38" o:spid="_x0000_s1026" style="position:absolute;margin-left:70.3pt;margin-top:65.8pt;width:457.75pt;height:.1pt;z-index:-20995584;visibility:visible;mso-wrap-style:square;mso-wrap-distance-left:0;mso-wrap-distance-top:0;mso-wrap-distance-right:0;mso-wrap-distance-bottom:0;mso-position-horizontal:absolute;mso-position-horizontal-relative:page;mso-position-vertical:absolute;mso-position-vertical-relative:page;v-text-anchor:top" coordsize="5813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" path="m,l5813298,e" filled="f" strokecolor="#969696">
              <v:path arrowok="t"/>
              <w10:wrap anchorx="page" anchory="page"/>
            </v:shape>
          </w:pict>
        </mc:Fallback>
      </mc:AlternateContent>
    </w:r>
    <w:r>
      <w:rPr>
        <w:noProof/>
        <w:sz w:val="20"/>
      </w:rPr>
      <mc:AlternateContent>
        <mc:Choice Requires="wps">
          <w:drawing>
            <wp:anchor distT="0" distB="0" distL="0" distR="0" simplePos="0" relativeHeight="482321408" behindDoc="1" locked="0" layoutInCell="1" allowOverlap="1" wp14:anchorId="6AF179A5" wp14:editId="4CD49C09">
              <wp:simplePos x="0" y="0"/>
              <wp:positionH relativeFrom="page">
                <wp:posOffset>901579</wp:posOffset>
              </wp:positionH>
              <wp:positionV relativeFrom="page">
                <wp:posOffset>563068</wp:posOffset>
              </wp:positionV>
              <wp:extent cx="2752725" cy="25654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7352BE28"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4855F945"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6AF179A5" id="_x0000_t202" coordsize="21600,21600" o:spt="202" path="m,l,21600r21600,l21600,xe">
              <v:stroke joinstyle="miter"/>
              <v:path gradientshapeok="t" o:connecttype="rect"/>
            </v:shapetype>
            <v:shape id="Textbox 39" o:spid="_x0000_s1049" type="#_x0000_t202" style="position:absolute;margin-left:71pt;margin-top:44.35pt;width:216.75pt;height:20.2pt;z-index:-2099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" filled="f" stroked="f">
              <v:textbox inset="0,0,0,0">
                <w:txbxContent>
                  <w:p w14:paraId="7352BE28"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4855F945"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0129" w14:textId="77777777" w:rsidR="00421502" w:rsidRDefault="00421502">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3328" w14:textId="77777777" w:rsidR="00421502" w:rsidRDefault="00000000">
    <w:pPr>
      <w:pStyle w:val="BodyText"/>
      <w:spacing w:line="14" w:lineRule="auto"/>
      <w:rPr>
        <w:sz w:val="20"/>
      </w:rPr>
    </w:pPr>
    <w:r>
      <w:rPr>
        <w:noProof/>
        <w:sz w:val="20"/>
      </w:rPr>
      <mc:AlternateContent>
        <mc:Choice Requires="wps">
          <w:drawing>
            <wp:anchor distT="0" distB="0" distL="0" distR="0" simplePos="0" relativeHeight="482322944" behindDoc="1" locked="0" layoutInCell="1" allowOverlap="1" wp14:anchorId="012AA11F" wp14:editId="5B73CB79">
              <wp:simplePos x="0" y="0"/>
              <wp:positionH relativeFrom="page">
                <wp:posOffset>950213</wp:posOffset>
              </wp:positionH>
              <wp:positionV relativeFrom="page">
                <wp:posOffset>835913</wp:posOffset>
              </wp:positionV>
              <wp:extent cx="5813425" cy="12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3425" cy="1270"/>
                      </a:xfrm>
                      <a:custGeom>
                        <a:avLst/>
                        <a:gdLst/>
                        <a:ahLst/>
                        <a:cxnLst/>
                        <a:rect l="l" t="t" r="r" b="b"/>
                        <a:pathLst>
                          <a:path w="5813425">
                            <a:moveTo>
                              <a:pt x="0" y="0"/>
                            </a:moveTo>
                            <a:lnTo>
                              <a:pt x="5813298" y="0"/>
                            </a:lnTo>
                          </a:path>
                        </a:pathLst>
                      </a:custGeom>
                      <a:ln w="9525">
                        <a:solidFill>
                          <a:srgbClr val="969696"/>
                        </a:solidFill>
                        <a:prstDash val="solid"/>
                      </a:ln>
                    </wps:spPr>
                    <wps:bodyPr wrap="square" lIns="0" tIns="0" rIns="0" bIns="0" rtlCol="0">
                      <a:prstTxWarp prst="textNoShape">
                        <a:avLst/>
                      </a:prstTxWarp>
                      <a:noAutofit/>
                    </wps:bodyPr>
                  </wps:wsp>
                </a:graphicData>
              </a:graphic>
            </wp:anchor>
          </w:drawing>
        </mc:Choice>
        <mc:Fallback>
          <w:pict>
            <v:shape w14:anchorId="6DA027A1" id="Graphic 42" o:spid="_x0000_s1026" style="position:absolute;margin-left:74.8pt;margin-top:65.8pt;width:457.75pt;height:.1pt;z-index:-20993536;visibility:visible;mso-wrap-style:square;mso-wrap-distance-left:0;mso-wrap-distance-top:0;mso-wrap-distance-right:0;mso-wrap-distance-bottom:0;mso-position-horizontal:absolute;mso-position-horizontal-relative:page;mso-position-vertical:absolute;mso-position-vertical-relative:page;v-text-anchor:top" coordsize="5813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" path="m,l5813298,e" filled="f" strokecolor="#969696">
              <v:path arrowok="t"/>
              <w10:wrap anchorx="page" anchory="page"/>
            </v:shape>
          </w:pict>
        </mc:Fallback>
      </mc:AlternateContent>
    </w:r>
    <w:r>
      <w:rPr>
        <w:noProof/>
        <w:sz w:val="20"/>
      </w:rPr>
      <mc:AlternateContent>
        <mc:Choice Requires="wps">
          <w:drawing>
            <wp:anchor distT="0" distB="0" distL="0" distR="0" simplePos="0" relativeHeight="482323456" behindDoc="1" locked="0" layoutInCell="1" allowOverlap="1" wp14:anchorId="0451B70E" wp14:editId="4DE847B6">
              <wp:simplePos x="0" y="0"/>
              <wp:positionH relativeFrom="page">
                <wp:posOffset>958850</wp:posOffset>
              </wp:positionH>
              <wp:positionV relativeFrom="page">
                <wp:posOffset>563064</wp:posOffset>
              </wp:positionV>
              <wp:extent cx="2752725" cy="25654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256540"/>
                      </a:xfrm>
                      <a:prstGeom prst="rect">
                        <a:avLst/>
                      </a:prstGeom>
                    </wps:spPr>
                    <wps:txbx>
                      <w:txbxContent>
                        <w:p w14:paraId="556A56AD"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6B8C0C1A"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wps:txbx>
                    <wps:bodyPr wrap="square" lIns="0" tIns="0" rIns="0" bIns="0" rtlCol="0">
                      <a:noAutofit/>
                    </wps:bodyPr>
                  </wps:wsp>
                </a:graphicData>
              </a:graphic>
            </wp:anchor>
          </w:drawing>
        </mc:Choice>
        <mc:Fallback>
          <w:pict>
            <v:shapetype w14:anchorId="0451B70E" id="_x0000_t202" coordsize="21600,21600" o:spt="202" path="m,l,21600r21600,l21600,xe">
              <v:stroke joinstyle="miter"/>
              <v:path gradientshapeok="t" o:connecttype="rect"/>
            </v:shapetype>
            <v:shape id="Textbox 43" o:spid="_x0000_s1052" type="#_x0000_t202" style="position:absolute;margin-left:75.5pt;margin-top:44.35pt;width:216.75pt;height:20.2pt;z-index:-2099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" filled="f" stroked="f">
              <v:textbox inset="0,0,0,0">
                <w:txbxContent>
                  <w:p w14:paraId="556A56AD" w14:textId="77777777" w:rsidR="00421502" w:rsidRDefault="00000000">
                    <w:pPr>
                      <w:spacing w:before="14"/>
                      <w:ind w:left="20"/>
                      <w:rPr>
                        <w:b/>
                        <w:sz w:val="16"/>
                      </w:rPr>
                    </w:pPr>
                    <w:r>
                      <w:rPr>
                        <w:b/>
                        <w:color w:val="385623"/>
                        <w:sz w:val="16"/>
                      </w:rPr>
                      <w:t>Ashfield</w:t>
                    </w:r>
                    <w:r>
                      <w:rPr>
                        <w:b/>
                        <w:color w:val="385623"/>
                        <w:spacing w:val="-7"/>
                        <w:sz w:val="16"/>
                      </w:rPr>
                      <w:t xml:space="preserve"> </w:t>
                    </w:r>
                    <w:r>
                      <w:rPr>
                        <w:b/>
                        <w:color w:val="385623"/>
                        <w:sz w:val="16"/>
                      </w:rPr>
                      <w:t>District</w:t>
                    </w:r>
                    <w:r>
                      <w:rPr>
                        <w:b/>
                        <w:color w:val="385623"/>
                        <w:spacing w:val="-6"/>
                        <w:sz w:val="16"/>
                      </w:rPr>
                      <w:t xml:space="preserve"> </w:t>
                    </w:r>
                    <w:r>
                      <w:rPr>
                        <w:b/>
                        <w:color w:val="385623"/>
                        <w:spacing w:val="-2"/>
                        <w:sz w:val="16"/>
                      </w:rPr>
                      <w:t>Council</w:t>
                    </w:r>
                  </w:p>
                  <w:p w14:paraId="6B8C0C1A" w14:textId="77777777" w:rsidR="00421502" w:rsidRDefault="00000000">
                    <w:pPr>
                      <w:spacing w:before="1"/>
                      <w:ind w:left="20"/>
                      <w:rPr>
                        <w:b/>
                        <w:sz w:val="16"/>
                      </w:rPr>
                    </w:pPr>
                    <w:r>
                      <w:rPr>
                        <w:b/>
                        <w:color w:val="385623"/>
                        <w:sz w:val="16"/>
                      </w:rPr>
                      <w:t>Local</w:t>
                    </w:r>
                    <w:r>
                      <w:rPr>
                        <w:b/>
                        <w:color w:val="385623"/>
                        <w:spacing w:val="-8"/>
                        <w:sz w:val="16"/>
                      </w:rPr>
                      <w:t xml:space="preserve"> </w:t>
                    </w:r>
                    <w:r>
                      <w:rPr>
                        <w:b/>
                        <w:color w:val="385623"/>
                        <w:sz w:val="16"/>
                      </w:rPr>
                      <w:t>Plan</w:t>
                    </w:r>
                    <w:r>
                      <w:rPr>
                        <w:b/>
                        <w:color w:val="385623"/>
                        <w:spacing w:val="-8"/>
                        <w:sz w:val="16"/>
                      </w:rPr>
                      <w:t xml:space="preserve"> </w:t>
                    </w:r>
                    <w:r>
                      <w:rPr>
                        <w:b/>
                        <w:color w:val="385623"/>
                        <w:sz w:val="16"/>
                      </w:rPr>
                      <w:t>Sustainability</w:t>
                    </w:r>
                    <w:r>
                      <w:rPr>
                        <w:b/>
                        <w:color w:val="385623"/>
                        <w:spacing w:val="-8"/>
                        <w:sz w:val="16"/>
                      </w:rPr>
                      <w:t xml:space="preserve"> </w:t>
                    </w:r>
                    <w:r>
                      <w:rPr>
                        <w:b/>
                        <w:color w:val="385623"/>
                        <w:sz w:val="16"/>
                      </w:rPr>
                      <w:t>Appraisal</w:t>
                    </w:r>
                    <w:r>
                      <w:rPr>
                        <w:b/>
                        <w:color w:val="385623"/>
                        <w:spacing w:val="-8"/>
                        <w:sz w:val="16"/>
                      </w:rPr>
                      <w:t xml:space="preserve"> </w:t>
                    </w:r>
                    <w:r>
                      <w:rPr>
                        <w:b/>
                        <w:color w:val="385623"/>
                        <w:sz w:val="16"/>
                      </w:rPr>
                      <w:t>Scoping</w:t>
                    </w:r>
                    <w:r>
                      <w:rPr>
                        <w:b/>
                        <w:color w:val="385623"/>
                        <w:spacing w:val="-6"/>
                        <w:sz w:val="16"/>
                      </w:rPr>
                      <w:t xml:space="preserve"> </w:t>
                    </w:r>
                    <w:r>
                      <w:rPr>
                        <w:b/>
                        <w:color w:val="385623"/>
                        <w:sz w:val="16"/>
                      </w:rPr>
                      <w:t>Report</w:t>
                    </w:r>
                    <w:r>
                      <w:rPr>
                        <w:b/>
                        <w:color w:val="385623"/>
                        <w:spacing w:val="-8"/>
                        <w:sz w:val="16"/>
                      </w:rPr>
                      <w:t xml:space="preserve"> </w:t>
                    </w:r>
                    <w:r>
                      <w:rPr>
                        <w:b/>
                        <w:color w:val="385623"/>
                        <w:spacing w:val="-4"/>
                        <w:sz w:val="16"/>
                      </w:rPr>
                      <w:t>2020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957"/>
    <w:multiLevelType w:val="hybridMultilevel"/>
    <w:tmpl w:val="983A5588"/>
    <w:lvl w:ilvl="0" w:tplc="D7E05758">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281E8588">
      <w:numFmt w:val="bullet"/>
      <w:lvlText w:val="•"/>
      <w:lvlJc w:val="left"/>
      <w:pPr>
        <w:ind w:left="1263" w:hanging="361"/>
      </w:pPr>
      <w:rPr>
        <w:rFonts w:hint="default"/>
        <w:lang w:val="en-US" w:eastAsia="en-US" w:bidi="ar-SA"/>
      </w:rPr>
    </w:lvl>
    <w:lvl w:ilvl="2" w:tplc="31E4768A">
      <w:numFmt w:val="bullet"/>
      <w:lvlText w:val="•"/>
      <w:lvlJc w:val="left"/>
      <w:pPr>
        <w:ind w:left="2067" w:hanging="361"/>
      </w:pPr>
      <w:rPr>
        <w:rFonts w:hint="default"/>
        <w:lang w:val="en-US" w:eastAsia="en-US" w:bidi="ar-SA"/>
      </w:rPr>
    </w:lvl>
    <w:lvl w:ilvl="3" w:tplc="0B88B824">
      <w:numFmt w:val="bullet"/>
      <w:lvlText w:val="•"/>
      <w:lvlJc w:val="left"/>
      <w:pPr>
        <w:ind w:left="2870" w:hanging="361"/>
      </w:pPr>
      <w:rPr>
        <w:rFonts w:hint="default"/>
        <w:lang w:val="en-US" w:eastAsia="en-US" w:bidi="ar-SA"/>
      </w:rPr>
    </w:lvl>
    <w:lvl w:ilvl="4" w:tplc="EB7A337C">
      <w:numFmt w:val="bullet"/>
      <w:lvlText w:val="•"/>
      <w:lvlJc w:val="left"/>
      <w:pPr>
        <w:ind w:left="3674" w:hanging="361"/>
      </w:pPr>
      <w:rPr>
        <w:rFonts w:hint="default"/>
        <w:lang w:val="en-US" w:eastAsia="en-US" w:bidi="ar-SA"/>
      </w:rPr>
    </w:lvl>
    <w:lvl w:ilvl="5" w:tplc="7C6848DE">
      <w:numFmt w:val="bullet"/>
      <w:lvlText w:val="•"/>
      <w:lvlJc w:val="left"/>
      <w:pPr>
        <w:ind w:left="4478" w:hanging="361"/>
      </w:pPr>
      <w:rPr>
        <w:rFonts w:hint="default"/>
        <w:lang w:val="en-US" w:eastAsia="en-US" w:bidi="ar-SA"/>
      </w:rPr>
    </w:lvl>
    <w:lvl w:ilvl="6" w:tplc="D592D80E">
      <w:numFmt w:val="bullet"/>
      <w:lvlText w:val="•"/>
      <w:lvlJc w:val="left"/>
      <w:pPr>
        <w:ind w:left="5281" w:hanging="361"/>
      </w:pPr>
      <w:rPr>
        <w:rFonts w:hint="default"/>
        <w:lang w:val="en-US" w:eastAsia="en-US" w:bidi="ar-SA"/>
      </w:rPr>
    </w:lvl>
    <w:lvl w:ilvl="7" w:tplc="1C02D7E2">
      <w:numFmt w:val="bullet"/>
      <w:lvlText w:val="•"/>
      <w:lvlJc w:val="left"/>
      <w:pPr>
        <w:ind w:left="6085" w:hanging="361"/>
      </w:pPr>
      <w:rPr>
        <w:rFonts w:hint="default"/>
        <w:lang w:val="en-US" w:eastAsia="en-US" w:bidi="ar-SA"/>
      </w:rPr>
    </w:lvl>
    <w:lvl w:ilvl="8" w:tplc="A6C0AEF8">
      <w:numFmt w:val="bullet"/>
      <w:lvlText w:val="•"/>
      <w:lvlJc w:val="left"/>
      <w:pPr>
        <w:ind w:left="6888" w:hanging="361"/>
      </w:pPr>
      <w:rPr>
        <w:rFonts w:hint="default"/>
        <w:lang w:val="en-US" w:eastAsia="en-US" w:bidi="ar-SA"/>
      </w:rPr>
    </w:lvl>
  </w:abstractNum>
  <w:abstractNum w:abstractNumId="1" w15:restartNumberingAfterBreak="0">
    <w:nsid w:val="00334BF7"/>
    <w:multiLevelType w:val="hybridMultilevel"/>
    <w:tmpl w:val="F0FA3F20"/>
    <w:lvl w:ilvl="0" w:tplc="07A0F9E4">
      <w:start w:val="1"/>
      <w:numFmt w:val="lowerLetter"/>
      <w:lvlText w:val="%1)"/>
      <w:lvlJc w:val="left"/>
      <w:pPr>
        <w:ind w:left="391" w:hanging="285"/>
        <w:jc w:val="left"/>
      </w:pPr>
      <w:rPr>
        <w:rFonts w:ascii="Arial" w:eastAsia="Arial" w:hAnsi="Arial" w:cs="Arial" w:hint="default"/>
        <w:b w:val="0"/>
        <w:bCs w:val="0"/>
        <w:i w:val="0"/>
        <w:iCs w:val="0"/>
        <w:spacing w:val="0"/>
        <w:w w:val="100"/>
        <w:sz w:val="18"/>
        <w:szCs w:val="18"/>
        <w:lang w:val="en-US" w:eastAsia="en-US" w:bidi="ar-SA"/>
      </w:rPr>
    </w:lvl>
    <w:lvl w:ilvl="1" w:tplc="43CA107A">
      <w:numFmt w:val="bullet"/>
      <w:lvlText w:val="•"/>
      <w:lvlJc w:val="left"/>
      <w:pPr>
        <w:ind w:left="1040" w:hanging="285"/>
      </w:pPr>
      <w:rPr>
        <w:rFonts w:hint="default"/>
        <w:lang w:val="en-US" w:eastAsia="en-US" w:bidi="ar-SA"/>
      </w:rPr>
    </w:lvl>
    <w:lvl w:ilvl="2" w:tplc="6352B99E">
      <w:numFmt w:val="bullet"/>
      <w:lvlText w:val="•"/>
      <w:lvlJc w:val="left"/>
      <w:pPr>
        <w:ind w:left="1680" w:hanging="285"/>
      </w:pPr>
      <w:rPr>
        <w:rFonts w:hint="default"/>
        <w:lang w:val="en-US" w:eastAsia="en-US" w:bidi="ar-SA"/>
      </w:rPr>
    </w:lvl>
    <w:lvl w:ilvl="3" w:tplc="7480DA78">
      <w:numFmt w:val="bullet"/>
      <w:lvlText w:val="•"/>
      <w:lvlJc w:val="left"/>
      <w:pPr>
        <w:ind w:left="2320" w:hanging="285"/>
      </w:pPr>
      <w:rPr>
        <w:rFonts w:hint="default"/>
        <w:lang w:val="en-US" w:eastAsia="en-US" w:bidi="ar-SA"/>
      </w:rPr>
    </w:lvl>
    <w:lvl w:ilvl="4" w:tplc="C95C80DE">
      <w:numFmt w:val="bullet"/>
      <w:lvlText w:val="•"/>
      <w:lvlJc w:val="left"/>
      <w:pPr>
        <w:ind w:left="2961" w:hanging="285"/>
      </w:pPr>
      <w:rPr>
        <w:rFonts w:hint="default"/>
        <w:lang w:val="en-US" w:eastAsia="en-US" w:bidi="ar-SA"/>
      </w:rPr>
    </w:lvl>
    <w:lvl w:ilvl="5" w:tplc="4C64E81C">
      <w:numFmt w:val="bullet"/>
      <w:lvlText w:val="•"/>
      <w:lvlJc w:val="left"/>
      <w:pPr>
        <w:ind w:left="3601" w:hanging="285"/>
      </w:pPr>
      <w:rPr>
        <w:rFonts w:hint="default"/>
        <w:lang w:val="en-US" w:eastAsia="en-US" w:bidi="ar-SA"/>
      </w:rPr>
    </w:lvl>
    <w:lvl w:ilvl="6" w:tplc="240A0FB4">
      <w:numFmt w:val="bullet"/>
      <w:lvlText w:val="•"/>
      <w:lvlJc w:val="left"/>
      <w:pPr>
        <w:ind w:left="4241" w:hanging="285"/>
      </w:pPr>
      <w:rPr>
        <w:rFonts w:hint="default"/>
        <w:lang w:val="en-US" w:eastAsia="en-US" w:bidi="ar-SA"/>
      </w:rPr>
    </w:lvl>
    <w:lvl w:ilvl="7" w:tplc="AB545704">
      <w:numFmt w:val="bullet"/>
      <w:lvlText w:val="•"/>
      <w:lvlJc w:val="left"/>
      <w:pPr>
        <w:ind w:left="4882" w:hanging="285"/>
      </w:pPr>
      <w:rPr>
        <w:rFonts w:hint="default"/>
        <w:lang w:val="en-US" w:eastAsia="en-US" w:bidi="ar-SA"/>
      </w:rPr>
    </w:lvl>
    <w:lvl w:ilvl="8" w:tplc="A1E08682">
      <w:numFmt w:val="bullet"/>
      <w:lvlText w:val="•"/>
      <w:lvlJc w:val="left"/>
      <w:pPr>
        <w:ind w:left="5522" w:hanging="285"/>
      </w:pPr>
      <w:rPr>
        <w:rFonts w:hint="default"/>
        <w:lang w:val="en-US" w:eastAsia="en-US" w:bidi="ar-SA"/>
      </w:rPr>
    </w:lvl>
  </w:abstractNum>
  <w:abstractNum w:abstractNumId="2" w15:restartNumberingAfterBreak="0">
    <w:nsid w:val="007953F7"/>
    <w:multiLevelType w:val="hybridMultilevel"/>
    <w:tmpl w:val="D8A2648A"/>
    <w:lvl w:ilvl="0" w:tplc="8AFA2DB2">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5F661FDA">
      <w:numFmt w:val="bullet"/>
      <w:lvlText w:val="•"/>
      <w:lvlJc w:val="left"/>
      <w:pPr>
        <w:ind w:left="603" w:hanging="239"/>
      </w:pPr>
      <w:rPr>
        <w:rFonts w:hint="default"/>
        <w:lang w:val="en-US" w:eastAsia="en-US" w:bidi="ar-SA"/>
      </w:rPr>
    </w:lvl>
    <w:lvl w:ilvl="2" w:tplc="454CE344">
      <w:numFmt w:val="bullet"/>
      <w:lvlText w:val="•"/>
      <w:lvlJc w:val="left"/>
      <w:pPr>
        <w:ind w:left="926" w:hanging="239"/>
      </w:pPr>
      <w:rPr>
        <w:rFonts w:hint="default"/>
        <w:lang w:val="en-US" w:eastAsia="en-US" w:bidi="ar-SA"/>
      </w:rPr>
    </w:lvl>
    <w:lvl w:ilvl="3" w:tplc="3CA638A6">
      <w:numFmt w:val="bullet"/>
      <w:lvlText w:val="•"/>
      <w:lvlJc w:val="left"/>
      <w:pPr>
        <w:ind w:left="1250" w:hanging="239"/>
      </w:pPr>
      <w:rPr>
        <w:rFonts w:hint="default"/>
        <w:lang w:val="en-US" w:eastAsia="en-US" w:bidi="ar-SA"/>
      </w:rPr>
    </w:lvl>
    <w:lvl w:ilvl="4" w:tplc="887A5A92">
      <w:numFmt w:val="bullet"/>
      <w:lvlText w:val="•"/>
      <w:lvlJc w:val="left"/>
      <w:pPr>
        <w:ind w:left="1573" w:hanging="239"/>
      </w:pPr>
      <w:rPr>
        <w:rFonts w:hint="default"/>
        <w:lang w:val="en-US" w:eastAsia="en-US" w:bidi="ar-SA"/>
      </w:rPr>
    </w:lvl>
    <w:lvl w:ilvl="5" w:tplc="010A37CA">
      <w:numFmt w:val="bullet"/>
      <w:lvlText w:val="•"/>
      <w:lvlJc w:val="left"/>
      <w:pPr>
        <w:ind w:left="1897" w:hanging="239"/>
      </w:pPr>
      <w:rPr>
        <w:rFonts w:hint="default"/>
        <w:lang w:val="en-US" w:eastAsia="en-US" w:bidi="ar-SA"/>
      </w:rPr>
    </w:lvl>
    <w:lvl w:ilvl="6" w:tplc="95C4F0DC">
      <w:numFmt w:val="bullet"/>
      <w:lvlText w:val="•"/>
      <w:lvlJc w:val="left"/>
      <w:pPr>
        <w:ind w:left="2220" w:hanging="239"/>
      </w:pPr>
      <w:rPr>
        <w:rFonts w:hint="default"/>
        <w:lang w:val="en-US" w:eastAsia="en-US" w:bidi="ar-SA"/>
      </w:rPr>
    </w:lvl>
    <w:lvl w:ilvl="7" w:tplc="C4127FFC">
      <w:numFmt w:val="bullet"/>
      <w:lvlText w:val="•"/>
      <w:lvlJc w:val="left"/>
      <w:pPr>
        <w:ind w:left="2543" w:hanging="239"/>
      </w:pPr>
      <w:rPr>
        <w:rFonts w:hint="default"/>
        <w:lang w:val="en-US" w:eastAsia="en-US" w:bidi="ar-SA"/>
      </w:rPr>
    </w:lvl>
    <w:lvl w:ilvl="8" w:tplc="470E5F6A">
      <w:numFmt w:val="bullet"/>
      <w:lvlText w:val="•"/>
      <w:lvlJc w:val="left"/>
      <w:pPr>
        <w:ind w:left="2867" w:hanging="239"/>
      </w:pPr>
      <w:rPr>
        <w:rFonts w:hint="default"/>
        <w:lang w:val="en-US" w:eastAsia="en-US" w:bidi="ar-SA"/>
      </w:rPr>
    </w:lvl>
  </w:abstractNum>
  <w:abstractNum w:abstractNumId="3" w15:restartNumberingAfterBreak="0">
    <w:nsid w:val="01990BC4"/>
    <w:multiLevelType w:val="hybridMultilevel"/>
    <w:tmpl w:val="243437CA"/>
    <w:lvl w:ilvl="0" w:tplc="C8784304">
      <w:numFmt w:val="bullet"/>
      <w:lvlText w:val=""/>
      <w:lvlJc w:val="left"/>
      <w:pPr>
        <w:ind w:left="466" w:hanging="361"/>
      </w:pPr>
      <w:rPr>
        <w:rFonts w:ascii="Symbol" w:eastAsia="Symbol" w:hAnsi="Symbol" w:cs="Symbol" w:hint="default"/>
        <w:b w:val="0"/>
        <w:bCs w:val="0"/>
        <w:i w:val="0"/>
        <w:iCs w:val="0"/>
        <w:spacing w:val="0"/>
        <w:w w:val="100"/>
        <w:sz w:val="18"/>
        <w:szCs w:val="18"/>
        <w:lang w:val="en-US" w:eastAsia="en-US" w:bidi="ar-SA"/>
      </w:rPr>
    </w:lvl>
    <w:lvl w:ilvl="1" w:tplc="5D1EB228">
      <w:numFmt w:val="bullet"/>
      <w:lvlText w:val="•"/>
      <w:lvlJc w:val="left"/>
      <w:pPr>
        <w:ind w:left="1094" w:hanging="361"/>
      </w:pPr>
      <w:rPr>
        <w:rFonts w:hint="default"/>
        <w:lang w:val="en-US" w:eastAsia="en-US" w:bidi="ar-SA"/>
      </w:rPr>
    </w:lvl>
    <w:lvl w:ilvl="2" w:tplc="28882F4A">
      <w:numFmt w:val="bullet"/>
      <w:lvlText w:val="•"/>
      <w:lvlJc w:val="left"/>
      <w:pPr>
        <w:ind w:left="1728" w:hanging="361"/>
      </w:pPr>
      <w:rPr>
        <w:rFonts w:hint="default"/>
        <w:lang w:val="en-US" w:eastAsia="en-US" w:bidi="ar-SA"/>
      </w:rPr>
    </w:lvl>
    <w:lvl w:ilvl="3" w:tplc="952887F8">
      <w:numFmt w:val="bullet"/>
      <w:lvlText w:val="•"/>
      <w:lvlJc w:val="left"/>
      <w:pPr>
        <w:ind w:left="2363" w:hanging="361"/>
      </w:pPr>
      <w:rPr>
        <w:rFonts w:hint="default"/>
        <w:lang w:val="en-US" w:eastAsia="en-US" w:bidi="ar-SA"/>
      </w:rPr>
    </w:lvl>
    <w:lvl w:ilvl="4" w:tplc="A34C3198">
      <w:numFmt w:val="bullet"/>
      <w:lvlText w:val="•"/>
      <w:lvlJc w:val="left"/>
      <w:pPr>
        <w:ind w:left="2997" w:hanging="361"/>
      </w:pPr>
      <w:rPr>
        <w:rFonts w:hint="default"/>
        <w:lang w:val="en-US" w:eastAsia="en-US" w:bidi="ar-SA"/>
      </w:rPr>
    </w:lvl>
    <w:lvl w:ilvl="5" w:tplc="254E90D4">
      <w:numFmt w:val="bullet"/>
      <w:lvlText w:val="•"/>
      <w:lvlJc w:val="left"/>
      <w:pPr>
        <w:ind w:left="3632" w:hanging="361"/>
      </w:pPr>
      <w:rPr>
        <w:rFonts w:hint="default"/>
        <w:lang w:val="en-US" w:eastAsia="en-US" w:bidi="ar-SA"/>
      </w:rPr>
    </w:lvl>
    <w:lvl w:ilvl="6" w:tplc="AB6A9A2E">
      <w:numFmt w:val="bullet"/>
      <w:lvlText w:val="•"/>
      <w:lvlJc w:val="left"/>
      <w:pPr>
        <w:ind w:left="4266" w:hanging="361"/>
      </w:pPr>
      <w:rPr>
        <w:rFonts w:hint="default"/>
        <w:lang w:val="en-US" w:eastAsia="en-US" w:bidi="ar-SA"/>
      </w:rPr>
    </w:lvl>
    <w:lvl w:ilvl="7" w:tplc="78608250">
      <w:numFmt w:val="bullet"/>
      <w:lvlText w:val="•"/>
      <w:lvlJc w:val="left"/>
      <w:pPr>
        <w:ind w:left="4900" w:hanging="361"/>
      </w:pPr>
      <w:rPr>
        <w:rFonts w:hint="default"/>
        <w:lang w:val="en-US" w:eastAsia="en-US" w:bidi="ar-SA"/>
      </w:rPr>
    </w:lvl>
    <w:lvl w:ilvl="8" w:tplc="9F62DA40">
      <w:numFmt w:val="bullet"/>
      <w:lvlText w:val="•"/>
      <w:lvlJc w:val="left"/>
      <w:pPr>
        <w:ind w:left="5535" w:hanging="361"/>
      </w:pPr>
      <w:rPr>
        <w:rFonts w:hint="default"/>
        <w:lang w:val="en-US" w:eastAsia="en-US" w:bidi="ar-SA"/>
      </w:rPr>
    </w:lvl>
  </w:abstractNum>
  <w:abstractNum w:abstractNumId="4" w15:restartNumberingAfterBreak="0">
    <w:nsid w:val="02E70856"/>
    <w:multiLevelType w:val="hybridMultilevel"/>
    <w:tmpl w:val="EBA01330"/>
    <w:lvl w:ilvl="0" w:tplc="99B2D016">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75E6976A">
      <w:numFmt w:val="bullet"/>
      <w:lvlText w:val="•"/>
      <w:lvlJc w:val="left"/>
      <w:pPr>
        <w:ind w:left="506" w:hanging="157"/>
      </w:pPr>
      <w:rPr>
        <w:rFonts w:hint="default"/>
        <w:lang w:val="en-US" w:eastAsia="en-US" w:bidi="ar-SA"/>
      </w:rPr>
    </w:lvl>
    <w:lvl w:ilvl="2" w:tplc="4D10D672">
      <w:numFmt w:val="bullet"/>
      <w:lvlText w:val="•"/>
      <w:lvlJc w:val="left"/>
      <w:pPr>
        <w:ind w:left="753" w:hanging="157"/>
      </w:pPr>
      <w:rPr>
        <w:rFonts w:hint="default"/>
        <w:lang w:val="en-US" w:eastAsia="en-US" w:bidi="ar-SA"/>
      </w:rPr>
    </w:lvl>
    <w:lvl w:ilvl="3" w:tplc="8F2C00F2">
      <w:numFmt w:val="bullet"/>
      <w:lvlText w:val="•"/>
      <w:lvlJc w:val="left"/>
      <w:pPr>
        <w:ind w:left="1000" w:hanging="157"/>
      </w:pPr>
      <w:rPr>
        <w:rFonts w:hint="default"/>
        <w:lang w:val="en-US" w:eastAsia="en-US" w:bidi="ar-SA"/>
      </w:rPr>
    </w:lvl>
    <w:lvl w:ilvl="4" w:tplc="BB1E0C88">
      <w:numFmt w:val="bullet"/>
      <w:lvlText w:val="•"/>
      <w:lvlJc w:val="left"/>
      <w:pPr>
        <w:ind w:left="1246" w:hanging="157"/>
      </w:pPr>
      <w:rPr>
        <w:rFonts w:hint="default"/>
        <w:lang w:val="en-US" w:eastAsia="en-US" w:bidi="ar-SA"/>
      </w:rPr>
    </w:lvl>
    <w:lvl w:ilvl="5" w:tplc="26B44580">
      <w:numFmt w:val="bullet"/>
      <w:lvlText w:val="•"/>
      <w:lvlJc w:val="left"/>
      <w:pPr>
        <w:ind w:left="1493" w:hanging="157"/>
      </w:pPr>
      <w:rPr>
        <w:rFonts w:hint="default"/>
        <w:lang w:val="en-US" w:eastAsia="en-US" w:bidi="ar-SA"/>
      </w:rPr>
    </w:lvl>
    <w:lvl w:ilvl="6" w:tplc="8C482758">
      <w:numFmt w:val="bullet"/>
      <w:lvlText w:val="•"/>
      <w:lvlJc w:val="left"/>
      <w:pPr>
        <w:ind w:left="1740" w:hanging="157"/>
      </w:pPr>
      <w:rPr>
        <w:rFonts w:hint="default"/>
        <w:lang w:val="en-US" w:eastAsia="en-US" w:bidi="ar-SA"/>
      </w:rPr>
    </w:lvl>
    <w:lvl w:ilvl="7" w:tplc="D2FCC722">
      <w:numFmt w:val="bullet"/>
      <w:lvlText w:val="•"/>
      <w:lvlJc w:val="left"/>
      <w:pPr>
        <w:ind w:left="1986" w:hanging="157"/>
      </w:pPr>
      <w:rPr>
        <w:rFonts w:hint="default"/>
        <w:lang w:val="en-US" w:eastAsia="en-US" w:bidi="ar-SA"/>
      </w:rPr>
    </w:lvl>
    <w:lvl w:ilvl="8" w:tplc="1A860FE0">
      <w:numFmt w:val="bullet"/>
      <w:lvlText w:val="•"/>
      <w:lvlJc w:val="left"/>
      <w:pPr>
        <w:ind w:left="2233" w:hanging="157"/>
      </w:pPr>
      <w:rPr>
        <w:rFonts w:hint="default"/>
        <w:lang w:val="en-US" w:eastAsia="en-US" w:bidi="ar-SA"/>
      </w:rPr>
    </w:lvl>
  </w:abstractNum>
  <w:abstractNum w:abstractNumId="5" w15:restartNumberingAfterBreak="0">
    <w:nsid w:val="03370171"/>
    <w:multiLevelType w:val="hybridMultilevel"/>
    <w:tmpl w:val="E1B46C12"/>
    <w:lvl w:ilvl="0" w:tplc="5478D6FE">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9006D802">
      <w:numFmt w:val="bullet"/>
      <w:lvlText w:val="•"/>
      <w:lvlJc w:val="left"/>
      <w:pPr>
        <w:ind w:left="672" w:hanging="291"/>
      </w:pPr>
      <w:rPr>
        <w:rFonts w:hint="default"/>
        <w:lang w:val="en-US" w:eastAsia="en-US" w:bidi="ar-SA"/>
      </w:rPr>
    </w:lvl>
    <w:lvl w:ilvl="2" w:tplc="5C86D6AA">
      <w:numFmt w:val="bullet"/>
      <w:lvlText w:val="•"/>
      <w:lvlJc w:val="left"/>
      <w:pPr>
        <w:ind w:left="925" w:hanging="291"/>
      </w:pPr>
      <w:rPr>
        <w:rFonts w:hint="default"/>
        <w:lang w:val="en-US" w:eastAsia="en-US" w:bidi="ar-SA"/>
      </w:rPr>
    </w:lvl>
    <w:lvl w:ilvl="3" w:tplc="F0349BEA">
      <w:numFmt w:val="bullet"/>
      <w:lvlText w:val="•"/>
      <w:lvlJc w:val="left"/>
      <w:pPr>
        <w:ind w:left="1178" w:hanging="291"/>
      </w:pPr>
      <w:rPr>
        <w:rFonts w:hint="default"/>
        <w:lang w:val="en-US" w:eastAsia="en-US" w:bidi="ar-SA"/>
      </w:rPr>
    </w:lvl>
    <w:lvl w:ilvl="4" w:tplc="D592D53C">
      <w:numFmt w:val="bullet"/>
      <w:lvlText w:val="•"/>
      <w:lvlJc w:val="left"/>
      <w:pPr>
        <w:ind w:left="1430" w:hanging="291"/>
      </w:pPr>
      <w:rPr>
        <w:rFonts w:hint="default"/>
        <w:lang w:val="en-US" w:eastAsia="en-US" w:bidi="ar-SA"/>
      </w:rPr>
    </w:lvl>
    <w:lvl w:ilvl="5" w:tplc="1BD069AE">
      <w:numFmt w:val="bullet"/>
      <w:lvlText w:val="•"/>
      <w:lvlJc w:val="left"/>
      <w:pPr>
        <w:ind w:left="1683" w:hanging="291"/>
      </w:pPr>
      <w:rPr>
        <w:rFonts w:hint="default"/>
        <w:lang w:val="en-US" w:eastAsia="en-US" w:bidi="ar-SA"/>
      </w:rPr>
    </w:lvl>
    <w:lvl w:ilvl="6" w:tplc="C4020342">
      <w:numFmt w:val="bullet"/>
      <w:lvlText w:val="•"/>
      <w:lvlJc w:val="left"/>
      <w:pPr>
        <w:ind w:left="1936" w:hanging="291"/>
      </w:pPr>
      <w:rPr>
        <w:rFonts w:hint="default"/>
        <w:lang w:val="en-US" w:eastAsia="en-US" w:bidi="ar-SA"/>
      </w:rPr>
    </w:lvl>
    <w:lvl w:ilvl="7" w:tplc="407C696E">
      <w:numFmt w:val="bullet"/>
      <w:lvlText w:val="•"/>
      <w:lvlJc w:val="left"/>
      <w:pPr>
        <w:ind w:left="2188" w:hanging="291"/>
      </w:pPr>
      <w:rPr>
        <w:rFonts w:hint="default"/>
        <w:lang w:val="en-US" w:eastAsia="en-US" w:bidi="ar-SA"/>
      </w:rPr>
    </w:lvl>
    <w:lvl w:ilvl="8" w:tplc="3D069F9E">
      <w:numFmt w:val="bullet"/>
      <w:lvlText w:val="•"/>
      <w:lvlJc w:val="left"/>
      <w:pPr>
        <w:ind w:left="2441" w:hanging="291"/>
      </w:pPr>
      <w:rPr>
        <w:rFonts w:hint="default"/>
        <w:lang w:val="en-US" w:eastAsia="en-US" w:bidi="ar-SA"/>
      </w:rPr>
    </w:lvl>
  </w:abstractNum>
  <w:abstractNum w:abstractNumId="6" w15:restartNumberingAfterBreak="0">
    <w:nsid w:val="044A27D3"/>
    <w:multiLevelType w:val="hybridMultilevel"/>
    <w:tmpl w:val="10F4B33E"/>
    <w:lvl w:ilvl="0" w:tplc="08A05410">
      <w:numFmt w:val="bullet"/>
      <w:lvlText w:val="•"/>
      <w:lvlJc w:val="left"/>
      <w:pPr>
        <w:ind w:left="69" w:hanging="126"/>
      </w:pPr>
      <w:rPr>
        <w:rFonts w:ascii="Arial" w:eastAsia="Arial" w:hAnsi="Arial" w:cs="Arial" w:hint="default"/>
        <w:b w:val="0"/>
        <w:bCs w:val="0"/>
        <w:i w:val="0"/>
        <w:iCs w:val="0"/>
        <w:spacing w:val="0"/>
        <w:w w:val="100"/>
        <w:sz w:val="20"/>
        <w:szCs w:val="20"/>
        <w:lang w:val="en-US" w:eastAsia="en-US" w:bidi="ar-SA"/>
      </w:rPr>
    </w:lvl>
    <w:lvl w:ilvl="1" w:tplc="59FEF438">
      <w:numFmt w:val="bullet"/>
      <w:lvlText w:val="•"/>
      <w:lvlJc w:val="left"/>
      <w:pPr>
        <w:ind w:left="655" w:hanging="126"/>
      </w:pPr>
      <w:rPr>
        <w:rFonts w:hint="default"/>
        <w:lang w:val="en-US" w:eastAsia="en-US" w:bidi="ar-SA"/>
      </w:rPr>
    </w:lvl>
    <w:lvl w:ilvl="2" w:tplc="ACEA1830">
      <w:numFmt w:val="bullet"/>
      <w:lvlText w:val="•"/>
      <w:lvlJc w:val="left"/>
      <w:pPr>
        <w:ind w:left="1250" w:hanging="126"/>
      </w:pPr>
      <w:rPr>
        <w:rFonts w:hint="default"/>
        <w:lang w:val="en-US" w:eastAsia="en-US" w:bidi="ar-SA"/>
      </w:rPr>
    </w:lvl>
    <w:lvl w:ilvl="3" w:tplc="5922DB50">
      <w:numFmt w:val="bullet"/>
      <w:lvlText w:val="•"/>
      <w:lvlJc w:val="left"/>
      <w:pPr>
        <w:ind w:left="1845" w:hanging="126"/>
      </w:pPr>
      <w:rPr>
        <w:rFonts w:hint="default"/>
        <w:lang w:val="en-US" w:eastAsia="en-US" w:bidi="ar-SA"/>
      </w:rPr>
    </w:lvl>
    <w:lvl w:ilvl="4" w:tplc="30EC2A90">
      <w:numFmt w:val="bullet"/>
      <w:lvlText w:val="•"/>
      <w:lvlJc w:val="left"/>
      <w:pPr>
        <w:ind w:left="2440" w:hanging="126"/>
      </w:pPr>
      <w:rPr>
        <w:rFonts w:hint="default"/>
        <w:lang w:val="en-US" w:eastAsia="en-US" w:bidi="ar-SA"/>
      </w:rPr>
    </w:lvl>
    <w:lvl w:ilvl="5" w:tplc="1A4E81FA">
      <w:numFmt w:val="bullet"/>
      <w:lvlText w:val="•"/>
      <w:lvlJc w:val="left"/>
      <w:pPr>
        <w:ind w:left="3035" w:hanging="126"/>
      </w:pPr>
      <w:rPr>
        <w:rFonts w:hint="default"/>
        <w:lang w:val="en-US" w:eastAsia="en-US" w:bidi="ar-SA"/>
      </w:rPr>
    </w:lvl>
    <w:lvl w:ilvl="6" w:tplc="FBBC12B2">
      <w:numFmt w:val="bullet"/>
      <w:lvlText w:val="•"/>
      <w:lvlJc w:val="left"/>
      <w:pPr>
        <w:ind w:left="3630" w:hanging="126"/>
      </w:pPr>
      <w:rPr>
        <w:rFonts w:hint="default"/>
        <w:lang w:val="en-US" w:eastAsia="en-US" w:bidi="ar-SA"/>
      </w:rPr>
    </w:lvl>
    <w:lvl w:ilvl="7" w:tplc="A88EFC40">
      <w:numFmt w:val="bullet"/>
      <w:lvlText w:val="•"/>
      <w:lvlJc w:val="left"/>
      <w:pPr>
        <w:ind w:left="4225" w:hanging="126"/>
      </w:pPr>
      <w:rPr>
        <w:rFonts w:hint="default"/>
        <w:lang w:val="en-US" w:eastAsia="en-US" w:bidi="ar-SA"/>
      </w:rPr>
    </w:lvl>
    <w:lvl w:ilvl="8" w:tplc="EB6057B8">
      <w:numFmt w:val="bullet"/>
      <w:lvlText w:val="•"/>
      <w:lvlJc w:val="left"/>
      <w:pPr>
        <w:ind w:left="4820" w:hanging="126"/>
      </w:pPr>
      <w:rPr>
        <w:rFonts w:hint="default"/>
        <w:lang w:val="en-US" w:eastAsia="en-US" w:bidi="ar-SA"/>
      </w:rPr>
    </w:lvl>
  </w:abstractNum>
  <w:abstractNum w:abstractNumId="7" w15:restartNumberingAfterBreak="0">
    <w:nsid w:val="04502C7E"/>
    <w:multiLevelType w:val="hybridMultilevel"/>
    <w:tmpl w:val="2D4072D2"/>
    <w:lvl w:ilvl="0" w:tplc="83BC6540">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C2503102">
      <w:numFmt w:val="bullet"/>
      <w:lvlText w:val="•"/>
      <w:lvlJc w:val="left"/>
      <w:pPr>
        <w:ind w:left="615" w:hanging="171"/>
      </w:pPr>
      <w:rPr>
        <w:rFonts w:hint="default"/>
        <w:lang w:val="en-US" w:eastAsia="en-US" w:bidi="ar-SA"/>
      </w:rPr>
    </w:lvl>
    <w:lvl w:ilvl="2" w:tplc="902A1F80">
      <w:numFmt w:val="bullet"/>
      <w:lvlText w:val="•"/>
      <w:lvlJc w:val="left"/>
      <w:pPr>
        <w:ind w:left="891" w:hanging="171"/>
      </w:pPr>
      <w:rPr>
        <w:rFonts w:hint="default"/>
        <w:lang w:val="en-US" w:eastAsia="en-US" w:bidi="ar-SA"/>
      </w:rPr>
    </w:lvl>
    <w:lvl w:ilvl="3" w:tplc="DA1E5F8A">
      <w:numFmt w:val="bullet"/>
      <w:lvlText w:val="•"/>
      <w:lvlJc w:val="left"/>
      <w:pPr>
        <w:ind w:left="1167" w:hanging="171"/>
      </w:pPr>
      <w:rPr>
        <w:rFonts w:hint="default"/>
        <w:lang w:val="en-US" w:eastAsia="en-US" w:bidi="ar-SA"/>
      </w:rPr>
    </w:lvl>
    <w:lvl w:ilvl="4" w:tplc="A00A3210">
      <w:numFmt w:val="bullet"/>
      <w:lvlText w:val="•"/>
      <w:lvlJc w:val="left"/>
      <w:pPr>
        <w:ind w:left="1443" w:hanging="171"/>
      </w:pPr>
      <w:rPr>
        <w:rFonts w:hint="default"/>
        <w:lang w:val="en-US" w:eastAsia="en-US" w:bidi="ar-SA"/>
      </w:rPr>
    </w:lvl>
    <w:lvl w:ilvl="5" w:tplc="F1F01530">
      <w:numFmt w:val="bullet"/>
      <w:lvlText w:val="•"/>
      <w:lvlJc w:val="left"/>
      <w:pPr>
        <w:ind w:left="1719" w:hanging="171"/>
      </w:pPr>
      <w:rPr>
        <w:rFonts w:hint="default"/>
        <w:lang w:val="en-US" w:eastAsia="en-US" w:bidi="ar-SA"/>
      </w:rPr>
    </w:lvl>
    <w:lvl w:ilvl="6" w:tplc="0F047370">
      <w:numFmt w:val="bullet"/>
      <w:lvlText w:val="•"/>
      <w:lvlJc w:val="left"/>
      <w:pPr>
        <w:ind w:left="1995" w:hanging="171"/>
      </w:pPr>
      <w:rPr>
        <w:rFonts w:hint="default"/>
        <w:lang w:val="en-US" w:eastAsia="en-US" w:bidi="ar-SA"/>
      </w:rPr>
    </w:lvl>
    <w:lvl w:ilvl="7" w:tplc="F8A6A49E">
      <w:numFmt w:val="bullet"/>
      <w:lvlText w:val="•"/>
      <w:lvlJc w:val="left"/>
      <w:pPr>
        <w:ind w:left="2271" w:hanging="171"/>
      </w:pPr>
      <w:rPr>
        <w:rFonts w:hint="default"/>
        <w:lang w:val="en-US" w:eastAsia="en-US" w:bidi="ar-SA"/>
      </w:rPr>
    </w:lvl>
    <w:lvl w:ilvl="8" w:tplc="E89417F4">
      <w:numFmt w:val="bullet"/>
      <w:lvlText w:val="•"/>
      <w:lvlJc w:val="left"/>
      <w:pPr>
        <w:ind w:left="2547" w:hanging="171"/>
      </w:pPr>
      <w:rPr>
        <w:rFonts w:hint="default"/>
        <w:lang w:val="en-US" w:eastAsia="en-US" w:bidi="ar-SA"/>
      </w:rPr>
    </w:lvl>
  </w:abstractNum>
  <w:abstractNum w:abstractNumId="8" w15:restartNumberingAfterBreak="0">
    <w:nsid w:val="04E32FF4"/>
    <w:multiLevelType w:val="hybridMultilevel"/>
    <w:tmpl w:val="E1BC9146"/>
    <w:lvl w:ilvl="0" w:tplc="B8148CCE">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50425C8C">
      <w:numFmt w:val="bullet"/>
      <w:lvlText w:val="•"/>
      <w:lvlJc w:val="left"/>
      <w:pPr>
        <w:ind w:left="615" w:hanging="171"/>
      </w:pPr>
      <w:rPr>
        <w:rFonts w:hint="default"/>
        <w:lang w:val="en-US" w:eastAsia="en-US" w:bidi="ar-SA"/>
      </w:rPr>
    </w:lvl>
    <w:lvl w:ilvl="2" w:tplc="05306F44">
      <w:numFmt w:val="bullet"/>
      <w:lvlText w:val="•"/>
      <w:lvlJc w:val="left"/>
      <w:pPr>
        <w:ind w:left="891" w:hanging="171"/>
      </w:pPr>
      <w:rPr>
        <w:rFonts w:hint="default"/>
        <w:lang w:val="en-US" w:eastAsia="en-US" w:bidi="ar-SA"/>
      </w:rPr>
    </w:lvl>
    <w:lvl w:ilvl="3" w:tplc="238888FC">
      <w:numFmt w:val="bullet"/>
      <w:lvlText w:val="•"/>
      <w:lvlJc w:val="left"/>
      <w:pPr>
        <w:ind w:left="1167" w:hanging="171"/>
      </w:pPr>
      <w:rPr>
        <w:rFonts w:hint="default"/>
        <w:lang w:val="en-US" w:eastAsia="en-US" w:bidi="ar-SA"/>
      </w:rPr>
    </w:lvl>
    <w:lvl w:ilvl="4" w:tplc="9A9E0F86">
      <w:numFmt w:val="bullet"/>
      <w:lvlText w:val="•"/>
      <w:lvlJc w:val="left"/>
      <w:pPr>
        <w:ind w:left="1443" w:hanging="171"/>
      </w:pPr>
      <w:rPr>
        <w:rFonts w:hint="default"/>
        <w:lang w:val="en-US" w:eastAsia="en-US" w:bidi="ar-SA"/>
      </w:rPr>
    </w:lvl>
    <w:lvl w:ilvl="5" w:tplc="E23220D8">
      <w:numFmt w:val="bullet"/>
      <w:lvlText w:val="•"/>
      <w:lvlJc w:val="left"/>
      <w:pPr>
        <w:ind w:left="1719" w:hanging="171"/>
      </w:pPr>
      <w:rPr>
        <w:rFonts w:hint="default"/>
        <w:lang w:val="en-US" w:eastAsia="en-US" w:bidi="ar-SA"/>
      </w:rPr>
    </w:lvl>
    <w:lvl w:ilvl="6" w:tplc="6F569448">
      <w:numFmt w:val="bullet"/>
      <w:lvlText w:val="•"/>
      <w:lvlJc w:val="left"/>
      <w:pPr>
        <w:ind w:left="1995" w:hanging="171"/>
      </w:pPr>
      <w:rPr>
        <w:rFonts w:hint="default"/>
        <w:lang w:val="en-US" w:eastAsia="en-US" w:bidi="ar-SA"/>
      </w:rPr>
    </w:lvl>
    <w:lvl w:ilvl="7" w:tplc="26469450">
      <w:numFmt w:val="bullet"/>
      <w:lvlText w:val="•"/>
      <w:lvlJc w:val="left"/>
      <w:pPr>
        <w:ind w:left="2271" w:hanging="171"/>
      </w:pPr>
      <w:rPr>
        <w:rFonts w:hint="default"/>
        <w:lang w:val="en-US" w:eastAsia="en-US" w:bidi="ar-SA"/>
      </w:rPr>
    </w:lvl>
    <w:lvl w:ilvl="8" w:tplc="4BC8D0D6">
      <w:numFmt w:val="bullet"/>
      <w:lvlText w:val="•"/>
      <w:lvlJc w:val="left"/>
      <w:pPr>
        <w:ind w:left="2547" w:hanging="171"/>
      </w:pPr>
      <w:rPr>
        <w:rFonts w:hint="default"/>
        <w:lang w:val="en-US" w:eastAsia="en-US" w:bidi="ar-SA"/>
      </w:rPr>
    </w:lvl>
  </w:abstractNum>
  <w:abstractNum w:abstractNumId="9" w15:restartNumberingAfterBreak="0">
    <w:nsid w:val="0567698A"/>
    <w:multiLevelType w:val="hybridMultilevel"/>
    <w:tmpl w:val="3FC85BE4"/>
    <w:lvl w:ilvl="0" w:tplc="8EFAA82C">
      <w:numFmt w:val="bullet"/>
      <w:lvlText w:val=""/>
      <w:lvlJc w:val="left"/>
      <w:pPr>
        <w:ind w:left="331" w:hanging="171"/>
      </w:pPr>
      <w:rPr>
        <w:rFonts w:ascii="Symbol" w:eastAsia="Symbol" w:hAnsi="Symbol" w:cs="Symbol" w:hint="default"/>
        <w:b w:val="0"/>
        <w:bCs w:val="0"/>
        <w:i w:val="0"/>
        <w:iCs w:val="0"/>
        <w:spacing w:val="0"/>
        <w:w w:val="100"/>
        <w:sz w:val="20"/>
        <w:szCs w:val="20"/>
        <w:lang w:val="en-US" w:eastAsia="en-US" w:bidi="ar-SA"/>
      </w:rPr>
    </w:lvl>
    <w:lvl w:ilvl="1" w:tplc="0E122B12">
      <w:numFmt w:val="bullet"/>
      <w:lvlText w:val="•"/>
      <w:lvlJc w:val="left"/>
      <w:pPr>
        <w:ind w:left="728" w:hanging="171"/>
      </w:pPr>
      <w:rPr>
        <w:rFonts w:hint="default"/>
        <w:lang w:val="en-US" w:eastAsia="en-US" w:bidi="ar-SA"/>
      </w:rPr>
    </w:lvl>
    <w:lvl w:ilvl="2" w:tplc="A4DC160A">
      <w:numFmt w:val="bullet"/>
      <w:lvlText w:val="•"/>
      <w:lvlJc w:val="left"/>
      <w:pPr>
        <w:ind w:left="1117" w:hanging="171"/>
      </w:pPr>
      <w:rPr>
        <w:rFonts w:hint="default"/>
        <w:lang w:val="en-US" w:eastAsia="en-US" w:bidi="ar-SA"/>
      </w:rPr>
    </w:lvl>
    <w:lvl w:ilvl="3" w:tplc="DA1E354E">
      <w:numFmt w:val="bullet"/>
      <w:lvlText w:val="•"/>
      <w:lvlJc w:val="left"/>
      <w:pPr>
        <w:ind w:left="1505" w:hanging="171"/>
      </w:pPr>
      <w:rPr>
        <w:rFonts w:hint="default"/>
        <w:lang w:val="en-US" w:eastAsia="en-US" w:bidi="ar-SA"/>
      </w:rPr>
    </w:lvl>
    <w:lvl w:ilvl="4" w:tplc="63C28ABE">
      <w:numFmt w:val="bullet"/>
      <w:lvlText w:val="•"/>
      <w:lvlJc w:val="left"/>
      <w:pPr>
        <w:ind w:left="1894" w:hanging="171"/>
      </w:pPr>
      <w:rPr>
        <w:rFonts w:hint="default"/>
        <w:lang w:val="en-US" w:eastAsia="en-US" w:bidi="ar-SA"/>
      </w:rPr>
    </w:lvl>
    <w:lvl w:ilvl="5" w:tplc="1EC6D69E">
      <w:numFmt w:val="bullet"/>
      <w:lvlText w:val="•"/>
      <w:lvlJc w:val="left"/>
      <w:pPr>
        <w:ind w:left="2283" w:hanging="171"/>
      </w:pPr>
      <w:rPr>
        <w:rFonts w:hint="default"/>
        <w:lang w:val="en-US" w:eastAsia="en-US" w:bidi="ar-SA"/>
      </w:rPr>
    </w:lvl>
    <w:lvl w:ilvl="6" w:tplc="E40667CE">
      <w:numFmt w:val="bullet"/>
      <w:lvlText w:val="•"/>
      <w:lvlJc w:val="left"/>
      <w:pPr>
        <w:ind w:left="2671" w:hanging="171"/>
      </w:pPr>
      <w:rPr>
        <w:rFonts w:hint="default"/>
        <w:lang w:val="en-US" w:eastAsia="en-US" w:bidi="ar-SA"/>
      </w:rPr>
    </w:lvl>
    <w:lvl w:ilvl="7" w:tplc="D2581080">
      <w:numFmt w:val="bullet"/>
      <w:lvlText w:val="•"/>
      <w:lvlJc w:val="left"/>
      <w:pPr>
        <w:ind w:left="3060" w:hanging="171"/>
      </w:pPr>
      <w:rPr>
        <w:rFonts w:hint="default"/>
        <w:lang w:val="en-US" w:eastAsia="en-US" w:bidi="ar-SA"/>
      </w:rPr>
    </w:lvl>
    <w:lvl w:ilvl="8" w:tplc="66149CB6">
      <w:numFmt w:val="bullet"/>
      <w:lvlText w:val="•"/>
      <w:lvlJc w:val="left"/>
      <w:pPr>
        <w:ind w:left="3448" w:hanging="171"/>
      </w:pPr>
      <w:rPr>
        <w:rFonts w:hint="default"/>
        <w:lang w:val="en-US" w:eastAsia="en-US" w:bidi="ar-SA"/>
      </w:rPr>
    </w:lvl>
  </w:abstractNum>
  <w:abstractNum w:abstractNumId="10" w15:restartNumberingAfterBreak="0">
    <w:nsid w:val="059B3EDF"/>
    <w:multiLevelType w:val="hybridMultilevel"/>
    <w:tmpl w:val="6590AB60"/>
    <w:lvl w:ilvl="0" w:tplc="02442EB8">
      <w:numFmt w:val="bullet"/>
      <w:lvlText w:val=""/>
      <w:lvlJc w:val="left"/>
      <w:pPr>
        <w:ind w:left="331" w:hanging="171"/>
      </w:pPr>
      <w:rPr>
        <w:rFonts w:ascii="Symbol" w:eastAsia="Symbol" w:hAnsi="Symbol" w:cs="Symbol" w:hint="default"/>
        <w:b w:val="0"/>
        <w:bCs w:val="0"/>
        <w:i w:val="0"/>
        <w:iCs w:val="0"/>
        <w:spacing w:val="0"/>
        <w:w w:val="100"/>
        <w:sz w:val="20"/>
        <w:szCs w:val="20"/>
        <w:lang w:val="en-US" w:eastAsia="en-US" w:bidi="ar-SA"/>
      </w:rPr>
    </w:lvl>
    <w:lvl w:ilvl="1" w:tplc="D0480FA4">
      <w:numFmt w:val="bullet"/>
      <w:lvlText w:val="•"/>
      <w:lvlJc w:val="left"/>
      <w:pPr>
        <w:ind w:left="728" w:hanging="171"/>
      </w:pPr>
      <w:rPr>
        <w:rFonts w:hint="default"/>
        <w:lang w:val="en-US" w:eastAsia="en-US" w:bidi="ar-SA"/>
      </w:rPr>
    </w:lvl>
    <w:lvl w:ilvl="2" w:tplc="5F965326">
      <w:numFmt w:val="bullet"/>
      <w:lvlText w:val="•"/>
      <w:lvlJc w:val="left"/>
      <w:pPr>
        <w:ind w:left="1117" w:hanging="171"/>
      </w:pPr>
      <w:rPr>
        <w:rFonts w:hint="default"/>
        <w:lang w:val="en-US" w:eastAsia="en-US" w:bidi="ar-SA"/>
      </w:rPr>
    </w:lvl>
    <w:lvl w:ilvl="3" w:tplc="37A2BD1C">
      <w:numFmt w:val="bullet"/>
      <w:lvlText w:val="•"/>
      <w:lvlJc w:val="left"/>
      <w:pPr>
        <w:ind w:left="1505" w:hanging="171"/>
      </w:pPr>
      <w:rPr>
        <w:rFonts w:hint="default"/>
        <w:lang w:val="en-US" w:eastAsia="en-US" w:bidi="ar-SA"/>
      </w:rPr>
    </w:lvl>
    <w:lvl w:ilvl="4" w:tplc="899A4090">
      <w:numFmt w:val="bullet"/>
      <w:lvlText w:val="•"/>
      <w:lvlJc w:val="left"/>
      <w:pPr>
        <w:ind w:left="1894" w:hanging="171"/>
      </w:pPr>
      <w:rPr>
        <w:rFonts w:hint="default"/>
        <w:lang w:val="en-US" w:eastAsia="en-US" w:bidi="ar-SA"/>
      </w:rPr>
    </w:lvl>
    <w:lvl w:ilvl="5" w:tplc="37FE52F6">
      <w:numFmt w:val="bullet"/>
      <w:lvlText w:val="•"/>
      <w:lvlJc w:val="left"/>
      <w:pPr>
        <w:ind w:left="2283" w:hanging="171"/>
      </w:pPr>
      <w:rPr>
        <w:rFonts w:hint="default"/>
        <w:lang w:val="en-US" w:eastAsia="en-US" w:bidi="ar-SA"/>
      </w:rPr>
    </w:lvl>
    <w:lvl w:ilvl="6" w:tplc="FB0A5670">
      <w:numFmt w:val="bullet"/>
      <w:lvlText w:val="•"/>
      <w:lvlJc w:val="left"/>
      <w:pPr>
        <w:ind w:left="2671" w:hanging="171"/>
      </w:pPr>
      <w:rPr>
        <w:rFonts w:hint="default"/>
        <w:lang w:val="en-US" w:eastAsia="en-US" w:bidi="ar-SA"/>
      </w:rPr>
    </w:lvl>
    <w:lvl w:ilvl="7" w:tplc="660A143C">
      <w:numFmt w:val="bullet"/>
      <w:lvlText w:val="•"/>
      <w:lvlJc w:val="left"/>
      <w:pPr>
        <w:ind w:left="3060" w:hanging="171"/>
      </w:pPr>
      <w:rPr>
        <w:rFonts w:hint="default"/>
        <w:lang w:val="en-US" w:eastAsia="en-US" w:bidi="ar-SA"/>
      </w:rPr>
    </w:lvl>
    <w:lvl w:ilvl="8" w:tplc="A1D6F5D6">
      <w:numFmt w:val="bullet"/>
      <w:lvlText w:val="•"/>
      <w:lvlJc w:val="left"/>
      <w:pPr>
        <w:ind w:left="3448" w:hanging="171"/>
      </w:pPr>
      <w:rPr>
        <w:rFonts w:hint="default"/>
        <w:lang w:val="en-US" w:eastAsia="en-US" w:bidi="ar-SA"/>
      </w:rPr>
    </w:lvl>
  </w:abstractNum>
  <w:abstractNum w:abstractNumId="11" w15:restartNumberingAfterBreak="0">
    <w:nsid w:val="06E77EA6"/>
    <w:multiLevelType w:val="hybridMultilevel"/>
    <w:tmpl w:val="E1DC4A0E"/>
    <w:lvl w:ilvl="0" w:tplc="7A4C5BD2">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1B7E3A5A">
      <w:numFmt w:val="bullet"/>
      <w:lvlText w:val="•"/>
      <w:lvlJc w:val="left"/>
      <w:pPr>
        <w:ind w:left="1263" w:hanging="361"/>
      </w:pPr>
      <w:rPr>
        <w:rFonts w:hint="default"/>
        <w:lang w:val="en-US" w:eastAsia="en-US" w:bidi="ar-SA"/>
      </w:rPr>
    </w:lvl>
    <w:lvl w:ilvl="2" w:tplc="07A6B296">
      <w:numFmt w:val="bullet"/>
      <w:lvlText w:val="•"/>
      <w:lvlJc w:val="left"/>
      <w:pPr>
        <w:ind w:left="2067" w:hanging="361"/>
      </w:pPr>
      <w:rPr>
        <w:rFonts w:hint="default"/>
        <w:lang w:val="en-US" w:eastAsia="en-US" w:bidi="ar-SA"/>
      </w:rPr>
    </w:lvl>
    <w:lvl w:ilvl="3" w:tplc="C4CC401A">
      <w:numFmt w:val="bullet"/>
      <w:lvlText w:val="•"/>
      <w:lvlJc w:val="left"/>
      <w:pPr>
        <w:ind w:left="2870" w:hanging="361"/>
      </w:pPr>
      <w:rPr>
        <w:rFonts w:hint="default"/>
        <w:lang w:val="en-US" w:eastAsia="en-US" w:bidi="ar-SA"/>
      </w:rPr>
    </w:lvl>
    <w:lvl w:ilvl="4" w:tplc="B42A5FB8">
      <w:numFmt w:val="bullet"/>
      <w:lvlText w:val="•"/>
      <w:lvlJc w:val="left"/>
      <w:pPr>
        <w:ind w:left="3674" w:hanging="361"/>
      </w:pPr>
      <w:rPr>
        <w:rFonts w:hint="default"/>
        <w:lang w:val="en-US" w:eastAsia="en-US" w:bidi="ar-SA"/>
      </w:rPr>
    </w:lvl>
    <w:lvl w:ilvl="5" w:tplc="90A2257C">
      <w:numFmt w:val="bullet"/>
      <w:lvlText w:val="•"/>
      <w:lvlJc w:val="left"/>
      <w:pPr>
        <w:ind w:left="4478" w:hanging="361"/>
      </w:pPr>
      <w:rPr>
        <w:rFonts w:hint="default"/>
        <w:lang w:val="en-US" w:eastAsia="en-US" w:bidi="ar-SA"/>
      </w:rPr>
    </w:lvl>
    <w:lvl w:ilvl="6" w:tplc="5C664D9C">
      <w:numFmt w:val="bullet"/>
      <w:lvlText w:val="•"/>
      <w:lvlJc w:val="left"/>
      <w:pPr>
        <w:ind w:left="5281" w:hanging="361"/>
      </w:pPr>
      <w:rPr>
        <w:rFonts w:hint="default"/>
        <w:lang w:val="en-US" w:eastAsia="en-US" w:bidi="ar-SA"/>
      </w:rPr>
    </w:lvl>
    <w:lvl w:ilvl="7" w:tplc="DBACDB2C">
      <w:numFmt w:val="bullet"/>
      <w:lvlText w:val="•"/>
      <w:lvlJc w:val="left"/>
      <w:pPr>
        <w:ind w:left="6085" w:hanging="361"/>
      </w:pPr>
      <w:rPr>
        <w:rFonts w:hint="default"/>
        <w:lang w:val="en-US" w:eastAsia="en-US" w:bidi="ar-SA"/>
      </w:rPr>
    </w:lvl>
    <w:lvl w:ilvl="8" w:tplc="ABF2E5B0">
      <w:numFmt w:val="bullet"/>
      <w:lvlText w:val="•"/>
      <w:lvlJc w:val="left"/>
      <w:pPr>
        <w:ind w:left="6888" w:hanging="361"/>
      </w:pPr>
      <w:rPr>
        <w:rFonts w:hint="default"/>
        <w:lang w:val="en-US" w:eastAsia="en-US" w:bidi="ar-SA"/>
      </w:rPr>
    </w:lvl>
  </w:abstractNum>
  <w:abstractNum w:abstractNumId="12" w15:restartNumberingAfterBreak="0">
    <w:nsid w:val="07E87342"/>
    <w:multiLevelType w:val="hybridMultilevel"/>
    <w:tmpl w:val="EEA6FF22"/>
    <w:lvl w:ilvl="0" w:tplc="6BF061F2">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DFCC354A">
      <w:numFmt w:val="bullet"/>
      <w:lvlText w:val="•"/>
      <w:lvlJc w:val="left"/>
      <w:pPr>
        <w:ind w:left="506" w:hanging="157"/>
      </w:pPr>
      <w:rPr>
        <w:rFonts w:hint="default"/>
        <w:lang w:val="en-US" w:eastAsia="en-US" w:bidi="ar-SA"/>
      </w:rPr>
    </w:lvl>
    <w:lvl w:ilvl="2" w:tplc="C04EFFF0">
      <w:numFmt w:val="bullet"/>
      <w:lvlText w:val="•"/>
      <w:lvlJc w:val="left"/>
      <w:pPr>
        <w:ind w:left="753" w:hanging="157"/>
      </w:pPr>
      <w:rPr>
        <w:rFonts w:hint="default"/>
        <w:lang w:val="en-US" w:eastAsia="en-US" w:bidi="ar-SA"/>
      </w:rPr>
    </w:lvl>
    <w:lvl w:ilvl="3" w:tplc="2D64CFCA">
      <w:numFmt w:val="bullet"/>
      <w:lvlText w:val="•"/>
      <w:lvlJc w:val="left"/>
      <w:pPr>
        <w:ind w:left="1000" w:hanging="157"/>
      </w:pPr>
      <w:rPr>
        <w:rFonts w:hint="default"/>
        <w:lang w:val="en-US" w:eastAsia="en-US" w:bidi="ar-SA"/>
      </w:rPr>
    </w:lvl>
    <w:lvl w:ilvl="4" w:tplc="F2B0FC46">
      <w:numFmt w:val="bullet"/>
      <w:lvlText w:val="•"/>
      <w:lvlJc w:val="left"/>
      <w:pPr>
        <w:ind w:left="1246" w:hanging="157"/>
      </w:pPr>
      <w:rPr>
        <w:rFonts w:hint="default"/>
        <w:lang w:val="en-US" w:eastAsia="en-US" w:bidi="ar-SA"/>
      </w:rPr>
    </w:lvl>
    <w:lvl w:ilvl="5" w:tplc="B2E8F056">
      <w:numFmt w:val="bullet"/>
      <w:lvlText w:val="•"/>
      <w:lvlJc w:val="left"/>
      <w:pPr>
        <w:ind w:left="1493" w:hanging="157"/>
      </w:pPr>
      <w:rPr>
        <w:rFonts w:hint="default"/>
        <w:lang w:val="en-US" w:eastAsia="en-US" w:bidi="ar-SA"/>
      </w:rPr>
    </w:lvl>
    <w:lvl w:ilvl="6" w:tplc="C85AC49A">
      <w:numFmt w:val="bullet"/>
      <w:lvlText w:val="•"/>
      <w:lvlJc w:val="left"/>
      <w:pPr>
        <w:ind w:left="1740" w:hanging="157"/>
      </w:pPr>
      <w:rPr>
        <w:rFonts w:hint="default"/>
        <w:lang w:val="en-US" w:eastAsia="en-US" w:bidi="ar-SA"/>
      </w:rPr>
    </w:lvl>
    <w:lvl w:ilvl="7" w:tplc="D292B236">
      <w:numFmt w:val="bullet"/>
      <w:lvlText w:val="•"/>
      <w:lvlJc w:val="left"/>
      <w:pPr>
        <w:ind w:left="1986" w:hanging="157"/>
      </w:pPr>
      <w:rPr>
        <w:rFonts w:hint="default"/>
        <w:lang w:val="en-US" w:eastAsia="en-US" w:bidi="ar-SA"/>
      </w:rPr>
    </w:lvl>
    <w:lvl w:ilvl="8" w:tplc="60E0E836">
      <w:numFmt w:val="bullet"/>
      <w:lvlText w:val="•"/>
      <w:lvlJc w:val="left"/>
      <w:pPr>
        <w:ind w:left="2233" w:hanging="157"/>
      </w:pPr>
      <w:rPr>
        <w:rFonts w:hint="default"/>
        <w:lang w:val="en-US" w:eastAsia="en-US" w:bidi="ar-SA"/>
      </w:rPr>
    </w:lvl>
  </w:abstractNum>
  <w:abstractNum w:abstractNumId="13" w15:restartNumberingAfterBreak="0">
    <w:nsid w:val="07FA3763"/>
    <w:multiLevelType w:val="hybridMultilevel"/>
    <w:tmpl w:val="FFEA5FD2"/>
    <w:lvl w:ilvl="0" w:tplc="6B984478">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3A74D750">
      <w:numFmt w:val="bullet"/>
      <w:lvlText w:val="•"/>
      <w:lvlJc w:val="left"/>
      <w:pPr>
        <w:ind w:left="615" w:hanging="171"/>
      </w:pPr>
      <w:rPr>
        <w:rFonts w:hint="default"/>
        <w:lang w:val="en-US" w:eastAsia="en-US" w:bidi="ar-SA"/>
      </w:rPr>
    </w:lvl>
    <w:lvl w:ilvl="2" w:tplc="C33451D0">
      <w:numFmt w:val="bullet"/>
      <w:lvlText w:val="•"/>
      <w:lvlJc w:val="left"/>
      <w:pPr>
        <w:ind w:left="891" w:hanging="171"/>
      </w:pPr>
      <w:rPr>
        <w:rFonts w:hint="default"/>
        <w:lang w:val="en-US" w:eastAsia="en-US" w:bidi="ar-SA"/>
      </w:rPr>
    </w:lvl>
    <w:lvl w:ilvl="3" w:tplc="07325DA8">
      <w:numFmt w:val="bullet"/>
      <w:lvlText w:val="•"/>
      <w:lvlJc w:val="left"/>
      <w:pPr>
        <w:ind w:left="1167" w:hanging="171"/>
      </w:pPr>
      <w:rPr>
        <w:rFonts w:hint="default"/>
        <w:lang w:val="en-US" w:eastAsia="en-US" w:bidi="ar-SA"/>
      </w:rPr>
    </w:lvl>
    <w:lvl w:ilvl="4" w:tplc="65D4CE1C">
      <w:numFmt w:val="bullet"/>
      <w:lvlText w:val="•"/>
      <w:lvlJc w:val="left"/>
      <w:pPr>
        <w:ind w:left="1443" w:hanging="171"/>
      </w:pPr>
      <w:rPr>
        <w:rFonts w:hint="default"/>
        <w:lang w:val="en-US" w:eastAsia="en-US" w:bidi="ar-SA"/>
      </w:rPr>
    </w:lvl>
    <w:lvl w:ilvl="5" w:tplc="9DFE818A">
      <w:numFmt w:val="bullet"/>
      <w:lvlText w:val="•"/>
      <w:lvlJc w:val="left"/>
      <w:pPr>
        <w:ind w:left="1719" w:hanging="171"/>
      </w:pPr>
      <w:rPr>
        <w:rFonts w:hint="default"/>
        <w:lang w:val="en-US" w:eastAsia="en-US" w:bidi="ar-SA"/>
      </w:rPr>
    </w:lvl>
    <w:lvl w:ilvl="6" w:tplc="1E6C7D3E">
      <w:numFmt w:val="bullet"/>
      <w:lvlText w:val="•"/>
      <w:lvlJc w:val="left"/>
      <w:pPr>
        <w:ind w:left="1995" w:hanging="171"/>
      </w:pPr>
      <w:rPr>
        <w:rFonts w:hint="default"/>
        <w:lang w:val="en-US" w:eastAsia="en-US" w:bidi="ar-SA"/>
      </w:rPr>
    </w:lvl>
    <w:lvl w:ilvl="7" w:tplc="45261746">
      <w:numFmt w:val="bullet"/>
      <w:lvlText w:val="•"/>
      <w:lvlJc w:val="left"/>
      <w:pPr>
        <w:ind w:left="2271" w:hanging="171"/>
      </w:pPr>
      <w:rPr>
        <w:rFonts w:hint="default"/>
        <w:lang w:val="en-US" w:eastAsia="en-US" w:bidi="ar-SA"/>
      </w:rPr>
    </w:lvl>
    <w:lvl w:ilvl="8" w:tplc="5CBE7416">
      <w:numFmt w:val="bullet"/>
      <w:lvlText w:val="•"/>
      <w:lvlJc w:val="left"/>
      <w:pPr>
        <w:ind w:left="2547" w:hanging="171"/>
      </w:pPr>
      <w:rPr>
        <w:rFonts w:hint="default"/>
        <w:lang w:val="en-US" w:eastAsia="en-US" w:bidi="ar-SA"/>
      </w:rPr>
    </w:lvl>
  </w:abstractNum>
  <w:abstractNum w:abstractNumId="14" w15:restartNumberingAfterBreak="0">
    <w:nsid w:val="0937290C"/>
    <w:multiLevelType w:val="hybridMultilevel"/>
    <w:tmpl w:val="BE821D9A"/>
    <w:lvl w:ilvl="0" w:tplc="2842BA56">
      <w:numFmt w:val="bullet"/>
      <w:lvlText w:val=""/>
      <w:lvlJc w:val="left"/>
      <w:pPr>
        <w:ind w:left="331" w:hanging="171"/>
      </w:pPr>
      <w:rPr>
        <w:rFonts w:ascii="Symbol" w:eastAsia="Symbol" w:hAnsi="Symbol" w:cs="Symbol" w:hint="default"/>
        <w:b w:val="0"/>
        <w:bCs w:val="0"/>
        <w:i w:val="0"/>
        <w:iCs w:val="0"/>
        <w:spacing w:val="0"/>
        <w:w w:val="100"/>
        <w:sz w:val="20"/>
        <w:szCs w:val="20"/>
        <w:lang w:val="en-US" w:eastAsia="en-US" w:bidi="ar-SA"/>
      </w:rPr>
    </w:lvl>
    <w:lvl w:ilvl="1" w:tplc="15B05432">
      <w:numFmt w:val="bullet"/>
      <w:lvlText w:val="•"/>
      <w:lvlJc w:val="left"/>
      <w:pPr>
        <w:ind w:left="728" w:hanging="171"/>
      </w:pPr>
      <w:rPr>
        <w:rFonts w:hint="default"/>
        <w:lang w:val="en-US" w:eastAsia="en-US" w:bidi="ar-SA"/>
      </w:rPr>
    </w:lvl>
    <w:lvl w:ilvl="2" w:tplc="94FC1C96">
      <w:numFmt w:val="bullet"/>
      <w:lvlText w:val="•"/>
      <w:lvlJc w:val="left"/>
      <w:pPr>
        <w:ind w:left="1117" w:hanging="171"/>
      </w:pPr>
      <w:rPr>
        <w:rFonts w:hint="default"/>
        <w:lang w:val="en-US" w:eastAsia="en-US" w:bidi="ar-SA"/>
      </w:rPr>
    </w:lvl>
    <w:lvl w:ilvl="3" w:tplc="0BC251B0">
      <w:numFmt w:val="bullet"/>
      <w:lvlText w:val="•"/>
      <w:lvlJc w:val="left"/>
      <w:pPr>
        <w:ind w:left="1505" w:hanging="171"/>
      </w:pPr>
      <w:rPr>
        <w:rFonts w:hint="default"/>
        <w:lang w:val="en-US" w:eastAsia="en-US" w:bidi="ar-SA"/>
      </w:rPr>
    </w:lvl>
    <w:lvl w:ilvl="4" w:tplc="2D5C9990">
      <w:numFmt w:val="bullet"/>
      <w:lvlText w:val="•"/>
      <w:lvlJc w:val="left"/>
      <w:pPr>
        <w:ind w:left="1894" w:hanging="171"/>
      </w:pPr>
      <w:rPr>
        <w:rFonts w:hint="default"/>
        <w:lang w:val="en-US" w:eastAsia="en-US" w:bidi="ar-SA"/>
      </w:rPr>
    </w:lvl>
    <w:lvl w:ilvl="5" w:tplc="BA2CAF7E">
      <w:numFmt w:val="bullet"/>
      <w:lvlText w:val="•"/>
      <w:lvlJc w:val="left"/>
      <w:pPr>
        <w:ind w:left="2283" w:hanging="171"/>
      </w:pPr>
      <w:rPr>
        <w:rFonts w:hint="default"/>
        <w:lang w:val="en-US" w:eastAsia="en-US" w:bidi="ar-SA"/>
      </w:rPr>
    </w:lvl>
    <w:lvl w:ilvl="6" w:tplc="19448E12">
      <w:numFmt w:val="bullet"/>
      <w:lvlText w:val="•"/>
      <w:lvlJc w:val="left"/>
      <w:pPr>
        <w:ind w:left="2671" w:hanging="171"/>
      </w:pPr>
      <w:rPr>
        <w:rFonts w:hint="default"/>
        <w:lang w:val="en-US" w:eastAsia="en-US" w:bidi="ar-SA"/>
      </w:rPr>
    </w:lvl>
    <w:lvl w:ilvl="7" w:tplc="D5F232FE">
      <w:numFmt w:val="bullet"/>
      <w:lvlText w:val="•"/>
      <w:lvlJc w:val="left"/>
      <w:pPr>
        <w:ind w:left="3060" w:hanging="171"/>
      </w:pPr>
      <w:rPr>
        <w:rFonts w:hint="default"/>
        <w:lang w:val="en-US" w:eastAsia="en-US" w:bidi="ar-SA"/>
      </w:rPr>
    </w:lvl>
    <w:lvl w:ilvl="8" w:tplc="A12C815A">
      <w:numFmt w:val="bullet"/>
      <w:lvlText w:val="•"/>
      <w:lvlJc w:val="left"/>
      <w:pPr>
        <w:ind w:left="3448" w:hanging="171"/>
      </w:pPr>
      <w:rPr>
        <w:rFonts w:hint="default"/>
        <w:lang w:val="en-US" w:eastAsia="en-US" w:bidi="ar-SA"/>
      </w:rPr>
    </w:lvl>
  </w:abstractNum>
  <w:abstractNum w:abstractNumId="15" w15:restartNumberingAfterBreak="0">
    <w:nsid w:val="09454F82"/>
    <w:multiLevelType w:val="hybridMultilevel"/>
    <w:tmpl w:val="EF18F1B4"/>
    <w:lvl w:ilvl="0" w:tplc="14D0DB46">
      <w:numFmt w:val="bullet"/>
      <w:lvlText w:val=""/>
      <w:lvlJc w:val="left"/>
      <w:pPr>
        <w:ind w:left="283" w:hanging="142"/>
      </w:pPr>
      <w:rPr>
        <w:rFonts w:ascii="Symbol" w:eastAsia="Symbol" w:hAnsi="Symbol" w:cs="Symbol" w:hint="default"/>
        <w:b w:val="0"/>
        <w:bCs w:val="0"/>
        <w:i w:val="0"/>
        <w:iCs w:val="0"/>
        <w:color w:val="538235"/>
        <w:spacing w:val="0"/>
        <w:w w:val="100"/>
        <w:sz w:val="20"/>
        <w:szCs w:val="20"/>
        <w:lang w:val="en-US" w:eastAsia="en-US" w:bidi="ar-SA"/>
      </w:rPr>
    </w:lvl>
    <w:lvl w:ilvl="1" w:tplc="B7E8D0DE">
      <w:numFmt w:val="bullet"/>
      <w:lvlText w:val="•"/>
      <w:lvlJc w:val="left"/>
      <w:pPr>
        <w:ind w:left="603" w:hanging="142"/>
      </w:pPr>
      <w:rPr>
        <w:rFonts w:hint="default"/>
        <w:lang w:val="en-US" w:eastAsia="en-US" w:bidi="ar-SA"/>
      </w:rPr>
    </w:lvl>
    <w:lvl w:ilvl="2" w:tplc="4A2C125A">
      <w:numFmt w:val="bullet"/>
      <w:lvlText w:val="•"/>
      <w:lvlJc w:val="left"/>
      <w:pPr>
        <w:ind w:left="926" w:hanging="142"/>
      </w:pPr>
      <w:rPr>
        <w:rFonts w:hint="default"/>
        <w:lang w:val="en-US" w:eastAsia="en-US" w:bidi="ar-SA"/>
      </w:rPr>
    </w:lvl>
    <w:lvl w:ilvl="3" w:tplc="81A2931E">
      <w:numFmt w:val="bullet"/>
      <w:lvlText w:val="•"/>
      <w:lvlJc w:val="left"/>
      <w:pPr>
        <w:ind w:left="1250" w:hanging="142"/>
      </w:pPr>
      <w:rPr>
        <w:rFonts w:hint="default"/>
        <w:lang w:val="en-US" w:eastAsia="en-US" w:bidi="ar-SA"/>
      </w:rPr>
    </w:lvl>
    <w:lvl w:ilvl="4" w:tplc="8BC8F9BE">
      <w:numFmt w:val="bullet"/>
      <w:lvlText w:val="•"/>
      <w:lvlJc w:val="left"/>
      <w:pPr>
        <w:ind w:left="1573" w:hanging="142"/>
      </w:pPr>
      <w:rPr>
        <w:rFonts w:hint="default"/>
        <w:lang w:val="en-US" w:eastAsia="en-US" w:bidi="ar-SA"/>
      </w:rPr>
    </w:lvl>
    <w:lvl w:ilvl="5" w:tplc="6FE29764">
      <w:numFmt w:val="bullet"/>
      <w:lvlText w:val="•"/>
      <w:lvlJc w:val="left"/>
      <w:pPr>
        <w:ind w:left="1897" w:hanging="142"/>
      </w:pPr>
      <w:rPr>
        <w:rFonts w:hint="default"/>
        <w:lang w:val="en-US" w:eastAsia="en-US" w:bidi="ar-SA"/>
      </w:rPr>
    </w:lvl>
    <w:lvl w:ilvl="6" w:tplc="54907A6A">
      <w:numFmt w:val="bullet"/>
      <w:lvlText w:val="•"/>
      <w:lvlJc w:val="left"/>
      <w:pPr>
        <w:ind w:left="2220" w:hanging="142"/>
      </w:pPr>
      <w:rPr>
        <w:rFonts w:hint="default"/>
        <w:lang w:val="en-US" w:eastAsia="en-US" w:bidi="ar-SA"/>
      </w:rPr>
    </w:lvl>
    <w:lvl w:ilvl="7" w:tplc="959E5818">
      <w:numFmt w:val="bullet"/>
      <w:lvlText w:val="•"/>
      <w:lvlJc w:val="left"/>
      <w:pPr>
        <w:ind w:left="2543" w:hanging="142"/>
      </w:pPr>
      <w:rPr>
        <w:rFonts w:hint="default"/>
        <w:lang w:val="en-US" w:eastAsia="en-US" w:bidi="ar-SA"/>
      </w:rPr>
    </w:lvl>
    <w:lvl w:ilvl="8" w:tplc="13C6012C">
      <w:numFmt w:val="bullet"/>
      <w:lvlText w:val="•"/>
      <w:lvlJc w:val="left"/>
      <w:pPr>
        <w:ind w:left="2867" w:hanging="142"/>
      </w:pPr>
      <w:rPr>
        <w:rFonts w:hint="default"/>
        <w:lang w:val="en-US" w:eastAsia="en-US" w:bidi="ar-SA"/>
      </w:rPr>
    </w:lvl>
  </w:abstractNum>
  <w:abstractNum w:abstractNumId="16" w15:restartNumberingAfterBreak="0">
    <w:nsid w:val="0AA0607F"/>
    <w:multiLevelType w:val="hybridMultilevel"/>
    <w:tmpl w:val="78246ACE"/>
    <w:lvl w:ilvl="0" w:tplc="FA1A50EC">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EC3C424A">
      <w:numFmt w:val="bullet"/>
      <w:lvlText w:val="•"/>
      <w:lvlJc w:val="left"/>
      <w:pPr>
        <w:ind w:left="771" w:hanging="291"/>
      </w:pPr>
      <w:rPr>
        <w:rFonts w:hint="default"/>
        <w:lang w:val="en-US" w:eastAsia="en-US" w:bidi="ar-SA"/>
      </w:rPr>
    </w:lvl>
    <w:lvl w:ilvl="2" w:tplc="A3DE0270">
      <w:numFmt w:val="bullet"/>
      <w:lvlText w:val="•"/>
      <w:lvlJc w:val="left"/>
      <w:pPr>
        <w:ind w:left="1123" w:hanging="291"/>
      </w:pPr>
      <w:rPr>
        <w:rFonts w:hint="default"/>
        <w:lang w:val="en-US" w:eastAsia="en-US" w:bidi="ar-SA"/>
      </w:rPr>
    </w:lvl>
    <w:lvl w:ilvl="3" w:tplc="DA7EB546">
      <w:numFmt w:val="bullet"/>
      <w:lvlText w:val="•"/>
      <w:lvlJc w:val="left"/>
      <w:pPr>
        <w:ind w:left="1475" w:hanging="291"/>
      </w:pPr>
      <w:rPr>
        <w:rFonts w:hint="default"/>
        <w:lang w:val="en-US" w:eastAsia="en-US" w:bidi="ar-SA"/>
      </w:rPr>
    </w:lvl>
    <w:lvl w:ilvl="4" w:tplc="C17AEB88">
      <w:numFmt w:val="bullet"/>
      <w:lvlText w:val="•"/>
      <w:lvlJc w:val="left"/>
      <w:pPr>
        <w:ind w:left="1827" w:hanging="291"/>
      </w:pPr>
      <w:rPr>
        <w:rFonts w:hint="default"/>
        <w:lang w:val="en-US" w:eastAsia="en-US" w:bidi="ar-SA"/>
      </w:rPr>
    </w:lvl>
    <w:lvl w:ilvl="5" w:tplc="7B70055C">
      <w:numFmt w:val="bullet"/>
      <w:lvlText w:val="•"/>
      <w:lvlJc w:val="left"/>
      <w:pPr>
        <w:ind w:left="2179" w:hanging="291"/>
      </w:pPr>
      <w:rPr>
        <w:rFonts w:hint="default"/>
        <w:lang w:val="en-US" w:eastAsia="en-US" w:bidi="ar-SA"/>
      </w:rPr>
    </w:lvl>
    <w:lvl w:ilvl="6" w:tplc="106A34DE">
      <w:numFmt w:val="bullet"/>
      <w:lvlText w:val="•"/>
      <w:lvlJc w:val="left"/>
      <w:pPr>
        <w:ind w:left="2530" w:hanging="291"/>
      </w:pPr>
      <w:rPr>
        <w:rFonts w:hint="default"/>
        <w:lang w:val="en-US" w:eastAsia="en-US" w:bidi="ar-SA"/>
      </w:rPr>
    </w:lvl>
    <w:lvl w:ilvl="7" w:tplc="9EA0E8BA">
      <w:numFmt w:val="bullet"/>
      <w:lvlText w:val="•"/>
      <w:lvlJc w:val="left"/>
      <w:pPr>
        <w:ind w:left="2882" w:hanging="291"/>
      </w:pPr>
      <w:rPr>
        <w:rFonts w:hint="default"/>
        <w:lang w:val="en-US" w:eastAsia="en-US" w:bidi="ar-SA"/>
      </w:rPr>
    </w:lvl>
    <w:lvl w:ilvl="8" w:tplc="B6A68DA6">
      <w:numFmt w:val="bullet"/>
      <w:lvlText w:val="•"/>
      <w:lvlJc w:val="left"/>
      <w:pPr>
        <w:ind w:left="3234" w:hanging="291"/>
      </w:pPr>
      <w:rPr>
        <w:rFonts w:hint="default"/>
        <w:lang w:val="en-US" w:eastAsia="en-US" w:bidi="ar-SA"/>
      </w:rPr>
    </w:lvl>
  </w:abstractNum>
  <w:abstractNum w:abstractNumId="17" w15:restartNumberingAfterBreak="0">
    <w:nsid w:val="0AA75D52"/>
    <w:multiLevelType w:val="hybridMultilevel"/>
    <w:tmpl w:val="CA7EF272"/>
    <w:lvl w:ilvl="0" w:tplc="8C6EC75C">
      <w:numFmt w:val="bullet"/>
      <w:lvlText w:val=""/>
      <w:lvlJc w:val="left"/>
      <w:pPr>
        <w:ind w:left="266" w:hanging="199"/>
      </w:pPr>
      <w:rPr>
        <w:rFonts w:ascii="Symbol" w:eastAsia="Symbol" w:hAnsi="Symbol" w:cs="Symbol" w:hint="default"/>
        <w:b w:val="0"/>
        <w:bCs w:val="0"/>
        <w:i w:val="0"/>
        <w:iCs w:val="0"/>
        <w:spacing w:val="0"/>
        <w:w w:val="100"/>
        <w:sz w:val="20"/>
        <w:szCs w:val="20"/>
        <w:lang w:val="en-US" w:eastAsia="en-US" w:bidi="ar-SA"/>
      </w:rPr>
    </w:lvl>
    <w:lvl w:ilvl="1" w:tplc="A0EC1166">
      <w:numFmt w:val="bullet"/>
      <w:lvlText w:val="•"/>
      <w:lvlJc w:val="left"/>
      <w:pPr>
        <w:ind w:left="925" w:hanging="199"/>
      </w:pPr>
      <w:rPr>
        <w:rFonts w:hint="default"/>
        <w:lang w:val="en-US" w:eastAsia="en-US" w:bidi="ar-SA"/>
      </w:rPr>
    </w:lvl>
    <w:lvl w:ilvl="2" w:tplc="C7129292">
      <w:numFmt w:val="bullet"/>
      <w:lvlText w:val="•"/>
      <w:lvlJc w:val="left"/>
      <w:pPr>
        <w:ind w:left="1591" w:hanging="199"/>
      </w:pPr>
      <w:rPr>
        <w:rFonts w:hint="default"/>
        <w:lang w:val="en-US" w:eastAsia="en-US" w:bidi="ar-SA"/>
      </w:rPr>
    </w:lvl>
    <w:lvl w:ilvl="3" w:tplc="5E64B1DE">
      <w:numFmt w:val="bullet"/>
      <w:lvlText w:val="•"/>
      <w:lvlJc w:val="left"/>
      <w:pPr>
        <w:ind w:left="2256" w:hanging="199"/>
      </w:pPr>
      <w:rPr>
        <w:rFonts w:hint="default"/>
        <w:lang w:val="en-US" w:eastAsia="en-US" w:bidi="ar-SA"/>
      </w:rPr>
    </w:lvl>
    <w:lvl w:ilvl="4" w:tplc="0E88B35A">
      <w:numFmt w:val="bullet"/>
      <w:lvlText w:val="•"/>
      <w:lvlJc w:val="left"/>
      <w:pPr>
        <w:ind w:left="2922" w:hanging="199"/>
      </w:pPr>
      <w:rPr>
        <w:rFonts w:hint="default"/>
        <w:lang w:val="en-US" w:eastAsia="en-US" w:bidi="ar-SA"/>
      </w:rPr>
    </w:lvl>
    <w:lvl w:ilvl="5" w:tplc="FA24C32A">
      <w:numFmt w:val="bullet"/>
      <w:lvlText w:val="•"/>
      <w:lvlJc w:val="left"/>
      <w:pPr>
        <w:ind w:left="3587" w:hanging="199"/>
      </w:pPr>
      <w:rPr>
        <w:rFonts w:hint="default"/>
        <w:lang w:val="en-US" w:eastAsia="en-US" w:bidi="ar-SA"/>
      </w:rPr>
    </w:lvl>
    <w:lvl w:ilvl="6" w:tplc="A58A3AB0">
      <w:numFmt w:val="bullet"/>
      <w:lvlText w:val="•"/>
      <w:lvlJc w:val="left"/>
      <w:pPr>
        <w:ind w:left="4253" w:hanging="199"/>
      </w:pPr>
      <w:rPr>
        <w:rFonts w:hint="default"/>
        <w:lang w:val="en-US" w:eastAsia="en-US" w:bidi="ar-SA"/>
      </w:rPr>
    </w:lvl>
    <w:lvl w:ilvl="7" w:tplc="CC5093F2">
      <w:numFmt w:val="bullet"/>
      <w:lvlText w:val="•"/>
      <w:lvlJc w:val="left"/>
      <w:pPr>
        <w:ind w:left="4918" w:hanging="199"/>
      </w:pPr>
      <w:rPr>
        <w:rFonts w:hint="default"/>
        <w:lang w:val="en-US" w:eastAsia="en-US" w:bidi="ar-SA"/>
      </w:rPr>
    </w:lvl>
    <w:lvl w:ilvl="8" w:tplc="426449EE">
      <w:numFmt w:val="bullet"/>
      <w:lvlText w:val="•"/>
      <w:lvlJc w:val="left"/>
      <w:pPr>
        <w:ind w:left="5584" w:hanging="199"/>
      </w:pPr>
      <w:rPr>
        <w:rFonts w:hint="default"/>
        <w:lang w:val="en-US" w:eastAsia="en-US" w:bidi="ar-SA"/>
      </w:rPr>
    </w:lvl>
  </w:abstractNum>
  <w:abstractNum w:abstractNumId="18" w15:restartNumberingAfterBreak="0">
    <w:nsid w:val="0AB911EE"/>
    <w:multiLevelType w:val="hybridMultilevel"/>
    <w:tmpl w:val="2DA44B38"/>
    <w:lvl w:ilvl="0" w:tplc="0F1AB24C">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BA7219EA">
      <w:numFmt w:val="bullet"/>
      <w:lvlText w:val="•"/>
      <w:lvlJc w:val="left"/>
      <w:pPr>
        <w:ind w:left="672" w:hanging="291"/>
      </w:pPr>
      <w:rPr>
        <w:rFonts w:hint="default"/>
        <w:lang w:val="en-US" w:eastAsia="en-US" w:bidi="ar-SA"/>
      </w:rPr>
    </w:lvl>
    <w:lvl w:ilvl="2" w:tplc="6BA07654">
      <w:numFmt w:val="bullet"/>
      <w:lvlText w:val="•"/>
      <w:lvlJc w:val="left"/>
      <w:pPr>
        <w:ind w:left="925" w:hanging="291"/>
      </w:pPr>
      <w:rPr>
        <w:rFonts w:hint="default"/>
        <w:lang w:val="en-US" w:eastAsia="en-US" w:bidi="ar-SA"/>
      </w:rPr>
    </w:lvl>
    <w:lvl w:ilvl="3" w:tplc="EB3048F6">
      <w:numFmt w:val="bullet"/>
      <w:lvlText w:val="•"/>
      <w:lvlJc w:val="left"/>
      <w:pPr>
        <w:ind w:left="1178" w:hanging="291"/>
      </w:pPr>
      <w:rPr>
        <w:rFonts w:hint="default"/>
        <w:lang w:val="en-US" w:eastAsia="en-US" w:bidi="ar-SA"/>
      </w:rPr>
    </w:lvl>
    <w:lvl w:ilvl="4" w:tplc="5E30F282">
      <w:numFmt w:val="bullet"/>
      <w:lvlText w:val="•"/>
      <w:lvlJc w:val="left"/>
      <w:pPr>
        <w:ind w:left="1430" w:hanging="291"/>
      </w:pPr>
      <w:rPr>
        <w:rFonts w:hint="default"/>
        <w:lang w:val="en-US" w:eastAsia="en-US" w:bidi="ar-SA"/>
      </w:rPr>
    </w:lvl>
    <w:lvl w:ilvl="5" w:tplc="22FC60E6">
      <w:numFmt w:val="bullet"/>
      <w:lvlText w:val="•"/>
      <w:lvlJc w:val="left"/>
      <w:pPr>
        <w:ind w:left="1683" w:hanging="291"/>
      </w:pPr>
      <w:rPr>
        <w:rFonts w:hint="default"/>
        <w:lang w:val="en-US" w:eastAsia="en-US" w:bidi="ar-SA"/>
      </w:rPr>
    </w:lvl>
    <w:lvl w:ilvl="6" w:tplc="BE2AE5FC">
      <w:numFmt w:val="bullet"/>
      <w:lvlText w:val="•"/>
      <w:lvlJc w:val="left"/>
      <w:pPr>
        <w:ind w:left="1936" w:hanging="291"/>
      </w:pPr>
      <w:rPr>
        <w:rFonts w:hint="default"/>
        <w:lang w:val="en-US" w:eastAsia="en-US" w:bidi="ar-SA"/>
      </w:rPr>
    </w:lvl>
    <w:lvl w:ilvl="7" w:tplc="96604B76">
      <w:numFmt w:val="bullet"/>
      <w:lvlText w:val="•"/>
      <w:lvlJc w:val="left"/>
      <w:pPr>
        <w:ind w:left="2188" w:hanging="291"/>
      </w:pPr>
      <w:rPr>
        <w:rFonts w:hint="default"/>
        <w:lang w:val="en-US" w:eastAsia="en-US" w:bidi="ar-SA"/>
      </w:rPr>
    </w:lvl>
    <w:lvl w:ilvl="8" w:tplc="751C39E6">
      <w:numFmt w:val="bullet"/>
      <w:lvlText w:val="•"/>
      <w:lvlJc w:val="left"/>
      <w:pPr>
        <w:ind w:left="2441" w:hanging="291"/>
      </w:pPr>
      <w:rPr>
        <w:rFonts w:hint="default"/>
        <w:lang w:val="en-US" w:eastAsia="en-US" w:bidi="ar-SA"/>
      </w:rPr>
    </w:lvl>
  </w:abstractNum>
  <w:abstractNum w:abstractNumId="19" w15:restartNumberingAfterBreak="0">
    <w:nsid w:val="0B8759E6"/>
    <w:multiLevelType w:val="hybridMultilevel"/>
    <w:tmpl w:val="0E2E6834"/>
    <w:lvl w:ilvl="0" w:tplc="135E76FC">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FD22A218">
      <w:numFmt w:val="bullet"/>
      <w:lvlText w:val="•"/>
      <w:lvlJc w:val="left"/>
      <w:pPr>
        <w:ind w:left="672" w:hanging="291"/>
      </w:pPr>
      <w:rPr>
        <w:rFonts w:hint="default"/>
        <w:lang w:val="en-US" w:eastAsia="en-US" w:bidi="ar-SA"/>
      </w:rPr>
    </w:lvl>
    <w:lvl w:ilvl="2" w:tplc="1CEAB956">
      <w:numFmt w:val="bullet"/>
      <w:lvlText w:val="•"/>
      <w:lvlJc w:val="left"/>
      <w:pPr>
        <w:ind w:left="925" w:hanging="291"/>
      </w:pPr>
      <w:rPr>
        <w:rFonts w:hint="default"/>
        <w:lang w:val="en-US" w:eastAsia="en-US" w:bidi="ar-SA"/>
      </w:rPr>
    </w:lvl>
    <w:lvl w:ilvl="3" w:tplc="9A7E4778">
      <w:numFmt w:val="bullet"/>
      <w:lvlText w:val="•"/>
      <w:lvlJc w:val="left"/>
      <w:pPr>
        <w:ind w:left="1178" w:hanging="291"/>
      </w:pPr>
      <w:rPr>
        <w:rFonts w:hint="default"/>
        <w:lang w:val="en-US" w:eastAsia="en-US" w:bidi="ar-SA"/>
      </w:rPr>
    </w:lvl>
    <w:lvl w:ilvl="4" w:tplc="45A41BE0">
      <w:numFmt w:val="bullet"/>
      <w:lvlText w:val="•"/>
      <w:lvlJc w:val="left"/>
      <w:pPr>
        <w:ind w:left="1430" w:hanging="291"/>
      </w:pPr>
      <w:rPr>
        <w:rFonts w:hint="default"/>
        <w:lang w:val="en-US" w:eastAsia="en-US" w:bidi="ar-SA"/>
      </w:rPr>
    </w:lvl>
    <w:lvl w:ilvl="5" w:tplc="ABCC39DA">
      <w:numFmt w:val="bullet"/>
      <w:lvlText w:val="•"/>
      <w:lvlJc w:val="left"/>
      <w:pPr>
        <w:ind w:left="1683" w:hanging="291"/>
      </w:pPr>
      <w:rPr>
        <w:rFonts w:hint="default"/>
        <w:lang w:val="en-US" w:eastAsia="en-US" w:bidi="ar-SA"/>
      </w:rPr>
    </w:lvl>
    <w:lvl w:ilvl="6" w:tplc="E3F84386">
      <w:numFmt w:val="bullet"/>
      <w:lvlText w:val="•"/>
      <w:lvlJc w:val="left"/>
      <w:pPr>
        <w:ind w:left="1936" w:hanging="291"/>
      </w:pPr>
      <w:rPr>
        <w:rFonts w:hint="default"/>
        <w:lang w:val="en-US" w:eastAsia="en-US" w:bidi="ar-SA"/>
      </w:rPr>
    </w:lvl>
    <w:lvl w:ilvl="7" w:tplc="CE504938">
      <w:numFmt w:val="bullet"/>
      <w:lvlText w:val="•"/>
      <w:lvlJc w:val="left"/>
      <w:pPr>
        <w:ind w:left="2188" w:hanging="291"/>
      </w:pPr>
      <w:rPr>
        <w:rFonts w:hint="default"/>
        <w:lang w:val="en-US" w:eastAsia="en-US" w:bidi="ar-SA"/>
      </w:rPr>
    </w:lvl>
    <w:lvl w:ilvl="8" w:tplc="6C0C913C">
      <w:numFmt w:val="bullet"/>
      <w:lvlText w:val="•"/>
      <w:lvlJc w:val="left"/>
      <w:pPr>
        <w:ind w:left="2441" w:hanging="291"/>
      </w:pPr>
      <w:rPr>
        <w:rFonts w:hint="default"/>
        <w:lang w:val="en-US" w:eastAsia="en-US" w:bidi="ar-SA"/>
      </w:rPr>
    </w:lvl>
  </w:abstractNum>
  <w:abstractNum w:abstractNumId="20" w15:restartNumberingAfterBreak="0">
    <w:nsid w:val="0BD16FDF"/>
    <w:multiLevelType w:val="hybridMultilevel"/>
    <w:tmpl w:val="163C6EC4"/>
    <w:lvl w:ilvl="0" w:tplc="E87A292E">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3CE21490">
      <w:numFmt w:val="bullet"/>
      <w:lvlText w:val="•"/>
      <w:lvlJc w:val="left"/>
      <w:pPr>
        <w:ind w:left="771" w:hanging="291"/>
      </w:pPr>
      <w:rPr>
        <w:rFonts w:hint="default"/>
        <w:lang w:val="en-US" w:eastAsia="en-US" w:bidi="ar-SA"/>
      </w:rPr>
    </w:lvl>
    <w:lvl w:ilvl="2" w:tplc="3AE01BFE">
      <w:numFmt w:val="bullet"/>
      <w:lvlText w:val="•"/>
      <w:lvlJc w:val="left"/>
      <w:pPr>
        <w:ind w:left="1123" w:hanging="291"/>
      </w:pPr>
      <w:rPr>
        <w:rFonts w:hint="default"/>
        <w:lang w:val="en-US" w:eastAsia="en-US" w:bidi="ar-SA"/>
      </w:rPr>
    </w:lvl>
    <w:lvl w:ilvl="3" w:tplc="39FCC4E8">
      <w:numFmt w:val="bullet"/>
      <w:lvlText w:val="•"/>
      <w:lvlJc w:val="left"/>
      <w:pPr>
        <w:ind w:left="1475" w:hanging="291"/>
      </w:pPr>
      <w:rPr>
        <w:rFonts w:hint="default"/>
        <w:lang w:val="en-US" w:eastAsia="en-US" w:bidi="ar-SA"/>
      </w:rPr>
    </w:lvl>
    <w:lvl w:ilvl="4" w:tplc="6F70AB10">
      <w:numFmt w:val="bullet"/>
      <w:lvlText w:val="•"/>
      <w:lvlJc w:val="left"/>
      <w:pPr>
        <w:ind w:left="1827" w:hanging="291"/>
      </w:pPr>
      <w:rPr>
        <w:rFonts w:hint="default"/>
        <w:lang w:val="en-US" w:eastAsia="en-US" w:bidi="ar-SA"/>
      </w:rPr>
    </w:lvl>
    <w:lvl w:ilvl="5" w:tplc="F3CC8306">
      <w:numFmt w:val="bullet"/>
      <w:lvlText w:val="•"/>
      <w:lvlJc w:val="left"/>
      <w:pPr>
        <w:ind w:left="2179" w:hanging="291"/>
      </w:pPr>
      <w:rPr>
        <w:rFonts w:hint="default"/>
        <w:lang w:val="en-US" w:eastAsia="en-US" w:bidi="ar-SA"/>
      </w:rPr>
    </w:lvl>
    <w:lvl w:ilvl="6" w:tplc="15EAF0E2">
      <w:numFmt w:val="bullet"/>
      <w:lvlText w:val="•"/>
      <w:lvlJc w:val="left"/>
      <w:pPr>
        <w:ind w:left="2530" w:hanging="291"/>
      </w:pPr>
      <w:rPr>
        <w:rFonts w:hint="default"/>
        <w:lang w:val="en-US" w:eastAsia="en-US" w:bidi="ar-SA"/>
      </w:rPr>
    </w:lvl>
    <w:lvl w:ilvl="7" w:tplc="C88056F0">
      <w:numFmt w:val="bullet"/>
      <w:lvlText w:val="•"/>
      <w:lvlJc w:val="left"/>
      <w:pPr>
        <w:ind w:left="2882" w:hanging="291"/>
      </w:pPr>
      <w:rPr>
        <w:rFonts w:hint="default"/>
        <w:lang w:val="en-US" w:eastAsia="en-US" w:bidi="ar-SA"/>
      </w:rPr>
    </w:lvl>
    <w:lvl w:ilvl="8" w:tplc="9FEEE37A">
      <w:numFmt w:val="bullet"/>
      <w:lvlText w:val="•"/>
      <w:lvlJc w:val="left"/>
      <w:pPr>
        <w:ind w:left="3234" w:hanging="291"/>
      </w:pPr>
      <w:rPr>
        <w:rFonts w:hint="default"/>
        <w:lang w:val="en-US" w:eastAsia="en-US" w:bidi="ar-SA"/>
      </w:rPr>
    </w:lvl>
  </w:abstractNum>
  <w:abstractNum w:abstractNumId="21" w15:restartNumberingAfterBreak="0">
    <w:nsid w:val="0C6363E8"/>
    <w:multiLevelType w:val="hybridMultilevel"/>
    <w:tmpl w:val="FB66351A"/>
    <w:lvl w:ilvl="0" w:tplc="9F64418E">
      <w:numFmt w:val="bullet"/>
      <w:lvlText w:val=""/>
      <w:lvlJc w:val="left"/>
      <w:pPr>
        <w:ind w:left="305" w:hanging="199"/>
      </w:pPr>
      <w:rPr>
        <w:rFonts w:ascii="Symbol" w:eastAsia="Symbol" w:hAnsi="Symbol" w:cs="Symbol" w:hint="default"/>
        <w:b w:val="0"/>
        <w:bCs w:val="0"/>
        <w:i w:val="0"/>
        <w:iCs w:val="0"/>
        <w:spacing w:val="0"/>
        <w:w w:val="100"/>
        <w:sz w:val="20"/>
        <w:szCs w:val="20"/>
        <w:lang w:val="en-US" w:eastAsia="en-US" w:bidi="ar-SA"/>
      </w:rPr>
    </w:lvl>
    <w:lvl w:ilvl="1" w:tplc="56DCCEAA">
      <w:numFmt w:val="bullet"/>
      <w:lvlText w:val="•"/>
      <w:lvlJc w:val="left"/>
      <w:pPr>
        <w:ind w:left="579" w:hanging="199"/>
      </w:pPr>
      <w:rPr>
        <w:rFonts w:hint="default"/>
        <w:lang w:val="en-US" w:eastAsia="en-US" w:bidi="ar-SA"/>
      </w:rPr>
    </w:lvl>
    <w:lvl w:ilvl="2" w:tplc="D4B6E3BA">
      <w:numFmt w:val="bullet"/>
      <w:lvlText w:val="•"/>
      <w:lvlJc w:val="left"/>
      <w:pPr>
        <w:ind w:left="859" w:hanging="199"/>
      </w:pPr>
      <w:rPr>
        <w:rFonts w:hint="default"/>
        <w:lang w:val="en-US" w:eastAsia="en-US" w:bidi="ar-SA"/>
      </w:rPr>
    </w:lvl>
    <w:lvl w:ilvl="3" w:tplc="D1FC673E">
      <w:numFmt w:val="bullet"/>
      <w:lvlText w:val="•"/>
      <w:lvlJc w:val="left"/>
      <w:pPr>
        <w:ind w:left="1139" w:hanging="199"/>
      </w:pPr>
      <w:rPr>
        <w:rFonts w:hint="default"/>
        <w:lang w:val="en-US" w:eastAsia="en-US" w:bidi="ar-SA"/>
      </w:rPr>
    </w:lvl>
    <w:lvl w:ilvl="4" w:tplc="0D6062E8">
      <w:numFmt w:val="bullet"/>
      <w:lvlText w:val="•"/>
      <w:lvlJc w:val="left"/>
      <w:pPr>
        <w:ind w:left="1419" w:hanging="199"/>
      </w:pPr>
      <w:rPr>
        <w:rFonts w:hint="default"/>
        <w:lang w:val="en-US" w:eastAsia="en-US" w:bidi="ar-SA"/>
      </w:rPr>
    </w:lvl>
    <w:lvl w:ilvl="5" w:tplc="D24E7C3A">
      <w:numFmt w:val="bullet"/>
      <w:lvlText w:val="•"/>
      <w:lvlJc w:val="left"/>
      <w:pPr>
        <w:ind w:left="1699" w:hanging="199"/>
      </w:pPr>
      <w:rPr>
        <w:rFonts w:hint="default"/>
        <w:lang w:val="en-US" w:eastAsia="en-US" w:bidi="ar-SA"/>
      </w:rPr>
    </w:lvl>
    <w:lvl w:ilvl="6" w:tplc="56709C9E">
      <w:numFmt w:val="bullet"/>
      <w:lvlText w:val="•"/>
      <w:lvlJc w:val="left"/>
      <w:pPr>
        <w:ind w:left="1979" w:hanging="199"/>
      </w:pPr>
      <w:rPr>
        <w:rFonts w:hint="default"/>
        <w:lang w:val="en-US" w:eastAsia="en-US" w:bidi="ar-SA"/>
      </w:rPr>
    </w:lvl>
    <w:lvl w:ilvl="7" w:tplc="F5F44DF4">
      <w:numFmt w:val="bullet"/>
      <w:lvlText w:val="•"/>
      <w:lvlJc w:val="left"/>
      <w:pPr>
        <w:ind w:left="2259" w:hanging="199"/>
      </w:pPr>
      <w:rPr>
        <w:rFonts w:hint="default"/>
        <w:lang w:val="en-US" w:eastAsia="en-US" w:bidi="ar-SA"/>
      </w:rPr>
    </w:lvl>
    <w:lvl w:ilvl="8" w:tplc="0DB2ADDE">
      <w:numFmt w:val="bullet"/>
      <w:lvlText w:val="•"/>
      <w:lvlJc w:val="left"/>
      <w:pPr>
        <w:ind w:left="2539" w:hanging="199"/>
      </w:pPr>
      <w:rPr>
        <w:rFonts w:hint="default"/>
        <w:lang w:val="en-US" w:eastAsia="en-US" w:bidi="ar-SA"/>
      </w:rPr>
    </w:lvl>
  </w:abstractNum>
  <w:abstractNum w:abstractNumId="22" w15:restartNumberingAfterBreak="0">
    <w:nsid w:val="0CCE778E"/>
    <w:multiLevelType w:val="hybridMultilevel"/>
    <w:tmpl w:val="A442036A"/>
    <w:lvl w:ilvl="0" w:tplc="456A4294">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9182BEFC">
      <w:numFmt w:val="bullet"/>
      <w:lvlText w:val="•"/>
      <w:lvlJc w:val="left"/>
      <w:pPr>
        <w:ind w:left="534" w:hanging="171"/>
      </w:pPr>
      <w:rPr>
        <w:rFonts w:hint="default"/>
        <w:lang w:val="en-US" w:eastAsia="en-US" w:bidi="ar-SA"/>
      </w:rPr>
    </w:lvl>
    <w:lvl w:ilvl="2" w:tplc="41944CDC">
      <w:numFmt w:val="bullet"/>
      <w:lvlText w:val="•"/>
      <w:lvlJc w:val="left"/>
      <w:pPr>
        <w:ind w:left="748" w:hanging="171"/>
      </w:pPr>
      <w:rPr>
        <w:rFonts w:hint="default"/>
        <w:lang w:val="en-US" w:eastAsia="en-US" w:bidi="ar-SA"/>
      </w:rPr>
    </w:lvl>
    <w:lvl w:ilvl="3" w:tplc="284C3D60">
      <w:numFmt w:val="bullet"/>
      <w:lvlText w:val="•"/>
      <w:lvlJc w:val="left"/>
      <w:pPr>
        <w:ind w:left="962" w:hanging="171"/>
      </w:pPr>
      <w:rPr>
        <w:rFonts w:hint="default"/>
        <w:lang w:val="en-US" w:eastAsia="en-US" w:bidi="ar-SA"/>
      </w:rPr>
    </w:lvl>
    <w:lvl w:ilvl="4" w:tplc="1A963566">
      <w:numFmt w:val="bullet"/>
      <w:lvlText w:val="•"/>
      <w:lvlJc w:val="left"/>
      <w:pPr>
        <w:ind w:left="1176" w:hanging="171"/>
      </w:pPr>
      <w:rPr>
        <w:rFonts w:hint="default"/>
        <w:lang w:val="en-US" w:eastAsia="en-US" w:bidi="ar-SA"/>
      </w:rPr>
    </w:lvl>
    <w:lvl w:ilvl="5" w:tplc="E2BE3B5C">
      <w:numFmt w:val="bullet"/>
      <w:lvlText w:val="•"/>
      <w:lvlJc w:val="left"/>
      <w:pPr>
        <w:ind w:left="1390" w:hanging="171"/>
      </w:pPr>
      <w:rPr>
        <w:rFonts w:hint="default"/>
        <w:lang w:val="en-US" w:eastAsia="en-US" w:bidi="ar-SA"/>
      </w:rPr>
    </w:lvl>
    <w:lvl w:ilvl="6" w:tplc="86701BBE">
      <w:numFmt w:val="bullet"/>
      <w:lvlText w:val="•"/>
      <w:lvlJc w:val="left"/>
      <w:pPr>
        <w:ind w:left="1604" w:hanging="171"/>
      </w:pPr>
      <w:rPr>
        <w:rFonts w:hint="default"/>
        <w:lang w:val="en-US" w:eastAsia="en-US" w:bidi="ar-SA"/>
      </w:rPr>
    </w:lvl>
    <w:lvl w:ilvl="7" w:tplc="BEF6750C">
      <w:numFmt w:val="bullet"/>
      <w:lvlText w:val="•"/>
      <w:lvlJc w:val="left"/>
      <w:pPr>
        <w:ind w:left="1818" w:hanging="171"/>
      </w:pPr>
      <w:rPr>
        <w:rFonts w:hint="default"/>
        <w:lang w:val="en-US" w:eastAsia="en-US" w:bidi="ar-SA"/>
      </w:rPr>
    </w:lvl>
    <w:lvl w:ilvl="8" w:tplc="E4B237E8">
      <w:numFmt w:val="bullet"/>
      <w:lvlText w:val="•"/>
      <w:lvlJc w:val="left"/>
      <w:pPr>
        <w:ind w:left="2032" w:hanging="171"/>
      </w:pPr>
      <w:rPr>
        <w:rFonts w:hint="default"/>
        <w:lang w:val="en-US" w:eastAsia="en-US" w:bidi="ar-SA"/>
      </w:rPr>
    </w:lvl>
  </w:abstractNum>
  <w:abstractNum w:abstractNumId="23" w15:restartNumberingAfterBreak="0">
    <w:nsid w:val="0D133C81"/>
    <w:multiLevelType w:val="hybridMultilevel"/>
    <w:tmpl w:val="CD7CA3EE"/>
    <w:lvl w:ilvl="0" w:tplc="65DAC416">
      <w:numFmt w:val="bullet"/>
      <w:lvlText w:val=""/>
      <w:lvlJc w:val="left"/>
      <w:pPr>
        <w:ind w:left="405" w:hanging="361"/>
      </w:pPr>
      <w:rPr>
        <w:rFonts w:ascii="Symbol" w:eastAsia="Symbol" w:hAnsi="Symbol" w:cs="Symbol" w:hint="default"/>
        <w:b w:val="0"/>
        <w:bCs w:val="0"/>
        <w:i w:val="0"/>
        <w:iCs w:val="0"/>
        <w:color w:val="538235"/>
        <w:spacing w:val="0"/>
        <w:w w:val="100"/>
        <w:sz w:val="20"/>
        <w:szCs w:val="20"/>
        <w:lang w:val="en-US" w:eastAsia="en-US" w:bidi="ar-SA"/>
      </w:rPr>
    </w:lvl>
    <w:lvl w:ilvl="1" w:tplc="22EE6C26">
      <w:numFmt w:val="bullet"/>
      <w:lvlText w:val="•"/>
      <w:lvlJc w:val="left"/>
      <w:pPr>
        <w:ind w:left="711" w:hanging="361"/>
      </w:pPr>
      <w:rPr>
        <w:rFonts w:hint="default"/>
        <w:lang w:val="en-US" w:eastAsia="en-US" w:bidi="ar-SA"/>
      </w:rPr>
    </w:lvl>
    <w:lvl w:ilvl="2" w:tplc="4CB06FA6">
      <w:numFmt w:val="bullet"/>
      <w:lvlText w:val="•"/>
      <w:lvlJc w:val="left"/>
      <w:pPr>
        <w:ind w:left="1022" w:hanging="361"/>
      </w:pPr>
      <w:rPr>
        <w:rFonts w:hint="default"/>
        <w:lang w:val="en-US" w:eastAsia="en-US" w:bidi="ar-SA"/>
      </w:rPr>
    </w:lvl>
    <w:lvl w:ilvl="3" w:tplc="C21C3BE6">
      <w:numFmt w:val="bullet"/>
      <w:lvlText w:val="•"/>
      <w:lvlJc w:val="left"/>
      <w:pPr>
        <w:ind w:left="1334" w:hanging="361"/>
      </w:pPr>
      <w:rPr>
        <w:rFonts w:hint="default"/>
        <w:lang w:val="en-US" w:eastAsia="en-US" w:bidi="ar-SA"/>
      </w:rPr>
    </w:lvl>
    <w:lvl w:ilvl="4" w:tplc="6AF81A6A">
      <w:numFmt w:val="bullet"/>
      <w:lvlText w:val="•"/>
      <w:lvlJc w:val="left"/>
      <w:pPr>
        <w:ind w:left="1645" w:hanging="361"/>
      </w:pPr>
      <w:rPr>
        <w:rFonts w:hint="default"/>
        <w:lang w:val="en-US" w:eastAsia="en-US" w:bidi="ar-SA"/>
      </w:rPr>
    </w:lvl>
    <w:lvl w:ilvl="5" w:tplc="DEB0BF26">
      <w:numFmt w:val="bullet"/>
      <w:lvlText w:val="•"/>
      <w:lvlJc w:val="left"/>
      <w:pPr>
        <w:ind w:left="1957" w:hanging="361"/>
      </w:pPr>
      <w:rPr>
        <w:rFonts w:hint="default"/>
        <w:lang w:val="en-US" w:eastAsia="en-US" w:bidi="ar-SA"/>
      </w:rPr>
    </w:lvl>
    <w:lvl w:ilvl="6" w:tplc="B4862848">
      <w:numFmt w:val="bullet"/>
      <w:lvlText w:val="•"/>
      <w:lvlJc w:val="left"/>
      <w:pPr>
        <w:ind w:left="2268" w:hanging="361"/>
      </w:pPr>
      <w:rPr>
        <w:rFonts w:hint="default"/>
        <w:lang w:val="en-US" w:eastAsia="en-US" w:bidi="ar-SA"/>
      </w:rPr>
    </w:lvl>
    <w:lvl w:ilvl="7" w:tplc="BA0A8FC0">
      <w:numFmt w:val="bullet"/>
      <w:lvlText w:val="•"/>
      <w:lvlJc w:val="left"/>
      <w:pPr>
        <w:ind w:left="2579" w:hanging="361"/>
      </w:pPr>
      <w:rPr>
        <w:rFonts w:hint="default"/>
        <w:lang w:val="en-US" w:eastAsia="en-US" w:bidi="ar-SA"/>
      </w:rPr>
    </w:lvl>
    <w:lvl w:ilvl="8" w:tplc="4AF4041E">
      <w:numFmt w:val="bullet"/>
      <w:lvlText w:val="•"/>
      <w:lvlJc w:val="left"/>
      <w:pPr>
        <w:ind w:left="2891" w:hanging="361"/>
      </w:pPr>
      <w:rPr>
        <w:rFonts w:hint="default"/>
        <w:lang w:val="en-US" w:eastAsia="en-US" w:bidi="ar-SA"/>
      </w:rPr>
    </w:lvl>
  </w:abstractNum>
  <w:abstractNum w:abstractNumId="24" w15:restartNumberingAfterBreak="0">
    <w:nsid w:val="0DF11520"/>
    <w:multiLevelType w:val="hybridMultilevel"/>
    <w:tmpl w:val="551443DA"/>
    <w:lvl w:ilvl="0" w:tplc="5B506EB0">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CB587120">
      <w:numFmt w:val="bullet"/>
      <w:lvlText w:val="•"/>
      <w:lvlJc w:val="left"/>
      <w:pPr>
        <w:ind w:left="1263" w:hanging="361"/>
      </w:pPr>
      <w:rPr>
        <w:rFonts w:hint="default"/>
        <w:lang w:val="en-US" w:eastAsia="en-US" w:bidi="ar-SA"/>
      </w:rPr>
    </w:lvl>
    <w:lvl w:ilvl="2" w:tplc="5E44ED64">
      <w:numFmt w:val="bullet"/>
      <w:lvlText w:val="•"/>
      <w:lvlJc w:val="left"/>
      <w:pPr>
        <w:ind w:left="2067" w:hanging="361"/>
      </w:pPr>
      <w:rPr>
        <w:rFonts w:hint="default"/>
        <w:lang w:val="en-US" w:eastAsia="en-US" w:bidi="ar-SA"/>
      </w:rPr>
    </w:lvl>
    <w:lvl w:ilvl="3" w:tplc="CE5C1D70">
      <w:numFmt w:val="bullet"/>
      <w:lvlText w:val="•"/>
      <w:lvlJc w:val="left"/>
      <w:pPr>
        <w:ind w:left="2870" w:hanging="361"/>
      </w:pPr>
      <w:rPr>
        <w:rFonts w:hint="default"/>
        <w:lang w:val="en-US" w:eastAsia="en-US" w:bidi="ar-SA"/>
      </w:rPr>
    </w:lvl>
    <w:lvl w:ilvl="4" w:tplc="A796D726">
      <w:numFmt w:val="bullet"/>
      <w:lvlText w:val="•"/>
      <w:lvlJc w:val="left"/>
      <w:pPr>
        <w:ind w:left="3674" w:hanging="361"/>
      </w:pPr>
      <w:rPr>
        <w:rFonts w:hint="default"/>
        <w:lang w:val="en-US" w:eastAsia="en-US" w:bidi="ar-SA"/>
      </w:rPr>
    </w:lvl>
    <w:lvl w:ilvl="5" w:tplc="5BB251A0">
      <w:numFmt w:val="bullet"/>
      <w:lvlText w:val="•"/>
      <w:lvlJc w:val="left"/>
      <w:pPr>
        <w:ind w:left="4478" w:hanging="361"/>
      </w:pPr>
      <w:rPr>
        <w:rFonts w:hint="default"/>
        <w:lang w:val="en-US" w:eastAsia="en-US" w:bidi="ar-SA"/>
      </w:rPr>
    </w:lvl>
    <w:lvl w:ilvl="6" w:tplc="BB809DF4">
      <w:numFmt w:val="bullet"/>
      <w:lvlText w:val="•"/>
      <w:lvlJc w:val="left"/>
      <w:pPr>
        <w:ind w:left="5281" w:hanging="361"/>
      </w:pPr>
      <w:rPr>
        <w:rFonts w:hint="default"/>
        <w:lang w:val="en-US" w:eastAsia="en-US" w:bidi="ar-SA"/>
      </w:rPr>
    </w:lvl>
    <w:lvl w:ilvl="7" w:tplc="360841A4">
      <w:numFmt w:val="bullet"/>
      <w:lvlText w:val="•"/>
      <w:lvlJc w:val="left"/>
      <w:pPr>
        <w:ind w:left="6085" w:hanging="361"/>
      </w:pPr>
      <w:rPr>
        <w:rFonts w:hint="default"/>
        <w:lang w:val="en-US" w:eastAsia="en-US" w:bidi="ar-SA"/>
      </w:rPr>
    </w:lvl>
    <w:lvl w:ilvl="8" w:tplc="C3AAF444">
      <w:numFmt w:val="bullet"/>
      <w:lvlText w:val="•"/>
      <w:lvlJc w:val="left"/>
      <w:pPr>
        <w:ind w:left="6888" w:hanging="361"/>
      </w:pPr>
      <w:rPr>
        <w:rFonts w:hint="default"/>
        <w:lang w:val="en-US" w:eastAsia="en-US" w:bidi="ar-SA"/>
      </w:rPr>
    </w:lvl>
  </w:abstractNum>
  <w:abstractNum w:abstractNumId="25" w15:restartNumberingAfterBreak="0">
    <w:nsid w:val="0E6146E1"/>
    <w:multiLevelType w:val="hybridMultilevel"/>
    <w:tmpl w:val="EA0EB170"/>
    <w:lvl w:ilvl="0" w:tplc="826E255E">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CD8C05AE">
      <w:numFmt w:val="bullet"/>
      <w:lvlText w:val="•"/>
      <w:lvlJc w:val="left"/>
      <w:pPr>
        <w:ind w:left="672" w:hanging="291"/>
      </w:pPr>
      <w:rPr>
        <w:rFonts w:hint="default"/>
        <w:lang w:val="en-US" w:eastAsia="en-US" w:bidi="ar-SA"/>
      </w:rPr>
    </w:lvl>
    <w:lvl w:ilvl="2" w:tplc="36F49742">
      <w:numFmt w:val="bullet"/>
      <w:lvlText w:val="•"/>
      <w:lvlJc w:val="left"/>
      <w:pPr>
        <w:ind w:left="925" w:hanging="291"/>
      </w:pPr>
      <w:rPr>
        <w:rFonts w:hint="default"/>
        <w:lang w:val="en-US" w:eastAsia="en-US" w:bidi="ar-SA"/>
      </w:rPr>
    </w:lvl>
    <w:lvl w:ilvl="3" w:tplc="40149096">
      <w:numFmt w:val="bullet"/>
      <w:lvlText w:val="•"/>
      <w:lvlJc w:val="left"/>
      <w:pPr>
        <w:ind w:left="1178" w:hanging="291"/>
      </w:pPr>
      <w:rPr>
        <w:rFonts w:hint="default"/>
        <w:lang w:val="en-US" w:eastAsia="en-US" w:bidi="ar-SA"/>
      </w:rPr>
    </w:lvl>
    <w:lvl w:ilvl="4" w:tplc="3F8AE07A">
      <w:numFmt w:val="bullet"/>
      <w:lvlText w:val="•"/>
      <w:lvlJc w:val="left"/>
      <w:pPr>
        <w:ind w:left="1430" w:hanging="291"/>
      </w:pPr>
      <w:rPr>
        <w:rFonts w:hint="default"/>
        <w:lang w:val="en-US" w:eastAsia="en-US" w:bidi="ar-SA"/>
      </w:rPr>
    </w:lvl>
    <w:lvl w:ilvl="5" w:tplc="6A7A4EC6">
      <w:numFmt w:val="bullet"/>
      <w:lvlText w:val="•"/>
      <w:lvlJc w:val="left"/>
      <w:pPr>
        <w:ind w:left="1683" w:hanging="291"/>
      </w:pPr>
      <w:rPr>
        <w:rFonts w:hint="default"/>
        <w:lang w:val="en-US" w:eastAsia="en-US" w:bidi="ar-SA"/>
      </w:rPr>
    </w:lvl>
    <w:lvl w:ilvl="6" w:tplc="75F4A4C8">
      <w:numFmt w:val="bullet"/>
      <w:lvlText w:val="•"/>
      <w:lvlJc w:val="left"/>
      <w:pPr>
        <w:ind w:left="1936" w:hanging="291"/>
      </w:pPr>
      <w:rPr>
        <w:rFonts w:hint="default"/>
        <w:lang w:val="en-US" w:eastAsia="en-US" w:bidi="ar-SA"/>
      </w:rPr>
    </w:lvl>
    <w:lvl w:ilvl="7" w:tplc="084248BE">
      <w:numFmt w:val="bullet"/>
      <w:lvlText w:val="•"/>
      <w:lvlJc w:val="left"/>
      <w:pPr>
        <w:ind w:left="2188" w:hanging="291"/>
      </w:pPr>
      <w:rPr>
        <w:rFonts w:hint="default"/>
        <w:lang w:val="en-US" w:eastAsia="en-US" w:bidi="ar-SA"/>
      </w:rPr>
    </w:lvl>
    <w:lvl w:ilvl="8" w:tplc="1F881C34">
      <w:numFmt w:val="bullet"/>
      <w:lvlText w:val="•"/>
      <w:lvlJc w:val="left"/>
      <w:pPr>
        <w:ind w:left="2441" w:hanging="291"/>
      </w:pPr>
      <w:rPr>
        <w:rFonts w:hint="default"/>
        <w:lang w:val="en-US" w:eastAsia="en-US" w:bidi="ar-SA"/>
      </w:rPr>
    </w:lvl>
  </w:abstractNum>
  <w:abstractNum w:abstractNumId="26" w15:restartNumberingAfterBreak="0">
    <w:nsid w:val="0EFD4315"/>
    <w:multiLevelType w:val="hybridMultilevel"/>
    <w:tmpl w:val="913A046E"/>
    <w:lvl w:ilvl="0" w:tplc="6C94D58C">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141CE2D2">
      <w:numFmt w:val="bullet"/>
      <w:lvlText w:val="•"/>
      <w:lvlJc w:val="left"/>
      <w:pPr>
        <w:ind w:left="615" w:hanging="171"/>
      </w:pPr>
      <w:rPr>
        <w:rFonts w:hint="default"/>
        <w:lang w:val="en-US" w:eastAsia="en-US" w:bidi="ar-SA"/>
      </w:rPr>
    </w:lvl>
    <w:lvl w:ilvl="2" w:tplc="3DC410A0">
      <w:numFmt w:val="bullet"/>
      <w:lvlText w:val="•"/>
      <w:lvlJc w:val="left"/>
      <w:pPr>
        <w:ind w:left="891" w:hanging="171"/>
      </w:pPr>
      <w:rPr>
        <w:rFonts w:hint="default"/>
        <w:lang w:val="en-US" w:eastAsia="en-US" w:bidi="ar-SA"/>
      </w:rPr>
    </w:lvl>
    <w:lvl w:ilvl="3" w:tplc="4F780C68">
      <w:numFmt w:val="bullet"/>
      <w:lvlText w:val="•"/>
      <w:lvlJc w:val="left"/>
      <w:pPr>
        <w:ind w:left="1167" w:hanging="171"/>
      </w:pPr>
      <w:rPr>
        <w:rFonts w:hint="default"/>
        <w:lang w:val="en-US" w:eastAsia="en-US" w:bidi="ar-SA"/>
      </w:rPr>
    </w:lvl>
    <w:lvl w:ilvl="4" w:tplc="2D9049D6">
      <w:numFmt w:val="bullet"/>
      <w:lvlText w:val="•"/>
      <w:lvlJc w:val="left"/>
      <w:pPr>
        <w:ind w:left="1443" w:hanging="171"/>
      </w:pPr>
      <w:rPr>
        <w:rFonts w:hint="default"/>
        <w:lang w:val="en-US" w:eastAsia="en-US" w:bidi="ar-SA"/>
      </w:rPr>
    </w:lvl>
    <w:lvl w:ilvl="5" w:tplc="0C2096D2">
      <w:numFmt w:val="bullet"/>
      <w:lvlText w:val="•"/>
      <w:lvlJc w:val="left"/>
      <w:pPr>
        <w:ind w:left="1719" w:hanging="171"/>
      </w:pPr>
      <w:rPr>
        <w:rFonts w:hint="default"/>
        <w:lang w:val="en-US" w:eastAsia="en-US" w:bidi="ar-SA"/>
      </w:rPr>
    </w:lvl>
    <w:lvl w:ilvl="6" w:tplc="97204734">
      <w:numFmt w:val="bullet"/>
      <w:lvlText w:val="•"/>
      <w:lvlJc w:val="left"/>
      <w:pPr>
        <w:ind w:left="1995" w:hanging="171"/>
      </w:pPr>
      <w:rPr>
        <w:rFonts w:hint="default"/>
        <w:lang w:val="en-US" w:eastAsia="en-US" w:bidi="ar-SA"/>
      </w:rPr>
    </w:lvl>
    <w:lvl w:ilvl="7" w:tplc="1C2064F6">
      <w:numFmt w:val="bullet"/>
      <w:lvlText w:val="•"/>
      <w:lvlJc w:val="left"/>
      <w:pPr>
        <w:ind w:left="2271" w:hanging="171"/>
      </w:pPr>
      <w:rPr>
        <w:rFonts w:hint="default"/>
        <w:lang w:val="en-US" w:eastAsia="en-US" w:bidi="ar-SA"/>
      </w:rPr>
    </w:lvl>
    <w:lvl w:ilvl="8" w:tplc="B136076E">
      <w:numFmt w:val="bullet"/>
      <w:lvlText w:val="•"/>
      <w:lvlJc w:val="left"/>
      <w:pPr>
        <w:ind w:left="2547" w:hanging="171"/>
      </w:pPr>
      <w:rPr>
        <w:rFonts w:hint="default"/>
        <w:lang w:val="en-US" w:eastAsia="en-US" w:bidi="ar-SA"/>
      </w:rPr>
    </w:lvl>
  </w:abstractNum>
  <w:abstractNum w:abstractNumId="27" w15:restartNumberingAfterBreak="0">
    <w:nsid w:val="0F2C4139"/>
    <w:multiLevelType w:val="hybridMultilevel"/>
    <w:tmpl w:val="E73EDDB2"/>
    <w:lvl w:ilvl="0" w:tplc="878A3F18">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EF28963C">
      <w:numFmt w:val="bullet"/>
      <w:lvlText w:val="•"/>
      <w:lvlJc w:val="left"/>
      <w:pPr>
        <w:ind w:left="603" w:hanging="239"/>
      </w:pPr>
      <w:rPr>
        <w:rFonts w:hint="default"/>
        <w:lang w:val="en-US" w:eastAsia="en-US" w:bidi="ar-SA"/>
      </w:rPr>
    </w:lvl>
    <w:lvl w:ilvl="2" w:tplc="FDE4D4DC">
      <w:numFmt w:val="bullet"/>
      <w:lvlText w:val="•"/>
      <w:lvlJc w:val="left"/>
      <w:pPr>
        <w:ind w:left="926" w:hanging="239"/>
      </w:pPr>
      <w:rPr>
        <w:rFonts w:hint="default"/>
        <w:lang w:val="en-US" w:eastAsia="en-US" w:bidi="ar-SA"/>
      </w:rPr>
    </w:lvl>
    <w:lvl w:ilvl="3" w:tplc="B6D20FA0">
      <w:numFmt w:val="bullet"/>
      <w:lvlText w:val="•"/>
      <w:lvlJc w:val="left"/>
      <w:pPr>
        <w:ind w:left="1250" w:hanging="239"/>
      </w:pPr>
      <w:rPr>
        <w:rFonts w:hint="default"/>
        <w:lang w:val="en-US" w:eastAsia="en-US" w:bidi="ar-SA"/>
      </w:rPr>
    </w:lvl>
    <w:lvl w:ilvl="4" w:tplc="AD58B964">
      <w:numFmt w:val="bullet"/>
      <w:lvlText w:val="•"/>
      <w:lvlJc w:val="left"/>
      <w:pPr>
        <w:ind w:left="1573" w:hanging="239"/>
      </w:pPr>
      <w:rPr>
        <w:rFonts w:hint="default"/>
        <w:lang w:val="en-US" w:eastAsia="en-US" w:bidi="ar-SA"/>
      </w:rPr>
    </w:lvl>
    <w:lvl w:ilvl="5" w:tplc="B0180748">
      <w:numFmt w:val="bullet"/>
      <w:lvlText w:val="•"/>
      <w:lvlJc w:val="left"/>
      <w:pPr>
        <w:ind w:left="1897" w:hanging="239"/>
      </w:pPr>
      <w:rPr>
        <w:rFonts w:hint="default"/>
        <w:lang w:val="en-US" w:eastAsia="en-US" w:bidi="ar-SA"/>
      </w:rPr>
    </w:lvl>
    <w:lvl w:ilvl="6" w:tplc="B1A45194">
      <w:numFmt w:val="bullet"/>
      <w:lvlText w:val="•"/>
      <w:lvlJc w:val="left"/>
      <w:pPr>
        <w:ind w:left="2220" w:hanging="239"/>
      </w:pPr>
      <w:rPr>
        <w:rFonts w:hint="default"/>
        <w:lang w:val="en-US" w:eastAsia="en-US" w:bidi="ar-SA"/>
      </w:rPr>
    </w:lvl>
    <w:lvl w:ilvl="7" w:tplc="2EAE2D40">
      <w:numFmt w:val="bullet"/>
      <w:lvlText w:val="•"/>
      <w:lvlJc w:val="left"/>
      <w:pPr>
        <w:ind w:left="2543" w:hanging="239"/>
      </w:pPr>
      <w:rPr>
        <w:rFonts w:hint="default"/>
        <w:lang w:val="en-US" w:eastAsia="en-US" w:bidi="ar-SA"/>
      </w:rPr>
    </w:lvl>
    <w:lvl w:ilvl="8" w:tplc="3F7E1368">
      <w:numFmt w:val="bullet"/>
      <w:lvlText w:val="•"/>
      <w:lvlJc w:val="left"/>
      <w:pPr>
        <w:ind w:left="2867" w:hanging="239"/>
      </w:pPr>
      <w:rPr>
        <w:rFonts w:hint="default"/>
        <w:lang w:val="en-US" w:eastAsia="en-US" w:bidi="ar-SA"/>
      </w:rPr>
    </w:lvl>
  </w:abstractNum>
  <w:abstractNum w:abstractNumId="28" w15:restartNumberingAfterBreak="0">
    <w:nsid w:val="0F8F1E76"/>
    <w:multiLevelType w:val="hybridMultilevel"/>
    <w:tmpl w:val="AAA4DE18"/>
    <w:lvl w:ilvl="0" w:tplc="DCAA0584">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D3644534">
      <w:numFmt w:val="bullet"/>
      <w:lvlText w:val="•"/>
      <w:lvlJc w:val="left"/>
      <w:pPr>
        <w:ind w:left="615" w:hanging="171"/>
      </w:pPr>
      <w:rPr>
        <w:rFonts w:hint="default"/>
        <w:lang w:val="en-US" w:eastAsia="en-US" w:bidi="ar-SA"/>
      </w:rPr>
    </w:lvl>
    <w:lvl w:ilvl="2" w:tplc="5F8C1224">
      <w:numFmt w:val="bullet"/>
      <w:lvlText w:val="•"/>
      <w:lvlJc w:val="left"/>
      <w:pPr>
        <w:ind w:left="891" w:hanging="171"/>
      </w:pPr>
      <w:rPr>
        <w:rFonts w:hint="default"/>
        <w:lang w:val="en-US" w:eastAsia="en-US" w:bidi="ar-SA"/>
      </w:rPr>
    </w:lvl>
    <w:lvl w:ilvl="3" w:tplc="58180790">
      <w:numFmt w:val="bullet"/>
      <w:lvlText w:val="•"/>
      <w:lvlJc w:val="left"/>
      <w:pPr>
        <w:ind w:left="1167" w:hanging="171"/>
      </w:pPr>
      <w:rPr>
        <w:rFonts w:hint="default"/>
        <w:lang w:val="en-US" w:eastAsia="en-US" w:bidi="ar-SA"/>
      </w:rPr>
    </w:lvl>
    <w:lvl w:ilvl="4" w:tplc="8CA4F604">
      <w:numFmt w:val="bullet"/>
      <w:lvlText w:val="•"/>
      <w:lvlJc w:val="left"/>
      <w:pPr>
        <w:ind w:left="1443" w:hanging="171"/>
      </w:pPr>
      <w:rPr>
        <w:rFonts w:hint="default"/>
        <w:lang w:val="en-US" w:eastAsia="en-US" w:bidi="ar-SA"/>
      </w:rPr>
    </w:lvl>
    <w:lvl w:ilvl="5" w:tplc="96A22828">
      <w:numFmt w:val="bullet"/>
      <w:lvlText w:val="•"/>
      <w:lvlJc w:val="left"/>
      <w:pPr>
        <w:ind w:left="1719" w:hanging="171"/>
      </w:pPr>
      <w:rPr>
        <w:rFonts w:hint="default"/>
        <w:lang w:val="en-US" w:eastAsia="en-US" w:bidi="ar-SA"/>
      </w:rPr>
    </w:lvl>
    <w:lvl w:ilvl="6" w:tplc="D640D282">
      <w:numFmt w:val="bullet"/>
      <w:lvlText w:val="•"/>
      <w:lvlJc w:val="left"/>
      <w:pPr>
        <w:ind w:left="1995" w:hanging="171"/>
      </w:pPr>
      <w:rPr>
        <w:rFonts w:hint="default"/>
        <w:lang w:val="en-US" w:eastAsia="en-US" w:bidi="ar-SA"/>
      </w:rPr>
    </w:lvl>
    <w:lvl w:ilvl="7" w:tplc="75F48074">
      <w:numFmt w:val="bullet"/>
      <w:lvlText w:val="•"/>
      <w:lvlJc w:val="left"/>
      <w:pPr>
        <w:ind w:left="2271" w:hanging="171"/>
      </w:pPr>
      <w:rPr>
        <w:rFonts w:hint="default"/>
        <w:lang w:val="en-US" w:eastAsia="en-US" w:bidi="ar-SA"/>
      </w:rPr>
    </w:lvl>
    <w:lvl w:ilvl="8" w:tplc="5A92EF2A">
      <w:numFmt w:val="bullet"/>
      <w:lvlText w:val="•"/>
      <w:lvlJc w:val="left"/>
      <w:pPr>
        <w:ind w:left="2547" w:hanging="171"/>
      </w:pPr>
      <w:rPr>
        <w:rFonts w:hint="default"/>
        <w:lang w:val="en-US" w:eastAsia="en-US" w:bidi="ar-SA"/>
      </w:rPr>
    </w:lvl>
  </w:abstractNum>
  <w:abstractNum w:abstractNumId="29" w15:restartNumberingAfterBreak="0">
    <w:nsid w:val="0FDC2D99"/>
    <w:multiLevelType w:val="hybridMultilevel"/>
    <w:tmpl w:val="FEC20D64"/>
    <w:lvl w:ilvl="0" w:tplc="02E43624">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53041E10">
      <w:numFmt w:val="bullet"/>
      <w:lvlText w:val="•"/>
      <w:lvlJc w:val="left"/>
      <w:pPr>
        <w:ind w:left="603" w:hanging="239"/>
      </w:pPr>
      <w:rPr>
        <w:rFonts w:hint="default"/>
        <w:lang w:val="en-US" w:eastAsia="en-US" w:bidi="ar-SA"/>
      </w:rPr>
    </w:lvl>
    <w:lvl w:ilvl="2" w:tplc="8D9C2A36">
      <w:numFmt w:val="bullet"/>
      <w:lvlText w:val="•"/>
      <w:lvlJc w:val="left"/>
      <w:pPr>
        <w:ind w:left="926" w:hanging="239"/>
      </w:pPr>
      <w:rPr>
        <w:rFonts w:hint="default"/>
        <w:lang w:val="en-US" w:eastAsia="en-US" w:bidi="ar-SA"/>
      </w:rPr>
    </w:lvl>
    <w:lvl w:ilvl="3" w:tplc="CF128EF6">
      <w:numFmt w:val="bullet"/>
      <w:lvlText w:val="•"/>
      <w:lvlJc w:val="left"/>
      <w:pPr>
        <w:ind w:left="1250" w:hanging="239"/>
      </w:pPr>
      <w:rPr>
        <w:rFonts w:hint="default"/>
        <w:lang w:val="en-US" w:eastAsia="en-US" w:bidi="ar-SA"/>
      </w:rPr>
    </w:lvl>
    <w:lvl w:ilvl="4" w:tplc="E6A63000">
      <w:numFmt w:val="bullet"/>
      <w:lvlText w:val="•"/>
      <w:lvlJc w:val="left"/>
      <w:pPr>
        <w:ind w:left="1573" w:hanging="239"/>
      </w:pPr>
      <w:rPr>
        <w:rFonts w:hint="default"/>
        <w:lang w:val="en-US" w:eastAsia="en-US" w:bidi="ar-SA"/>
      </w:rPr>
    </w:lvl>
    <w:lvl w:ilvl="5" w:tplc="E5A23BD8">
      <w:numFmt w:val="bullet"/>
      <w:lvlText w:val="•"/>
      <w:lvlJc w:val="left"/>
      <w:pPr>
        <w:ind w:left="1897" w:hanging="239"/>
      </w:pPr>
      <w:rPr>
        <w:rFonts w:hint="default"/>
        <w:lang w:val="en-US" w:eastAsia="en-US" w:bidi="ar-SA"/>
      </w:rPr>
    </w:lvl>
    <w:lvl w:ilvl="6" w:tplc="46DA719E">
      <w:numFmt w:val="bullet"/>
      <w:lvlText w:val="•"/>
      <w:lvlJc w:val="left"/>
      <w:pPr>
        <w:ind w:left="2220" w:hanging="239"/>
      </w:pPr>
      <w:rPr>
        <w:rFonts w:hint="default"/>
        <w:lang w:val="en-US" w:eastAsia="en-US" w:bidi="ar-SA"/>
      </w:rPr>
    </w:lvl>
    <w:lvl w:ilvl="7" w:tplc="1C28AA26">
      <w:numFmt w:val="bullet"/>
      <w:lvlText w:val="•"/>
      <w:lvlJc w:val="left"/>
      <w:pPr>
        <w:ind w:left="2543" w:hanging="239"/>
      </w:pPr>
      <w:rPr>
        <w:rFonts w:hint="default"/>
        <w:lang w:val="en-US" w:eastAsia="en-US" w:bidi="ar-SA"/>
      </w:rPr>
    </w:lvl>
    <w:lvl w:ilvl="8" w:tplc="EAE4F574">
      <w:numFmt w:val="bullet"/>
      <w:lvlText w:val="•"/>
      <w:lvlJc w:val="left"/>
      <w:pPr>
        <w:ind w:left="2867" w:hanging="239"/>
      </w:pPr>
      <w:rPr>
        <w:rFonts w:hint="default"/>
        <w:lang w:val="en-US" w:eastAsia="en-US" w:bidi="ar-SA"/>
      </w:rPr>
    </w:lvl>
  </w:abstractNum>
  <w:abstractNum w:abstractNumId="30" w15:restartNumberingAfterBreak="0">
    <w:nsid w:val="11EC3D35"/>
    <w:multiLevelType w:val="hybridMultilevel"/>
    <w:tmpl w:val="A4CA47F4"/>
    <w:lvl w:ilvl="0" w:tplc="DCF2E6A8">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4A5CFDAC">
      <w:numFmt w:val="bullet"/>
      <w:lvlText w:val="•"/>
      <w:lvlJc w:val="left"/>
      <w:pPr>
        <w:ind w:left="603" w:hanging="239"/>
      </w:pPr>
      <w:rPr>
        <w:rFonts w:hint="default"/>
        <w:lang w:val="en-US" w:eastAsia="en-US" w:bidi="ar-SA"/>
      </w:rPr>
    </w:lvl>
    <w:lvl w:ilvl="2" w:tplc="7660A496">
      <w:numFmt w:val="bullet"/>
      <w:lvlText w:val="•"/>
      <w:lvlJc w:val="left"/>
      <w:pPr>
        <w:ind w:left="926" w:hanging="239"/>
      </w:pPr>
      <w:rPr>
        <w:rFonts w:hint="default"/>
        <w:lang w:val="en-US" w:eastAsia="en-US" w:bidi="ar-SA"/>
      </w:rPr>
    </w:lvl>
    <w:lvl w:ilvl="3" w:tplc="AB7A0BB8">
      <w:numFmt w:val="bullet"/>
      <w:lvlText w:val="•"/>
      <w:lvlJc w:val="left"/>
      <w:pPr>
        <w:ind w:left="1250" w:hanging="239"/>
      </w:pPr>
      <w:rPr>
        <w:rFonts w:hint="default"/>
        <w:lang w:val="en-US" w:eastAsia="en-US" w:bidi="ar-SA"/>
      </w:rPr>
    </w:lvl>
    <w:lvl w:ilvl="4" w:tplc="F7D65DA4">
      <w:numFmt w:val="bullet"/>
      <w:lvlText w:val="•"/>
      <w:lvlJc w:val="left"/>
      <w:pPr>
        <w:ind w:left="1573" w:hanging="239"/>
      </w:pPr>
      <w:rPr>
        <w:rFonts w:hint="default"/>
        <w:lang w:val="en-US" w:eastAsia="en-US" w:bidi="ar-SA"/>
      </w:rPr>
    </w:lvl>
    <w:lvl w:ilvl="5" w:tplc="E69A34B2">
      <w:numFmt w:val="bullet"/>
      <w:lvlText w:val="•"/>
      <w:lvlJc w:val="left"/>
      <w:pPr>
        <w:ind w:left="1897" w:hanging="239"/>
      </w:pPr>
      <w:rPr>
        <w:rFonts w:hint="default"/>
        <w:lang w:val="en-US" w:eastAsia="en-US" w:bidi="ar-SA"/>
      </w:rPr>
    </w:lvl>
    <w:lvl w:ilvl="6" w:tplc="E47291FE">
      <w:numFmt w:val="bullet"/>
      <w:lvlText w:val="•"/>
      <w:lvlJc w:val="left"/>
      <w:pPr>
        <w:ind w:left="2220" w:hanging="239"/>
      </w:pPr>
      <w:rPr>
        <w:rFonts w:hint="default"/>
        <w:lang w:val="en-US" w:eastAsia="en-US" w:bidi="ar-SA"/>
      </w:rPr>
    </w:lvl>
    <w:lvl w:ilvl="7" w:tplc="3EAA5EEE">
      <w:numFmt w:val="bullet"/>
      <w:lvlText w:val="•"/>
      <w:lvlJc w:val="left"/>
      <w:pPr>
        <w:ind w:left="2543" w:hanging="239"/>
      </w:pPr>
      <w:rPr>
        <w:rFonts w:hint="default"/>
        <w:lang w:val="en-US" w:eastAsia="en-US" w:bidi="ar-SA"/>
      </w:rPr>
    </w:lvl>
    <w:lvl w:ilvl="8" w:tplc="41CA598C">
      <w:numFmt w:val="bullet"/>
      <w:lvlText w:val="•"/>
      <w:lvlJc w:val="left"/>
      <w:pPr>
        <w:ind w:left="2867" w:hanging="239"/>
      </w:pPr>
      <w:rPr>
        <w:rFonts w:hint="default"/>
        <w:lang w:val="en-US" w:eastAsia="en-US" w:bidi="ar-SA"/>
      </w:rPr>
    </w:lvl>
  </w:abstractNum>
  <w:abstractNum w:abstractNumId="31" w15:restartNumberingAfterBreak="0">
    <w:nsid w:val="1244780D"/>
    <w:multiLevelType w:val="hybridMultilevel"/>
    <w:tmpl w:val="D1EE51F6"/>
    <w:lvl w:ilvl="0" w:tplc="E360587E">
      <w:numFmt w:val="bullet"/>
      <w:lvlText w:val=""/>
      <w:lvlJc w:val="left"/>
      <w:pPr>
        <w:ind w:left="406" w:hanging="361"/>
      </w:pPr>
      <w:rPr>
        <w:rFonts w:ascii="Symbol" w:eastAsia="Symbol" w:hAnsi="Symbol" w:cs="Symbol" w:hint="default"/>
        <w:b w:val="0"/>
        <w:bCs w:val="0"/>
        <w:i w:val="0"/>
        <w:iCs w:val="0"/>
        <w:spacing w:val="0"/>
        <w:w w:val="100"/>
        <w:sz w:val="20"/>
        <w:szCs w:val="20"/>
        <w:lang w:val="en-US" w:eastAsia="en-US" w:bidi="ar-SA"/>
      </w:rPr>
    </w:lvl>
    <w:lvl w:ilvl="1" w:tplc="36AE24D0">
      <w:numFmt w:val="bullet"/>
      <w:lvlText w:val="•"/>
      <w:lvlJc w:val="left"/>
      <w:pPr>
        <w:ind w:left="654" w:hanging="361"/>
      </w:pPr>
      <w:rPr>
        <w:rFonts w:hint="default"/>
        <w:lang w:val="en-US" w:eastAsia="en-US" w:bidi="ar-SA"/>
      </w:rPr>
    </w:lvl>
    <w:lvl w:ilvl="2" w:tplc="9900FD8E">
      <w:numFmt w:val="bullet"/>
      <w:lvlText w:val="•"/>
      <w:lvlJc w:val="left"/>
      <w:pPr>
        <w:ind w:left="909" w:hanging="361"/>
      </w:pPr>
      <w:rPr>
        <w:rFonts w:hint="default"/>
        <w:lang w:val="en-US" w:eastAsia="en-US" w:bidi="ar-SA"/>
      </w:rPr>
    </w:lvl>
    <w:lvl w:ilvl="3" w:tplc="F0D84350">
      <w:numFmt w:val="bullet"/>
      <w:lvlText w:val="•"/>
      <w:lvlJc w:val="left"/>
      <w:pPr>
        <w:ind w:left="1164" w:hanging="361"/>
      </w:pPr>
      <w:rPr>
        <w:rFonts w:hint="default"/>
        <w:lang w:val="en-US" w:eastAsia="en-US" w:bidi="ar-SA"/>
      </w:rPr>
    </w:lvl>
    <w:lvl w:ilvl="4" w:tplc="D7B4ADF8">
      <w:numFmt w:val="bullet"/>
      <w:lvlText w:val="•"/>
      <w:lvlJc w:val="left"/>
      <w:pPr>
        <w:ind w:left="1418" w:hanging="361"/>
      </w:pPr>
      <w:rPr>
        <w:rFonts w:hint="default"/>
        <w:lang w:val="en-US" w:eastAsia="en-US" w:bidi="ar-SA"/>
      </w:rPr>
    </w:lvl>
    <w:lvl w:ilvl="5" w:tplc="B596C54E">
      <w:numFmt w:val="bullet"/>
      <w:lvlText w:val="•"/>
      <w:lvlJc w:val="left"/>
      <w:pPr>
        <w:ind w:left="1673" w:hanging="361"/>
      </w:pPr>
      <w:rPr>
        <w:rFonts w:hint="default"/>
        <w:lang w:val="en-US" w:eastAsia="en-US" w:bidi="ar-SA"/>
      </w:rPr>
    </w:lvl>
    <w:lvl w:ilvl="6" w:tplc="BEF4204E">
      <w:numFmt w:val="bullet"/>
      <w:lvlText w:val="•"/>
      <w:lvlJc w:val="left"/>
      <w:pPr>
        <w:ind w:left="1928" w:hanging="361"/>
      </w:pPr>
      <w:rPr>
        <w:rFonts w:hint="default"/>
        <w:lang w:val="en-US" w:eastAsia="en-US" w:bidi="ar-SA"/>
      </w:rPr>
    </w:lvl>
    <w:lvl w:ilvl="7" w:tplc="977601DE">
      <w:numFmt w:val="bullet"/>
      <w:lvlText w:val="•"/>
      <w:lvlJc w:val="left"/>
      <w:pPr>
        <w:ind w:left="2182" w:hanging="361"/>
      </w:pPr>
      <w:rPr>
        <w:rFonts w:hint="default"/>
        <w:lang w:val="en-US" w:eastAsia="en-US" w:bidi="ar-SA"/>
      </w:rPr>
    </w:lvl>
    <w:lvl w:ilvl="8" w:tplc="E61081C6">
      <w:numFmt w:val="bullet"/>
      <w:lvlText w:val="•"/>
      <w:lvlJc w:val="left"/>
      <w:pPr>
        <w:ind w:left="2437" w:hanging="361"/>
      </w:pPr>
      <w:rPr>
        <w:rFonts w:hint="default"/>
        <w:lang w:val="en-US" w:eastAsia="en-US" w:bidi="ar-SA"/>
      </w:rPr>
    </w:lvl>
  </w:abstractNum>
  <w:abstractNum w:abstractNumId="32" w15:restartNumberingAfterBreak="0">
    <w:nsid w:val="144E17C0"/>
    <w:multiLevelType w:val="hybridMultilevel"/>
    <w:tmpl w:val="D0B64F84"/>
    <w:lvl w:ilvl="0" w:tplc="09009106">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1CEE4348">
      <w:numFmt w:val="bullet"/>
      <w:lvlText w:val="•"/>
      <w:lvlJc w:val="left"/>
      <w:pPr>
        <w:ind w:left="771" w:hanging="291"/>
      </w:pPr>
      <w:rPr>
        <w:rFonts w:hint="default"/>
        <w:lang w:val="en-US" w:eastAsia="en-US" w:bidi="ar-SA"/>
      </w:rPr>
    </w:lvl>
    <w:lvl w:ilvl="2" w:tplc="75F24214">
      <w:numFmt w:val="bullet"/>
      <w:lvlText w:val="•"/>
      <w:lvlJc w:val="left"/>
      <w:pPr>
        <w:ind w:left="1123" w:hanging="291"/>
      </w:pPr>
      <w:rPr>
        <w:rFonts w:hint="default"/>
        <w:lang w:val="en-US" w:eastAsia="en-US" w:bidi="ar-SA"/>
      </w:rPr>
    </w:lvl>
    <w:lvl w:ilvl="3" w:tplc="46BC219E">
      <w:numFmt w:val="bullet"/>
      <w:lvlText w:val="•"/>
      <w:lvlJc w:val="left"/>
      <w:pPr>
        <w:ind w:left="1475" w:hanging="291"/>
      </w:pPr>
      <w:rPr>
        <w:rFonts w:hint="default"/>
        <w:lang w:val="en-US" w:eastAsia="en-US" w:bidi="ar-SA"/>
      </w:rPr>
    </w:lvl>
    <w:lvl w:ilvl="4" w:tplc="33A48418">
      <w:numFmt w:val="bullet"/>
      <w:lvlText w:val="•"/>
      <w:lvlJc w:val="left"/>
      <w:pPr>
        <w:ind w:left="1827" w:hanging="291"/>
      </w:pPr>
      <w:rPr>
        <w:rFonts w:hint="default"/>
        <w:lang w:val="en-US" w:eastAsia="en-US" w:bidi="ar-SA"/>
      </w:rPr>
    </w:lvl>
    <w:lvl w:ilvl="5" w:tplc="08F27F90">
      <w:numFmt w:val="bullet"/>
      <w:lvlText w:val="•"/>
      <w:lvlJc w:val="left"/>
      <w:pPr>
        <w:ind w:left="2179" w:hanging="291"/>
      </w:pPr>
      <w:rPr>
        <w:rFonts w:hint="default"/>
        <w:lang w:val="en-US" w:eastAsia="en-US" w:bidi="ar-SA"/>
      </w:rPr>
    </w:lvl>
    <w:lvl w:ilvl="6" w:tplc="205E1C60">
      <w:numFmt w:val="bullet"/>
      <w:lvlText w:val="•"/>
      <w:lvlJc w:val="left"/>
      <w:pPr>
        <w:ind w:left="2530" w:hanging="291"/>
      </w:pPr>
      <w:rPr>
        <w:rFonts w:hint="default"/>
        <w:lang w:val="en-US" w:eastAsia="en-US" w:bidi="ar-SA"/>
      </w:rPr>
    </w:lvl>
    <w:lvl w:ilvl="7" w:tplc="F224D8D8">
      <w:numFmt w:val="bullet"/>
      <w:lvlText w:val="•"/>
      <w:lvlJc w:val="left"/>
      <w:pPr>
        <w:ind w:left="2882" w:hanging="291"/>
      </w:pPr>
      <w:rPr>
        <w:rFonts w:hint="default"/>
        <w:lang w:val="en-US" w:eastAsia="en-US" w:bidi="ar-SA"/>
      </w:rPr>
    </w:lvl>
    <w:lvl w:ilvl="8" w:tplc="7FC88866">
      <w:numFmt w:val="bullet"/>
      <w:lvlText w:val="•"/>
      <w:lvlJc w:val="left"/>
      <w:pPr>
        <w:ind w:left="3234" w:hanging="291"/>
      </w:pPr>
      <w:rPr>
        <w:rFonts w:hint="default"/>
        <w:lang w:val="en-US" w:eastAsia="en-US" w:bidi="ar-SA"/>
      </w:rPr>
    </w:lvl>
  </w:abstractNum>
  <w:abstractNum w:abstractNumId="33" w15:restartNumberingAfterBreak="0">
    <w:nsid w:val="14CA3BD5"/>
    <w:multiLevelType w:val="hybridMultilevel"/>
    <w:tmpl w:val="16C6F61E"/>
    <w:lvl w:ilvl="0" w:tplc="9CCCD40A">
      <w:numFmt w:val="bullet"/>
      <w:lvlText w:val=""/>
      <w:lvlJc w:val="left"/>
      <w:pPr>
        <w:ind w:left="322" w:hanging="189"/>
      </w:pPr>
      <w:rPr>
        <w:rFonts w:ascii="Symbol" w:eastAsia="Symbol" w:hAnsi="Symbol" w:cs="Symbol" w:hint="default"/>
        <w:b w:val="0"/>
        <w:bCs w:val="0"/>
        <w:i w:val="0"/>
        <w:iCs w:val="0"/>
        <w:spacing w:val="0"/>
        <w:w w:val="100"/>
        <w:sz w:val="20"/>
        <w:szCs w:val="20"/>
        <w:lang w:val="en-US" w:eastAsia="en-US" w:bidi="ar-SA"/>
      </w:rPr>
    </w:lvl>
    <w:lvl w:ilvl="1" w:tplc="34A28A58">
      <w:numFmt w:val="bullet"/>
      <w:lvlText w:val="•"/>
      <w:lvlJc w:val="left"/>
      <w:pPr>
        <w:ind w:left="597" w:hanging="189"/>
      </w:pPr>
      <w:rPr>
        <w:rFonts w:hint="default"/>
        <w:lang w:val="en-US" w:eastAsia="en-US" w:bidi="ar-SA"/>
      </w:rPr>
    </w:lvl>
    <w:lvl w:ilvl="2" w:tplc="F5568080">
      <w:numFmt w:val="bullet"/>
      <w:lvlText w:val="•"/>
      <w:lvlJc w:val="left"/>
      <w:pPr>
        <w:ind w:left="875" w:hanging="189"/>
      </w:pPr>
      <w:rPr>
        <w:rFonts w:hint="default"/>
        <w:lang w:val="en-US" w:eastAsia="en-US" w:bidi="ar-SA"/>
      </w:rPr>
    </w:lvl>
    <w:lvl w:ilvl="3" w:tplc="17F2028A">
      <w:numFmt w:val="bullet"/>
      <w:lvlText w:val="•"/>
      <w:lvlJc w:val="left"/>
      <w:pPr>
        <w:ind w:left="1153" w:hanging="189"/>
      </w:pPr>
      <w:rPr>
        <w:rFonts w:hint="default"/>
        <w:lang w:val="en-US" w:eastAsia="en-US" w:bidi="ar-SA"/>
      </w:rPr>
    </w:lvl>
    <w:lvl w:ilvl="4" w:tplc="A5B6DC0E">
      <w:numFmt w:val="bullet"/>
      <w:lvlText w:val="•"/>
      <w:lvlJc w:val="left"/>
      <w:pPr>
        <w:ind w:left="1431" w:hanging="189"/>
      </w:pPr>
      <w:rPr>
        <w:rFonts w:hint="default"/>
        <w:lang w:val="en-US" w:eastAsia="en-US" w:bidi="ar-SA"/>
      </w:rPr>
    </w:lvl>
    <w:lvl w:ilvl="5" w:tplc="C87E0590">
      <w:numFmt w:val="bullet"/>
      <w:lvlText w:val="•"/>
      <w:lvlJc w:val="left"/>
      <w:pPr>
        <w:ind w:left="1709" w:hanging="189"/>
      </w:pPr>
      <w:rPr>
        <w:rFonts w:hint="default"/>
        <w:lang w:val="en-US" w:eastAsia="en-US" w:bidi="ar-SA"/>
      </w:rPr>
    </w:lvl>
    <w:lvl w:ilvl="6" w:tplc="A294B692">
      <w:numFmt w:val="bullet"/>
      <w:lvlText w:val="•"/>
      <w:lvlJc w:val="left"/>
      <w:pPr>
        <w:ind w:left="1987" w:hanging="189"/>
      </w:pPr>
      <w:rPr>
        <w:rFonts w:hint="default"/>
        <w:lang w:val="en-US" w:eastAsia="en-US" w:bidi="ar-SA"/>
      </w:rPr>
    </w:lvl>
    <w:lvl w:ilvl="7" w:tplc="715AE3E4">
      <w:numFmt w:val="bullet"/>
      <w:lvlText w:val="•"/>
      <w:lvlJc w:val="left"/>
      <w:pPr>
        <w:ind w:left="2265" w:hanging="189"/>
      </w:pPr>
      <w:rPr>
        <w:rFonts w:hint="default"/>
        <w:lang w:val="en-US" w:eastAsia="en-US" w:bidi="ar-SA"/>
      </w:rPr>
    </w:lvl>
    <w:lvl w:ilvl="8" w:tplc="4F38706C">
      <w:numFmt w:val="bullet"/>
      <w:lvlText w:val="•"/>
      <w:lvlJc w:val="left"/>
      <w:pPr>
        <w:ind w:left="2543" w:hanging="189"/>
      </w:pPr>
      <w:rPr>
        <w:rFonts w:hint="default"/>
        <w:lang w:val="en-US" w:eastAsia="en-US" w:bidi="ar-SA"/>
      </w:rPr>
    </w:lvl>
  </w:abstractNum>
  <w:abstractNum w:abstractNumId="34" w15:restartNumberingAfterBreak="0">
    <w:nsid w:val="14D30F23"/>
    <w:multiLevelType w:val="hybridMultilevel"/>
    <w:tmpl w:val="C0E0D316"/>
    <w:lvl w:ilvl="0" w:tplc="8CC86F74">
      <w:numFmt w:val="bullet"/>
      <w:lvlText w:val=""/>
      <w:lvlJc w:val="left"/>
      <w:pPr>
        <w:ind w:left="360" w:hanging="361"/>
      </w:pPr>
      <w:rPr>
        <w:rFonts w:ascii="Symbol" w:eastAsia="Symbol" w:hAnsi="Symbol" w:cs="Symbol" w:hint="default"/>
        <w:b w:val="0"/>
        <w:bCs w:val="0"/>
        <w:i w:val="0"/>
        <w:iCs w:val="0"/>
        <w:spacing w:val="0"/>
        <w:w w:val="100"/>
        <w:sz w:val="18"/>
        <w:szCs w:val="18"/>
        <w:lang w:val="en-US" w:eastAsia="en-US" w:bidi="ar-SA"/>
      </w:rPr>
    </w:lvl>
    <w:lvl w:ilvl="1" w:tplc="30161F04">
      <w:numFmt w:val="bullet"/>
      <w:lvlText w:val="•"/>
      <w:lvlJc w:val="left"/>
      <w:pPr>
        <w:ind w:left="982" w:hanging="361"/>
      </w:pPr>
      <w:rPr>
        <w:rFonts w:hint="default"/>
        <w:lang w:val="en-US" w:eastAsia="en-US" w:bidi="ar-SA"/>
      </w:rPr>
    </w:lvl>
    <w:lvl w:ilvl="2" w:tplc="1CA66BA8">
      <w:numFmt w:val="bullet"/>
      <w:lvlText w:val="•"/>
      <w:lvlJc w:val="left"/>
      <w:pPr>
        <w:ind w:left="1604" w:hanging="361"/>
      </w:pPr>
      <w:rPr>
        <w:rFonts w:hint="default"/>
        <w:lang w:val="en-US" w:eastAsia="en-US" w:bidi="ar-SA"/>
      </w:rPr>
    </w:lvl>
    <w:lvl w:ilvl="3" w:tplc="6492B49E">
      <w:numFmt w:val="bullet"/>
      <w:lvlText w:val="•"/>
      <w:lvlJc w:val="left"/>
      <w:pPr>
        <w:ind w:left="2226" w:hanging="361"/>
      </w:pPr>
      <w:rPr>
        <w:rFonts w:hint="default"/>
        <w:lang w:val="en-US" w:eastAsia="en-US" w:bidi="ar-SA"/>
      </w:rPr>
    </w:lvl>
    <w:lvl w:ilvl="4" w:tplc="A91E915C">
      <w:numFmt w:val="bullet"/>
      <w:lvlText w:val="•"/>
      <w:lvlJc w:val="left"/>
      <w:pPr>
        <w:ind w:left="2848" w:hanging="361"/>
      </w:pPr>
      <w:rPr>
        <w:rFonts w:hint="default"/>
        <w:lang w:val="en-US" w:eastAsia="en-US" w:bidi="ar-SA"/>
      </w:rPr>
    </w:lvl>
    <w:lvl w:ilvl="5" w:tplc="EEFA81C6">
      <w:numFmt w:val="bullet"/>
      <w:lvlText w:val="•"/>
      <w:lvlJc w:val="left"/>
      <w:pPr>
        <w:ind w:left="3470" w:hanging="361"/>
      </w:pPr>
      <w:rPr>
        <w:rFonts w:hint="default"/>
        <w:lang w:val="en-US" w:eastAsia="en-US" w:bidi="ar-SA"/>
      </w:rPr>
    </w:lvl>
    <w:lvl w:ilvl="6" w:tplc="183E7F62">
      <w:numFmt w:val="bullet"/>
      <w:lvlText w:val="•"/>
      <w:lvlJc w:val="left"/>
      <w:pPr>
        <w:ind w:left="4092" w:hanging="361"/>
      </w:pPr>
      <w:rPr>
        <w:rFonts w:hint="default"/>
        <w:lang w:val="en-US" w:eastAsia="en-US" w:bidi="ar-SA"/>
      </w:rPr>
    </w:lvl>
    <w:lvl w:ilvl="7" w:tplc="729C4EB4">
      <w:numFmt w:val="bullet"/>
      <w:lvlText w:val="•"/>
      <w:lvlJc w:val="left"/>
      <w:pPr>
        <w:ind w:left="4714" w:hanging="361"/>
      </w:pPr>
      <w:rPr>
        <w:rFonts w:hint="default"/>
        <w:lang w:val="en-US" w:eastAsia="en-US" w:bidi="ar-SA"/>
      </w:rPr>
    </w:lvl>
    <w:lvl w:ilvl="8" w:tplc="AD2CE3D6">
      <w:numFmt w:val="bullet"/>
      <w:lvlText w:val="•"/>
      <w:lvlJc w:val="left"/>
      <w:pPr>
        <w:ind w:left="5336" w:hanging="361"/>
      </w:pPr>
      <w:rPr>
        <w:rFonts w:hint="default"/>
        <w:lang w:val="en-US" w:eastAsia="en-US" w:bidi="ar-SA"/>
      </w:rPr>
    </w:lvl>
  </w:abstractNum>
  <w:abstractNum w:abstractNumId="35" w15:restartNumberingAfterBreak="0">
    <w:nsid w:val="1564482D"/>
    <w:multiLevelType w:val="hybridMultilevel"/>
    <w:tmpl w:val="55ECBD28"/>
    <w:lvl w:ilvl="0" w:tplc="5BE2784A">
      <w:numFmt w:val="bullet"/>
      <w:lvlText w:val=""/>
      <w:lvlJc w:val="left"/>
      <w:pPr>
        <w:ind w:left="1523" w:hanging="361"/>
      </w:pPr>
      <w:rPr>
        <w:rFonts w:ascii="Symbol" w:eastAsia="Symbol" w:hAnsi="Symbol" w:cs="Symbol" w:hint="default"/>
        <w:spacing w:val="0"/>
        <w:w w:val="99"/>
        <w:lang w:val="en-US" w:eastAsia="en-US" w:bidi="ar-SA"/>
      </w:rPr>
    </w:lvl>
    <w:lvl w:ilvl="1" w:tplc="14206186">
      <w:numFmt w:val="bullet"/>
      <w:lvlText w:val=""/>
      <w:lvlJc w:val="left"/>
      <w:pPr>
        <w:ind w:left="1658" w:hanging="361"/>
      </w:pPr>
      <w:rPr>
        <w:rFonts w:ascii="Symbol" w:eastAsia="Symbol" w:hAnsi="Symbol" w:cs="Symbol" w:hint="default"/>
        <w:spacing w:val="0"/>
        <w:w w:val="99"/>
        <w:lang w:val="en-US" w:eastAsia="en-US" w:bidi="ar-SA"/>
      </w:rPr>
    </w:lvl>
    <w:lvl w:ilvl="2" w:tplc="DAC4164C">
      <w:numFmt w:val="bullet"/>
      <w:lvlText w:val="•"/>
      <w:lvlJc w:val="left"/>
      <w:pPr>
        <w:ind w:left="2625" w:hanging="361"/>
      </w:pPr>
      <w:rPr>
        <w:rFonts w:hint="default"/>
        <w:lang w:val="en-US" w:eastAsia="en-US" w:bidi="ar-SA"/>
      </w:rPr>
    </w:lvl>
    <w:lvl w:ilvl="3" w:tplc="D61EFCC4">
      <w:numFmt w:val="bullet"/>
      <w:lvlText w:val="•"/>
      <w:lvlJc w:val="left"/>
      <w:pPr>
        <w:ind w:left="3590" w:hanging="361"/>
      </w:pPr>
      <w:rPr>
        <w:rFonts w:hint="default"/>
        <w:lang w:val="en-US" w:eastAsia="en-US" w:bidi="ar-SA"/>
      </w:rPr>
    </w:lvl>
    <w:lvl w:ilvl="4" w:tplc="82347CC0">
      <w:numFmt w:val="bullet"/>
      <w:lvlText w:val="•"/>
      <w:lvlJc w:val="left"/>
      <w:pPr>
        <w:ind w:left="4555" w:hanging="361"/>
      </w:pPr>
      <w:rPr>
        <w:rFonts w:hint="default"/>
        <w:lang w:val="en-US" w:eastAsia="en-US" w:bidi="ar-SA"/>
      </w:rPr>
    </w:lvl>
    <w:lvl w:ilvl="5" w:tplc="5D4EFB38">
      <w:numFmt w:val="bullet"/>
      <w:lvlText w:val="•"/>
      <w:lvlJc w:val="left"/>
      <w:pPr>
        <w:ind w:left="5520" w:hanging="361"/>
      </w:pPr>
      <w:rPr>
        <w:rFonts w:hint="default"/>
        <w:lang w:val="en-US" w:eastAsia="en-US" w:bidi="ar-SA"/>
      </w:rPr>
    </w:lvl>
    <w:lvl w:ilvl="6" w:tplc="43E8742A">
      <w:numFmt w:val="bullet"/>
      <w:lvlText w:val="•"/>
      <w:lvlJc w:val="left"/>
      <w:pPr>
        <w:ind w:left="6485" w:hanging="361"/>
      </w:pPr>
      <w:rPr>
        <w:rFonts w:hint="default"/>
        <w:lang w:val="en-US" w:eastAsia="en-US" w:bidi="ar-SA"/>
      </w:rPr>
    </w:lvl>
    <w:lvl w:ilvl="7" w:tplc="03A08948">
      <w:numFmt w:val="bullet"/>
      <w:lvlText w:val="•"/>
      <w:lvlJc w:val="left"/>
      <w:pPr>
        <w:ind w:left="7450" w:hanging="361"/>
      </w:pPr>
      <w:rPr>
        <w:rFonts w:hint="default"/>
        <w:lang w:val="en-US" w:eastAsia="en-US" w:bidi="ar-SA"/>
      </w:rPr>
    </w:lvl>
    <w:lvl w:ilvl="8" w:tplc="3012B25E">
      <w:numFmt w:val="bullet"/>
      <w:lvlText w:val="•"/>
      <w:lvlJc w:val="left"/>
      <w:pPr>
        <w:ind w:left="8416" w:hanging="361"/>
      </w:pPr>
      <w:rPr>
        <w:rFonts w:hint="default"/>
        <w:lang w:val="en-US" w:eastAsia="en-US" w:bidi="ar-SA"/>
      </w:rPr>
    </w:lvl>
  </w:abstractNum>
  <w:abstractNum w:abstractNumId="36" w15:restartNumberingAfterBreak="0">
    <w:nsid w:val="16AB6180"/>
    <w:multiLevelType w:val="hybridMultilevel"/>
    <w:tmpl w:val="4BEC17CE"/>
    <w:lvl w:ilvl="0" w:tplc="897CBC5E">
      <w:numFmt w:val="bullet"/>
      <w:lvlText w:val=""/>
      <w:lvlJc w:val="left"/>
      <w:pPr>
        <w:ind w:left="432" w:hanging="291"/>
      </w:pPr>
      <w:rPr>
        <w:rFonts w:ascii="Symbol" w:eastAsia="Symbol" w:hAnsi="Symbol" w:cs="Symbol" w:hint="default"/>
        <w:b w:val="0"/>
        <w:bCs w:val="0"/>
        <w:i w:val="0"/>
        <w:iCs w:val="0"/>
        <w:spacing w:val="0"/>
        <w:w w:val="100"/>
        <w:sz w:val="20"/>
        <w:szCs w:val="20"/>
        <w:lang w:val="en-US" w:eastAsia="en-US" w:bidi="ar-SA"/>
      </w:rPr>
    </w:lvl>
    <w:lvl w:ilvl="1" w:tplc="00D8BB08">
      <w:numFmt w:val="bullet"/>
      <w:lvlText w:val="•"/>
      <w:lvlJc w:val="left"/>
      <w:pPr>
        <w:ind w:left="789" w:hanging="291"/>
      </w:pPr>
      <w:rPr>
        <w:rFonts w:hint="default"/>
        <w:lang w:val="en-US" w:eastAsia="en-US" w:bidi="ar-SA"/>
      </w:rPr>
    </w:lvl>
    <w:lvl w:ilvl="2" w:tplc="D4762B32">
      <w:numFmt w:val="bullet"/>
      <w:lvlText w:val="•"/>
      <w:lvlJc w:val="left"/>
      <w:pPr>
        <w:ind w:left="1139" w:hanging="291"/>
      </w:pPr>
      <w:rPr>
        <w:rFonts w:hint="default"/>
        <w:lang w:val="en-US" w:eastAsia="en-US" w:bidi="ar-SA"/>
      </w:rPr>
    </w:lvl>
    <w:lvl w:ilvl="3" w:tplc="6B3C3DF6">
      <w:numFmt w:val="bullet"/>
      <w:lvlText w:val="•"/>
      <w:lvlJc w:val="left"/>
      <w:pPr>
        <w:ind w:left="1489" w:hanging="291"/>
      </w:pPr>
      <w:rPr>
        <w:rFonts w:hint="default"/>
        <w:lang w:val="en-US" w:eastAsia="en-US" w:bidi="ar-SA"/>
      </w:rPr>
    </w:lvl>
    <w:lvl w:ilvl="4" w:tplc="6F84B31E">
      <w:numFmt w:val="bullet"/>
      <w:lvlText w:val="•"/>
      <w:lvlJc w:val="left"/>
      <w:pPr>
        <w:ind w:left="1839" w:hanging="291"/>
      </w:pPr>
      <w:rPr>
        <w:rFonts w:hint="default"/>
        <w:lang w:val="en-US" w:eastAsia="en-US" w:bidi="ar-SA"/>
      </w:rPr>
    </w:lvl>
    <w:lvl w:ilvl="5" w:tplc="FF620792">
      <w:numFmt w:val="bullet"/>
      <w:lvlText w:val="•"/>
      <w:lvlJc w:val="left"/>
      <w:pPr>
        <w:ind w:left="2189" w:hanging="291"/>
      </w:pPr>
      <w:rPr>
        <w:rFonts w:hint="default"/>
        <w:lang w:val="en-US" w:eastAsia="en-US" w:bidi="ar-SA"/>
      </w:rPr>
    </w:lvl>
    <w:lvl w:ilvl="6" w:tplc="E90AD3F6">
      <w:numFmt w:val="bullet"/>
      <w:lvlText w:val="•"/>
      <w:lvlJc w:val="left"/>
      <w:pPr>
        <w:ind w:left="2538" w:hanging="291"/>
      </w:pPr>
      <w:rPr>
        <w:rFonts w:hint="default"/>
        <w:lang w:val="en-US" w:eastAsia="en-US" w:bidi="ar-SA"/>
      </w:rPr>
    </w:lvl>
    <w:lvl w:ilvl="7" w:tplc="05840AF6">
      <w:numFmt w:val="bullet"/>
      <w:lvlText w:val="•"/>
      <w:lvlJc w:val="left"/>
      <w:pPr>
        <w:ind w:left="2888" w:hanging="291"/>
      </w:pPr>
      <w:rPr>
        <w:rFonts w:hint="default"/>
        <w:lang w:val="en-US" w:eastAsia="en-US" w:bidi="ar-SA"/>
      </w:rPr>
    </w:lvl>
    <w:lvl w:ilvl="8" w:tplc="D0A28EF4">
      <w:numFmt w:val="bullet"/>
      <w:lvlText w:val="•"/>
      <w:lvlJc w:val="left"/>
      <w:pPr>
        <w:ind w:left="3238" w:hanging="291"/>
      </w:pPr>
      <w:rPr>
        <w:rFonts w:hint="default"/>
        <w:lang w:val="en-US" w:eastAsia="en-US" w:bidi="ar-SA"/>
      </w:rPr>
    </w:lvl>
  </w:abstractNum>
  <w:abstractNum w:abstractNumId="37" w15:restartNumberingAfterBreak="0">
    <w:nsid w:val="16E92570"/>
    <w:multiLevelType w:val="hybridMultilevel"/>
    <w:tmpl w:val="DF74DE72"/>
    <w:lvl w:ilvl="0" w:tplc="3A5ADEB2">
      <w:numFmt w:val="bullet"/>
      <w:lvlText w:val=""/>
      <w:lvlJc w:val="left"/>
      <w:pPr>
        <w:ind w:left="405" w:hanging="361"/>
      </w:pPr>
      <w:rPr>
        <w:rFonts w:ascii="Symbol" w:eastAsia="Symbol" w:hAnsi="Symbol" w:cs="Symbol" w:hint="default"/>
        <w:b w:val="0"/>
        <w:bCs w:val="0"/>
        <w:i w:val="0"/>
        <w:iCs w:val="0"/>
        <w:color w:val="538235"/>
        <w:spacing w:val="0"/>
        <w:w w:val="100"/>
        <w:sz w:val="20"/>
        <w:szCs w:val="20"/>
        <w:lang w:val="en-US" w:eastAsia="en-US" w:bidi="ar-SA"/>
      </w:rPr>
    </w:lvl>
    <w:lvl w:ilvl="1" w:tplc="DB5261D6">
      <w:numFmt w:val="bullet"/>
      <w:lvlText w:val="•"/>
      <w:lvlJc w:val="left"/>
      <w:pPr>
        <w:ind w:left="711" w:hanging="361"/>
      </w:pPr>
      <w:rPr>
        <w:rFonts w:hint="default"/>
        <w:lang w:val="en-US" w:eastAsia="en-US" w:bidi="ar-SA"/>
      </w:rPr>
    </w:lvl>
    <w:lvl w:ilvl="2" w:tplc="C0AE4C6C">
      <w:numFmt w:val="bullet"/>
      <w:lvlText w:val="•"/>
      <w:lvlJc w:val="left"/>
      <w:pPr>
        <w:ind w:left="1022" w:hanging="361"/>
      </w:pPr>
      <w:rPr>
        <w:rFonts w:hint="default"/>
        <w:lang w:val="en-US" w:eastAsia="en-US" w:bidi="ar-SA"/>
      </w:rPr>
    </w:lvl>
    <w:lvl w:ilvl="3" w:tplc="376C97AC">
      <w:numFmt w:val="bullet"/>
      <w:lvlText w:val="•"/>
      <w:lvlJc w:val="left"/>
      <w:pPr>
        <w:ind w:left="1334" w:hanging="361"/>
      </w:pPr>
      <w:rPr>
        <w:rFonts w:hint="default"/>
        <w:lang w:val="en-US" w:eastAsia="en-US" w:bidi="ar-SA"/>
      </w:rPr>
    </w:lvl>
    <w:lvl w:ilvl="4" w:tplc="28525086">
      <w:numFmt w:val="bullet"/>
      <w:lvlText w:val="•"/>
      <w:lvlJc w:val="left"/>
      <w:pPr>
        <w:ind w:left="1645" w:hanging="361"/>
      </w:pPr>
      <w:rPr>
        <w:rFonts w:hint="default"/>
        <w:lang w:val="en-US" w:eastAsia="en-US" w:bidi="ar-SA"/>
      </w:rPr>
    </w:lvl>
    <w:lvl w:ilvl="5" w:tplc="AAD08BEA">
      <w:numFmt w:val="bullet"/>
      <w:lvlText w:val="•"/>
      <w:lvlJc w:val="left"/>
      <w:pPr>
        <w:ind w:left="1957" w:hanging="361"/>
      </w:pPr>
      <w:rPr>
        <w:rFonts w:hint="default"/>
        <w:lang w:val="en-US" w:eastAsia="en-US" w:bidi="ar-SA"/>
      </w:rPr>
    </w:lvl>
    <w:lvl w:ilvl="6" w:tplc="332C7028">
      <w:numFmt w:val="bullet"/>
      <w:lvlText w:val="•"/>
      <w:lvlJc w:val="left"/>
      <w:pPr>
        <w:ind w:left="2268" w:hanging="361"/>
      </w:pPr>
      <w:rPr>
        <w:rFonts w:hint="default"/>
        <w:lang w:val="en-US" w:eastAsia="en-US" w:bidi="ar-SA"/>
      </w:rPr>
    </w:lvl>
    <w:lvl w:ilvl="7" w:tplc="39BA0432">
      <w:numFmt w:val="bullet"/>
      <w:lvlText w:val="•"/>
      <w:lvlJc w:val="left"/>
      <w:pPr>
        <w:ind w:left="2579" w:hanging="361"/>
      </w:pPr>
      <w:rPr>
        <w:rFonts w:hint="default"/>
        <w:lang w:val="en-US" w:eastAsia="en-US" w:bidi="ar-SA"/>
      </w:rPr>
    </w:lvl>
    <w:lvl w:ilvl="8" w:tplc="50C28490">
      <w:numFmt w:val="bullet"/>
      <w:lvlText w:val="•"/>
      <w:lvlJc w:val="left"/>
      <w:pPr>
        <w:ind w:left="2891" w:hanging="361"/>
      </w:pPr>
      <w:rPr>
        <w:rFonts w:hint="default"/>
        <w:lang w:val="en-US" w:eastAsia="en-US" w:bidi="ar-SA"/>
      </w:rPr>
    </w:lvl>
  </w:abstractNum>
  <w:abstractNum w:abstractNumId="38" w15:restartNumberingAfterBreak="0">
    <w:nsid w:val="17141847"/>
    <w:multiLevelType w:val="hybridMultilevel"/>
    <w:tmpl w:val="3184F58A"/>
    <w:lvl w:ilvl="0" w:tplc="70866590">
      <w:numFmt w:val="bullet"/>
      <w:lvlText w:val=""/>
      <w:lvlJc w:val="left"/>
      <w:pPr>
        <w:ind w:left="305" w:hanging="199"/>
      </w:pPr>
      <w:rPr>
        <w:rFonts w:ascii="Symbol" w:eastAsia="Symbol" w:hAnsi="Symbol" w:cs="Symbol" w:hint="default"/>
        <w:b w:val="0"/>
        <w:bCs w:val="0"/>
        <w:i w:val="0"/>
        <w:iCs w:val="0"/>
        <w:spacing w:val="0"/>
        <w:w w:val="100"/>
        <w:sz w:val="20"/>
        <w:szCs w:val="20"/>
        <w:lang w:val="en-US" w:eastAsia="en-US" w:bidi="ar-SA"/>
      </w:rPr>
    </w:lvl>
    <w:lvl w:ilvl="1" w:tplc="9D347920">
      <w:numFmt w:val="bullet"/>
      <w:lvlText w:val="•"/>
      <w:lvlJc w:val="left"/>
      <w:pPr>
        <w:ind w:left="579" w:hanging="199"/>
      </w:pPr>
      <w:rPr>
        <w:rFonts w:hint="default"/>
        <w:lang w:val="en-US" w:eastAsia="en-US" w:bidi="ar-SA"/>
      </w:rPr>
    </w:lvl>
    <w:lvl w:ilvl="2" w:tplc="5B125D12">
      <w:numFmt w:val="bullet"/>
      <w:lvlText w:val="•"/>
      <w:lvlJc w:val="left"/>
      <w:pPr>
        <w:ind w:left="859" w:hanging="199"/>
      </w:pPr>
      <w:rPr>
        <w:rFonts w:hint="default"/>
        <w:lang w:val="en-US" w:eastAsia="en-US" w:bidi="ar-SA"/>
      </w:rPr>
    </w:lvl>
    <w:lvl w:ilvl="3" w:tplc="D9B459FC">
      <w:numFmt w:val="bullet"/>
      <w:lvlText w:val="•"/>
      <w:lvlJc w:val="left"/>
      <w:pPr>
        <w:ind w:left="1139" w:hanging="199"/>
      </w:pPr>
      <w:rPr>
        <w:rFonts w:hint="default"/>
        <w:lang w:val="en-US" w:eastAsia="en-US" w:bidi="ar-SA"/>
      </w:rPr>
    </w:lvl>
    <w:lvl w:ilvl="4" w:tplc="6E26315A">
      <w:numFmt w:val="bullet"/>
      <w:lvlText w:val="•"/>
      <w:lvlJc w:val="left"/>
      <w:pPr>
        <w:ind w:left="1419" w:hanging="199"/>
      </w:pPr>
      <w:rPr>
        <w:rFonts w:hint="default"/>
        <w:lang w:val="en-US" w:eastAsia="en-US" w:bidi="ar-SA"/>
      </w:rPr>
    </w:lvl>
    <w:lvl w:ilvl="5" w:tplc="BB10C82E">
      <w:numFmt w:val="bullet"/>
      <w:lvlText w:val="•"/>
      <w:lvlJc w:val="left"/>
      <w:pPr>
        <w:ind w:left="1699" w:hanging="199"/>
      </w:pPr>
      <w:rPr>
        <w:rFonts w:hint="default"/>
        <w:lang w:val="en-US" w:eastAsia="en-US" w:bidi="ar-SA"/>
      </w:rPr>
    </w:lvl>
    <w:lvl w:ilvl="6" w:tplc="02CEF896">
      <w:numFmt w:val="bullet"/>
      <w:lvlText w:val="•"/>
      <w:lvlJc w:val="left"/>
      <w:pPr>
        <w:ind w:left="1979" w:hanging="199"/>
      </w:pPr>
      <w:rPr>
        <w:rFonts w:hint="default"/>
        <w:lang w:val="en-US" w:eastAsia="en-US" w:bidi="ar-SA"/>
      </w:rPr>
    </w:lvl>
    <w:lvl w:ilvl="7" w:tplc="528C2942">
      <w:numFmt w:val="bullet"/>
      <w:lvlText w:val="•"/>
      <w:lvlJc w:val="left"/>
      <w:pPr>
        <w:ind w:left="2259" w:hanging="199"/>
      </w:pPr>
      <w:rPr>
        <w:rFonts w:hint="default"/>
        <w:lang w:val="en-US" w:eastAsia="en-US" w:bidi="ar-SA"/>
      </w:rPr>
    </w:lvl>
    <w:lvl w:ilvl="8" w:tplc="24C85732">
      <w:numFmt w:val="bullet"/>
      <w:lvlText w:val="•"/>
      <w:lvlJc w:val="left"/>
      <w:pPr>
        <w:ind w:left="2539" w:hanging="199"/>
      </w:pPr>
      <w:rPr>
        <w:rFonts w:hint="default"/>
        <w:lang w:val="en-US" w:eastAsia="en-US" w:bidi="ar-SA"/>
      </w:rPr>
    </w:lvl>
  </w:abstractNum>
  <w:abstractNum w:abstractNumId="39" w15:restartNumberingAfterBreak="0">
    <w:nsid w:val="18D9749F"/>
    <w:multiLevelType w:val="hybridMultilevel"/>
    <w:tmpl w:val="89E81C2A"/>
    <w:lvl w:ilvl="0" w:tplc="C27A7C2A">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F96EBE64">
      <w:numFmt w:val="bullet"/>
      <w:lvlText w:val="•"/>
      <w:lvlJc w:val="left"/>
      <w:pPr>
        <w:ind w:left="1263" w:hanging="361"/>
      </w:pPr>
      <w:rPr>
        <w:rFonts w:hint="default"/>
        <w:lang w:val="en-US" w:eastAsia="en-US" w:bidi="ar-SA"/>
      </w:rPr>
    </w:lvl>
    <w:lvl w:ilvl="2" w:tplc="A3183A52">
      <w:numFmt w:val="bullet"/>
      <w:lvlText w:val="•"/>
      <w:lvlJc w:val="left"/>
      <w:pPr>
        <w:ind w:left="2067" w:hanging="361"/>
      </w:pPr>
      <w:rPr>
        <w:rFonts w:hint="default"/>
        <w:lang w:val="en-US" w:eastAsia="en-US" w:bidi="ar-SA"/>
      </w:rPr>
    </w:lvl>
    <w:lvl w:ilvl="3" w:tplc="D84A356C">
      <w:numFmt w:val="bullet"/>
      <w:lvlText w:val="•"/>
      <w:lvlJc w:val="left"/>
      <w:pPr>
        <w:ind w:left="2870" w:hanging="361"/>
      </w:pPr>
      <w:rPr>
        <w:rFonts w:hint="default"/>
        <w:lang w:val="en-US" w:eastAsia="en-US" w:bidi="ar-SA"/>
      </w:rPr>
    </w:lvl>
    <w:lvl w:ilvl="4" w:tplc="C43A7E32">
      <w:numFmt w:val="bullet"/>
      <w:lvlText w:val="•"/>
      <w:lvlJc w:val="left"/>
      <w:pPr>
        <w:ind w:left="3674" w:hanging="361"/>
      </w:pPr>
      <w:rPr>
        <w:rFonts w:hint="default"/>
        <w:lang w:val="en-US" w:eastAsia="en-US" w:bidi="ar-SA"/>
      </w:rPr>
    </w:lvl>
    <w:lvl w:ilvl="5" w:tplc="B20CF896">
      <w:numFmt w:val="bullet"/>
      <w:lvlText w:val="•"/>
      <w:lvlJc w:val="left"/>
      <w:pPr>
        <w:ind w:left="4478" w:hanging="361"/>
      </w:pPr>
      <w:rPr>
        <w:rFonts w:hint="default"/>
        <w:lang w:val="en-US" w:eastAsia="en-US" w:bidi="ar-SA"/>
      </w:rPr>
    </w:lvl>
    <w:lvl w:ilvl="6" w:tplc="18AABB56">
      <w:numFmt w:val="bullet"/>
      <w:lvlText w:val="•"/>
      <w:lvlJc w:val="left"/>
      <w:pPr>
        <w:ind w:left="5281" w:hanging="361"/>
      </w:pPr>
      <w:rPr>
        <w:rFonts w:hint="default"/>
        <w:lang w:val="en-US" w:eastAsia="en-US" w:bidi="ar-SA"/>
      </w:rPr>
    </w:lvl>
    <w:lvl w:ilvl="7" w:tplc="7C204722">
      <w:numFmt w:val="bullet"/>
      <w:lvlText w:val="•"/>
      <w:lvlJc w:val="left"/>
      <w:pPr>
        <w:ind w:left="6085" w:hanging="361"/>
      </w:pPr>
      <w:rPr>
        <w:rFonts w:hint="default"/>
        <w:lang w:val="en-US" w:eastAsia="en-US" w:bidi="ar-SA"/>
      </w:rPr>
    </w:lvl>
    <w:lvl w:ilvl="8" w:tplc="4ED6C7E8">
      <w:numFmt w:val="bullet"/>
      <w:lvlText w:val="•"/>
      <w:lvlJc w:val="left"/>
      <w:pPr>
        <w:ind w:left="6888" w:hanging="361"/>
      </w:pPr>
      <w:rPr>
        <w:rFonts w:hint="default"/>
        <w:lang w:val="en-US" w:eastAsia="en-US" w:bidi="ar-SA"/>
      </w:rPr>
    </w:lvl>
  </w:abstractNum>
  <w:abstractNum w:abstractNumId="40" w15:restartNumberingAfterBreak="0">
    <w:nsid w:val="19AA5025"/>
    <w:multiLevelType w:val="hybridMultilevel"/>
    <w:tmpl w:val="BD364E2C"/>
    <w:lvl w:ilvl="0" w:tplc="85DEFB6E">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5C68783A">
      <w:numFmt w:val="bullet"/>
      <w:lvlText w:val="•"/>
      <w:lvlJc w:val="left"/>
      <w:pPr>
        <w:ind w:left="603" w:hanging="239"/>
      </w:pPr>
      <w:rPr>
        <w:rFonts w:hint="default"/>
        <w:lang w:val="en-US" w:eastAsia="en-US" w:bidi="ar-SA"/>
      </w:rPr>
    </w:lvl>
    <w:lvl w:ilvl="2" w:tplc="A78C218E">
      <w:numFmt w:val="bullet"/>
      <w:lvlText w:val="•"/>
      <w:lvlJc w:val="left"/>
      <w:pPr>
        <w:ind w:left="926" w:hanging="239"/>
      </w:pPr>
      <w:rPr>
        <w:rFonts w:hint="default"/>
        <w:lang w:val="en-US" w:eastAsia="en-US" w:bidi="ar-SA"/>
      </w:rPr>
    </w:lvl>
    <w:lvl w:ilvl="3" w:tplc="8C368DA0">
      <w:numFmt w:val="bullet"/>
      <w:lvlText w:val="•"/>
      <w:lvlJc w:val="left"/>
      <w:pPr>
        <w:ind w:left="1250" w:hanging="239"/>
      </w:pPr>
      <w:rPr>
        <w:rFonts w:hint="default"/>
        <w:lang w:val="en-US" w:eastAsia="en-US" w:bidi="ar-SA"/>
      </w:rPr>
    </w:lvl>
    <w:lvl w:ilvl="4" w:tplc="A91E7206">
      <w:numFmt w:val="bullet"/>
      <w:lvlText w:val="•"/>
      <w:lvlJc w:val="left"/>
      <w:pPr>
        <w:ind w:left="1573" w:hanging="239"/>
      </w:pPr>
      <w:rPr>
        <w:rFonts w:hint="default"/>
        <w:lang w:val="en-US" w:eastAsia="en-US" w:bidi="ar-SA"/>
      </w:rPr>
    </w:lvl>
    <w:lvl w:ilvl="5" w:tplc="D834FDC2">
      <w:numFmt w:val="bullet"/>
      <w:lvlText w:val="•"/>
      <w:lvlJc w:val="left"/>
      <w:pPr>
        <w:ind w:left="1897" w:hanging="239"/>
      </w:pPr>
      <w:rPr>
        <w:rFonts w:hint="default"/>
        <w:lang w:val="en-US" w:eastAsia="en-US" w:bidi="ar-SA"/>
      </w:rPr>
    </w:lvl>
    <w:lvl w:ilvl="6" w:tplc="8EBA1B28">
      <w:numFmt w:val="bullet"/>
      <w:lvlText w:val="•"/>
      <w:lvlJc w:val="left"/>
      <w:pPr>
        <w:ind w:left="2220" w:hanging="239"/>
      </w:pPr>
      <w:rPr>
        <w:rFonts w:hint="default"/>
        <w:lang w:val="en-US" w:eastAsia="en-US" w:bidi="ar-SA"/>
      </w:rPr>
    </w:lvl>
    <w:lvl w:ilvl="7" w:tplc="552E617A">
      <w:numFmt w:val="bullet"/>
      <w:lvlText w:val="•"/>
      <w:lvlJc w:val="left"/>
      <w:pPr>
        <w:ind w:left="2543" w:hanging="239"/>
      </w:pPr>
      <w:rPr>
        <w:rFonts w:hint="default"/>
        <w:lang w:val="en-US" w:eastAsia="en-US" w:bidi="ar-SA"/>
      </w:rPr>
    </w:lvl>
    <w:lvl w:ilvl="8" w:tplc="E2AC918A">
      <w:numFmt w:val="bullet"/>
      <w:lvlText w:val="•"/>
      <w:lvlJc w:val="left"/>
      <w:pPr>
        <w:ind w:left="2867" w:hanging="239"/>
      </w:pPr>
      <w:rPr>
        <w:rFonts w:hint="default"/>
        <w:lang w:val="en-US" w:eastAsia="en-US" w:bidi="ar-SA"/>
      </w:rPr>
    </w:lvl>
  </w:abstractNum>
  <w:abstractNum w:abstractNumId="41" w15:restartNumberingAfterBreak="0">
    <w:nsid w:val="1A433731"/>
    <w:multiLevelType w:val="hybridMultilevel"/>
    <w:tmpl w:val="1EB2DE14"/>
    <w:lvl w:ilvl="0" w:tplc="692C4BE4">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E8BC2416">
      <w:numFmt w:val="bullet"/>
      <w:lvlText w:val="•"/>
      <w:lvlJc w:val="left"/>
      <w:pPr>
        <w:ind w:left="603" w:hanging="239"/>
      </w:pPr>
      <w:rPr>
        <w:rFonts w:hint="default"/>
        <w:lang w:val="en-US" w:eastAsia="en-US" w:bidi="ar-SA"/>
      </w:rPr>
    </w:lvl>
    <w:lvl w:ilvl="2" w:tplc="DEF88286">
      <w:numFmt w:val="bullet"/>
      <w:lvlText w:val="•"/>
      <w:lvlJc w:val="left"/>
      <w:pPr>
        <w:ind w:left="926" w:hanging="239"/>
      </w:pPr>
      <w:rPr>
        <w:rFonts w:hint="default"/>
        <w:lang w:val="en-US" w:eastAsia="en-US" w:bidi="ar-SA"/>
      </w:rPr>
    </w:lvl>
    <w:lvl w:ilvl="3" w:tplc="D0167628">
      <w:numFmt w:val="bullet"/>
      <w:lvlText w:val="•"/>
      <w:lvlJc w:val="left"/>
      <w:pPr>
        <w:ind w:left="1250" w:hanging="239"/>
      </w:pPr>
      <w:rPr>
        <w:rFonts w:hint="default"/>
        <w:lang w:val="en-US" w:eastAsia="en-US" w:bidi="ar-SA"/>
      </w:rPr>
    </w:lvl>
    <w:lvl w:ilvl="4" w:tplc="3874309C">
      <w:numFmt w:val="bullet"/>
      <w:lvlText w:val="•"/>
      <w:lvlJc w:val="left"/>
      <w:pPr>
        <w:ind w:left="1573" w:hanging="239"/>
      </w:pPr>
      <w:rPr>
        <w:rFonts w:hint="default"/>
        <w:lang w:val="en-US" w:eastAsia="en-US" w:bidi="ar-SA"/>
      </w:rPr>
    </w:lvl>
    <w:lvl w:ilvl="5" w:tplc="2346AD5E">
      <w:numFmt w:val="bullet"/>
      <w:lvlText w:val="•"/>
      <w:lvlJc w:val="left"/>
      <w:pPr>
        <w:ind w:left="1897" w:hanging="239"/>
      </w:pPr>
      <w:rPr>
        <w:rFonts w:hint="default"/>
        <w:lang w:val="en-US" w:eastAsia="en-US" w:bidi="ar-SA"/>
      </w:rPr>
    </w:lvl>
    <w:lvl w:ilvl="6" w:tplc="7FA677E0">
      <w:numFmt w:val="bullet"/>
      <w:lvlText w:val="•"/>
      <w:lvlJc w:val="left"/>
      <w:pPr>
        <w:ind w:left="2220" w:hanging="239"/>
      </w:pPr>
      <w:rPr>
        <w:rFonts w:hint="default"/>
        <w:lang w:val="en-US" w:eastAsia="en-US" w:bidi="ar-SA"/>
      </w:rPr>
    </w:lvl>
    <w:lvl w:ilvl="7" w:tplc="4C90A0EC">
      <w:numFmt w:val="bullet"/>
      <w:lvlText w:val="•"/>
      <w:lvlJc w:val="left"/>
      <w:pPr>
        <w:ind w:left="2543" w:hanging="239"/>
      </w:pPr>
      <w:rPr>
        <w:rFonts w:hint="default"/>
        <w:lang w:val="en-US" w:eastAsia="en-US" w:bidi="ar-SA"/>
      </w:rPr>
    </w:lvl>
    <w:lvl w:ilvl="8" w:tplc="E83CCEC2">
      <w:numFmt w:val="bullet"/>
      <w:lvlText w:val="•"/>
      <w:lvlJc w:val="left"/>
      <w:pPr>
        <w:ind w:left="2867" w:hanging="239"/>
      </w:pPr>
      <w:rPr>
        <w:rFonts w:hint="default"/>
        <w:lang w:val="en-US" w:eastAsia="en-US" w:bidi="ar-SA"/>
      </w:rPr>
    </w:lvl>
  </w:abstractNum>
  <w:abstractNum w:abstractNumId="42" w15:restartNumberingAfterBreak="0">
    <w:nsid w:val="1C103F19"/>
    <w:multiLevelType w:val="hybridMultilevel"/>
    <w:tmpl w:val="DCD2265E"/>
    <w:lvl w:ilvl="0" w:tplc="43244B34">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7994B6E6">
      <w:numFmt w:val="bullet"/>
      <w:lvlText w:val="•"/>
      <w:lvlJc w:val="left"/>
      <w:pPr>
        <w:ind w:left="615" w:hanging="171"/>
      </w:pPr>
      <w:rPr>
        <w:rFonts w:hint="default"/>
        <w:lang w:val="en-US" w:eastAsia="en-US" w:bidi="ar-SA"/>
      </w:rPr>
    </w:lvl>
    <w:lvl w:ilvl="2" w:tplc="13782F28">
      <w:numFmt w:val="bullet"/>
      <w:lvlText w:val="•"/>
      <w:lvlJc w:val="left"/>
      <w:pPr>
        <w:ind w:left="891" w:hanging="171"/>
      </w:pPr>
      <w:rPr>
        <w:rFonts w:hint="default"/>
        <w:lang w:val="en-US" w:eastAsia="en-US" w:bidi="ar-SA"/>
      </w:rPr>
    </w:lvl>
    <w:lvl w:ilvl="3" w:tplc="5B7891A2">
      <w:numFmt w:val="bullet"/>
      <w:lvlText w:val="•"/>
      <w:lvlJc w:val="left"/>
      <w:pPr>
        <w:ind w:left="1167" w:hanging="171"/>
      </w:pPr>
      <w:rPr>
        <w:rFonts w:hint="default"/>
        <w:lang w:val="en-US" w:eastAsia="en-US" w:bidi="ar-SA"/>
      </w:rPr>
    </w:lvl>
    <w:lvl w:ilvl="4" w:tplc="62B8A7F0">
      <w:numFmt w:val="bullet"/>
      <w:lvlText w:val="•"/>
      <w:lvlJc w:val="left"/>
      <w:pPr>
        <w:ind w:left="1443" w:hanging="171"/>
      </w:pPr>
      <w:rPr>
        <w:rFonts w:hint="default"/>
        <w:lang w:val="en-US" w:eastAsia="en-US" w:bidi="ar-SA"/>
      </w:rPr>
    </w:lvl>
    <w:lvl w:ilvl="5" w:tplc="2362B27A">
      <w:numFmt w:val="bullet"/>
      <w:lvlText w:val="•"/>
      <w:lvlJc w:val="left"/>
      <w:pPr>
        <w:ind w:left="1719" w:hanging="171"/>
      </w:pPr>
      <w:rPr>
        <w:rFonts w:hint="default"/>
        <w:lang w:val="en-US" w:eastAsia="en-US" w:bidi="ar-SA"/>
      </w:rPr>
    </w:lvl>
    <w:lvl w:ilvl="6" w:tplc="A3A0A9C4">
      <w:numFmt w:val="bullet"/>
      <w:lvlText w:val="•"/>
      <w:lvlJc w:val="left"/>
      <w:pPr>
        <w:ind w:left="1995" w:hanging="171"/>
      </w:pPr>
      <w:rPr>
        <w:rFonts w:hint="default"/>
        <w:lang w:val="en-US" w:eastAsia="en-US" w:bidi="ar-SA"/>
      </w:rPr>
    </w:lvl>
    <w:lvl w:ilvl="7" w:tplc="2DB25138">
      <w:numFmt w:val="bullet"/>
      <w:lvlText w:val="•"/>
      <w:lvlJc w:val="left"/>
      <w:pPr>
        <w:ind w:left="2271" w:hanging="171"/>
      </w:pPr>
      <w:rPr>
        <w:rFonts w:hint="default"/>
        <w:lang w:val="en-US" w:eastAsia="en-US" w:bidi="ar-SA"/>
      </w:rPr>
    </w:lvl>
    <w:lvl w:ilvl="8" w:tplc="43847F80">
      <w:numFmt w:val="bullet"/>
      <w:lvlText w:val="•"/>
      <w:lvlJc w:val="left"/>
      <w:pPr>
        <w:ind w:left="2547" w:hanging="171"/>
      </w:pPr>
      <w:rPr>
        <w:rFonts w:hint="default"/>
        <w:lang w:val="en-US" w:eastAsia="en-US" w:bidi="ar-SA"/>
      </w:rPr>
    </w:lvl>
  </w:abstractNum>
  <w:abstractNum w:abstractNumId="43" w15:restartNumberingAfterBreak="0">
    <w:nsid w:val="1DA73E09"/>
    <w:multiLevelType w:val="hybridMultilevel"/>
    <w:tmpl w:val="64E6218C"/>
    <w:lvl w:ilvl="0" w:tplc="599664FE">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D49851D2">
      <w:numFmt w:val="bullet"/>
      <w:lvlText w:val="•"/>
      <w:lvlJc w:val="left"/>
      <w:pPr>
        <w:ind w:left="603" w:hanging="239"/>
      </w:pPr>
      <w:rPr>
        <w:rFonts w:hint="default"/>
        <w:lang w:val="en-US" w:eastAsia="en-US" w:bidi="ar-SA"/>
      </w:rPr>
    </w:lvl>
    <w:lvl w:ilvl="2" w:tplc="4FEEB242">
      <w:numFmt w:val="bullet"/>
      <w:lvlText w:val="•"/>
      <w:lvlJc w:val="left"/>
      <w:pPr>
        <w:ind w:left="926" w:hanging="239"/>
      </w:pPr>
      <w:rPr>
        <w:rFonts w:hint="default"/>
        <w:lang w:val="en-US" w:eastAsia="en-US" w:bidi="ar-SA"/>
      </w:rPr>
    </w:lvl>
    <w:lvl w:ilvl="3" w:tplc="2BF0DCD8">
      <w:numFmt w:val="bullet"/>
      <w:lvlText w:val="•"/>
      <w:lvlJc w:val="left"/>
      <w:pPr>
        <w:ind w:left="1250" w:hanging="239"/>
      </w:pPr>
      <w:rPr>
        <w:rFonts w:hint="default"/>
        <w:lang w:val="en-US" w:eastAsia="en-US" w:bidi="ar-SA"/>
      </w:rPr>
    </w:lvl>
    <w:lvl w:ilvl="4" w:tplc="E8CC5DA0">
      <w:numFmt w:val="bullet"/>
      <w:lvlText w:val="•"/>
      <w:lvlJc w:val="left"/>
      <w:pPr>
        <w:ind w:left="1573" w:hanging="239"/>
      </w:pPr>
      <w:rPr>
        <w:rFonts w:hint="default"/>
        <w:lang w:val="en-US" w:eastAsia="en-US" w:bidi="ar-SA"/>
      </w:rPr>
    </w:lvl>
    <w:lvl w:ilvl="5" w:tplc="28A6BDC2">
      <w:numFmt w:val="bullet"/>
      <w:lvlText w:val="•"/>
      <w:lvlJc w:val="left"/>
      <w:pPr>
        <w:ind w:left="1897" w:hanging="239"/>
      </w:pPr>
      <w:rPr>
        <w:rFonts w:hint="default"/>
        <w:lang w:val="en-US" w:eastAsia="en-US" w:bidi="ar-SA"/>
      </w:rPr>
    </w:lvl>
    <w:lvl w:ilvl="6" w:tplc="5A5E34D2">
      <w:numFmt w:val="bullet"/>
      <w:lvlText w:val="•"/>
      <w:lvlJc w:val="left"/>
      <w:pPr>
        <w:ind w:left="2220" w:hanging="239"/>
      </w:pPr>
      <w:rPr>
        <w:rFonts w:hint="default"/>
        <w:lang w:val="en-US" w:eastAsia="en-US" w:bidi="ar-SA"/>
      </w:rPr>
    </w:lvl>
    <w:lvl w:ilvl="7" w:tplc="C130D984">
      <w:numFmt w:val="bullet"/>
      <w:lvlText w:val="•"/>
      <w:lvlJc w:val="left"/>
      <w:pPr>
        <w:ind w:left="2543" w:hanging="239"/>
      </w:pPr>
      <w:rPr>
        <w:rFonts w:hint="default"/>
        <w:lang w:val="en-US" w:eastAsia="en-US" w:bidi="ar-SA"/>
      </w:rPr>
    </w:lvl>
    <w:lvl w:ilvl="8" w:tplc="587ADCDC">
      <w:numFmt w:val="bullet"/>
      <w:lvlText w:val="•"/>
      <w:lvlJc w:val="left"/>
      <w:pPr>
        <w:ind w:left="2867" w:hanging="239"/>
      </w:pPr>
      <w:rPr>
        <w:rFonts w:hint="default"/>
        <w:lang w:val="en-US" w:eastAsia="en-US" w:bidi="ar-SA"/>
      </w:rPr>
    </w:lvl>
  </w:abstractNum>
  <w:abstractNum w:abstractNumId="44" w15:restartNumberingAfterBreak="0">
    <w:nsid w:val="1DA758D3"/>
    <w:multiLevelType w:val="hybridMultilevel"/>
    <w:tmpl w:val="DBD4E88E"/>
    <w:lvl w:ilvl="0" w:tplc="55447224">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43FEEC7A">
      <w:numFmt w:val="bullet"/>
      <w:lvlText w:val="•"/>
      <w:lvlJc w:val="left"/>
      <w:pPr>
        <w:ind w:left="603" w:hanging="239"/>
      </w:pPr>
      <w:rPr>
        <w:rFonts w:hint="default"/>
        <w:lang w:val="en-US" w:eastAsia="en-US" w:bidi="ar-SA"/>
      </w:rPr>
    </w:lvl>
    <w:lvl w:ilvl="2" w:tplc="AA1ECF08">
      <w:numFmt w:val="bullet"/>
      <w:lvlText w:val="•"/>
      <w:lvlJc w:val="left"/>
      <w:pPr>
        <w:ind w:left="926" w:hanging="239"/>
      </w:pPr>
      <w:rPr>
        <w:rFonts w:hint="default"/>
        <w:lang w:val="en-US" w:eastAsia="en-US" w:bidi="ar-SA"/>
      </w:rPr>
    </w:lvl>
    <w:lvl w:ilvl="3" w:tplc="0B7004C4">
      <w:numFmt w:val="bullet"/>
      <w:lvlText w:val="•"/>
      <w:lvlJc w:val="left"/>
      <w:pPr>
        <w:ind w:left="1250" w:hanging="239"/>
      </w:pPr>
      <w:rPr>
        <w:rFonts w:hint="default"/>
        <w:lang w:val="en-US" w:eastAsia="en-US" w:bidi="ar-SA"/>
      </w:rPr>
    </w:lvl>
    <w:lvl w:ilvl="4" w:tplc="3FC0F7B8">
      <w:numFmt w:val="bullet"/>
      <w:lvlText w:val="•"/>
      <w:lvlJc w:val="left"/>
      <w:pPr>
        <w:ind w:left="1573" w:hanging="239"/>
      </w:pPr>
      <w:rPr>
        <w:rFonts w:hint="default"/>
        <w:lang w:val="en-US" w:eastAsia="en-US" w:bidi="ar-SA"/>
      </w:rPr>
    </w:lvl>
    <w:lvl w:ilvl="5" w:tplc="F47CD504">
      <w:numFmt w:val="bullet"/>
      <w:lvlText w:val="•"/>
      <w:lvlJc w:val="left"/>
      <w:pPr>
        <w:ind w:left="1897" w:hanging="239"/>
      </w:pPr>
      <w:rPr>
        <w:rFonts w:hint="default"/>
        <w:lang w:val="en-US" w:eastAsia="en-US" w:bidi="ar-SA"/>
      </w:rPr>
    </w:lvl>
    <w:lvl w:ilvl="6" w:tplc="ABFC7EF4">
      <w:numFmt w:val="bullet"/>
      <w:lvlText w:val="•"/>
      <w:lvlJc w:val="left"/>
      <w:pPr>
        <w:ind w:left="2220" w:hanging="239"/>
      </w:pPr>
      <w:rPr>
        <w:rFonts w:hint="default"/>
        <w:lang w:val="en-US" w:eastAsia="en-US" w:bidi="ar-SA"/>
      </w:rPr>
    </w:lvl>
    <w:lvl w:ilvl="7" w:tplc="B7CE0B7C">
      <w:numFmt w:val="bullet"/>
      <w:lvlText w:val="•"/>
      <w:lvlJc w:val="left"/>
      <w:pPr>
        <w:ind w:left="2543" w:hanging="239"/>
      </w:pPr>
      <w:rPr>
        <w:rFonts w:hint="default"/>
        <w:lang w:val="en-US" w:eastAsia="en-US" w:bidi="ar-SA"/>
      </w:rPr>
    </w:lvl>
    <w:lvl w:ilvl="8" w:tplc="D5744D22">
      <w:numFmt w:val="bullet"/>
      <w:lvlText w:val="•"/>
      <w:lvlJc w:val="left"/>
      <w:pPr>
        <w:ind w:left="2867" w:hanging="239"/>
      </w:pPr>
      <w:rPr>
        <w:rFonts w:hint="default"/>
        <w:lang w:val="en-US" w:eastAsia="en-US" w:bidi="ar-SA"/>
      </w:rPr>
    </w:lvl>
  </w:abstractNum>
  <w:abstractNum w:abstractNumId="45" w15:restartNumberingAfterBreak="0">
    <w:nsid w:val="1DB85B2A"/>
    <w:multiLevelType w:val="hybridMultilevel"/>
    <w:tmpl w:val="68783FE8"/>
    <w:lvl w:ilvl="0" w:tplc="0B66BC1E">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72A801DA">
      <w:numFmt w:val="bullet"/>
      <w:lvlText w:val="•"/>
      <w:lvlJc w:val="left"/>
      <w:pPr>
        <w:ind w:left="603" w:hanging="239"/>
      </w:pPr>
      <w:rPr>
        <w:rFonts w:hint="default"/>
        <w:lang w:val="en-US" w:eastAsia="en-US" w:bidi="ar-SA"/>
      </w:rPr>
    </w:lvl>
    <w:lvl w:ilvl="2" w:tplc="79866738">
      <w:numFmt w:val="bullet"/>
      <w:lvlText w:val="•"/>
      <w:lvlJc w:val="left"/>
      <w:pPr>
        <w:ind w:left="926" w:hanging="239"/>
      </w:pPr>
      <w:rPr>
        <w:rFonts w:hint="default"/>
        <w:lang w:val="en-US" w:eastAsia="en-US" w:bidi="ar-SA"/>
      </w:rPr>
    </w:lvl>
    <w:lvl w:ilvl="3" w:tplc="45227E2E">
      <w:numFmt w:val="bullet"/>
      <w:lvlText w:val="•"/>
      <w:lvlJc w:val="left"/>
      <w:pPr>
        <w:ind w:left="1250" w:hanging="239"/>
      </w:pPr>
      <w:rPr>
        <w:rFonts w:hint="default"/>
        <w:lang w:val="en-US" w:eastAsia="en-US" w:bidi="ar-SA"/>
      </w:rPr>
    </w:lvl>
    <w:lvl w:ilvl="4" w:tplc="35CC2E88">
      <w:numFmt w:val="bullet"/>
      <w:lvlText w:val="•"/>
      <w:lvlJc w:val="left"/>
      <w:pPr>
        <w:ind w:left="1573" w:hanging="239"/>
      </w:pPr>
      <w:rPr>
        <w:rFonts w:hint="default"/>
        <w:lang w:val="en-US" w:eastAsia="en-US" w:bidi="ar-SA"/>
      </w:rPr>
    </w:lvl>
    <w:lvl w:ilvl="5" w:tplc="7F14BB90">
      <w:numFmt w:val="bullet"/>
      <w:lvlText w:val="•"/>
      <w:lvlJc w:val="left"/>
      <w:pPr>
        <w:ind w:left="1897" w:hanging="239"/>
      </w:pPr>
      <w:rPr>
        <w:rFonts w:hint="default"/>
        <w:lang w:val="en-US" w:eastAsia="en-US" w:bidi="ar-SA"/>
      </w:rPr>
    </w:lvl>
    <w:lvl w:ilvl="6" w:tplc="019C25BC">
      <w:numFmt w:val="bullet"/>
      <w:lvlText w:val="•"/>
      <w:lvlJc w:val="left"/>
      <w:pPr>
        <w:ind w:left="2220" w:hanging="239"/>
      </w:pPr>
      <w:rPr>
        <w:rFonts w:hint="default"/>
        <w:lang w:val="en-US" w:eastAsia="en-US" w:bidi="ar-SA"/>
      </w:rPr>
    </w:lvl>
    <w:lvl w:ilvl="7" w:tplc="EBA6F7FC">
      <w:numFmt w:val="bullet"/>
      <w:lvlText w:val="•"/>
      <w:lvlJc w:val="left"/>
      <w:pPr>
        <w:ind w:left="2543" w:hanging="239"/>
      </w:pPr>
      <w:rPr>
        <w:rFonts w:hint="default"/>
        <w:lang w:val="en-US" w:eastAsia="en-US" w:bidi="ar-SA"/>
      </w:rPr>
    </w:lvl>
    <w:lvl w:ilvl="8" w:tplc="396EA2BA">
      <w:numFmt w:val="bullet"/>
      <w:lvlText w:val="•"/>
      <w:lvlJc w:val="left"/>
      <w:pPr>
        <w:ind w:left="2867" w:hanging="239"/>
      </w:pPr>
      <w:rPr>
        <w:rFonts w:hint="default"/>
        <w:lang w:val="en-US" w:eastAsia="en-US" w:bidi="ar-SA"/>
      </w:rPr>
    </w:lvl>
  </w:abstractNum>
  <w:abstractNum w:abstractNumId="46" w15:restartNumberingAfterBreak="0">
    <w:nsid w:val="1E0B41C2"/>
    <w:multiLevelType w:val="hybridMultilevel"/>
    <w:tmpl w:val="E82A5A22"/>
    <w:lvl w:ilvl="0" w:tplc="6778F31C">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1E1A1588">
      <w:numFmt w:val="bullet"/>
      <w:lvlText w:val="•"/>
      <w:lvlJc w:val="left"/>
      <w:pPr>
        <w:ind w:left="506" w:hanging="157"/>
      </w:pPr>
      <w:rPr>
        <w:rFonts w:hint="default"/>
        <w:lang w:val="en-US" w:eastAsia="en-US" w:bidi="ar-SA"/>
      </w:rPr>
    </w:lvl>
    <w:lvl w:ilvl="2" w:tplc="6DBEAD54">
      <w:numFmt w:val="bullet"/>
      <w:lvlText w:val="•"/>
      <w:lvlJc w:val="left"/>
      <w:pPr>
        <w:ind w:left="753" w:hanging="157"/>
      </w:pPr>
      <w:rPr>
        <w:rFonts w:hint="default"/>
        <w:lang w:val="en-US" w:eastAsia="en-US" w:bidi="ar-SA"/>
      </w:rPr>
    </w:lvl>
    <w:lvl w:ilvl="3" w:tplc="F490BE78">
      <w:numFmt w:val="bullet"/>
      <w:lvlText w:val="•"/>
      <w:lvlJc w:val="left"/>
      <w:pPr>
        <w:ind w:left="1000" w:hanging="157"/>
      </w:pPr>
      <w:rPr>
        <w:rFonts w:hint="default"/>
        <w:lang w:val="en-US" w:eastAsia="en-US" w:bidi="ar-SA"/>
      </w:rPr>
    </w:lvl>
    <w:lvl w:ilvl="4" w:tplc="84BCAB3E">
      <w:numFmt w:val="bullet"/>
      <w:lvlText w:val="•"/>
      <w:lvlJc w:val="left"/>
      <w:pPr>
        <w:ind w:left="1246" w:hanging="157"/>
      </w:pPr>
      <w:rPr>
        <w:rFonts w:hint="default"/>
        <w:lang w:val="en-US" w:eastAsia="en-US" w:bidi="ar-SA"/>
      </w:rPr>
    </w:lvl>
    <w:lvl w:ilvl="5" w:tplc="1F4E7A7C">
      <w:numFmt w:val="bullet"/>
      <w:lvlText w:val="•"/>
      <w:lvlJc w:val="left"/>
      <w:pPr>
        <w:ind w:left="1493" w:hanging="157"/>
      </w:pPr>
      <w:rPr>
        <w:rFonts w:hint="default"/>
        <w:lang w:val="en-US" w:eastAsia="en-US" w:bidi="ar-SA"/>
      </w:rPr>
    </w:lvl>
    <w:lvl w:ilvl="6" w:tplc="4B0A1990">
      <w:numFmt w:val="bullet"/>
      <w:lvlText w:val="•"/>
      <w:lvlJc w:val="left"/>
      <w:pPr>
        <w:ind w:left="1740" w:hanging="157"/>
      </w:pPr>
      <w:rPr>
        <w:rFonts w:hint="default"/>
        <w:lang w:val="en-US" w:eastAsia="en-US" w:bidi="ar-SA"/>
      </w:rPr>
    </w:lvl>
    <w:lvl w:ilvl="7" w:tplc="1BDAFFCA">
      <w:numFmt w:val="bullet"/>
      <w:lvlText w:val="•"/>
      <w:lvlJc w:val="left"/>
      <w:pPr>
        <w:ind w:left="1986" w:hanging="157"/>
      </w:pPr>
      <w:rPr>
        <w:rFonts w:hint="default"/>
        <w:lang w:val="en-US" w:eastAsia="en-US" w:bidi="ar-SA"/>
      </w:rPr>
    </w:lvl>
    <w:lvl w:ilvl="8" w:tplc="A6A2381A">
      <w:numFmt w:val="bullet"/>
      <w:lvlText w:val="•"/>
      <w:lvlJc w:val="left"/>
      <w:pPr>
        <w:ind w:left="2233" w:hanging="157"/>
      </w:pPr>
      <w:rPr>
        <w:rFonts w:hint="default"/>
        <w:lang w:val="en-US" w:eastAsia="en-US" w:bidi="ar-SA"/>
      </w:rPr>
    </w:lvl>
  </w:abstractNum>
  <w:abstractNum w:abstractNumId="47" w15:restartNumberingAfterBreak="0">
    <w:nsid w:val="1E15454F"/>
    <w:multiLevelType w:val="hybridMultilevel"/>
    <w:tmpl w:val="5106CD24"/>
    <w:lvl w:ilvl="0" w:tplc="6202727E">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DD94FA70">
      <w:numFmt w:val="bullet"/>
      <w:lvlText w:val="•"/>
      <w:lvlJc w:val="left"/>
      <w:pPr>
        <w:ind w:left="1263" w:hanging="361"/>
      </w:pPr>
      <w:rPr>
        <w:rFonts w:hint="default"/>
        <w:lang w:val="en-US" w:eastAsia="en-US" w:bidi="ar-SA"/>
      </w:rPr>
    </w:lvl>
    <w:lvl w:ilvl="2" w:tplc="57CA5CF6">
      <w:numFmt w:val="bullet"/>
      <w:lvlText w:val="•"/>
      <w:lvlJc w:val="left"/>
      <w:pPr>
        <w:ind w:left="2067" w:hanging="361"/>
      </w:pPr>
      <w:rPr>
        <w:rFonts w:hint="default"/>
        <w:lang w:val="en-US" w:eastAsia="en-US" w:bidi="ar-SA"/>
      </w:rPr>
    </w:lvl>
    <w:lvl w:ilvl="3" w:tplc="D236FB44">
      <w:numFmt w:val="bullet"/>
      <w:lvlText w:val="•"/>
      <w:lvlJc w:val="left"/>
      <w:pPr>
        <w:ind w:left="2870" w:hanging="361"/>
      </w:pPr>
      <w:rPr>
        <w:rFonts w:hint="default"/>
        <w:lang w:val="en-US" w:eastAsia="en-US" w:bidi="ar-SA"/>
      </w:rPr>
    </w:lvl>
    <w:lvl w:ilvl="4" w:tplc="1AAEE102">
      <w:numFmt w:val="bullet"/>
      <w:lvlText w:val="•"/>
      <w:lvlJc w:val="left"/>
      <w:pPr>
        <w:ind w:left="3674" w:hanging="361"/>
      </w:pPr>
      <w:rPr>
        <w:rFonts w:hint="default"/>
        <w:lang w:val="en-US" w:eastAsia="en-US" w:bidi="ar-SA"/>
      </w:rPr>
    </w:lvl>
    <w:lvl w:ilvl="5" w:tplc="98FA1916">
      <w:numFmt w:val="bullet"/>
      <w:lvlText w:val="•"/>
      <w:lvlJc w:val="left"/>
      <w:pPr>
        <w:ind w:left="4478" w:hanging="361"/>
      </w:pPr>
      <w:rPr>
        <w:rFonts w:hint="default"/>
        <w:lang w:val="en-US" w:eastAsia="en-US" w:bidi="ar-SA"/>
      </w:rPr>
    </w:lvl>
    <w:lvl w:ilvl="6" w:tplc="CF465044">
      <w:numFmt w:val="bullet"/>
      <w:lvlText w:val="•"/>
      <w:lvlJc w:val="left"/>
      <w:pPr>
        <w:ind w:left="5281" w:hanging="361"/>
      </w:pPr>
      <w:rPr>
        <w:rFonts w:hint="default"/>
        <w:lang w:val="en-US" w:eastAsia="en-US" w:bidi="ar-SA"/>
      </w:rPr>
    </w:lvl>
    <w:lvl w:ilvl="7" w:tplc="AE9298EA">
      <w:numFmt w:val="bullet"/>
      <w:lvlText w:val="•"/>
      <w:lvlJc w:val="left"/>
      <w:pPr>
        <w:ind w:left="6085" w:hanging="361"/>
      </w:pPr>
      <w:rPr>
        <w:rFonts w:hint="default"/>
        <w:lang w:val="en-US" w:eastAsia="en-US" w:bidi="ar-SA"/>
      </w:rPr>
    </w:lvl>
    <w:lvl w:ilvl="8" w:tplc="AF5600AE">
      <w:numFmt w:val="bullet"/>
      <w:lvlText w:val="•"/>
      <w:lvlJc w:val="left"/>
      <w:pPr>
        <w:ind w:left="6888" w:hanging="361"/>
      </w:pPr>
      <w:rPr>
        <w:rFonts w:hint="default"/>
        <w:lang w:val="en-US" w:eastAsia="en-US" w:bidi="ar-SA"/>
      </w:rPr>
    </w:lvl>
  </w:abstractNum>
  <w:abstractNum w:abstractNumId="48" w15:restartNumberingAfterBreak="0">
    <w:nsid w:val="1E6C3CD3"/>
    <w:multiLevelType w:val="hybridMultilevel"/>
    <w:tmpl w:val="6846A7EE"/>
    <w:lvl w:ilvl="0" w:tplc="CB70381C">
      <w:numFmt w:val="bullet"/>
      <w:lvlText w:val=""/>
      <w:lvlJc w:val="left"/>
      <w:pPr>
        <w:ind w:left="293" w:hanging="217"/>
      </w:pPr>
      <w:rPr>
        <w:rFonts w:ascii="Symbol" w:eastAsia="Symbol" w:hAnsi="Symbol" w:cs="Symbol" w:hint="default"/>
        <w:b w:val="0"/>
        <w:bCs w:val="0"/>
        <w:i w:val="0"/>
        <w:iCs w:val="0"/>
        <w:spacing w:val="0"/>
        <w:w w:val="100"/>
        <w:sz w:val="20"/>
        <w:szCs w:val="20"/>
        <w:lang w:val="en-US" w:eastAsia="en-US" w:bidi="ar-SA"/>
      </w:rPr>
    </w:lvl>
    <w:lvl w:ilvl="1" w:tplc="0CDE2204">
      <w:numFmt w:val="bullet"/>
      <w:lvlText w:val="•"/>
      <w:lvlJc w:val="left"/>
      <w:pPr>
        <w:ind w:left="961" w:hanging="217"/>
      </w:pPr>
      <w:rPr>
        <w:rFonts w:hint="default"/>
        <w:lang w:val="en-US" w:eastAsia="en-US" w:bidi="ar-SA"/>
      </w:rPr>
    </w:lvl>
    <w:lvl w:ilvl="2" w:tplc="6D92DDB2">
      <w:numFmt w:val="bullet"/>
      <w:lvlText w:val="•"/>
      <w:lvlJc w:val="left"/>
      <w:pPr>
        <w:ind w:left="1623" w:hanging="217"/>
      </w:pPr>
      <w:rPr>
        <w:rFonts w:hint="default"/>
        <w:lang w:val="en-US" w:eastAsia="en-US" w:bidi="ar-SA"/>
      </w:rPr>
    </w:lvl>
    <w:lvl w:ilvl="3" w:tplc="9AD45396">
      <w:numFmt w:val="bullet"/>
      <w:lvlText w:val="•"/>
      <w:lvlJc w:val="left"/>
      <w:pPr>
        <w:ind w:left="2284" w:hanging="217"/>
      </w:pPr>
      <w:rPr>
        <w:rFonts w:hint="default"/>
        <w:lang w:val="en-US" w:eastAsia="en-US" w:bidi="ar-SA"/>
      </w:rPr>
    </w:lvl>
    <w:lvl w:ilvl="4" w:tplc="0C100D3C">
      <w:numFmt w:val="bullet"/>
      <w:lvlText w:val="•"/>
      <w:lvlJc w:val="left"/>
      <w:pPr>
        <w:ind w:left="2946" w:hanging="217"/>
      </w:pPr>
      <w:rPr>
        <w:rFonts w:hint="default"/>
        <w:lang w:val="en-US" w:eastAsia="en-US" w:bidi="ar-SA"/>
      </w:rPr>
    </w:lvl>
    <w:lvl w:ilvl="5" w:tplc="37981A2C">
      <w:numFmt w:val="bullet"/>
      <w:lvlText w:val="•"/>
      <w:lvlJc w:val="left"/>
      <w:pPr>
        <w:ind w:left="3607" w:hanging="217"/>
      </w:pPr>
      <w:rPr>
        <w:rFonts w:hint="default"/>
        <w:lang w:val="en-US" w:eastAsia="en-US" w:bidi="ar-SA"/>
      </w:rPr>
    </w:lvl>
    <w:lvl w:ilvl="6" w:tplc="8BA815EC">
      <w:numFmt w:val="bullet"/>
      <w:lvlText w:val="•"/>
      <w:lvlJc w:val="left"/>
      <w:pPr>
        <w:ind w:left="4269" w:hanging="217"/>
      </w:pPr>
      <w:rPr>
        <w:rFonts w:hint="default"/>
        <w:lang w:val="en-US" w:eastAsia="en-US" w:bidi="ar-SA"/>
      </w:rPr>
    </w:lvl>
    <w:lvl w:ilvl="7" w:tplc="83168A98">
      <w:numFmt w:val="bullet"/>
      <w:lvlText w:val="•"/>
      <w:lvlJc w:val="left"/>
      <w:pPr>
        <w:ind w:left="4930" w:hanging="217"/>
      </w:pPr>
      <w:rPr>
        <w:rFonts w:hint="default"/>
        <w:lang w:val="en-US" w:eastAsia="en-US" w:bidi="ar-SA"/>
      </w:rPr>
    </w:lvl>
    <w:lvl w:ilvl="8" w:tplc="88129D14">
      <w:numFmt w:val="bullet"/>
      <w:lvlText w:val="•"/>
      <w:lvlJc w:val="left"/>
      <w:pPr>
        <w:ind w:left="5592" w:hanging="217"/>
      </w:pPr>
      <w:rPr>
        <w:rFonts w:hint="default"/>
        <w:lang w:val="en-US" w:eastAsia="en-US" w:bidi="ar-SA"/>
      </w:rPr>
    </w:lvl>
  </w:abstractNum>
  <w:abstractNum w:abstractNumId="49" w15:restartNumberingAfterBreak="0">
    <w:nsid w:val="1F1820BE"/>
    <w:multiLevelType w:val="hybridMultilevel"/>
    <w:tmpl w:val="BAAAB9AC"/>
    <w:lvl w:ilvl="0" w:tplc="B462A452">
      <w:numFmt w:val="bullet"/>
      <w:lvlText w:val=""/>
      <w:lvlJc w:val="left"/>
      <w:pPr>
        <w:ind w:left="466" w:hanging="361"/>
      </w:pPr>
      <w:rPr>
        <w:rFonts w:ascii="Symbol" w:eastAsia="Symbol" w:hAnsi="Symbol" w:cs="Symbol" w:hint="default"/>
        <w:b w:val="0"/>
        <w:bCs w:val="0"/>
        <w:i w:val="0"/>
        <w:iCs w:val="0"/>
        <w:spacing w:val="0"/>
        <w:w w:val="100"/>
        <w:sz w:val="18"/>
        <w:szCs w:val="18"/>
        <w:lang w:val="en-US" w:eastAsia="en-US" w:bidi="ar-SA"/>
      </w:rPr>
    </w:lvl>
    <w:lvl w:ilvl="1" w:tplc="83F27C38">
      <w:numFmt w:val="bullet"/>
      <w:lvlText w:val="•"/>
      <w:lvlJc w:val="left"/>
      <w:pPr>
        <w:ind w:left="1094" w:hanging="361"/>
      </w:pPr>
      <w:rPr>
        <w:rFonts w:hint="default"/>
        <w:lang w:val="en-US" w:eastAsia="en-US" w:bidi="ar-SA"/>
      </w:rPr>
    </w:lvl>
    <w:lvl w:ilvl="2" w:tplc="CCD48B76">
      <w:numFmt w:val="bullet"/>
      <w:lvlText w:val="•"/>
      <w:lvlJc w:val="left"/>
      <w:pPr>
        <w:ind w:left="1728" w:hanging="361"/>
      </w:pPr>
      <w:rPr>
        <w:rFonts w:hint="default"/>
        <w:lang w:val="en-US" w:eastAsia="en-US" w:bidi="ar-SA"/>
      </w:rPr>
    </w:lvl>
    <w:lvl w:ilvl="3" w:tplc="BE881E42">
      <w:numFmt w:val="bullet"/>
      <w:lvlText w:val="•"/>
      <w:lvlJc w:val="left"/>
      <w:pPr>
        <w:ind w:left="2363" w:hanging="361"/>
      </w:pPr>
      <w:rPr>
        <w:rFonts w:hint="default"/>
        <w:lang w:val="en-US" w:eastAsia="en-US" w:bidi="ar-SA"/>
      </w:rPr>
    </w:lvl>
    <w:lvl w:ilvl="4" w:tplc="37FE5A7A">
      <w:numFmt w:val="bullet"/>
      <w:lvlText w:val="•"/>
      <w:lvlJc w:val="left"/>
      <w:pPr>
        <w:ind w:left="2997" w:hanging="361"/>
      </w:pPr>
      <w:rPr>
        <w:rFonts w:hint="default"/>
        <w:lang w:val="en-US" w:eastAsia="en-US" w:bidi="ar-SA"/>
      </w:rPr>
    </w:lvl>
    <w:lvl w:ilvl="5" w:tplc="5E6CDE30">
      <w:numFmt w:val="bullet"/>
      <w:lvlText w:val="•"/>
      <w:lvlJc w:val="left"/>
      <w:pPr>
        <w:ind w:left="3632" w:hanging="361"/>
      </w:pPr>
      <w:rPr>
        <w:rFonts w:hint="default"/>
        <w:lang w:val="en-US" w:eastAsia="en-US" w:bidi="ar-SA"/>
      </w:rPr>
    </w:lvl>
    <w:lvl w:ilvl="6" w:tplc="743A57B2">
      <w:numFmt w:val="bullet"/>
      <w:lvlText w:val="•"/>
      <w:lvlJc w:val="left"/>
      <w:pPr>
        <w:ind w:left="4266" w:hanging="361"/>
      </w:pPr>
      <w:rPr>
        <w:rFonts w:hint="default"/>
        <w:lang w:val="en-US" w:eastAsia="en-US" w:bidi="ar-SA"/>
      </w:rPr>
    </w:lvl>
    <w:lvl w:ilvl="7" w:tplc="9D28A004">
      <w:numFmt w:val="bullet"/>
      <w:lvlText w:val="•"/>
      <w:lvlJc w:val="left"/>
      <w:pPr>
        <w:ind w:left="4900" w:hanging="361"/>
      </w:pPr>
      <w:rPr>
        <w:rFonts w:hint="default"/>
        <w:lang w:val="en-US" w:eastAsia="en-US" w:bidi="ar-SA"/>
      </w:rPr>
    </w:lvl>
    <w:lvl w:ilvl="8" w:tplc="60BED0E8">
      <w:numFmt w:val="bullet"/>
      <w:lvlText w:val="•"/>
      <w:lvlJc w:val="left"/>
      <w:pPr>
        <w:ind w:left="5535" w:hanging="361"/>
      </w:pPr>
      <w:rPr>
        <w:rFonts w:hint="default"/>
        <w:lang w:val="en-US" w:eastAsia="en-US" w:bidi="ar-SA"/>
      </w:rPr>
    </w:lvl>
  </w:abstractNum>
  <w:abstractNum w:abstractNumId="50" w15:restartNumberingAfterBreak="0">
    <w:nsid w:val="1F483DC2"/>
    <w:multiLevelType w:val="hybridMultilevel"/>
    <w:tmpl w:val="E4E25E66"/>
    <w:lvl w:ilvl="0" w:tplc="FACC020A">
      <w:numFmt w:val="bullet"/>
      <w:lvlText w:val=""/>
      <w:lvlJc w:val="left"/>
      <w:pPr>
        <w:ind w:left="277" w:hanging="141"/>
      </w:pPr>
      <w:rPr>
        <w:rFonts w:ascii="Symbol" w:eastAsia="Symbol" w:hAnsi="Symbol" w:cs="Symbol" w:hint="default"/>
        <w:b w:val="0"/>
        <w:bCs w:val="0"/>
        <w:i w:val="0"/>
        <w:iCs w:val="0"/>
        <w:spacing w:val="0"/>
        <w:w w:val="100"/>
        <w:sz w:val="20"/>
        <w:szCs w:val="20"/>
        <w:lang w:val="en-US" w:eastAsia="en-US" w:bidi="ar-SA"/>
      </w:rPr>
    </w:lvl>
    <w:lvl w:ilvl="1" w:tplc="A2DC705A">
      <w:numFmt w:val="bullet"/>
      <w:lvlText w:val="•"/>
      <w:lvlJc w:val="left"/>
      <w:pPr>
        <w:ind w:left="674" w:hanging="141"/>
      </w:pPr>
      <w:rPr>
        <w:rFonts w:hint="default"/>
        <w:lang w:val="en-US" w:eastAsia="en-US" w:bidi="ar-SA"/>
      </w:rPr>
    </w:lvl>
    <w:lvl w:ilvl="2" w:tplc="A432B15C">
      <w:numFmt w:val="bullet"/>
      <w:lvlText w:val="•"/>
      <w:lvlJc w:val="left"/>
      <w:pPr>
        <w:ind w:left="1069" w:hanging="141"/>
      </w:pPr>
      <w:rPr>
        <w:rFonts w:hint="default"/>
        <w:lang w:val="en-US" w:eastAsia="en-US" w:bidi="ar-SA"/>
      </w:rPr>
    </w:lvl>
    <w:lvl w:ilvl="3" w:tplc="9E5EF9CC">
      <w:numFmt w:val="bullet"/>
      <w:lvlText w:val="•"/>
      <w:lvlJc w:val="left"/>
      <w:pPr>
        <w:ind w:left="1463" w:hanging="141"/>
      </w:pPr>
      <w:rPr>
        <w:rFonts w:hint="default"/>
        <w:lang w:val="en-US" w:eastAsia="en-US" w:bidi="ar-SA"/>
      </w:rPr>
    </w:lvl>
    <w:lvl w:ilvl="4" w:tplc="A4E0D76C">
      <w:numFmt w:val="bullet"/>
      <w:lvlText w:val="•"/>
      <w:lvlJc w:val="left"/>
      <w:pPr>
        <w:ind w:left="1858" w:hanging="141"/>
      </w:pPr>
      <w:rPr>
        <w:rFonts w:hint="default"/>
        <w:lang w:val="en-US" w:eastAsia="en-US" w:bidi="ar-SA"/>
      </w:rPr>
    </w:lvl>
    <w:lvl w:ilvl="5" w:tplc="DDCC6530">
      <w:numFmt w:val="bullet"/>
      <w:lvlText w:val="•"/>
      <w:lvlJc w:val="left"/>
      <w:pPr>
        <w:ind w:left="2253" w:hanging="141"/>
      </w:pPr>
      <w:rPr>
        <w:rFonts w:hint="default"/>
        <w:lang w:val="en-US" w:eastAsia="en-US" w:bidi="ar-SA"/>
      </w:rPr>
    </w:lvl>
    <w:lvl w:ilvl="6" w:tplc="53681E3E">
      <w:numFmt w:val="bullet"/>
      <w:lvlText w:val="•"/>
      <w:lvlJc w:val="left"/>
      <w:pPr>
        <w:ind w:left="2647" w:hanging="141"/>
      </w:pPr>
      <w:rPr>
        <w:rFonts w:hint="default"/>
        <w:lang w:val="en-US" w:eastAsia="en-US" w:bidi="ar-SA"/>
      </w:rPr>
    </w:lvl>
    <w:lvl w:ilvl="7" w:tplc="A122237E">
      <w:numFmt w:val="bullet"/>
      <w:lvlText w:val="•"/>
      <w:lvlJc w:val="left"/>
      <w:pPr>
        <w:ind w:left="3042" w:hanging="141"/>
      </w:pPr>
      <w:rPr>
        <w:rFonts w:hint="default"/>
        <w:lang w:val="en-US" w:eastAsia="en-US" w:bidi="ar-SA"/>
      </w:rPr>
    </w:lvl>
    <w:lvl w:ilvl="8" w:tplc="142E938E">
      <w:numFmt w:val="bullet"/>
      <w:lvlText w:val="•"/>
      <w:lvlJc w:val="left"/>
      <w:pPr>
        <w:ind w:left="3436" w:hanging="141"/>
      </w:pPr>
      <w:rPr>
        <w:rFonts w:hint="default"/>
        <w:lang w:val="en-US" w:eastAsia="en-US" w:bidi="ar-SA"/>
      </w:rPr>
    </w:lvl>
  </w:abstractNum>
  <w:abstractNum w:abstractNumId="51" w15:restartNumberingAfterBreak="0">
    <w:nsid w:val="1F943207"/>
    <w:multiLevelType w:val="hybridMultilevel"/>
    <w:tmpl w:val="F1665C1C"/>
    <w:lvl w:ilvl="0" w:tplc="17686B52">
      <w:numFmt w:val="bullet"/>
      <w:lvlText w:val=""/>
      <w:lvlJc w:val="left"/>
      <w:pPr>
        <w:ind w:left="283" w:hanging="238"/>
      </w:pPr>
      <w:rPr>
        <w:rFonts w:ascii="Symbol" w:eastAsia="Symbol" w:hAnsi="Symbol" w:cs="Symbol" w:hint="default"/>
        <w:b w:val="0"/>
        <w:bCs w:val="0"/>
        <w:i w:val="0"/>
        <w:iCs w:val="0"/>
        <w:color w:val="538235"/>
        <w:spacing w:val="0"/>
        <w:w w:val="100"/>
        <w:sz w:val="20"/>
        <w:szCs w:val="20"/>
        <w:lang w:val="en-US" w:eastAsia="en-US" w:bidi="ar-SA"/>
      </w:rPr>
    </w:lvl>
    <w:lvl w:ilvl="1" w:tplc="B2EEE11E">
      <w:numFmt w:val="bullet"/>
      <w:lvlText w:val="•"/>
      <w:lvlJc w:val="left"/>
      <w:pPr>
        <w:ind w:left="603" w:hanging="238"/>
      </w:pPr>
      <w:rPr>
        <w:rFonts w:hint="default"/>
        <w:lang w:val="en-US" w:eastAsia="en-US" w:bidi="ar-SA"/>
      </w:rPr>
    </w:lvl>
    <w:lvl w:ilvl="2" w:tplc="DC2C43F6">
      <w:numFmt w:val="bullet"/>
      <w:lvlText w:val="•"/>
      <w:lvlJc w:val="left"/>
      <w:pPr>
        <w:ind w:left="926" w:hanging="238"/>
      </w:pPr>
      <w:rPr>
        <w:rFonts w:hint="default"/>
        <w:lang w:val="en-US" w:eastAsia="en-US" w:bidi="ar-SA"/>
      </w:rPr>
    </w:lvl>
    <w:lvl w:ilvl="3" w:tplc="C9381B70">
      <w:numFmt w:val="bullet"/>
      <w:lvlText w:val="•"/>
      <w:lvlJc w:val="left"/>
      <w:pPr>
        <w:ind w:left="1250" w:hanging="238"/>
      </w:pPr>
      <w:rPr>
        <w:rFonts w:hint="default"/>
        <w:lang w:val="en-US" w:eastAsia="en-US" w:bidi="ar-SA"/>
      </w:rPr>
    </w:lvl>
    <w:lvl w:ilvl="4" w:tplc="16DAF80A">
      <w:numFmt w:val="bullet"/>
      <w:lvlText w:val="•"/>
      <w:lvlJc w:val="left"/>
      <w:pPr>
        <w:ind w:left="1573" w:hanging="238"/>
      </w:pPr>
      <w:rPr>
        <w:rFonts w:hint="default"/>
        <w:lang w:val="en-US" w:eastAsia="en-US" w:bidi="ar-SA"/>
      </w:rPr>
    </w:lvl>
    <w:lvl w:ilvl="5" w:tplc="3150281A">
      <w:numFmt w:val="bullet"/>
      <w:lvlText w:val="•"/>
      <w:lvlJc w:val="left"/>
      <w:pPr>
        <w:ind w:left="1897" w:hanging="238"/>
      </w:pPr>
      <w:rPr>
        <w:rFonts w:hint="default"/>
        <w:lang w:val="en-US" w:eastAsia="en-US" w:bidi="ar-SA"/>
      </w:rPr>
    </w:lvl>
    <w:lvl w:ilvl="6" w:tplc="D7962422">
      <w:numFmt w:val="bullet"/>
      <w:lvlText w:val="•"/>
      <w:lvlJc w:val="left"/>
      <w:pPr>
        <w:ind w:left="2220" w:hanging="238"/>
      </w:pPr>
      <w:rPr>
        <w:rFonts w:hint="default"/>
        <w:lang w:val="en-US" w:eastAsia="en-US" w:bidi="ar-SA"/>
      </w:rPr>
    </w:lvl>
    <w:lvl w:ilvl="7" w:tplc="8078FD18">
      <w:numFmt w:val="bullet"/>
      <w:lvlText w:val="•"/>
      <w:lvlJc w:val="left"/>
      <w:pPr>
        <w:ind w:left="2543" w:hanging="238"/>
      </w:pPr>
      <w:rPr>
        <w:rFonts w:hint="default"/>
        <w:lang w:val="en-US" w:eastAsia="en-US" w:bidi="ar-SA"/>
      </w:rPr>
    </w:lvl>
    <w:lvl w:ilvl="8" w:tplc="490485B6">
      <w:numFmt w:val="bullet"/>
      <w:lvlText w:val="•"/>
      <w:lvlJc w:val="left"/>
      <w:pPr>
        <w:ind w:left="2867" w:hanging="238"/>
      </w:pPr>
      <w:rPr>
        <w:rFonts w:hint="default"/>
        <w:lang w:val="en-US" w:eastAsia="en-US" w:bidi="ar-SA"/>
      </w:rPr>
    </w:lvl>
  </w:abstractNum>
  <w:abstractNum w:abstractNumId="52" w15:restartNumberingAfterBreak="0">
    <w:nsid w:val="1FC44EED"/>
    <w:multiLevelType w:val="hybridMultilevel"/>
    <w:tmpl w:val="21EA5422"/>
    <w:lvl w:ilvl="0" w:tplc="0D46817E">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2E3AAE9A">
      <w:numFmt w:val="bullet"/>
      <w:lvlText w:val="•"/>
      <w:lvlJc w:val="left"/>
      <w:pPr>
        <w:ind w:left="506" w:hanging="157"/>
      </w:pPr>
      <w:rPr>
        <w:rFonts w:hint="default"/>
        <w:lang w:val="en-US" w:eastAsia="en-US" w:bidi="ar-SA"/>
      </w:rPr>
    </w:lvl>
    <w:lvl w:ilvl="2" w:tplc="D1AC62E0">
      <w:numFmt w:val="bullet"/>
      <w:lvlText w:val="•"/>
      <w:lvlJc w:val="left"/>
      <w:pPr>
        <w:ind w:left="753" w:hanging="157"/>
      </w:pPr>
      <w:rPr>
        <w:rFonts w:hint="default"/>
        <w:lang w:val="en-US" w:eastAsia="en-US" w:bidi="ar-SA"/>
      </w:rPr>
    </w:lvl>
    <w:lvl w:ilvl="3" w:tplc="9FA2AA60">
      <w:numFmt w:val="bullet"/>
      <w:lvlText w:val="•"/>
      <w:lvlJc w:val="left"/>
      <w:pPr>
        <w:ind w:left="1000" w:hanging="157"/>
      </w:pPr>
      <w:rPr>
        <w:rFonts w:hint="default"/>
        <w:lang w:val="en-US" w:eastAsia="en-US" w:bidi="ar-SA"/>
      </w:rPr>
    </w:lvl>
    <w:lvl w:ilvl="4" w:tplc="AD72845C">
      <w:numFmt w:val="bullet"/>
      <w:lvlText w:val="•"/>
      <w:lvlJc w:val="left"/>
      <w:pPr>
        <w:ind w:left="1246" w:hanging="157"/>
      </w:pPr>
      <w:rPr>
        <w:rFonts w:hint="default"/>
        <w:lang w:val="en-US" w:eastAsia="en-US" w:bidi="ar-SA"/>
      </w:rPr>
    </w:lvl>
    <w:lvl w:ilvl="5" w:tplc="64B04E46">
      <w:numFmt w:val="bullet"/>
      <w:lvlText w:val="•"/>
      <w:lvlJc w:val="left"/>
      <w:pPr>
        <w:ind w:left="1493" w:hanging="157"/>
      </w:pPr>
      <w:rPr>
        <w:rFonts w:hint="default"/>
        <w:lang w:val="en-US" w:eastAsia="en-US" w:bidi="ar-SA"/>
      </w:rPr>
    </w:lvl>
    <w:lvl w:ilvl="6" w:tplc="3E883C3E">
      <w:numFmt w:val="bullet"/>
      <w:lvlText w:val="•"/>
      <w:lvlJc w:val="left"/>
      <w:pPr>
        <w:ind w:left="1740" w:hanging="157"/>
      </w:pPr>
      <w:rPr>
        <w:rFonts w:hint="default"/>
        <w:lang w:val="en-US" w:eastAsia="en-US" w:bidi="ar-SA"/>
      </w:rPr>
    </w:lvl>
    <w:lvl w:ilvl="7" w:tplc="9138A7A8">
      <w:numFmt w:val="bullet"/>
      <w:lvlText w:val="•"/>
      <w:lvlJc w:val="left"/>
      <w:pPr>
        <w:ind w:left="1986" w:hanging="157"/>
      </w:pPr>
      <w:rPr>
        <w:rFonts w:hint="default"/>
        <w:lang w:val="en-US" w:eastAsia="en-US" w:bidi="ar-SA"/>
      </w:rPr>
    </w:lvl>
    <w:lvl w:ilvl="8" w:tplc="6156AB66">
      <w:numFmt w:val="bullet"/>
      <w:lvlText w:val="•"/>
      <w:lvlJc w:val="left"/>
      <w:pPr>
        <w:ind w:left="2233" w:hanging="157"/>
      </w:pPr>
      <w:rPr>
        <w:rFonts w:hint="default"/>
        <w:lang w:val="en-US" w:eastAsia="en-US" w:bidi="ar-SA"/>
      </w:rPr>
    </w:lvl>
  </w:abstractNum>
  <w:abstractNum w:abstractNumId="53" w15:restartNumberingAfterBreak="0">
    <w:nsid w:val="2032442C"/>
    <w:multiLevelType w:val="multilevel"/>
    <w:tmpl w:val="FC4A580A"/>
    <w:lvl w:ilvl="0">
      <w:start w:val="6"/>
      <w:numFmt w:val="decimal"/>
      <w:lvlText w:val="%1"/>
      <w:lvlJc w:val="left"/>
      <w:pPr>
        <w:ind w:left="908" w:hanging="796"/>
        <w:jc w:val="left"/>
      </w:pPr>
      <w:rPr>
        <w:rFonts w:hint="default"/>
        <w:lang w:val="en-US" w:eastAsia="en-US" w:bidi="ar-SA"/>
      </w:rPr>
    </w:lvl>
    <w:lvl w:ilvl="1">
      <w:start w:val="1"/>
      <w:numFmt w:val="decimal"/>
      <w:lvlText w:val="%1.%2"/>
      <w:lvlJc w:val="left"/>
      <w:pPr>
        <w:ind w:left="908" w:hanging="796"/>
        <w:jc w:val="left"/>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524" w:hanging="361"/>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2873" w:hanging="361"/>
      </w:pPr>
      <w:rPr>
        <w:rFonts w:hint="default"/>
        <w:lang w:val="en-US" w:eastAsia="en-US" w:bidi="ar-SA"/>
      </w:rPr>
    </w:lvl>
    <w:lvl w:ilvl="4">
      <w:numFmt w:val="bullet"/>
      <w:lvlText w:val="•"/>
      <w:lvlJc w:val="left"/>
      <w:pPr>
        <w:ind w:left="3859" w:hanging="361"/>
      </w:pPr>
      <w:rPr>
        <w:rFonts w:hint="default"/>
        <w:lang w:val="en-US" w:eastAsia="en-US" w:bidi="ar-SA"/>
      </w:rPr>
    </w:lvl>
    <w:lvl w:ilvl="5">
      <w:numFmt w:val="bullet"/>
      <w:lvlText w:val="•"/>
      <w:lvlJc w:val="left"/>
      <w:pPr>
        <w:ind w:left="4846" w:hanging="361"/>
      </w:pPr>
      <w:rPr>
        <w:rFonts w:hint="default"/>
        <w:lang w:val="en-US" w:eastAsia="en-US" w:bidi="ar-SA"/>
      </w:rPr>
    </w:lvl>
    <w:lvl w:ilvl="6">
      <w:numFmt w:val="bullet"/>
      <w:lvlText w:val="•"/>
      <w:lvlJc w:val="left"/>
      <w:pPr>
        <w:ind w:left="5833" w:hanging="361"/>
      </w:pPr>
      <w:rPr>
        <w:rFonts w:hint="default"/>
        <w:lang w:val="en-US" w:eastAsia="en-US" w:bidi="ar-SA"/>
      </w:rPr>
    </w:lvl>
    <w:lvl w:ilvl="7">
      <w:numFmt w:val="bullet"/>
      <w:lvlText w:val="•"/>
      <w:lvlJc w:val="left"/>
      <w:pPr>
        <w:ind w:left="6819" w:hanging="361"/>
      </w:pPr>
      <w:rPr>
        <w:rFonts w:hint="default"/>
        <w:lang w:val="en-US" w:eastAsia="en-US" w:bidi="ar-SA"/>
      </w:rPr>
    </w:lvl>
    <w:lvl w:ilvl="8">
      <w:numFmt w:val="bullet"/>
      <w:lvlText w:val="•"/>
      <w:lvlJc w:val="left"/>
      <w:pPr>
        <w:ind w:left="7806" w:hanging="361"/>
      </w:pPr>
      <w:rPr>
        <w:rFonts w:hint="default"/>
        <w:lang w:val="en-US" w:eastAsia="en-US" w:bidi="ar-SA"/>
      </w:rPr>
    </w:lvl>
  </w:abstractNum>
  <w:abstractNum w:abstractNumId="54" w15:restartNumberingAfterBreak="0">
    <w:nsid w:val="20B61008"/>
    <w:multiLevelType w:val="hybridMultilevel"/>
    <w:tmpl w:val="89365C80"/>
    <w:lvl w:ilvl="0" w:tplc="237CB7BC">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394EE3D0">
      <w:numFmt w:val="bullet"/>
      <w:lvlText w:val="•"/>
      <w:lvlJc w:val="left"/>
      <w:pPr>
        <w:ind w:left="771" w:hanging="291"/>
      </w:pPr>
      <w:rPr>
        <w:rFonts w:hint="default"/>
        <w:lang w:val="en-US" w:eastAsia="en-US" w:bidi="ar-SA"/>
      </w:rPr>
    </w:lvl>
    <w:lvl w:ilvl="2" w:tplc="2570BDAA">
      <w:numFmt w:val="bullet"/>
      <w:lvlText w:val="•"/>
      <w:lvlJc w:val="left"/>
      <w:pPr>
        <w:ind w:left="1123" w:hanging="291"/>
      </w:pPr>
      <w:rPr>
        <w:rFonts w:hint="default"/>
        <w:lang w:val="en-US" w:eastAsia="en-US" w:bidi="ar-SA"/>
      </w:rPr>
    </w:lvl>
    <w:lvl w:ilvl="3" w:tplc="9C5E3B36">
      <w:numFmt w:val="bullet"/>
      <w:lvlText w:val="•"/>
      <w:lvlJc w:val="left"/>
      <w:pPr>
        <w:ind w:left="1475" w:hanging="291"/>
      </w:pPr>
      <w:rPr>
        <w:rFonts w:hint="default"/>
        <w:lang w:val="en-US" w:eastAsia="en-US" w:bidi="ar-SA"/>
      </w:rPr>
    </w:lvl>
    <w:lvl w:ilvl="4" w:tplc="02389152">
      <w:numFmt w:val="bullet"/>
      <w:lvlText w:val="•"/>
      <w:lvlJc w:val="left"/>
      <w:pPr>
        <w:ind w:left="1827" w:hanging="291"/>
      </w:pPr>
      <w:rPr>
        <w:rFonts w:hint="default"/>
        <w:lang w:val="en-US" w:eastAsia="en-US" w:bidi="ar-SA"/>
      </w:rPr>
    </w:lvl>
    <w:lvl w:ilvl="5" w:tplc="5FD6F210">
      <w:numFmt w:val="bullet"/>
      <w:lvlText w:val="•"/>
      <w:lvlJc w:val="left"/>
      <w:pPr>
        <w:ind w:left="2179" w:hanging="291"/>
      </w:pPr>
      <w:rPr>
        <w:rFonts w:hint="default"/>
        <w:lang w:val="en-US" w:eastAsia="en-US" w:bidi="ar-SA"/>
      </w:rPr>
    </w:lvl>
    <w:lvl w:ilvl="6" w:tplc="E0CEF718">
      <w:numFmt w:val="bullet"/>
      <w:lvlText w:val="•"/>
      <w:lvlJc w:val="left"/>
      <w:pPr>
        <w:ind w:left="2530" w:hanging="291"/>
      </w:pPr>
      <w:rPr>
        <w:rFonts w:hint="default"/>
        <w:lang w:val="en-US" w:eastAsia="en-US" w:bidi="ar-SA"/>
      </w:rPr>
    </w:lvl>
    <w:lvl w:ilvl="7" w:tplc="E64EF6E6">
      <w:numFmt w:val="bullet"/>
      <w:lvlText w:val="•"/>
      <w:lvlJc w:val="left"/>
      <w:pPr>
        <w:ind w:left="2882" w:hanging="291"/>
      </w:pPr>
      <w:rPr>
        <w:rFonts w:hint="default"/>
        <w:lang w:val="en-US" w:eastAsia="en-US" w:bidi="ar-SA"/>
      </w:rPr>
    </w:lvl>
    <w:lvl w:ilvl="8" w:tplc="5FB87828">
      <w:numFmt w:val="bullet"/>
      <w:lvlText w:val="•"/>
      <w:lvlJc w:val="left"/>
      <w:pPr>
        <w:ind w:left="3234" w:hanging="291"/>
      </w:pPr>
      <w:rPr>
        <w:rFonts w:hint="default"/>
        <w:lang w:val="en-US" w:eastAsia="en-US" w:bidi="ar-SA"/>
      </w:rPr>
    </w:lvl>
  </w:abstractNum>
  <w:abstractNum w:abstractNumId="55" w15:restartNumberingAfterBreak="0">
    <w:nsid w:val="20F16CCE"/>
    <w:multiLevelType w:val="hybridMultilevel"/>
    <w:tmpl w:val="ED9ACA30"/>
    <w:lvl w:ilvl="0" w:tplc="09100E7A">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E2AA1482">
      <w:numFmt w:val="bullet"/>
      <w:lvlText w:val="•"/>
      <w:lvlJc w:val="left"/>
      <w:pPr>
        <w:ind w:left="771" w:hanging="291"/>
      </w:pPr>
      <w:rPr>
        <w:rFonts w:hint="default"/>
        <w:lang w:val="en-US" w:eastAsia="en-US" w:bidi="ar-SA"/>
      </w:rPr>
    </w:lvl>
    <w:lvl w:ilvl="2" w:tplc="0F720C62">
      <w:numFmt w:val="bullet"/>
      <w:lvlText w:val="•"/>
      <w:lvlJc w:val="left"/>
      <w:pPr>
        <w:ind w:left="1123" w:hanging="291"/>
      </w:pPr>
      <w:rPr>
        <w:rFonts w:hint="default"/>
        <w:lang w:val="en-US" w:eastAsia="en-US" w:bidi="ar-SA"/>
      </w:rPr>
    </w:lvl>
    <w:lvl w:ilvl="3" w:tplc="839681EE">
      <w:numFmt w:val="bullet"/>
      <w:lvlText w:val="•"/>
      <w:lvlJc w:val="left"/>
      <w:pPr>
        <w:ind w:left="1475" w:hanging="291"/>
      </w:pPr>
      <w:rPr>
        <w:rFonts w:hint="default"/>
        <w:lang w:val="en-US" w:eastAsia="en-US" w:bidi="ar-SA"/>
      </w:rPr>
    </w:lvl>
    <w:lvl w:ilvl="4" w:tplc="F5B600FE">
      <w:numFmt w:val="bullet"/>
      <w:lvlText w:val="•"/>
      <w:lvlJc w:val="left"/>
      <w:pPr>
        <w:ind w:left="1827" w:hanging="291"/>
      </w:pPr>
      <w:rPr>
        <w:rFonts w:hint="default"/>
        <w:lang w:val="en-US" w:eastAsia="en-US" w:bidi="ar-SA"/>
      </w:rPr>
    </w:lvl>
    <w:lvl w:ilvl="5" w:tplc="669CD6A8">
      <w:numFmt w:val="bullet"/>
      <w:lvlText w:val="•"/>
      <w:lvlJc w:val="left"/>
      <w:pPr>
        <w:ind w:left="2179" w:hanging="291"/>
      </w:pPr>
      <w:rPr>
        <w:rFonts w:hint="default"/>
        <w:lang w:val="en-US" w:eastAsia="en-US" w:bidi="ar-SA"/>
      </w:rPr>
    </w:lvl>
    <w:lvl w:ilvl="6" w:tplc="7074965C">
      <w:numFmt w:val="bullet"/>
      <w:lvlText w:val="•"/>
      <w:lvlJc w:val="left"/>
      <w:pPr>
        <w:ind w:left="2530" w:hanging="291"/>
      </w:pPr>
      <w:rPr>
        <w:rFonts w:hint="default"/>
        <w:lang w:val="en-US" w:eastAsia="en-US" w:bidi="ar-SA"/>
      </w:rPr>
    </w:lvl>
    <w:lvl w:ilvl="7" w:tplc="C1A461AC">
      <w:numFmt w:val="bullet"/>
      <w:lvlText w:val="•"/>
      <w:lvlJc w:val="left"/>
      <w:pPr>
        <w:ind w:left="2882" w:hanging="291"/>
      </w:pPr>
      <w:rPr>
        <w:rFonts w:hint="default"/>
        <w:lang w:val="en-US" w:eastAsia="en-US" w:bidi="ar-SA"/>
      </w:rPr>
    </w:lvl>
    <w:lvl w:ilvl="8" w:tplc="9AD8FFD4">
      <w:numFmt w:val="bullet"/>
      <w:lvlText w:val="•"/>
      <w:lvlJc w:val="left"/>
      <w:pPr>
        <w:ind w:left="3234" w:hanging="291"/>
      </w:pPr>
      <w:rPr>
        <w:rFonts w:hint="default"/>
        <w:lang w:val="en-US" w:eastAsia="en-US" w:bidi="ar-SA"/>
      </w:rPr>
    </w:lvl>
  </w:abstractNum>
  <w:abstractNum w:abstractNumId="56" w15:restartNumberingAfterBreak="0">
    <w:nsid w:val="21631D86"/>
    <w:multiLevelType w:val="hybridMultilevel"/>
    <w:tmpl w:val="A46AF288"/>
    <w:lvl w:ilvl="0" w:tplc="05B8D1FC">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69B6CF40">
      <w:numFmt w:val="bullet"/>
      <w:lvlText w:val="•"/>
      <w:lvlJc w:val="left"/>
      <w:pPr>
        <w:ind w:left="534" w:hanging="171"/>
      </w:pPr>
      <w:rPr>
        <w:rFonts w:hint="default"/>
        <w:lang w:val="en-US" w:eastAsia="en-US" w:bidi="ar-SA"/>
      </w:rPr>
    </w:lvl>
    <w:lvl w:ilvl="2" w:tplc="7304FDA6">
      <w:numFmt w:val="bullet"/>
      <w:lvlText w:val="•"/>
      <w:lvlJc w:val="left"/>
      <w:pPr>
        <w:ind w:left="748" w:hanging="171"/>
      </w:pPr>
      <w:rPr>
        <w:rFonts w:hint="default"/>
        <w:lang w:val="en-US" w:eastAsia="en-US" w:bidi="ar-SA"/>
      </w:rPr>
    </w:lvl>
    <w:lvl w:ilvl="3" w:tplc="8E20D490">
      <w:numFmt w:val="bullet"/>
      <w:lvlText w:val="•"/>
      <w:lvlJc w:val="left"/>
      <w:pPr>
        <w:ind w:left="962" w:hanging="171"/>
      </w:pPr>
      <w:rPr>
        <w:rFonts w:hint="default"/>
        <w:lang w:val="en-US" w:eastAsia="en-US" w:bidi="ar-SA"/>
      </w:rPr>
    </w:lvl>
    <w:lvl w:ilvl="4" w:tplc="426A59C8">
      <w:numFmt w:val="bullet"/>
      <w:lvlText w:val="•"/>
      <w:lvlJc w:val="left"/>
      <w:pPr>
        <w:ind w:left="1176" w:hanging="171"/>
      </w:pPr>
      <w:rPr>
        <w:rFonts w:hint="default"/>
        <w:lang w:val="en-US" w:eastAsia="en-US" w:bidi="ar-SA"/>
      </w:rPr>
    </w:lvl>
    <w:lvl w:ilvl="5" w:tplc="E81E72F8">
      <w:numFmt w:val="bullet"/>
      <w:lvlText w:val="•"/>
      <w:lvlJc w:val="left"/>
      <w:pPr>
        <w:ind w:left="1390" w:hanging="171"/>
      </w:pPr>
      <w:rPr>
        <w:rFonts w:hint="default"/>
        <w:lang w:val="en-US" w:eastAsia="en-US" w:bidi="ar-SA"/>
      </w:rPr>
    </w:lvl>
    <w:lvl w:ilvl="6" w:tplc="394C6860">
      <w:numFmt w:val="bullet"/>
      <w:lvlText w:val="•"/>
      <w:lvlJc w:val="left"/>
      <w:pPr>
        <w:ind w:left="1604" w:hanging="171"/>
      </w:pPr>
      <w:rPr>
        <w:rFonts w:hint="default"/>
        <w:lang w:val="en-US" w:eastAsia="en-US" w:bidi="ar-SA"/>
      </w:rPr>
    </w:lvl>
    <w:lvl w:ilvl="7" w:tplc="A67C6822">
      <w:numFmt w:val="bullet"/>
      <w:lvlText w:val="•"/>
      <w:lvlJc w:val="left"/>
      <w:pPr>
        <w:ind w:left="1818" w:hanging="171"/>
      </w:pPr>
      <w:rPr>
        <w:rFonts w:hint="default"/>
        <w:lang w:val="en-US" w:eastAsia="en-US" w:bidi="ar-SA"/>
      </w:rPr>
    </w:lvl>
    <w:lvl w:ilvl="8" w:tplc="48C28718">
      <w:numFmt w:val="bullet"/>
      <w:lvlText w:val="•"/>
      <w:lvlJc w:val="left"/>
      <w:pPr>
        <w:ind w:left="2032" w:hanging="171"/>
      </w:pPr>
      <w:rPr>
        <w:rFonts w:hint="default"/>
        <w:lang w:val="en-US" w:eastAsia="en-US" w:bidi="ar-SA"/>
      </w:rPr>
    </w:lvl>
  </w:abstractNum>
  <w:abstractNum w:abstractNumId="57" w15:restartNumberingAfterBreak="0">
    <w:nsid w:val="21B3091F"/>
    <w:multiLevelType w:val="hybridMultilevel"/>
    <w:tmpl w:val="2E668F88"/>
    <w:lvl w:ilvl="0" w:tplc="CD6A080C">
      <w:start w:val="1"/>
      <w:numFmt w:val="lowerLetter"/>
      <w:lvlText w:val="%1)"/>
      <w:lvlJc w:val="left"/>
      <w:pPr>
        <w:ind w:left="1323" w:hanging="360"/>
        <w:jc w:val="left"/>
      </w:pPr>
      <w:rPr>
        <w:rFonts w:ascii="Arial" w:eastAsia="Arial" w:hAnsi="Arial" w:cs="Arial" w:hint="default"/>
        <w:b w:val="0"/>
        <w:bCs w:val="0"/>
        <w:i w:val="0"/>
        <w:iCs w:val="0"/>
        <w:spacing w:val="0"/>
        <w:w w:val="100"/>
        <w:sz w:val="24"/>
        <w:szCs w:val="24"/>
        <w:lang w:val="en-US" w:eastAsia="en-US" w:bidi="ar-SA"/>
      </w:rPr>
    </w:lvl>
    <w:lvl w:ilvl="1" w:tplc="2F7AB592">
      <w:numFmt w:val="bullet"/>
      <w:lvlText w:val=""/>
      <w:lvlJc w:val="left"/>
      <w:pPr>
        <w:ind w:left="1673" w:hanging="165"/>
      </w:pPr>
      <w:rPr>
        <w:rFonts w:ascii="Symbol" w:eastAsia="Symbol" w:hAnsi="Symbol" w:cs="Symbol" w:hint="default"/>
        <w:b w:val="0"/>
        <w:bCs w:val="0"/>
        <w:i w:val="0"/>
        <w:iCs w:val="0"/>
        <w:spacing w:val="0"/>
        <w:w w:val="100"/>
        <w:sz w:val="24"/>
        <w:szCs w:val="24"/>
        <w:lang w:val="en-US" w:eastAsia="en-US" w:bidi="ar-SA"/>
      </w:rPr>
    </w:lvl>
    <w:lvl w:ilvl="2" w:tplc="49D4D66C">
      <w:numFmt w:val="bullet"/>
      <w:lvlText w:val="•"/>
      <w:lvlJc w:val="left"/>
      <w:pPr>
        <w:ind w:left="2642" w:hanging="165"/>
      </w:pPr>
      <w:rPr>
        <w:rFonts w:hint="default"/>
        <w:lang w:val="en-US" w:eastAsia="en-US" w:bidi="ar-SA"/>
      </w:rPr>
    </w:lvl>
    <w:lvl w:ilvl="3" w:tplc="65806678">
      <w:numFmt w:val="bullet"/>
      <w:lvlText w:val="•"/>
      <w:lvlJc w:val="left"/>
      <w:pPr>
        <w:ind w:left="3605" w:hanging="165"/>
      </w:pPr>
      <w:rPr>
        <w:rFonts w:hint="default"/>
        <w:lang w:val="en-US" w:eastAsia="en-US" w:bidi="ar-SA"/>
      </w:rPr>
    </w:lvl>
    <w:lvl w:ilvl="4" w:tplc="89B8C15A">
      <w:numFmt w:val="bullet"/>
      <w:lvlText w:val="•"/>
      <w:lvlJc w:val="left"/>
      <w:pPr>
        <w:ind w:left="4568" w:hanging="165"/>
      </w:pPr>
      <w:rPr>
        <w:rFonts w:hint="default"/>
        <w:lang w:val="en-US" w:eastAsia="en-US" w:bidi="ar-SA"/>
      </w:rPr>
    </w:lvl>
    <w:lvl w:ilvl="5" w:tplc="0B505696">
      <w:numFmt w:val="bullet"/>
      <w:lvlText w:val="•"/>
      <w:lvlJc w:val="left"/>
      <w:pPr>
        <w:ind w:left="5531" w:hanging="165"/>
      </w:pPr>
      <w:rPr>
        <w:rFonts w:hint="default"/>
        <w:lang w:val="en-US" w:eastAsia="en-US" w:bidi="ar-SA"/>
      </w:rPr>
    </w:lvl>
    <w:lvl w:ilvl="6" w:tplc="3E141A14">
      <w:numFmt w:val="bullet"/>
      <w:lvlText w:val="•"/>
      <w:lvlJc w:val="left"/>
      <w:pPr>
        <w:ind w:left="6494" w:hanging="165"/>
      </w:pPr>
      <w:rPr>
        <w:rFonts w:hint="default"/>
        <w:lang w:val="en-US" w:eastAsia="en-US" w:bidi="ar-SA"/>
      </w:rPr>
    </w:lvl>
    <w:lvl w:ilvl="7" w:tplc="E71A8806">
      <w:numFmt w:val="bullet"/>
      <w:lvlText w:val="•"/>
      <w:lvlJc w:val="left"/>
      <w:pPr>
        <w:ind w:left="7457" w:hanging="165"/>
      </w:pPr>
      <w:rPr>
        <w:rFonts w:hint="default"/>
        <w:lang w:val="en-US" w:eastAsia="en-US" w:bidi="ar-SA"/>
      </w:rPr>
    </w:lvl>
    <w:lvl w:ilvl="8" w:tplc="F01639B2">
      <w:numFmt w:val="bullet"/>
      <w:lvlText w:val="•"/>
      <w:lvlJc w:val="left"/>
      <w:pPr>
        <w:ind w:left="8420" w:hanging="165"/>
      </w:pPr>
      <w:rPr>
        <w:rFonts w:hint="default"/>
        <w:lang w:val="en-US" w:eastAsia="en-US" w:bidi="ar-SA"/>
      </w:rPr>
    </w:lvl>
  </w:abstractNum>
  <w:abstractNum w:abstractNumId="58" w15:restartNumberingAfterBreak="0">
    <w:nsid w:val="21CC4906"/>
    <w:multiLevelType w:val="hybridMultilevel"/>
    <w:tmpl w:val="4F7472E2"/>
    <w:lvl w:ilvl="0" w:tplc="EC60D62C">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067E4BA0">
      <w:numFmt w:val="bullet"/>
      <w:lvlText w:val="•"/>
      <w:lvlJc w:val="left"/>
      <w:pPr>
        <w:ind w:left="534" w:hanging="171"/>
      </w:pPr>
      <w:rPr>
        <w:rFonts w:hint="default"/>
        <w:lang w:val="en-US" w:eastAsia="en-US" w:bidi="ar-SA"/>
      </w:rPr>
    </w:lvl>
    <w:lvl w:ilvl="2" w:tplc="C2C6C77E">
      <w:numFmt w:val="bullet"/>
      <w:lvlText w:val="•"/>
      <w:lvlJc w:val="left"/>
      <w:pPr>
        <w:ind w:left="748" w:hanging="171"/>
      </w:pPr>
      <w:rPr>
        <w:rFonts w:hint="default"/>
        <w:lang w:val="en-US" w:eastAsia="en-US" w:bidi="ar-SA"/>
      </w:rPr>
    </w:lvl>
    <w:lvl w:ilvl="3" w:tplc="B8842270">
      <w:numFmt w:val="bullet"/>
      <w:lvlText w:val="•"/>
      <w:lvlJc w:val="left"/>
      <w:pPr>
        <w:ind w:left="962" w:hanging="171"/>
      </w:pPr>
      <w:rPr>
        <w:rFonts w:hint="default"/>
        <w:lang w:val="en-US" w:eastAsia="en-US" w:bidi="ar-SA"/>
      </w:rPr>
    </w:lvl>
    <w:lvl w:ilvl="4" w:tplc="A81A6864">
      <w:numFmt w:val="bullet"/>
      <w:lvlText w:val="•"/>
      <w:lvlJc w:val="left"/>
      <w:pPr>
        <w:ind w:left="1176" w:hanging="171"/>
      </w:pPr>
      <w:rPr>
        <w:rFonts w:hint="default"/>
        <w:lang w:val="en-US" w:eastAsia="en-US" w:bidi="ar-SA"/>
      </w:rPr>
    </w:lvl>
    <w:lvl w:ilvl="5" w:tplc="47E240FE">
      <w:numFmt w:val="bullet"/>
      <w:lvlText w:val="•"/>
      <w:lvlJc w:val="left"/>
      <w:pPr>
        <w:ind w:left="1390" w:hanging="171"/>
      </w:pPr>
      <w:rPr>
        <w:rFonts w:hint="default"/>
        <w:lang w:val="en-US" w:eastAsia="en-US" w:bidi="ar-SA"/>
      </w:rPr>
    </w:lvl>
    <w:lvl w:ilvl="6" w:tplc="CB10C706">
      <w:numFmt w:val="bullet"/>
      <w:lvlText w:val="•"/>
      <w:lvlJc w:val="left"/>
      <w:pPr>
        <w:ind w:left="1604" w:hanging="171"/>
      </w:pPr>
      <w:rPr>
        <w:rFonts w:hint="default"/>
        <w:lang w:val="en-US" w:eastAsia="en-US" w:bidi="ar-SA"/>
      </w:rPr>
    </w:lvl>
    <w:lvl w:ilvl="7" w:tplc="B276D9A4">
      <w:numFmt w:val="bullet"/>
      <w:lvlText w:val="•"/>
      <w:lvlJc w:val="left"/>
      <w:pPr>
        <w:ind w:left="1818" w:hanging="171"/>
      </w:pPr>
      <w:rPr>
        <w:rFonts w:hint="default"/>
        <w:lang w:val="en-US" w:eastAsia="en-US" w:bidi="ar-SA"/>
      </w:rPr>
    </w:lvl>
    <w:lvl w:ilvl="8" w:tplc="F934F3A8">
      <w:numFmt w:val="bullet"/>
      <w:lvlText w:val="•"/>
      <w:lvlJc w:val="left"/>
      <w:pPr>
        <w:ind w:left="2032" w:hanging="171"/>
      </w:pPr>
      <w:rPr>
        <w:rFonts w:hint="default"/>
        <w:lang w:val="en-US" w:eastAsia="en-US" w:bidi="ar-SA"/>
      </w:rPr>
    </w:lvl>
  </w:abstractNum>
  <w:abstractNum w:abstractNumId="59" w15:restartNumberingAfterBreak="0">
    <w:nsid w:val="22B357C3"/>
    <w:multiLevelType w:val="hybridMultilevel"/>
    <w:tmpl w:val="2B2C8050"/>
    <w:lvl w:ilvl="0" w:tplc="1A66206A">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FB8CC48E">
      <w:numFmt w:val="bullet"/>
      <w:lvlText w:val="•"/>
      <w:lvlJc w:val="left"/>
      <w:pPr>
        <w:ind w:left="1263" w:hanging="361"/>
      </w:pPr>
      <w:rPr>
        <w:rFonts w:hint="default"/>
        <w:lang w:val="en-US" w:eastAsia="en-US" w:bidi="ar-SA"/>
      </w:rPr>
    </w:lvl>
    <w:lvl w:ilvl="2" w:tplc="1CDC965C">
      <w:numFmt w:val="bullet"/>
      <w:lvlText w:val="•"/>
      <w:lvlJc w:val="left"/>
      <w:pPr>
        <w:ind w:left="2067" w:hanging="361"/>
      </w:pPr>
      <w:rPr>
        <w:rFonts w:hint="default"/>
        <w:lang w:val="en-US" w:eastAsia="en-US" w:bidi="ar-SA"/>
      </w:rPr>
    </w:lvl>
    <w:lvl w:ilvl="3" w:tplc="CE344EC0">
      <w:numFmt w:val="bullet"/>
      <w:lvlText w:val="•"/>
      <w:lvlJc w:val="left"/>
      <w:pPr>
        <w:ind w:left="2870" w:hanging="361"/>
      </w:pPr>
      <w:rPr>
        <w:rFonts w:hint="default"/>
        <w:lang w:val="en-US" w:eastAsia="en-US" w:bidi="ar-SA"/>
      </w:rPr>
    </w:lvl>
    <w:lvl w:ilvl="4" w:tplc="6A081DC4">
      <w:numFmt w:val="bullet"/>
      <w:lvlText w:val="•"/>
      <w:lvlJc w:val="left"/>
      <w:pPr>
        <w:ind w:left="3674" w:hanging="361"/>
      </w:pPr>
      <w:rPr>
        <w:rFonts w:hint="default"/>
        <w:lang w:val="en-US" w:eastAsia="en-US" w:bidi="ar-SA"/>
      </w:rPr>
    </w:lvl>
    <w:lvl w:ilvl="5" w:tplc="6C349894">
      <w:numFmt w:val="bullet"/>
      <w:lvlText w:val="•"/>
      <w:lvlJc w:val="left"/>
      <w:pPr>
        <w:ind w:left="4478" w:hanging="361"/>
      </w:pPr>
      <w:rPr>
        <w:rFonts w:hint="default"/>
        <w:lang w:val="en-US" w:eastAsia="en-US" w:bidi="ar-SA"/>
      </w:rPr>
    </w:lvl>
    <w:lvl w:ilvl="6" w:tplc="E12844F2">
      <w:numFmt w:val="bullet"/>
      <w:lvlText w:val="•"/>
      <w:lvlJc w:val="left"/>
      <w:pPr>
        <w:ind w:left="5281" w:hanging="361"/>
      </w:pPr>
      <w:rPr>
        <w:rFonts w:hint="default"/>
        <w:lang w:val="en-US" w:eastAsia="en-US" w:bidi="ar-SA"/>
      </w:rPr>
    </w:lvl>
    <w:lvl w:ilvl="7" w:tplc="7200D56A">
      <w:numFmt w:val="bullet"/>
      <w:lvlText w:val="•"/>
      <w:lvlJc w:val="left"/>
      <w:pPr>
        <w:ind w:left="6085" w:hanging="361"/>
      </w:pPr>
      <w:rPr>
        <w:rFonts w:hint="default"/>
        <w:lang w:val="en-US" w:eastAsia="en-US" w:bidi="ar-SA"/>
      </w:rPr>
    </w:lvl>
    <w:lvl w:ilvl="8" w:tplc="DD825DF0">
      <w:numFmt w:val="bullet"/>
      <w:lvlText w:val="•"/>
      <w:lvlJc w:val="left"/>
      <w:pPr>
        <w:ind w:left="6888" w:hanging="361"/>
      </w:pPr>
      <w:rPr>
        <w:rFonts w:hint="default"/>
        <w:lang w:val="en-US" w:eastAsia="en-US" w:bidi="ar-SA"/>
      </w:rPr>
    </w:lvl>
  </w:abstractNum>
  <w:abstractNum w:abstractNumId="60" w15:restartNumberingAfterBreak="0">
    <w:nsid w:val="22F43212"/>
    <w:multiLevelType w:val="hybridMultilevel"/>
    <w:tmpl w:val="405C6FC4"/>
    <w:lvl w:ilvl="0" w:tplc="1ECAAD82">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021A061C">
      <w:numFmt w:val="bullet"/>
      <w:lvlText w:val="•"/>
      <w:lvlJc w:val="left"/>
      <w:pPr>
        <w:ind w:left="534" w:hanging="171"/>
      </w:pPr>
      <w:rPr>
        <w:rFonts w:hint="default"/>
        <w:lang w:val="en-US" w:eastAsia="en-US" w:bidi="ar-SA"/>
      </w:rPr>
    </w:lvl>
    <w:lvl w:ilvl="2" w:tplc="D294282E">
      <w:numFmt w:val="bullet"/>
      <w:lvlText w:val="•"/>
      <w:lvlJc w:val="left"/>
      <w:pPr>
        <w:ind w:left="748" w:hanging="171"/>
      </w:pPr>
      <w:rPr>
        <w:rFonts w:hint="default"/>
        <w:lang w:val="en-US" w:eastAsia="en-US" w:bidi="ar-SA"/>
      </w:rPr>
    </w:lvl>
    <w:lvl w:ilvl="3" w:tplc="B2086DF4">
      <w:numFmt w:val="bullet"/>
      <w:lvlText w:val="•"/>
      <w:lvlJc w:val="left"/>
      <w:pPr>
        <w:ind w:left="962" w:hanging="171"/>
      </w:pPr>
      <w:rPr>
        <w:rFonts w:hint="default"/>
        <w:lang w:val="en-US" w:eastAsia="en-US" w:bidi="ar-SA"/>
      </w:rPr>
    </w:lvl>
    <w:lvl w:ilvl="4" w:tplc="BC081300">
      <w:numFmt w:val="bullet"/>
      <w:lvlText w:val="•"/>
      <w:lvlJc w:val="left"/>
      <w:pPr>
        <w:ind w:left="1176" w:hanging="171"/>
      </w:pPr>
      <w:rPr>
        <w:rFonts w:hint="default"/>
        <w:lang w:val="en-US" w:eastAsia="en-US" w:bidi="ar-SA"/>
      </w:rPr>
    </w:lvl>
    <w:lvl w:ilvl="5" w:tplc="65447AC0">
      <w:numFmt w:val="bullet"/>
      <w:lvlText w:val="•"/>
      <w:lvlJc w:val="left"/>
      <w:pPr>
        <w:ind w:left="1390" w:hanging="171"/>
      </w:pPr>
      <w:rPr>
        <w:rFonts w:hint="default"/>
        <w:lang w:val="en-US" w:eastAsia="en-US" w:bidi="ar-SA"/>
      </w:rPr>
    </w:lvl>
    <w:lvl w:ilvl="6" w:tplc="86DE7D1A">
      <w:numFmt w:val="bullet"/>
      <w:lvlText w:val="•"/>
      <w:lvlJc w:val="left"/>
      <w:pPr>
        <w:ind w:left="1604" w:hanging="171"/>
      </w:pPr>
      <w:rPr>
        <w:rFonts w:hint="default"/>
        <w:lang w:val="en-US" w:eastAsia="en-US" w:bidi="ar-SA"/>
      </w:rPr>
    </w:lvl>
    <w:lvl w:ilvl="7" w:tplc="ACEEC6A6">
      <w:numFmt w:val="bullet"/>
      <w:lvlText w:val="•"/>
      <w:lvlJc w:val="left"/>
      <w:pPr>
        <w:ind w:left="1818" w:hanging="171"/>
      </w:pPr>
      <w:rPr>
        <w:rFonts w:hint="default"/>
        <w:lang w:val="en-US" w:eastAsia="en-US" w:bidi="ar-SA"/>
      </w:rPr>
    </w:lvl>
    <w:lvl w:ilvl="8" w:tplc="723A9286">
      <w:numFmt w:val="bullet"/>
      <w:lvlText w:val="•"/>
      <w:lvlJc w:val="left"/>
      <w:pPr>
        <w:ind w:left="2032" w:hanging="171"/>
      </w:pPr>
      <w:rPr>
        <w:rFonts w:hint="default"/>
        <w:lang w:val="en-US" w:eastAsia="en-US" w:bidi="ar-SA"/>
      </w:rPr>
    </w:lvl>
  </w:abstractNum>
  <w:abstractNum w:abstractNumId="61" w15:restartNumberingAfterBreak="0">
    <w:nsid w:val="230B0E21"/>
    <w:multiLevelType w:val="hybridMultilevel"/>
    <w:tmpl w:val="6AA6F76C"/>
    <w:lvl w:ilvl="0" w:tplc="7DA48F6A">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4C06E642">
      <w:numFmt w:val="bullet"/>
      <w:lvlText w:val="•"/>
      <w:lvlJc w:val="left"/>
      <w:pPr>
        <w:ind w:left="771" w:hanging="291"/>
      </w:pPr>
      <w:rPr>
        <w:rFonts w:hint="default"/>
        <w:lang w:val="en-US" w:eastAsia="en-US" w:bidi="ar-SA"/>
      </w:rPr>
    </w:lvl>
    <w:lvl w:ilvl="2" w:tplc="1158BA60">
      <w:numFmt w:val="bullet"/>
      <w:lvlText w:val="•"/>
      <w:lvlJc w:val="left"/>
      <w:pPr>
        <w:ind w:left="1123" w:hanging="291"/>
      </w:pPr>
      <w:rPr>
        <w:rFonts w:hint="default"/>
        <w:lang w:val="en-US" w:eastAsia="en-US" w:bidi="ar-SA"/>
      </w:rPr>
    </w:lvl>
    <w:lvl w:ilvl="3" w:tplc="7AF8F1EE">
      <w:numFmt w:val="bullet"/>
      <w:lvlText w:val="•"/>
      <w:lvlJc w:val="left"/>
      <w:pPr>
        <w:ind w:left="1475" w:hanging="291"/>
      </w:pPr>
      <w:rPr>
        <w:rFonts w:hint="default"/>
        <w:lang w:val="en-US" w:eastAsia="en-US" w:bidi="ar-SA"/>
      </w:rPr>
    </w:lvl>
    <w:lvl w:ilvl="4" w:tplc="FA90EAC0">
      <w:numFmt w:val="bullet"/>
      <w:lvlText w:val="•"/>
      <w:lvlJc w:val="left"/>
      <w:pPr>
        <w:ind w:left="1827" w:hanging="291"/>
      </w:pPr>
      <w:rPr>
        <w:rFonts w:hint="default"/>
        <w:lang w:val="en-US" w:eastAsia="en-US" w:bidi="ar-SA"/>
      </w:rPr>
    </w:lvl>
    <w:lvl w:ilvl="5" w:tplc="47AA995C">
      <w:numFmt w:val="bullet"/>
      <w:lvlText w:val="•"/>
      <w:lvlJc w:val="left"/>
      <w:pPr>
        <w:ind w:left="2179" w:hanging="291"/>
      </w:pPr>
      <w:rPr>
        <w:rFonts w:hint="default"/>
        <w:lang w:val="en-US" w:eastAsia="en-US" w:bidi="ar-SA"/>
      </w:rPr>
    </w:lvl>
    <w:lvl w:ilvl="6" w:tplc="F25C46D2">
      <w:numFmt w:val="bullet"/>
      <w:lvlText w:val="•"/>
      <w:lvlJc w:val="left"/>
      <w:pPr>
        <w:ind w:left="2530" w:hanging="291"/>
      </w:pPr>
      <w:rPr>
        <w:rFonts w:hint="default"/>
        <w:lang w:val="en-US" w:eastAsia="en-US" w:bidi="ar-SA"/>
      </w:rPr>
    </w:lvl>
    <w:lvl w:ilvl="7" w:tplc="7928981E">
      <w:numFmt w:val="bullet"/>
      <w:lvlText w:val="•"/>
      <w:lvlJc w:val="left"/>
      <w:pPr>
        <w:ind w:left="2882" w:hanging="291"/>
      </w:pPr>
      <w:rPr>
        <w:rFonts w:hint="default"/>
        <w:lang w:val="en-US" w:eastAsia="en-US" w:bidi="ar-SA"/>
      </w:rPr>
    </w:lvl>
    <w:lvl w:ilvl="8" w:tplc="32BCD0EE">
      <w:numFmt w:val="bullet"/>
      <w:lvlText w:val="•"/>
      <w:lvlJc w:val="left"/>
      <w:pPr>
        <w:ind w:left="3234" w:hanging="291"/>
      </w:pPr>
      <w:rPr>
        <w:rFonts w:hint="default"/>
        <w:lang w:val="en-US" w:eastAsia="en-US" w:bidi="ar-SA"/>
      </w:rPr>
    </w:lvl>
  </w:abstractNum>
  <w:abstractNum w:abstractNumId="62" w15:restartNumberingAfterBreak="0">
    <w:nsid w:val="24021079"/>
    <w:multiLevelType w:val="hybridMultilevel"/>
    <w:tmpl w:val="2D801216"/>
    <w:lvl w:ilvl="0" w:tplc="555AE474">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F3AA4E60">
      <w:numFmt w:val="bullet"/>
      <w:lvlText w:val="•"/>
      <w:lvlJc w:val="left"/>
      <w:pPr>
        <w:ind w:left="672" w:hanging="291"/>
      </w:pPr>
      <w:rPr>
        <w:rFonts w:hint="default"/>
        <w:lang w:val="en-US" w:eastAsia="en-US" w:bidi="ar-SA"/>
      </w:rPr>
    </w:lvl>
    <w:lvl w:ilvl="2" w:tplc="1E422298">
      <w:numFmt w:val="bullet"/>
      <w:lvlText w:val="•"/>
      <w:lvlJc w:val="left"/>
      <w:pPr>
        <w:ind w:left="925" w:hanging="291"/>
      </w:pPr>
      <w:rPr>
        <w:rFonts w:hint="default"/>
        <w:lang w:val="en-US" w:eastAsia="en-US" w:bidi="ar-SA"/>
      </w:rPr>
    </w:lvl>
    <w:lvl w:ilvl="3" w:tplc="ACAE0814">
      <w:numFmt w:val="bullet"/>
      <w:lvlText w:val="•"/>
      <w:lvlJc w:val="left"/>
      <w:pPr>
        <w:ind w:left="1178" w:hanging="291"/>
      </w:pPr>
      <w:rPr>
        <w:rFonts w:hint="default"/>
        <w:lang w:val="en-US" w:eastAsia="en-US" w:bidi="ar-SA"/>
      </w:rPr>
    </w:lvl>
    <w:lvl w:ilvl="4" w:tplc="4E2A0056">
      <w:numFmt w:val="bullet"/>
      <w:lvlText w:val="•"/>
      <w:lvlJc w:val="left"/>
      <w:pPr>
        <w:ind w:left="1430" w:hanging="291"/>
      </w:pPr>
      <w:rPr>
        <w:rFonts w:hint="default"/>
        <w:lang w:val="en-US" w:eastAsia="en-US" w:bidi="ar-SA"/>
      </w:rPr>
    </w:lvl>
    <w:lvl w:ilvl="5" w:tplc="493CF76C">
      <w:numFmt w:val="bullet"/>
      <w:lvlText w:val="•"/>
      <w:lvlJc w:val="left"/>
      <w:pPr>
        <w:ind w:left="1683" w:hanging="291"/>
      </w:pPr>
      <w:rPr>
        <w:rFonts w:hint="default"/>
        <w:lang w:val="en-US" w:eastAsia="en-US" w:bidi="ar-SA"/>
      </w:rPr>
    </w:lvl>
    <w:lvl w:ilvl="6" w:tplc="751C0F5C">
      <w:numFmt w:val="bullet"/>
      <w:lvlText w:val="•"/>
      <w:lvlJc w:val="left"/>
      <w:pPr>
        <w:ind w:left="1936" w:hanging="291"/>
      </w:pPr>
      <w:rPr>
        <w:rFonts w:hint="default"/>
        <w:lang w:val="en-US" w:eastAsia="en-US" w:bidi="ar-SA"/>
      </w:rPr>
    </w:lvl>
    <w:lvl w:ilvl="7" w:tplc="BDCA7FF6">
      <w:numFmt w:val="bullet"/>
      <w:lvlText w:val="•"/>
      <w:lvlJc w:val="left"/>
      <w:pPr>
        <w:ind w:left="2188" w:hanging="291"/>
      </w:pPr>
      <w:rPr>
        <w:rFonts w:hint="default"/>
        <w:lang w:val="en-US" w:eastAsia="en-US" w:bidi="ar-SA"/>
      </w:rPr>
    </w:lvl>
    <w:lvl w:ilvl="8" w:tplc="A50642BA">
      <w:numFmt w:val="bullet"/>
      <w:lvlText w:val="•"/>
      <w:lvlJc w:val="left"/>
      <w:pPr>
        <w:ind w:left="2441" w:hanging="291"/>
      </w:pPr>
      <w:rPr>
        <w:rFonts w:hint="default"/>
        <w:lang w:val="en-US" w:eastAsia="en-US" w:bidi="ar-SA"/>
      </w:rPr>
    </w:lvl>
  </w:abstractNum>
  <w:abstractNum w:abstractNumId="63" w15:restartNumberingAfterBreak="0">
    <w:nsid w:val="273274A8"/>
    <w:multiLevelType w:val="hybridMultilevel"/>
    <w:tmpl w:val="2996A5F4"/>
    <w:lvl w:ilvl="0" w:tplc="08144934">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C6926CBC">
      <w:numFmt w:val="bullet"/>
      <w:lvlText w:val="•"/>
      <w:lvlJc w:val="left"/>
      <w:pPr>
        <w:ind w:left="672" w:hanging="291"/>
      </w:pPr>
      <w:rPr>
        <w:rFonts w:hint="default"/>
        <w:lang w:val="en-US" w:eastAsia="en-US" w:bidi="ar-SA"/>
      </w:rPr>
    </w:lvl>
    <w:lvl w:ilvl="2" w:tplc="CAE67C1E">
      <w:numFmt w:val="bullet"/>
      <w:lvlText w:val="•"/>
      <w:lvlJc w:val="left"/>
      <w:pPr>
        <w:ind w:left="925" w:hanging="291"/>
      </w:pPr>
      <w:rPr>
        <w:rFonts w:hint="default"/>
        <w:lang w:val="en-US" w:eastAsia="en-US" w:bidi="ar-SA"/>
      </w:rPr>
    </w:lvl>
    <w:lvl w:ilvl="3" w:tplc="0FEAC15E">
      <w:numFmt w:val="bullet"/>
      <w:lvlText w:val="•"/>
      <w:lvlJc w:val="left"/>
      <w:pPr>
        <w:ind w:left="1178" w:hanging="291"/>
      </w:pPr>
      <w:rPr>
        <w:rFonts w:hint="default"/>
        <w:lang w:val="en-US" w:eastAsia="en-US" w:bidi="ar-SA"/>
      </w:rPr>
    </w:lvl>
    <w:lvl w:ilvl="4" w:tplc="B97A1BA2">
      <w:numFmt w:val="bullet"/>
      <w:lvlText w:val="•"/>
      <w:lvlJc w:val="left"/>
      <w:pPr>
        <w:ind w:left="1430" w:hanging="291"/>
      </w:pPr>
      <w:rPr>
        <w:rFonts w:hint="default"/>
        <w:lang w:val="en-US" w:eastAsia="en-US" w:bidi="ar-SA"/>
      </w:rPr>
    </w:lvl>
    <w:lvl w:ilvl="5" w:tplc="7DA24188">
      <w:numFmt w:val="bullet"/>
      <w:lvlText w:val="•"/>
      <w:lvlJc w:val="left"/>
      <w:pPr>
        <w:ind w:left="1683" w:hanging="291"/>
      </w:pPr>
      <w:rPr>
        <w:rFonts w:hint="default"/>
        <w:lang w:val="en-US" w:eastAsia="en-US" w:bidi="ar-SA"/>
      </w:rPr>
    </w:lvl>
    <w:lvl w:ilvl="6" w:tplc="4D54E72A">
      <w:numFmt w:val="bullet"/>
      <w:lvlText w:val="•"/>
      <w:lvlJc w:val="left"/>
      <w:pPr>
        <w:ind w:left="1936" w:hanging="291"/>
      </w:pPr>
      <w:rPr>
        <w:rFonts w:hint="default"/>
        <w:lang w:val="en-US" w:eastAsia="en-US" w:bidi="ar-SA"/>
      </w:rPr>
    </w:lvl>
    <w:lvl w:ilvl="7" w:tplc="DF1E467C">
      <w:numFmt w:val="bullet"/>
      <w:lvlText w:val="•"/>
      <w:lvlJc w:val="left"/>
      <w:pPr>
        <w:ind w:left="2188" w:hanging="291"/>
      </w:pPr>
      <w:rPr>
        <w:rFonts w:hint="default"/>
        <w:lang w:val="en-US" w:eastAsia="en-US" w:bidi="ar-SA"/>
      </w:rPr>
    </w:lvl>
    <w:lvl w:ilvl="8" w:tplc="906617DE">
      <w:numFmt w:val="bullet"/>
      <w:lvlText w:val="•"/>
      <w:lvlJc w:val="left"/>
      <w:pPr>
        <w:ind w:left="2441" w:hanging="291"/>
      </w:pPr>
      <w:rPr>
        <w:rFonts w:hint="default"/>
        <w:lang w:val="en-US" w:eastAsia="en-US" w:bidi="ar-SA"/>
      </w:rPr>
    </w:lvl>
  </w:abstractNum>
  <w:abstractNum w:abstractNumId="64" w15:restartNumberingAfterBreak="0">
    <w:nsid w:val="277B616D"/>
    <w:multiLevelType w:val="hybridMultilevel"/>
    <w:tmpl w:val="B36E3716"/>
    <w:lvl w:ilvl="0" w:tplc="CF884578">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9A7862D4">
      <w:numFmt w:val="bullet"/>
      <w:lvlText w:val="•"/>
      <w:lvlJc w:val="left"/>
      <w:pPr>
        <w:ind w:left="506" w:hanging="157"/>
      </w:pPr>
      <w:rPr>
        <w:rFonts w:hint="default"/>
        <w:lang w:val="en-US" w:eastAsia="en-US" w:bidi="ar-SA"/>
      </w:rPr>
    </w:lvl>
    <w:lvl w:ilvl="2" w:tplc="FF60C84E">
      <w:numFmt w:val="bullet"/>
      <w:lvlText w:val="•"/>
      <w:lvlJc w:val="left"/>
      <w:pPr>
        <w:ind w:left="753" w:hanging="157"/>
      </w:pPr>
      <w:rPr>
        <w:rFonts w:hint="default"/>
        <w:lang w:val="en-US" w:eastAsia="en-US" w:bidi="ar-SA"/>
      </w:rPr>
    </w:lvl>
    <w:lvl w:ilvl="3" w:tplc="10608E60">
      <w:numFmt w:val="bullet"/>
      <w:lvlText w:val="•"/>
      <w:lvlJc w:val="left"/>
      <w:pPr>
        <w:ind w:left="1000" w:hanging="157"/>
      </w:pPr>
      <w:rPr>
        <w:rFonts w:hint="default"/>
        <w:lang w:val="en-US" w:eastAsia="en-US" w:bidi="ar-SA"/>
      </w:rPr>
    </w:lvl>
    <w:lvl w:ilvl="4" w:tplc="7D06DCEC">
      <w:numFmt w:val="bullet"/>
      <w:lvlText w:val="•"/>
      <w:lvlJc w:val="left"/>
      <w:pPr>
        <w:ind w:left="1246" w:hanging="157"/>
      </w:pPr>
      <w:rPr>
        <w:rFonts w:hint="default"/>
        <w:lang w:val="en-US" w:eastAsia="en-US" w:bidi="ar-SA"/>
      </w:rPr>
    </w:lvl>
    <w:lvl w:ilvl="5" w:tplc="021A1624">
      <w:numFmt w:val="bullet"/>
      <w:lvlText w:val="•"/>
      <w:lvlJc w:val="left"/>
      <w:pPr>
        <w:ind w:left="1493" w:hanging="157"/>
      </w:pPr>
      <w:rPr>
        <w:rFonts w:hint="default"/>
        <w:lang w:val="en-US" w:eastAsia="en-US" w:bidi="ar-SA"/>
      </w:rPr>
    </w:lvl>
    <w:lvl w:ilvl="6" w:tplc="B8F2BB08">
      <w:numFmt w:val="bullet"/>
      <w:lvlText w:val="•"/>
      <w:lvlJc w:val="left"/>
      <w:pPr>
        <w:ind w:left="1740" w:hanging="157"/>
      </w:pPr>
      <w:rPr>
        <w:rFonts w:hint="default"/>
        <w:lang w:val="en-US" w:eastAsia="en-US" w:bidi="ar-SA"/>
      </w:rPr>
    </w:lvl>
    <w:lvl w:ilvl="7" w:tplc="A6849EEE">
      <w:numFmt w:val="bullet"/>
      <w:lvlText w:val="•"/>
      <w:lvlJc w:val="left"/>
      <w:pPr>
        <w:ind w:left="1986" w:hanging="157"/>
      </w:pPr>
      <w:rPr>
        <w:rFonts w:hint="default"/>
        <w:lang w:val="en-US" w:eastAsia="en-US" w:bidi="ar-SA"/>
      </w:rPr>
    </w:lvl>
    <w:lvl w:ilvl="8" w:tplc="9AAEA3D0">
      <w:numFmt w:val="bullet"/>
      <w:lvlText w:val="•"/>
      <w:lvlJc w:val="left"/>
      <w:pPr>
        <w:ind w:left="2233" w:hanging="157"/>
      </w:pPr>
      <w:rPr>
        <w:rFonts w:hint="default"/>
        <w:lang w:val="en-US" w:eastAsia="en-US" w:bidi="ar-SA"/>
      </w:rPr>
    </w:lvl>
  </w:abstractNum>
  <w:abstractNum w:abstractNumId="65" w15:restartNumberingAfterBreak="0">
    <w:nsid w:val="2817349B"/>
    <w:multiLevelType w:val="hybridMultilevel"/>
    <w:tmpl w:val="CF0C830A"/>
    <w:lvl w:ilvl="0" w:tplc="80E67EA8">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5E72AE6E">
      <w:numFmt w:val="bullet"/>
      <w:lvlText w:val="•"/>
      <w:lvlJc w:val="left"/>
      <w:pPr>
        <w:ind w:left="672" w:hanging="291"/>
      </w:pPr>
      <w:rPr>
        <w:rFonts w:hint="default"/>
        <w:lang w:val="en-US" w:eastAsia="en-US" w:bidi="ar-SA"/>
      </w:rPr>
    </w:lvl>
    <w:lvl w:ilvl="2" w:tplc="423C8DB4">
      <w:numFmt w:val="bullet"/>
      <w:lvlText w:val="•"/>
      <w:lvlJc w:val="left"/>
      <w:pPr>
        <w:ind w:left="925" w:hanging="291"/>
      </w:pPr>
      <w:rPr>
        <w:rFonts w:hint="default"/>
        <w:lang w:val="en-US" w:eastAsia="en-US" w:bidi="ar-SA"/>
      </w:rPr>
    </w:lvl>
    <w:lvl w:ilvl="3" w:tplc="AD2035E4">
      <w:numFmt w:val="bullet"/>
      <w:lvlText w:val="•"/>
      <w:lvlJc w:val="left"/>
      <w:pPr>
        <w:ind w:left="1178" w:hanging="291"/>
      </w:pPr>
      <w:rPr>
        <w:rFonts w:hint="default"/>
        <w:lang w:val="en-US" w:eastAsia="en-US" w:bidi="ar-SA"/>
      </w:rPr>
    </w:lvl>
    <w:lvl w:ilvl="4" w:tplc="BA560570">
      <w:numFmt w:val="bullet"/>
      <w:lvlText w:val="•"/>
      <w:lvlJc w:val="left"/>
      <w:pPr>
        <w:ind w:left="1430" w:hanging="291"/>
      </w:pPr>
      <w:rPr>
        <w:rFonts w:hint="default"/>
        <w:lang w:val="en-US" w:eastAsia="en-US" w:bidi="ar-SA"/>
      </w:rPr>
    </w:lvl>
    <w:lvl w:ilvl="5" w:tplc="18CEE35C">
      <w:numFmt w:val="bullet"/>
      <w:lvlText w:val="•"/>
      <w:lvlJc w:val="left"/>
      <w:pPr>
        <w:ind w:left="1683" w:hanging="291"/>
      </w:pPr>
      <w:rPr>
        <w:rFonts w:hint="default"/>
        <w:lang w:val="en-US" w:eastAsia="en-US" w:bidi="ar-SA"/>
      </w:rPr>
    </w:lvl>
    <w:lvl w:ilvl="6" w:tplc="C9765B88">
      <w:numFmt w:val="bullet"/>
      <w:lvlText w:val="•"/>
      <w:lvlJc w:val="left"/>
      <w:pPr>
        <w:ind w:left="1936" w:hanging="291"/>
      </w:pPr>
      <w:rPr>
        <w:rFonts w:hint="default"/>
        <w:lang w:val="en-US" w:eastAsia="en-US" w:bidi="ar-SA"/>
      </w:rPr>
    </w:lvl>
    <w:lvl w:ilvl="7" w:tplc="F5BA778C">
      <w:numFmt w:val="bullet"/>
      <w:lvlText w:val="•"/>
      <w:lvlJc w:val="left"/>
      <w:pPr>
        <w:ind w:left="2188" w:hanging="291"/>
      </w:pPr>
      <w:rPr>
        <w:rFonts w:hint="default"/>
        <w:lang w:val="en-US" w:eastAsia="en-US" w:bidi="ar-SA"/>
      </w:rPr>
    </w:lvl>
    <w:lvl w:ilvl="8" w:tplc="B6124828">
      <w:numFmt w:val="bullet"/>
      <w:lvlText w:val="•"/>
      <w:lvlJc w:val="left"/>
      <w:pPr>
        <w:ind w:left="2441" w:hanging="291"/>
      </w:pPr>
      <w:rPr>
        <w:rFonts w:hint="default"/>
        <w:lang w:val="en-US" w:eastAsia="en-US" w:bidi="ar-SA"/>
      </w:rPr>
    </w:lvl>
  </w:abstractNum>
  <w:abstractNum w:abstractNumId="66" w15:restartNumberingAfterBreak="0">
    <w:nsid w:val="28C12BFC"/>
    <w:multiLevelType w:val="hybridMultilevel"/>
    <w:tmpl w:val="5D4A46E8"/>
    <w:lvl w:ilvl="0" w:tplc="9B684D50">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52C0F194">
      <w:numFmt w:val="bullet"/>
      <w:lvlText w:val="•"/>
      <w:lvlJc w:val="left"/>
      <w:pPr>
        <w:ind w:left="771" w:hanging="291"/>
      </w:pPr>
      <w:rPr>
        <w:rFonts w:hint="default"/>
        <w:lang w:val="en-US" w:eastAsia="en-US" w:bidi="ar-SA"/>
      </w:rPr>
    </w:lvl>
    <w:lvl w:ilvl="2" w:tplc="4C06082C">
      <w:numFmt w:val="bullet"/>
      <w:lvlText w:val="•"/>
      <w:lvlJc w:val="left"/>
      <w:pPr>
        <w:ind w:left="1123" w:hanging="291"/>
      </w:pPr>
      <w:rPr>
        <w:rFonts w:hint="default"/>
        <w:lang w:val="en-US" w:eastAsia="en-US" w:bidi="ar-SA"/>
      </w:rPr>
    </w:lvl>
    <w:lvl w:ilvl="3" w:tplc="FB52240E">
      <w:numFmt w:val="bullet"/>
      <w:lvlText w:val="•"/>
      <w:lvlJc w:val="left"/>
      <w:pPr>
        <w:ind w:left="1475" w:hanging="291"/>
      </w:pPr>
      <w:rPr>
        <w:rFonts w:hint="default"/>
        <w:lang w:val="en-US" w:eastAsia="en-US" w:bidi="ar-SA"/>
      </w:rPr>
    </w:lvl>
    <w:lvl w:ilvl="4" w:tplc="7CA2B24C">
      <w:numFmt w:val="bullet"/>
      <w:lvlText w:val="•"/>
      <w:lvlJc w:val="left"/>
      <w:pPr>
        <w:ind w:left="1827" w:hanging="291"/>
      </w:pPr>
      <w:rPr>
        <w:rFonts w:hint="default"/>
        <w:lang w:val="en-US" w:eastAsia="en-US" w:bidi="ar-SA"/>
      </w:rPr>
    </w:lvl>
    <w:lvl w:ilvl="5" w:tplc="8626BE42">
      <w:numFmt w:val="bullet"/>
      <w:lvlText w:val="•"/>
      <w:lvlJc w:val="left"/>
      <w:pPr>
        <w:ind w:left="2179" w:hanging="291"/>
      </w:pPr>
      <w:rPr>
        <w:rFonts w:hint="default"/>
        <w:lang w:val="en-US" w:eastAsia="en-US" w:bidi="ar-SA"/>
      </w:rPr>
    </w:lvl>
    <w:lvl w:ilvl="6" w:tplc="86F25A7E">
      <w:numFmt w:val="bullet"/>
      <w:lvlText w:val="•"/>
      <w:lvlJc w:val="left"/>
      <w:pPr>
        <w:ind w:left="2530" w:hanging="291"/>
      </w:pPr>
      <w:rPr>
        <w:rFonts w:hint="default"/>
        <w:lang w:val="en-US" w:eastAsia="en-US" w:bidi="ar-SA"/>
      </w:rPr>
    </w:lvl>
    <w:lvl w:ilvl="7" w:tplc="F3D4D2F8">
      <w:numFmt w:val="bullet"/>
      <w:lvlText w:val="•"/>
      <w:lvlJc w:val="left"/>
      <w:pPr>
        <w:ind w:left="2882" w:hanging="291"/>
      </w:pPr>
      <w:rPr>
        <w:rFonts w:hint="default"/>
        <w:lang w:val="en-US" w:eastAsia="en-US" w:bidi="ar-SA"/>
      </w:rPr>
    </w:lvl>
    <w:lvl w:ilvl="8" w:tplc="312CC332">
      <w:numFmt w:val="bullet"/>
      <w:lvlText w:val="•"/>
      <w:lvlJc w:val="left"/>
      <w:pPr>
        <w:ind w:left="3234" w:hanging="291"/>
      </w:pPr>
      <w:rPr>
        <w:rFonts w:hint="default"/>
        <w:lang w:val="en-US" w:eastAsia="en-US" w:bidi="ar-SA"/>
      </w:rPr>
    </w:lvl>
  </w:abstractNum>
  <w:abstractNum w:abstractNumId="67" w15:restartNumberingAfterBreak="0">
    <w:nsid w:val="28DE0E6E"/>
    <w:multiLevelType w:val="hybridMultilevel"/>
    <w:tmpl w:val="9B3CDB4A"/>
    <w:lvl w:ilvl="0" w:tplc="57FE275A">
      <w:numFmt w:val="bullet"/>
      <w:lvlText w:val=""/>
      <w:lvlJc w:val="left"/>
      <w:pPr>
        <w:ind w:left="333" w:hanging="171"/>
      </w:pPr>
      <w:rPr>
        <w:rFonts w:ascii="Symbol" w:eastAsia="Symbol" w:hAnsi="Symbol" w:cs="Symbol" w:hint="default"/>
        <w:b w:val="0"/>
        <w:bCs w:val="0"/>
        <w:i w:val="0"/>
        <w:iCs w:val="0"/>
        <w:spacing w:val="0"/>
        <w:w w:val="99"/>
        <w:sz w:val="16"/>
        <w:szCs w:val="16"/>
        <w:lang w:val="en-US" w:eastAsia="en-US" w:bidi="ar-SA"/>
      </w:rPr>
    </w:lvl>
    <w:lvl w:ilvl="1" w:tplc="25F4713E">
      <w:numFmt w:val="bullet"/>
      <w:lvlText w:val="•"/>
      <w:lvlJc w:val="left"/>
      <w:pPr>
        <w:ind w:left="578" w:hanging="171"/>
      </w:pPr>
      <w:rPr>
        <w:rFonts w:hint="default"/>
        <w:lang w:val="en-US" w:eastAsia="en-US" w:bidi="ar-SA"/>
      </w:rPr>
    </w:lvl>
    <w:lvl w:ilvl="2" w:tplc="E5F6BB62">
      <w:numFmt w:val="bullet"/>
      <w:lvlText w:val="•"/>
      <w:lvlJc w:val="left"/>
      <w:pPr>
        <w:ind w:left="817" w:hanging="171"/>
      </w:pPr>
      <w:rPr>
        <w:rFonts w:hint="default"/>
        <w:lang w:val="en-US" w:eastAsia="en-US" w:bidi="ar-SA"/>
      </w:rPr>
    </w:lvl>
    <w:lvl w:ilvl="3" w:tplc="202C9790">
      <w:numFmt w:val="bullet"/>
      <w:lvlText w:val="•"/>
      <w:lvlJc w:val="left"/>
      <w:pPr>
        <w:ind w:left="1056" w:hanging="171"/>
      </w:pPr>
      <w:rPr>
        <w:rFonts w:hint="default"/>
        <w:lang w:val="en-US" w:eastAsia="en-US" w:bidi="ar-SA"/>
      </w:rPr>
    </w:lvl>
    <w:lvl w:ilvl="4" w:tplc="F71C9D50">
      <w:numFmt w:val="bullet"/>
      <w:lvlText w:val="•"/>
      <w:lvlJc w:val="left"/>
      <w:pPr>
        <w:ind w:left="1294" w:hanging="171"/>
      </w:pPr>
      <w:rPr>
        <w:rFonts w:hint="default"/>
        <w:lang w:val="en-US" w:eastAsia="en-US" w:bidi="ar-SA"/>
      </w:rPr>
    </w:lvl>
    <w:lvl w:ilvl="5" w:tplc="A65EFFF6">
      <w:numFmt w:val="bullet"/>
      <w:lvlText w:val="•"/>
      <w:lvlJc w:val="left"/>
      <w:pPr>
        <w:ind w:left="1533" w:hanging="171"/>
      </w:pPr>
      <w:rPr>
        <w:rFonts w:hint="default"/>
        <w:lang w:val="en-US" w:eastAsia="en-US" w:bidi="ar-SA"/>
      </w:rPr>
    </w:lvl>
    <w:lvl w:ilvl="6" w:tplc="0E44A572">
      <w:numFmt w:val="bullet"/>
      <w:lvlText w:val="•"/>
      <w:lvlJc w:val="left"/>
      <w:pPr>
        <w:ind w:left="1772" w:hanging="171"/>
      </w:pPr>
      <w:rPr>
        <w:rFonts w:hint="default"/>
        <w:lang w:val="en-US" w:eastAsia="en-US" w:bidi="ar-SA"/>
      </w:rPr>
    </w:lvl>
    <w:lvl w:ilvl="7" w:tplc="7340E15C">
      <w:numFmt w:val="bullet"/>
      <w:lvlText w:val="•"/>
      <w:lvlJc w:val="left"/>
      <w:pPr>
        <w:ind w:left="2010" w:hanging="171"/>
      </w:pPr>
      <w:rPr>
        <w:rFonts w:hint="default"/>
        <w:lang w:val="en-US" w:eastAsia="en-US" w:bidi="ar-SA"/>
      </w:rPr>
    </w:lvl>
    <w:lvl w:ilvl="8" w:tplc="2A660E48">
      <w:numFmt w:val="bullet"/>
      <w:lvlText w:val="•"/>
      <w:lvlJc w:val="left"/>
      <w:pPr>
        <w:ind w:left="2249" w:hanging="171"/>
      </w:pPr>
      <w:rPr>
        <w:rFonts w:hint="default"/>
        <w:lang w:val="en-US" w:eastAsia="en-US" w:bidi="ar-SA"/>
      </w:rPr>
    </w:lvl>
  </w:abstractNum>
  <w:abstractNum w:abstractNumId="68" w15:restartNumberingAfterBreak="0">
    <w:nsid w:val="298F1B73"/>
    <w:multiLevelType w:val="hybridMultilevel"/>
    <w:tmpl w:val="930EF3A4"/>
    <w:lvl w:ilvl="0" w:tplc="95B60BC4">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E146C0E6">
      <w:numFmt w:val="bullet"/>
      <w:lvlText w:val="•"/>
      <w:lvlJc w:val="left"/>
      <w:pPr>
        <w:ind w:left="534" w:hanging="171"/>
      </w:pPr>
      <w:rPr>
        <w:rFonts w:hint="default"/>
        <w:lang w:val="en-US" w:eastAsia="en-US" w:bidi="ar-SA"/>
      </w:rPr>
    </w:lvl>
    <w:lvl w:ilvl="2" w:tplc="B48AB7D4">
      <w:numFmt w:val="bullet"/>
      <w:lvlText w:val="•"/>
      <w:lvlJc w:val="left"/>
      <w:pPr>
        <w:ind w:left="748" w:hanging="171"/>
      </w:pPr>
      <w:rPr>
        <w:rFonts w:hint="default"/>
        <w:lang w:val="en-US" w:eastAsia="en-US" w:bidi="ar-SA"/>
      </w:rPr>
    </w:lvl>
    <w:lvl w:ilvl="3" w:tplc="E14806E8">
      <w:numFmt w:val="bullet"/>
      <w:lvlText w:val="•"/>
      <w:lvlJc w:val="left"/>
      <w:pPr>
        <w:ind w:left="962" w:hanging="171"/>
      </w:pPr>
      <w:rPr>
        <w:rFonts w:hint="default"/>
        <w:lang w:val="en-US" w:eastAsia="en-US" w:bidi="ar-SA"/>
      </w:rPr>
    </w:lvl>
    <w:lvl w:ilvl="4" w:tplc="4D145148">
      <w:numFmt w:val="bullet"/>
      <w:lvlText w:val="•"/>
      <w:lvlJc w:val="left"/>
      <w:pPr>
        <w:ind w:left="1176" w:hanging="171"/>
      </w:pPr>
      <w:rPr>
        <w:rFonts w:hint="default"/>
        <w:lang w:val="en-US" w:eastAsia="en-US" w:bidi="ar-SA"/>
      </w:rPr>
    </w:lvl>
    <w:lvl w:ilvl="5" w:tplc="86607CA8">
      <w:numFmt w:val="bullet"/>
      <w:lvlText w:val="•"/>
      <w:lvlJc w:val="left"/>
      <w:pPr>
        <w:ind w:left="1390" w:hanging="171"/>
      </w:pPr>
      <w:rPr>
        <w:rFonts w:hint="default"/>
        <w:lang w:val="en-US" w:eastAsia="en-US" w:bidi="ar-SA"/>
      </w:rPr>
    </w:lvl>
    <w:lvl w:ilvl="6" w:tplc="9BA6BF5C">
      <w:numFmt w:val="bullet"/>
      <w:lvlText w:val="•"/>
      <w:lvlJc w:val="left"/>
      <w:pPr>
        <w:ind w:left="1604" w:hanging="171"/>
      </w:pPr>
      <w:rPr>
        <w:rFonts w:hint="default"/>
        <w:lang w:val="en-US" w:eastAsia="en-US" w:bidi="ar-SA"/>
      </w:rPr>
    </w:lvl>
    <w:lvl w:ilvl="7" w:tplc="A51A8998">
      <w:numFmt w:val="bullet"/>
      <w:lvlText w:val="•"/>
      <w:lvlJc w:val="left"/>
      <w:pPr>
        <w:ind w:left="1818" w:hanging="171"/>
      </w:pPr>
      <w:rPr>
        <w:rFonts w:hint="default"/>
        <w:lang w:val="en-US" w:eastAsia="en-US" w:bidi="ar-SA"/>
      </w:rPr>
    </w:lvl>
    <w:lvl w:ilvl="8" w:tplc="F1B43A5E">
      <w:numFmt w:val="bullet"/>
      <w:lvlText w:val="•"/>
      <w:lvlJc w:val="left"/>
      <w:pPr>
        <w:ind w:left="2032" w:hanging="171"/>
      </w:pPr>
      <w:rPr>
        <w:rFonts w:hint="default"/>
        <w:lang w:val="en-US" w:eastAsia="en-US" w:bidi="ar-SA"/>
      </w:rPr>
    </w:lvl>
  </w:abstractNum>
  <w:abstractNum w:abstractNumId="69" w15:restartNumberingAfterBreak="0">
    <w:nsid w:val="29CD4835"/>
    <w:multiLevelType w:val="hybridMultilevel"/>
    <w:tmpl w:val="A1ACB97C"/>
    <w:lvl w:ilvl="0" w:tplc="4D4A995A">
      <w:numFmt w:val="bullet"/>
      <w:lvlText w:val=""/>
      <w:lvlJc w:val="left"/>
      <w:pPr>
        <w:ind w:left="465" w:hanging="361"/>
      </w:pPr>
      <w:rPr>
        <w:rFonts w:ascii="Symbol" w:eastAsia="Symbol" w:hAnsi="Symbol" w:cs="Symbol" w:hint="default"/>
        <w:b w:val="0"/>
        <w:bCs w:val="0"/>
        <w:i w:val="0"/>
        <w:iCs w:val="0"/>
        <w:spacing w:val="0"/>
        <w:w w:val="100"/>
        <w:sz w:val="20"/>
        <w:szCs w:val="20"/>
        <w:lang w:val="en-US" w:eastAsia="en-US" w:bidi="ar-SA"/>
      </w:rPr>
    </w:lvl>
    <w:lvl w:ilvl="1" w:tplc="BB9CC21C">
      <w:numFmt w:val="bullet"/>
      <w:lvlText w:val="•"/>
      <w:lvlJc w:val="left"/>
      <w:pPr>
        <w:ind w:left="836" w:hanging="361"/>
      </w:pPr>
      <w:rPr>
        <w:rFonts w:hint="default"/>
        <w:lang w:val="en-US" w:eastAsia="en-US" w:bidi="ar-SA"/>
      </w:rPr>
    </w:lvl>
    <w:lvl w:ilvl="2" w:tplc="36BC24EA">
      <w:numFmt w:val="bullet"/>
      <w:lvlText w:val="•"/>
      <w:lvlJc w:val="left"/>
      <w:pPr>
        <w:ind w:left="1213" w:hanging="361"/>
      </w:pPr>
      <w:rPr>
        <w:rFonts w:hint="default"/>
        <w:lang w:val="en-US" w:eastAsia="en-US" w:bidi="ar-SA"/>
      </w:rPr>
    </w:lvl>
    <w:lvl w:ilvl="3" w:tplc="98F0C89E">
      <w:numFmt w:val="bullet"/>
      <w:lvlText w:val="•"/>
      <w:lvlJc w:val="left"/>
      <w:pPr>
        <w:ind w:left="1589" w:hanging="361"/>
      </w:pPr>
      <w:rPr>
        <w:rFonts w:hint="default"/>
        <w:lang w:val="en-US" w:eastAsia="en-US" w:bidi="ar-SA"/>
      </w:rPr>
    </w:lvl>
    <w:lvl w:ilvl="4" w:tplc="F32C6990">
      <w:numFmt w:val="bullet"/>
      <w:lvlText w:val="•"/>
      <w:lvlJc w:val="left"/>
      <w:pPr>
        <w:ind w:left="1966" w:hanging="361"/>
      </w:pPr>
      <w:rPr>
        <w:rFonts w:hint="default"/>
        <w:lang w:val="en-US" w:eastAsia="en-US" w:bidi="ar-SA"/>
      </w:rPr>
    </w:lvl>
    <w:lvl w:ilvl="5" w:tplc="3C7CC29E">
      <w:numFmt w:val="bullet"/>
      <w:lvlText w:val="•"/>
      <w:lvlJc w:val="left"/>
      <w:pPr>
        <w:ind w:left="2343" w:hanging="361"/>
      </w:pPr>
      <w:rPr>
        <w:rFonts w:hint="default"/>
        <w:lang w:val="en-US" w:eastAsia="en-US" w:bidi="ar-SA"/>
      </w:rPr>
    </w:lvl>
    <w:lvl w:ilvl="6" w:tplc="DF3C7A84">
      <w:numFmt w:val="bullet"/>
      <w:lvlText w:val="•"/>
      <w:lvlJc w:val="left"/>
      <w:pPr>
        <w:ind w:left="2719" w:hanging="361"/>
      </w:pPr>
      <w:rPr>
        <w:rFonts w:hint="default"/>
        <w:lang w:val="en-US" w:eastAsia="en-US" w:bidi="ar-SA"/>
      </w:rPr>
    </w:lvl>
    <w:lvl w:ilvl="7" w:tplc="99F8354C">
      <w:numFmt w:val="bullet"/>
      <w:lvlText w:val="•"/>
      <w:lvlJc w:val="left"/>
      <w:pPr>
        <w:ind w:left="3096" w:hanging="361"/>
      </w:pPr>
      <w:rPr>
        <w:rFonts w:hint="default"/>
        <w:lang w:val="en-US" w:eastAsia="en-US" w:bidi="ar-SA"/>
      </w:rPr>
    </w:lvl>
    <w:lvl w:ilvl="8" w:tplc="29AAA1EA">
      <w:numFmt w:val="bullet"/>
      <w:lvlText w:val="•"/>
      <w:lvlJc w:val="left"/>
      <w:pPr>
        <w:ind w:left="3472" w:hanging="361"/>
      </w:pPr>
      <w:rPr>
        <w:rFonts w:hint="default"/>
        <w:lang w:val="en-US" w:eastAsia="en-US" w:bidi="ar-SA"/>
      </w:rPr>
    </w:lvl>
  </w:abstractNum>
  <w:abstractNum w:abstractNumId="70" w15:restartNumberingAfterBreak="0">
    <w:nsid w:val="29E74FE8"/>
    <w:multiLevelType w:val="hybridMultilevel"/>
    <w:tmpl w:val="7CBA8226"/>
    <w:lvl w:ilvl="0" w:tplc="8D2C713A">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62363596">
      <w:numFmt w:val="bullet"/>
      <w:lvlText w:val="•"/>
      <w:lvlJc w:val="left"/>
      <w:pPr>
        <w:ind w:left="603" w:hanging="239"/>
      </w:pPr>
      <w:rPr>
        <w:rFonts w:hint="default"/>
        <w:lang w:val="en-US" w:eastAsia="en-US" w:bidi="ar-SA"/>
      </w:rPr>
    </w:lvl>
    <w:lvl w:ilvl="2" w:tplc="4560E230">
      <w:numFmt w:val="bullet"/>
      <w:lvlText w:val="•"/>
      <w:lvlJc w:val="left"/>
      <w:pPr>
        <w:ind w:left="926" w:hanging="239"/>
      </w:pPr>
      <w:rPr>
        <w:rFonts w:hint="default"/>
        <w:lang w:val="en-US" w:eastAsia="en-US" w:bidi="ar-SA"/>
      </w:rPr>
    </w:lvl>
    <w:lvl w:ilvl="3" w:tplc="ECE6D5EE">
      <w:numFmt w:val="bullet"/>
      <w:lvlText w:val="•"/>
      <w:lvlJc w:val="left"/>
      <w:pPr>
        <w:ind w:left="1250" w:hanging="239"/>
      </w:pPr>
      <w:rPr>
        <w:rFonts w:hint="default"/>
        <w:lang w:val="en-US" w:eastAsia="en-US" w:bidi="ar-SA"/>
      </w:rPr>
    </w:lvl>
    <w:lvl w:ilvl="4" w:tplc="887C7BEA">
      <w:numFmt w:val="bullet"/>
      <w:lvlText w:val="•"/>
      <w:lvlJc w:val="left"/>
      <w:pPr>
        <w:ind w:left="1573" w:hanging="239"/>
      </w:pPr>
      <w:rPr>
        <w:rFonts w:hint="default"/>
        <w:lang w:val="en-US" w:eastAsia="en-US" w:bidi="ar-SA"/>
      </w:rPr>
    </w:lvl>
    <w:lvl w:ilvl="5" w:tplc="60CCE500">
      <w:numFmt w:val="bullet"/>
      <w:lvlText w:val="•"/>
      <w:lvlJc w:val="left"/>
      <w:pPr>
        <w:ind w:left="1897" w:hanging="239"/>
      </w:pPr>
      <w:rPr>
        <w:rFonts w:hint="default"/>
        <w:lang w:val="en-US" w:eastAsia="en-US" w:bidi="ar-SA"/>
      </w:rPr>
    </w:lvl>
    <w:lvl w:ilvl="6" w:tplc="C17E76D6">
      <w:numFmt w:val="bullet"/>
      <w:lvlText w:val="•"/>
      <w:lvlJc w:val="left"/>
      <w:pPr>
        <w:ind w:left="2220" w:hanging="239"/>
      </w:pPr>
      <w:rPr>
        <w:rFonts w:hint="default"/>
        <w:lang w:val="en-US" w:eastAsia="en-US" w:bidi="ar-SA"/>
      </w:rPr>
    </w:lvl>
    <w:lvl w:ilvl="7" w:tplc="84D433FA">
      <w:numFmt w:val="bullet"/>
      <w:lvlText w:val="•"/>
      <w:lvlJc w:val="left"/>
      <w:pPr>
        <w:ind w:left="2543" w:hanging="239"/>
      </w:pPr>
      <w:rPr>
        <w:rFonts w:hint="default"/>
        <w:lang w:val="en-US" w:eastAsia="en-US" w:bidi="ar-SA"/>
      </w:rPr>
    </w:lvl>
    <w:lvl w:ilvl="8" w:tplc="83886050">
      <w:numFmt w:val="bullet"/>
      <w:lvlText w:val="•"/>
      <w:lvlJc w:val="left"/>
      <w:pPr>
        <w:ind w:left="2867" w:hanging="239"/>
      </w:pPr>
      <w:rPr>
        <w:rFonts w:hint="default"/>
        <w:lang w:val="en-US" w:eastAsia="en-US" w:bidi="ar-SA"/>
      </w:rPr>
    </w:lvl>
  </w:abstractNum>
  <w:abstractNum w:abstractNumId="71" w15:restartNumberingAfterBreak="0">
    <w:nsid w:val="2A134342"/>
    <w:multiLevelType w:val="hybridMultilevel"/>
    <w:tmpl w:val="FE709C96"/>
    <w:lvl w:ilvl="0" w:tplc="BDCCE954">
      <w:numFmt w:val="bullet"/>
      <w:lvlText w:val=""/>
      <w:lvlJc w:val="left"/>
      <w:pPr>
        <w:ind w:left="645" w:hanging="361"/>
      </w:pPr>
      <w:rPr>
        <w:rFonts w:ascii="Symbol" w:eastAsia="Symbol" w:hAnsi="Symbol" w:cs="Symbol" w:hint="default"/>
        <w:spacing w:val="0"/>
        <w:w w:val="99"/>
        <w:lang w:val="en-US" w:eastAsia="en-US" w:bidi="ar-SA"/>
      </w:rPr>
    </w:lvl>
    <w:lvl w:ilvl="1" w:tplc="C43CC40E">
      <w:numFmt w:val="bullet"/>
      <w:lvlText w:val="•"/>
      <w:lvlJc w:val="left"/>
      <w:pPr>
        <w:ind w:left="1356" w:hanging="361"/>
      </w:pPr>
      <w:rPr>
        <w:rFonts w:hint="default"/>
        <w:lang w:val="en-US" w:eastAsia="en-US" w:bidi="ar-SA"/>
      </w:rPr>
    </w:lvl>
    <w:lvl w:ilvl="2" w:tplc="C76C226A">
      <w:numFmt w:val="bullet"/>
      <w:lvlText w:val="•"/>
      <w:lvlJc w:val="left"/>
      <w:pPr>
        <w:ind w:left="2073" w:hanging="361"/>
      </w:pPr>
      <w:rPr>
        <w:rFonts w:hint="default"/>
        <w:lang w:val="en-US" w:eastAsia="en-US" w:bidi="ar-SA"/>
      </w:rPr>
    </w:lvl>
    <w:lvl w:ilvl="3" w:tplc="C55631FE">
      <w:numFmt w:val="bullet"/>
      <w:lvlText w:val="•"/>
      <w:lvlJc w:val="left"/>
      <w:pPr>
        <w:ind w:left="2790" w:hanging="361"/>
      </w:pPr>
      <w:rPr>
        <w:rFonts w:hint="default"/>
        <w:lang w:val="en-US" w:eastAsia="en-US" w:bidi="ar-SA"/>
      </w:rPr>
    </w:lvl>
    <w:lvl w:ilvl="4" w:tplc="431618FC">
      <w:numFmt w:val="bullet"/>
      <w:lvlText w:val="•"/>
      <w:lvlJc w:val="left"/>
      <w:pPr>
        <w:ind w:left="3507" w:hanging="361"/>
      </w:pPr>
      <w:rPr>
        <w:rFonts w:hint="default"/>
        <w:lang w:val="en-US" w:eastAsia="en-US" w:bidi="ar-SA"/>
      </w:rPr>
    </w:lvl>
    <w:lvl w:ilvl="5" w:tplc="F678F92C">
      <w:numFmt w:val="bullet"/>
      <w:lvlText w:val="•"/>
      <w:lvlJc w:val="left"/>
      <w:pPr>
        <w:ind w:left="4223" w:hanging="361"/>
      </w:pPr>
      <w:rPr>
        <w:rFonts w:hint="default"/>
        <w:lang w:val="en-US" w:eastAsia="en-US" w:bidi="ar-SA"/>
      </w:rPr>
    </w:lvl>
    <w:lvl w:ilvl="6" w:tplc="9558EEA0">
      <w:numFmt w:val="bullet"/>
      <w:lvlText w:val="•"/>
      <w:lvlJc w:val="left"/>
      <w:pPr>
        <w:ind w:left="4940" w:hanging="361"/>
      </w:pPr>
      <w:rPr>
        <w:rFonts w:hint="default"/>
        <w:lang w:val="en-US" w:eastAsia="en-US" w:bidi="ar-SA"/>
      </w:rPr>
    </w:lvl>
    <w:lvl w:ilvl="7" w:tplc="F52883D4">
      <w:numFmt w:val="bullet"/>
      <w:lvlText w:val="•"/>
      <w:lvlJc w:val="left"/>
      <w:pPr>
        <w:ind w:left="5657" w:hanging="361"/>
      </w:pPr>
      <w:rPr>
        <w:rFonts w:hint="default"/>
        <w:lang w:val="en-US" w:eastAsia="en-US" w:bidi="ar-SA"/>
      </w:rPr>
    </w:lvl>
    <w:lvl w:ilvl="8" w:tplc="DEAE5AFE">
      <w:numFmt w:val="bullet"/>
      <w:lvlText w:val="•"/>
      <w:lvlJc w:val="left"/>
      <w:pPr>
        <w:ind w:left="6374" w:hanging="361"/>
      </w:pPr>
      <w:rPr>
        <w:rFonts w:hint="default"/>
        <w:lang w:val="en-US" w:eastAsia="en-US" w:bidi="ar-SA"/>
      </w:rPr>
    </w:lvl>
  </w:abstractNum>
  <w:abstractNum w:abstractNumId="72" w15:restartNumberingAfterBreak="0">
    <w:nsid w:val="2ACF0CE1"/>
    <w:multiLevelType w:val="hybridMultilevel"/>
    <w:tmpl w:val="708C3920"/>
    <w:lvl w:ilvl="0" w:tplc="CCCEB7E0">
      <w:numFmt w:val="bullet"/>
      <w:lvlText w:val=""/>
      <w:lvlJc w:val="left"/>
      <w:pPr>
        <w:ind w:left="426" w:hanging="285"/>
      </w:pPr>
      <w:rPr>
        <w:rFonts w:ascii="Symbol" w:eastAsia="Symbol" w:hAnsi="Symbol" w:cs="Symbol" w:hint="default"/>
        <w:b w:val="0"/>
        <w:bCs w:val="0"/>
        <w:i w:val="0"/>
        <w:iCs w:val="0"/>
        <w:spacing w:val="0"/>
        <w:w w:val="100"/>
        <w:sz w:val="20"/>
        <w:szCs w:val="20"/>
        <w:lang w:val="en-US" w:eastAsia="en-US" w:bidi="ar-SA"/>
      </w:rPr>
    </w:lvl>
    <w:lvl w:ilvl="1" w:tplc="923A252A">
      <w:numFmt w:val="bullet"/>
      <w:lvlText w:val="•"/>
      <w:lvlJc w:val="left"/>
      <w:pPr>
        <w:ind w:left="771" w:hanging="285"/>
      </w:pPr>
      <w:rPr>
        <w:rFonts w:hint="default"/>
        <w:lang w:val="en-US" w:eastAsia="en-US" w:bidi="ar-SA"/>
      </w:rPr>
    </w:lvl>
    <w:lvl w:ilvl="2" w:tplc="0DD4DA2A">
      <w:numFmt w:val="bullet"/>
      <w:lvlText w:val="•"/>
      <w:lvlJc w:val="left"/>
      <w:pPr>
        <w:ind w:left="1123" w:hanging="285"/>
      </w:pPr>
      <w:rPr>
        <w:rFonts w:hint="default"/>
        <w:lang w:val="en-US" w:eastAsia="en-US" w:bidi="ar-SA"/>
      </w:rPr>
    </w:lvl>
    <w:lvl w:ilvl="3" w:tplc="3C18CFBA">
      <w:numFmt w:val="bullet"/>
      <w:lvlText w:val="•"/>
      <w:lvlJc w:val="left"/>
      <w:pPr>
        <w:ind w:left="1475" w:hanging="285"/>
      </w:pPr>
      <w:rPr>
        <w:rFonts w:hint="default"/>
        <w:lang w:val="en-US" w:eastAsia="en-US" w:bidi="ar-SA"/>
      </w:rPr>
    </w:lvl>
    <w:lvl w:ilvl="4" w:tplc="B630E246">
      <w:numFmt w:val="bullet"/>
      <w:lvlText w:val="•"/>
      <w:lvlJc w:val="left"/>
      <w:pPr>
        <w:ind w:left="1827" w:hanging="285"/>
      </w:pPr>
      <w:rPr>
        <w:rFonts w:hint="default"/>
        <w:lang w:val="en-US" w:eastAsia="en-US" w:bidi="ar-SA"/>
      </w:rPr>
    </w:lvl>
    <w:lvl w:ilvl="5" w:tplc="4C105A98">
      <w:numFmt w:val="bullet"/>
      <w:lvlText w:val="•"/>
      <w:lvlJc w:val="left"/>
      <w:pPr>
        <w:ind w:left="2179" w:hanging="285"/>
      </w:pPr>
      <w:rPr>
        <w:rFonts w:hint="default"/>
        <w:lang w:val="en-US" w:eastAsia="en-US" w:bidi="ar-SA"/>
      </w:rPr>
    </w:lvl>
    <w:lvl w:ilvl="6" w:tplc="D4B81FAA">
      <w:numFmt w:val="bullet"/>
      <w:lvlText w:val="•"/>
      <w:lvlJc w:val="left"/>
      <w:pPr>
        <w:ind w:left="2530" w:hanging="285"/>
      </w:pPr>
      <w:rPr>
        <w:rFonts w:hint="default"/>
        <w:lang w:val="en-US" w:eastAsia="en-US" w:bidi="ar-SA"/>
      </w:rPr>
    </w:lvl>
    <w:lvl w:ilvl="7" w:tplc="42727DD4">
      <w:numFmt w:val="bullet"/>
      <w:lvlText w:val="•"/>
      <w:lvlJc w:val="left"/>
      <w:pPr>
        <w:ind w:left="2882" w:hanging="285"/>
      </w:pPr>
      <w:rPr>
        <w:rFonts w:hint="default"/>
        <w:lang w:val="en-US" w:eastAsia="en-US" w:bidi="ar-SA"/>
      </w:rPr>
    </w:lvl>
    <w:lvl w:ilvl="8" w:tplc="B1581E92">
      <w:numFmt w:val="bullet"/>
      <w:lvlText w:val="•"/>
      <w:lvlJc w:val="left"/>
      <w:pPr>
        <w:ind w:left="3234" w:hanging="285"/>
      </w:pPr>
      <w:rPr>
        <w:rFonts w:hint="default"/>
        <w:lang w:val="en-US" w:eastAsia="en-US" w:bidi="ar-SA"/>
      </w:rPr>
    </w:lvl>
  </w:abstractNum>
  <w:abstractNum w:abstractNumId="73" w15:restartNumberingAfterBreak="0">
    <w:nsid w:val="2B103A54"/>
    <w:multiLevelType w:val="hybridMultilevel"/>
    <w:tmpl w:val="B8B8DACA"/>
    <w:lvl w:ilvl="0" w:tplc="1A5EE612">
      <w:numFmt w:val="bullet"/>
      <w:lvlText w:val=""/>
      <w:lvlJc w:val="left"/>
      <w:pPr>
        <w:ind w:left="331" w:hanging="171"/>
      </w:pPr>
      <w:rPr>
        <w:rFonts w:ascii="Symbol" w:eastAsia="Symbol" w:hAnsi="Symbol" w:cs="Symbol" w:hint="default"/>
        <w:b w:val="0"/>
        <w:bCs w:val="0"/>
        <w:i w:val="0"/>
        <w:iCs w:val="0"/>
        <w:spacing w:val="0"/>
        <w:w w:val="100"/>
        <w:sz w:val="20"/>
        <w:szCs w:val="20"/>
        <w:lang w:val="en-US" w:eastAsia="en-US" w:bidi="ar-SA"/>
      </w:rPr>
    </w:lvl>
    <w:lvl w:ilvl="1" w:tplc="D81C41DC">
      <w:numFmt w:val="bullet"/>
      <w:lvlText w:val=""/>
      <w:lvlJc w:val="left"/>
      <w:pPr>
        <w:ind w:left="618" w:hanging="284"/>
      </w:pPr>
      <w:rPr>
        <w:rFonts w:ascii="Wingdings" w:eastAsia="Wingdings" w:hAnsi="Wingdings" w:cs="Wingdings" w:hint="default"/>
        <w:b w:val="0"/>
        <w:bCs w:val="0"/>
        <w:i w:val="0"/>
        <w:iCs w:val="0"/>
        <w:spacing w:val="0"/>
        <w:w w:val="100"/>
        <w:sz w:val="20"/>
        <w:szCs w:val="20"/>
        <w:lang w:val="en-US" w:eastAsia="en-US" w:bidi="ar-SA"/>
      </w:rPr>
    </w:lvl>
    <w:lvl w:ilvl="2" w:tplc="067AEF04">
      <w:numFmt w:val="bullet"/>
      <w:lvlText w:val="•"/>
      <w:lvlJc w:val="left"/>
      <w:pPr>
        <w:ind w:left="1020" w:hanging="284"/>
      </w:pPr>
      <w:rPr>
        <w:rFonts w:hint="default"/>
        <w:lang w:val="en-US" w:eastAsia="en-US" w:bidi="ar-SA"/>
      </w:rPr>
    </w:lvl>
    <w:lvl w:ilvl="3" w:tplc="2BE8ADA2">
      <w:numFmt w:val="bullet"/>
      <w:lvlText w:val="•"/>
      <w:lvlJc w:val="left"/>
      <w:pPr>
        <w:ind w:left="1421" w:hanging="284"/>
      </w:pPr>
      <w:rPr>
        <w:rFonts w:hint="default"/>
        <w:lang w:val="en-US" w:eastAsia="en-US" w:bidi="ar-SA"/>
      </w:rPr>
    </w:lvl>
    <w:lvl w:ilvl="4" w:tplc="914A468E">
      <w:numFmt w:val="bullet"/>
      <w:lvlText w:val="•"/>
      <w:lvlJc w:val="left"/>
      <w:pPr>
        <w:ind w:left="1822" w:hanging="284"/>
      </w:pPr>
      <w:rPr>
        <w:rFonts w:hint="default"/>
        <w:lang w:val="en-US" w:eastAsia="en-US" w:bidi="ar-SA"/>
      </w:rPr>
    </w:lvl>
    <w:lvl w:ilvl="5" w:tplc="3E9C4476">
      <w:numFmt w:val="bullet"/>
      <w:lvlText w:val="•"/>
      <w:lvlJc w:val="left"/>
      <w:pPr>
        <w:ind w:left="2222" w:hanging="284"/>
      </w:pPr>
      <w:rPr>
        <w:rFonts w:hint="default"/>
        <w:lang w:val="en-US" w:eastAsia="en-US" w:bidi="ar-SA"/>
      </w:rPr>
    </w:lvl>
    <w:lvl w:ilvl="6" w:tplc="DC88D30A">
      <w:numFmt w:val="bullet"/>
      <w:lvlText w:val="•"/>
      <w:lvlJc w:val="left"/>
      <w:pPr>
        <w:ind w:left="2623" w:hanging="284"/>
      </w:pPr>
      <w:rPr>
        <w:rFonts w:hint="default"/>
        <w:lang w:val="en-US" w:eastAsia="en-US" w:bidi="ar-SA"/>
      </w:rPr>
    </w:lvl>
    <w:lvl w:ilvl="7" w:tplc="AC9C5A6C">
      <w:numFmt w:val="bullet"/>
      <w:lvlText w:val="•"/>
      <w:lvlJc w:val="left"/>
      <w:pPr>
        <w:ind w:left="3024" w:hanging="284"/>
      </w:pPr>
      <w:rPr>
        <w:rFonts w:hint="default"/>
        <w:lang w:val="en-US" w:eastAsia="en-US" w:bidi="ar-SA"/>
      </w:rPr>
    </w:lvl>
    <w:lvl w:ilvl="8" w:tplc="4B1C04E0">
      <w:numFmt w:val="bullet"/>
      <w:lvlText w:val="•"/>
      <w:lvlJc w:val="left"/>
      <w:pPr>
        <w:ind w:left="3424" w:hanging="284"/>
      </w:pPr>
      <w:rPr>
        <w:rFonts w:hint="default"/>
        <w:lang w:val="en-US" w:eastAsia="en-US" w:bidi="ar-SA"/>
      </w:rPr>
    </w:lvl>
  </w:abstractNum>
  <w:abstractNum w:abstractNumId="74" w15:restartNumberingAfterBreak="0">
    <w:nsid w:val="2B7279E9"/>
    <w:multiLevelType w:val="hybridMultilevel"/>
    <w:tmpl w:val="88769130"/>
    <w:lvl w:ilvl="0" w:tplc="684248C0">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7D049E52">
      <w:numFmt w:val="bullet"/>
      <w:lvlText w:val="•"/>
      <w:lvlJc w:val="left"/>
      <w:pPr>
        <w:ind w:left="771" w:hanging="291"/>
      </w:pPr>
      <w:rPr>
        <w:rFonts w:hint="default"/>
        <w:lang w:val="en-US" w:eastAsia="en-US" w:bidi="ar-SA"/>
      </w:rPr>
    </w:lvl>
    <w:lvl w:ilvl="2" w:tplc="2C02B618">
      <w:numFmt w:val="bullet"/>
      <w:lvlText w:val="•"/>
      <w:lvlJc w:val="left"/>
      <w:pPr>
        <w:ind w:left="1123" w:hanging="291"/>
      </w:pPr>
      <w:rPr>
        <w:rFonts w:hint="default"/>
        <w:lang w:val="en-US" w:eastAsia="en-US" w:bidi="ar-SA"/>
      </w:rPr>
    </w:lvl>
    <w:lvl w:ilvl="3" w:tplc="6E3457C2">
      <w:numFmt w:val="bullet"/>
      <w:lvlText w:val="•"/>
      <w:lvlJc w:val="left"/>
      <w:pPr>
        <w:ind w:left="1475" w:hanging="291"/>
      </w:pPr>
      <w:rPr>
        <w:rFonts w:hint="default"/>
        <w:lang w:val="en-US" w:eastAsia="en-US" w:bidi="ar-SA"/>
      </w:rPr>
    </w:lvl>
    <w:lvl w:ilvl="4" w:tplc="382A022C">
      <w:numFmt w:val="bullet"/>
      <w:lvlText w:val="•"/>
      <w:lvlJc w:val="left"/>
      <w:pPr>
        <w:ind w:left="1827" w:hanging="291"/>
      </w:pPr>
      <w:rPr>
        <w:rFonts w:hint="default"/>
        <w:lang w:val="en-US" w:eastAsia="en-US" w:bidi="ar-SA"/>
      </w:rPr>
    </w:lvl>
    <w:lvl w:ilvl="5" w:tplc="D26036C2">
      <w:numFmt w:val="bullet"/>
      <w:lvlText w:val="•"/>
      <w:lvlJc w:val="left"/>
      <w:pPr>
        <w:ind w:left="2179" w:hanging="291"/>
      </w:pPr>
      <w:rPr>
        <w:rFonts w:hint="default"/>
        <w:lang w:val="en-US" w:eastAsia="en-US" w:bidi="ar-SA"/>
      </w:rPr>
    </w:lvl>
    <w:lvl w:ilvl="6" w:tplc="15A82C64">
      <w:numFmt w:val="bullet"/>
      <w:lvlText w:val="•"/>
      <w:lvlJc w:val="left"/>
      <w:pPr>
        <w:ind w:left="2530" w:hanging="291"/>
      </w:pPr>
      <w:rPr>
        <w:rFonts w:hint="default"/>
        <w:lang w:val="en-US" w:eastAsia="en-US" w:bidi="ar-SA"/>
      </w:rPr>
    </w:lvl>
    <w:lvl w:ilvl="7" w:tplc="705CE548">
      <w:numFmt w:val="bullet"/>
      <w:lvlText w:val="•"/>
      <w:lvlJc w:val="left"/>
      <w:pPr>
        <w:ind w:left="2882" w:hanging="291"/>
      </w:pPr>
      <w:rPr>
        <w:rFonts w:hint="default"/>
        <w:lang w:val="en-US" w:eastAsia="en-US" w:bidi="ar-SA"/>
      </w:rPr>
    </w:lvl>
    <w:lvl w:ilvl="8" w:tplc="A2B8E50C">
      <w:numFmt w:val="bullet"/>
      <w:lvlText w:val="•"/>
      <w:lvlJc w:val="left"/>
      <w:pPr>
        <w:ind w:left="3234" w:hanging="291"/>
      </w:pPr>
      <w:rPr>
        <w:rFonts w:hint="default"/>
        <w:lang w:val="en-US" w:eastAsia="en-US" w:bidi="ar-SA"/>
      </w:rPr>
    </w:lvl>
  </w:abstractNum>
  <w:abstractNum w:abstractNumId="75" w15:restartNumberingAfterBreak="0">
    <w:nsid w:val="2BC26659"/>
    <w:multiLevelType w:val="hybridMultilevel"/>
    <w:tmpl w:val="4CE6686E"/>
    <w:lvl w:ilvl="0" w:tplc="B2F011D0">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A5B49686">
      <w:numFmt w:val="bullet"/>
      <w:lvlText w:val="•"/>
      <w:lvlJc w:val="left"/>
      <w:pPr>
        <w:ind w:left="615" w:hanging="171"/>
      </w:pPr>
      <w:rPr>
        <w:rFonts w:hint="default"/>
        <w:lang w:val="en-US" w:eastAsia="en-US" w:bidi="ar-SA"/>
      </w:rPr>
    </w:lvl>
    <w:lvl w:ilvl="2" w:tplc="154E952E">
      <w:numFmt w:val="bullet"/>
      <w:lvlText w:val="•"/>
      <w:lvlJc w:val="left"/>
      <w:pPr>
        <w:ind w:left="891" w:hanging="171"/>
      </w:pPr>
      <w:rPr>
        <w:rFonts w:hint="default"/>
        <w:lang w:val="en-US" w:eastAsia="en-US" w:bidi="ar-SA"/>
      </w:rPr>
    </w:lvl>
    <w:lvl w:ilvl="3" w:tplc="831EB42C">
      <w:numFmt w:val="bullet"/>
      <w:lvlText w:val="•"/>
      <w:lvlJc w:val="left"/>
      <w:pPr>
        <w:ind w:left="1167" w:hanging="171"/>
      </w:pPr>
      <w:rPr>
        <w:rFonts w:hint="default"/>
        <w:lang w:val="en-US" w:eastAsia="en-US" w:bidi="ar-SA"/>
      </w:rPr>
    </w:lvl>
    <w:lvl w:ilvl="4" w:tplc="AD9A9902">
      <w:numFmt w:val="bullet"/>
      <w:lvlText w:val="•"/>
      <w:lvlJc w:val="left"/>
      <w:pPr>
        <w:ind w:left="1443" w:hanging="171"/>
      </w:pPr>
      <w:rPr>
        <w:rFonts w:hint="default"/>
        <w:lang w:val="en-US" w:eastAsia="en-US" w:bidi="ar-SA"/>
      </w:rPr>
    </w:lvl>
    <w:lvl w:ilvl="5" w:tplc="75ACA994">
      <w:numFmt w:val="bullet"/>
      <w:lvlText w:val="•"/>
      <w:lvlJc w:val="left"/>
      <w:pPr>
        <w:ind w:left="1719" w:hanging="171"/>
      </w:pPr>
      <w:rPr>
        <w:rFonts w:hint="default"/>
        <w:lang w:val="en-US" w:eastAsia="en-US" w:bidi="ar-SA"/>
      </w:rPr>
    </w:lvl>
    <w:lvl w:ilvl="6" w:tplc="13168E94">
      <w:numFmt w:val="bullet"/>
      <w:lvlText w:val="•"/>
      <w:lvlJc w:val="left"/>
      <w:pPr>
        <w:ind w:left="1995" w:hanging="171"/>
      </w:pPr>
      <w:rPr>
        <w:rFonts w:hint="default"/>
        <w:lang w:val="en-US" w:eastAsia="en-US" w:bidi="ar-SA"/>
      </w:rPr>
    </w:lvl>
    <w:lvl w:ilvl="7" w:tplc="25244106">
      <w:numFmt w:val="bullet"/>
      <w:lvlText w:val="•"/>
      <w:lvlJc w:val="left"/>
      <w:pPr>
        <w:ind w:left="2271" w:hanging="171"/>
      </w:pPr>
      <w:rPr>
        <w:rFonts w:hint="default"/>
        <w:lang w:val="en-US" w:eastAsia="en-US" w:bidi="ar-SA"/>
      </w:rPr>
    </w:lvl>
    <w:lvl w:ilvl="8" w:tplc="EA1237F8">
      <w:numFmt w:val="bullet"/>
      <w:lvlText w:val="•"/>
      <w:lvlJc w:val="left"/>
      <w:pPr>
        <w:ind w:left="2547" w:hanging="171"/>
      </w:pPr>
      <w:rPr>
        <w:rFonts w:hint="default"/>
        <w:lang w:val="en-US" w:eastAsia="en-US" w:bidi="ar-SA"/>
      </w:rPr>
    </w:lvl>
  </w:abstractNum>
  <w:abstractNum w:abstractNumId="76" w15:restartNumberingAfterBreak="0">
    <w:nsid w:val="2BF632E1"/>
    <w:multiLevelType w:val="hybridMultilevel"/>
    <w:tmpl w:val="64849BB6"/>
    <w:lvl w:ilvl="0" w:tplc="FD9E1CB0">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D8248640">
      <w:numFmt w:val="bullet"/>
      <w:lvlText w:val="•"/>
      <w:lvlJc w:val="left"/>
      <w:pPr>
        <w:ind w:left="771" w:hanging="291"/>
      </w:pPr>
      <w:rPr>
        <w:rFonts w:hint="default"/>
        <w:lang w:val="en-US" w:eastAsia="en-US" w:bidi="ar-SA"/>
      </w:rPr>
    </w:lvl>
    <w:lvl w:ilvl="2" w:tplc="AFC82B28">
      <w:numFmt w:val="bullet"/>
      <w:lvlText w:val="•"/>
      <w:lvlJc w:val="left"/>
      <w:pPr>
        <w:ind w:left="1123" w:hanging="291"/>
      </w:pPr>
      <w:rPr>
        <w:rFonts w:hint="default"/>
        <w:lang w:val="en-US" w:eastAsia="en-US" w:bidi="ar-SA"/>
      </w:rPr>
    </w:lvl>
    <w:lvl w:ilvl="3" w:tplc="270A2A48">
      <w:numFmt w:val="bullet"/>
      <w:lvlText w:val="•"/>
      <w:lvlJc w:val="left"/>
      <w:pPr>
        <w:ind w:left="1475" w:hanging="291"/>
      </w:pPr>
      <w:rPr>
        <w:rFonts w:hint="default"/>
        <w:lang w:val="en-US" w:eastAsia="en-US" w:bidi="ar-SA"/>
      </w:rPr>
    </w:lvl>
    <w:lvl w:ilvl="4" w:tplc="8D9E57C6">
      <w:numFmt w:val="bullet"/>
      <w:lvlText w:val="•"/>
      <w:lvlJc w:val="left"/>
      <w:pPr>
        <w:ind w:left="1827" w:hanging="291"/>
      </w:pPr>
      <w:rPr>
        <w:rFonts w:hint="default"/>
        <w:lang w:val="en-US" w:eastAsia="en-US" w:bidi="ar-SA"/>
      </w:rPr>
    </w:lvl>
    <w:lvl w:ilvl="5" w:tplc="BC98A3F4">
      <w:numFmt w:val="bullet"/>
      <w:lvlText w:val="•"/>
      <w:lvlJc w:val="left"/>
      <w:pPr>
        <w:ind w:left="2179" w:hanging="291"/>
      </w:pPr>
      <w:rPr>
        <w:rFonts w:hint="default"/>
        <w:lang w:val="en-US" w:eastAsia="en-US" w:bidi="ar-SA"/>
      </w:rPr>
    </w:lvl>
    <w:lvl w:ilvl="6" w:tplc="5420E760">
      <w:numFmt w:val="bullet"/>
      <w:lvlText w:val="•"/>
      <w:lvlJc w:val="left"/>
      <w:pPr>
        <w:ind w:left="2530" w:hanging="291"/>
      </w:pPr>
      <w:rPr>
        <w:rFonts w:hint="default"/>
        <w:lang w:val="en-US" w:eastAsia="en-US" w:bidi="ar-SA"/>
      </w:rPr>
    </w:lvl>
    <w:lvl w:ilvl="7" w:tplc="D748735A">
      <w:numFmt w:val="bullet"/>
      <w:lvlText w:val="•"/>
      <w:lvlJc w:val="left"/>
      <w:pPr>
        <w:ind w:left="2882" w:hanging="291"/>
      </w:pPr>
      <w:rPr>
        <w:rFonts w:hint="default"/>
        <w:lang w:val="en-US" w:eastAsia="en-US" w:bidi="ar-SA"/>
      </w:rPr>
    </w:lvl>
    <w:lvl w:ilvl="8" w:tplc="CDAAA7B0">
      <w:numFmt w:val="bullet"/>
      <w:lvlText w:val="•"/>
      <w:lvlJc w:val="left"/>
      <w:pPr>
        <w:ind w:left="3234" w:hanging="291"/>
      </w:pPr>
      <w:rPr>
        <w:rFonts w:hint="default"/>
        <w:lang w:val="en-US" w:eastAsia="en-US" w:bidi="ar-SA"/>
      </w:rPr>
    </w:lvl>
  </w:abstractNum>
  <w:abstractNum w:abstractNumId="77" w15:restartNumberingAfterBreak="0">
    <w:nsid w:val="2C5A3D1C"/>
    <w:multiLevelType w:val="hybridMultilevel"/>
    <w:tmpl w:val="305CC768"/>
    <w:lvl w:ilvl="0" w:tplc="7B446328">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7CDEC67A">
      <w:numFmt w:val="bullet"/>
      <w:lvlText w:val="•"/>
      <w:lvlJc w:val="left"/>
      <w:pPr>
        <w:ind w:left="1263" w:hanging="361"/>
      </w:pPr>
      <w:rPr>
        <w:rFonts w:hint="default"/>
        <w:lang w:val="en-US" w:eastAsia="en-US" w:bidi="ar-SA"/>
      </w:rPr>
    </w:lvl>
    <w:lvl w:ilvl="2" w:tplc="E1CA7DD0">
      <w:numFmt w:val="bullet"/>
      <w:lvlText w:val="•"/>
      <w:lvlJc w:val="left"/>
      <w:pPr>
        <w:ind w:left="2067" w:hanging="361"/>
      </w:pPr>
      <w:rPr>
        <w:rFonts w:hint="default"/>
        <w:lang w:val="en-US" w:eastAsia="en-US" w:bidi="ar-SA"/>
      </w:rPr>
    </w:lvl>
    <w:lvl w:ilvl="3" w:tplc="3808D7B0">
      <w:numFmt w:val="bullet"/>
      <w:lvlText w:val="•"/>
      <w:lvlJc w:val="left"/>
      <w:pPr>
        <w:ind w:left="2870" w:hanging="361"/>
      </w:pPr>
      <w:rPr>
        <w:rFonts w:hint="default"/>
        <w:lang w:val="en-US" w:eastAsia="en-US" w:bidi="ar-SA"/>
      </w:rPr>
    </w:lvl>
    <w:lvl w:ilvl="4" w:tplc="1BFE5040">
      <w:numFmt w:val="bullet"/>
      <w:lvlText w:val="•"/>
      <w:lvlJc w:val="left"/>
      <w:pPr>
        <w:ind w:left="3674" w:hanging="361"/>
      </w:pPr>
      <w:rPr>
        <w:rFonts w:hint="default"/>
        <w:lang w:val="en-US" w:eastAsia="en-US" w:bidi="ar-SA"/>
      </w:rPr>
    </w:lvl>
    <w:lvl w:ilvl="5" w:tplc="1034DA0E">
      <w:numFmt w:val="bullet"/>
      <w:lvlText w:val="•"/>
      <w:lvlJc w:val="left"/>
      <w:pPr>
        <w:ind w:left="4478" w:hanging="361"/>
      </w:pPr>
      <w:rPr>
        <w:rFonts w:hint="default"/>
        <w:lang w:val="en-US" w:eastAsia="en-US" w:bidi="ar-SA"/>
      </w:rPr>
    </w:lvl>
    <w:lvl w:ilvl="6" w:tplc="E368C908">
      <w:numFmt w:val="bullet"/>
      <w:lvlText w:val="•"/>
      <w:lvlJc w:val="left"/>
      <w:pPr>
        <w:ind w:left="5281" w:hanging="361"/>
      </w:pPr>
      <w:rPr>
        <w:rFonts w:hint="default"/>
        <w:lang w:val="en-US" w:eastAsia="en-US" w:bidi="ar-SA"/>
      </w:rPr>
    </w:lvl>
    <w:lvl w:ilvl="7" w:tplc="E1A868B4">
      <w:numFmt w:val="bullet"/>
      <w:lvlText w:val="•"/>
      <w:lvlJc w:val="left"/>
      <w:pPr>
        <w:ind w:left="6085" w:hanging="361"/>
      </w:pPr>
      <w:rPr>
        <w:rFonts w:hint="default"/>
        <w:lang w:val="en-US" w:eastAsia="en-US" w:bidi="ar-SA"/>
      </w:rPr>
    </w:lvl>
    <w:lvl w:ilvl="8" w:tplc="2358685C">
      <w:numFmt w:val="bullet"/>
      <w:lvlText w:val="•"/>
      <w:lvlJc w:val="left"/>
      <w:pPr>
        <w:ind w:left="6888" w:hanging="361"/>
      </w:pPr>
      <w:rPr>
        <w:rFonts w:hint="default"/>
        <w:lang w:val="en-US" w:eastAsia="en-US" w:bidi="ar-SA"/>
      </w:rPr>
    </w:lvl>
  </w:abstractNum>
  <w:abstractNum w:abstractNumId="78" w15:restartNumberingAfterBreak="0">
    <w:nsid w:val="2C6E444E"/>
    <w:multiLevelType w:val="hybridMultilevel"/>
    <w:tmpl w:val="36F495C6"/>
    <w:lvl w:ilvl="0" w:tplc="332C7FEA">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958C9380">
      <w:numFmt w:val="bullet"/>
      <w:lvlText w:val="•"/>
      <w:lvlJc w:val="left"/>
      <w:pPr>
        <w:ind w:left="1263" w:hanging="361"/>
      </w:pPr>
      <w:rPr>
        <w:rFonts w:hint="default"/>
        <w:lang w:val="en-US" w:eastAsia="en-US" w:bidi="ar-SA"/>
      </w:rPr>
    </w:lvl>
    <w:lvl w:ilvl="2" w:tplc="0D281E9C">
      <w:numFmt w:val="bullet"/>
      <w:lvlText w:val="•"/>
      <w:lvlJc w:val="left"/>
      <w:pPr>
        <w:ind w:left="2067" w:hanging="361"/>
      </w:pPr>
      <w:rPr>
        <w:rFonts w:hint="default"/>
        <w:lang w:val="en-US" w:eastAsia="en-US" w:bidi="ar-SA"/>
      </w:rPr>
    </w:lvl>
    <w:lvl w:ilvl="3" w:tplc="B1463D4E">
      <w:numFmt w:val="bullet"/>
      <w:lvlText w:val="•"/>
      <w:lvlJc w:val="left"/>
      <w:pPr>
        <w:ind w:left="2870" w:hanging="361"/>
      </w:pPr>
      <w:rPr>
        <w:rFonts w:hint="default"/>
        <w:lang w:val="en-US" w:eastAsia="en-US" w:bidi="ar-SA"/>
      </w:rPr>
    </w:lvl>
    <w:lvl w:ilvl="4" w:tplc="2700A93A">
      <w:numFmt w:val="bullet"/>
      <w:lvlText w:val="•"/>
      <w:lvlJc w:val="left"/>
      <w:pPr>
        <w:ind w:left="3674" w:hanging="361"/>
      </w:pPr>
      <w:rPr>
        <w:rFonts w:hint="default"/>
        <w:lang w:val="en-US" w:eastAsia="en-US" w:bidi="ar-SA"/>
      </w:rPr>
    </w:lvl>
    <w:lvl w:ilvl="5" w:tplc="90545B34">
      <w:numFmt w:val="bullet"/>
      <w:lvlText w:val="•"/>
      <w:lvlJc w:val="left"/>
      <w:pPr>
        <w:ind w:left="4478" w:hanging="361"/>
      </w:pPr>
      <w:rPr>
        <w:rFonts w:hint="default"/>
        <w:lang w:val="en-US" w:eastAsia="en-US" w:bidi="ar-SA"/>
      </w:rPr>
    </w:lvl>
    <w:lvl w:ilvl="6" w:tplc="52DE9424">
      <w:numFmt w:val="bullet"/>
      <w:lvlText w:val="•"/>
      <w:lvlJc w:val="left"/>
      <w:pPr>
        <w:ind w:left="5281" w:hanging="361"/>
      </w:pPr>
      <w:rPr>
        <w:rFonts w:hint="default"/>
        <w:lang w:val="en-US" w:eastAsia="en-US" w:bidi="ar-SA"/>
      </w:rPr>
    </w:lvl>
    <w:lvl w:ilvl="7" w:tplc="C3704292">
      <w:numFmt w:val="bullet"/>
      <w:lvlText w:val="•"/>
      <w:lvlJc w:val="left"/>
      <w:pPr>
        <w:ind w:left="6085" w:hanging="361"/>
      </w:pPr>
      <w:rPr>
        <w:rFonts w:hint="default"/>
        <w:lang w:val="en-US" w:eastAsia="en-US" w:bidi="ar-SA"/>
      </w:rPr>
    </w:lvl>
    <w:lvl w:ilvl="8" w:tplc="6E9016E8">
      <w:numFmt w:val="bullet"/>
      <w:lvlText w:val="•"/>
      <w:lvlJc w:val="left"/>
      <w:pPr>
        <w:ind w:left="6888" w:hanging="361"/>
      </w:pPr>
      <w:rPr>
        <w:rFonts w:hint="default"/>
        <w:lang w:val="en-US" w:eastAsia="en-US" w:bidi="ar-SA"/>
      </w:rPr>
    </w:lvl>
  </w:abstractNum>
  <w:abstractNum w:abstractNumId="79" w15:restartNumberingAfterBreak="0">
    <w:nsid w:val="2C7D7FB5"/>
    <w:multiLevelType w:val="hybridMultilevel"/>
    <w:tmpl w:val="3466850E"/>
    <w:lvl w:ilvl="0" w:tplc="CF1CE530">
      <w:numFmt w:val="bullet"/>
      <w:lvlText w:val=""/>
      <w:lvlJc w:val="left"/>
      <w:pPr>
        <w:ind w:left="405" w:hanging="361"/>
      </w:pPr>
      <w:rPr>
        <w:rFonts w:ascii="Symbol" w:eastAsia="Symbol" w:hAnsi="Symbol" w:cs="Symbol" w:hint="default"/>
        <w:b w:val="0"/>
        <w:bCs w:val="0"/>
        <w:i w:val="0"/>
        <w:iCs w:val="0"/>
        <w:color w:val="538235"/>
        <w:spacing w:val="0"/>
        <w:w w:val="100"/>
        <w:sz w:val="20"/>
        <w:szCs w:val="20"/>
        <w:lang w:val="en-US" w:eastAsia="en-US" w:bidi="ar-SA"/>
      </w:rPr>
    </w:lvl>
    <w:lvl w:ilvl="1" w:tplc="1E9459A8">
      <w:numFmt w:val="bullet"/>
      <w:lvlText w:val="•"/>
      <w:lvlJc w:val="left"/>
      <w:pPr>
        <w:ind w:left="711" w:hanging="361"/>
      </w:pPr>
      <w:rPr>
        <w:rFonts w:hint="default"/>
        <w:lang w:val="en-US" w:eastAsia="en-US" w:bidi="ar-SA"/>
      </w:rPr>
    </w:lvl>
    <w:lvl w:ilvl="2" w:tplc="16922876">
      <w:numFmt w:val="bullet"/>
      <w:lvlText w:val="•"/>
      <w:lvlJc w:val="left"/>
      <w:pPr>
        <w:ind w:left="1022" w:hanging="361"/>
      </w:pPr>
      <w:rPr>
        <w:rFonts w:hint="default"/>
        <w:lang w:val="en-US" w:eastAsia="en-US" w:bidi="ar-SA"/>
      </w:rPr>
    </w:lvl>
    <w:lvl w:ilvl="3" w:tplc="B784DCBC">
      <w:numFmt w:val="bullet"/>
      <w:lvlText w:val="•"/>
      <w:lvlJc w:val="left"/>
      <w:pPr>
        <w:ind w:left="1334" w:hanging="361"/>
      </w:pPr>
      <w:rPr>
        <w:rFonts w:hint="default"/>
        <w:lang w:val="en-US" w:eastAsia="en-US" w:bidi="ar-SA"/>
      </w:rPr>
    </w:lvl>
    <w:lvl w:ilvl="4" w:tplc="B1FC8B90">
      <w:numFmt w:val="bullet"/>
      <w:lvlText w:val="•"/>
      <w:lvlJc w:val="left"/>
      <w:pPr>
        <w:ind w:left="1645" w:hanging="361"/>
      </w:pPr>
      <w:rPr>
        <w:rFonts w:hint="default"/>
        <w:lang w:val="en-US" w:eastAsia="en-US" w:bidi="ar-SA"/>
      </w:rPr>
    </w:lvl>
    <w:lvl w:ilvl="5" w:tplc="90709C4C">
      <w:numFmt w:val="bullet"/>
      <w:lvlText w:val="•"/>
      <w:lvlJc w:val="left"/>
      <w:pPr>
        <w:ind w:left="1957" w:hanging="361"/>
      </w:pPr>
      <w:rPr>
        <w:rFonts w:hint="default"/>
        <w:lang w:val="en-US" w:eastAsia="en-US" w:bidi="ar-SA"/>
      </w:rPr>
    </w:lvl>
    <w:lvl w:ilvl="6" w:tplc="B68A6038">
      <w:numFmt w:val="bullet"/>
      <w:lvlText w:val="•"/>
      <w:lvlJc w:val="left"/>
      <w:pPr>
        <w:ind w:left="2268" w:hanging="361"/>
      </w:pPr>
      <w:rPr>
        <w:rFonts w:hint="default"/>
        <w:lang w:val="en-US" w:eastAsia="en-US" w:bidi="ar-SA"/>
      </w:rPr>
    </w:lvl>
    <w:lvl w:ilvl="7" w:tplc="CAEEBBAA">
      <w:numFmt w:val="bullet"/>
      <w:lvlText w:val="•"/>
      <w:lvlJc w:val="left"/>
      <w:pPr>
        <w:ind w:left="2579" w:hanging="361"/>
      </w:pPr>
      <w:rPr>
        <w:rFonts w:hint="default"/>
        <w:lang w:val="en-US" w:eastAsia="en-US" w:bidi="ar-SA"/>
      </w:rPr>
    </w:lvl>
    <w:lvl w:ilvl="8" w:tplc="DCFA23EE">
      <w:numFmt w:val="bullet"/>
      <w:lvlText w:val="•"/>
      <w:lvlJc w:val="left"/>
      <w:pPr>
        <w:ind w:left="2891" w:hanging="361"/>
      </w:pPr>
      <w:rPr>
        <w:rFonts w:hint="default"/>
        <w:lang w:val="en-US" w:eastAsia="en-US" w:bidi="ar-SA"/>
      </w:rPr>
    </w:lvl>
  </w:abstractNum>
  <w:abstractNum w:abstractNumId="80" w15:restartNumberingAfterBreak="0">
    <w:nsid w:val="2CA61796"/>
    <w:multiLevelType w:val="hybridMultilevel"/>
    <w:tmpl w:val="0D048D54"/>
    <w:lvl w:ilvl="0" w:tplc="51162554">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794E0488">
      <w:numFmt w:val="bullet"/>
      <w:lvlText w:val="•"/>
      <w:lvlJc w:val="left"/>
      <w:pPr>
        <w:ind w:left="672" w:hanging="291"/>
      </w:pPr>
      <w:rPr>
        <w:rFonts w:hint="default"/>
        <w:lang w:val="en-US" w:eastAsia="en-US" w:bidi="ar-SA"/>
      </w:rPr>
    </w:lvl>
    <w:lvl w:ilvl="2" w:tplc="25266662">
      <w:numFmt w:val="bullet"/>
      <w:lvlText w:val="•"/>
      <w:lvlJc w:val="left"/>
      <w:pPr>
        <w:ind w:left="925" w:hanging="291"/>
      </w:pPr>
      <w:rPr>
        <w:rFonts w:hint="default"/>
        <w:lang w:val="en-US" w:eastAsia="en-US" w:bidi="ar-SA"/>
      </w:rPr>
    </w:lvl>
    <w:lvl w:ilvl="3" w:tplc="2132FB16">
      <w:numFmt w:val="bullet"/>
      <w:lvlText w:val="•"/>
      <w:lvlJc w:val="left"/>
      <w:pPr>
        <w:ind w:left="1178" w:hanging="291"/>
      </w:pPr>
      <w:rPr>
        <w:rFonts w:hint="default"/>
        <w:lang w:val="en-US" w:eastAsia="en-US" w:bidi="ar-SA"/>
      </w:rPr>
    </w:lvl>
    <w:lvl w:ilvl="4" w:tplc="3F82DF76">
      <w:numFmt w:val="bullet"/>
      <w:lvlText w:val="•"/>
      <w:lvlJc w:val="left"/>
      <w:pPr>
        <w:ind w:left="1430" w:hanging="291"/>
      </w:pPr>
      <w:rPr>
        <w:rFonts w:hint="default"/>
        <w:lang w:val="en-US" w:eastAsia="en-US" w:bidi="ar-SA"/>
      </w:rPr>
    </w:lvl>
    <w:lvl w:ilvl="5" w:tplc="2B74466A">
      <w:numFmt w:val="bullet"/>
      <w:lvlText w:val="•"/>
      <w:lvlJc w:val="left"/>
      <w:pPr>
        <w:ind w:left="1683" w:hanging="291"/>
      </w:pPr>
      <w:rPr>
        <w:rFonts w:hint="default"/>
        <w:lang w:val="en-US" w:eastAsia="en-US" w:bidi="ar-SA"/>
      </w:rPr>
    </w:lvl>
    <w:lvl w:ilvl="6" w:tplc="C01C701C">
      <w:numFmt w:val="bullet"/>
      <w:lvlText w:val="•"/>
      <w:lvlJc w:val="left"/>
      <w:pPr>
        <w:ind w:left="1936" w:hanging="291"/>
      </w:pPr>
      <w:rPr>
        <w:rFonts w:hint="default"/>
        <w:lang w:val="en-US" w:eastAsia="en-US" w:bidi="ar-SA"/>
      </w:rPr>
    </w:lvl>
    <w:lvl w:ilvl="7" w:tplc="555C2A4E">
      <w:numFmt w:val="bullet"/>
      <w:lvlText w:val="•"/>
      <w:lvlJc w:val="left"/>
      <w:pPr>
        <w:ind w:left="2188" w:hanging="291"/>
      </w:pPr>
      <w:rPr>
        <w:rFonts w:hint="default"/>
        <w:lang w:val="en-US" w:eastAsia="en-US" w:bidi="ar-SA"/>
      </w:rPr>
    </w:lvl>
    <w:lvl w:ilvl="8" w:tplc="3D346AE2">
      <w:numFmt w:val="bullet"/>
      <w:lvlText w:val="•"/>
      <w:lvlJc w:val="left"/>
      <w:pPr>
        <w:ind w:left="2441" w:hanging="291"/>
      </w:pPr>
      <w:rPr>
        <w:rFonts w:hint="default"/>
        <w:lang w:val="en-US" w:eastAsia="en-US" w:bidi="ar-SA"/>
      </w:rPr>
    </w:lvl>
  </w:abstractNum>
  <w:abstractNum w:abstractNumId="81" w15:restartNumberingAfterBreak="0">
    <w:nsid w:val="2D55496C"/>
    <w:multiLevelType w:val="hybridMultilevel"/>
    <w:tmpl w:val="075CC532"/>
    <w:lvl w:ilvl="0" w:tplc="C34A6196">
      <w:numFmt w:val="bullet"/>
      <w:lvlText w:val=""/>
      <w:lvlJc w:val="left"/>
      <w:pPr>
        <w:ind w:left="282" w:hanging="215"/>
      </w:pPr>
      <w:rPr>
        <w:rFonts w:ascii="Symbol" w:eastAsia="Symbol" w:hAnsi="Symbol" w:cs="Symbol" w:hint="default"/>
        <w:b w:val="0"/>
        <w:bCs w:val="0"/>
        <w:i w:val="0"/>
        <w:iCs w:val="0"/>
        <w:spacing w:val="0"/>
        <w:w w:val="100"/>
        <w:sz w:val="20"/>
        <w:szCs w:val="20"/>
        <w:lang w:val="en-US" w:eastAsia="en-US" w:bidi="ar-SA"/>
      </w:rPr>
    </w:lvl>
    <w:lvl w:ilvl="1" w:tplc="3FCE0E38">
      <w:numFmt w:val="bullet"/>
      <w:lvlText w:val="•"/>
      <w:lvlJc w:val="left"/>
      <w:pPr>
        <w:ind w:left="943" w:hanging="215"/>
      </w:pPr>
      <w:rPr>
        <w:rFonts w:hint="default"/>
        <w:lang w:val="en-US" w:eastAsia="en-US" w:bidi="ar-SA"/>
      </w:rPr>
    </w:lvl>
    <w:lvl w:ilvl="2" w:tplc="B72E1622">
      <w:numFmt w:val="bullet"/>
      <w:lvlText w:val="•"/>
      <w:lvlJc w:val="left"/>
      <w:pPr>
        <w:ind w:left="1607" w:hanging="215"/>
      </w:pPr>
      <w:rPr>
        <w:rFonts w:hint="default"/>
        <w:lang w:val="en-US" w:eastAsia="en-US" w:bidi="ar-SA"/>
      </w:rPr>
    </w:lvl>
    <w:lvl w:ilvl="3" w:tplc="62F26AFE">
      <w:numFmt w:val="bullet"/>
      <w:lvlText w:val="•"/>
      <w:lvlJc w:val="left"/>
      <w:pPr>
        <w:ind w:left="2270" w:hanging="215"/>
      </w:pPr>
      <w:rPr>
        <w:rFonts w:hint="default"/>
        <w:lang w:val="en-US" w:eastAsia="en-US" w:bidi="ar-SA"/>
      </w:rPr>
    </w:lvl>
    <w:lvl w:ilvl="4" w:tplc="F9861FC6">
      <w:numFmt w:val="bullet"/>
      <w:lvlText w:val="•"/>
      <w:lvlJc w:val="left"/>
      <w:pPr>
        <w:ind w:left="2934" w:hanging="215"/>
      </w:pPr>
      <w:rPr>
        <w:rFonts w:hint="default"/>
        <w:lang w:val="en-US" w:eastAsia="en-US" w:bidi="ar-SA"/>
      </w:rPr>
    </w:lvl>
    <w:lvl w:ilvl="5" w:tplc="78CA80C2">
      <w:numFmt w:val="bullet"/>
      <w:lvlText w:val="•"/>
      <w:lvlJc w:val="left"/>
      <w:pPr>
        <w:ind w:left="3597" w:hanging="215"/>
      </w:pPr>
      <w:rPr>
        <w:rFonts w:hint="default"/>
        <w:lang w:val="en-US" w:eastAsia="en-US" w:bidi="ar-SA"/>
      </w:rPr>
    </w:lvl>
    <w:lvl w:ilvl="6" w:tplc="29261EE8">
      <w:numFmt w:val="bullet"/>
      <w:lvlText w:val="•"/>
      <w:lvlJc w:val="left"/>
      <w:pPr>
        <w:ind w:left="4261" w:hanging="215"/>
      </w:pPr>
      <w:rPr>
        <w:rFonts w:hint="default"/>
        <w:lang w:val="en-US" w:eastAsia="en-US" w:bidi="ar-SA"/>
      </w:rPr>
    </w:lvl>
    <w:lvl w:ilvl="7" w:tplc="2C564D86">
      <w:numFmt w:val="bullet"/>
      <w:lvlText w:val="•"/>
      <w:lvlJc w:val="left"/>
      <w:pPr>
        <w:ind w:left="4924" w:hanging="215"/>
      </w:pPr>
      <w:rPr>
        <w:rFonts w:hint="default"/>
        <w:lang w:val="en-US" w:eastAsia="en-US" w:bidi="ar-SA"/>
      </w:rPr>
    </w:lvl>
    <w:lvl w:ilvl="8" w:tplc="A190BA2A">
      <w:numFmt w:val="bullet"/>
      <w:lvlText w:val="•"/>
      <w:lvlJc w:val="left"/>
      <w:pPr>
        <w:ind w:left="5588" w:hanging="215"/>
      </w:pPr>
      <w:rPr>
        <w:rFonts w:hint="default"/>
        <w:lang w:val="en-US" w:eastAsia="en-US" w:bidi="ar-SA"/>
      </w:rPr>
    </w:lvl>
  </w:abstractNum>
  <w:abstractNum w:abstractNumId="82" w15:restartNumberingAfterBreak="0">
    <w:nsid w:val="2E9F5597"/>
    <w:multiLevelType w:val="hybridMultilevel"/>
    <w:tmpl w:val="9866EF46"/>
    <w:lvl w:ilvl="0" w:tplc="DAEC3078">
      <w:numFmt w:val="bullet"/>
      <w:lvlText w:val=""/>
      <w:lvlJc w:val="left"/>
      <w:pPr>
        <w:ind w:left="277" w:hanging="172"/>
      </w:pPr>
      <w:rPr>
        <w:rFonts w:ascii="Symbol" w:eastAsia="Symbol" w:hAnsi="Symbol" w:cs="Symbol" w:hint="default"/>
        <w:b w:val="0"/>
        <w:bCs w:val="0"/>
        <w:i w:val="0"/>
        <w:iCs w:val="0"/>
        <w:spacing w:val="0"/>
        <w:w w:val="100"/>
        <w:sz w:val="20"/>
        <w:szCs w:val="20"/>
        <w:lang w:val="en-US" w:eastAsia="en-US" w:bidi="ar-SA"/>
      </w:rPr>
    </w:lvl>
    <w:lvl w:ilvl="1" w:tplc="F9026DE2">
      <w:numFmt w:val="bullet"/>
      <w:lvlText w:val="•"/>
      <w:lvlJc w:val="left"/>
      <w:pPr>
        <w:ind w:left="674" w:hanging="172"/>
      </w:pPr>
      <w:rPr>
        <w:rFonts w:hint="default"/>
        <w:lang w:val="en-US" w:eastAsia="en-US" w:bidi="ar-SA"/>
      </w:rPr>
    </w:lvl>
    <w:lvl w:ilvl="2" w:tplc="E578AC24">
      <w:numFmt w:val="bullet"/>
      <w:lvlText w:val="•"/>
      <w:lvlJc w:val="left"/>
      <w:pPr>
        <w:ind w:left="1069" w:hanging="172"/>
      </w:pPr>
      <w:rPr>
        <w:rFonts w:hint="default"/>
        <w:lang w:val="en-US" w:eastAsia="en-US" w:bidi="ar-SA"/>
      </w:rPr>
    </w:lvl>
    <w:lvl w:ilvl="3" w:tplc="7E283B12">
      <w:numFmt w:val="bullet"/>
      <w:lvlText w:val="•"/>
      <w:lvlJc w:val="left"/>
      <w:pPr>
        <w:ind w:left="1463" w:hanging="172"/>
      </w:pPr>
      <w:rPr>
        <w:rFonts w:hint="default"/>
        <w:lang w:val="en-US" w:eastAsia="en-US" w:bidi="ar-SA"/>
      </w:rPr>
    </w:lvl>
    <w:lvl w:ilvl="4" w:tplc="701C72A4">
      <w:numFmt w:val="bullet"/>
      <w:lvlText w:val="•"/>
      <w:lvlJc w:val="left"/>
      <w:pPr>
        <w:ind w:left="1858" w:hanging="172"/>
      </w:pPr>
      <w:rPr>
        <w:rFonts w:hint="default"/>
        <w:lang w:val="en-US" w:eastAsia="en-US" w:bidi="ar-SA"/>
      </w:rPr>
    </w:lvl>
    <w:lvl w:ilvl="5" w:tplc="815C34F0">
      <w:numFmt w:val="bullet"/>
      <w:lvlText w:val="•"/>
      <w:lvlJc w:val="left"/>
      <w:pPr>
        <w:ind w:left="2253" w:hanging="172"/>
      </w:pPr>
      <w:rPr>
        <w:rFonts w:hint="default"/>
        <w:lang w:val="en-US" w:eastAsia="en-US" w:bidi="ar-SA"/>
      </w:rPr>
    </w:lvl>
    <w:lvl w:ilvl="6" w:tplc="62061C84">
      <w:numFmt w:val="bullet"/>
      <w:lvlText w:val="•"/>
      <w:lvlJc w:val="left"/>
      <w:pPr>
        <w:ind w:left="2647" w:hanging="172"/>
      </w:pPr>
      <w:rPr>
        <w:rFonts w:hint="default"/>
        <w:lang w:val="en-US" w:eastAsia="en-US" w:bidi="ar-SA"/>
      </w:rPr>
    </w:lvl>
    <w:lvl w:ilvl="7" w:tplc="5A30423A">
      <w:numFmt w:val="bullet"/>
      <w:lvlText w:val="•"/>
      <w:lvlJc w:val="left"/>
      <w:pPr>
        <w:ind w:left="3042" w:hanging="172"/>
      </w:pPr>
      <w:rPr>
        <w:rFonts w:hint="default"/>
        <w:lang w:val="en-US" w:eastAsia="en-US" w:bidi="ar-SA"/>
      </w:rPr>
    </w:lvl>
    <w:lvl w:ilvl="8" w:tplc="FB4888C6">
      <w:numFmt w:val="bullet"/>
      <w:lvlText w:val="•"/>
      <w:lvlJc w:val="left"/>
      <w:pPr>
        <w:ind w:left="3436" w:hanging="172"/>
      </w:pPr>
      <w:rPr>
        <w:rFonts w:hint="default"/>
        <w:lang w:val="en-US" w:eastAsia="en-US" w:bidi="ar-SA"/>
      </w:rPr>
    </w:lvl>
  </w:abstractNum>
  <w:abstractNum w:abstractNumId="83" w15:restartNumberingAfterBreak="0">
    <w:nsid w:val="2EA93BBF"/>
    <w:multiLevelType w:val="hybridMultilevel"/>
    <w:tmpl w:val="C1928580"/>
    <w:lvl w:ilvl="0" w:tplc="17CC2DDA">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4AAAB388">
      <w:numFmt w:val="bullet"/>
      <w:lvlText w:val="•"/>
      <w:lvlJc w:val="left"/>
      <w:pPr>
        <w:ind w:left="615" w:hanging="171"/>
      </w:pPr>
      <w:rPr>
        <w:rFonts w:hint="default"/>
        <w:lang w:val="en-US" w:eastAsia="en-US" w:bidi="ar-SA"/>
      </w:rPr>
    </w:lvl>
    <w:lvl w:ilvl="2" w:tplc="13201E66">
      <w:numFmt w:val="bullet"/>
      <w:lvlText w:val="•"/>
      <w:lvlJc w:val="left"/>
      <w:pPr>
        <w:ind w:left="891" w:hanging="171"/>
      </w:pPr>
      <w:rPr>
        <w:rFonts w:hint="default"/>
        <w:lang w:val="en-US" w:eastAsia="en-US" w:bidi="ar-SA"/>
      </w:rPr>
    </w:lvl>
    <w:lvl w:ilvl="3" w:tplc="A63CD34A">
      <w:numFmt w:val="bullet"/>
      <w:lvlText w:val="•"/>
      <w:lvlJc w:val="left"/>
      <w:pPr>
        <w:ind w:left="1167" w:hanging="171"/>
      </w:pPr>
      <w:rPr>
        <w:rFonts w:hint="default"/>
        <w:lang w:val="en-US" w:eastAsia="en-US" w:bidi="ar-SA"/>
      </w:rPr>
    </w:lvl>
    <w:lvl w:ilvl="4" w:tplc="5CC454A8">
      <w:numFmt w:val="bullet"/>
      <w:lvlText w:val="•"/>
      <w:lvlJc w:val="left"/>
      <w:pPr>
        <w:ind w:left="1443" w:hanging="171"/>
      </w:pPr>
      <w:rPr>
        <w:rFonts w:hint="default"/>
        <w:lang w:val="en-US" w:eastAsia="en-US" w:bidi="ar-SA"/>
      </w:rPr>
    </w:lvl>
    <w:lvl w:ilvl="5" w:tplc="125E22AC">
      <w:numFmt w:val="bullet"/>
      <w:lvlText w:val="•"/>
      <w:lvlJc w:val="left"/>
      <w:pPr>
        <w:ind w:left="1719" w:hanging="171"/>
      </w:pPr>
      <w:rPr>
        <w:rFonts w:hint="default"/>
        <w:lang w:val="en-US" w:eastAsia="en-US" w:bidi="ar-SA"/>
      </w:rPr>
    </w:lvl>
    <w:lvl w:ilvl="6" w:tplc="989ADD74">
      <w:numFmt w:val="bullet"/>
      <w:lvlText w:val="•"/>
      <w:lvlJc w:val="left"/>
      <w:pPr>
        <w:ind w:left="1995" w:hanging="171"/>
      </w:pPr>
      <w:rPr>
        <w:rFonts w:hint="default"/>
        <w:lang w:val="en-US" w:eastAsia="en-US" w:bidi="ar-SA"/>
      </w:rPr>
    </w:lvl>
    <w:lvl w:ilvl="7" w:tplc="42C27DF4">
      <w:numFmt w:val="bullet"/>
      <w:lvlText w:val="•"/>
      <w:lvlJc w:val="left"/>
      <w:pPr>
        <w:ind w:left="2271" w:hanging="171"/>
      </w:pPr>
      <w:rPr>
        <w:rFonts w:hint="default"/>
        <w:lang w:val="en-US" w:eastAsia="en-US" w:bidi="ar-SA"/>
      </w:rPr>
    </w:lvl>
    <w:lvl w:ilvl="8" w:tplc="5856686E">
      <w:numFmt w:val="bullet"/>
      <w:lvlText w:val="•"/>
      <w:lvlJc w:val="left"/>
      <w:pPr>
        <w:ind w:left="2547" w:hanging="171"/>
      </w:pPr>
      <w:rPr>
        <w:rFonts w:hint="default"/>
        <w:lang w:val="en-US" w:eastAsia="en-US" w:bidi="ar-SA"/>
      </w:rPr>
    </w:lvl>
  </w:abstractNum>
  <w:abstractNum w:abstractNumId="84" w15:restartNumberingAfterBreak="0">
    <w:nsid w:val="2ECB4E5A"/>
    <w:multiLevelType w:val="hybridMultilevel"/>
    <w:tmpl w:val="1FB4B232"/>
    <w:lvl w:ilvl="0" w:tplc="AC1AF536">
      <w:numFmt w:val="bullet"/>
      <w:lvlText w:val=""/>
      <w:lvlJc w:val="left"/>
      <w:pPr>
        <w:ind w:left="285" w:hanging="219"/>
      </w:pPr>
      <w:rPr>
        <w:rFonts w:ascii="Symbol" w:eastAsia="Symbol" w:hAnsi="Symbol" w:cs="Symbol" w:hint="default"/>
        <w:b w:val="0"/>
        <w:bCs w:val="0"/>
        <w:i w:val="0"/>
        <w:iCs w:val="0"/>
        <w:spacing w:val="0"/>
        <w:w w:val="100"/>
        <w:sz w:val="20"/>
        <w:szCs w:val="20"/>
        <w:lang w:val="en-US" w:eastAsia="en-US" w:bidi="ar-SA"/>
      </w:rPr>
    </w:lvl>
    <w:lvl w:ilvl="1" w:tplc="CE66D452">
      <w:numFmt w:val="bullet"/>
      <w:lvlText w:val="•"/>
      <w:lvlJc w:val="left"/>
      <w:pPr>
        <w:ind w:left="943" w:hanging="219"/>
      </w:pPr>
      <w:rPr>
        <w:rFonts w:hint="default"/>
        <w:lang w:val="en-US" w:eastAsia="en-US" w:bidi="ar-SA"/>
      </w:rPr>
    </w:lvl>
    <w:lvl w:ilvl="2" w:tplc="0ED20E2C">
      <w:numFmt w:val="bullet"/>
      <w:lvlText w:val="•"/>
      <w:lvlJc w:val="left"/>
      <w:pPr>
        <w:ind w:left="1607" w:hanging="219"/>
      </w:pPr>
      <w:rPr>
        <w:rFonts w:hint="default"/>
        <w:lang w:val="en-US" w:eastAsia="en-US" w:bidi="ar-SA"/>
      </w:rPr>
    </w:lvl>
    <w:lvl w:ilvl="3" w:tplc="1A0C8F3E">
      <w:numFmt w:val="bullet"/>
      <w:lvlText w:val="•"/>
      <w:lvlJc w:val="left"/>
      <w:pPr>
        <w:ind w:left="2270" w:hanging="219"/>
      </w:pPr>
      <w:rPr>
        <w:rFonts w:hint="default"/>
        <w:lang w:val="en-US" w:eastAsia="en-US" w:bidi="ar-SA"/>
      </w:rPr>
    </w:lvl>
    <w:lvl w:ilvl="4" w:tplc="E1C272C4">
      <w:numFmt w:val="bullet"/>
      <w:lvlText w:val="•"/>
      <w:lvlJc w:val="left"/>
      <w:pPr>
        <w:ind w:left="2934" w:hanging="219"/>
      </w:pPr>
      <w:rPr>
        <w:rFonts w:hint="default"/>
        <w:lang w:val="en-US" w:eastAsia="en-US" w:bidi="ar-SA"/>
      </w:rPr>
    </w:lvl>
    <w:lvl w:ilvl="5" w:tplc="6CAA56AE">
      <w:numFmt w:val="bullet"/>
      <w:lvlText w:val="•"/>
      <w:lvlJc w:val="left"/>
      <w:pPr>
        <w:ind w:left="3597" w:hanging="219"/>
      </w:pPr>
      <w:rPr>
        <w:rFonts w:hint="default"/>
        <w:lang w:val="en-US" w:eastAsia="en-US" w:bidi="ar-SA"/>
      </w:rPr>
    </w:lvl>
    <w:lvl w:ilvl="6" w:tplc="D24AF832">
      <w:numFmt w:val="bullet"/>
      <w:lvlText w:val="•"/>
      <w:lvlJc w:val="left"/>
      <w:pPr>
        <w:ind w:left="4261" w:hanging="219"/>
      </w:pPr>
      <w:rPr>
        <w:rFonts w:hint="default"/>
        <w:lang w:val="en-US" w:eastAsia="en-US" w:bidi="ar-SA"/>
      </w:rPr>
    </w:lvl>
    <w:lvl w:ilvl="7" w:tplc="1CBCD0FA">
      <w:numFmt w:val="bullet"/>
      <w:lvlText w:val="•"/>
      <w:lvlJc w:val="left"/>
      <w:pPr>
        <w:ind w:left="4924" w:hanging="219"/>
      </w:pPr>
      <w:rPr>
        <w:rFonts w:hint="default"/>
        <w:lang w:val="en-US" w:eastAsia="en-US" w:bidi="ar-SA"/>
      </w:rPr>
    </w:lvl>
    <w:lvl w:ilvl="8" w:tplc="925A0A32">
      <w:numFmt w:val="bullet"/>
      <w:lvlText w:val="•"/>
      <w:lvlJc w:val="left"/>
      <w:pPr>
        <w:ind w:left="5588" w:hanging="219"/>
      </w:pPr>
      <w:rPr>
        <w:rFonts w:hint="default"/>
        <w:lang w:val="en-US" w:eastAsia="en-US" w:bidi="ar-SA"/>
      </w:rPr>
    </w:lvl>
  </w:abstractNum>
  <w:abstractNum w:abstractNumId="85" w15:restartNumberingAfterBreak="0">
    <w:nsid w:val="2FFF7555"/>
    <w:multiLevelType w:val="hybridMultilevel"/>
    <w:tmpl w:val="00D41788"/>
    <w:lvl w:ilvl="0" w:tplc="04D0E94E">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F1C259A0">
      <w:numFmt w:val="bullet"/>
      <w:lvlText w:val="•"/>
      <w:lvlJc w:val="left"/>
      <w:pPr>
        <w:ind w:left="506" w:hanging="157"/>
      </w:pPr>
      <w:rPr>
        <w:rFonts w:hint="default"/>
        <w:lang w:val="en-US" w:eastAsia="en-US" w:bidi="ar-SA"/>
      </w:rPr>
    </w:lvl>
    <w:lvl w:ilvl="2" w:tplc="E9AE5462">
      <w:numFmt w:val="bullet"/>
      <w:lvlText w:val="•"/>
      <w:lvlJc w:val="left"/>
      <w:pPr>
        <w:ind w:left="753" w:hanging="157"/>
      </w:pPr>
      <w:rPr>
        <w:rFonts w:hint="default"/>
        <w:lang w:val="en-US" w:eastAsia="en-US" w:bidi="ar-SA"/>
      </w:rPr>
    </w:lvl>
    <w:lvl w:ilvl="3" w:tplc="A0DA5718">
      <w:numFmt w:val="bullet"/>
      <w:lvlText w:val="•"/>
      <w:lvlJc w:val="left"/>
      <w:pPr>
        <w:ind w:left="1000" w:hanging="157"/>
      </w:pPr>
      <w:rPr>
        <w:rFonts w:hint="default"/>
        <w:lang w:val="en-US" w:eastAsia="en-US" w:bidi="ar-SA"/>
      </w:rPr>
    </w:lvl>
    <w:lvl w:ilvl="4" w:tplc="AD784ACA">
      <w:numFmt w:val="bullet"/>
      <w:lvlText w:val="•"/>
      <w:lvlJc w:val="left"/>
      <w:pPr>
        <w:ind w:left="1246" w:hanging="157"/>
      </w:pPr>
      <w:rPr>
        <w:rFonts w:hint="default"/>
        <w:lang w:val="en-US" w:eastAsia="en-US" w:bidi="ar-SA"/>
      </w:rPr>
    </w:lvl>
    <w:lvl w:ilvl="5" w:tplc="85F4655E">
      <w:numFmt w:val="bullet"/>
      <w:lvlText w:val="•"/>
      <w:lvlJc w:val="left"/>
      <w:pPr>
        <w:ind w:left="1493" w:hanging="157"/>
      </w:pPr>
      <w:rPr>
        <w:rFonts w:hint="default"/>
        <w:lang w:val="en-US" w:eastAsia="en-US" w:bidi="ar-SA"/>
      </w:rPr>
    </w:lvl>
    <w:lvl w:ilvl="6" w:tplc="33C80422">
      <w:numFmt w:val="bullet"/>
      <w:lvlText w:val="•"/>
      <w:lvlJc w:val="left"/>
      <w:pPr>
        <w:ind w:left="1740" w:hanging="157"/>
      </w:pPr>
      <w:rPr>
        <w:rFonts w:hint="default"/>
        <w:lang w:val="en-US" w:eastAsia="en-US" w:bidi="ar-SA"/>
      </w:rPr>
    </w:lvl>
    <w:lvl w:ilvl="7" w:tplc="F48062E4">
      <w:numFmt w:val="bullet"/>
      <w:lvlText w:val="•"/>
      <w:lvlJc w:val="left"/>
      <w:pPr>
        <w:ind w:left="1986" w:hanging="157"/>
      </w:pPr>
      <w:rPr>
        <w:rFonts w:hint="default"/>
        <w:lang w:val="en-US" w:eastAsia="en-US" w:bidi="ar-SA"/>
      </w:rPr>
    </w:lvl>
    <w:lvl w:ilvl="8" w:tplc="3C945804">
      <w:numFmt w:val="bullet"/>
      <w:lvlText w:val="•"/>
      <w:lvlJc w:val="left"/>
      <w:pPr>
        <w:ind w:left="2233" w:hanging="157"/>
      </w:pPr>
      <w:rPr>
        <w:rFonts w:hint="default"/>
        <w:lang w:val="en-US" w:eastAsia="en-US" w:bidi="ar-SA"/>
      </w:rPr>
    </w:lvl>
  </w:abstractNum>
  <w:abstractNum w:abstractNumId="86" w15:restartNumberingAfterBreak="0">
    <w:nsid w:val="3065407F"/>
    <w:multiLevelType w:val="hybridMultilevel"/>
    <w:tmpl w:val="38DEE884"/>
    <w:lvl w:ilvl="0" w:tplc="95985410">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79C061A2">
      <w:numFmt w:val="bullet"/>
      <w:lvlText w:val="•"/>
      <w:lvlJc w:val="left"/>
      <w:pPr>
        <w:ind w:left="534" w:hanging="171"/>
      </w:pPr>
      <w:rPr>
        <w:rFonts w:hint="default"/>
        <w:lang w:val="en-US" w:eastAsia="en-US" w:bidi="ar-SA"/>
      </w:rPr>
    </w:lvl>
    <w:lvl w:ilvl="2" w:tplc="DED2A618">
      <w:numFmt w:val="bullet"/>
      <w:lvlText w:val="•"/>
      <w:lvlJc w:val="left"/>
      <w:pPr>
        <w:ind w:left="748" w:hanging="171"/>
      </w:pPr>
      <w:rPr>
        <w:rFonts w:hint="default"/>
        <w:lang w:val="en-US" w:eastAsia="en-US" w:bidi="ar-SA"/>
      </w:rPr>
    </w:lvl>
    <w:lvl w:ilvl="3" w:tplc="7730D232">
      <w:numFmt w:val="bullet"/>
      <w:lvlText w:val="•"/>
      <w:lvlJc w:val="left"/>
      <w:pPr>
        <w:ind w:left="962" w:hanging="171"/>
      </w:pPr>
      <w:rPr>
        <w:rFonts w:hint="default"/>
        <w:lang w:val="en-US" w:eastAsia="en-US" w:bidi="ar-SA"/>
      </w:rPr>
    </w:lvl>
    <w:lvl w:ilvl="4" w:tplc="475E65A6">
      <w:numFmt w:val="bullet"/>
      <w:lvlText w:val="•"/>
      <w:lvlJc w:val="left"/>
      <w:pPr>
        <w:ind w:left="1176" w:hanging="171"/>
      </w:pPr>
      <w:rPr>
        <w:rFonts w:hint="default"/>
        <w:lang w:val="en-US" w:eastAsia="en-US" w:bidi="ar-SA"/>
      </w:rPr>
    </w:lvl>
    <w:lvl w:ilvl="5" w:tplc="EAC423A4">
      <w:numFmt w:val="bullet"/>
      <w:lvlText w:val="•"/>
      <w:lvlJc w:val="left"/>
      <w:pPr>
        <w:ind w:left="1390" w:hanging="171"/>
      </w:pPr>
      <w:rPr>
        <w:rFonts w:hint="default"/>
        <w:lang w:val="en-US" w:eastAsia="en-US" w:bidi="ar-SA"/>
      </w:rPr>
    </w:lvl>
    <w:lvl w:ilvl="6" w:tplc="D5248514">
      <w:numFmt w:val="bullet"/>
      <w:lvlText w:val="•"/>
      <w:lvlJc w:val="left"/>
      <w:pPr>
        <w:ind w:left="1604" w:hanging="171"/>
      </w:pPr>
      <w:rPr>
        <w:rFonts w:hint="default"/>
        <w:lang w:val="en-US" w:eastAsia="en-US" w:bidi="ar-SA"/>
      </w:rPr>
    </w:lvl>
    <w:lvl w:ilvl="7" w:tplc="C3924DA8">
      <w:numFmt w:val="bullet"/>
      <w:lvlText w:val="•"/>
      <w:lvlJc w:val="left"/>
      <w:pPr>
        <w:ind w:left="1818" w:hanging="171"/>
      </w:pPr>
      <w:rPr>
        <w:rFonts w:hint="default"/>
        <w:lang w:val="en-US" w:eastAsia="en-US" w:bidi="ar-SA"/>
      </w:rPr>
    </w:lvl>
    <w:lvl w:ilvl="8" w:tplc="96F6C300">
      <w:numFmt w:val="bullet"/>
      <w:lvlText w:val="•"/>
      <w:lvlJc w:val="left"/>
      <w:pPr>
        <w:ind w:left="2032" w:hanging="171"/>
      </w:pPr>
      <w:rPr>
        <w:rFonts w:hint="default"/>
        <w:lang w:val="en-US" w:eastAsia="en-US" w:bidi="ar-SA"/>
      </w:rPr>
    </w:lvl>
  </w:abstractNum>
  <w:abstractNum w:abstractNumId="87" w15:restartNumberingAfterBreak="0">
    <w:nsid w:val="30671DA1"/>
    <w:multiLevelType w:val="hybridMultilevel"/>
    <w:tmpl w:val="C666BDAA"/>
    <w:lvl w:ilvl="0" w:tplc="D2CA4AD4">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2092F512">
      <w:numFmt w:val="bullet"/>
      <w:lvlText w:val="•"/>
      <w:lvlJc w:val="left"/>
      <w:pPr>
        <w:ind w:left="672" w:hanging="291"/>
      </w:pPr>
      <w:rPr>
        <w:rFonts w:hint="default"/>
        <w:lang w:val="en-US" w:eastAsia="en-US" w:bidi="ar-SA"/>
      </w:rPr>
    </w:lvl>
    <w:lvl w:ilvl="2" w:tplc="6478B666">
      <w:numFmt w:val="bullet"/>
      <w:lvlText w:val="•"/>
      <w:lvlJc w:val="left"/>
      <w:pPr>
        <w:ind w:left="925" w:hanging="291"/>
      </w:pPr>
      <w:rPr>
        <w:rFonts w:hint="default"/>
        <w:lang w:val="en-US" w:eastAsia="en-US" w:bidi="ar-SA"/>
      </w:rPr>
    </w:lvl>
    <w:lvl w:ilvl="3" w:tplc="DA0EC550">
      <w:numFmt w:val="bullet"/>
      <w:lvlText w:val="•"/>
      <w:lvlJc w:val="left"/>
      <w:pPr>
        <w:ind w:left="1178" w:hanging="291"/>
      </w:pPr>
      <w:rPr>
        <w:rFonts w:hint="default"/>
        <w:lang w:val="en-US" w:eastAsia="en-US" w:bidi="ar-SA"/>
      </w:rPr>
    </w:lvl>
    <w:lvl w:ilvl="4" w:tplc="16644A12">
      <w:numFmt w:val="bullet"/>
      <w:lvlText w:val="•"/>
      <w:lvlJc w:val="left"/>
      <w:pPr>
        <w:ind w:left="1430" w:hanging="291"/>
      </w:pPr>
      <w:rPr>
        <w:rFonts w:hint="default"/>
        <w:lang w:val="en-US" w:eastAsia="en-US" w:bidi="ar-SA"/>
      </w:rPr>
    </w:lvl>
    <w:lvl w:ilvl="5" w:tplc="FF36443A">
      <w:numFmt w:val="bullet"/>
      <w:lvlText w:val="•"/>
      <w:lvlJc w:val="left"/>
      <w:pPr>
        <w:ind w:left="1683" w:hanging="291"/>
      </w:pPr>
      <w:rPr>
        <w:rFonts w:hint="default"/>
        <w:lang w:val="en-US" w:eastAsia="en-US" w:bidi="ar-SA"/>
      </w:rPr>
    </w:lvl>
    <w:lvl w:ilvl="6" w:tplc="E8C8030A">
      <w:numFmt w:val="bullet"/>
      <w:lvlText w:val="•"/>
      <w:lvlJc w:val="left"/>
      <w:pPr>
        <w:ind w:left="1936" w:hanging="291"/>
      </w:pPr>
      <w:rPr>
        <w:rFonts w:hint="default"/>
        <w:lang w:val="en-US" w:eastAsia="en-US" w:bidi="ar-SA"/>
      </w:rPr>
    </w:lvl>
    <w:lvl w:ilvl="7" w:tplc="ECECC628">
      <w:numFmt w:val="bullet"/>
      <w:lvlText w:val="•"/>
      <w:lvlJc w:val="left"/>
      <w:pPr>
        <w:ind w:left="2188" w:hanging="291"/>
      </w:pPr>
      <w:rPr>
        <w:rFonts w:hint="default"/>
        <w:lang w:val="en-US" w:eastAsia="en-US" w:bidi="ar-SA"/>
      </w:rPr>
    </w:lvl>
    <w:lvl w:ilvl="8" w:tplc="8A3A6954">
      <w:numFmt w:val="bullet"/>
      <w:lvlText w:val="•"/>
      <w:lvlJc w:val="left"/>
      <w:pPr>
        <w:ind w:left="2441" w:hanging="291"/>
      </w:pPr>
      <w:rPr>
        <w:rFonts w:hint="default"/>
        <w:lang w:val="en-US" w:eastAsia="en-US" w:bidi="ar-SA"/>
      </w:rPr>
    </w:lvl>
  </w:abstractNum>
  <w:abstractNum w:abstractNumId="88" w15:restartNumberingAfterBreak="0">
    <w:nsid w:val="30D512FE"/>
    <w:multiLevelType w:val="hybridMultilevel"/>
    <w:tmpl w:val="791A5844"/>
    <w:lvl w:ilvl="0" w:tplc="B7A6D2C8">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CEF05D12">
      <w:numFmt w:val="bullet"/>
      <w:lvlText w:val="•"/>
      <w:lvlJc w:val="left"/>
      <w:pPr>
        <w:ind w:left="771" w:hanging="291"/>
      </w:pPr>
      <w:rPr>
        <w:rFonts w:hint="default"/>
        <w:lang w:val="en-US" w:eastAsia="en-US" w:bidi="ar-SA"/>
      </w:rPr>
    </w:lvl>
    <w:lvl w:ilvl="2" w:tplc="F5D21458">
      <w:numFmt w:val="bullet"/>
      <w:lvlText w:val="•"/>
      <w:lvlJc w:val="left"/>
      <w:pPr>
        <w:ind w:left="1123" w:hanging="291"/>
      </w:pPr>
      <w:rPr>
        <w:rFonts w:hint="default"/>
        <w:lang w:val="en-US" w:eastAsia="en-US" w:bidi="ar-SA"/>
      </w:rPr>
    </w:lvl>
    <w:lvl w:ilvl="3" w:tplc="B0426CDC">
      <w:numFmt w:val="bullet"/>
      <w:lvlText w:val="•"/>
      <w:lvlJc w:val="left"/>
      <w:pPr>
        <w:ind w:left="1475" w:hanging="291"/>
      </w:pPr>
      <w:rPr>
        <w:rFonts w:hint="default"/>
        <w:lang w:val="en-US" w:eastAsia="en-US" w:bidi="ar-SA"/>
      </w:rPr>
    </w:lvl>
    <w:lvl w:ilvl="4" w:tplc="D59A1150">
      <w:numFmt w:val="bullet"/>
      <w:lvlText w:val="•"/>
      <w:lvlJc w:val="left"/>
      <w:pPr>
        <w:ind w:left="1827" w:hanging="291"/>
      </w:pPr>
      <w:rPr>
        <w:rFonts w:hint="default"/>
        <w:lang w:val="en-US" w:eastAsia="en-US" w:bidi="ar-SA"/>
      </w:rPr>
    </w:lvl>
    <w:lvl w:ilvl="5" w:tplc="685CEFC6">
      <w:numFmt w:val="bullet"/>
      <w:lvlText w:val="•"/>
      <w:lvlJc w:val="left"/>
      <w:pPr>
        <w:ind w:left="2179" w:hanging="291"/>
      </w:pPr>
      <w:rPr>
        <w:rFonts w:hint="default"/>
        <w:lang w:val="en-US" w:eastAsia="en-US" w:bidi="ar-SA"/>
      </w:rPr>
    </w:lvl>
    <w:lvl w:ilvl="6" w:tplc="32B6D2EA">
      <w:numFmt w:val="bullet"/>
      <w:lvlText w:val="•"/>
      <w:lvlJc w:val="left"/>
      <w:pPr>
        <w:ind w:left="2530" w:hanging="291"/>
      </w:pPr>
      <w:rPr>
        <w:rFonts w:hint="default"/>
        <w:lang w:val="en-US" w:eastAsia="en-US" w:bidi="ar-SA"/>
      </w:rPr>
    </w:lvl>
    <w:lvl w:ilvl="7" w:tplc="18F85C46">
      <w:numFmt w:val="bullet"/>
      <w:lvlText w:val="•"/>
      <w:lvlJc w:val="left"/>
      <w:pPr>
        <w:ind w:left="2882" w:hanging="291"/>
      </w:pPr>
      <w:rPr>
        <w:rFonts w:hint="default"/>
        <w:lang w:val="en-US" w:eastAsia="en-US" w:bidi="ar-SA"/>
      </w:rPr>
    </w:lvl>
    <w:lvl w:ilvl="8" w:tplc="3E0CDD16">
      <w:numFmt w:val="bullet"/>
      <w:lvlText w:val="•"/>
      <w:lvlJc w:val="left"/>
      <w:pPr>
        <w:ind w:left="3234" w:hanging="291"/>
      </w:pPr>
      <w:rPr>
        <w:rFonts w:hint="default"/>
        <w:lang w:val="en-US" w:eastAsia="en-US" w:bidi="ar-SA"/>
      </w:rPr>
    </w:lvl>
  </w:abstractNum>
  <w:abstractNum w:abstractNumId="89" w15:restartNumberingAfterBreak="0">
    <w:nsid w:val="31FB187C"/>
    <w:multiLevelType w:val="hybridMultilevel"/>
    <w:tmpl w:val="F97CBB32"/>
    <w:lvl w:ilvl="0" w:tplc="266A1582">
      <w:numFmt w:val="bullet"/>
      <w:lvlText w:val=""/>
      <w:lvlJc w:val="left"/>
      <w:pPr>
        <w:ind w:left="504" w:hanging="361"/>
      </w:pPr>
      <w:rPr>
        <w:rFonts w:ascii="Symbol" w:eastAsia="Symbol" w:hAnsi="Symbol" w:cs="Symbol" w:hint="default"/>
        <w:b w:val="0"/>
        <w:bCs w:val="0"/>
        <w:i w:val="0"/>
        <w:iCs w:val="0"/>
        <w:color w:val="538235"/>
        <w:spacing w:val="0"/>
        <w:w w:val="99"/>
        <w:sz w:val="22"/>
        <w:szCs w:val="22"/>
        <w:lang w:val="en-US" w:eastAsia="en-US" w:bidi="ar-SA"/>
      </w:rPr>
    </w:lvl>
    <w:lvl w:ilvl="1" w:tplc="8DBCFB68">
      <w:numFmt w:val="bullet"/>
      <w:lvlText w:val="•"/>
      <w:lvlJc w:val="left"/>
      <w:pPr>
        <w:ind w:left="1220" w:hanging="361"/>
      </w:pPr>
      <w:rPr>
        <w:rFonts w:hint="default"/>
        <w:lang w:val="en-US" w:eastAsia="en-US" w:bidi="ar-SA"/>
      </w:rPr>
    </w:lvl>
    <w:lvl w:ilvl="2" w:tplc="599ACD1E">
      <w:numFmt w:val="bullet"/>
      <w:lvlText w:val="•"/>
      <w:lvlJc w:val="left"/>
      <w:pPr>
        <w:ind w:left="1940" w:hanging="361"/>
      </w:pPr>
      <w:rPr>
        <w:rFonts w:hint="default"/>
        <w:lang w:val="en-US" w:eastAsia="en-US" w:bidi="ar-SA"/>
      </w:rPr>
    </w:lvl>
    <w:lvl w:ilvl="3" w:tplc="A978EE38">
      <w:numFmt w:val="bullet"/>
      <w:lvlText w:val="•"/>
      <w:lvlJc w:val="left"/>
      <w:pPr>
        <w:ind w:left="2661" w:hanging="361"/>
      </w:pPr>
      <w:rPr>
        <w:rFonts w:hint="default"/>
        <w:lang w:val="en-US" w:eastAsia="en-US" w:bidi="ar-SA"/>
      </w:rPr>
    </w:lvl>
    <w:lvl w:ilvl="4" w:tplc="67D24540">
      <w:numFmt w:val="bullet"/>
      <w:lvlText w:val="•"/>
      <w:lvlJc w:val="left"/>
      <w:pPr>
        <w:ind w:left="3381" w:hanging="361"/>
      </w:pPr>
      <w:rPr>
        <w:rFonts w:hint="default"/>
        <w:lang w:val="en-US" w:eastAsia="en-US" w:bidi="ar-SA"/>
      </w:rPr>
    </w:lvl>
    <w:lvl w:ilvl="5" w:tplc="28BCF9E0">
      <w:numFmt w:val="bullet"/>
      <w:lvlText w:val="•"/>
      <w:lvlJc w:val="left"/>
      <w:pPr>
        <w:ind w:left="4101" w:hanging="361"/>
      </w:pPr>
      <w:rPr>
        <w:rFonts w:hint="default"/>
        <w:lang w:val="en-US" w:eastAsia="en-US" w:bidi="ar-SA"/>
      </w:rPr>
    </w:lvl>
    <w:lvl w:ilvl="6" w:tplc="BDFC02C0">
      <w:numFmt w:val="bullet"/>
      <w:lvlText w:val="•"/>
      <w:lvlJc w:val="left"/>
      <w:pPr>
        <w:ind w:left="4822" w:hanging="361"/>
      </w:pPr>
      <w:rPr>
        <w:rFonts w:hint="default"/>
        <w:lang w:val="en-US" w:eastAsia="en-US" w:bidi="ar-SA"/>
      </w:rPr>
    </w:lvl>
    <w:lvl w:ilvl="7" w:tplc="02B0964E">
      <w:numFmt w:val="bullet"/>
      <w:lvlText w:val="•"/>
      <w:lvlJc w:val="left"/>
      <w:pPr>
        <w:ind w:left="5542" w:hanging="361"/>
      </w:pPr>
      <w:rPr>
        <w:rFonts w:hint="default"/>
        <w:lang w:val="en-US" w:eastAsia="en-US" w:bidi="ar-SA"/>
      </w:rPr>
    </w:lvl>
    <w:lvl w:ilvl="8" w:tplc="B0A09A5A">
      <w:numFmt w:val="bullet"/>
      <w:lvlText w:val="•"/>
      <w:lvlJc w:val="left"/>
      <w:pPr>
        <w:ind w:left="6262" w:hanging="361"/>
      </w:pPr>
      <w:rPr>
        <w:rFonts w:hint="default"/>
        <w:lang w:val="en-US" w:eastAsia="en-US" w:bidi="ar-SA"/>
      </w:rPr>
    </w:lvl>
  </w:abstractNum>
  <w:abstractNum w:abstractNumId="90" w15:restartNumberingAfterBreak="0">
    <w:nsid w:val="31FF50BF"/>
    <w:multiLevelType w:val="hybridMultilevel"/>
    <w:tmpl w:val="DBE6BA16"/>
    <w:lvl w:ilvl="0" w:tplc="921E05D6">
      <w:numFmt w:val="bullet"/>
      <w:lvlText w:val=""/>
      <w:lvlJc w:val="left"/>
      <w:pPr>
        <w:ind w:left="841" w:hanging="361"/>
      </w:pPr>
      <w:rPr>
        <w:rFonts w:ascii="Symbol" w:eastAsia="Symbol" w:hAnsi="Symbol" w:cs="Symbol" w:hint="default"/>
        <w:spacing w:val="0"/>
        <w:w w:val="99"/>
        <w:lang w:val="en-US" w:eastAsia="en-US" w:bidi="ar-SA"/>
      </w:rPr>
    </w:lvl>
    <w:lvl w:ilvl="1" w:tplc="3E5A4F64">
      <w:numFmt w:val="bullet"/>
      <w:lvlText w:val="•"/>
      <w:lvlJc w:val="left"/>
      <w:pPr>
        <w:ind w:left="1790" w:hanging="361"/>
      </w:pPr>
      <w:rPr>
        <w:rFonts w:hint="default"/>
        <w:lang w:val="en-US" w:eastAsia="en-US" w:bidi="ar-SA"/>
      </w:rPr>
    </w:lvl>
    <w:lvl w:ilvl="2" w:tplc="26B8BFA4">
      <w:numFmt w:val="bullet"/>
      <w:lvlText w:val="•"/>
      <w:lvlJc w:val="left"/>
      <w:pPr>
        <w:ind w:left="2741" w:hanging="361"/>
      </w:pPr>
      <w:rPr>
        <w:rFonts w:hint="default"/>
        <w:lang w:val="en-US" w:eastAsia="en-US" w:bidi="ar-SA"/>
      </w:rPr>
    </w:lvl>
    <w:lvl w:ilvl="3" w:tplc="872ABBBE">
      <w:numFmt w:val="bullet"/>
      <w:lvlText w:val="•"/>
      <w:lvlJc w:val="left"/>
      <w:pPr>
        <w:ind w:left="3691" w:hanging="361"/>
      </w:pPr>
      <w:rPr>
        <w:rFonts w:hint="default"/>
        <w:lang w:val="en-US" w:eastAsia="en-US" w:bidi="ar-SA"/>
      </w:rPr>
    </w:lvl>
    <w:lvl w:ilvl="4" w:tplc="0CEAC650">
      <w:numFmt w:val="bullet"/>
      <w:lvlText w:val="•"/>
      <w:lvlJc w:val="left"/>
      <w:pPr>
        <w:ind w:left="4642" w:hanging="361"/>
      </w:pPr>
      <w:rPr>
        <w:rFonts w:hint="default"/>
        <w:lang w:val="en-US" w:eastAsia="en-US" w:bidi="ar-SA"/>
      </w:rPr>
    </w:lvl>
    <w:lvl w:ilvl="5" w:tplc="9C64186A">
      <w:numFmt w:val="bullet"/>
      <w:lvlText w:val="•"/>
      <w:lvlJc w:val="left"/>
      <w:pPr>
        <w:ind w:left="5593" w:hanging="361"/>
      </w:pPr>
      <w:rPr>
        <w:rFonts w:hint="default"/>
        <w:lang w:val="en-US" w:eastAsia="en-US" w:bidi="ar-SA"/>
      </w:rPr>
    </w:lvl>
    <w:lvl w:ilvl="6" w:tplc="21E0E6CC">
      <w:numFmt w:val="bullet"/>
      <w:lvlText w:val="•"/>
      <w:lvlJc w:val="left"/>
      <w:pPr>
        <w:ind w:left="6543" w:hanging="361"/>
      </w:pPr>
      <w:rPr>
        <w:rFonts w:hint="default"/>
        <w:lang w:val="en-US" w:eastAsia="en-US" w:bidi="ar-SA"/>
      </w:rPr>
    </w:lvl>
    <w:lvl w:ilvl="7" w:tplc="D5BE6BEA">
      <w:numFmt w:val="bullet"/>
      <w:lvlText w:val="•"/>
      <w:lvlJc w:val="left"/>
      <w:pPr>
        <w:ind w:left="7494" w:hanging="361"/>
      </w:pPr>
      <w:rPr>
        <w:rFonts w:hint="default"/>
        <w:lang w:val="en-US" w:eastAsia="en-US" w:bidi="ar-SA"/>
      </w:rPr>
    </w:lvl>
    <w:lvl w:ilvl="8" w:tplc="61988B54">
      <w:numFmt w:val="bullet"/>
      <w:lvlText w:val="•"/>
      <w:lvlJc w:val="left"/>
      <w:pPr>
        <w:ind w:left="8445" w:hanging="361"/>
      </w:pPr>
      <w:rPr>
        <w:rFonts w:hint="default"/>
        <w:lang w:val="en-US" w:eastAsia="en-US" w:bidi="ar-SA"/>
      </w:rPr>
    </w:lvl>
  </w:abstractNum>
  <w:abstractNum w:abstractNumId="91" w15:restartNumberingAfterBreak="0">
    <w:nsid w:val="323310FF"/>
    <w:multiLevelType w:val="hybridMultilevel"/>
    <w:tmpl w:val="546296B2"/>
    <w:lvl w:ilvl="0" w:tplc="8F7AA596">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EB7EDECC">
      <w:numFmt w:val="bullet"/>
      <w:lvlText w:val="•"/>
      <w:lvlJc w:val="left"/>
      <w:pPr>
        <w:ind w:left="1263" w:hanging="361"/>
      </w:pPr>
      <w:rPr>
        <w:rFonts w:hint="default"/>
        <w:lang w:val="en-US" w:eastAsia="en-US" w:bidi="ar-SA"/>
      </w:rPr>
    </w:lvl>
    <w:lvl w:ilvl="2" w:tplc="C178A8E4">
      <w:numFmt w:val="bullet"/>
      <w:lvlText w:val="•"/>
      <w:lvlJc w:val="left"/>
      <w:pPr>
        <w:ind w:left="2067" w:hanging="361"/>
      </w:pPr>
      <w:rPr>
        <w:rFonts w:hint="default"/>
        <w:lang w:val="en-US" w:eastAsia="en-US" w:bidi="ar-SA"/>
      </w:rPr>
    </w:lvl>
    <w:lvl w:ilvl="3" w:tplc="C14E50D4">
      <w:numFmt w:val="bullet"/>
      <w:lvlText w:val="•"/>
      <w:lvlJc w:val="left"/>
      <w:pPr>
        <w:ind w:left="2870" w:hanging="361"/>
      </w:pPr>
      <w:rPr>
        <w:rFonts w:hint="default"/>
        <w:lang w:val="en-US" w:eastAsia="en-US" w:bidi="ar-SA"/>
      </w:rPr>
    </w:lvl>
    <w:lvl w:ilvl="4" w:tplc="5ABC568A">
      <w:numFmt w:val="bullet"/>
      <w:lvlText w:val="•"/>
      <w:lvlJc w:val="left"/>
      <w:pPr>
        <w:ind w:left="3674" w:hanging="361"/>
      </w:pPr>
      <w:rPr>
        <w:rFonts w:hint="default"/>
        <w:lang w:val="en-US" w:eastAsia="en-US" w:bidi="ar-SA"/>
      </w:rPr>
    </w:lvl>
    <w:lvl w:ilvl="5" w:tplc="65DE90A0">
      <w:numFmt w:val="bullet"/>
      <w:lvlText w:val="•"/>
      <w:lvlJc w:val="left"/>
      <w:pPr>
        <w:ind w:left="4478" w:hanging="361"/>
      </w:pPr>
      <w:rPr>
        <w:rFonts w:hint="default"/>
        <w:lang w:val="en-US" w:eastAsia="en-US" w:bidi="ar-SA"/>
      </w:rPr>
    </w:lvl>
    <w:lvl w:ilvl="6" w:tplc="F560F430">
      <w:numFmt w:val="bullet"/>
      <w:lvlText w:val="•"/>
      <w:lvlJc w:val="left"/>
      <w:pPr>
        <w:ind w:left="5281" w:hanging="361"/>
      </w:pPr>
      <w:rPr>
        <w:rFonts w:hint="default"/>
        <w:lang w:val="en-US" w:eastAsia="en-US" w:bidi="ar-SA"/>
      </w:rPr>
    </w:lvl>
    <w:lvl w:ilvl="7" w:tplc="646E2FEA">
      <w:numFmt w:val="bullet"/>
      <w:lvlText w:val="•"/>
      <w:lvlJc w:val="left"/>
      <w:pPr>
        <w:ind w:left="6085" w:hanging="361"/>
      </w:pPr>
      <w:rPr>
        <w:rFonts w:hint="default"/>
        <w:lang w:val="en-US" w:eastAsia="en-US" w:bidi="ar-SA"/>
      </w:rPr>
    </w:lvl>
    <w:lvl w:ilvl="8" w:tplc="973EAE86">
      <w:numFmt w:val="bullet"/>
      <w:lvlText w:val="•"/>
      <w:lvlJc w:val="left"/>
      <w:pPr>
        <w:ind w:left="6888" w:hanging="361"/>
      </w:pPr>
      <w:rPr>
        <w:rFonts w:hint="default"/>
        <w:lang w:val="en-US" w:eastAsia="en-US" w:bidi="ar-SA"/>
      </w:rPr>
    </w:lvl>
  </w:abstractNum>
  <w:abstractNum w:abstractNumId="92" w15:restartNumberingAfterBreak="0">
    <w:nsid w:val="32B46C71"/>
    <w:multiLevelType w:val="hybridMultilevel"/>
    <w:tmpl w:val="F864A908"/>
    <w:lvl w:ilvl="0" w:tplc="398C3BA0">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E1368E44">
      <w:numFmt w:val="bullet"/>
      <w:lvlText w:val="•"/>
      <w:lvlJc w:val="left"/>
      <w:pPr>
        <w:ind w:left="1263" w:hanging="361"/>
      </w:pPr>
      <w:rPr>
        <w:rFonts w:hint="default"/>
        <w:lang w:val="en-US" w:eastAsia="en-US" w:bidi="ar-SA"/>
      </w:rPr>
    </w:lvl>
    <w:lvl w:ilvl="2" w:tplc="54CEF4EA">
      <w:numFmt w:val="bullet"/>
      <w:lvlText w:val="•"/>
      <w:lvlJc w:val="left"/>
      <w:pPr>
        <w:ind w:left="2067" w:hanging="361"/>
      </w:pPr>
      <w:rPr>
        <w:rFonts w:hint="default"/>
        <w:lang w:val="en-US" w:eastAsia="en-US" w:bidi="ar-SA"/>
      </w:rPr>
    </w:lvl>
    <w:lvl w:ilvl="3" w:tplc="7F5C5CD4">
      <w:numFmt w:val="bullet"/>
      <w:lvlText w:val="•"/>
      <w:lvlJc w:val="left"/>
      <w:pPr>
        <w:ind w:left="2870" w:hanging="361"/>
      </w:pPr>
      <w:rPr>
        <w:rFonts w:hint="default"/>
        <w:lang w:val="en-US" w:eastAsia="en-US" w:bidi="ar-SA"/>
      </w:rPr>
    </w:lvl>
    <w:lvl w:ilvl="4" w:tplc="926A5EE4">
      <w:numFmt w:val="bullet"/>
      <w:lvlText w:val="•"/>
      <w:lvlJc w:val="left"/>
      <w:pPr>
        <w:ind w:left="3674" w:hanging="361"/>
      </w:pPr>
      <w:rPr>
        <w:rFonts w:hint="default"/>
        <w:lang w:val="en-US" w:eastAsia="en-US" w:bidi="ar-SA"/>
      </w:rPr>
    </w:lvl>
    <w:lvl w:ilvl="5" w:tplc="B9FEFC94">
      <w:numFmt w:val="bullet"/>
      <w:lvlText w:val="•"/>
      <w:lvlJc w:val="left"/>
      <w:pPr>
        <w:ind w:left="4478" w:hanging="361"/>
      </w:pPr>
      <w:rPr>
        <w:rFonts w:hint="default"/>
        <w:lang w:val="en-US" w:eastAsia="en-US" w:bidi="ar-SA"/>
      </w:rPr>
    </w:lvl>
    <w:lvl w:ilvl="6" w:tplc="4DEA789E">
      <w:numFmt w:val="bullet"/>
      <w:lvlText w:val="•"/>
      <w:lvlJc w:val="left"/>
      <w:pPr>
        <w:ind w:left="5281" w:hanging="361"/>
      </w:pPr>
      <w:rPr>
        <w:rFonts w:hint="default"/>
        <w:lang w:val="en-US" w:eastAsia="en-US" w:bidi="ar-SA"/>
      </w:rPr>
    </w:lvl>
    <w:lvl w:ilvl="7" w:tplc="D668D246">
      <w:numFmt w:val="bullet"/>
      <w:lvlText w:val="•"/>
      <w:lvlJc w:val="left"/>
      <w:pPr>
        <w:ind w:left="6085" w:hanging="361"/>
      </w:pPr>
      <w:rPr>
        <w:rFonts w:hint="default"/>
        <w:lang w:val="en-US" w:eastAsia="en-US" w:bidi="ar-SA"/>
      </w:rPr>
    </w:lvl>
    <w:lvl w:ilvl="8" w:tplc="6B10E0AC">
      <w:numFmt w:val="bullet"/>
      <w:lvlText w:val="•"/>
      <w:lvlJc w:val="left"/>
      <w:pPr>
        <w:ind w:left="6888" w:hanging="361"/>
      </w:pPr>
      <w:rPr>
        <w:rFonts w:hint="default"/>
        <w:lang w:val="en-US" w:eastAsia="en-US" w:bidi="ar-SA"/>
      </w:rPr>
    </w:lvl>
  </w:abstractNum>
  <w:abstractNum w:abstractNumId="93" w15:restartNumberingAfterBreak="0">
    <w:nsid w:val="32F824B9"/>
    <w:multiLevelType w:val="hybridMultilevel"/>
    <w:tmpl w:val="0A768B62"/>
    <w:lvl w:ilvl="0" w:tplc="AC246924">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17DC9A2C">
      <w:numFmt w:val="bullet"/>
      <w:lvlText w:val="•"/>
      <w:lvlJc w:val="left"/>
      <w:pPr>
        <w:ind w:left="506" w:hanging="157"/>
      </w:pPr>
      <w:rPr>
        <w:rFonts w:hint="default"/>
        <w:lang w:val="en-US" w:eastAsia="en-US" w:bidi="ar-SA"/>
      </w:rPr>
    </w:lvl>
    <w:lvl w:ilvl="2" w:tplc="0D50F136">
      <w:numFmt w:val="bullet"/>
      <w:lvlText w:val="•"/>
      <w:lvlJc w:val="left"/>
      <w:pPr>
        <w:ind w:left="753" w:hanging="157"/>
      </w:pPr>
      <w:rPr>
        <w:rFonts w:hint="default"/>
        <w:lang w:val="en-US" w:eastAsia="en-US" w:bidi="ar-SA"/>
      </w:rPr>
    </w:lvl>
    <w:lvl w:ilvl="3" w:tplc="46EE8328">
      <w:numFmt w:val="bullet"/>
      <w:lvlText w:val="•"/>
      <w:lvlJc w:val="left"/>
      <w:pPr>
        <w:ind w:left="1000" w:hanging="157"/>
      </w:pPr>
      <w:rPr>
        <w:rFonts w:hint="default"/>
        <w:lang w:val="en-US" w:eastAsia="en-US" w:bidi="ar-SA"/>
      </w:rPr>
    </w:lvl>
    <w:lvl w:ilvl="4" w:tplc="088EA644">
      <w:numFmt w:val="bullet"/>
      <w:lvlText w:val="•"/>
      <w:lvlJc w:val="left"/>
      <w:pPr>
        <w:ind w:left="1246" w:hanging="157"/>
      </w:pPr>
      <w:rPr>
        <w:rFonts w:hint="default"/>
        <w:lang w:val="en-US" w:eastAsia="en-US" w:bidi="ar-SA"/>
      </w:rPr>
    </w:lvl>
    <w:lvl w:ilvl="5" w:tplc="25DA8B42">
      <w:numFmt w:val="bullet"/>
      <w:lvlText w:val="•"/>
      <w:lvlJc w:val="left"/>
      <w:pPr>
        <w:ind w:left="1493" w:hanging="157"/>
      </w:pPr>
      <w:rPr>
        <w:rFonts w:hint="default"/>
        <w:lang w:val="en-US" w:eastAsia="en-US" w:bidi="ar-SA"/>
      </w:rPr>
    </w:lvl>
    <w:lvl w:ilvl="6" w:tplc="C3981B40">
      <w:numFmt w:val="bullet"/>
      <w:lvlText w:val="•"/>
      <w:lvlJc w:val="left"/>
      <w:pPr>
        <w:ind w:left="1740" w:hanging="157"/>
      </w:pPr>
      <w:rPr>
        <w:rFonts w:hint="default"/>
        <w:lang w:val="en-US" w:eastAsia="en-US" w:bidi="ar-SA"/>
      </w:rPr>
    </w:lvl>
    <w:lvl w:ilvl="7" w:tplc="B180041E">
      <w:numFmt w:val="bullet"/>
      <w:lvlText w:val="•"/>
      <w:lvlJc w:val="left"/>
      <w:pPr>
        <w:ind w:left="1986" w:hanging="157"/>
      </w:pPr>
      <w:rPr>
        <w:rFonts w:hint="default"/>
        <w:lang w:val="en-US" w:eastAsia="en-US" w:bidi="ar-SA"/>
      </w:rPr>
    </w:lvl>
    <w:lvl w:ilvl="8" w:tplc="44CA7E20">
      <w:numFmt w:val="bullet"/>
      <w:lvlText w:val="•"/>
      <w:lvlJc w:val="left"/>
      <w:pPr>
        <w:ind w:left="2233" w:hanging="157"/>
      </w:pPr>
      <w:rPr>
        <w:rFonts w:hint="default"/>
        <w:lang w:val="en-US" w:eastAsia="en-US" w:bidi="ar-SA"/>
      </w:rPr>
    </w:lvl>
  </w:abstractNum>
  <w:abstractNum w:abstractNumId="94" w15:restartNumberingAfterBreak="0">
    <w:nsid w:val="33C3029E"/>
    <w:multiLevelType w:val="hybridMultilevel"/>
    <w:tmpl w:val="4D029814"/>
    <w:lvl w:ilvl="0" w:tplc="D9F4137C">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037C21AA">
      <w:numFmt w:val="bullet"/>
      <w:lvlText w:val="•"/>
      <w:lvlJc w:val="left"/>
      <w:pPr>
        <w:ind w:left="672" w:hanging="291"/>
      </w:pPr>
      <w:rPr>
        <w:rFonts w:hint="default"/>
        <w:lang w:val="en-US" w:eastAsia="en-US" w:bidi="ar-SA"/>
      </w:rPr>
    </w:lvl>
    <w:lvl w:ilvl="2" w:tplc="C7766D26">
      <w:numFmt w:val="bullet"/>
      <w:lvlText w:val="•"/>
      <w:lvlJc w:val="left"/>
      <w:pPr>
        <w:ind w:left="925" w:hanging="291"/>
      </w:pPr>
      <w:rPr>
        <w:rFonts w:hint="default"/>
        <w:lang w:val="en-US" w:eastAsia="en-US" w:bidi="ar-SA"/>
      </w:rPr>
    </w:lvl>
    <w:lvl w:ilvl="3" w:tplc="AC0CC16E">
      <w:numFmt w:val="bullet"/>
      <w:lvlText w:val="•"/>
      <w:lvlJc w:val="left"/>
      <w:pPr>
        <w:ind w:left="1178" w:hanging="291"/>
      </w:pPr>
      <w:rPr>
        <w:rFonts w:hint="default"/>
        <w:lang w:val="en-US" w:eastAsia="en-US" w:bidi="ar-SA"/>
      </w:rPr>
    </w:lvl>
    <w:lvl w:ilvl="4" w:tplc="31A84FD2">
      <w:numFmt w:val="bullet"/>
      <w:lvlText w:val="•"/>
      <w:lvlJc w:val="left"/>
      <w:pPr>
        <w:ind w:left="1430" w:hanging="291"/>
      </w:pPr>
      <w:rPr>
        <w:rFonts w:hint="default"/>
        <w:lang w:val="en-US" w:eastAsia="en-US" w:bidi="ar-SA"/>
      </w:rPr>
    </w:lvl>
    <w:lvl w:ilvl="5" w:tplc="982C3F20">
      <w:numFmt w:val="bullet"/>
      <w:lvlText w:val="•"/>
      <w:lvlJc w:val="left"/>
      <w:pPr>
        <w:ind w:left="1683" w:hanging="291"/>
      </w:pPr>
      <w:rPr>
        <w:rFonts w:hint="default"/>
        <w:lang w:val="en-US" w:eastAsia="en-US" w:bidi="ar-SA"/>
      </w:rPr>
    </w:lvl>
    <w:lvl w:ilvl="6" w:tplc="F9DC0E16">
      <w:numFmt w:val="bullet"/>
      <w:lvlText w:val="•"/>
      <w:lvlJc w:val="left"/>
      <w:pPr>
        <w:ind w:left="1936" w:hanging="291"/>
      </w:pPr>
      <w:rPr>
        <w:rFonts w:hint="default"/>
        <w:lang w:val="en-US" w:eastAsia="en-US" w:bidi="ar-SA"/>
      </w:rPr>
    </w:lvl>
    <w:lvl w:ilvl="7" w:tplc="D28C01DA">
      <w:numFmt w:val="bullet"/>
      <w:lvlText w:val="•"/>
      <w:lvlJc w:val="left"/>
      <w:pPr>
        <w:ind w:left="2188" w:hanging="291"/>
      </w:pPr>
      <w:rPr>
        <w:rFonts w:hint="default"/>
        <w:lang w:val="en-US" w:eastAsia="en-US" w:bidi="ar-SA"/>
      </w:rPr>
    </w:lvl>
    <w:lvl w:ilvl="8" w:tplc="7292CFE8">
      <w:numFmt w:val="bullet"/>
      <w:lvlText w:val="•"/>
      <w:lvlJc w:val="left"/>
      <w:pPr>
        <w:ind w:left="2441" w:hanging="291"/>
      </w:pPr>
      <w:rPr>
        <w:rFonts w:hint="default"/>
        <w:lang w:val="en-US" w:eastAsia="en-US" w:bidi="ar-SA"/>
      </w:rPr>
    </w:lvl>
  </w:abstractNum>
  <w:abstractNum w:abstractNumId="95" w15:restartNumberingAfterBreak="0">
    <w:nsid w:val="340F5167"/>
    <w:multiLevelType w:val="hybridMultilevel"/>
    <w:tmpl w:val="53707352"/>
    <w:lvl w:ilvl="0" w:tplc="96AAA40E">
      <w:numFmt w:val="bullet"/>
      <w:lvlText w:val=""/>
      <w:lvlJc w:val="left"/>
      <w:pPr>
        <w:ind w:left="805" w:hanging="361"/>
      </w:pPr>
      <w:rPr>
        <w:rFonts w:ascii="Symbol" w:eastAsia="Symbol" w:hAnsi="Symbol" w:cs="Symbol" w:hint="default"/>
        <w:b w:val="0"/>
        <w:bCs w:val="0"/>
        <w:i w:val="0"/>
        <w:iCs w:val="0"/>
        <w:color w:val="090909"/>
        <w:spacing w:val="0"/>
        <w:w w:val="99"/>
        <w:sz w:val="20"/>
        <w:szCs w:val="20"/>
        <w:lang w:val="en-US" w:eastAsia="en-US" w:bidi="ar-SA"/>
      </w:rPr>
    </w:lvl>
    <w:lvl w:ilvl="1" w:tplc="2B5CD0DA">
      <w:numFmt w:val="bullet"/>
      <w:lvlText w:val="•"/>
      <w:lvlJc w:val="left"/>
      <w:pPr>
        <w:ind w:left="1740" w:hanging="361"/>
      </w:pPr>
      <w:rPr>
        <w:rFonts w:hint="default"/>
        <w:lang w:val="en-US" w:eastAsia="en-US" w:bidi="ar-SA"/>
      </w:rPr>
    </w:lvl>
    <w:lvl w:ilvl="2" w:tplc="ECE0CDF6">
      <w:numFmt w:val="bullet"/>
      <w:lvlText w:val="•"/>
      <w:lvlJc w:val="left"/>
      <w:pPr>
        <w:ind w:left="2680" w:hanging="361"/>
      </w:pPr>
      <w:rPr>
        <w:rFonts w:hint="default"/>
        <w:lang w:val="en-US" w:eastAsia="en-US" w:bidi="ar-SA"/>
      </w:rPr>
    </w:lvl>
    <w:lvl w:ilvl="3" w:tplc="1420794A">
      <w:numFmt w:val="bullet"/>
      <w:lvlText w:val="•"/>
      <w:lvlJc w:val="left"/>
      <w:pPr>
        <w:ind w:left="3621" w:hanging="361"/>
      </w:pPr>
      <w:rPr>
        <w:rFonts w:hint="default"/>
        <w:lang w:val="en-US" w:eastAsia="en-US" w:bidi="ar-SA"/>
      </w:rPr>
    </w:lvl>
    <w:lvl w:ilvl="4" w:tplc="69E4D440">
      <w:numFmt w:val="bullet"/>
      <w:lvlText w:val="•"/>
      <w:lvlJc w:val="left"/>
      <w:pPr>
        <w:ind w:left="4561" w:hanging="361"/>
      </w:pPr>
      <w:rPr>
        <w:rFonts w:hint="default"/>
        <w:lang w:val="en-US" w:eastAsia="en-US" w:bidi="ar-SA"/>
      </w:rPr>
    </w:lvl>
    <w:lvl w:ilvl="5" w:tplc="41E2DF7C">
      <w:numFmt w:val="bullet"/>
      <w:lvlText w:val="•"/>
      <w:lvlJc w:val="left"/>
      <w:pPr>
        <w:ind w:left="5502" w:hanging="361"/>
      </w:pPr>
      <w:rPr>
        <w:rFonts w:hint="default"/>
        <w:lang w:val="en-US" w:eastAsia="en-US" w:bidi="ar-SA"/>
      </w:rPr>
    </w:lvl>
    <w:lvl w:ilvl="6" w:tplc="2166949C">
      <w:numFmt w:val="bullet"/>
      <w:lvlText w:val="•"/>
      <w:lvlJc w:val="left"/>
      <w:pPr>
        <w:ind w:left="6442" w:hanging="361"/>
      </w:pPr>
      <w:rPr>
        <w:rFonts w:hint="default"/>
        <w:lang w:val="en-US" w:eastAsia="en-US" w:bidi="ar-SA"/>
      </w:rPr>
    </w:lvl>
    <w:lvl w:ilvl="7" w:tplc="C2DE3A3E">
      <w:numFmt w:val="bullet"/>
      <w:lvlText w:val="•"/>
      <w:lvlJc w:val="left"/>
      <w:pPr>
        <w:ind w:left="7383" w:hanging="361"/>
      </w:pPr>
      <w:rPr>
        <w:rFonts w:hint="default"/>
        <w:lang w:val="en-US" w:eastAsia="en-US" w:bidi="ar-SA"/>
      </w:rPr>
    </w:lvl>
    <w:lvl w:ilvl="8" w:tplc="B9FA1B66">
      <w:numFmt w:val="bullet"/>
      <w:lvlText w:val="•"/>
      <w:lvlJc w:val="left"/>
      <w:pPr>
        <w:ind w:left="8323" w:hanging="361"/>
      </w:pPr>
      <w:rPr>
        <w:rFonts w:hint="default"/>
        <w:lang w:val="en-US" w:eastAsia="en-US" w:bidi="ar-SA"/>
      </w:rPr>
    </w:lvl>
  </w:abstractNum>
  <w:abstractNum w:abstractNumId="96" w15:restartNumberingAfterBreak="0">
    <w:nsid w:val="34A85989"/>
    <w:multiLevelType w:val="hybridMultilevel"/>
    <w:tmpl w:val="3B2ECB8E"/>
    <w:lvl w:ilvl="0" w:tplc="9B70C8F8">
      <w:numFmt w:val="bullet"/>
      <w:lvlText w:val=""/>
      <w:lvlJc w:val="left"/>
      <w:pPr>
        <w:ind w:left="463" w:hanging="199"/>
      </w:pPr>
      <w:rPr>
        <w:rFonts w:ascii="Symbol" w:eastAsia="Symbol" w:hAnsi="Symbol" w:cs="Symbol" w:hint="default"/>
        <w:b w:val="0"/>
        <w:bCs w:val="0"/>
        <w:i w:val="0"/>
        <w:iCs w:val="0"/>
        <w:spacing w:val="0"/>
        <w:w w:val="100"/>
        <w:sz w:val="20"/>
        <w:szCs w:val="20"/>
        <w:lang w:val="en-US" w:eastAsia="en-US" w:bidi="ar-SA"/>
      </w:rPr>
    </w:lvl>
    <w:lvl w:ilvl="1" w:tplc="7902E5AC">
      <w:numFmt w:val="bullet"/>
      <w:lvlText w:val="•"/>
      <w:lvlJc w:val="left"/>
      <w:pPr>
        <w:ind w:left="660" w:hanging="199"/>
      </w:pPr>
      <w:rPr>
        <w:rFonts w:hint="default"/>
        <w:lang w:val="en-US" w:eastAsia="en-US" w:bidi="ar-SA"/>
      </w:rPr>
    </w:lvl>
    <w:lvl w:ilvl="2" w:tplc="7BCA892E">
      <w:numFmt w:val="bullet"/>
      <w:lvlText w:val="•"/>
      <w:lvlJc w:val="left"/>
      <w:pPr>
        <w:ind w:left="860" w:hanging="199"/>
      </w:pPr>
      <w:rPr>
        <w:rFonts w:hint="default"/>
        <w:lang w:val="en-US" w:eastAsia="en-US" w:bidi="ar-SA"/>
      </w:rPr>
    </w:lvl>
    <w:lvl w:ilvl="3" w:tplc="41388E50">
      <w:numFmt w:val="bullet"/>
      <w:lvlText w:val="•"/>
      <w:lvlJc w:val="left"/>
      <w:pPr>
        <w:ind w:left="1060" w:hanging="199"/>
      </w:pPr>
      <w:rPr>
        <w:rFonts w:hint="default"/>
        <w:lang w:val="en-US" w:eastAsia="en-US" w:bidi="ar-SA"/>
      </w:rPr>
    </w:lvl>
    <w:lvl w:ilvl="4" w:tplc="1B90CC9A">
      <w:numFmt w:val="bullet"/>
      <w:lvlText w:val="•"/>
      <w:lvlJc w:val="left"/>
      <w:pPr>
        <w:ind w:left="1260" w:hanging="199"/>
      </w:pPr>
      <w:rPr>
        <w:rFonts w:hint="default"/>
        <w:lang w:val="en-US" w:eastAsia="en-US" w:bidi="ar-SA"/>
      </w:rPr>
    </w:lvl>
    <w:lvl w:ilvl="5" w:tplc="C6FC6AE4">
      <w:numFmt w:val="bullet"/>
      <w:lvlText w:val="•"/>
      <w:lvlJc w:val="left"/>
      <w:pPr>
        <w:ind w:left="1460" w:hanging="199"/>
      </w:pPr>
      <w:rPr>
        <w:rFonts w:hint="default"/>
        <w:lang w:val="en-US" w:eastAsia="en-US" w:bidi="ar-SA"/>
      </w:rPr>
    </w:lvl>
    <w:lvl w:ilvl="6" w:tplc="3A0C33BE">
      <w:numFmt w:val="bullet"/>
      <w:lvlText w:val="•"/>
      <w:lvlJc w:val="left"/>
      <w:pPr>
        <w:ind w:left="1660" w:hanging="199"/>
      </w:pPr>
      <w:rPr>
        <w:rFonts w:hint="default"/>
        <w:lang w:val="en-US" w:eastAsia="en-US" w:bidi="ar-SA"/>
      </w:rPr>
    </w:lvl>
    <w:lvl w:ilvl="7" w:tplc="6C9E6C58">
      <w:numFmt w:val="bullet"/>
      <w:lvlText w:val="•"/>
      <w:lvlJc w:val="left"/>
      <w:pPr>
        <w:ind w:left="1860" w:hanging="199"/>
      </w:pPr>
      <w:rPr>
        <w:rFonts w:hint="default"/>
        <w:lang w:val="en-US" w:eastAsia="en-US" w:bidi="ar-SA"/>
      </w:rPr>
    </w:lvl>
    <w:lvl w:ilvl="8" w:tplc="FD7E93E2">
      <w:numFmt w:val="bullet"/>
      <w:lvlText w:val="•"/>
      <w:lvlJc w:val="left"/>
      <w:pPr>
        <w:ind w:left="2060" w:hanging="199"/>
      </w:pPr>
      <w:rPr>
        <w:rFonts w:hint="default"/>
        <w:lang w:val="en-US" w:eastAsia="en-US" w:bidi="ar-SA"/>
      </w:rPr>
    </w:lvl>
  </w:abstractNum>
  <w:abstractNum w:abstractNumId="97" w15:restartNumberingAfterBreak="0">
    <w:nsid w:val="34FC5F63"/>
    <w:multiLevelType w:val="hybridMultilevel"/>
    <w:tmpl w:val="50E61748"/>
    <w:lvl w:ilvl="0" w:tplc="8FECD822">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4AC02528">
      <w:numFmt w:val="bullet"/>
      <w:lvlText w:val="•"/>
      <w:lvlJc w:val="left"/>
      <w:pPr>
        <w:ind w:left="771" w:hanging="291"/>
      </w:pPr>
      <w:rPr>
        <w:rFonts w:hint="default"/>
        <w:lang w:val="en-US" w:eastAsia="en-US" w:bidi="ar-SA"/>
      </w:rPr>
    </w:lvl>
    <w:lvl w:ilvl="2" w:tplc="D5F0D0CA">
      <w:numFmt w:val="bullet"/>
      <w:lvlText w:val="•"/>
      <w:lvlJc w:val="left"/>
      <w:pPr>
        <w:ind w:left="1123" w:hanging="291"/>
      </w:pPr>
      <w:rPr>
        <w:rFonts w:hint="default"/>
        <w:lang w:val="en-US" w:eastAsia="en-US" w:bidi="ar-SA"/>
      </w:rPr>
    </w:lvl>
    <w:lvl w:ilvl="3" w:tplc="77DEEF80">
      <w:numFmt w:val="bullet"/>
      <w:lvlText w:val="•"/>
      <w:lvlJc w:val="left"/>
      <w:pPr>
        <w:ind w:left="1475" w:hanging="291"/>
      </w:pPr>
      <w:rPr>
        <w:rFonts w:hint="default"/>
        <w:lang w:val="en-US" w:eastAsia="en-US" w:bidi="ar-SA"/>
      </w:rPr>
    </w:lvl>
    <w:lvl w:ilvl="4" w:tplc="9DAEA950">
      <w:numFmt w:val="bullet"/>
      <w:lvlText w:val="•"/>
      <w:lvlJc w:val="left"/>
      <w:pPr>
        <w:ind w:left="1827" w:hanging="291"/>
      </w:pPr>
      <w:rPr>
        <w:rFonts w:hint="default"/>
        <w:lang w:val="en-US" w:eastAsia="en-US" w:bidi="ar-SA"/>
      </w:rPr>
    </w:lvl>
    <w:lvl w:ilvl="5" w:tplc="FBFA5D14">
      <w:numFmt w:val="bullet"/>
      <w:lvlText w:val="•"/>
      <w:lvlJc w:val="left"/>
      <w:pPr>
        <w:ind w:left="2179" w:hanging="291"/>
      </w:pPr>
      <w:rPr>
        <w:rFonts w:hint="default"/>
        <w:lang w:val="en-US" w:eastAsia="en-US" w:bidi="ar-SA"/>
      </w:rPr>
    </w:lvl>
    <w:lvl w:ilvl="6" w:tplc="4C548B80">
      <w:numFmt w:val="bullet"/>
      <w:lvlText w:val="•"/>
      <w:lvlJc w:val="left"/>
      <w:pPr>
        <w:ind w:left="2530" w:hanging="291"/>
      </w:pPr>
      <w:rPr>
        <w:rFonts w:hint="default"/>
        <w:lang w:val="en-US" w:eastAsia="en-US" w:bidi="ar-SA"/>
      </w:rPr>
    </w:lvl>
    <w:lvl w:ilvl="7" w:tplc="4CC45BBA">
      <w:numFmt w:val="bullet"/>
      <w:lvlText w:val="•"/>
      <w:lvlJc w:val="left"/>
      <w:pPr>
        <w:ind w:left="2882" w:hanging="291"/>
      </w:pPr>
      <w:rPr>
        <w:rFonts w:hint="default"/>
        <w:lang w:val="en-US" w:eastAsia="en-US" w:bidi="ar-SA"/>
      </w:rPr>
    </w:lvl>
    <w:lvl w:ilvl="8" w:tplc="741CEFB6">
      <w:numFmt w:val="bullet"/>
      <w:lvlText w:val="•"/>
      <w:lvlJc w:val="left"/>
      <w:pPr>
        <w:ind w:left="3234" w:hanging="291"/>
      </w:pPr>
      <w:rPr>
        <w:rFonts w:hint="default"/>
        <w:lang w:val="en-US" w:eastAsia="en-US" w:bidi="ar-SA"/>
      </w:rPr>
    </w:lvl>
  </w:abstractNum>
  <w:abstractNum w:abstractNumId="98" w15:restartNumberingAfterBreak="0">
    <w:nsid w:val="352A5555"/>
    <w:multiLevelType w:val="hybridMultilevel"/>
    <w:tmpl w:val="B4A6B86E"/>
    <w:lvl w:ilvl="0" w:tplc="E4DC5028">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71B6C62C">
      <w:numFmt w:val="bullet"/>
      <w:lvlText w:val="•"/>
      <w:lvlJc w:val="left"/>
      <w:pPr>
        <w:ind w:left="672" w:hanging="291"/>
      </w:pPr>
      <w:rPr>
        <w:rFonts w:hint="default"/>
        <w:lang w:val="en-US" w:eastAsia="en-US" w:bidi="ar-SA"/>
      </w:rPr>
    </w:lvl>
    <w:lvl w:ilvl="2" w:tplc="1BE0D906">
      <w:numFmt w:val="bullet"/>
      <w:lvlText w:val="•"/>
      <w:lvlJc w:val="left"/>
      <w:pPr>
        <w:ind w:left="925" w:hanging="291"/>
      </w:pPr>
      <w:rPr>
        <w:rFonts w:hint="default"/>
        <w:lang w:val="en-US" w:eastAsia="en-US" w:bidi="ar-SA"/>
      </w:rPr>
    </w:lvl>
    <w:lvl w:ilvl="3" w:tplc="5F8A8C02">
      <w:numFmt w:val="bullet"/>
      <w:lvlText w:val="•"/>
      <w:lvlJc w:val="left"/>
      <w:pPr>
        <w:ind w:left="1178" w:hanging="291"/>
      </w:pPr>
      <w:rPr>
        <w:rFonts w:hint="default"/>
        <w:lang w:val="en-US" w:eastAsia="en-US" w:bidi="ar-SA"/>
      </w:rPr>
    </w:lvl>
    <w:lvl w:ilvl="4" w:tplc="C3A05A7E">
      <w:numFmt w:val="bullet"/>
      <w:lvlText w:val="•"/>
      <w:lvlJc w:val="left"/>
      <w:pPr>
        <w:ind w:left="1430" w:hanging="291"/>
      </w:pPr>
      <w:rPr>
        <w:rFonts w:hint="default"/>
        <w:lang w:val="en-US" w:eastAsia="en-US" w:bidi="ar-SA"/>
      </w:rPr>
    </w:lvl>
    <w:lvl w:ilvl="5" w:tplc="F5D6CC78">
      <w:numFmt w:val="bullet"/>
      <w:lvlText w:val="•"/>
      <w:lvlJc w:val="left"/>
      <w:pPr>
        <w:ind w:left="1683" w:hanging="291"/>
      </w:pPr>
      <w:rPr>
        <w:rFonts w:hint="default"/>
        <w:lang w:val="en-US" w:eastAsia="en-US" w:bidi="ar-SA"/>
      </w:rPr>
    </w:lvl>
    <w:lvl w:ilvl="6" w:tplc="8EFE2EDA">
      <w:numFmt w:val="bullet"/>
      <w:lvlText w:val="•"/>
      <w:lvlJc w:val="left"/>
      <w:pPr>
        <w:ind w:left="1936" w:hanging="291"/>
      </w:pPr>
      <w:rPr>
        <w:rFonts w:hint="default"/>
        <w:lang w:val="en-US" w:eastAsia="en-US" w:bidi="ar-SA"/>
      </w:rPr>
    </w:lvl>
    <w:lvl w:ilvl="7" w:tplc="DB76DD34">
      <w:numFmt w:val="bullet"/>
      <w:lvlText w:val="•"/>
      <w:lvlJc w:val="left"/>
      <w:pPr>
        <w:ind w:left="2188" w:hanging="291"/>
      </w:pPr>
      <w:rPr>
        <w:rFonts w:hint="default"/>
        <w:lang w:val="en-US" w:eastAsia="en-US" w:bidi="ar-SA"/>
      </w:rPr>
    </w:lvl>
    <w:lvl w:ilvl="8" w:tplc="CB5C0528">
      <w:numFmt w:val="bullet"/>
      <w:lvlText w:val="•"/>
      <w:lvlJc w:val="left"/>
      <w:pPr>
        <w:ind w:left="2441" w:hanging="291"/>
      </w:pPr>
      <w:rPr>
        <w:rFonts w:hint="default"/>
        <w:lang w:val="en-US" w:eastAsia="en-US" w:bidi="ar-SA"/>
      </w:rPr>
    </w:lvl>
  </w:abstractNum>
  <w:abstractNum w:abstractNumId="99" w15:restartNumberingAfterBreak="0">
    <w:nsid w:val="36A34EEE"/>
    <w:multiLevelType w:val="hybridMultilevel"/>
    <w:tmpl w:val="818E86CA"/>
    <w:lvl w:ilvl="0" w:tplc="9C96986E">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27A66DD8">
      <w:numFmt w:val="bullet"/>
      <w:lvlText w:val="•"/>
      <w:lvlJc w:val="left"/>
      <w:pPr>
        <w:ind w:left="771" w:hanging="291"/>
      </w:pPr>
      <w:rPr>
        <w:rFonts w:hint="default"/>
        <w:lang w:val="en-US" w:eastAsia="en-US" w:bidi="ar-SA"/>
      </w:rPr>
    </w:lvl>
    <w:lvl w:ilvl="2" w:tplc="77C2CEF4">
      <w:numFmt w:val="bullet"/>
      <w:lvlText w:val="•"/>
      <w:lvlJc w:val="left"/>
      <w:pPr>
        <w:ind w:left="1123" w:hanging="291"/>
      </w:pPr>
      <w:rPr>
        <w:rFonts w:hint="default"/>
        <w:lang w:val="en-US" w:eastAsia="en-US" w:bidi="ar-SA"/>
      </w:rPr>
    </w:lvl>
    <w:lvl w:ilvl="3" w:tplc="E8BC30B0">
      <w:numFmt w:val="bullet"/>
      <w:lvlText w:val="•"/>
      <w:lvlJc w:val="left"/>
      <w:pPr>
        <w:ind w:left="1475" w:hanging="291"/>
      </w:pPr>
      <w:rPr>
        <w:rFonts w:hint="default"/>
        <w:lang w:val="en-US" w:eastAsia="en-US" w:bidi="ar-SA"/>
      </w:rPr>
    </w:lvl>
    <w:lvl w:ilvl="4" w:tplc="3C8C1068">
      <w:numFmt w:val="bullet"/>
      <w:lvlText w:val="•"/>
      <w:lvlJc w:val="left"/>
      <w:pPr>
        <w:ind w:left="1827" w:hanging="291"/>
      </w:pPr>
      <w:rPr>
        <w:rFonts w:hint="default"/>
        <w:lang w:val="en-US" w:eastAsia="en-US" w:bidi="ar-SA"/>
      </w:rPr>
    </w:lvl>
    <w:lvl w:ilvl="5" w:tplc="BB08A762">
      <w:numFmt w:val="bullet"/>
      <w:lvlText w:val="•"/>
      <w:lvlJc w:val="left"/>
      <w:pPr>
        <w:ind w:left="2179" w:hanging="291"/>
      </w:pPr>
      <w:rPr>
        <w:rFonts w:hint="default"/>
        <w:lang w:val="en-US" w:eastAsia="en-US" w:bidi="ar-SA"/>
      </w:rPr>
    </w:lvl>
    <w:lvl w:ilvl="6" w:tplc="0660FED8">
      <w:numFmt w:val="bullet"/>
      <w:lvlText w:val="•"/>
      <w:lvlJc w:val="left"/>
      <w:pPr>
        <w:ind w:left="2530" w:hanging="291"/>
      </w:pPr>
      <w:rPr>
        <w:rFonts w:hint="default"/>
        <w:lang w:val="en-US" w:eastAsia="en-US" w:bidi="ar-SA"/>
      </w:rPr>
    </w:lvl>
    <w:lvl w:ilvl="7" w:tplc="4716A978">
      <w:numFmt w:val="bullet"/>
      <w:lvlText w:val="•"/>
      <w:lvlJc w:val="left"/>
      <w:pPr>
        <w:ind w:left="2882" w:hanging="291"/>
      </w:pPr>
      <w:rPr>
        <w:rFonts w:hint="default"/>
        <w:lang w:val="en-US" w:eastAsia="en-US" w:bidi="ar-SA"/>
      </w:rPr>
    </w:lvl>
    <w:lvl w:ilvl="8" w:tplc="FA66AD50">
      <w:numFmt w:val="bullet"/>
      <w:lvlText w:val="•"/>
      <w:lvlJc w:val="left"/>
      <w:pPr>
        <w:ind w:left="3234" w:hanging="291"/>
      </w:pPr>
      <w:rPr>
        <w:rFonts w:hint="default"/>
        <w:lang w:val="en-US" w:eastAsia="en-US" w:bidi="ar-SA"/>
      </w:rPr>
    </w:lvl>
  </w:abstractNum>
  <w:abstractNum w:abstractNumId="100" w15:restartNumberingAfterBreak="0">
    <w:nsid w:val="37630CCC"/>
    <w:multiLevelType w:val="hybridMultilevel"/>
    <w:tmpl w:val="583C6E0E"/>
    <w:lvl w:ilvl="0" w:tplc="7A50C3A2">
      <w:numFmt w:val="bullet"/>
      <w:lvlText w:val=""/>
      <w:lvlJc w:val="left"/>
      <w:pPr>
        <w:ind w:left="331" w:hanging="171"/>
      </w:pPr>
      <w:rPr>
        <w:rFonts w:ascii="Symbol" w:eastAsia="Symbol" w:hAnsi="Symbol" w:cs="Symbol" w:hint="default"/>
        <w:b w:val="0"/>
        <w:bCs w:val="0"/>
        <w:i w:val="0"/>
        <w:iCs w:val="0"/>
        <w:spacing w:val="0"/>
        <w:w w:val="100"/>
        <w:sz w:val="20"/>
        <w:szCs w:val="20"/>
        <w:lang w:val="en-US" w:eastAsia="en-US" w:bidi="ar-SA"/>
      </w:rPr>
    </w:lvl>
    <w:lvl w:ilvl="1" w:tplc="D58C061C">
      <w:numFmt w:val="bullet"/>
      <w:lvlText w:val="•"/>
      <w:lvlJc w:val="left"/>
      <w:pPr>
        <w:ind w:left="728" w:hanging="171"/>
      </w:pPr>
      <w:rPr>
        <w:rFonts w:hint="default"/>
        <w:lang w:val="en-US" w:eastAsia="en-US" w:bidi="ar-SA"/>
      </w:rPr>
    </w:lvl>
    <w:lvl w:ilvl="2" w:tplc="A4D2B86E">
      <w:numFmt w:val="bullet"/>
      <w:lvlText w:val="•"/>
      <w:lvlJc w:val="left"/>
      <w:pPr>
        <w:ind w:left="1117" w:hanging="171"/>
      </w:pPr>
      <w:rPr>
        <w:rFonts w:hint="default"/>
        <w:lang w:val="en-US" w:eastAsia="en-US" w:bidi="ar-SA"/>
      </w:rPr>
    </w:lvl>
    <w:lvl w:ilvl="3" w:tplc="08F64144">
      <w:numFmt w:val="bullet"/>
      <w:lvlText w:val="•"/>
      <w:lvlJc w:val="left"/>
      <w:pPr>
        <w:ind w:left="1505" w:hanging="171"/>
      </w:pPr>
      <w:rPr>
        <w:rFonts w:hint="default"/>
        <w:lang w:val="en-US" w:eastAsia="en-US" w:bidi="ar-SA"/>
      </w:rPr>
    </w:lvl>
    <w:lvl w:ilvl="4" w:tplc="2FFAEC2E">
      <w:numFmt w:val="bullet"/>
      <w:lvlText w:val="•"/>
      <w:lvlJc w:val="left"/>
      <w:pPr>
        <w:ind w:left="1894" w:hanging="171"/>
      </w:pPr>
      <w:rPr>
        <w:rFonts w:hint="default"/>
        <w:lang w:val="en-US" w:eastAsia="en-US" w:bidi="ar-SA"/>
      </w:rPr>
    </w:lvl>
    <w:lvl w:ilvl="5" w:tplc="472CEB4C">
      <w:numFmt w:val="bullet"/>
      <w:lvlText w:val="•"/>
      <w:lvlJc w:val="left"/>
      <w:pPr>
        <w:ind w:left="2283" w:hanging="171"/>
      </w:pPr>
      <w:rPr>
        <w:rFonts w:hint="default"/>
        <w:lang w:val="en-US" w:eastAsia="en-US" w:bidi="ar-SA"/>
      </w:rPr>
    </w:lvl>
    <w:lvl w:ilvl="6" w:tplc="88745EA4">
      <w:numFmt w:val="bullet"/>
      <w:lvlText w:val="•"/>
      <w:lvlJc w:val="left"/>
      <w:pPr>
        <w:ind w:left="2671" w:hanging="171"/>
      </w:pPr>
      <w:rPr>
        <w:rFonts w:hint="default"/>
        <w:lang w:val="en-US" w:eastAsia="en-US" w:bidi="ar-SA"/>
      </w:rPr>
    </w:lvl>
    <w:lvl w:ilvl="7" w:tplc="3E78E8B6">
      <w:numFmt w:val="bullet"/>
      <w:lvlText w:val="•"/>
      <w:lvlJc w:val="left"/>
      <w:pPr>
        <w:ind w:left="3060" w:hanging="171"/>
      </w:pPr>
      <w:rPr>
        <w:rFonts w:hint="default"/>
        <w:lang w:val="en-US" w:eastAsia="en-US" w:bidi="ar-SA"/>
      </w:rPr>
    </w:lvl>
    <w:lvl w:ilvl="8" w:tplc="352C5638">
      <w:numFmt w:val="bullet"/>
      <w:lvlText w:val="•"/>
      <w:lvlJc w:val="left"/>
      <w:pPr>
        <w:ind w:left="3448" w:hanging="171"/>
      </w:pPr>
      <w:rPr>
        <w:rFonts w:hint="default"/>
        <w:lang w:val="en-US" w:eastAsia="en-US" w:bidi="ar-SA"/>
      </w:rPr>
    </w:lvl>
  </w:abstractNum>
  <w:abstractNum w:abstractNumId="101" w15:restartNumberingAfterBreak="0">
    <w:nsid w:val="377B2EA1"/>
    <w:multiLevelType w:val="hybridMultilevel"/>
    <w:tmpl w:val="2CB0B146"/>
    <w:lvl w:ilvl="0" w:tplc="49F82CA8">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9A88CA84">
      <w:numFmt w:val="bullet"/>
      <w:lvlText w:val="•"/>
      <w:lvlJc w:val="left"/>
      <w:pPr>
        <w:ind w:left="672" w:hanging="291"/>
      </w:pPr>
      <w:rPr>
        <w:rFonts w:hint="default"/>
        <w:lang w:val="en-US" w:eastAsia="en-US" w:bidi="ar-SA"/>
      </w:rPr>
    </w:lvl>
    <w:lvl w:ilvl="2" w:tplc="C27A6330">
      <w:numFmt w:val="bullet"/>
      <w:lvlText w:val="•"/>
      <w:lvlJc w:val="left"/>
      <w:pPr>
        <w:ind w:left="925" w:hanging="291"/>
      </w:pPr>
      <w:rPr>
        <w:rFonts w:hint="default"/>
        <w:lang w:val="en-US" w:eastAsia="en-US" w:bidi="ar-SA"/>
      </w:rPr>
    </w:lvl>
    <w:lvl w:ilvl="3" w:tplc="97DAEBFA">
      <w:numFmt w:val="bullet"/>
      <w:lvlText w:val="•"/>
      <w:lvlJc w:val="left"/>
      <w:pPr>
        <w:ind w:left="1178" w:hanging="291"/>
      </w:pPr>
      <w:rPr>
        <w:rFonts w:hint="default"/>
        <w:lang w:val="en-US" w:eastAsia="en-US" w:bidi="ar-SA"/>
      </w:rPr>
    </w:lvl>
    <w:lvl w:ilvl="4" w:tplc="59AECD6E">
      <w:numFmt w:val="bullet"/>
      <w:lvlText w:val="•"/>
      <w:lvlJc w:val="left"/>
      <w:pPr>
        <w:ind w:left="1430" w:hanging="291"/>
      </w:pPr>
      <w:rPr>
        <w:rFonts w:hint="default"/>
        <w:lang w:val="en-US" w:eastAsia="en-US" w:bidi="ar-SA"/>
      </w:rPr>
    </w:lvl>
    <w:lvl w:ilvl="5" w:tplc="6C0C721A">
      <w:numFmt w:val="bullet"/>
      <w:lvlText w:val="•"/>
      <w:lvlJc w:val="left"/>
      <w:pPr>
        <w:ind w:left="1683" w:hanging="291"/>
      </w:pPr>
      <w:rPr>
        <w:rFonts w:hint="default"/>
        <w:lang w:val="en-US" w:eastAsia="en-US" w:bidi="ar-SA"/>
      </w:rPr>
    </w:lvl>
    <w:lvl w:ilvl="6" w:tplc="E536E8B6">
      <w:numFmt w:val="bullet"/>
      <w:lvlText w:val="•"/>
      <w:lvlJc w:val="left"/>
      <w:pPr>
        <w:ind w:left="1936" w:hanging="291"/>
      </w:pPr>
      <w:rPr>
        <w:rFonts w:hint="default"/>
        <w:lang w:val="en-US" w:eastAsia="en-US" w:bidi="ar-SA"/>
      </w:rPr>
    </w:lvl>
    <w:lvl w:ilvl="7" w:tplc="4D9A651E">
      <w:numFmt w:val="bullet"/>
      <w:lvlText w:val="•"/>
      <w:lvlJc w:val="left"/>
      <w:pPr>
        <w:ind w:left="2188" w:hanging="291"/>
      </w:pPr>
      <w:rPr>
        <w:rFonts w:hint="default"/>
        <w:lang w:val="en-US" w:eastAsia="en-US" w:bidi="ar-SA"/>
      </w:rPr>
    </w:lvl>
    <w:lvl w:ilvl="8" w:tplc="C3841D70">
      <w:numFmt w:val="bullet"/>
      <w:lvlText w:val="•"/>
      <w:lvlJc w:val="left"/>
      <w:pPr>
        <w:ind w:left="2441" w:hanging="291"/>
      </w:pPr>
      <w:rPr>
        <w:rFonts w:hint="default"/>
        <w:lang w:val="en-US" w:eastAsia="en-US" w:bidi="ar-SA"/>
      </w:rPr>
    </w:lvl>
  </w:abstractNum>
  <w:abstractNum w:abstractNumId="102" w15:restartNumberingAfterBreak="0">
    <w:nsid w:val="378818B9"/>
    <w:multiLevelType w:val="hybridMultilevel"/>
    <w:tmpl w:val="5222779E"/>
    <w:lvl w:ilvl="0" w:tplc="887C89D0">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5B460C6E">
      <w:numFmt w:val="bullet"/>
      <w:lvlText w:val="•"/>
      <w:lvlJc w:val="left"/>
      <w:pPr>
        <w:ind w:left="672" w:hanging="291"/>
      </w:pPr>
      <w:rPr>
        <w:rFonts w:hint="default"/>
        <w:lang w:val="en-US" w:eastAsia="en-US" w:bidi="ar-SA"/>
      </w:rPr>
    </w:lvl>
    <w:lvl w:ilvl="2" w:tplc="4586A2C6">
      <w:numFmt w:val="bullet"/>
      <w:lvlText w:val="•"/>
      <w:lvlJc w:val="left"/>
      <w:pPr>
        <w:ind w:left="925" w:hanging="291"/>
      </w:pPr>
      <w:rPr>
        <w:rFonts w:hint="default"/>
        <w:lang w:val="en-US" w:eastAsia="en-US" w:bidi="ar-SA"/>
      </w:rPr>
    </w:lvl>
    <w:lvl w:ilvl="3" w:tplc="32F2BC70">
      <w:numFmt w:val="bullet"/>
      <w:lvlText w:val="•"/>
      <w:lvlJc w:val="left"/>
      <w:pPr>
        <w:ind w:left="1178" w:hanging="291"/>
      </w:pPr>
      <w:rPr>
        <w:rFonts w:hint="default"/>
        <w:lang w:val="en-US" w:eastAsia="en-US" w:bidi="ar-SA"/>
      </w:rPr>
    </w:lvl>
    <w:lvl w:ilvl="4" w:tplc="89365F38">
      <w:numFmt w:val="bullet"/>
      <w:lvlText w:val="•"/>
      <w:lvlJc w:val="left"/>
      <w:pPr>
        <w:ind w:left="1430" w:hanging="291"/>
      </w:pPr>
      <w:rPr>
        <w:rFonts w:hint="default"/>
        <w:lang w:val="en-US" w:eastAsia="en-US" w:bidi="ar-SA"/>
      </w:rPr>
    </w:lvl>
    <w:lvl w:ilvl="5" w:tplc="6F18617E">
      <w:numFmt w:val="bullet"/>
      <w:lvlText w:val="•"/>
      <w:lvlJc w:val="left"/>
      <w:pPr>
        <w:ind w:left="1683" w:hanging="291"/>
      </w:pPr>
      <w:rPr>
        <w:rFonts w:hint="default"/>
        <w:lang w:val="en-US" w:eastAsia="en-US" w:bidi="ar-SA"/>
      </w:rPr>
    </w:lvl>
    <w:lvl w:ilvl="6" w:tplc="75BE6A8C">
      <w:numFmt w:val="bullet"/>
      <w:lvlText w:val="•"/>
      <w:lvlJc w:val="left"/>
      <w:pPr>
        <w:ind w:left="1936" w:hanging="291"/>
      </w:pPr>
      <w:rPr>
        <w:rFonts w:hint="default"/>
        <w:lang w:val="en-US" w:eastAsia="en-US" w:bidi="ar-SA"/>
      </w:rPr>
    </w:lvl>
    <w:lvl w:ilvl="7" w:tplc="1F3A5EAC">
      <w:numFmt w:val="bullet"/>
      <w:lvlText w:val="•"/>
      <w:lvlJc w:val="left"/>
      <w:pPr>
        <w:ind w:left="2188" w:hanging="291"/>
      </w:pPr>
      <w:rPr>
        <w:rFonts w:hint="default"/>
        <w:lang w:val="en-US" w:eastAsia="en-US" w:bidi="ar-SA"/>
      </w:rPr>
    </w:lvl>
    <w:lvl w:ilvl="8" w:tplc="5956B6A8">
      <w:numFmt w:val="bullet"/>
      <w:lvlText w:val="•"/>
      <w:lvlJc w:val="left"/>
      <w:pPr>
        <w:ind w:left="2441" w:hanging="291"/>
      </w:pPr>
      <w:rPr>
        <w:rFonts w:hint="default"/>
        <w:lang w:val="en-US" w:eastAsia="en-US" w:bidi="ar-SA"/>
      </w:rPr>
    </w:lvl>
  </w:abstractNum>
  <w:abstractNum w:abstractNumId="103" w15:restartNumberingAfterBreak="0">
    <w:nsid w:val="381B221A"/>
    <w:multiLevelType w:val="hybridMultilevel"/>
    <w:tmpl w:val="0A8E59DC"/>
    <w:lvl w:ilvl="0" w:tplc="C29437C6">
      <w:numFmt w:val="bullet"/>
      <w:lvlText w:val=""/>
      <w:lvlJc w:val="left"/>
      <w:pPr>
        <w:ind w:left="283" w:hanging="217"/>
      </w:pPr>
      <w:rPr>
        <w:rFonts w:ascii="Symbol" w:eastAsia="Symbol" w:hAnsi="Symbol" w:cs="Symbol" w:hint="default"/>
        <w:b w:val="0"/>
        <w:bCs w:val="0"/>
        <w:i w:val="0"/>
        <w:iCs w:val="0"/>
        <w:spacing w:val="0"/>
        <w:w w:val="100"/>
        <w:sz w:val="20"/>
        <w:szCs w:val="20"/>
        <w:lang w:val="en-US" w:eastAsia="en-US" w:bidi="ar-SA"/>
      </w:rPr>
    </w:lvl>
    <w:lvl w:ilvl="1" w:tplc="293E970C">
      <w:numFmt w:val="bullet"/>
      <w:lvlText w:val="•"/>
      <w:lvlJc w:val="left"/>
      <w:pPr>
        <w:ind w:left="943" w:hanging="217"/>
      </w:pPr>
      <w:rPr>
        <w:rFonts w:hint="default"/>
        <w:lang w:val="en-US" w:eastAsia="en-US" w:bidi="ar-SA"/>
      </w:rPr>
    </w:lvl>
    <w:lvl w:ilvl="2" w:tplc="53BCB408">
      <w:numFmt w:val="bullet"/>
      <w:lvlText w:val="•"/>
      <w:lvlJc w:val="left"/>
      <w:pPr>
        <w:ind w:left="1607" w:hanging="217"/>
      </w:pPr>
      <w:rPr>
        <w:rFonts w:hint="default"/>
        <w:lang w:val="en-US" w:eastAsia="en-US" w:bidi="ar-SA"/>
      </w:rPr>
    </w:lvl>
    <w:lvl w:ilvl="3" w:tplc="4E521E92">
      <w:numFmt w:val="bullet"/>
      <w:lvlText w:val="•"/>
      <w:lvlJc w:val="left"/>
      <w:pPr>
        <w:ind w:left="2270" w:hanging="217"/>
      </w:pPr>
      <w:rPr>
        <w:rFonts w:hint="default"/>
        <w:lang w:val="en-US" w:eastAsia="en-US" w:bidi="ar-SA"/>
      </w:rPr>
    </w:lvl>
    <w:lvl w:ilvl="4" w:tplc="445CF2E8">
      <w:numFmt w:val="bullet"/>
      <w:lvlText w:val="•"/>
      <w:lvlJc w:val="left"/>
      <w:pPr>
        <w:ind w:left="2934" w:hanging="217"/>
      </w:pPr>
      <w:rPr>
        <w:rFonts w:hint="default"/>
        <w:lang w:val="en-US" w:eastAsia="en-US" w:bidi="ar-SA"/>
      </w:rPr>
    </w:lvl>
    <w:lvl w:ilvl="5" w:tplc="4EEAD410">
      <w:numFmt w:val="bullet"/>
      <w:lvlText w:val="•"/>
      <w:lvlJc w:val="left"/>
      <w:pPr>
        <w:ind w:left="3597" w:hanging="217"/>
      </w:pPr>
      <w:rPr>
        <w:rFonts w:hint="default"/>
        <w:lang w:val="en-US" w:eastAsia="en-US" w:bidi="ar-SA"/>
      </w:rPr>
    </w:lvl>
    <w:lvl w:ilvl="6" w:tplc="DF9628EC">
      <w:numFmt w:val="bullet"/>
      <w:lvlText w:val="•"/>
      <w:lvlJc w:val="left"/>
      <w:pPr>
        <w:ind w:left="4261" w:hanging="217"/>
      </w:pPr>
      <w:rPr>
        <w:rFonts w:hint="default"/>
        <w:lang w:val="en-US" w:eastAsia="en-US" w:bidi="ar-SA"/>
      </w:rPr>
    </w:lvl>
    <w:lvl w:ilvl="7" w:tplc="54583E04">
      <w:numFmt w:val="bullet"/>
      <w:lvlText w:val="•"/>
      <w:lvlJc w:val="left"/>
      <w:pPr>
        <w:ind w:left="4924" w:hanging="217"/>
      </w:pPr>
      <w:rPr>
        <w:rFonts w:hint="default"/>
        <w:lang w:val="en-US" w:eastAsia="en-US" w:bidi="ar-SA"/>
      </w:rPr>
    </w:lvl>
    <w:lvl w:ilvl="8" w:tplc="96C808E2">
      <w:numFmt w:val="bullet"/>
      <w:lvlText w:val="•"/>
      <w:lvlJc w:val="left"/>
      <w:pPr>
        <w:ind w:left="5588" w:hanging="217"/>
      </w:pPr>
      <w:rPr>
        <w:rFonts w:hint="default"/>
        <w:lang w:val="en-US" w:eastAsia="en-US" w:bidi="ar-SA"/>
      </w:rPr>
    </w:lvl>
  </w:abstractNum>
  <w:abstractNum w:abstractNumId="104" w15:restartNumberingAfterBreak="0">
    <w:nsid w:val="38332BD9"/>
    <w:multiLevelType w:val="hybridMultilevel"/>
    <w:tmpl w:val="B5A4DA8C"/>
    <w:lvl w:ilvl="0" w:tplc="D5D87FE8">
      <w:numFmt w:val="bullet"/>
      <w:lvlText w:val=""/>
      <w:lvlJc w:val="left"/>
      <w:pPr>
        <w:ind w:left="466" w:hanging="361"/>
      </w:pPr>
      <w:rPr>
        <w:rFonts w:ascii="Symbol" w:eastAsia="Symbol" w:hAnsi="Symbol" w:cs="Symbol" w:hint="default"/>
        <w:b w:val="0"/>
        <w:bCs w:val="0"/>
        <w:i w:val="0"/>
        <w:iCs w:val="0"/>
        <w:spacing w:val="0"/>
        <w:w w:val="100"/>
        <w:sz w:val="20"/>
        <w:szCs w:val="20"/>
        <w:lang w:val="en-US" w:eastAsia="en-US" w:bidi="ar-SA"/>
      </w:rPr>
    </w:lvl>
    <w:lvl w:ilvl="1" w:tplc="8FB0DCDC">
      <w:numFmt w:val="bullet"/>
      <w:lvlText w:val="•"/>
      <w:lvlJc w:val="left"/>
      <w:pPr>
        <w:ind w:left="723" w:hanging="361"/>
      </w:pPr>
      <w:rPr>
        <w:rFonts w:hint="default"/>
        <w:lang w:val="en-US" w:eastAsia="en-US" w:bidi="ar-SA"/>
      </w:rPr>
    </w:lvl>
    <w:lvl w:ilvl="2" w:tplc="8878FD62">
      <w:numFmt w:val="bullet"/>
      <w:lvlText w:val="•"/>
      <w:lvlJc w:val="left"/>
      <w:pPr>
        <w:ind w:left="987" w:hanging="361"/>
      </w:pPr>
      <w:rPr>
        <w:rFonts w:hint="default"/>
        <w:lang w:val="en-US" w:eastAsia="en-US" w:bidi="ar-SA"/>
      </w:rPr>
    </w:lvl>
    <w:lvl w:ilvl="3" w:tplc="3FD893C2">
      <w:numFmt w:val="bullet"/>
      <w:lvlText w:val="•"/>
      <w:lvlJc w:val="left"/>
      <w:pPr>
        <w:ind w:left="1251" w:hanging="361"/>
      </w:pPr>
      <w:rPr>
        <w:rFonts w:hint="default"/>
        <w:lang w:val="en-US" w:eastAsia="en-US" w:bidi="ar-SA"/>
      </w:rPr>
    </w:lvl>
    <w:lvl w:ilvl="4" w:tplc="E85A699E">
      <w:numFmt w:val="bullet"/>
      <w:lvlText w:val="•"/>
      <w:lvlJc w:val="left"/>
      <w:pPr>
        <w:ind w:left="1515" w:hanging="361"/>
      </w:pPr>
      <w:rPr>
        <w:rFonts w:hint="default"/>
        <w:lang w:val="en-US" w:eastAsia="en-US" w:bidi="ar-SA"/>
      </w:rPr>
    </w:lvl>
    <w:lvl w:ilvl="5" w:tplc="2A0453F6">
      <w:numFmt w:val="bullet"/>
      <w:lvlText w:val="•"/>
      <w:lvlJc w:val="left"/>
      <w:pPr>
        <w:ind w:left="1779" w:hanging="361"/>
      </w:pPr>
      <w:rPr>
        <w:rFonts w:hint="default"/>
        <w:lang w:val="en-US" w:eastAsia="en-US" w:bidi="ar-SA"/>
      </w:rPr>
    </w:lvl>
    <w:lvl w:ilvl="6" w:tplc="5540CEF6">
      <w:numFmt w:val="bullet"/>
      <w:lvlText w:val="•"/>
      <w:lvlJc w:val="left"/>
      <w:pPr>
        <w:ind w:left="2043" w:hanging="361"/>
      </w:pPr>
      <w:rPr>
        <w:rFonts w:hint="default"/>
        <w:lang w:val="en-US" w:eastAsia="en-US" w:bidi="ar-SA"/>
      </w:rPr>
    </w:lvl>
    <w:lvl w:ilvl="7" w:tplc="6960E8A0">
      <w:numFmt w:val="bullet"/>
      <w:lvlText w:val="•"/>
      <w:lvlJc w:val="left"/>
      <w:pPr>
        <w:ind w:left="2307" w:hanging="361"/>
      </w:pPr>
      <w:rPr>
        <w:rFonts w:hint="default"/>
        <w:lang w:val="en-US" w:eastAsia="en-US" w:bidi="ar-SA"/>
      </w:rPr>
    </w:lvl>
    <w:lvl w:ilvl="8" w:tplc="0A9A37BC">
      <w:numFmt w:val="bullet"/>
      <w:lvlText w:val="•"/>
      <w:lvlJc w:val="left"/>
      <w:pPr>
        <w:ind w:left="2571" w:hanging="361"/>
      </w:pPr>
      <w:rPr>
        <w:rFonts w:hint="default"/>
        <w:lang w:val="en-US" w:eastAsia="en-US" w:bidi="ar-SA"/>
      </w:rPr>
    </w:lvl>
  </w:abstractNum>
  <w:abstractNum w:abstractNumId="105" w15:restartNumberingAfterBreak="0">
    <w:nsid w:val="383E649A"/>
    <w:multiLevelType w:val="hybridMultilevel"/>
    <w:tmpl w:val="70389B4C"/>
    <w:lvl w:ilvl="0" w:tplc="4D4261BE">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31D2B4C8">
      <w:numFmt w:val="bullet"/>
      <w:lvlText w:val="•"/>
      <w:lvlJc w:val="left"/>
      <w:pPr>
        <w:ind w:left="1263" w:hanging="361"/>
      </w:pPr>
      <w:rPr>
        <w:rFonts w:hint="default"/>
        <w:lang w:val="en-US" w:eastAsia="en-US" w:bidi="ar-SA"/>
      </w:rPr>
    </w:lvl>
    <w:lvl w:ilvl="2" w:tplc="E692F6E6">
      <w:numFmt w:val="bullet"/>
      <w:lvlText w:val="•"/>
      <w:lvlJc w:val="left"/>
      <w:pPr>
        <w:ind w:left="2067" w:hanging="361"/>
      </w:pPr>
      <w:rPr>
        <w:rFonts w:hint="default"/>
        <w:lang w:val="en-US" w:eastAsia="en-US" w:bidi="ar-SA"/>
      </w:rPr>
    </w:lvl>
    <w:lvl w:ilvl="3" w:tplc="78A83DE2">
      <w:numFmt w:val="bullet"/>
      <w:lvlText w:val="•"/>
      <w:lvlJc w:val="left"/>
      <w:pPr>
        <w:ind w:left="2870" w:hanging="361"/>
      </w:pPr>
      <w:rPr>
        <w:rFonts w:hint="default"/>
        <w:lang w:val="en-US" w:eastAsia="en-US" w:bidi="ar-SA"/>
      </w:rPr>
    </w:lvl>
    <w:lvl w:ilvl="4" w:tplc="78A6DE16">
      <w:numFmt w:val="bullet"/>
      <w:lvlText w:val="•"/>
      <w:lvlJc w:val="left"/>
      <w:pPr>
        <w:ind w:left="3674" w:hanging="361"/>
      </w:pPr>
      <w:rPr>
        <w:rFonts w:hint="default"/>
        <w:lang w:val="en-US" w:eastAsia="en-US" w:bidi="ar-SA"/>
      </w:rPr>
    </w:lvl>
    <w:lvl w:ilvl="5" w:tplc="8D1E1B54">
      <w:numFmt w:val="bullet"/>
      <w:lvlText w:val="•"/>
      <w:lvlJc w:val="left"/>
      <w:pPr>
        <w:ind w:left="4478" w:hanging="361"/>
      </w:pPr>
      <w:rPr>
        <w:rFonts w:hint="default"/>
        <w:lang w:val="en-US" w:eastAsia="en-US" w:bidi="ar-SA"/>
      </w:rPr>
    </w:lvl>
    <w:lvl w:ilvl="6" w:tplc="B84004C6">
      <w:numFmt w:val="bullet"/>
      <w:lvlText w:val="•"/>
      <w:lvlJc w:val="left"/>
      <w:pPr>
        <w:ind w:left="5281" w:hanging="361"/>
      </w:pPr>
      <w:rPr>
        <w:rFonts w:hint="default"/>
        <w:lang w:val="en-US" w:eastAsia="en-US" w:bidi="ar-SA"/>
      </w:rPr>
    </w:lvl>
    <w:lvl w:ilvl="7" w:tplc="94D07D66">
      <w:numFmt w:val="bullet"/>
      <w:lvlText w:val="•"/>
      <w:lvlJc w:val="left"/>
      <w:pPr>
        <w:ind w:left="6085" w:hanging="361"/>
      </w:pPr>
      <w:rPr>
        <w:rFonts w:hint="default"/>
        <w:lang w:val="en-US" w:eastAsia="en-US" w:bidi="ar-SA"/>
      </w:rPr>
    </w:lvl>
    <w:lvl w:ilvl="8" w:tplc="54C67F7E">
      <w:numFmt w:val="bullet"/>
      <w:lvlText w:val="•"/>
      <w:lvlJc w:val="left"/>
      <w:pPr>
        <w:ind w:left="6888" w:hanging="361"/>
      </w:pPr>
      <w:rPr>
        <w:rFonts w:hint="default"/>
        <w:lang w:val="en-US" w:eastAsia="en-US" w:bidi="ar-SA"/>
      </w:rPr>
    </w:lvl>
  </w:abstractNum>
  <w:abstractNum w:abstractNumId="106" w15:restartNumberingAfterBreak="0">
    <w:nsid w:val="383F7A38"/>
    <w:multiLevelType w:val="hybridMultilevel"/>
    <w:tmpl w:val="0E508BA8"/>
    <w:lvl w:ilvl="0" w:tplc="1196E532">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74D0E4CE">
      <w:numFmt w:val="bullet"/>
      <w:lvlText w:val="•"/>
      <w:lvlJc w:val="left"/>
      <w:pPr>
        <w:ind w:left="603" w:hanging="239"/>
      </w:pPr>
      <w:rPr>
        <w:rFonts w:hint="default"/>
        <w:lang w:val="en-US" w:eastAsia="en-US" w:bidi="ar-SA"/>
      </w:rPr>
    </w:lvl>
    <w:lvl w:ilvl="2" w:tplc="2EB8C1D8">
      <w:numFmt w:val="bullet"/>
      <w:lvlText w:val="•"/>
      <w:lvlJc w:val="left"/>
      <w:pPr>
        <w:ind w:left="926" w:hanging="239"/>
      </w:pPr>
      <w:rPr>
        <w:rFonts w:hint="default"/>
        <w:lang w:val="en-US" w:eastAsia="en-US" w:bidi="ar-SA"/>
      </w:rPr>
    </w:lvl>
    <w:lvl w:ilvl="3" w:tplc="09486726">
      <w:numFmt w:val="bullet"/>
      <w:lvlText w:val="•"/>
      <w:lvlJc w:val="left"/>
      <w:pPr>
        <w:ind w:left="1250" w:hanging="239"/>
      </w:pPr>
      <w:rPr>
        <w:rFonts w:hint="default"/>
        <w:lang w:val="en-US" w:eastAsia="en-US" w:bidi="ar-SA"/>
      </w:rPr>
    </w:lvl>
    <w:lvl w:ilvl="4" w:tplc="B0F42092">
      <w:numFmt w:val="bullet"/>
      <w:lvlText w:val="•"/>
      <w:lvlJc w:val="left"/>
      <w:pPr>
        <w:ind w:left="1573" w:hanging="239"/>
      </w:pPr>
      <w:rPr>
        <w:rFonts w:hint="default"/>
        <w:lang w:val="en-US" w:eastAsia="en-US" w:bidi="ar-SA"/>
      </w:rPr>
    </w:lvl>
    <w:lvl w:ilvl="5" w:tplc="E34A26BA">
      <w:numFmt w:val="bullet"/>
      <w:lvlText w:val="•"/>
      <w:lvlJc w:val="left"/>
      <w:pPr>
        <w:ind w:left="1897" w:hanging="239"/>
      </w:pPr>
      <w:rPr>
        <w:rFonts w:hint="default"/>
        <w:lang w:val="en-US" w:eastAsia="en-US" w:bidi="ar-SA"/>
      </w:rPr>
    </w:lvl>
    <w:lvl w:ilvl="6" w:tplc="03AA035C">
      <w:numFmt w:val="bullet"/>
      <w:lvlText w:val="•"/>
      <w:lvlJc w:val="left"/>
      <w:pPr>
        <w:ind w:left="2220" w:hanging="239"/>
      </w:pPr>
      <w:rPr>
        <w:rFonts w:hint="default"/>
        <w:lang w:val="en-US" w:eastAsia="en-US" w:bidi="ar-SA"/>
      </w:rPr>
    </w:lvl>
    <w:lvl w:ilvl="7" w:tplc="40CC2922">
      <w:numFmt w:val="bullet"/>
      <w:lvlText w:val="•"/>
      <w:lvlJc w:val="left"/>
      <w:pPr>
        <w:ind w:left="2543" w:hanging="239"/>
      </w:pPr>
      <w:rPr>
        <w:rFonts w:hint="default"/>
        <w:lang w:val="en-US" w:eastAsia="en-US" w:bidi="ar-SA"/>
      </w:rPr>
    </w:lvl>
    <w:lvl w:ilvl="8" w:tplc="61965166">
      <w:numFmt w:val="bullet"/>
      <w:lvlText w:val="•"/>
      <w:lvlJc w:val="left"/>
      <w:pPr>
        <w:ind w:left="2867" w:hanging="239"/>
      </w:pPr>
      <w:rPr>
        <w:rFonts w:hint="default"/>
        <w:lang w:val="en-US" w:eastAsia="en-US" w:bidi="ar-SA"/>
      </w:rPr>
    </w:lvl>
  </w:abstractNum>
  <w:abstractNum w:abstractNumId="107" w15:restartNumberingAfterBreak="0">
    <w:nsid w:val="38D80137"/>
    <w:multiLevelType w:val="hybridMultilevel"/>
    <w:tmpl w:val="8DB4C4CC"/>
    <w:lvl w:ilvl="0" w:tplc="37B4855E">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F2B828E8">
      <w:numFmt w:val="bullet"/>
      <w:lvlText w:val="•"/>
      <w:lvlJc w:val="left"/>
      <w:pPr>
        <w:ind w:left="771" w:hanging="291"/>
      </w:pPr>
      <w:rPr>
        <w:rFonts w:hint="default"/>
        <w:lang w:val="en-US" w:eastAsia="en-US" w:bidi="ar-SA"/>
      </w:rPr>
    </w:lvl>
    <w:lvl w:ilvl="2" w:tplc="9AF882A2">
      <w:numFmt w:val="bullet"/>
      <w:lvlText w:val="•"/>
      <w:lvlJc w:val="left"/>
      <w:pPr>
        <w:ind w:left="1123" w:hanging="291"/>
      </w:pPr>
      <w:rPr>
        <w:rFonts w:hint="default"/>
        <w:lang w:val="en-US" w:eastAsia="en-US" w:bidi="ar-SA"/>
      </w:rPr>
    </w:lvl>
    <w:lvl w:ilvl="3" w:tplc="1BE8E014">
      <w:numFmt w:val="bullet"/>
      <w:lvlText w:val="•"/>
      <w:lvlJc w:val="left"/>
      <w:pPr>
        <w:ind w:left="1475" w:hanging="291"/>
      </w:pPr>
      <w:rPr>
        <w:rFonts w:hint="default"/>
        <w:lang w:val="en-US" w:eastAsia="en-US" w:bidi="ar-SA"/>
      </w:rPr>
    </w:lvl>
    <w:lvl w:ilvl="4" w:tplc="E534B286">
      <w:numFmt w:val="bullet"/>
      <w:lvlText w:val="•"/>
      <w:lvlJc w:val="left"/>
      <w:pPr>
        <w:ind w:left="1827" w:hanging="291"/>
      </w:pPr>
      <w:rPr>
        <w:rFonts w:hint="default"/>
        <w:lang w:val="en-US" w:eastAsia="en-US" w:bidi="ar-SA"/>
      </w:rPr>
    </w:lvl>
    <w:lvl w:ilvl="5" w:tplc="3048A5EE">
      <w:numFmt w:val="bullet"/>
      <w:lvlText w:val="•"/>
      <w:lvlJc w:val="left"/>
      <w:pPr>
        <w:ind w:left="2179" w:hanging="291"/>
      </w:pPr>
      <w:rPr>
        <w:rFonts w:hint="default"/>
        <w:lang w:val="en-US" w:eastAsia="en-US" w:bidi="ar-SA"/>
      </w:rPr>
    </w:lvl>
    <w:lvl w:ilvl="6" w:tplc="2F8C6D10">
      <w:numFmt w:val="bullet"/>
      <w:lvlText w:val="•"/>
      <w:lvlJc w:val="left"/>
      <w:pPr>
        <w:ind w:left="2530" w:hanging="291"/>
      </w:pPr>
      <w:rPr>
        <w:rFonts w:hint="default"/>
        <w:lang w:val="en-US" w:eastAsia="en-US" w:bidi="ar-SA"/>
      </w:rPr>
    </w:lvl>
    <w:lvl w:ilvl="7" w:tplc="6BBA57E4">
      <w:numFmt w:val="bullet"/>
      <w:lvlText w:val="•"/>
      <w:lvlJc w:val="left"/>
      <w:pPr>
        <w:ind w:left="2882" w:hanging="291"/>
      </w:pPr>
      <w:rPr>
        <w:rFonts w:hint="default"/>
        <w:lang w:val="en-US" w:eastAsia="en-US" w:bidi="ar-SA"/>
      </w:rPr>
    </w:lvl>
    <w:lvl w:ilvl="8" w:tplc="5F7A6998">
      <w:numFmt w:val="bullet"/>
      <w:lvlText w:val="•"/>
      <w:lvlJc w:val="left"/>
      <w:pPr>
        <w:ind w:left="3234" w:hanging="291"/>
      </w:pPr>
      <w:rPr>
        <w:rFonts w:hint="default"/>
        <w:lang w:val="en-US" w:eastAsia="en-US" w:bidi="ar-SA"/>
      </w:rPr>
    </w:lvl>
  </w:abstractNum>
  <w:abstractNum w:abstractNumId="108" w15:restartNumberingAfterBreak="0">
    <w:nsid w:val="3905277D"/>
    <w:multiLevelType w:val="hybridMultilevel"/>
    <w:tmpl w:val="5F9A1E4E"/>
    <w:lvl w:ilvl="0" w:tplc="1D2CAB0A">
      <w:numFmt w:val="bullet"/>
      <w:lvlText w:val=""/>
      <w:lvlJc w:val="left"/>
      <w:pPr>
        <w:ind w:left="898" w:hanging="361"/>
      </w:pPr>
      <w:rPr>
        <w:rFonts w:ascii="Symbol" w:eastAsia="Symbol" w:hAnsi="Symbol" w:cs="Symbol" w:hint="default"/>
        <w:spacing w:val="0"/>
        <w:w w:val="100"/>
        <w:lang w:val="en-US" w:eastAsia="en-US" w:bidi="ar-SA"/>
      </w:rPr>
    </w:lvl>
    <w:lvl w:ilvl="1" w:tplc="113CA0A8">
      <w:numFmt w:val="bullet"/>
      <w:lvlText w:val="•"/>
      <w:lvlJc w:val="left"/>
      <w:pPr>
        <w:ind w:left="1830" w:hanging="361"/>
      </w:pPr>
      <w:rPr>
        <w:rFonts w:hint="default"/>
        <w:lang w:val="en-US" w:eastAsia="en-US" w:bidi="ar-SA"/>
      </w:rPr>
    </w:lvl>
    <w:lvl w:ilvl="2" w:tplc="E87448A2">
      <w:numFmt w:val="bullet"/>
      <w:lvlText w:val="•"/>
      <w:lvlJc w:val="left"/>
      <w:pPr>
        <w:ind w:left="2760" w:hanging="361"/>
      </w:pPr>
      <w:rPr>
        <w:rFonts w:hint="default"/>
        <w:lang w:val="en-US" w:eastAsia="en-US" w:bidi="ar-SA"/>
      </w:rPr>
    </w:lvl>
    <w:lvl w:ilvl="3" w:tplc="E4B8EDD6">
      <w:numFmt w:val="bullet"/>
      <w:lvlText w:val="•"/>
      <w:lvlJc w:val="left"/>
      <w:pPr>
        <w:ind w:left="3691" w:hanging="361"/>
      </w:pPr>
      <w:rPr>
        <w:rFonts w:hint="default"/>
        <w:lang w:val="en-US" w:eastAsia="en-US" w:bidi="ar-SA"/>
      </w:rPr>
    </w:lvl>
    <w:lvl w:ilvl="4" w:tplc="E4BCC1B4">
      <w:numFmt w:val="bullet"/>
      <w:lvlText w:val="•"/>
      <w:lvlJc w:val="left"/>
      <w:pPr>
        <w:ind w:left="4621" w:hanging="361"/>
      </w:pPr>
      <w:rPr>
        <w:rFonts w:hint="default"/>
        <w:lang w:val="en-US" w:eastAsia="en-US" w:bidi="ar-SA"/>
      </w:rPr>
    </w:lvl>
    <w:lvl w:ilvl="5" w:tplc="AA946140">
      <w:numFmt w:val="bullet"/>
      <w:lvlText w:val="•"/>
      <w:lvlJc w:val="left"/>
      <w:pPr>
        <w:ind w:left="5552" w:hanging="361"/>
      </w:pPr>
      <w:rPr>
        <w:rFonts w:hint="default"/>
        <w:lang w:val="en-US" w:eastAsia="en-US" w:bidi="ar-SA"/>
      </w:rPr>
    </w:lvl>
    <w:lvl w:ilvl="6" w:tplc="5FEA1890">
      <w:numFmt w:val="bullet"/>
      <w:lvlText w:val="•"/>
      <w:lvlJc w:val="left"/>
      <w:pPr>
        <w:ind w:left="6482" w:hanging="361"/>
      </w:pPr>
      <w:rPr>
        <w:rFonts w:hint="default"/>
        <w:lang w:val="en-US" w:eastAsia="en-US" w:bidi="ar-SA"/>
      </w:rPr>
    </w:lvl>
    <w:lvl w:ilvl="7" w:tplc="A89006F0">
      <w:numFmt w:val="bullet"/>
      <w:lvlText w:val="•"/>
      <w:lvlJc w:val="left"/>
      <w:pPr>
        <w:ind w:left="7413" w:hanging="361"/>
      </w:pPr>
      <w:rPr>
        <w:rFonts w:hint="default"/>
        <w:lang w:val="en-US" w:eastAsia="en-US" w:bidi="ar-SA"/>
      </w:rPr>
    </w:lvl>
    <w:lvl w:ilvl="8" w:tplc="A008EEA4">
      <w:numFmt w:val="bullet"/>
      <w:lvlText w:val="•"/>
      <w:lvlJc w:val="left"/>
      <w:pPr>
        <w:ind w:left="8343" w:hanging="361"/>
      </w:pPr>
      <w:rPr>
        <w:rFonts w:hint="default"/>
        <w:lang w:val="en-US" w:eastAsia="en-US" w:bidi="ar-SA"/>
      </w:rPr>
    </w:lvl>
  </w:abstractNum>
  <w:abstractNum w:abstractNumId="109" w15:restartNumberingAfterBreak="0">
    <w:nsid w:val="39507F73"/>
    <w:multiLevelType w:val="hybridMultilevel"/>
    <w:tmpl w:val="55703EBA"/>
    <w:lvl w:ilvl="0" w:tplc="C5828592">
      <w:numFmt w:val="bullet"/>
      <w:lvlText w:val=""/>
      <w:lvlJc w:val="left"/>
      <w:pPr>
        <w:ind w:left="333" w:hanging="171"/>
      </w:pPr>
      <w:rPr>
        <w:rFonts w:ascii="Symbol" w:eastAsia="Symbol" w:hAnsi="Symbol" w:cs="Symbol" w:hint="default"/>
        <w:b w:val="0"/>
        <w:bCs w:val="0"/>
        <w:i w:val="0"/>
        <w:iCs w:val="0"/>
        <w:spacing w:val="0"/>
        <w:w w:val="99"/>
        <w:sz w:val="16"/>
        <w:szCs w:val="16"/>
        <w:lang w:val="en-US" w:eastAsia="en-US" w:bidi="ar-SA"/>
      </w:rPr>
    </w:lvl>
    <w:lvl w:ilvl="1" w:tplc="DCC2AF26">
      <w:numFmt w:val="bullet"/>
      <w:lvlText w:val="•"/>
      <w:lvlJc w:val="left"/>
      <w:pPr>
        <w:ind w:left="578" w:hanging="171"/>
      </w:pPr>
      <w:rPr>
        <w:rFonts w:hint="default"/>
        <w:lang w:val="en-US" w:eastAsia="en-US" w:bidi="ar-SA"/>
      </w:rPr>
    </w:lvl>
    <w:lvl w:ilvl="2" w:tplc="B828609E">
      <w:numFmt w:val="bullet"/>
      <w:lvlText w:val="•"/>
      <w:lvlJc w:val="left"/>
      <w:pPr>
        <w:ind w:left="817" w:hanging="171"/>
      </w:pPr>
      <w:rPr>
        <w:rFonts w:hint="default"/>
        <w:lang w:val="en-US" w:eastAsia="en-US" w:bidi="ar-SA"/>
      </w:rPr>
    </w:lvl>
    <w:lvl w:ilvl="3" w:tplc="E3BC514E">
      <w:numFmt w:val="bullet"/>
      <w:lvlText w:val="•"/>
      <w:lvlJc w:val="left"/>
      <w:pPr>
        <w:ind w:left="1056" w:hanging="171"/>
      </w:pPr>
      <w:rPr>
        <w:rFonts w:hint="default"/>
        <w:lang w:val="en-US" w:eastAsia="en-US" w:bidi="ar-SA"/>
      </w:rPr>
    </w:lvl>
    <w:lvl w:ilvl="4" w:tplc="89D05B7C">
      <w:numFmt w:val="bullet"/>
      <w:lvlText w:val="•"/>
      <w:lvlJc w:val="left"/>
      <w:pPr>
        <w:ind w:left="1294" w:hanging="171"/>
      </w:pPr>
      <w:rPr>
        <w:rFonts w:hint="default"/>
        <w:lang w:val="en-US" w:eastAsia="en-US" w:bidi="ar-SA"/>
      </w:rPr>
    </w:lvl>
    <w:lvl w:ilvl="5" w:tplc="004A93FA">
      <w:numFmt w:val="bullet"/>
      <w:lvlText w:val="•"/>
      <w:lvlJc w:val="left"/>
      <w:pPr>
        <w:ind w:left="1533" w:hanging="171"/>
      </w:pPr>
      <w:rPr>
        <w:rFonts w:hint="default"/>
        <w:lang w:val="en-US" w:eastAsia="en-US" w:bidi="ar-SA"/>
      </w:rPr>
    </w:lvl>
    <w:lvl w:ilvl="6" w:tplc="83AAAEC8">
      <w:numFmt w:val="bullet"/>
      <w:lvlText w:val="•"/>
      <w:lvlJc w:val="left"/>
      <w:pPr>
        <w:ind w:left="1772" w:hanging="171"/>
      </w:pPr>
      <w:rPr>
        <w:rFonts w:hint="default"/>
        <w:lang w:val="en-US" w:eastAsia="en-US" w:bidi="ar-SA"/>
      </w:rPr>
    </w:lvl>
    <w:lvl w:ilvl="7" w:tplc="AB5A1B74">
      <w:numFmt w:val="bullet"/>
      <w:lvlText w:val="•"/>
      <w:lvlJc w:val="left"/>
      <w:pPr>
        <w:ind w:left="2010" w:hanging="171"/>
      </w:pPr>
      <w:rPr>
        <w:rFonts w:hint="default"/>
        <w:lang w:val="en-US" w:eastAsia="en-US" w:bidi="ar-SA"/>
      </w:rPr>
    </w:lvl>
    <w:lvl w:ilvl="8" w:tplc="6FDA631E">
      <w:numFmt w:val="bullet"/>
      <w:lvlText w:val="•"/>
      <w:lvlJc w:val="left"/>
      <w:pPr>
        <w:ind w:left="2249" w:hanging="171"/>
      </w:pPr>
      <w:rPr>
        <w:rFonts w:hint="default"/>
        <w:lang w:val="en-US" w:eastAsia="en-US" w:bidi="ar-SA"/>
      </w:rPr>
    </w:lvl>
  </w:abstractNum>
  <w:abstractNum w:abstractNumId="110" w15:restartNumberingAfterBreak="0">
    <w:nsid w:val="39970F11"/>
    <w:multiLevelType w:val="hybridMultilevel"/>
    <w:tmpl w:val="486CB3FA"/>
    <w:lvl w:ilvl="0" w:tplc="250A63C0">
      <w:numFmt w:val="bullet"/>
      <w:lvlText w:val=""/>
      <w:lvlJc w:val="left"/>
      <w:pPr>
        <w:ind w:left="105" w:hanging="199"/>
      </w:pPr>
      <w:rPr>
        <w:rFonts w:ascii="Symbol" w:eastAsia="Symbol" w:hAnsi="Symbol" w:cs="Symbol" w:hint="default"/>
        <w:b w:val="0"/>
        <w:bCs w:val="0"/>
        <w:i w:val="0"/>
        <w:iCs w:val="0"/>
        <w:spacing w:val="0"/>
        <w:w w:val="100"/>
        <w:sz w:val="20"/>
        <w:szCs w:val="20"/>
        <w:lang w:val="en-US" w:eastAsia="en-US" w:bidi="ar-SA"/>
      </w:rPr>
    </w:lvl>
    <w:lvl w:ilvl="1" w:tplc="26F27B38">
      <w:numFmt w:val="bullet"/>
      <w:lvlText w:val="•"/>
      <w:lvlJc w:val="left"/>
      <w:pPr>
        <w:ind w:left="512" w:hanging="199"/>
      </w:pPr>
      <w:rPr>
        <w:rFonts w:hint="default"/>
        <w:lang w:val="en-US" w:eastAsia="en-US" w:bidi="ar-SA"/>
      </w:rPr>
    </w:lvl>
    <w:lvl w:ilvl="2" w:tplc="B4C8E162">
      <w:numFmt w:val="bullet"/>
      <w:lvlText w:val="•"/>
      <w:lvlJc w:val="left"/>
      <w:pPr>
        <w:ind w:left="925" w:hanging="199"/>
      </w:pPr>
      <w:rPr>
        <w:rFonts w:hint="default"/>
        <w:lang w:val="en-US" w:eastAsia="en-US" w:bidi="ar-SA"/>
      </w:rPr>
    </w:lvl>
    <w:lvl w:ilvl="3" w:tplc="F0E8856C">
      <w:numFmt w:val="bullet"/>
      <w:lvlText w:val="•"/>
      <w:lvlJc w:val="left"/>
      <w:pPr>
        <w:ind w:left="1337" w:hanging="199"/>
      </w:pPr>
      <w:rPr>
        <w:rFonts w:hint="default"/>
        <w:lang w:val="en-US" w:eastAsia="en-US" w:bidi="ar-SA"/>
      </w:rPr>
    </w:lvl>
    <w:lvl w:ilvl="4" w:tplc="EE143832">
      <w:numFmt w:val="bullet"/>
      <w:lvlText w:val="•"/>
      <w:lvlJc w:val="left"/>
      <w:pPr>
        <w:ind w:left="1750" w:hanging="199"/>
      </w:pPr>
      <w:rPr>
        <w:rFonts w:hint="default"/>
        <w:lang w:val="en-US" w:eastAsia="en-US" w:bidi="ar-SA"/>
      </w:rPr>
    </w:lvl>
    <w:lvl w:ilvl="5" w:tplc="3030088A">
      <w:numFmt w:val="bullet"/>
      <w:lvlText w:val="•"/>
      <w:lvlJc w:val="left"/>
      <w:pPr>
        <w:ind w:left="2163" w:hanging="199"/>
      </w:pPr>
      <w:rPr>
        <w:rFonts w:hint="default"/>
        <w:lang w:val="en-US" w:eastAsia="en-US" w:bidi="ar-SA"/>
      </w:rPr>
    </w:lvl>
    <w:lvl w:ilvl="6" w:tplc="100E5A38">
      <w:numFmt w:val="bullet"/>
      <w:lvlText w:val="•"/>
      <w:lvlJc w:val="left"/>
      <w:pPr>
        <w:ind w:left="2575" w:hanging="199"/>
      </w:pPr>
      <w:rPr>
        <w:rFonts w:hint="default"/>
        <w:lang w:val="en-US" w:eastAsia="en-US" w:bidi="ar-SA"/>
      </w:rPr>
    </w:lvl>
    <w:lvl w:ilvl="7" w:tplc="A62A107C">
      <w:numFmt w:val="bullet"/>
      <w:lvlText w:val="•"/>
      <w:lvlJc w:val="left"/>
      <w:pPr>
        <w:ind w:left="2988" w:hanging="199"/>
      </w:pPr>
      <w:rPr>
        <w:rFonts w:hint="default"/>
        <w:lang w:val="en-US" w:eastAsia="en-US" w:bidi="ar-SA"/>
      </w:rPr>
    </w:lvl>
    <w:lvl w:ilvl="8" w:tplc="D9DE9716">
      <w:numFmt w:val="bullet"/>
      <w:lvlText w:val="•"/>
      <w:lvlJc w:val="left"/>
      <w:pPr>
        <w:ind w:left="3400" w:hanging="199"/>
      </w:pPr>
      <w:rPr>
        <w:rFonts w:hint="default"/>
        <w:lang w:val="en-US" w:eastAsia="en-US" w:bidi="ar-SA"/>
      </w:rPr>
    </w:lvl>
  </w:abstractNum>
  <w:abstractNum w:abstractNumId="111" w15:restartNumberingAfterBreak="0">
    <w:nsid w:val="39AC4133"/>
    <w:multiLevelType w:val="hybridMultilevel"/>
    <w:tmpl w:val="E61408E8"/>
    <w:lvl w:ilvl="0" w:tplc="FB58FC04">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BAD4E5B6">
      <w:numFmt w:val="bullet"/>
      <w:lvlText w:val="•"/>
      <w:lvlJc w:val="left"/>
      <w:pPr>
        <w:ind w:left="603" w:hanging="239"/>
      </w:pPr>
      <w:rPr>
        <w:rFonts w:hint="default"/>
        <w:lang w:val="en-US" w:eastAsia="en-US" w:bidi="ar-SA"/>
      </w:rPr>
    </w:lvl>
    <w:lvl w:ilvl="2" w:tplc="022A5B32">
      <w:numFmt w:val="bullet"/>
      <w:lvlText w:val="•"/>
      <w:lvlJc w:val="left"/>
      <w:pPr>
        <w:ind w:left="926" w:hanging="239"/>
      </w:pPr>
      <w:rPr>
        <w:rFonts w:hint="default"/>
        <w:lang w:val="en-US" w:eastAsia="en-US" w:bidi="ar-SA"/>
      </w:rPr>
    </w:lvl>
    <w:lvl w:ilvl="3" w:tplc="25163E62">
      <w:numFmt w:val="bullet"/>
      <w:lvlText w:val="•"/>
      <w:lvlJc w:val="left"/>
      <w:pPr>
        <w:ind w:left="1250" w:hanging="239"/>
      </w:pPr>
      <w:rPr>
        <w:rFonts w:hint="default"/>
        <w:lang w:val="en-US" w:eastAsia="en-US" w:bidi="ar-SA"/>
      </w:rPr>
    </w:lvl>
    <w:lvl w:ilvl="4" w:tplc="8A869822">
      <w:numFmt w:val="bullet"/>
      <w:lvlText w:val="•"/>
      <w:lvlJc w:val="left"/>
      <w:pPr>
        <w:ind w:left="1573" w:hanging="239"/>
      </w:pPr>
      <w:rPr>
        <w:rFonts w:hint="default"/>
        <w:lang w:val="en-US" w:eastAsia="en-US" w:bidi="ar-SA"/>
      </w:rPr>
    </w:lvl>
    <w:lvl w:ilvl="5" w:tplc="D4F8DFCA">
      <w:numFmt w:val="bullet"/>
      <w:lvlText w:val="•"/>
      <w:lvlJc w:val="left"/>
      <w:pPr>
        <w:ind w:left="1897" w:hanging="239"/>
      </w:pPr>
      <w:rPr>
        <w:rFonts w:hint="default"/>
        <w:lang w:val="en-US" w:eastAsia="en-US" w:bidi="ar-SA"/>
      </w:rPr>
    </w:lvl>
    <w:lvl w:ilvl="6" w:tplc="01405E28">
      <w:numFmt w:val="bullet"/>
      <w:lvlText w:val="•"/>
      <w:lvlJc w:val="left"/>
      <w:pPr>
        <w:ind w:left="2220" w:hanging="239"/>
      </w:pPr>
      <w:rPr>
        <w:rFonts w:hint="default"/>
        <w:lang w:val="en-US" w:eastAsia="en-US" w:bidi="ar-SA"/>
      </w:rPr>
    </w:lvl>
    <w:lvl w:ilvl="7" w:tplc="89A40040">
      <w:numFmt w:val="bullet"/>
      <w:lvlText w:val="•"/>
      <w:lvlJc w:val="left"/>
      <w:pPr>
        <w:ind w:left="2543" w:hanging="239"/>
      </w:pPr>
      <w:rPr>
        <w:rFonts w:hint="default"/>
        <w:lang w:val="en-US" w:eastAsia="en-US" w:bidi="ar-SA"/>
      </w:rPr>
    </w:lvl>
    <w:lvl w:ilvl="8" w:tplc="ED1E2786">
      <w:numFmt w:val="bullet"/>
      <w:lvlText w:val="•"/>
      <w:lvlJc w:val="left"/>
      <w:pPr>
        <w:ind w:left="2867" w:hanging="239"/>
      </w:pPr>
      <w:rPr>
        <w:rFonts w:hint="default"/>
        <w:lang w:val="en-US" w:eastAsia="en-US" w:bidi="ar-SA"/>
      </w:rPr>
    </w:lvl>
  </w:abstractNum>
  <w:abstractNum w:abstractNumId="112" w15:restartNumberingAfterBreak="0">
    <w:nsid w:val="3A5A3C5A"/>
    <w:multiLevelType w:val="multilevel"/>
    <w:tmpl w:val="145C8DC6"/>
    <w:lvl w:ilvl="0">
      <w:start w:val="5"/>
      <w:numFmt w:val="decimal"/>
      <w:lvlText w:val="%1"/>
      <w:lvlJc w:val="left"/>
      <w:pPr>
        <w:ind w:left="908" w:hanging="796"/>
        <w:jc w:val="left"/>
      </w:pPr>
      <w:rPr>
        <w:rFonts w:hint="default"/>
        <w:lang w:val="en-US" w:eastAsia="en-US" w:bidi="ar-SA"/>
      </w:rPr>
    </w:lvl>
    <w:lvl w:ilvl="1">
      <w:start w:val="1"/>
      <w:numFmt w:val="decimal"/>
      <w:lvlText w:val="%1.%2"/>
      <w:lvlJc w:val="left"/>
      <w:pPr>
        <w:ind w:left="908" w:hanging="796"/>
        <w:jc w:val="left"/>
      </w:pPr>
      <w:rPr>
        <w:rFonts w:hint="default"/>
        <w:spacing w:val="-1"/>
        <w:w w:val="100"/>
        <w:lang w:val="en-US" w:eastAsia="en-US" w:bidi="ar-SA"/>
      </w:rPr>
    </w:lvl>
    <w:lvl w:ilvl="2">
      <w:numFmt w:val="bullet"/>
      <w:lvlText w:val=""/>
      <w:lvlJc w:val="left"/>
      <w:pPr>
        <w:ind w:left="1247" w:hanging="284"/>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967" w:hanging="361"/>
      </w:pPr>
      <w:rPr>
        <w:rFonts w:ascii="Wingdings" w:eastAsia="Wingdings" w:hAnsi="Wingdings" w:cs="Wingdings" w:hint="default"/>
        <w:b w:val="0"/>
        <w:bCs w:val="0"/>
        <w:i w:val="0"/>
        <w:iCs w:val="0"/>
        <w:spacing w:val="0"/>
        <w:w w:val="100"/>
        <w:sz w:val="24"/>
        <w:szCs w:val="24"/>
        <w:lang w:val="en-US" w:eastAsia="en-US" w:bidi="ar-SA"/>
      </w:rPr>
    </w:lvl>
    <w:lvl w:ilvl="4">
      <w:numFmt w:val="bullet"/>
      <w:lvlText w:val="•"/>
      <w:lvlJc w:val="left"/>
      <w:pPr>
        <w:ind w:left="1600" w:hanging="361"/>
      </w:pPr>
      <w:rPr>
        <w:rFonts w:hint="default"/>
        <w:lang w:val="en-US" w:eastAsia="en-US" w:bidi="ar-SA"/>
      </w:rPr>
    </w:lvl>
    <w:lvl w:ilvl="5">
      <w:numFmt w:val="bullet"/>
      <w:lvlText w:val="•"/>
      <w:lvlJc w:val="left"/>
      <w:pPr>
        <w:ind w:left="1960" w:hanging="361"/>
      </w:pPr>
      <w:rPr>
        <w:rFonts w:hint="default"/>
        <w:lang w:val="en-US" w:eastAsia="en-US" w:bidi="ar-SA"/>
      </w:rPr>
    </w:lvl>
    <w:lvl w:ilvl="6">
      <w:numFmt w:val="bullet"/>
      <w:lvlText w:val="•"/>
      <w:lvlJc w:val="left"/>
      <w:pPr>
        <w:ind w:left="3637" w:hanging="361"/>
      </w:pPr>
      <w:rPr>
        <w:rFonts w:hint="default"/>
        <w:lang w:val="en-US" w:eastAsia="en-US" w:bidi="ar-SA"/>
      </w:rPr>
    </w:lvl>
    <w:lvl w:ilvl="7">
      <w:numFmt w:val="bullet"/>
      <w:lvlText w:val="•"/>
      <w:lvlJc w:val="left"/>
      <w:pPr>
        <w:ind w:left="5314" w:hanging="361"/>
      </w:pPr>
      <w:rPr>
        <w:rFonts w:hint="default"/>
        <w:lang w:val="en-US" w:eastAsia="en-US" w:bidi="ar-SA"/>
      </w:rPr>
    </w:lvl>
    <w:lvl w:ilvl="8">
      <w:numFmt w:val="bullet"/>
      <w:lvlText w:val="•"/>
      <w:lvlJc w:val="left"/>
      <w:pPr>
        <w:ind w:left="6991" w:hanging="361"/>
      </w:pPr>
      <w:rPr>
        <w:rFonts w:hint="default"/>
        <w:lang w:val="en-US" w:eastAsia="en-US" w:bidi="ar-SA"/>
      </w:rPr>
    </w:lvl>
  </w:abstractNum>
  <w:abstractNum w:abstractNumId="113" w15:restartNumberingAfterBreak="0">
    <w:nsid w:val="3AC55481"/>
    <w:multiLevelType w:val="hybridMultilevel"/>
    <w:tmpl w:val="2A94E736"/>
    <w:lvl w:ilvl="0" w:tplc="B4860364">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952A0C38">
      <w:numFmt w:val="bullet"/>
      <w:lvlText w:val="•"/>
      <w:lvlJc w:val="left"/>
      <w:pPr>
        <w:ind w:left="672" w:hanging="291"/>
      </w:pPr>
      <w:rPr>
        <w:rFonts w:hint="default"/>
        <w:lang w:val="en-US" w:eastAsia="en-US" w:bidi="ar-SA"/>
      </w:rPr>
    </w:lvl>
    <w:lvl w:ilvl="2" w:tplc="FAE23BD8">
      <w:numFmt w:val="bullet"/>
      <w:lvlText w:val="•"/>
      <w:lvlJc w:val="left"/>
      <w:pPr>
        <w:ind w:left="925" w:hanging="291"/>
      </w:pPr>
      <w:rPr>
        <w:rFonts w:hint="default"/>
        <w:lang w:val="en-US" w:eastAsia="en-US" w:bidi="ar-SA"/>
      </w:rPr>
    </w:lvl>
    <w:lvl w:ilvl="3" w:tplc="1C32F91A">
      <w:numFmt w:val="bullet"/>
      <w:lvlText w:val="•"/>
      <w:lvlJc w:val="left"/>
      <w:pPr>
        <w:ind w:left="1178" w:hanging="291"/>
      </w:pPr>
      <w:rPr>
        <w:rFonts w:hint="default"/>
        <w:lang w:val="en-US" w:eastAsia="en-US" w:bidi="ar-SA"/>
      </w:rPr>
    </w:lvl>
    <w:lvl w:ilvl="4" w:tplc="EDE4FC40">
      <w:numFmt w:val="bullet"/>
      <w:lvlText w:val="•"/>
      <w:lvlJc w:val="left"/>
      <w:pPr>
        <w:ind w:left="1430" w:hanging="291"/>
      </w:pPr>
      <w:rPr>
        <w:rFonts w:hint="default"/>
        <w:lang w:val="en-US" w:eastAsia="en-US" w:bidi="ar-SA"/>
      </w:rPr>
    </w:lvl>
    <w:lvl w:ilvl="5" w:tplc="DECA70C4">
      <w:numFmt w:val="bullet"/>
      <w:lvlText w:val="•"/>
      <w:lvlJc w:val="left"/>
      <w:pPr>
        <w:ind w:left="1683" w:hanging="291"/>
      </w:pPr>
      <w:rPr>
        <w:rFonts w:hint="default"/>
        <w:lang w:val="en-US" w:eastAsia="en-US" w:bidi="ar-SA"/>
      </w:rPr>
    </w:lvl>
    <w:lvl w:ilvl="6" w:tplc="98208E14">
      <w:numFmt w:val="bullet"/>
      <w:lvlText w:val="•"/>
      <w:lvlJc w:val="left"/>
      <w:pPr>
        <w:ind w:left="1936" w:hanging="291"/>
      </w:pPr>
      <w:rPr>
        <w:rFonts w:hint="default"/>
        <w:lang w:val="en-US" w:eastAsia="en-US" w:bidi="ar-SA"/>
      </w:rPr>
    </w:lvl>
    <w:lvl w:ilvl="7" w:tplc="0038D240">
      <w:numFmt w:val="bullet"/>
      <w:lvlText w:val="•"/>
      <w:lvlJc w:val="left"/>
      <w:pPr>
        <w:ind w:left="2188" w:hanging="291"/>
      </w:pPr>
      <w:rPr>
        <w:rFonts w:hint="default"/>
        <w:lang w:val="en-US" w:eastAsia="en-US" w:bidi="ar-SA"/>
      </w:rPr>
    </w:lvl>
    <w:lvl w:ilvl="8" w:tplc="6400C206">
      <w:numFmt w:val="bullet"/>
      <w:lvlText w:val="•"/>
      <w:lvlJc w:val="left"/>
      <w:pPr>
        <w:ind w:left="2441" w:hanging="291"/>
      </w:pPr>
      <w:rPr>
        <w:rFonts w:hint="default"/>
        <w:lang w:val="en-US" w:eastAsia="en-US" w:bidi="ar-SA"/>
      </w:rPr>
    </w:lvl>
  </w:abstractNum>
  <w:abstractNum w:abstractNumId="114" w15:restartNumberingAfterBreak="0">
    <w:nsid w:val="3AC844A3"/>
    <w:multiLevelType w:val="hybridMultilevel"/>
    <w:tmpl w:val="BA7A92B6"/>
    <w:lvl w:ilvl="0" w:tplc="E0C68736">
      <w:numFmt w:val="bullet"/>
      <w:lvlText w:val=""/>
      <w:lvlJc w:val="left"/>
      <w:pPr>
        <w:ind w:left="328" w:hanging="171"/>
      </w:pPr>
      <w:rPr>
        <w:rFonts w:ascii="Symbol" w:eastAsia="Symbol" w:hAnsi="Symbol" w:cs="Symbol" w:hint="default"/>
        <w:strike/>
        <w:spacing w:val="0"/>
        <w:w w:val="100"/>
        <w:lang w:val="en-US" w:eastAsia="en-US" w:bidi="ar-SA"/>
      </w:rPr>
    </w:lvl>
    <w:lvl w:ilvl="1" w:tplc="C5A4A56C">
      <w:numFmt w:val="bullet"/>
      <w:lvlText w:val="•"/>
      <w:lvlJc w:val="left"/>
      <w:pPr>
        <w:ind w:left="534" w:hanging="171"/>
      </w:pPr>
      <w:rPr>
        <w:rFonts w:hint="default"/>
        <w:lang w:val="en-US" w:eastAsia="en-US" w:bidi="ar-SA"/>
      </w:rPr>
    </w:lvl>
    <w:lvl w:ilvl="2" w:tplc="AB16D968">
      <w:numFmt w:val="bullet"/>
      <w:lvlText w:val="•"/>
      <w:lvlJc w:val="left"/>
      <w:pPr>
        <w:ind w:left="748" w:hanging="171"/>
      </w:pPr>
      <w:rPr>
        <w:rFonts w:hint="default"/>
        <w:lang w:val="en-US" w:eastAsia="en-US" w:bidi="ar-SA"/>
      </w:rPr>
    </w:lvl>
    <w:lvl w:ilvl="3" w:tplc="13DE8280">
      <w:numFmt w:val="bullet"/>
      <w:lvlText w:val="•"/>
      <w:lvlJc w:val="left"/>
      <w:pPr>
        <w:ind w:left="962" w:hanging="171"/>
      </w:pPr>
      <w:rPr>
        <w:rFonts w:hint="default"/>
        <w:lang w:val="en-US" w:eastAsia="en-US" w:bidi="ar-SA"/>
      </w:rPr>
    </w:lvl>
    <w:lvl w:ilvl="4" w:tplc="F8EABBD6">
      <w:numFmt w:val="bullet"/>
      <w:lvlText w:val="•"/>
      <w:lvlJc w:val="left"/>
      <w:pPr>
        <w:ind w:left="1176" w:hanging="171"/>
      </w:pPr>
      <w:rPr>
        <w:rFonts w:hint="default"/>
        <w:lang w:val="en-US" w:eastAsia="en-US" w:bidi="ar-SA"/>
      </w:rPr>
    </w:lvl>
    <w:lvl w:ilvl="5" w:tplc="B51CAA7A">
      <w:numFmt w:val="bullet"/>
      <w:lvlText w:val="•"/>
      <w:lvlJc w:val="left"/>
      <w:pPr>
        <w:ind w:left="1390" w:hanging="171"/>
      </w:pPr>
      <w:rPr>
        <w:rFonts w:hint="default"/>
        <w:lang w:val="en-US" w:eastAsia="en-US" w:bidi="ar-SA"/>
      </w:rPr>
    </w:lvl>
    <w:lvl w:ilvl="6" w:tplc="AD5A00EE">
      <w:numFmt w:val="bullet"/>
      <w:lvlText w:val="•"/>
      <w:lvlJc w:val="left"/>
      <w:pPr>
        <w:ind w:left="1604" w:hanging="171"/>
      </w:pPr>
      <w:rPr>
        <w:rFonts w:hint="default"/>
        <w:lang w:val="en-US" w:eastAsia="en-US" w:bidi="ar-SA"/>
      </w:rPr>
    </w:lvl>
    <w:lvl w:ilvl="7" w:tplc="012EAA28">
      <w:numFmt w:val="bullet"/>
      <w:lvlText w:val="•"/>
      <w:lvlJc w:val="left"/>
      <w:pPr>
        <w:ind w:left="1818" w:hanging="171"/>
      </w:pPr>
      <w:rPr>
        <w:rFonts w:hint="default"/>
        <w:lang w:val="en-US" w:eastAsia="en-US" w:bidi="ar-SA"/>
      </w:rPr>
    </w:lvl>
    <w:lvl w:ilvl="8" w:tplc="52AE450C">
      <w:numFmt w:val="bullet"/>
      <w:lvlText w:val="•"/>
      <w:lvlJc w:val="left"/>
      <w:pPr>
        <w:ind w:left="2032" w:hanging="171"/>
      </w:pPr>
      <w:rPr>
        <w:rFonts w:hint="default"/>
        <w:lang w:val="en-US" w:eastAsia="en-US" w:bidi="ar-SA"/>
      </w:rPr>
    </w:lvl>
  </w:abstractNum>
  <w:abstractNum w:abstractNumId="115" w15:restartNumberingAfterBreak="0">
    <w:nsid w:val="3B7E17C6"/>
    <w:multiLevelType w:val="hybridMultilevel"/>
    <w:tmpl w:val="57A24264"/>
    <w:lvl w:ilvl="0" w:tplc="6432551E">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C45EC96C">
      <w:numFmt w:val="bullet"/>
      <w:lvlText w:val="•"/>
      <w:lvlJc w:val="left"/>
      <w:pPr>
        <w:ind w:left="615" w:hanging="171"/>
      </w:pPr>
      <w:rPr>
        <w:rFonts w:hint="default"/>
        <w:lang w:val="en-US" w:eastAsia="en-US" w:bidi="ar-SA"/>
      </w:rPr>
    </w:lvl>
    <w:lvl w:ilvl="2" w:tplc="A8706A08">
      <w:numFmt w:val="bullet"/>
      <w:lvlText w:val="•"/>
      <w:lvlJc w:val="left"/>
      <w:pPr>
        <w:ind w:left="891" w:hanging="171"/>
      </w:pPr>
      <w:rPr>
        <w:rFonts w:hint="default"/>
        <w:lang w:val="en-US" w:eastAsia="en-US" w:bidi="ar-SA"/>
      </w:rPr>
    </w:lvl>
    <w:lvl w:ilvl="3" w:tplc="29CE1738">
      <w:numFmt w:val="bullet"/>
      <w:lvlText w:val="•"/>
      <w:lvlJc w:val="left"/>
      <w:pPr>
        <w:ind w:left="1167" w:hanging="171"/>
      </w:pPr>
      <w:rPr>
        <w:rFonts w:hint="default"/>
        <w:lang w:val="en-US" w:eastAsia="en-US" w:bidi="ar-SA"/>
      </w:rPr>
    </w:lvl>
    <w:lvl w:ilvl="4" w:tplc="1E02AF64">
      <w:numFmt w:val="bullet"/>
      <w:lvlText w:val="•"/>
      <w:lvlJc w:val="left"/>
      <w:pPr>
        <w:ind w:left="1443" w:hanging="171"/>
      </w:pPr>
      <w:rPr>
        <w:rFonts w:hint="default"/>
        <w:lang w:val="en-US" w:eastAsia="en-US" w:bidi="ar-SA"/>
      </w:rPr>
    </w:lvl>
    <w:lvl w:ilvl="5" w:tplc="3B047A3C">
      <w:numFmt w:val="bullet"/>
      <w:lvlText w:val="•"/>
      <w:lvlJc w:val="left"/>
      <w:pPr>
        <w:ind w:left="1719" w:hanging="171"/>
      </w:pPr>
      <w:rPr>
        <w:rFonts w:hint="default"/>
        <w:lang w:val="en-US" w:eastAsia="en-US" w:bidi="ar-SA"/>
      </w:rPr>
    </w:lvl>
    <w:lvl w:ilvl="6" w:tplc="CDFE0192">
      <w:numFmt w:val="bullet"/>
      <w:lvlText w:val="•"/>
      <w:lvlJc w:val="left"/>
      <w:pPr>
        <w:ind w:left="1995" w:hanging="171"/>
      </w:pPr>
      <w:rPr>
        <w:rFonts w:hint="default"/>
        <w:lang w:val="en-US" w:eastAsia="en-US" w:bidi="ar-SA"/>
      </w:rPr>
    </w:lvl>
    <w:lvl w:ilvl="7" w:tplc="753606C0">
      <w:numFmt w:val="bullet"/>
      <w:lvlText w:val="•"/>
      <w:lvlJc w:val="left"/>
      <w:pPr>
        <w:ind w:left="2271" w:hanging="171"/>
      </w:pPr>
      <w:rPr>
        <w:rFonts w:hint="default"/>
        <w:lang w:val="en-US" w:eastAsia="en-US" w:bidi="ar-SA"/>
      </w:rPr>
    </w:lvl>
    <w:lvl w:ilvl="8" w:tplc="77CA1B70">
      <w:numFmt w:val="bullet"/>
      <w:lvlText w:val="•"/>
      <w:lvlJc w:val="left"/>
      <w:pPr>
        <w:ind w:left="2547" w:hanging="171"/>
      </w:pPr>
      <w:rPr>
        <w:rFonts w:hint="default"/>
        <w:lang w:val="en-US" w:eastAsia="en-US" w:bidi="ar-SA"/>
      </w:rPr>
    </w:lvl>
  </w:abstractNum>
  <w:abstractNum w:abstractNumId="116" w15:restartNumberingAfterBreak="0">
    <w:nsid w:val="3B934583"/>
    <w:multiLevelType w:val="hybridMultilevel"/>
    <w:tmpl w:val="DD9A1BB4"/>
    <w:lvl w:ilvl="0" w:tplc="0D061C54">
      <w:numFmt w:val="bullet"/>
      <w:lvlText w:val=""/>
      <w:lvlJc w:val="left"/>
      <w:pPr>
        <w:ind w:left="333" w:hanging="171"/>
      </w:pPr>
      <w:rPr>
        <w:rFonts w:ascii="Symbol" w:eastAsia="Symbol" w:hAnsi="Symbol" w:cs="Symbol" w:hint="default"/>
        <w:b w:val="0"/>
        <w:bCs w:val="0"/>
        <w:i w:val="0"/>
        <w:iCs w:val="0"/>
        <w:spacing w:val="0"/>
        <w:w w:val="99"/>
        <w:sz w:val="16"/>
        <w:szCs w:val="16"/>
        <w:lang w:val="en-US" w:eastAsia="en-US" w:bidi="ar-SA"/>
      </w:rPr>
    </w:lvl>
    <w:lvl w:ilvl="1" w:tplc="3EAE05CE">
      <w:numFmt w:val="bullet"/>
      <w:lvlText w:val="•"/>
      <w:lvlJc w:val="left"/>
      <w:pPr>
        <w:ind w:left="578" w:hanging="171"/>
      </w:pPr>
      <w:rPr>
        <w:rFonts w:hint="default"/>
        <w:lang w:val="en-US" w:eastAsia="en-US" w:bidi="ar-SA"/>
      </w:rPr>
    </w:lvl>
    <w:lvl w:ilvl="2" w:tplc="18A6E3DC">
      <w:numFmt w:val="bullet"/>
      <w:lvlText w:val="•"/>
      <w:lvlJc w:val="left"/>
      <w:pPr>
        <w:ind w:left="817" w:hanging="171"/>
      </w:pPr>
      <w:rPr>
        <w:rFonts w:hint="default"/>
        <w:lang w:val="en-US" w:eastAsia="en-US" w:bidi="ar-SA"/>
      </w:rPr>
    </w:lvl>
    <w:lvl w:ilvl="3" w:tplc="13D8C866">
      <w:numFmt w:val="bullet"/>
      <w:lvlText w:val="•"/>
      <w:lvlJc w:val="left"/>
      <w:pPr>
        <w:ind w:left="1056" w:hanging="171"/>
      </w:pPr>
      <w:rPr>
        <w:rFonts w:hint="default"/>
        <w:lang w:val="en-US" w:eastAsia="en-US" w:bidi="ar-SA"/>
      </w:rPr>
    </w:lvl>
    <w:lvl w:ilvl="4" w:tplc="93189576">
      <w:numFmt w:val="bullet"/>
      <w:lvlText w:val="•"/>
      <w:lvlJc w:val="left"/>
      <w:pPr>
        <w:ind w:left="1294" w:hanging="171"/>
      </w:pPr>
      <w:rPr>
        <w:rFonts w:hint="default"/>
        <w:lang w:val="en-US" w:eastAsia="en-US" w:bidi="ar-SA"/>
      </w:rPr>
    </w:lvl>
    <w:lvl w:ilvl="5" w:tplc="64B6245E">
      <w:numFmt w:val="bullet"/>
      <w:lvlText w:val="•"/>
      <w:lvlJc w:val="left"/>
      <w:pPr>
        <w:ind w:left="1533" w:hanging="171"/>
      </w:pPr>
      <w:rPr>
        <w:rFonts w:hint="default"/>
        <w:lang w:val="en-US" w:eastAsia="en-US" w:bidi="ar-SA"/>
      </w:rPr>
    </w:lvl>
    <w:lvl w:ilvl="6" w:tplc="82BE40AE">
      <w:numFmt w:val="bullet"/>
      <w:lvlText w:val="•"/>
      <w:lvlJc w:val="left"/>
      <w:pPr>
        <w:ind w:left="1772" w:hanging="171"/>
      </w:pPr>
      <w:rPr>
        <w:rFonts w:hint="default"/>
        <w:lang w:val="en-US" w:eastAsia="en-US" w:bidi="ar-SA"/>
      </w:rPr>
    </w:lvl>
    <w:lvl w:ilvl="7" w:tplc="D5F0FA6C">
      <w:numFmt w:val="bullet"/>
      <w:lvlText w:val="•"/>
      <w:lvlJc w:val="left"/>
      <w:pPr>
        <w:ind w:left="2010" w:hanging="171"/>
      </w:pPr>
      <w:rPr>
        <w:rFonts w:hint="default"/>
        <w:lang w:val="en-US" w:eastAsia="en-US" w:bidi="ar-SA"/>
      </w:rPr>
    </w:lvl>
    <w:lvl w:ilvl="8" w:tplc="83887362">
      <w:numFmt w:val="bullet"/>
      <w:lvlText w:val="•"/>
      <w:lvlJc w:val="left"/>
      <w:pPr>
        <w:ind w:left="2249" w:hanging="171"/>
      </w:pPr>
      <w:rPr>
        <w:rFonts w:hint="default"/>
        <w:lang w:val="en-US" w:eastAsia="en-US" w:bidi="ar-SA"/>
      </w:rPr>
    </w:lvl>
  </w:abstractNum>
  <w:abstractNum w:abstractNumId="117" w15:restartNumberingAfterBreak="0">
    <w:nsid w:val="3C500DEE"/>
    <w:multiLevelType w:val="hybridMultilevel"/>
    <w:tmpl w:val="11868AB6"/>
    <w:lvl w:ilvl="0" w:tplc="F8600722">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FB1AE07C">
      <w:numFmt w:val="bullet"/>
      <w:lvlText w:val="•"/>
      <w:lvlJc w:val="left"/>
      <w:pPr>
        <w:ind w:left="603" w:hanging="239"/>
      </w:pPr>
      <w:rPr>
        <w:rFonts w:hint="default"/>
        <w:lang w:val="en-US" w:eastAsia="en-US" w:bidi="ar-SA"/>
      </w:rPr>
    </w:lvl>
    <w:lvl w:ilvl="2" w:tplc="6E82EDFA">
      <w:numFmt w:val="bullet"/>
      <w:lvlText w:val="•"/>
      <w:lvlJc w:val="left"/>
      <w:pPr>
        <w:ind w:left="926" w:hanging="239"/>
      </w:pPr>
      <w:rPr>
        <w:rFonts w:hint="default"/>
        <w:lang w:val="en-US" w:eastAsia="en-US" w:bidi="ar-SA"/>
      </w:rPr>
    </w:lvl>
    <w:lvl w:ilvl="3" w:tplc="3866F2EC">
      <w:numFmt w:val="bullet"/>
      <w:lvlText w:val="•"/>
      <w:lvlJc w:val="left"/>
      <w:pPr>
        <w:ind w:left="1250" w:hanging="239"/>
      </w:pPr>
      <w:rPr>
        <w:rFonts w:hint="default"/>
        <w:lang w:val="en-US" w:eastAsia="en-US" w:bidi="ar-SA"/>
      </w:rPr>
    </w:lvl>
    <w:lvl w:ilvl="4" w:tplc="D28E3C44">
      <w:numFmt w:val="bullet"/>
      <w:lvlText w:val="•"/>
      <w:lvlJc w:val="left"/>
      <w:pPr>
        <w:ind w:left="1573" w:hanging="239"/>
      </w:pPr>
      <w:rPr>
        <w:rFonts w:hint="default"/>
        <w:lang w:val="en-US" w:eastAsia="en-US" w:bidi="ar-SA"/>
      </w:rPr>
    </w:lvl>
    <w:lvl w:ilvl="5" w:tplc="79960312">
      <w:numFmt w:val="bullet"/>
      <w:lvlText w:val="•"/>
      <w:lvlJc w:val="left"/>
      <w:pPr>
        <w:ind w:left="1897" w:hanging="239"/>
      </w:pPr>
      <w:rPr>
        <w:rFonts w:hint="default"/>
        <w:lang w:val="en-US" w:eastAsia="en-US" w:bidi="ar-SA"/>
      </w:rPr>
    </w:lvl>
    <w:lvl w:ilvl="6" w:tplc="08A854CE">
      <w:numFmt w:val="bullet"/>
      <w:lvlText w:val="•"/>
      <w:lvlJc w:val="left"/>
      <w:pPr>
        <w:ind w:left="2220" w:hanging="239"/>
      </w:pPr>
      <w:rPr>
        <w:rFonts w:hint="default"/>
        <w:lang w:val="en-US" w:eastAsia="en-US" w:bidi="ar-SA"/>
      </w:rPr>
    </w:lvl>
    <w:lvl w:ilvl="7" w:tplc="BD1EAF70">
      <w:numFmt w:val="bullet"/>
      <w:lvlText w:val="•"/>
      <w:lvlJc w:val="left"/>
      <w:pPr>
        <w:ind w:left="2543" w:hanging="239"/>
      </w:pPr>
      <w:rPr>
        <w:rFonts w:hint="default"/>
        <w:lang w:val="en-US" w:eastAsia="en-US" w:bidi="ar-SA"/>
      </w:rPr>
    </w:lvl>
    <w:lvl w:ilvl="8" w:tplc="015A541E">
      <w:numFmt w:val="bullet"/>
      <w:lvlText w:val="•"/>
      <w:lvlJc w:val="left"/>
      <w:pPr>
        <w:ind w:left="2867" w:hanging="239"/>
      </w:pPr>
      <w:rPr>
        <w:rFonts w:hint="default"/>
        <w:lang w:val="en-US" w:eastAsia="en-US" w:bidi="ar-SA"/>
      </w:rPr>
    </w:lvl>
  </w:abstractNum>
  <w:abstractNum w:abstractNumId="118" w15:restartNumberingAfterBreak="0">
    <w:nsid w:val="3C84528A"/>
    <w:multiLevelType w:val="hybridMultilevel"/>
    <w:tmpl w:val="7DEE70F8"/>
    <w:lvl w:ilvl="0" w:tplc="41BE7874">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7B4A65A2">
      <w:numFmt w:val="bullet"/>
      <w:lvlText w:val="•"/>
      <w:lvlJc w:val="left"/>
      <w:pPr>
        <w:ind w:left="771" w:hanging="291"/>
      </w:pPr>
      <w:rPr>
        <w:rFonts w:hint="default"/>
        <w:lang w:val="en-US" w:eastAsia="en-US" w:bidi="ar-SA"/>
      </w:rPr>
    </w:lvl>
    <w:lvl w:ilvl="2" w:tplc="63AA0848">
      <w:numFmt w:val="bullet"/>
      <w:lvlText w:val="•"/>
      <w:lvlJc w:val="left"/>
      <w:pPr>
        <w:ind w:left="1123" w:hanging="291"/>
      </w:pPr>
      <w:rPr>
        <w:rFonts w:hint="default"/>
        <w:lang w:val="en-US" w:eastAsia="en-US" w:bidi="ar-SA"/>
      </w:rPr>
    </w:lvl>
    <w:lvl w:ilvl="3" w:tplc="01764C44">
      <w:numFmt w:val="bullet"/>
      <w:lvlText w:val="•"/>
      <w:lvlJc w:val="left"/>
      <w:pPr>
        <w:ind w:left="1475" w:hanging="291"/>
      </w:pPr>
      <w:rPr>
        <w:rFonts w:hint="default"/>
        <w:lang w:val="en-US" w:eastAsia="en-US" w:bidi="ar-SA"/>
      </w:rPr>
    </w:lvl>
    <w:lvl w:ilvl="4" w:tplc="5E80BF66">
      <w:numFmt w:val="bullet"/>
      <w:lvlText w:val="•"/>
      <w:lvlJc w:val="left"/>
      <w:pPr>
        <w:ind w:left="1827" w:hanging="291"/>
      </w:pPr>
      <w:rPr>
        <w:rFonts w:hint="default"/>
        <w:lang w:val="en-US" w:eastAsia="en-US" w:bidi="ar-SA"/>
      </w:rPr>
    </w:lvl>
    <w:lvl w:ilvl="5" w:tplc="35A09938">
      <w:numFmt w:val="bullet"/>
      <w:lvlText w:val="•"/>
      <w:lvlJc w:val="left"/>
      <w:pPr>
        <w:ind w:left="2179" w:hanging="291"/>
      </w:pPr>
      <w:rPr>
        <w:rFonts w:hint="default"/>
        <w:lang w:val="en-US" w:eastAsia="en-US" w:bidi="ar-SA"/>
      </w:rPr>
    </w:lvl>
    <w:lvl w:ilvl="6" w:tplc="5EBE25F8">
      <w:numFmt w:val="bullet"/>
      <w:lvlText w:val="•"/>
      <w:lvlJc w:val="left"/>
      <w:pPr>
        <w:ind w:left="2530" w:hanging="291"/>
      </w:pPr>
      <w:rPr>
        <w:rFonts w:hint="default"/>
        <w:lang w:val="en-US" w:eastAsia="en-US" w:bidi="ar-SA"/>
      </w:rPr>
    </w:lvl>
    <w:lvl w:ilvl="7" w:tplc="00A64232">
      <w:numFmt w:val="bullet"/>
      <w:lvlText w:val="•"/>
      <w:lvlJc w:val="left"/>
      <w:pPr>
        <w:ind w:left="2882" w:hanging="291"/>
      </w:pPr>
      <w:rPr>
        <w:rFonts w:hint="default"/>
        <w:lang w:val="en-US" w:eastAsia="en-US" w:bidi="ar-SA"/>
      </w:rPr>
    </w:lvl>
    <w:lvl w:ilvl="8" w:tplc="E2989298">
      <w:numFmt w:val="bullet"/>
      <w:lvlText w:val="•"/>
      <w:lvlJc w:val="left"/>
      <w:pPr>
        <w:ind w:left="3234" w:hanging="291"/>
      </w:pPr>
      <w:rPr>
        <w:rFonts w:hint="default"/>
        <w:lang w:val="en-US" w:eastAsia="en-US" w:bidi="ar-SA"/>
      </w:rPr>
    </w:lvl>
  </w:abstractNum>
  <w:abstractNum w:abstractNumId="119" w15:restartNumberingAfterBreak="0">
    <w:nsid w:val="3D1F0101"/>
    <w:multiLevelType w:val="hybridMultilevel"/>
    <w:tmpl w:val="83FA8EC4"/>
    <w:lvl w:ilvl="0" w:tplc="A16E6F84">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9CE6C886">
      <w:numFmt w:val="bullet"/>
      <w:lvlText w:val="•"/>
      <w:lvlJc w:val="left"/>
      <w:pPr>
        <w:ind w:left="534" w:hanging="171"/>
      </w:pPr>
      <w:rPr>
        <w:rFonts w:hint="default"/>
        <w:lang w:val="en-US" w:eastAsia="en-US" w:bidi="ar-SA"/>
      </w:rPr>
    </w:lvl>
    <w:lvl w:ilvl="2" w:tplc="7B6E95F0">
      <w:numFmt w:val="bullet"/>
      <w:lvlText w:val="•"/>
      <w:lvlJc w:val="left"/>
      <w:pPr>
        <w:ind w:left="748" w:hanging="171"/>
      </w:pPr>
      <w:rPr>
        <w:rFonts w:hint="default"/>
        <w:lang w:val="en-US" w:eastAsia="en-US" w:bidi="ar-SA"/>
      </w:rPr>
    </w:lvl>
    <w:lvl w:ilvl="3" w:tplc="BAC817E6">
      <w:numFmt w:val="bullet"/>
      <w:lvlText w:val="•"/>
      <w:lvlJc w:val="left"/>
      <w:pPr>
        <w:ind w:left="962" w:hanging="171"/>
      </w:pPr>
      <w:rPr>
        <w:rFonts w:hint="default"/>
        <w:lang w:val="en-US" w:eastAsia="en-US" w:bidi="ar-SA"/>
      </w:rPr>
    </w:lvl>
    <w:lvl w:ilvl="4" w:tplc="4C361716">
      <w:numFmt w:val="bullet"/>
      <w:lvlText w:val="•"/>
      <w:lvlJc w:val="left"/>
      <w:pPr>
        <w:ind w:left="1176" w:hanging="171"/>
      </w:pPr>
      <w:rPr>
        <w:rFonts w:hint="default"/>
        <w:lang w:val="en-US" w:eastAsia="en-US" w:bidi="ar-SA"/>
      </w:rPr>
    </w:lvl>
    <w:lvl w:ilvl="5" w:tplc="1960CCCE">
      <w:numFmt w:val="bullet"/>
      <w:lvlText w:val="•"/>
      <w:lvlJc w:val="left"/>
      <w:pPr>
        <w:ind w:left="1390" w:hanging="171"/>
      </w:pPr>
      <w:rPr>
        <w:rFonts w:hint="default"/>
        <w:lang w:val="en-US" w:eastAsia="en-US" w:bidi="ar-SA"/>
      </w:rPr>
    </w:lvl>
    <w:lvl w:ilvl="6" w:tplc="B84A9B28">
      <w:numFmt w:val="bullet"/>
      <w:lvlText w:val="•"/>
      <w:lvlJc w:val="left"/>
      <w:pPr>
        <w:ind w:left="1604" w:hanging="171"/>
      </w:pPr>
      <w:rPr>
        <w:rFonts w:hint="default"/>
        <w:lang w:val="en-US" w:eastAsia="en-US" w:bidi="ar-SA"/>
      </w:rPr>
    </w:lvl>
    <w:lvl w:ilvl="7" w:tplc="F3AEEB60">
      <w:numFmt w:val="bullet"/>
      <w:lvlText w:val="•"/>
      <w:lvlJc w:val="left"/>
      <w:pPr>
        <w:ind w:left="1818" w:hanging="171"/>
      </w:pPr>
      <w:rPr>
        <w:rFonts w:hint="default"/>
        <w:lang w:val="en-US" w:eastAsia="en-US" w:bidi="ar-SA"/>
      </w:rPr>
    </w:lvl>
    <w:lvl w:ilvl="8" w:tplc="68529EEA">
      <w:numFmt w:val="bullet"/>
      <w:lvlText w:val="•"/>
      <w:lvlJc w:val="left"/>
      <w:pPr>
        <w:ind w:left="2032" w:hanging="171"/>
      </w:pPr>
      <w:rPr>
        <w:rFonts w:hint="default"/>
        <w:lang w:val="en-US" w:eastAsia="en-US" w:bidi="ar-SA"/>
      </w:rPr>
    </w:lvl>
  </w:abstractNum>
  <w:abstractNum w:abstractNumId="120" w15:restartNumberingAfterBreak="0">
    <w:nsid w:val="3D313ACE"/>
    <w:multiLevelType w:val="hybridMultilevel"/>
    <w:tmpl w:val="7A687C68"/>
    <w:lvl w:ilvl="0" w:tplc="01BE1DAE">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125E21D8">
      <w:numFmt w:val="bullet"/>
      <w:lvlText w:val="•"/>
      <w:lvlJc w:val="left"/>
      <w:pPr>
        <w:ind w:left="1263" w:hanging="361"/>
      </w:pPr>
      <w:rPr>
        <w:rFonts w:hint="default"/>
        <w:lang w:val="en-US" w:eastAsia="en-US" w:bidi="ar-SA"/>
      </w:rPr>
    </w:lvl>
    <w:lvl w:ilvl="2" w:tplc="CCC2E9EA">
      <w:numFmt w:val="bullet"/>
      <w:lvlText w:val="•"/>
      <w:lvlJc w:val="left"/>
      <w:pPr>
        <w:ind w:left="2067" w:hanging="361"/>
      </w:pPr>
      <w:rPr>
        <w:rFonts w:hint="default"/>
        <w:lang w:val="en-US" w:eastAsia="en-US" w:bidi="ar-SA"/>
      </w:rPr>
    </w:lvl>
    <w:lvl w:ilvl="3" w:tplc="61E4DE42">
      <w:numFmt w:val="bullet"/>
      <w:lvlText w:val="•"/>
      <w:lvlJc w:val="left"/>
      <w:pPr>
        <w:ind w:left="2870" w:hanging="361"/>
      </w:pPr>
      <w:rPr>
        <w:rFonts w:hint="default"/>
        <w:lang w:val="en-US" w:eastAsia="en-US" w:bidi="ar-SA"/>
      </w:rPr>
    </w:lvl>
    <w:lvl w:ilvl="4" w:tplc="07D6DE96">
      <w:numFmt w:val="bullet"/>
      <w:lvlText w:val="•"/>
      <w:lvlJc w:val="left"/>
      <w:pPr>
        <w:ind w:left="3674" w:hanging="361"/>
      </w:pPr>
      <w:rPr>
        <w:rFonts w:hint="default"/>
        <w:lang w:val="en-US" w:eastAsia="en-US" w:bidi="ar-SA"/>
      </w:rPr>
    </w:lvl>
    <w:lvl w:ilvl="5" w:tplc="D990EBCA">
      <w:numFmt w:val="bullet"/>
      <w:lvlText w:val="•"/>
      <w:lvlJc w:val="left"/>
      <w:pPr>
        <w:ind w:left="4478" w:hanging="361"/>
      </w:pPr>
      <w:rPr>
        <w:rFonts w:hint="default"/>
        <w:lang w:val="en-US" w:eastAsia="en-US" w:bidi="ar-SA"/>
      </w:rPr>
    </w:lvl>
    <w:lvl w:ilvl="6" w:tplc="488EE394">
      <w:numFmt w:val="bullet"/>
      <w:lvlText w:val="•"/>
      <w:lvlJc w:val="left"/>
      <w:pPr>
        <w:ind w:left="5281" w:hanging="361"/>
      </w:pPr>
      <w:rPr>
        <w:rFonts w:hint="default"/>
        <w:lang w:val="en-US" w:eastAsia="en-US" w:bidi="ar-SA"/>
      </w:rPr>
    </w:lvl>
    <w:lvl w:ilvl="7" w:tplc="34D88C0A">
      <w:numFmt w:val="bullet"/>
      <w:lvlText w:val="•"/>
      <w:lvlJc w:val="left"/>
      <w:pPr>
        <w:ind w:left="6085" w:hanging="361"/>
      </w:pPr>
      <w:rPr>
        <w:rFonts w:hint="default"/>
        <w:lang w:val="en-US" w:eastAsia="en-US" w:bidi="ar-SA"/>
      </w:rPr>
    </w:lvl>
    <w:lvl w:ilvl="8" w:tplc="05C23252">
      <w:numFmt w:val="bullet"/>
      <w:lvlText w:val="•"/>
      <w:lvlJc w:val="left"/>
      <w:pPr>
        <w:ind w:left="6888" w:hanging="361"/>
      </w:pPr>
      <w:rPr>
        <w:rFonts w:hint="default"/>
        <w:lang w:val="en-US" w:eastAsia="en-US" w:bidi="ar-SA"/>
      </w:rPr>
    </w:lvl>
  </w:abstractNum>
  <w:abstractNum w:abstractNumId="121" w15:restartNumberingAfterBreak="0">
    <w:nsid w:val="3E4820D4"/>
    <w:multiLevelType w:val="hybridMultilevel"/>
    <w:tmpl w:val="2DEE8D8E"/>
    <w:lvl w:ilvl="0" w:tplc="F51E053C">
      <w:numFmt w:val="bullet"/>
      <w:lvlText w:val=""/>
      <w:lvlJc w:val="left"/>
      <w:pPr>
        <w:ind w:left="844" w:hanging="737"/>
      </w:pPr>
      <w:rPr>
        <w:rFonts w:ascii="Symbol" w:eastAsia="Symbol" w:hAnsi="Symbol" w:cs="Symbol" w:hint="default"/>
        <w:b w:val="0"/>
        <w:bCs w:val="0"/>
        <w:i w:val="0"/>
        <w:iCs w:val="0"/>
        <w:spacing w:val="0"/>
        <w:w w:val="99"/>
        <w:sz w:val="22"/>
        <w:szCs w:val="22"/>
        <w:lang w:val="en-US" w:eastAsia="en-US" w:bidi="ar-SA"/>
      </w:rPr>
    </w:lvl>
    <w:lvl w:ilvl="1" w:tplc="06F6565A">
      <w:numFmt w:val="bullet"/>
      <w:lvlText w:val="•"/>
      <w:lvlJc w:val="left"/>
      <w:pPr>
        <w:ind w:left="1605" w:hanging="737"/>
      </w:pPr>
      <w:rPr>
        <w:rFonts w:hint="default"/>
        <w:lang w:val="en-US" w:eastAsia="en-US" w:bidi="ar-SA"/>
      </w:rPr>
    </w:lvl>
    <w:lvl w:ilvl="2" w:tplc="28D26E8A">
      <w:numFmt w:val="bullet"/>
      <w:lvlText w:val="•"/>
      <w:lvlJc w:val="left"/>
      <w:pPr>
        <w:ind w:left="2371" w:hanging="737"/>
      </w:pPr>
      <w:rPr>
        <w:rFonts w:hint="default"/>
        <w:lang w:val="en-US" w:eastAsia="en-US" w:bidi="ar-SA"/>
      </w:rPr>
    </w:lvl>
    <w:lvl w:ilvl="3" w:tplc="00D2E464">
      <w:numFmt w:val="bullet"/>
      <w:lvlText w:val="•"/>
      <w:lvlJc w:val="left"/>
      <w:pPr>
        <w:ind w:left="3136" w:hanging="737"/>
      </w:pPr>
      <w:rPr>
        <w:rFonts w:hint="default"/>
        <w:lang w:val="en-US" w:eastAsia="en-US" w:bidi="ar-SA"/>
      </w:rPr>
    </w:lvl>
    <w:lvl w:ilvl="4" w:tplc="67D83690">
      <w:numFmt w:val="bullet"/>
      <w:lvlText w:val="•"/>
      <w:lvlJc w:val="left"/>
      <w:pPr>
        <w:ind w:left="3902" w:hanging="737"/>
      </w:pPr>
      <w:rPr>
        <w:rFonts w:hint="default"/>
        <w:lang w:val="en-US" w:eastAsia="en-US" w:bidi="ar-SA"/>
      </w:rPr>
    </w:lvl>
    <w:lvl w:ilvl="5" w:tplc="8E82B878">
      <w:numFmt w:val="bullet"/>
      <w:lvlText w:val="•"/>
      <w:lvlJc w:val="left"/>
      <w:pPr>
        <w:ind w:left="4668" w:hanging="737"/>
      </w:pPr>
      <w:rPr>
        <w:rFonts w:hint="default"/>
        <w:lang w:val="en-US" w:eastAsia="en-US" w:bidi="ar-SA"/>
      </w:rPr>
    </w:lvl>
    <w:lvl w:ilvl="6" w:tplc="426CBD1E">
      <w:numFmt w:val="bullet"/>
      <w:lvlText w:val="•"/>
      <w:lvlJc w:val="left"/>
      <w:pPr>
        <w:ind w:left="5433" w:hanging="737"/>
      </w:pPr>
      <w:rPr>
        <w:rFonts w:hint="default"/>
        <w:lang w:val="en-US" w:eastAsia="en-US" w:bidi="ar-SA"/>
      </w:rPr>
    </w:lvl>
    <w:lvl w:ilvl="7" w:tplc="CB68C88C">
      <w:numFmt w:val="bullet"/>
      <w:lvlText w:val="•"/>
      <w:lvlJc w:val="left"/>
      <w:pPr>
        <w:ind w:left="6199" w:hanging="737"/>
      </w:pPr>
      <w:rPr>
        <w:rFonts w:hint="default"/>
        <w:lang w:val="en-US" w:eastAsia="en-US" w:bidi="ar-SA"/>
      </w:rPr>
    </w:lvl>
    <w:lvl w:ilvl="8" w:tplc="4CF846C6">
      <w:numFmt w:val="bullet"/>
      <w:lvlText w:val="•"/>
      <w:lvlJc w:val="left"/>
      <w:pPr>
        <w:ind w:left="6964" w:hanging="737"/>
      </w:pPr>
      <w:rPr>
        <w:rFonts w:hint="default"/>
        <w:lang w:val="en-US" w:eastAsia="en-US" w:bidi="ar-SA"/>
      </w:rPr>
    </w:lvl>
  </w:abstractNum>
  <w:abstractNum w:abstractNumId="122" w15:restartNumberingAfterBreak="0">
    <w:nsid w:val="3E865056"/>
    <w:multiLevelType w:val="hybridMultilevel"/>
    <w:tmpl w:val="877E4F48"/>
    <w:lvl w:ilvl="0" w:tplc="CDA4A93C">
      <w:numFmt w:val="bullet"/>
      <w:lvlText w:val=""/>
      <w:lvlJc w:val="left"/>
      <w:pPr>
        <w:ind w:left="283" w:hanging="238"/>
      </w:pPr>
      <w:rPr>
        <w:rFonts w:ascii="Symbol" w:eastAsia="Symbol" w:hAnsi="Symbol" w:cs="Symbol" w:hint="default"/>
        <w:b w:val="0"/>
        <w:bCs w:val="0"/>
        <w:i w:val="0"/>
        <w:iCs w:val="0"/>
        <w:color w:val="538235"/>
        <w:spacing w:val="0"/>
        <w:w w:val="100"/>
        <w:sz w:val="20"/>
        <w:szCs w:val="20"/>
        <w:lang w:val="en-US" w:eastAsia="en-US" w:bidi="ar-SA"/>
      </w:rPr>
    </w:lvl>
    <w:lvl w:ilvl="1" w:tplc="1526A016">
      <w:numFmt w:val="bullet"/>
      <w:lvlText w:val="•"/>
      <w:lvlJc w:val="left"/>
      <w:pPr>
        <w:ind w:left="603" w:hanging="238"/>
      </w:pPr>
      <w:rPr>
        <w:rFonts w:hint="default"/>
        <w:lang w:val="en-US" w:eastAsia="en-US" w:bidi="ar-SA"/>
      </w:rPr>
    </w:lvl>
    <w:lvl w:ilvl="2" w:tplc="1DC09282">
      <w:numFmt w:val="bullet"/>
      <w:lvlText w:val="•"/>
      <w:lvlJc w:val="left"/>
      <w:pPr>
        <w:ind w:left="926" w:hanging="238"/>
      </w:pPr>
      <w:rPr>
        <w:rFonts w:hint="default"/>
        <w:lang w:val="en-US" w:eastAsia="en-US" w:bidi="ar-SA"/>
      </w:rPr>
    </w:lvl>
    <w:lvl w:ilvl="3" w:tplc="F4FE55D6">
      <w:numFmt w:val="bullet"/>
      <w:lvlText w:val="•"/>
      <w:lvlJc w:val="left"/>
      <w:pPr>
        <w:ind w:left="1250" w:hanging="238"/>
      </w:pPr>
      <w:rPr>
        <w:rFonts w:hint="default"/>
        <w:lang w:val="en-US" w:eastAsia="en-US" w:bidi="ar-SA"/>
      </w:rPr>
    </w:lvl>
    <w:lvl w:ilvl="4" w:tplc="6BE4860C">
      <w:numFmt w:val="bullet"/>
      <w:lvlText w:val="•"/>
      <w:lvlJc w:val="left"/>
      <w:pPr>
        <w:ind w:left="1573" w:hanging="238"/>
      </w:pPr>
      <w:rPr>
        <w:rFonts w:hint="default"/>
        <w:lang w:val="en-US" w:eastAsia="en-US" w:bidi="ar-SA"/>
      </w:rPr>
    </w:lvl>
    <w:lvl w:ilvl="5" w:tplc="DA2A25CC">
      <w:numFmt w:val="bullet"/>
      <w:lvlText w:val="•"/>
      <w:lvlJc w:val="left"/>
      <w:pPr>
        <w:ind w:left="1897" w:hanging="238"/>
      </w:pPr>
      <w:rPr>
        <w:rFonts w:hint="default"/>
        <w:lang w:val="en-US" w:eastAsia="en-US" w:bidi="ar-SA"/>
      </w:rPr>
    </w:lvl>
    <w:lvl w:ilvl="6" w:tplc="59DA795A">
      <w:numFmt w:val="bullet"/>
      <w:lvlText w:val="•"/>
      <w:lvlJc w:val="left"/>
      <w:pPr>
        <w:ind w:left="2220" w:hanging="238"/>
      </w:pPr>
      <w:rPr>
        <w:rFonts w:hint="default"/>
        <w:lang w:val="en-US" w:eastAsia="en-US" w:bidi="ar-SA"/>
      </w:rPr>
    </w:lvl>
    <w:lvl w:ilvl="7" w:tplc="12E4F36E">
      <w:numFmt w:val="bullet"/>
      <w:lvlText w:val="•"/>
      <w:lvlJc w:val="left"/>
      <w:pPr>
        <w:ind w:left="2543" w:hanging="238"/>
      </w:pPr>
      <w:rPr>
        <w:rFonts w:hint="default"/>
        <w:lang w:val="en-US" w:eastAsia="en-US" w:bidi="ar-SA"/>
      </w:rPr>
    </w:lvl>
    <w:lvl w:ilvl="8" w:tplc="7D9C2F96">
      <w:numFmt w:val="bullet"/>
      <w:lvlText w:val="•"/>
      <w:lvlJc w:val="left"/>
      <w:pPr>
        <w:ind w:left="2867" w:hanging="238"/>
      </w:pPr>
      <w:rPr>
        <w:rFonts w:hint="default"/>
        <w:lang w:val="en-US" w:eastAsia="en-US" w:bidi="ar-SA"/>
      </w:rPr>
    </w:lvl>
  </w:abstractNum>
  <w:abstractNum w:abstractNumId="123" w15:restartNumberingAfterBreak="0">
    <w:nsid w:val="3E87785C"/>
    <w:multiLevelType w:val="hybridMultilevel"/>
    <w:tmpl w:val="72D863B8"/>
    <w:lvl w:ilvl="0" w:tplc="0D3C32EC">
      <w:numFmt w:val="bullet"/>
      <w:lvlText w:val=""/>
      <w:lvlJc w:val="left"/>
      <w:pPr>
        <w:ind w:left="331" w:hanging="171"/>
      </w:pPr>
      <w:rPr>
        <w:rFonts w:ascii="Symbol" w:eastAsia="Symbol" w:hAnsi="Symbol" w:cs="Symbol" w:hint="default"/>
        <w:b w:val="0"/>
        <w:bCs w:val="0"/>
        <w:i w:val="0"/>
        <w:iCs w:val="0"/>
        <w:spacing w:val="0"/>
        <w:w w:val="100"/>
        <w:sz w:val="20"/>
        <w:szCs w:val="20"/>
        <w:lang w:val="en-US" w:eastAsia="en-US" w:bidi="ar-SA"/>
      </w:rPr>
    </w:lvl>
    <w:lvl w:ilvl="1" w:tplc="02303320">
      <w:numFmt w:val="bullet"/>
      <w:lvlText w:val="•"/>
      <w:lvlJc w:val="left"/>
      <w:pPr>
        <w:ind w:left="728" w:hanging="171"/>
      </w:pPr>
      <w:rPr>
        <w:rFonts w:hint="default"/>
        <w:lang w:val="en-US" w:eastAsia="en-US" w:bidi="ar-SA"/>
      </w:rPr>
    </w:lvl>
    <w:lvl w:ilvl="2" w:tplc="A448CFE6">
      <w:numFmt w:val="bullet"/>
      <w:lvlText w:val="•"/>
      <w:lvlJc w:val="left"/>
      <w:pPr>
        <w:ind w:left="1117" w:hanging="171"/>
      </w:pPr>
      <w:rPr>
        <w:rFonts w:hint="default"/>
        <w:lang w:val="en-US" w:eastAsia="en-US" w:bidi="ar-SA"/>
      </w:rPr>
    </w:lvl>
    <w:lvl w:ilvl="3" w:tplc="48A691DC">
      <w:numFmt w:val="bullet"/>
      <w:lvlText w:val="•"/>
      <w:lvlJc w:val="left"/>
      <w:pPr>
        <w:ind w:left="1505" w:hanging="171"/>
      </w:pPr>
      <w:rPr>
        <w:rFonts w:hint="default"/>
        <w:lang w:val="en-US" w:eastAsia="en-US" w:bidi="ar-SA"/>
      </w:rPr>
    </w:lvl>
    <w:lvl w:ilvl="4" w:tplc="1F0EDEEE">
      <w:numFmt w:val="bullet"/>
      <w:lvlText w:val="•"/>
      <w:lvlJc w:val="left"/>
      <w:pPr>
        <w:ind w:left="1894" w:hanging="171"/>
      </w:pPr>
      <w:rPr>
        <w:rFonts w:hint="default"/>
        <w:lang w:val="en-US" w:eastAsia="en-US" w:bidi="ar-SA"/>
      </w:rPr>
    </w:lvl>
    <w:lvl w:ilvl="5" w:tplc="FD0664DE">
      <w:numFmt w:val="bullet"/>
      <w:lvlText w:val="•"/>
      <w:lvlJc w:val="left"/>
      <w:pPr>
        <w:ind w:left="2283" w:hanging="171"/>
      </w:pPr>
      <w:rPr>
        <w:rFonts w:hint="default"/>
        <w:lang w:val="en-US" w:eastAsia="en-US" w:bidi="ar-SA"/>
      </w:rPr>
    </w:lvl>
    <w:lvl w:ilvl="6" w:tplc="FA8448F2">
      <w:numFmt w:val="bullet"/>
      <w:lvlText w:val="•"/>
      <w:lvlJc w:val="left"/>
      <w:pPr>
        <w:ind w:left="2671" w:hanging="171"/>
      </w:pPr>
      <w:rPr>
        <w:rFonts w:hint="default"/>
        <w:lang w:val="en-US" w:eastAsia="en-US" w:bidi="ar-SA"/>
      </w:rPr>
    </w:lvl>
    <w:lvl w:ilvl="7" w:tplc="E490200E">
      <w:numFmt w:val="bullet"/>
      <w:lvlText w:val="•"/>
      <w:lvlJc w:val="left"/>
      <w:pPr>
        <w:ind w:left="3060" w:hanging="171"/>
      </w:pPr>
      <w:rPr>
        <w:rFonts w:hint="default"/>
        <w:lang w:val="en-US" w:eastAsia="en-US" w:bidi="ar-SA"/>
      </w:rPr>
    </w:lvl>
    <w:lvl w:ilvl="8" w:tplc="FC1A09DE">
      <w:numFmt w:val="bullet"/>
      <w:lvlText w:val="•"/>
      <w:lvlJc w:val="left"/>
      <w:pPr>
        <w:ind w:left="3448" w:hanging="171"/>
      </w:pPr>
      <w:rPr>
        <w:rFonts w:hint="default"/>
        <w:lang w:val="en-US" w:eastAsia="en-US" w:bidi="ar-SA"/>
      </w:rPr>
    </w:lvl>
  </w:abstractNum>
  <w:abstractNum w:abstractNumId="124" w15:restartNumberingAfterBreak="0">
    <w:nsid w:val="3F710130"/>
    <w:multiLevelType w:val="hybridMultilevel"/>
    <w:tmpl w:val="80E8DB2A"/>
    <w:lvl w:ilvl="0" w:tplc="9190A710">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95FA4022">
      <w:numFmt w:val="bullet"/>
      <w:lvlText w:val="•"/>
      <w:lvlJc w:val="left"/>
      <w:pPr>
        <w:ind w:left="1263" w:hanging="361"/>
      </w:pPr>
      <w:rPr>
        <w:rFonts w:hint="default"/>
        <w:lang w:val="en-US" w:eastAsia="en-US" w:bidi="ar-SA"/>
      </w:rPr>
    </w:lvl>
    <w:lvl w:ilvl="2" w:tplc="E286E30E">
      <w:numFmt w:val="bullet"/>
      <w:lvlText w:val="•"/>
      <w:lvlJc w:val="left"/>
      <w:pPr>
        <w:ind w:left="2067" w:hanging="361"/>
      </w:pPr>
      <w:rPr>
        <w:rFonts w:hint="default"/>
        <w:lang w:val="en-US" w:eastAsia="en-US" w:bidi="ar-SA"/>
      </w:rPr>
    </w:lvl>
    <w:lvl w:ilvl="3" w:tplc="2324661C">
      <w:numFmt w:val="bullet"/>
      <w:lvlText w:val="•"/>
      <w:lvlJc w:val="left"/>
      <w:pPr>
        <w:ind w:left="2870" w:hanging="361"/>
      </w:pPr>
      <w:rPr>
        <w:rFonts w:hint="default"/>
        <w:lang w:val="en-US" w:eastAsia="en-US" w:bidi="ar-SA"/>
      </w:rPr>
    </w:lvl>
    <w:lvl w:ilvl="4" w:tplc="B188459C">
      <w:numFmt w:val="bullet"/>
      <w:lvlText w:val="•"/>
      <w:lvlJc w:val="left"/>
      <w:pPr>
        <w:ind w:left="3674" w:hanging="361"/>
      </w:pPr>
      <w:rPr>
        <w:rFonts w:hint="default"/>
        <w:lang w:val="en-US" w:eastAsia="en-US" w:bidi="ar-SA"/>
      </w:rPr>
    </w:lvl>
    <w:lvl w:ilvl="5" w:tplc="C4D82D4E">
      <w:numFmt w:val="bullet"/>
      <w:lvlText w:val="•"/>
      <w:lvlJc w:val="left"/>
      <w:pPr>
        <w:ind w:left="4478" w:hanging="361"/>
      </w:pPr>
      <w:rPr>
        <w:rFonts w:hint="default"/>
        <w:lang w:val="en-US" w:eastAsia="en-US" w:bidi="ar-SA"/>
      </w:rPr>
    </w:lvl>
    <w:lvl w:ilvl="6" w:tplc="55EEF15E">
      <w:numFmt w:val="bullet"/>
      <w:lvlText w:val="•"/>
      <w:lvlJc w:val="left"/>
      <w:pPr>
        <w:ind w:left="5281" w:hanging="361"/>
      </w:pPr>
      <w:rPr>
        <w:rFonts w:hint="default"/>
        <w:lang w:val="en-US" w:eastAsia="en-US" w:bidi="ar-SA"/>
      </w:rPr>
    </w:lvl>
    <w:lvl w:ilvl="7" w:tplc="4E00CEEC">
      <w:numFmt w:val="bullet"/>
      <w:lvlText w:val="•"/>
      <w:lvlJc w:val="left"/>
      <w:pPr>
        <w:ind w:left="6085" w:hanging="361"/>
      </w:pPr>
      <w:rPr>
        <w:rFonts w:hint="default"/>
        <w:lang w:val="en-US" w:eastAsia="en-US" w:bidi="ar-SA"/>
      </w:rPr>
    </w:lvl>
    <w:lvl w:ilvl="8" w:tplc="ED1012BA">
      <w:numFmt w:val="bullet"/>
      <w:lvlText w:val="•"/>
      <w:lvlJc w:val="left"/>
      <w:pPr>
        <w:ind w:left="6888" w:hanging="361"/>
      </w:pPr>
      <w:rPr>
        <w:rFonts w:hint="default"/>
        <w:lang w:val="en-US" w:eastAsia="en-US" w:bidi="ar-SA"/>
      </w:rPr>
    </w:lvl>
  </w:abstractNum>
  <w:abstractNum w:abstractNumId="125" w15:restartNumberingAfterBreak="0">
    <w:nsid w:val="3FDA4EB4"/>
    <w:multiLevelType w:val="hybridMultilevel"/>
    <w:tmpl w:val="4180393E"/>
    <w:lvl w:ilvl="0" w:tplc="89E0DD52">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484AB03C">
      <w:numFmt w:val="bullet"/>
      <w:lvlText w:val="•"/>
      <w:lvlJc w:val="left"/>
      <w:pPr>
        <w:ind w:left="1263" w:hanging="361"/>
      </w:pPr>
      <w:rPr>
        <w:rFonts w:hint="default"/>
        <w:lang w:val="en-US" w:eastAsia="en-US" w:bidi="ar-SA"/>
      </w:rPr>
    </w:lvl>
    <w:lvl w:ilvl="2" w:tplc="81D8AF04">
      <w:numFmt w:val="bullet"/>
      <w:lvlText w:val="•"/>
      <w:lvlJc w:val="left"/>
      <w:pPr>
        <w:ind w:left="2067" w:hanging="361"/>
      </w:pPr>
      <w:rPr>
        <w:rFonts w:hint="default"/>
        <w:lang w:val="en-US" w:eastAsia="en-US" w:bidi="ar-SA"/>
      </w:rPr>
    </w:lvl>
    <w:lvl w:ilvl="3" w:tplc="B02E50E2">
      <w:numFmt w:val="bullet"/>
      <w:lvlText w:val="•"/>
      <w:lvlJc w:val="left"/>
      <w:pPr>
        <w:ind w:left="2870" w:hanging="361"/>
      </w:pPr>
      <w:rPr>
        <w:rFonts w:hint="default"/>
        <w:lang w:val="en-US" w:eastAsia="en-US" w:bidi="ar-SA"/>
      </w:rPr>
    </w:lvl>
    <w:lvl w:ilvl="4" w:tplc="7E1EBF22">
      <w:numFmt w:val="bullet"/>
      <w:lvlText w:val="•"/>
      <w:lvlJc w:val="left"/>
      <w:pPr>
        <w:ind w:left="3674" w:hanging="361"/>
      </w:pPr>
      <w:rPr>
        <w:rFonts w:hint="default"/>
        <w:lang w:val="en-US" w:eastAsia="en-US" w:bidi="ar-SA"/>
      </w:rPr>
    </w:lvl>
    <w:lvl w:ilvl="5" w:tplc="FC40A7FC">
      <w:numFmt w:val="bullet"/>
      <w:lvlText w:val="•"/>
      <w:lvlJc w:val="left"/>
      <w:pPr>
        <w:ind w:left="4478" w:hanging="361"/>
      </w:pPr>
      <w:rPr>
        <w:rFonts w:hint="default"/>
        <w:lang w:val="en-US" w:eastAsia="en-US" w:bidi="ar-SA"/>
      </w:rPr>
    </w:lvl>
    <w:lvl w:ilvl="6" w:tplc="0798AE40">
      <w:numFmt w:val="bullet"/>
      <w:lvlText w:val="•"/>
      <w:lvlJc w:val="left"/>
      <w:pPr>
        <w:ind w:left="5281" w:hanging="361"/>
      </w:pPr>
      <w:rPr>
        <w:rFonts w:hint="default"/>
        <w:lang w:val="en-US" w:eastAsia="en-US" w:bidi="ar-SA"/>
      </w:rPr>
    </w:lvl>
    <w:lvl w:ilvl="7" w:tplc="3F1A4662">
      <w:numFmt w:val="bullet"/>
      <w:lvlText w:val="•"/>
      <w:lvlJc w:val="left"/>
      <w:pPr>
        <w:ind w:left="6085" w:hanging="361"/>
      </w:pPr>
      <w:rPr>
        <w:rFonts w:hint="default"/>
        <w:lang w:val="en-US" w:eastAsia="en-US" w:bidi="ar-SA"/>
      </w:rPr>
    </w:lvl>
    <w:lvl w:ilvl="8" w:tplc="A6E8AF1E">
      <w:numFmt w:val="bullet"/>
      <w:lvlText w:val="•"/>
      <w:lvlJc w:val="left"/>
      <w:pPr>
        <w:ind w:left="6888" w:hanging="361"/>
      </w:pPr>
      <w:rPr>
        <w:rFonts w:hint="default"/>
        <w:lang w:val="en-US" w:eastAsia="en-US" w:bidi="ar-SA"/>
      </w:rPr>
    </w:lvl>
  </w:abstractNum>
  <w:abstractNum w:abstractNumId="126" w15:restartNumberingAfterBreak="0">
    <w:nsid w:val="3FE3334C"/>
    <w:multiLevelType w:val="hybridMultilevel"/>
    <w:tmpl w:val="477EF854"/>
    <w:lvl w:ilvl="0" w:tplc="4F3297C2">
      <w:numFmt w:val="bullet"/>
      <w:lvlText w:val=""/>
      <w:lvlJc w:val="left"/>
      <w:pPr>
        <w:ind w:left="265" w:hanging="199"/>
      </w:pPr>
      <w:rPr>
        <w:rFonts w:ascii="Symbol" w:eastAsia="Symbol" w:hAnsi="Symbol" w:cs="Symbol" w:hint="default"/>
        <w:b w:val="0"/>
        <w:bCs w:val="0"/>
        <w:i w:val="0"/>
        <w:iCs w:val="0"/>
        <w:spacing w:val="0"/>
        <w:w w:val="100"/>
        <w:sz w:val="20"/>
        <w:szCs w:val="20"/>
        <w:lang w:val="en-US" w:eastAsia="en-US" w:bidi="ar-SA"/>
      </w:rPr>
    </w:lvl>
    <w:lvl w:ilvl="1" w:tplc="7974D470">
      <w:numFmt w:val="bullet"/>
      <w:lvlText w:val="•"/>
      <w:lvlJc w:val="left"/>
      <w:pPr>
        <w:ind w:left="925" w:hanging="199"/>
      </w:pPr>
      <w:rPr>
        <w:rFonts w:hint="default"/>
        <w:lang w:val="en-US" w:eastAsia="en-US" w:bidi="ar-SA"/>
      </w:rPr>
    </w:lvl>
    <w:lvl w:ilvl="2" w:tplc="4F2CD93E">
      <w:numFmt w:val="bullet"/>
      <w:lvlText w:val="•"/>
      <w:lvlJc w:val="left"/>
      <w:pPr>
        <w:ind w:left="1591" w:hanging="199"/>
      </w:pPr>
      <w:rPr>
        <w:rFonts w:hint="default"/>
        <w:lang w:val="en-US" w:eastAsia="en-US" w:bidi="ar-SA"/>
      </w:rPr>
    </w:lvl>
    <w:lvl w:ilvl="3" w:tplc="C4BE2E76">
      <w:numFmt w:val="bullet"/>
      <w:lvlText w:val="•"/>
      <w:lvlJc w:val="left"/>
      <w:pPr>
        <w:ind w:left="2256" w:hanging="199"/>
      </w:pPr>
      <w:rPr>
        <w:rFonts w:hint="default"/>
        <w:lang w:val="en-US" w:eastAsia="en-US" w:bidi="ar-SA"/>
      </w:rPr>
    </w:lvl>
    <w:lvl w:ilvl="4" w:tplc="D19CD8FC">
      <w:numFmt w:val="bullet"/>
      <w:lvlText w:val="•"/>
      <w:lvlJc w:val="left"/>
      <w:pPr>
        <w:ind w:left="2922" w:hanging="199"/>
      </w:pPr>
      <w:rPr>
        <w:rFonts w:hint="default"/>
        <w:lang w:val="en-US" w:eastAsia="en-US" w:bidi="ar-SA"/>
      </w:rPr>
    </w:lvl>
    <w:lvl w:ilvl="5" w:tplc="CE7288A6">
      <w:numFmt w:val="bullet"/>
      <w:lvlText w:val="•"/>
      <w:lvlJc w:val="left"/>
      <w:pPr>
        <w:ind w:left="3587" w:hanging="199"/>
      </w:pPr>
      <w:rPr>
        <w:rFonts w:hint="default"/>
        <w:lang w:val="en-US" w:eastAsia="en-US" w:bidi="ar-SA"/>
      </w:rPr>
    </w:lvl>
    <w:lvl w:ilvl="6" w:tplc="BB6CBDE6">
      <w:numFmt w:val="bullet"/>
      <w:lvlText w:val="•"/>
      <w:lvlJc w:val="left"/>
      <w:pPr>
        <w:ind w:left="4253" w:hanging="199"/>
      </w:pPr>
      <w:rPr>
        <w:rFonts w:hint="default"/>
        <w:lang w:val="en-US" w:eastAsia="en-US" w:bidi="ar-SA"/>
      </w:rPr>
    </w:lvl>
    <w:lvl w:ilvl="7" w:tplc="971224B0">
      <w:numFmt w:val="bullet"/>
      <w:lvlText w:val="•"/>
      <w:lvlJc w:val="left"/>
      <w:pPr>
        <w:ind w:left="4918" w:hanging="199"/>
      </w:pPr>
      <w:rPr>
        <w:rFonts w:hint="default"/>
        <w:lang w:val="en-US" w:eastAsia="en-US" w:bidi="ar-SA"/>
      </w:rPr>
    </w:lvl>
    <w:lvl w:ilvl="8" w:tplc="F4B4295E">
      <w:numFmt w:val="bullet"/>
      <w:lvlText w:val="•"/>
      <w:lvlJc w:val="left"/>
      <w:pPr>
        <w:ind w:left="5584" w:hanging="199"/>
      </w:pPr>
      <w:rPr>
        <w:rFonts w:hint="default"/>
        <w:lang w:val="en-US" w:eastAsia="en-US" w:bidi="ar-SA"/>
      </w:rPr>
    </w:lvl>
  </w:abstractNum>
  <w:abstractNum w:abstractNumId="127" w15:restartNumberingAfterBreak="0">
    <w:nsid w:val="3FEC7AC1"/>
    <w:multiLevelType w:val="hybridMultilevel"/>
    <w:tmpl w:val="250E13E4"/>
    <w:lvl w:ilvl="0" w:tplc="8A2EA134">
      <w:numFmt w:val="bullet"/>
      <w:lvlText w:val=""/>
      <w:lvlJc w:val="left"/>
      <w:pPr>
        <w:ind w:left="503" w:hanging="361"/>
      </w:pPr>
      <w:rPr>
        <w:rFonts w:ascii="Symbol" w:eastAsia="Symbol" w:hAnsi="Symbol" w:cs="Symbol" w:hint="default"/>
        <w:b w:val="0"/>
        <w:bCs w:val="0"/>
        <w:i w:val="0"/>
        <w:iCs w:val="0"/>
        <w:spacing w:val="0"/>
        <w:w w:val="100"/>
        <w:sz w:val="20"/>
        <w:szCs w:val="20"/>
        <w:lang w:val="en-US" w:eastAsia="en-US" w:bidi="ar-SA"/>
      </w:rPr>
    </w:lvl>
    <w:lvl w:ilvl="1" w:tplc="CDB64436">
      <w:numFmt w:val="bullet"/>
      <w:lvlText w:val="•"/>
      <w:lvlJc w:val="left"/>
      <w:pPr>
        <w:ind w:left="744" w:hanging="361"/>
      </w:pPr>
      <w:rPr>
        <w:rFonts w:hint="default"/>
        <w:lang w:val="en-US" w:eastAsia="en-US" w:bidi="ar-SA"/>
      </w:rPr>
    </w:lvl>
    <w:lvl w:ilvl="2" w:tplc="33F0FCBC">
      <w:numFmt w:val="bullet"/>
      <w:lvlText w:val="•"/>
      <w:lvlJc w:val="left"/>
      <w:pPr>
        <w:ind w:left="989" w:hanging="361"/>
      </w:pPr>
      <w:rPr>
        <w:rFonts w:hint="default"/>
        <w:lang w:val="en-US" w:eastAsia="en-US" w:bidi="ar-SA"/>
      </w:rPr>
    </w:lvl>
    <w:lvl w:ilvl="3" w:tplc="80F0F33A">
      <w:numFmt w:val="bullet"/>
      <w:lvlText w:val="•"/>
      <w:lvlJc w:val="left"/>
      <w:pPr>
        <w:ind w:left="1234" w:hanging="361"/>
      </w:pPr>
      <w:rPr>
        <w:rFonts w:hint="default"/>
        <w:lang w:val="en-US" w:eastAsia="en-US" w:bidi="ar-SA"/>
      </w:rPr>
    </w:lvl>
    <w:lvl w:ilvl="4" w:tplc="C17C69B6">
      <w:numFmt w:val="bullet"/>
      <w:lvlText w:val="•"/>
      <w:lvlJc w:val="left"/>
      <w:pPr>
        <w:ind w:left="1478" w:hanging="361"/>
      </w:pPr>
      <w:rPr>
        <w:rFonts w:hint="default"/>
        <w:lang w:val="en-US" w:eastAsia="en-US" w:bidi="ar-SA"/>
      </w:rPr>
    </w:lvl>
    <w:lvl w:ilvl="5" w:tplc="C436C83E">
      <w:numFmt w:val="bullet"/>
      <w:lvlText w:val="•"/>
      <w:lvlJc w:val="left"/>
      <w:pPr>
        <w:ind w:left="1723" w:hanging="361"/>
      </w:pPr>
      <w:rPr>
        <w:rFonts w:hint="default"/>
        <w:lang w:val="en-US" w:eastAsia="en-US" w:bidi="ar-SA"/>
      </w:rPr>
    </w:lvl>
    <w:lvl w:ilvl="6" w:tplc="6F12991A">
      <w:numFmt w:val="bullet"/>
      <w:lvlText w:val="•"/>
      <w:lvlJc w:val="left"/>
      <w:pPr>
        <w:ind w:left="1968" w:hanging="361"/>
      </w:pPr>
      <w:rPr>
        <w:rFonts w:hint="default"/>
        <w:lang w:val="en-US" w:eastAsia="en-US" w:bidi="ar-SA"/>
      </w:rPr>
    </w:lvl>
    <w:lvl w:ilvl="7" w:tplc="2A30C020">
      <w:numFmt w:val="bullet"/>
      <w:lvlText w:val="•"/>
      <w:lvlJc w:val="left"/>
      <w:pPr>
        <w:ind w:left="2212" w:hanging="361"/>
      </w:pPr>
      <w:rPr>
        <w:rFonts w:hint="default"/>
        <w:lang w:val="en-US" w:eastAsia="en-US" w:bidi="ar-SA"/>
      </w:rPr>
    </w:lvl>
    <w:lvl w:ilvl="8" w:tplc="3378DB58">
      <w:numFmt w:val="bullet"/>
      <w:lvlText w:val="•"/>
      <w:lvlJc w:val="left"/>
      <w:pPr>
        <w:ind w:left="2457" w:hanging="361"/>
      </w:pPr>
      <w:rPr>
        <w:rFonts w:hint="default"/>
        <w:lang w:val="en-US" w:eastAsia="en-US" w:bidi="ar-SA"/>
      </w:rPr>
    </w:lvl>
  </w:abstractNum>
  <w:abstractNum w:abstractNumId="128" w15:restartNumberingAfterBreak="0">
    <w:nsid w:val="404F4733"/>
    <w:multiLevelType w:val="hybridMultilevel"/>
    <w:tmpl w:val="620CD19C"/>
    <w:lvl w:ilvl="0" w:tplc="D40AFBC8">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EDAEDA0C">
      <w:numFmt w:val="bullet"/>
      <w:lvlText w:val="•"/>
      <w:lvlJc w:val="left"/>
      <w:pPr>
        <w:ind w:left="615" w:hanging="171"/>
      </w:pPr>
      <w:rPr>
        <w:rFonts w:hint="default"/>
        <w:lang w:val="en-US" w:eastAsia="en-US" w:bidi="ar-SA"/>
      </w:rPr>
    </w:lvl>
    <w:lvl w:ilvl="2" w:tplc="81D65FC8">
      <w:numFmt w:val="bullet"/>
      <w:lvlText w:val="•"/>
      <w:lvlJc w:val="left"/>
      <w:pPr>
        <w:ind w:left="891" w:hanging="171"/>
      </w:pPr>
      <w:rPr>
        <w:rFonts w:hint="default"/>
        <w:lang w:val="en-US" w:eastAsia="en-US" w:bidi="ar-SA"/>
      </w:rPr>
    </w:lvl>
    <w:lvl w:ilvl="3" w:tplc="00C01CA0">
      <w:numFmt w:val="bullet"/>
      <w:lvlText w:val="•"/>
      <w:lvlJc w:val="left"/>
      <w:pPr>
        <w:ind w:left="1167" w:hanging="171"/>
      </w:pPr>
      <w:rPr>
        <w:rFonts w:hint="default"/>
        <w:lang w:val="en-US" w:eastAsia="en-US" w:bidi="ar-SA"/>
      </w:rPr>
    </w:lvl>
    <w:lvl w:ilvl="4" w:tplc="7FAAFA62">
      <w:numFmt w:val="bullet"/>
      <w:lvlText w:val="•"/>
      <w:lvlJc w:val="left"/>
      <w:pPr>
        <w:ind w:left="1443" w:hanging="171"/>
      </w:pPr>
      <w:rPr>
        <w:rFonts w:hint="default"/>
        <w:lang w:val="en-US" w:eastAsia="en-US" w:bidi="ar-SA"/>
      </w:rPr>
    </w:lvl>
    <w:lvl w:ilvl="5" w:tplc="2DDA5AFA">
      <w:numFmt w:val="bullet"/>
      <w:lvlText w:val="•"/>
      <w:lvlJc w:val="left"/>
      <w:pPr>
        <w:ind w:left="1719" w:hanging="171"/>
      </w:pPr>
      <w:rPr>
        <w:rFonts w:hint="default"/>
        <w:lang w:val="en-US" w:eastAsia="en-US" w:bidi="ar-SA"/>
      </w:rPr>
    </w:lvl>
    <w:lvl w:ilvl="6" w:tplc="B734B87A">
      <w:numFmt w:val="bullet"/>
      <w:lvlText w:val="•"/>
      <w:lvlJc w:val="left"/>
      <w:pPr>
        <w:ind w:left="1995" w:hanging="171"/>
      </w:pPr>
      <w:rPr>
        <w:rFonts w:hint="default"/>
        <w:lang w:val="en-US" w:eastAsia="en-US" w:bidi="ar-SA"/>
      </w:rPr>
    </w:lvl>
    <w:lvl w:ilvl="7" w:tplc="AD1EC80E">
      <w:numFmt w:val="bullet"/>
      <w:lvlText w:val="•"/>
      <w:lvlJc w:val="left"/>
      <w:pPr>
        <w:ind w:left="2271" w:hanging="171"/>
      </w:pPr>
      <w:rPr>
        <w:rFonts w:hint="default"/>
        <w:lang w:val="en-US" w:eastAsia="en-US" w:bidi="ar-SA"/>
      </w:rPr>
    </w:lvl>
    <w:lvl w:ilvl="8" w:tplc="5BD20868">
      <w:numFmt w:val="bullet"/>
      <w:lvlText w:val="•"/>
      <w:lvlJc w:val="left"/>
      <w:pPr>
        <w:ind w:left="2547" w:hanging="171"/>
      </w:pPr>
      <w:rPr>
        <w:rFonts w:hint="default"/>
        <w:lang w:val="en-US" w:eastAsia="en-US" w:bidi="ar-SA"/>
      </w:rPr>
    </w:lvl>
  </w:abstractNum>
  <w:abstractNum w:abstractNumId="129" w15:restartNumberingAfterBreak="0">
    <w:nsid w:val="408B4BDA"/>
    <w:multiLevelType w:val="hybridMultilevel"/>
    <w:tmpl w:val="4E34B2D8"/>
    <w:lvl w:ilvl="0" w:tplc="88FE0780">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FB384B9E">
      <w:numFmt w:val="bullet"/>
      <w:lvlText w:val="•"/>
      <w:lvlJc w:val="left"/>
      <w:pPr>
        <w:ind w:left="603" w:hanging="239"/>
      </w:pPr>
      <w:rPr>
        <w:rFonts w:hint="default"/>
        <w:lang w:val="en-US" w:eastAsia="en-US" w:bidi="ar-SA"/>
      </w:rPr>
    </w:lvl>
    <w:lvl w:ilvl="2" w:tplc="82BCF5B6">
      <w:numFmt w:val="bullet"/>
      <w:lvlText w:val="•"/>
      <w:lvlJc w:val="left"/>
      <w:pPr>
        <w:ind w:left="926" w:hanging="239"/>
      </w:pPr>
      <w:rPr>
        <w:rFonts w:hint="default"/>
        <w:lang w:val="en-US" w:eastAsia="en-US" w:bidi="ar-SA"/>
      </w:rPr>
    </w:lvl>
    <w:lvl w:ilvl="3" w:tplc="F39C63B8">
      <w:numFmt w:val="bullet"/>
      <w:lvlText w:val="•"/>
      <w:lvlJc w:val="left"/>
      <w:pPr>
        <w:ind w:left="1250" w:hanging="239"/>
      </w:pPr>
      <w:rPr>
        <w:rFonts w:hint="default"/>
        <w:lang w:val="en-US" w:eastAsia="en-US" w:bidi="ar-SA"/>
      </w:rPr>
    </w:lvl>
    <w:lvl w:ilvl="4" w:tplc="28CEEE9A">
      <w:numFmt w:val="bullet"/>
      <w:lvlText w:val="•"/>
      <w:lvlJc w:val="left"/>
      <w:pPr>
        <w:ind w:left="1573" w:hanging="239"/>
      </w:pPr>
      <w:rPr>
        <w:rFonts w:hint="default"/>
        <w:lang w:val="en-US" w:eastAsia="en-US" w:bidi="ar-SA"/>
      </w:rPr>
    </w:lvl>
    <w:lvl w:ilvl="5" w:tplc="0A34B572">
      <w:numFmt w:val="bullet"/>
      <w:lvlText w:val="•"/>
      <w:lvlJc w:val="left"/>
      <w:pPr>
        <w:ind w:left="1897" w:hanging="239"/>
      </w:pPr>
      <w:rPr>
        <w:rFonts w:hint="default"/>
        <w:lang w:val="en-US" w:eastAsia="en-US" w:bidi="ar-SA"/>
      </w:rPr>
    </w:lvl>
    <w:lvl w:ilvl="6" w:tplc="7046C89E">
      <w:numFmt w:val="bullet"/>
      <w:lvlText w:val="•"/>
      <w:lvlJc w:val="left"/>
      <w:pPr>
        <w:ind w:left="2220" w:hanging="239"/>
      </w:pPr>
      <w:rPr>
        <w:rFonts w:hint="default"/>
        <w:lang w:val="en-US" w:eastAsia="en-US" w:bidi="ar-SA"/>
      </w:rPr>
    </w:lvl>
    <w:lvl w:ilvl="7" w:tplc="FD00B154">
      <w:numFmt w:val="bullet"/>
      <w:lvlText w:val="•"/>
      <w:lvlJc w:val="left"/>
      <w:pPr>
        <w:ind w:left="2543" w:hanging="239"/>
      </w:pPr>
      <w:rPr>
        <w:rFonts w:hint="default"/>
        <w:lang w:val="en-US" w:eastAsia="en-US" w:bidi="ar-SA"/>
      </w:rPr>
    </w:lvl>
    <w:lvl w:ilvl="8" w:tplc="74C8BAEE">
      <w:numFmt w:val="bullet"/>
      <w:lvlText w:val="•"/>
      <w:lvlJc w:val="left"/>
      <w:pPr>
        <w:ind w:left="2867" w:hanging="239"/>
      </w:pPr>
      <w:rPr>
        <w:rFonts w:hint="default"/>
        <w:lang w:val="en-US" w:eastAsia="en-US" w:bidi="ar-SA"/>
      </w:rPr>
    </w:lvl>
  </w:abstractNum>
  <w:abstractNum w:abstractNumId="130" w15:restartNumberingAfterBreak="0">
    <w:nsid w:val="429936EB"/>
    <w:multiLevelType w:val="hybridMultilevel"/>
    <w:tmpl w:val="31D87BEA"/>
    <w:lvl w:ilvl="0" w:tplc="1E725024">
      <w:numFmt w:val="bullet"/>
      <w:lvlText w:val=""/>
      <w:lvlJc w:val="left"/>
      <w:pPr>
        <w:ind w:left="428" w:hanging="285"/>
      </w:pPr>
      <w:rPr>
        <w:rFonts w:ascii="Symbol" w:eastAsia="Symbol" w:hAnsi="Symbol" w:cs="Symbol" w:hint="default"/>
        <w:b w:val="0"/>
        <w:bCs w:val="0"/>
        <w:i w:val="0"/>
        <w:iCs w:val="0"/>
        <w:color w:val="2F5496"/>
        <w:spacing w:val="0"/>
        <w:w w:val="99"/>
        <w:sz w:val="22"/>
        <w:szCs w:val="22"/>
        <w:lang w:val="en-US" w:eastAsia="en-US" w:bidi="ar-SA"/>
      </w:rPr>
    </w:lvl>
    <w:lvl w:ilvl="1" w:tplc="F6BE8110">
      <w:numFmt w:val="bullet"/>
      <w:lvlText w:val="•"/>
      <w:lvlJc w:val="left"/>
      <w:pPr>
        <w:ind w:left="1127" w:hanging="285"/>
      </w:pPr>
      <w:rPr>
        <w:rFonts w:hint="default"/>
        <w:lang w:val="en-US" w:eastAsia="en-US" w:bidi="ar-SA"/>
      </w:rPr>
    </w:lvl>
    <w:lvl w:ilvl="2" w:tplc="DCDEF436">
      <w:numFmt w:val="bullet"/>
      <w:lvlText w:val="•"/>
      <w:lvlJc w:val="left"/>
      <w:pPr>
        <w:ind w:left="1834" w:hanging="285"/>
      </w:pPr>
      <w:rPr>
        <w:rFonts w:hint="default"/>
        <w:lang w:val="en-US" w:eastAsia="en-US" w:bidi="ar-SA"/>
      </w:rPr>
    </w:lvl>
    <w:lvl w:ilvl="3" w:tplc="7B88A980">
      <w:numFmt w:val="bullet"/>
      <w:lvlText w:val="•"/>
      <w:lvlJc w:val="left"/>
      <w:pPr>
        <w:ind w:left="2542" w:hanging="285"/>
      </w:pPr>
      <w:rPr>
        <w:rFonts w:hint="default"/>
        <w:lang w:val="en-US" w:eastAsia="en-US" w:bidi="ar-SA"/>
      </w:rPr>
    </w:lvl>
    <w:lvl w:ilvl="4" w:tplc="2F8C55D2">
      <w:numFmt w:val="bullet"/>
      <w:lvlText w:val="•"/>
      <w:lvlJc w:val="left"/>
      <w:pPr>
        <w:ind w:left="3249" w:hanging="285"/>
      </w:pPr>
      <w:rPr>
        <w:rFonts w:hint="default"/>
        <w:lang w:val="en-US" w:eastAsia="en-US" w:bidi="ar-SA"/>
      </w:rPr>
    </w:lvl>
    <w:lvl w:ilvl="5" w:tplc="F4E4747C">
      <w:numFmt w:val="bullet"/>
      <w:lvlText w:val="•"/>
      <w:lvlJc w:val="left"/>
      <w:pPr>
        <w:ind w:left="3956" w:hanging="285"/>
      </w:pPr>
      <w:rPr>
        <w:rFonts w:hint="default"/>
        <w:lang w:val="en-US" w:eastAsia="en-US" w:bidi="ar-SA"/>
      </w:rPr>
    </w:lvl>
    <w:lvl w:ilvl="6" w:tplc="567EB9B2">
      <w:numFmt w:val="bullet"/>
      <w:lvlText w:val="•"/>
      <w:lvlJc w:val="left"/>
      <w:pPr>
        <w:ind w:left="4664" w:hanging="285"/>
      </w:pPr>
      <w:rPr>
        <w:rFonts w:hint="default"/>
        <w:lang w:val="en-US" w:eastAsia="en-US" w:bidi="ar-SA"/>
      </w:rPr>
    </w:lvl>
    <w:lvl w:ilvl="7" w:tplc="5CE89780">
      <w:numFmt w:val="bullet"/>
      <w:lvlText w:val="•"/>
      <w:lvlJc w:val="left"/>
      <w:pPr>
        <w:ind w:left="5371" w:hanging="285"/>
      </w:pPr>
      <w:rPr>
        <w:rFonts w:hint="default"/>
        <w:lang w:val="en-US" w:eastAsia="en-US" w:bidi="ar-SA"/>
      </w:rPr>
    </w:lvl>
    <w:lvl w:ilvl="8" w:tplc="9B9A12B0">
      <w:numFmt w:val="bullet"/>
      <w:lvlText w:val="•"/>
      <w:lvlJc w:val="left"/>
      <w:pPr>
        <w:ind w:left="6078" w:hanging="285"/>
      </w:pPr>
      <w:rPr>
        <w:rFonts w:hint="default"/>
        <w:lang w:val="en-US" w:eastAsia="en-US" w:bidi="ar-SA"/>
      </w:rPr>
    </w:lvl>
  </w:abstractNum>
  <w:abstractNum w:abstractNumId="131" w15:restartNumberingAfterBreak="0">
    <w:nsid w:val="42EE55AD"/>
    <w:multiLevelType w:val="hybridMultilevel"/>
    <w:tmpl w:val="14F2E894"/>
    <w:lvl w:ilvl="0" w:tplc="004CE5BC">
      <w:numFmt w:val="bullet"/>
      <w:lvlText w:val=""/>
      <w:lvlJc w:val="left"/>
      <w:pPr>
        <w:ind w:left="466" w:hanging="361"/>
      </w:pPr>
      <w:rPr>
        <w:rFonts w:ascii="Symbol" w:eastAsia="Symbol" w:hAnsi="Symbol" w:cs="Symbol" w:hint="default"/>
        <w:b w:val="0"/>
        <w:bCs w:val="0"/>
        <w:i w:val="0"/>
        <w:iCs w:val="0"/>
        <w:spacing w:val="0"/>
        <w:w w:val="100"/>
        <w:sz w:val="18"/>
        <w:szCs w:val="18"/>
        <w:lang w:val="en-US" w:eastAsia="en-US" w:bidi="ar-SA"/>
      </w:rPr>
    </w:lvl>
    <w:lvl w:ilvl="1" w:tplc="EF3464C4">
      <w:numFmt w:val="bullet"/>
      <w:lvlText w:val="•"/>
      <w:lvlJc w:val="left"/>
      <w:pPr>
        <w:ind w:left="1094" w:hanging="361"/>
      </w:pPr>
      <w:rPr>
        <w:rFonts w:hint="default"/>
        <w:lang w:val="en-US" w:eastAsia="en-US" w:bidi="ar-SA"/>
      </w:rPr>
    </w:lvl>
    <w:lvl w:ilvl="2" w:tplc="2BC456BC">
      <w:numFmt w:val="bullet"/>
      <w:lvlText w:val="•"/>
      <w:lvlJc w:val="left"/>
      <w:pPr>
        <w:ind w:left="1728" w:hanging="361"/>
      </w:pPr>
      <w:rPr>
        <w:rFonts w:hint="default"/>
        <w:lang w:val="en-US" w:eastAsia="en-US" w:bidi="ar-SA"/>
      </w:rPr>
    </w:lvl>
    <w:lvl w:ilvl="3" w:tplc="F0A6A416">
      <w:numFmt w:val="bullet"/>
      <w:lvlText w:val="•"/>
      <w:lvlJc w:val="left"/>
      <w:pPr>
        <w:ind w:left="2363" w:hanging="361"/>
      </w:pPr>
      <w:rPr>
        <w:rFonts w:hint="default"/>
        <w:lang w:val="en-US" w:eastAsia="en-US" w:bidi="ar-SA"/>
      </w:rPr>
    </w:lvl>
    <w:lvl w:ilvl="4" w:tplc="69100ABA">
      <w:numFmt w:val="bullet"/>
      <w:lvlText w:val="•"/>
      <w:lvlJc w:val="left"/>
      <w:pPr>
        <w:ind w:left="2997" w:hanging="361"/>
      </w:pPr>
      <w:rPr>
        <w:rFonts w:hint="default"/>
        <w:lang w:val="en-US" w:eastAsia="en-US" w:bidi="ar-SA"/>
      </w:rPr>
    </w:lvl>
    <w:lvl w:ilvl="5" w:tplc="D4FC40C0">
      <w:numFmt w:val="bullet"/>
      <w:lvlText w:val="•"/>
      <w:lvlJc w:val="left"/>
      <w:pPr>
        <w:ind w:left="3632" w:hanging="361"/>
      </w:pPr>
      <w:rPr>
        <w:rFonts w:hint="default"/>
        <w:lang w:val="en-US" w:eastAsia="en-US" w:bidi="ar-SA"/>
      </w:rPr>
    </w:lvl>
    <w:lvl w:ilvl="6" w:tplc="5BFC6408">
      <w:numFmt w:val="bullet"/>
      <w:lvlText w:val="•"/>
      <w:lvlJc w:val="left"/>
      <w:pPr>
        <w:ind w:left="4266" w:hanging="361"/>
      </w:pPr>
      <w:rPr>
        <w:rFonts w:hint="default"/>
        <w:lang w:val="en-US" w:eastAsia="en-US" w:bidi="ar-SA"/>
      </w:rPr>
    </w:lvl>
    <w:lvl w:ilvl="7" w:tplc="E64EDB5A">
      <w:numFmt w:val="bullet"/>
      <w:lvlText w:val="•"/>
      <w:lvlJc w:val="left"/>
      <w:pPr>
        <w:ind w:left="4900" w:hanging="361"/>
      </w:pPr>
      <w:rPr>
        <w:rFonts w:hint="default"/>
        <w:lang w:val="en-US" w:eastAsia="en-US" w:bidi="ar-SA"/>
      </w:rPr>
    </w:lvl>
    <w:lvl w:ilvl="8" w:tplc="AFFE23FE">
      <w:numFmt w:val="bullet"/>
      <w:lvlText w:val="•"/>
      <w:lvlJc w:val="left"/>
      <w:pPr>
        <w:ind w:left="5535" w:hanging="361"/>
      </w:pPr>
      <w:rPr>
        <w:rFonts w:hint="default"/>
        <w:lang w:val="en-US" w:eastAsia="en-US" w:bidi="ar-SA"/>
      </w:rPr>
    </w:lvl>
  </w:abstractNum>
  <w:abstractNum w:abstractNumId="132" w15:restartNumberingAfterBreak="0">
    <w:nsid w:val="43DC1349"/>
    <w:multiLevelType w:val="hybridMultilevel"/>
    <w:tmpl w:val="35EC082C"/>
    <w:lvl w:ilvl="0" w:tplc="CC7081F4">
      <w:numFmt w:val="bullet"/>
      <w:lvlText w:val=""/>
      <w:lvlJc w:val="left"/>
      <w:pPr>
        <w:ind w:left="691" w:hanging="361"/>
      </w:pPr>
      <w:rPr>
        <w:rFonts w:ascii="Wingdings" w:eastAsia="Wingdings" w:hAnsi="Wingdings" w:cs="Wingdings" w:hint="default"/>
        <w:b w:val="0"/>
        <w:bCs w:val="0"/>
        <w:i w:val="0"/>
        <w:iCs w:val="0"/>
        <w:spacing w:val="0"/>
        <w:w w:val="100"/>
        <w:sz w:val="20"/>
        <w:szCs w:val="20"/>
        <w:lang w:val="en-US" w:eastAsia="en-US" w:bidi="ar-SA"/>
      </w:rPr>
    </w:lvl>
    <w:lvl w:ilvl="1" w:tplc="D158B83E">
      <w:numFmt w:val="bullet"/>
      <w:lvlText w:val="•"/>
      <w:lvlJc w:val="left"/>
      <w:pPr>
        <w:ind w:left="1052" w:hanging="361"/>
      </w:pPr>
      <w:rPr>
        <w:rFonts w:hint="default"/>
        <w:lang w:val="en-US" w:eastAsia="en-US" w:bidi="ar-SA"/>
      </w:rPr>
    </w:lvl>
    <w:lvl w:ilvl="2" w:tplc="9816F724">
      <w:numFmt w:val="bullet"/>
      <w:lvlText w:val="•"/>
      <w:lvlJc w:val="left"/>
      <w:pPr>
        <w:ind w:left="1405" w:hanging="361"/>
      </w:pPr>
      <w:rPr>
        <w:rFonts w:hint="default"/>
        <w:lang w:val="en-US" w:eastAsia="en-US" w:bidi="ar-SA"/>
      </w:rPr>
    </w:lvl>
    <w:lvl w:ilvl="3" w:tplc="E4729170">
      <w:numFmt w:val="bullet"/>
      <w:lvlText w:val="•"/>
      <w:lvlJc w:val="left"/>
      <w:pPr>
        <w:ind w:left="1757" w:hanging="361"/>
      </w:pPr>
      <w:rPr>
        <w:rFonts w:hint="default"/>
        <w:lang w:val="en-US" w:eastAsia="en-US" w:bidi="ar-SA"/>
      </w:rPr>
    </w:lvl>
    <w:lvl w:ilvl="4" w:tplc="0F988F54">
      <w:numFmt w:val="bullet"/>
      <w:lvlText w:val="•"/>
      <w:lvlJc w:val="left"/>
      <w:pPr>
        <w:ind w:left="2110" w:hanging="361"/>
      </w:pPr>
      <w:rPr>
        <w:rFonts w:hint="default"/>
        <w:lang w:val="en-US" w:eastAsia="en-US" w:bidi="ar-SA"/>
      </w:rPr>
    </w:lvl>
    <w:lvl w:ilvl="5" w:tplc="25464904">
      <w:numFmt w:val="bullet"/>
      <w:lvlText w:val="•"/>
      <w:lvlJc w:val="left"/>
      <w:pPr>
        <w:ind w:left="2463" w:hanging="361"/>
      </w:pPr>
      <w:rPr>
        <w:rFonts w:hint="default"/>
        <w:lang w:val="en-US" w:eastAsia="en-US" w:bidi="ar-SA"/>
      </w:rPr>
    </w:lvl>
    <w:lvl w:ilvl="6" w:tplc="98E88318">
      <w:numFmt w:val="bullet"/>
      <w:lvlText w:val="•"/>
      <w:lvlJc w:val="left"/>
      <w:pPr>
        <w:ind w:left="2815" w:hanging="361"/>
      </w:pPr>
      <w:rPr>
        <w:rFonts w:hint="default"/>
        <w:lang w:val="en-US" w:eastAsia="en-US" w:bidi="ar-SA"/>
      </w:rPr>
    </w:lvl>
    <w:lvl w:ilvl="7" w:tplc="9118EF68">
      <w:numFmt w:val="bullet"/>
      <w:lvlText w:val="•"/>
      <w:lvlJc w:val="left"/>
      <w:pPr>
        <w:ind w:left="3168" w:hanging="361"/>
      </w:pPr>
      <w:rPr>
        <w:rFonts w:hint="default"/>
        <w:lang w:val="en-US" w:eastAsia="en-US" w:bidi="ar-SA"/>
      </w:rPr>
    </w:lvl>
    <w:lvl w:ilvl="8" w:tplc="E9A4F180">
      <w:numFmt w:val="bullet"/>
      <w:lvlText w:val="•"/>
      <w:lvlJc w:val="left"/>
      <w:pPr>
        <w:ind w:left="3520" w:hanging="361"/>
      </w:pPr>
      <w:rPr>
        <w:rFonts w:hint="default"/>
        <w:lang w:val="en-US" w:eastAsia="en-US" w:bidi="ar-SA"/>
      </w:rPr>
    </w:lvl>
  </w:abstractNum>
  <w:abstractNum w:abstractNumId="133" w15:restartNumberingAfterBreak="0">
    <w:nsid w:val="43EF5E75"/>
    <w:multiLevelType w:val="hybridMultilevel"/>
    <w:tmpl w:val="12E089EA"/>
    <w:lvl w:ilvl="0" w:tplc="6F22DE72">
      <w:numFmt w:val="bullet"/>
      <w:lvlText w:val=""/>
      <w:lvlJc w:val="left"/>
      <w:pPr>
        <w:ind w:left="467" w:hanging="199"/>
      </w:pPr>
      <w:rPr>
        <w:rFonts w:ascii="Symbol" w:eastAsia="Symbol" w:hAnsi="Symbol" w:cs="Symbol" w:hint="default"/>
        <w:b w:val="0"/>
        <w:bCs w:val="0"/>
        <w:i w:val="0"/>
        <w:iCs w:val="0"/>
        <w:spacing w:val="0"/>
        <w:w w:val="99"/>
        <w:sz w:val="16"/>
        <w:szCs w:val="16"/>
        <w:lang w:val="en-US" w:eastAsia="en-US" w:bidi="ar-SA"/>
      </w:rPr>
    </w:lvl>
    <w:lvl w:ilvl="1" w:tplc="34A647AC">
      <w:numFmt w:val="bullet"/>
      <w:lvlText w:val="•"/>
      <w:lvlJc w:val="left"/>
      <w:pPr>
        <w:ind w:left="686" w:hanging="199"/>
      </w:pPr>
      <w:rPr>
        <w:rFonts w:hint="default"/>
        <w:lang w:val="en-US" w:eastAsia="en-US" w:bidi="ar-SA"/>
      </w:rPr>
    </w:lvl>
    <w:lvl w:ilvl="2" w:tplc="02CE03A4">
      <w:numFmt w:val="bullet"/>
      <w:lvlText w:val="•"/>
      <w:lvlJc w:val="left"/>
      <w:pPr>
        <w:ind w:left="913" w:hanging="199"/>
      </w:pPr>
      <w:rPr>
        <w:rFonts w:hint="default"/>
        <w:lang w:val="en-US" w:eastAsia="en-US" w:bidi="ar-SA"/>
      </w:rPr>
    </w:lvl>
    <w:lvl w:ilvl="3" w:tplc="07A22856">
      <w:numFmt w:val="bullet"/>
      <w:lvlText w:val="•"/>
      <w:lvlJc w:val="left"/>
      <w:pPr>
        <w:ind w:left="1140" w:hanging="199"/>
      </w:pPr>
      <w:rPr>
        <w:rFonts w:hint="default"/>
        <w:lang w:val="en-US" w:eastAsia="en-US" w:bidi="ar-SA"/>
      </w:rPr>
    </w:lvl>
    <w:lvl w:ilvl="4" w:tplc="ED6874A2">
      <w:numFmt w:val="bullet"/>
      <w:lvlText w:val="•"/>
      <w:lvlJc w:val="left"/>
      <w:pPr>
        <w:ind w:left="1366" w:hanging="199"/>
      </w:pPr>
      <w:rPr>
        <w:rFonts w:hint="default"/>
        <w:lang w:val="en-US" w:eastAsia="en-US" w:bidi="ar-SA"/>
      </w:rPr>
    </w:lvl>
    <w:lvl w:ilvl="5" w:tplc="C81EA370">
      <w:numFmt w:val="bullet"/>
      <w:lvlText w:val="•"/>
      <w:lvlJc w:val="left"/>
      <w:pPr>
        <w:ind w:left="1593" w:hanging="199"/>
      </w:pPr>
      <w:rPr>
        <w:rFonts w:hint="default"/>
        <w:lang w:val="en-US" w:eastAsia="en-US" w:bidi="ar-SA"/>
      </w:rPr>
    </w:lvl>
    <w:lvl w:ilvl="6" w:tplc="B196410A">
      <w:numFmt w:val="bullet"/>
      <w:lvlText w:val="•"/>
      <w:lvlJc w:val="left"/>
      <w:pPr>
        <w:ind w:left="1820" w:hanging="199"/>
      </w:pPr>
      <w:rPr>
        <w:rFonts w:hint="default"/>
        <w:lang w:val="en-US" w:eastAsia="en-US" w:bidi="ar-SA"/>
      </w:rPr>
    </w:lvl>
    <w:lvl w:ilvl="7" w:tplc="8A4299C2">
      <w:numFmt w:val="bullet"/>
      <w:lvlText w:val="•"/>
      <w:lvlJc w:val="left"/>
      <w:pPr>
        <w:ind w:left="2046" w:hanging="199"/>
      </w:pPr>
      <w:rPr>
        <w:rFonts w:hint="default"/>
        <w:lang w:val="en-US" w:eastAsia="en-US" w:bidi="ar-SA"/>
      </w:rPr>
    </w:lvl>
    <w:lvl w:ilvl="8" w:tplc="45A8BFD2">
      <w:numFmt w:val="bullet"/>
      <w:lvlText w:val="•"/>
      <w:lvlJc w:val="left"/>
      <w:pPr>
        <w:ind w:left="2273" w:hanging="199"/>
      </w:pPr>
      <w:rPr>
        <w:rFonts w:hint="default"/>
        <w:lang w:val="en-US" w:eastAsia="en-US" w:bidi="ar-SA"/>
      </w:rPr>
    </w:lvl>
  </w:abstractNum>
  <w:abstractNum w:abstractNumId="134" w15:restartNumberingAfterBreak="0">
    <w:nsid w:val="43F67FC9"/>
    <w:multiLevelType w:val="hybridMultilevel"/>
    <w:tmpl w:val="20D61066"/>
    <w:lvl w:ilvl="0" w:tplc="7E8AEFAC">
      <w:numFmt w:val="bullet"/>
      <w:lvlText w:val=""/>
      <w:lvlJc w:val="left"/>
      <w:pPr>
        <w:ind w:left="285" w:hanging="219"/>
      </w:pPr>
      <w:rPr>
        <w:rFonts w:ascii="Symbol" w:eastAsia="Symbol" w:hAnsi="Symbol" w:cs="Symbol" w:hint="default"/>
        <w:b w:val="0"/>
        <w:bCs w:val="0"/>
        <w:i w:val="0"/>
        <w:iCs w:val="0"/>
        <w:spacing w:val="0"/>
        <w:w w:val="100"/>
        <w:sz w:val="20"/>
        <w:szCs w:val="20"/>
        <w:lang w:val="en-US" w:eastAsia="en-US" w:bidi="ar-SA"/>
      </w:rPr>
    </w:lvl>
    <w:lvl w:ilvl="1" w:tplc="43BE5AC6">
      <w:numFmt w:val="bullet"/>
      <w:lvlText w:val="•"/>
      <w:lvlJc w:val="left"/>
      <w:pPr>
        <w:ind w:left="943" w:hanging="219"/>
      </w:pPr>
      <w:rPr>
        <w:rFonts w:hint="default"/>
        <w:lang w:val="en-US" w:eastAsia="en-US" w:bidi="ar-SA"/>
      </w:rPr>
    </w:lvl>
    <w:lvl w:ilvl="2" w:tplc="DF9CF9EC">
      <w:numFmt w:val="bullet"/>
      <w:lvlText w:val="•"/>
      <w:lvlJc w:val="left"/>
      <w:pPr>
        <w:ind w:left="1607" w:hanging="219"/>
      </w:pPr>
      <w:rPr>
        <w:rFonts w:hint="default"/>
        <w:lang w:val="en-US" w:eastAsia="en-US" w:bidi="ar-SA"/>
      </w:rPr>
    </w:lvl>
    <w:lvl w:ilvl="3" w:tplc="6C462D0C">
      <w:numFmt w:val="bullet"/>
      <w:lvlText w:val="•"/>
      <w:lvlJc w:val="left"/>
      <w:pPr>
        <w:ind w:left="2270" w:hanging="219"/>
      </w:pPr>
      <w:rPr>
        <w:rFonts w:hint="default"/>
        <w:lang w:val="en-US" w:eastAsia="en-US" w:bidi="ar-SA"/>
      </w:rPr>
    </w:lvl>
    <w:lvl w:ilvl="4" w:tplc="82A6C306">
      <w:numFmt w:val="bullet"/>
      <w:lvlText w:val="•"/>
      <w:lvlJc w:val="left"/>
      <w:pPr>
        <w:ind w:left="2934" w:hanging="219"/>
      </w:pPr>
      <w:rPr>
        <w:rFonts w:hint="default"/>
        <w:lang w:val="en-US" w:eastAsia="en-US" w:bidi="ar-SA"/>
      </w:rPr>
    </w:lvl>
    <w:lvl w:ilvl="5" w:tplc="584E3F52">
      <w:numFmt w:val="bullet"/>
      <w:lvlText w:val="•"/>
      <w:lvlJc w:val="left"/>
      <w:pPr>
        <w:ind w:left="3597" w:hanging="219"/>
      </w:pPr>
      <w:rPr>
        <w:rFonts w:hint="default"/>
        <w:lang w:val="en-US" w:eastAsia="en-US" w:bidi="ar-SA"/>
      </w:rPr>
    </w:lvl>
    <w:lvl w:ilvl="6" w:tplc="BFF0EC7A">
      <w:numFmt w:val="bullet"/>
      <w:lvlText w:val="•"/>
      <w:lvlJc w:val="left"/>
      <w:pPr>
        <w:ind w:left="4261" w:hanging="219"/>
      </w:pPr>
      <w:rPr>
        <w:rFonts w:hint="default"/>
        <w:lang w:val="en-US" w:eastAsia="en-US" w:bidi="ar-SA"/>
      </w:rPr>
    </w:lvl>
    <w:lvl w:ilvl="7" w:tplc="9EE668A4">
      <w:numFmt w:val="bullet"/>
      <w:lvlText w:val="•"/>
      <w:lvlJc w:val="left"/>
      <w:pPr>
        <w:ind w:left="4924" w:hanging="219"/>
      </w:pPr>
      <w:rPr>
        <w:rFonts w:hint="default"/>
        <w:lang w:val="en-US" w:eastAsia="en-US" w:bidi="ar-SA"/>
      </w:rPr>
    </w:lvl>
    <w:lvl w:ilvl="8" w:tplc="CF1E297E">
      <w:numFmt w:val="bullet"/>
      <w:lvlText w:val="•"/>
      <w:lvlJc w:val="left"/>
      <w:pPr>
        <w:ind w:left="5588" w:hanging="219"/>
      </w:pPr>
      <w:rPr>
        <w:rFonts w:hint="default"/>
        <w:lang w:val="en-US" w:eastAsia="en-US" w:bidi="ar-SA"/>
      </w:rPr>
    </w:lvl>
  </w:abstractNum>
  <w:abstractNum w:abstractNumId="135" w15:restartNumberingAfterBreak="0">
    <w:nsid w:val="43F727E9"/>
    <w:multiLevelType w:val="hybridMultilevel"/>
    <w:tmpl w:val="79DAFBDA"/>
    <w:lvl w:ilvl="0" w:tplc="A418C6D2">
      <w:numFmt w:val="bullet"/>
      <w:lvlText w:val=""/>
      <w:lvlJc w:val="left"/>
      <w:pPr>
        <w:ind w:left="283" w:hanging="217"/>
      </w:pPr>
      <w:rPr>
        <w:rFonts w:ascii="Symbol" w:eastAsia="Symbol" w:hAnsi="Symbol" w:cs="Symbol" w:hint="default"/>
        <w:b w:val="0"/>
        <w:bCs w:val="0"/>
        <w:i w:val="0"/>
        <w:iCs w:val="0"/>
        <w:spacing w:val="0"/>
        <w:w w:val="100"/>
        <w:sz w:val="20"/>
        <w:szCs w:val="20"/>
        <w:lang w:val="en-US" w:eastAsia="en-US" w:bidi="ar-SA"/>
      </w:rPr>
    </w:lvl>
    <w:lvl w:ilvl="1" w:tplc="E7E27FAA">
      <w:numFmt w:val="bullet"/>
      <w:lvlText w:val="•"/>
      <w:lvlJc w:val="left"/>
      <w:pPr>
        <w:ind w:left="943" w:hanging="217"/>
      </w:pPr>
      <w:rPr>
        <w:rFonts w:hint="default"/>
        <w:lang w:val="en-US" w:eastAsia="en-US" w:bidi="ar-SA"/>
      </w:rPr>
    </w:lvl>
    <w:lvl w:ilvl="2" w:tplc="FD74E9DE">
      <w:numFmt w:val="bullet"/>
      <w:lvlText w:val="•"/>
      <w:lvlJc w:val="left"/>
      <w:pPr>
        <w:ind w:left="1607" w:hanging="217"/>
      </w:pPr>
      <w:rPr>
        <w:rFonts w:hint="default"/>
        <w:lang w:val="en-US" w:eastAsia="en-US" w:bidi="ar-SA"/>
      </w:rPr>
    </w:lvl>
    <w:lvl w:ilvl="3" w:tplc="B02E679A">
      <w:numFmt w:val="bullet"/>
      <w:lvlText w:val="•"/>
      <w:lvlJc w:val="left"/>
      <w:pPr>
        <w:ind w:left="2270" w:hanging="217"/>
      </w:pPr>
      <w:rPr>
        <w:rFonts w:hint="default"/>
        <w:lang w:val="en-US" w:eastAsia="en-US" w:bidi="ar-SA"/>
      </w:rPr>
    </w:lvl>
    <w:lvl w:ilvl="4" w:tplc="DF44B7CC">
      <w:numFmt w:val="bullet"/>
      <w:lvlText w:val="•"/>
      <w:lvlJc w:val="left"/>
      <w:pPr>
        <w:ind w:left="2934" w:hanging="217"/>
      </w:pPr>
      <w:rPr>
        <w:rFonts w:hint="default"/>
        <w:lang w:val="en-US" w:eastAsia="en-US" w:bidi="ar-SA"/>
      </w:rPr>
    </w:lvl>
    <w:lvl w:ilvl="5" w:tplc="9FA026DA">
      <w:numFmt w:val="bullet"/>
      <w:lvlText w:val="•"/>
      <w:lvlJc w:val="left"/>
      <w:pPr>
        <w:ind w:left="3597" w:hanging="217"/>
      </w:pPr>
      <w:rPr>
        <w:rFonts w:hint="default"/>
        <w:lang w:val="en-US" w:eastAsia="en-US" w:bidi="ar-SA"/>
      </w:rPr>
    </w:lvl>
    <w:lvl w:ilvl="6" w:tplc="F48E98CE">
      <w:numFmt w:val="bullet"/>
      <w:lvlText w:val="•"/>
      <w:lvlJc w:val="left"/>
      <w:pPr>
        <w:ind w:left="4261" w:hanging="217"/>
      </w:pPr>
      <w:rPr>
        <w:rFonts w:hint="default"/>
        <w:lang w:val="en-US" w:eastAsia="en-US" w:bidi="ar-SA"/>
      </w:rPr>
    </w:lvl>
    <w:lvl w:ilvl="7" w:tplc="987A1946">
      <w:numFmt w:val="bullet"/>
      <w:lvlText w:val="•"/>
      <w:lvlJc w:val="left"/>
      <w:pPr>
        <w:ind w:left="4924" w:hanging="217"/>
      </w:pPr>
      <w:rPr>
        <w:rFonts w:hint="default"/>
        <w:lang w:val="en-US" w:eastAsia="en-US" w:bidi="ar-SA"/>
      </w:rPr>
    </w:lvl>
    <w:lvl w:ilvl="8" w:tplc="DAF8F640">
      <w:numFmt w:val="bullet"/>
      <w:lvlText w:val="•"/>
      <w:lvlJc w:val="left"/>
      <w:pPr>
        <w:ind w:left="5588" w:hanging="217"/>
      </w:pPr>
      <w:rPr>
        <w:rFonts w:hint="default"/>
        <w:lang w:val="en-US" w:eastAsia="en-US" w:bidi="ar-SA"/>
      </w:rPr>
    </w:lvl>
  </w:abstractNum>
  <w:abstractNum w:abstractNumId="136" w15:restartNumberingAfterBreak="0">
    <w:nsid w:val="45353387"/>
    <w:multiLevelType w:val="hybridMultilevel"/>
    <w:tmpl w:val="FF7CE092"/>
    <w:lvl w:ilvl="0" w:tplc="D3FE37EA">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8D70939C">
      <w:numFmt w:val="bullet"/>
      <w:lvlText w:val="•"/>
      <w:lvlJc w:val="left"/>
      <w:pPr>
        <w:ind w:left="771" w:hanging="291"/>
      </w:pPr>
      <w:rPr>
        <w:rFonts w:hint="default"/>
        <w:lang w:val="en-US" w:eastAsia="en-US" w:bidi="ar-SA"/>
      </w:rPr>
    </w:lvl>
    <w:lvl w:ilvl="2" w:tplc="541C2978">
      <w:numFmt w:val="bullet"/>
      <w:lvlText w:val="•"/>
      <w:lvlJc w:val="left"/>
      <w:pPr>
        <w:ind w:left="1123" w:hanging="291"/>
      </w:pPr>
      <w:rPr>
        <w:rFonts w:hint="default"/>
        <w:lang w:val="en-US" w:eastAsia="en-US" w:bidi="ar-SA"/>
      </w:rPr>
    </w:lvl>
    <w:lvl w:ilvl="3" w:tplc="4790ABD4">
      <w:numFmt w:val="bullet"/>
      <w:lvlText w:val="•"/>
      <w:lvlJc w:val="left"/>
      <w:pPr>
        <w:ind w:left="1475" w:hanging="291"/>
      </w:pPr>
      <w:rPr>
        <w:rFonts w:hint="default"/>
        <w:lang w:val="en-US" w:eastAsia="en-US" w:bidi="ar-SA"/>
      </w:rPr>
    </w:lvl>
    <w:lvl w:ilvl="4" w:tplc="71067816">
      <w:numFmt w:val="bullet"/>
      <w:lvlText w:val="•"/>
      <w:lvlJc w:val="left"/>
      <w:pPr>
        <w:ind w:left="1827" w:hanging="291"/>
      </w:pPr>
      <w:rPr>
        <w:rFonts w:hint="default"/>
        <w:lang w:val="en-US" w:eastAsia="en-US" w:bidi="ar-SA"/>
      </w:rPr>
    </w:lvl>
    <w:lvl w:ilvl="5" w:tplc="531A9FCC">
      <w:numFmt w:val="bullet"/>
      <w:lvlText w:val="•"/>
      <w:lvlJc w:val="left"/>
      <w:pPr>
        <w:ind w:left="2179" w:hanging="291"/>
      </w:pPr>
      <w:rPr>
        <w:rFonts w:hint="default"/>
        <w:lang w:val="en-US" w:eastAsia="en-US" w:bidi="ar-SA"/>
      </w:rPr>
    </w:lvl>
    <w:lvl w:ilvl="6" w:tplc="024C6358">
      <w:numFmt w:val="bullet"/>
      <w:lvlText w:val="•"/>
      <w:lvlJc w:val="left"/>
      <w:pPr>
        <w:ind w:left="2530" w:hanging="291"/>
      </w:pPr>
      <w:rPr>
        <w:rFonts w:hint="default"/>
        <w:lang w:val="en-US" w:eastAsia="en-US" w:bidi="ar-SA"/>
      </w:rPr>
    </w:lvl>
    <w:lvl w:ilvl="7" w:tplc="BFFE0334">
      <w:numFmt w:val="bullet"/>
      <w:lvlText w:val="•"/>
      <w:lvlJc w:val="left"/>
      <w:pPr>
        <w:ind w:left="2882" w:hanging="291"/>
      </w:pPr>
      <w:rPr>
        <w:rFonts w:hint="default"/>
        <w:lang w:val="en-US" w:eastAsia="en-US" w:bidi="ar-SA"/>
      </w:rPr>
    </w:lvl>
    <w:lvl w:ilvl="8" w:tplc="280EEFBA">
      <w:numFmt w:val="bullet"/>
      <w:lvlText w:val="•"/>
      <w:lvlJc w:val="left"/>
      <w:pPr>
        <w:ind w:left="3234" w:hanging="291"/>
      </w:pPr>
      <w:rPr>
        <w:rFonts w:hint="default"/>
        <w:lang w:val="en-US" w:eastAsia="en-US" w:bidi="ar-SA"/>
      </w:rPr>
    </w:lvl>
  </w:abstractNum>
  <w:abstractNum w:abstractNumId="137" w15:restartNumberingAfterBreak="0">
    <w:nsid w:val="458F3EAB"/>
    <w:multiLevelType w:val="hybridMultilevel"/>
    <w:tmpl w:val="D96EC916"/>
    <w:lvl w:ilvl="0" w:tplc="0A1C161A">
      <w:numFmt w:val="bullet"/>
      <w:lvlText w:val=""/>
      <w:lvlJc w:val="left"/>
      <w:pPr>
        <w:ind w:left="304" w:hanging="171"/>
      </w:pPr>
      <w:rPr>
        <w:rFonts w:ascii="Symbol" w:eastAsia="Symbol" w:hAnsi="Symbol" w:cs="Symbol" w:hint="default"/>
        <w:b w:val="0"/>
        <w:bCs w:val="0"/>
        <w:i w:val="0"/>
        <w:iCs w:val="0"/>
        <w:spacing w:val="0"/>
        <w:w w:val="100"/>
        <w:sz w:val="20"/>
        <w:szCs w:val="20"/>
        <w:lang w:val="en-US" w:eastAsia="en-US" w:bidi="ar-SA"/>
      </w:rPr>
    </w:lvl>
    <w:lvl w:ilvl="1" w:tplc="38A43EF0">
      <w:numFmt w:val="bullet"/>
      <w:lvlText w:val="•"/>
      <w:lvlJc w:val="left"/>
      <w:pPr>
        <w:ind w:left="579" w:hanging="171"/>
      </w:pPr>
      <w:rPr>
        <w:rFonts w:hint="default"/>
        <w:lang w:val="en-US" w:eastAsia="en-US" w:bidi="ar-SA"/>
      </w:rPr>
    </w:lvl>
    <w:lvl w:ilvl="2" w:tplc="12AA85CA">
      <w:numFmt w:val="bullet"/>
      <w:lvlText w:val="•"/>
      <w:lvlJc w:val="left"/>
      <w:pPr>
        <w:ind w:left="859" w:hanging="171"/>
      </w:pPr>
      <w:rPr>
        <w:rFonts w:hint="default"/>
        <w:lang w:val="en-US" w:eastAsia="en-US" w:bidi="ar-SA"/>
      </w:rPr>
    </w:lvl>
    <w:lvl w:ilvl="3" w:tplc="3C06FDC6">
      <w:numFmt w:val="bullet"/>
      <w:lvlText w:val="•"/>
      <w:lvlJc w:val="left"/>
      <w:pPr>
        <w:ind w:left="1139" w:hanging="171"/>
      </w:pPr>
      <w:rPr>
        <w:rFonts w:hint="default"/>
        <w:lang w:val="en-US" w:eastAsia="en-US" w:bidi="ar-SA"/>
      </w:rPr>
    </w:lvl>
    <w:lvl w:ilvl="4" w:tplc="32265B2C">
      <w:numFmt w:val="bullet"/>
      <w:lvlText w:val="•"/>
      <w:lvlJc w:val="left"/>
      <w:pPr>
        <w:ind w:left="1419" w:hanging="171"/>
      </w:pPr>
      <w:rPr>
        <w:rFonts w:hint="default"/>
        <w:lang w:val="en-US" w:eastAsia="en-US" w:bidi="ar-SA"/>
      </w:rPr>
    </w:lvl>
    <w:lvl w:ilvl="5" w:tplc="077EDE4E">
      <w:numFmt w:val="bullet"/>
      <w:lvlText w:val="•"/>
      <w:lvlJc w:val="left"/>
      <w:pPr>
        <w:ind w:left="1699" w:hanging="171"/>
      </w:pPr>
      <w:rPr>
        <w:rFonts w:hint="default"/>
        <w:lang w:val="en-US" w:eastAsia="en-US" w:bidi="ar-SA"/>
      </w:rPr>
    </w:lvl>
    <w:lvl w:ilvl="6" w:tplc="0EBA4194">
      <w:numFmt w:val="bullet"/>
      <w:lvlText w:val="•"/>
      <w:lvlJc w:val="left"/>
      <w:pPr>
        <w:ind w:left="1979" w:hanging="171"/>
      </w:pPr>
      <w:rPr>
        <w:rFonts w:hint="default"/>
        <w:lang w:val="en-US" w:eastAsia="en-US" w:bidi="ar-SA"/>
      </w:rPr>
    </w:lvl>
    <w:lvl w:ilvl="7" w:tplc="2CAE8D24">
      <w:numFmt w:val="bullet"/>
      <w:lvlText w:val="•"/>
      <w:lvlJc w:val="left"/>
      <w:pPr>
        <w:ind w:left="2259" w:hanging="171"/>
      </w:pPr>
      <w:rPr>
        <w:rFonts w:hint="default"/>
        <w:lang w:val="en-US" w:eastAsia="en-US" w:bidi="ar-SA"/>
      </w:rPr>
    </w:lvl>
    <w:lvl w:ilvl="8" w:tplc="335473F2">
      <w:numFmt w:val="bullet"/>
      <w:lvlText w:val="•"/>
      <w:lvlJc w:val="left"/>
      <w:pPr>
        <w:ind w:left="2539" w:hanging="171"/>
      </w:pPr>
      <w:rPr>
        <w:rFonts w:hint="default"/>
        <w:lang w:val="en-US" w:eastAsia="en-US" w:bidi="ar-SA"/>
      </w:rPr>
    </w:lvl>
  </w:abstractNum>
  <w:abstractNum w:abstractNumId="138" w15:restartNumberingAfterBreak="0">
    <w:nsid w:val="45D65452"/>
    <w:multiLevelType w:val="hybridMultilevel"/>
    <w:tmpl w:val="3E20E656"/>
    <w:lvl w:ilvl="0" w:tplc="EFB82686">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48BCDD34">
      <w:numFmt w:val="bullet"/>
      <w:lvlText w:val="•"/>
      <w:lvlJc w:val="left"/>
      <w:pPr>
        <w:ind w:left="771" w:hanging="291"/>
      </w:pPr>
      <w:rPr>
        <w:rFonts w:hint="default"/>
        <w:lang w:val="en-US" w:eastAsia="en-US" w:bidi="ar-SA"/>
      </w:rPr>
    </w:lvl>
    <w:lvl w:ilvl="2" w:tplc="B0DA127A">
      <w:numFmt w:val="bullet"/>
      <w:lvlText w:val="•"/>
      <w:lvlJc w:val="left"/>
      <w:pPr>
        <w:ind w:left="1123" w:hanging="291"/>
      </w:pPr>
      <w:rPr>
        <w:rFonts w:hint="default"/>
        <w:lang w:val="en-US" w:eastAsia="en-US" w:bidi="ar-SA"/>
      </w:rPr>
    </w:lvl>
    <w:lvl w:ilvl="3" w:tplc="17322666">
      <w:numFmt w:val="bullet"/>
      <w:lvlText w:val="•"/>
      <w:lvlJc w:val="left"/>
      <w:pPr>
        <w:ind w:left="1475" w:hanging="291"/>
      </w:pPr>
      <w:rPr>
        <w:rFonts w:hint="default"/>
        <w:lang w:val="en-US" w:eastAsia="en-US" w:bidi="ar-SA"/>
      </w:rPr>
    </w:lvl>
    <w:lvl w:ilvl="4" w:tplc="8F263770">
      <w:numFmt w:val="bullet"/>
      <w:lvlText w:val="•"/>
      <w:lvlJc w:val="left"/>
      <w:pPr>
        <w:ind w:left="1827" w:hanging="291"/>
      </w:pPr>
      <w:rPr>
        <w:rFonts w:hint="default"/>
        <w:lang w:val="en-US" w:eastAsia="en-US" w:bidi="ar-SA"/>
      </w:rPr>
    </w:lvl>
    <w:lvl w:ilvl="5" w:tplc="1A4E8D96">
      <w:numFmt w:val="bullet"/>
      <w:lvlText w:val="•"/>
      <w:lvlJc w:val="left"/>
      <w:pPr>
        <w:ind w:left="2179" w:hanging="291"/>
      </w:pPr>
      <w:rPr>
        <w:rFonts w:hint="default"/>
        <w:lang w:val="en-US" w:eastAsia="en-US" w:bidi="ar-SA"/>
      </w:rPr>
    </w:lvl>
    <w:lvl w:ilvl="6" w:tplc="3274D78A">
      <w:numFmt w:val="bullet"/>
      <w:lvlText w:val="•"/>
      <w:lvlJc w:val="left"/>
      <w:pPr>
        <w:ind w:left="2530" w:hanging="291"/>
      </w:pPr>
      <w:rPr>
        <w:rFonts w:hint="default"/>
        <w:lang w:val="en-US" w:eastAsia="en-US" w:bidi="ar-SA"/>
      </w:rPr>
    </w:lvl>
    <w:lvl w:ilvl="7" w:tplc="68D2D07A">
      <w:numFmt w:val="bullet"/>
      <w:lvlText w:val="•"/>
      <w:lvlJc w:val="left"/>
      <w:pPr>
        <w:ind w:left="2882" w:hanging="291"/>
      </w:pPr>
      <w:rPr>
        <w:rFonts w:hint="default"/>
        <w:lang w:val="en-US" w:eastAsia="en-US" w:bidi="ar-SA"/>
      </w:rPr>
    </w:lvl>
    <w:lvl w:ilvl="8" w:tplc="78AE42C8">
      <w:numFmt w:val="bullet"/>
      <w:lvlText w:val="•"/>
      <w:lvlJc w:val="left"/>
      <w:pPr>
        <w:ind w:left="3234" w:hanging="291"/>
      </w:pPr>
      <w:rPr>
        <w:rFonts w:hint="default"/>
        <w:lang w:val="en-US" w:eastAsia="en-US" w:bidi="ar-SA"/>
      </w:rPr>
    </w:lvl>
  </w:abstractNum>
  <w:abstractNum w:abstractNumId="139" w15:restartNumberingAfterBreak="0">
    <w:nsid w:val="466B44FF"/>
    <w:multiLevelType w:val="hybridMultilevel"/>
    <w:tmpl w:val="6436E2F8"/>
    <w:lvl w:ilvl="0" w:tplc="F51A9FBC">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630C5E2E">
      <w:numFmt w:val="bullet"/>
      <w:lvlText w:val="•"/>
      <w:lvlJc w:val="left"/>
      <w:pPr>
        <w:ind w:left="771" w:hanging="291"/>
      </w:pPr>
      <w:rPr>
        <w:rFonts w:hint="default"/>
        <w:lang w:val="en-US" w:eastAsia="en-US" w:bidi="ar-SA"/>
      </w:rPr>
    </w:lvl>
    <w:lvl w:ilvl="2" w:tplc="8EE8FF92">
      <w:numFmt w:val="bullet"/>
      <w:lvlText w:val="•"/>
      <w:lvlJc w:val="left"/>
      <w:pPr>
        <w:ind w:left="1123" w:hanging="291"/>
      </w:pPr>
      <w:rPr>
        <w:rFonts w:hint="default"/>
        <w:lang w:val="en-US" w:eastAsia="en-US" w:bidi="ar-SA"/>
      </w:rPr>
    </w:lvl>
    <w:lvl w:ilvl="3" w:tplc="1ED2D62E">
      <w:numFmt w:val="bullet"/>
      <w:lvlText w:val="•"/>
      <w:lvlJc w:val="left"/>
      <w:pPr>
        <w:ind w:left="1475" w:hanging="291"/>
      </w:pPr>
      <w:rPr>
        <w:rFonts w:hint="default"/>
        <w:lang w:val="en-US" w:eastAsia="en-US" w:bidi="ar-SA"/>
      </w:rPr>
    </w:lvl>
    <w:lvl w:ilvl="4" w:tplc="374A6536">
      <w:numFmt w:val="bullet"/>
      <w:lvlText w:val="•"/>
      <w:lvlJc w:val="left"/>
      <w:pPr>
        <w:ind w:left="1827" w:hanging="291"/>
      </w:pPr>
      <w:rPr>
        <w:rFonts w:hint="default"/>
        <w:lang w:val="en-US" w:eastAsia="en-US" w:bidi="ar-SA"/>
      </w:rPr>
    </w:lvl>
    <w:lvl w:ilvl="5" w:tplc="2E40B100">
      <w:numFmt w:val="bullet"/>
      <w:lvlText w:val="•"/>
      <w:lvlJc w:val="left"/>
      <w:pPr>
        <w:ind w:left="2179" w:hanging="291"/>
      </w:pPr>
      <w:rPr>
        <w:rFonts w:hint="default"/>
        <w:lang w:val="en-US" w:eastAsia="en-US" w:bidi="ar-SA"/>
      </w:rPr>
    </w:lvl>
    <w:lvl w:ilvl="6" w:tplc="E3689F60">
      <w:numFmt w:val="bullet"/>
      <w:lvlText w:val="•"/>
      <w:lvlJc w:val="left"/>
      <w:pPr>
        <w:ind w:left="2530" w:hanging="291"/>
      </w:pPr>
      <w:rPr>
        <w:rFonts w:hint="default"/>
        <w:lang w:val="en-US" w:eastAsia="en-US" w:bidi="ar-SA"/>
      </w:rPr>
    </w:lvl>
    <w:lvl w:ilvl="7" w:tplc="D3DE89E4">
      <w:numFmt w:val="bullet"/>
      <w:lvlText w:val="•"/>
      <w:lvlJc w:val="left"/>
      <w:pPr>
        <w:ind w:left="2882" w:hanging="291"/>
      </w:pPr>
      <w:rPr>
        <w:rFonts w:hint="default"/>
        <w:lang w:val="en-US" w:eastAsia="en-US" w:bidi="ar-SA"/>
      </w:rPr>
    </w:lvl>
    <w:lvl w:ilvl="8" w:tplc="7DD8368A">
      <w:numFmt w:val="bullet"/>
      <w:lvlText w:val="•"/>
      <w:lvlJc w:val="left"/>
      <w:pPr>
        <w:ind w:left="3234" w:hanging="291"/>
      </w:pPr>
      <w:rPr>
        <w:rFonts w:hint="default"/>
        <w:lang w:val="en-US" w:eastAsia="en-US" w:bidi="ar-SA"/>
      </w:rPr>
    </w:lvl>
  </w:abstractNum>
  <w:abstractNum w:abstractNumId="140" w15:restartNumberingAfterBreak="0">
    <w:nsid w:val="46B3091F"/>
    <w:multiLevelType w:val="hybridMultilevel"/>
    <w:tmpl w:val="57D4C9D4"/>
    <w:lvl w:ilvl="0" w:tplc="4FD037BA">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3C76062E">
      <w:numFmt w:val="bullet"/>
      <w:lvlText w:val="•"/>
      <w:lvlJc w:val="left"/>
      <w:pPr>
        <w:ind w:left="771" w:hanging="291"/>
      </w:pPr>
      <w:rPr>
        <w:rFonts w:hint="default"/>
        <w:lang w:val="en-US" w:eastAsia="en-US" w:bidi="ar-SA"/>
      </w:rPr>
    </w:lvl>
    <w:lvl w:ilvl="2" w:tplc="8B56F346">
      <w:numFmt w:val="bullet"/>
      <w:lvlText w:val="•"/>
      <w:lvlJc w:val="left"/>
      <w:pPr>
        <w:ind w:left="1123" w:hanging="291"/>
      </w:pPr>
      <w:rPr>
        <w:rFonts w:hint="default"/>
        <w:lang w:val="en-US" w:eastAsia="en-US" w:bidi="ar-SA"/>
      </w:rPr>
    </w:lvl>
    <w:lvl w:ilvl="3" w:tplc="87DA326C">
      <w:numFmt w:val="bullet"/>
      <w:lvlText w:val="•"/>
      <w:lvlJc w:val="left"/>
      <w:pPr>
        <w:ind w:left="1475" w:hanging="291"/>
      </w:pPr>
      <w:rPr>
        <w:rFonts w:hint="default"/>
        <w:lang w:val="en-US" w:eastAsia="en-US" w:bidi="ar-SA"/>
      </w:rPr>
    </w:lvl>
    <w:lvl w:ilvl="4" w:tplc="DC88EA7A">
      <w:numFmt w:val="bullet"/>
      <w:lvlText w:val="•"/>
      <w:lvlJc w:val="left"/>
      <w:pPr>
        <w:ind w:left="1827" w:hanging="291"/>
      </w:pPr>
      <w:rPr>
        <w:rFonts w:hint="default"/>
        <w:lang w:val="en-US" w:eastAsia="en-US" w:bidi="ar-SA"/>
      </w:rPr>
    </w:lvl>
    <w:lvl w:ilvl="5" w:tplc="E8E2C736">
      <w:numFmt w:val="bullet"/>
      <w:lvlText w:val="•"/>
      <w:lvlJc w:val="left"/>
      <w:pPr>
        <w:ind w:left="2179" w:hanging="291"/>
      </w:pPr>
      <w:rPr>
        <w:rFonts w:hint="default"/>
        <w:lang w:val="en-US" w:eastAsia="en-US" w:bidi="ar-SA"/>
      </w:rPr>
    </w:lvl>
    <w:lvl w:ilvl="6" w:tplc="F2AA03E0">
      <w:numFmt w:val="bullet"/>
      <w:lvlText w:val="•"/>
      <w:lvlJc w:val="left"/>
      <w:pPr>
        <w:ind w:left="2530" w:hanging="291"/>
      </w:pPr>
      <w:rPr>
        <w:rFonts w:hint="default"/>
        <w:lang w:val="en-US" w:eastAsia="en-US" w:bidi="ar-SA"/>
      </w:rPr>
    </w:lvl>
    <w:lvl w:ilvl="7" w:tplc="E5ACA5FC">
      <w:numFmt w:val="bullet"/>
      <w:lvlText w:val="•"/>
      <w:lvlJc w:val="left"/>
      <w:pPr>
        <w:ind w:left="2882" w:hanging="291"/>
      </w:pPr>
      <w:rPr>
        <w:rFonts w:hint="default"/>
        <w:lang w:val="en-US" w:eastAsia="en-US" w:bidi="ar-SA"/>
      </w:rPr>
    </w:lvl>
    <w:lvl w:ilvl="8" w:tplc="4B847D1E">
      <w:numFmt w:val="bullet"/>
      <w:lvlText w:val="•"/>
      <w:lvlJc w:val="left"/>
      <w:pPr>
        <w:ind w:left="3234" w:hanging="291"/>
      </w:pPr>
      <w:rPr>
        <w:rFonts w:hint="default"/>
        <w:lang w:val="en-US" w:eastAsia="en-US" w:bidi="ar-SA"/>
      </w:rPr>
    </w:lvl>
  </w:abstractNum>
  <w:abstractNum w:abstractNumId="141" w15:restartNumberingAfterBreak="0">
    <w:nsid w:val="47747AB1"/>
    <w:multiLevelType w:val="hybridMultilevel"/>
    <w:tmpl w:val="6D56E57C"/>
    <w:lvl w:ilvl="0" w:tplc="832C9B8E">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23D64C8E">
      <w:numFmt w:val="bullet"/>
      <w:lvlText w:val="•"/>
      <w:lvlJc w:val="left"/>
      <w:pPr>
        <w:ind w:left="603" w:hanging="239"/>
      </w:pPr>
      <w:rPr>
        <w:rFonts w:hint="default"/>
        <w:lang w:val="en-US" w:eastAsia="en-US" w:bidi="ar-SA"/>
      </w:rPr>
    </w:lvl>
    <w:lvl w:ilvl="2" w:tplc="6750F5B4">
      <w:numFmt w:val="bullet"/>
      <w:lvlText w:val="•"/>
      <w:lvlJc w:val="left"/>
      <w:pPr>
        <w:ind w:left="926" w:hanging="239"/>
      </w:pPr>
      <w:rPr>
        <w:rFonts w:hint="default"/>
        <w:lang w:val="en-US" w:eastAsia="en-US" w:bidi="ar-SA"/>
      </w:rPr>
    </w:lvl>
    <w:lvl w:ilvl="3" w:tplc="A5CCEEA2">
      <w:numFmt w:val="bullet"/>
      <w:lvlText w:val="•"/>
      <w:lvlJc w:val="left"/>
      <w:pPr>
        <w:ind w:left="1250" w:hanging="239"/>
      </w:pPr>
      <w:rPr>
        <w:rFonts w:hint="default"/>
        <w:lang w:val="en-US" w:eastAsia="en-US" w:bidi="ar-SA"/>
      </w:rPr>
    </w:lvl>
    <w:lvl w:ilvl="4" w:tplc="76AAF11E">
      <w:numFmt w:val="bullet"/>
      <w:lvlText w:val="•"/>
      <w:lvlJc w:val="left"/>
      <w:pPr>
        <w:ind w:left="1573" w:hanging="239"/>
      </w:pPr>
      <w:rPr>
        <w:rFonts w:hint="default"/>
        <w:lang w:val="en-US" w:eastAsia="en-US" w:bidi="ar-SA"/>
      </w:rPr>
    </w:lvl>
    <w:lvl w:ilvl="5" w:tplc="B14640E8">
      <w:numFmt w:val="bullet"/>
      <w:lvlText w:val="•"/>
      <w:lvlJc w:val="left"/>
      <w:pPr>
        <w:ind w:left="1897" w:hanging="239"/>
      </w:pPr>
      <w:rPr>
        <w:rFonts w:hint="default"/>
        <w:lang w:val="en-US" w:eastAsia="en-US" w:bidi="ar-SA"/>
      </w:rPr>
    </w:lvl>
    <w:lvl w:ilvl="6" w:tplc="826A8F4A">
      <w:numFmt w:val="bullet"/>
      <w:lvlText w:val="•"/>
      <w:lvlJc w:val="left"/>
      <w:pPr>
        <w:ind w:left="2220" w:hanging="239"/>
      </w:pPr>
      <w:rPr>
        <w:rFonts w:hint="default"/>
        <w:lang w:val="en-US" w:eastAsia="en-US" w:bidi="ar-SA"/>
      </w:rPr>
    </w:lvl>
    <w:lvl w:ilvl="7" w:tplc="9BBAD73C">
      <w:numFmt w:val="bullet"/>
      <w:lvlText w:val="•"/>
      <w:lvlJc w:val="left"/>
      <w:pPr>
        <w:ind w:left="2543" w:hanging="239"/>
      </w:pPr>
      <w:rPr>
        <w:rFonts w:hint="default"/>
        <w:lang w:val="en-US" w:eastAsia="en-US" w:bidi="ar-SA"/>
      </w:rPr>
    </w:lvl>
    <w:lvl w:ilvl="8" w:tplc="9F448E44">
      <w:numFmt w:val="bullet"/>
      <w:lvlText w:val="•"/>
      <w:lvlJc w:val="left"/>
      <w:pPr>
        <w:ind w:left="2867" w:hanging="239"/>
      </w:pPr>
      <w:rPr>
        <w:rFonts w:hint="default"/>
        <w:lang w:val="en-US" w:eastAsia="en-US" w:bidi="ar-SA"/>
      </w:rPr>
    </w:lvl>
  </w:abstractNum>
  <w:abstractNum w:abstractNumId="142" w15:restartNumberingAfterBreak="0">
    <w:nsid w:val="47793E17"/>
    <w:multiLevelType w:val="hybridMultilevel"/>
    <w:tmpl w:val="6E669CD2"/>
    <w:lvl w:ilvl="0" w:tplc="BE266040">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CE726A76">
      <w:numFmt w:val="bullet"/>
      <w:lvlText w:val="•"/>
      <w:lvlJc w:val="left"/>
      <w:pPr>
        <w:ind w:left="771" w:hanging="291"/>
      </w:pPr>
      <w:rPr>
        <w:rFonts w:hint="default"/>
        <w:lang w:val="en-US" w:eastAsia="en-US" w:bidi="ar-SA"/>
      </w:rPr>
    </w:lvl>
    <w:lvl w:ilvl="2" w:tplc="B60A0AA6">
      <w:numFmt w:val="bullet"/>
      <w:lvlText w:val="•"/>
      <w:lvlJc w:val="left"/>
      <w:pPr>
        <w:ind w:left="1123" w:hanging="291"/>
      </w:pPr>
      <w:rPr>
        <w:rFonts w:hint="default"/>
        <w:lang w:val="en-US" w:eastAsia="en-US" w:bidi="ar-SA"/>
      </w:rPr>
    </w:lvl>
    <w:lvl w:ilvl="3" w:tplc="EE6671FA">
      <w:numFmt w:val="bullet"/>
      <w:lvlText w:val="•"/>
      <w:lvlJc w:val="left"/>
      <w:pPr>
        <w:ind w:left="1475" w:hanging="291"/>
      </w:pPr>
      <w:rPr>
        <w:rFonts w:hint="default"/>
        <w:lang w:val="en-US" w:eastAsia="en-US" w:bidi="ar-SA"/>
      </w:rPr>
    </w:lvl>
    <w:lvl w:ilvl="4" w:tplc="1FAA4708">
      <w:numFmt w:val="bullet"/>
      <w:lvlText w:val="•"/>
      <w:lvlJc w:val="left"/>
      <w:pPr>
        <w:ind w:left="1827" w:hanging="291"/>
      </w:pPr>
      <w:rPr>
        <w:rFonts w:hint="default"/>
        <w:lang w:val="en-US" w:eastAsia="en-US" w:bidi="ar-SA"/>
      </w:rPr>
    </w:lvl>
    <w:lvl w:ilvl="5" w:tplc="60AE6B3C">
      <w:numFmt w:val="bullet"/>
      <w:lvlText w:val="•"/>
      <w:lvlJc w:val="left"/>
      <w:pPr>
        <w:ind w:left="2179" w:hanging="291"/>
      </w:pPr>
      <w:rPr>
        <w:rFonts w:hint="default"/>
        <w:lang w:val="en-US" w:eastAsia="en-US" w:bidi="ar-SA"/>
      </w:rPr>
    </w:lvl>
    <w:lvl w:ilvl="6" w:tplc="6A407B68">
      <w:numFmt w:val="bullet"/>
      <w:lvlText w:val="•"/>
      <w:lvlJc w:val="left"/>
      <w:pPr>
        <w:ind w:left="2530" w:hanging="291"/>
      </w:pPr>
      <w:rPr>
        <w:rFonts w:hint="default"/>
        <w:lang w:val="en-US" w:eastAsia="en-US" w:bidi="ar-SA"/>
      </w:rPr>
    </w:lvl>
    <w:lvl w:ilvl="7" w:tplc="DC2AC67C">
      <w:numFmt w:val="bullet"/>
      <w:lvlText w:val="•"/>
      <w:lvlJc w:val="left"/>
      <w:pPr>
        <w:ind w:left="2882" w:hanging="291"/>
      </w:pPr>
      <w:rPr>
        <w:rFonts w:hint="default"/>
        <w:lang w:val="en-US" w:eastAsia="en-US" w:bidi="ar-SA"/>
      </w:rPr>
    </w:lvl>
    <w:lvl w:ilvl="8" w:tplc="1A22F26E">
      <w:numFmt w:val="bullet"/>
      <w:lvlText w:val="•"/>
      <w:lvlJc w:val="left"/>
      <w:pPr>
        <w:ind w:left="3234" w:hanging="291"/>
      </w:pPr>
      <w:rPr>
        <w:rFonts w:hint="default"/>
        <w:lang w:val="en-US" w:eastAsia="en-US" w:bidi="ar-SA"/>
      </w:rPr>
    </w:lvl>
  </w:abstractNum>
  <w:abstractNum w:abstractNumId="143" w15:restartNumberingAfterBreak="0">
    <w:nsid w:val="4794368A"/>
    <w:multiLevelType w:val="hybridMultilevel"/>
    <w:tmpl w:val="F660842A"/>
    <w:lvl w:ilvl="0" w:tplc="AE1ABCE4">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FD0652CC">
      <w:numFmt w:val="bullet"/>
      <w:lvlText w:val="•"/>
      <w:lvlJc w:val="left"/>
      <w:pPr>
        <w:ind w:left="534" w:hanging="171"/>
      </w:pPr>
      <w:rPr>
        <w:rFonts w:hint="default"/>
        <w:lang w:val="en-US" w:eastAsia="en-US" w:bidi="ar-SA"/>
      </w:rPr>
    </w:lvl>
    <w:lvl w:ilvl="2" w:tplc="B5E250BE">
      <w:numFmt w:val="bullet"/>
      <w:lvlText w:val="•"/>
      <w:lvlJc w:val="left"/>
      <w:pPr>
        <w:ind w:left="748" w:hanging="171"/>
      </w:pPr>
      <w:rPr>
        <w:rFonts w:hint="default"/>
        <w:lang w:val="en-US" w:eastAsia="en-US" w:bidi="ar-SA"/>
      </w:rPr>
    </w:lvl>
    <w:lvl w:ilvl="3" w:tplc="072C7BD8">
      <w:numFmt w:val="bullet"/>
      <w:lvlText w:val="•"/>
      <w:lvlJc w:val="left"/>
      <w:pPr>
        <w:ind w:left="962" w:hanging="171"/>
      </w:pPr>
      <w:rPr>
        <w:rFonts w:hint="default"/>
        <w:lang w:val="en-US" w:eastAsia="en-US" w:bidi="ar-SA"/>
      </w:rPr>
    </w:lvl>
    <w:lvl w:ilvl="4" w:tplc="B2F632C2">
      <w:numFmt w:val="bullet"/>
      <w:lvlText w:val="•"/>
      <w:lvlJc w:val="left"/>
      <w:pPr>
        <w:ind w:left="1176" w:hanging="171"/>
      </w:pPr>
      <w:rPr>
        <w:rFonts w:hint="default"/>
        <w:lang w:val="en-US" w:eastAsia="en-US" w:bidi="ar-SA"/>
      </w:rPr>
    </w:lvl>
    <w:lvl w:ilvl="5" w:tplc="84762338">
      <w:numFmt w:val="bullet"/>
      <w:lvlText w:val="•"/>
      <w:lvlJc w:val="left"/>
      <w:pPr>
        <w:ind w:left="1390" w:hanging="171"/>
      </w:pPr>
      <w:rPr>
        <w:rFonts w:hint="default"/>
        <w:lang w:val="en-US" w:eastAsia="en-US" w:bidi="ar-SA"/>
      </w:rPr>
    </w:lvl>
    <w:lvl w:ilvl="6" w:tplc="6F4E82D2">
      <w:numFmt w:val="bullet"/>
      <w:lvlText w:val="•"/>
      <w:lvlJc w:val="left"/>
      <w:pPr>
        <w:ind w:left="1604" w:hanging="171"/>
      </w:pPr>
      <w:rPr>
        <w:rFonts w:hint="default"/>
        <w:lang w:val="en-US" w:eastAsia="en-US" w:bidi="ar-SA"/>
      </w:rPr>
    </w:lvl>
    <w:lvl w:ilvl="7" w:tplc="450EA3A4">
      <w:numFmt w:val="bullet"/>
      <w:lvlText w:val="•"/>
      <w:lvlJc w:val="left"/>
      <w:pPr>
        <w:ind w:left="1818" w:hanging="171"/>
      </w:pPr>
      <w:rPr>
        <w:rFonts w:hint="default"/>
        <w:lang w:val="en-US" w:eastAsia="en-US" w:bidi="ar-SA"/>
      </w:rPr>
    </w:lvl>
    <w:lvl w:ilvl="8" w:tplc="3F34FDE6">
      <w:numFmt w:val="bullet"/>
      <w:lvlText w:val="•"/>
      <w:lvlJc w:val="left"/>
      <w:pPr>
        <w:ind w:left="2032" w:hanging="171"/>
      </w:pPr>
      <w:rPr>
        <w:rFonts w:hint="default"/>
        <w:lang w:val="en-US" w:eastAsia="en-US" w:bidi="ar-SA"/>
      </w:rPr>
    </w:lvl>
  </w:abstractNum>
  <w:abstractNum w:abstractNumId="144" w15:restartNumberingAfterBreak="0">
    <w:nsid w:val="48290A19"/>
    <w:multiLevelType w:val="hybridMultilevel"/>
    <w:tmpl w:val="00C0FF4A"/>
    <w:lvl w:ilvl="0" w:tplc="74AA1BFC">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09542642">
      <w:numFmt w:val="bullet"/>
      <w:lvlText w:val="•"/>
      <w:lvlJc w:val="left"/>
      <w:pPr>
        <w:ind w:left="771" w:hanging="291"/>
      </w:pPr>
      <w:rPr>
        <w:rFonts w:hint="default"/>
        <w:lang w:val="en-US" w:eastAsia="en-US" w:bidi="ar-SA"/>
      </w:rPr>
    </w:lvl>
    <w:lvl w:ilvl="2" w:tplc="22404BC2">
      <w:numFmt w:val="bullet"/>
      <w:lvlText w:val="•"/>
      <w:lvlJc w:val="left"/>
      <w:pPr>
        <w:ind w:left="1123" w:hanging="291"/>
      </w:pPr>
      <w:rPr>
        <w:rFonts w:hint="default"/>
        <w:lang w:val="en-US" w:eastAsia="en-US" w:bidi="ar-SA"/>
      </w:rPr>
    </w:lvl>
    <w:lvl w:ilvl="3" w:tplc="CD360C64">
      <w:numFmt w:val="bullet"/>
      <w:lvlText w:val="•"/>
      <w:lvlJc w:val="left"/>
      <w:pPr>
        <w:ind w:left="1475" w:hanging="291"/>
      </w:pPr>
      <w:rPr>
        <w:rFonts w:hint="default"/>
        <w:lang w:val="en-US" w:eastAsia="en-US" w:bidi="ar-SA"/>
      </w:rPr>
    </w:lvl>
    <w:lvl w:ilvl="4" w:tplc="D17E726C">
      <w:numFmt w:val="bullet"/>
      <w:lvlText w:val="•"/>
      <w:lvlJc w:val="left"/>
      <w:pPr>
        <w:ind w:left="1827" w:hanging="291"/>
      </w:pPr>
      <w:rPr>
        <w:rFonts w:hint="default"/>
        <w:lang w:val="en-US" w:eastAsia="en-US" w:bidi="ar-SA"/>
      </w:rPr>
    </w:lvl>
    <w:lvl w:ilvl="5" w:tplc="FBCEA076">
      <w:numFmt w:val="bullet"/>
      <w:lvlText w:val="•"/>
      <w:lvlJc w:val="left"/>
      <w:pPr>
        <w:ind w:left="2179" w:hanging="291"/>
      </w:pPr>
      <w:rPr>
        <w:rFonts w:hint="default"/>
        <w:lang w:val="en-US" w:eastAsia="en-US" w:bidi="ar-SA"/>
      </w:rPr>
    </w:lvl>
    <w:lvl w:ilvl="6" w:tplc="6804CB24">
      <w:numFmt w:val="bullet"/>
      <w:lvlText w:val="•"/>
      <w:lvlJc w:val="left"/>
      <w:pPr>
        <w:ind w:left="2530" w:hanging="291"/>
      </w:pPr>
      <w:rPr>
        <w:rFonts w:hint="default"/>
        <w:lang w:val="en-US" w:eastAsia="en-US" w:bidi="ar-SA"/>
      </w:rPr>
    </w:lvl>
    <w:lvl w:ilvl="7" w:tplc="A97A5330">
      <w:numFmt w:val="bullet"/>
      <w:lvlText w:val="•"/>
      <w:lvlJc w:val="left"/>
      <w:pPr>
        <w:ind w:left="2882" w:hanging="291"/>
      </w:pPr>
      <w:rPr>
        <w:rFonts w:hint="default"/>
        <w:lang w:val="en-US" w:eastAsia="en-US" w:bidi="ar-SA"/>
      </w:rPr>
    </w:lvl>
    <w:lvl w:ilvl="8" w:tplc="C7C69576">
      <w:numFmt w:val="bullet"/>
      <w:lvlText w:val="•"/>
      <w:lvlJc w:val="left"/>
      <w:pPr>
        <w:ind w:left="3234" w:hanging="291"/>
      </w:pPr>
      <w:rPr>
        <w:rFonts w:hint="default"/>
        <w:lang w:val="en-US" w:eastAsia="en-US" w:bidi="ar-SA"/>
      </w:rPr>
    </w:lvl>
  </w:abstractNum>
  <w:abstractNum w:abstractNumId="145" w15:restartNumberingAfterBreak="0">
    <w:nsid w:val="48BA5C9D"/>
    <w:multiLevelType w:val="hybridMultilevel"/>
    <w:tmpl w:val="5546C0C8"/>
    <w:lvl w:ilvl="0" w:tplc="2D7C3A58">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92B25344">
      <w:numFmt w:val="bullet"/>
      <w:lvlText w:val="•"/>
      <w:lvlJc w:val="left"/>
      <w:pPr>
        <w:ind w:left="534" w:hanging="171"/>
      </w:pPr>
      <w:rPr>
        <w:rFonts w:hint="default"/>
        <w:lang w:val="en-US" w:eastAsia="en-US" w:bidi="ar-SA"/>
      </w:rPr>
    </w:lvl>
    <w:lvl w:ilvl="2" w:tplc="E356F0A2">
      <w:numFmt w:val="bullet"/>
      <w:lvlText w:val="•"/>
      <w:lvlJc w:val="left"/>
      <w:pPr>
        <w:ind w:left="748" w:hanging="171"/>
      </w:pPr>
      <w:rPr>
        <w:rFonts w:hint="default"/>
        <w:lang w:val="en-US" w:eastAsia="en-US" w:bidi="ar-SA"/>
      </w:rPr>
    </w:lvl>
    <w:lvl w:ilvl="3" w:tplc="F9AA8DF2">
      <w:numFmt w:val="bullet"/>
      <w:lvlText w:val="•"/>
      <w:lvlJc w:val="left"/>
      <w:pPr>
        <w:ind w:left="962" w:hanging="171"/>
      </w:pPr>
      <w:rPr>
        <w:rFonts w:hint="default"/>
        <w:lang w:val="en-US" w:eastAsia="en-US" w:bidi="ar-SA"/>
      </w:rPr>
    </w:lvl>
    <w:lvl w:ilvl="4" w:tplc="0F2A01F4">
      <w:numFmt w:val="bullet"/>
      <w:lvlText w:val="•"/>
      <w:lvlJc w:val="left"/>
      <w:pPr>
        <w:ind w:left="1176" w:hanging="171"/>
      </w:pPr>
      <w:rPr>
        <w:rFonts w:hint="default"/>
        <w:lang w:val="en-US" w:eastAsia="en-US" w:bidi="ar-SA"/>
      </w:rPr>
    </w:lvl>
    <w:lvl w:ilvl="5" w:tplc="58D8F12C">
      <w:numFmt w:val="bullet"/>
      <w:lvlText w:val="•"/>
      <w:lvlJc w:val="left"/>
      <w:pPr>
        <w:ind w:left="1390" w:hanging="171"/>
      </w:pPr>
      <w:rPr>
        <w:rFonts w:hint="default"/>
        <w:lang w:val="en-US" w:eastAsia="en-US" w:bidi="ar-SA"/>
      </w:rPr>
    </w:lvl>
    <w:lvl w:ilvl="6" w:tplc="A888F7A4">
      <w:numFmt w:val="bullet"/>
      <w:lvlText w:val="•"/>
      <w:lvlJc w:val="left"/>
      <w:pPr>
        <w:ind w:left="1604" w:hanging="171"/>
      </w:pPr>
      <w:rPr>
        <w:rFonts w:hint="default"/>
        <w:lang w:val="en-US" w:eastAsia="en-US" w:bidi="ar-SA"/>
      </w:rPr>
    </w:lvl>
    <w:lvl w:ilvl="7" w:tplc="DD0498DA">
      <w:numFmt w:val="bullet"/>
      <w:lvlText w:val="•"/>
      <w:lvlJc w:val="left"/>
      <w:pPr>
        <w:ind w:left="1818" w:hanging="171"/>
      </w:pPr>
      <w:rPr>
        <w:rFonts w:hint="default"/>
        <w:lang w:val="en-US" w:eastAsia="en-US" w:bidi="ar-SA"/>
      </w:rPr>
    </w:lvl>
    <w:lvl w:ilvl="8" w:tplc="8E26D926">
      <w:numFmt w:val="bullet"/>
      <w:lvlText w:val="•"/>
      <w:lvlJc w:val="left"/>
      <w:pPr>
        <w:ind w:left="2032" w:hanging="171"/>
      </w:pPr>
      <w:rPr>
        <w:rFonts w:hint="default"/>
        <w:lang w:val="en-US" w:eastAsia="en-US" w:bidi="ar-SA"/>
      </w:rPr>
    </w:lvl>
  </w:abstractNum>
  <w:abstractNum w:abstractNumId="146" w15:restartNumberingAfterBreak="0">
    <w:nsid w:val="49156F8A"/>
    <w:multiLevelType w:val="hybridMultilevel"/>
    <w:tmpl w:val="B712A684"/>
    <w:lvl w:ilvl="0" w:tplc="9260F088">
      <w:numFmt w:val="bullet"/>
      <w:lvlText w:val=""/>
      <w:lvlJc w:val="left"/>
      <w:pPr>
        <w:ind w:left="1345" w:hanging="361"/>
      </w:pPr>
      <w:rPr>
        <w:rFonts w:ascii="Symbol" w:eastAsia="Symbol" w:hAnsi="Symbol" w:cs="Symbol" w:hint="default"/>
        <w:spacing w:val="0"/>
        <w:w w:val="99"/>
        <w:lang w:val="en-US" w:eastAsia="en-US" w:bidi="ar-SA"/>
      </w:rPr>
    </w:lvl>
    <w:lvl w:ilvl="1" w:tplc="2BF4976E">
      <w:numFmt w:val="bullet"/>
      <w:lvlText w:val="•"/>
      <w:lvlJc w:val="left"/>
      <w:pPr>
        <w:ind w:left="2240" w:hanging="361"/>
      </w:pPr>
      <w:rPr>
        <w:rFonts w:hint="default"/>
        <w:lang w:val="en-US" w:eastAsia="en-US" w:bidi="ar-SA"/>
      </w:rPr>
    </w:lvl>
    <w:lvl w:ilvl="2" w:tplc="ECD2C0F6">
      <w:numFmt w:val="bullet"/>
      <w:lvlText w:val="•"/>
      <w:lvlJc w:val="left"/>
      <w:pPr>
        <w:ind w:left="3141" w:hanging="361"/>
      </w:pPr>
      <w:rPr>
        <w:rFonts w:hint="default"/>
        <w:lang w:val="en-US" w:eastAsia="en-US" w:bidi="ar-SA"/>
      </w:rPr>
    </w:lvl>
    <w:lvl w:ilvl="3" w:tplc="0E38C67E">
      <w:numFmt w:val="bullet"/>
      <w:lvlText w:val="•"/>
      <w:lvlJc w:val="left"/>
      <w:pPr>
        <w:ind w:left="4041" w:hanging="361"/>
      </w:pPr>
      <w:rPr>
        <w:rFonts w:hint="default"/>
        <w:lang w:val="en-US" w:eastAsia="en-US" w:bidi="ar-SA"/>
      </w:rPr>
    </w:lvl>
    <w:lvl w:ilvl="4" w:tplc="498AC5D0">
      <w:numFmt w:val="bullet"/>
      <w:lvlText w:val="•"/>
      <w:lvlJc w:val="left"/>
      <w:pPr>
        <w:ind w:left="4942" w:hanging="361"/>
      </w:pPr>
      <w:rPr>
        <w:rFonts w:hint="default"/>
        <w:lang w:val="en-US" w:eastAsia="en-US" w:bidi="ar-SA"/>
      </w:rPr>
    </w:lvl>
    <w:lvl w:ilvl="5" w:tplc="73E82408">
      <w:numFmt w:val="bullet"/>
      <w:lvlText w:val="•"/>
      <w:lvlJc w:val="left"/>
      <w:pPr>
        <w:ind w:left="5843" w:hanging="361"/>
      </w:pPr>
      <w:rPr>
        <w:rFonts w:hint="default"/>
        <w:lang w:val="en-US" w:eastAsia="en-US" w:bidi="ar-SA"/>
      </w:rPr>
    </w:lvl>
    <w:lvl w:ilvl="6" w:tplc="C9F66DEA">
      <w:numFmt w:val="bullet"/>
      <w:lvlText w:val="•"/>
      <w:lvlJc w:val="left"/>
      <w:pPr>
        <w:ind w:left="6743" w:hanging="361"/>
      </w:pPr>
      <w:rPr>
        <w:rFonts w:hint="default"/>
        <w:lang w:val="en-US" w:eastAsia="en-US" w:bidi="ar-SA"/>
      </w:rPr>
    </w:lvl>
    <w:lvl w:ilvl="7" w:tplc="3752A63E">
      <w:numFmt w:val="bullet"/>
      <w:lvlText w:val="•"/>
      <w:lvlJc w:val="left"/>
      <w:pPr>
        <w:ind w:left="7644" w:hanging="361"/>
      </w:pPr>
      <w:rPr>
        <w:rFonts w:hint="default"/>
        <w:lang w:val="en-US" w:eastAsia="en-US" w:bidi="ar-SA"/>
      </w:rPr>
    </w:lvl>
    <w:lvl w:ilvl="8" w:tplc="49829080">
      <w:numFmt w:val="bullet"/>
      <w:lvlText w:val="•"/>
      <w:lvlJc w:val="left"/>
      <w:pPr>
        <w:ind w:left="8545" w:hanging="361"/>
      </w:pPr>
      <w:rPr>
        <w:rFonts w:hint="default"/>
        <w:lang w:val="en-US" w:eastAsia="en-US" w:bidi="ar-SA"/>
      </w:rPr>
    </w:lvl>
  </w:abstractNum>
  <w:abstractNum w:abstractNumId="147" w15:restartNumberingAfterBreak="0">
    <w:nsid w:val="494B7A9D"/>
    <w:multiLevelType w:val="hybridMultilevel"/>
    <w:tmpl w:val="4A04C9DE"/>
    <w:lvl w:ilvl="0" w:tplc="BF20A8FA">
      <w:numFmt w:val="bullet"/>
      <w:lvlText w:val=""/>
      <w:lvlJc w:val="left"/>
      <w:pPr>
        <w:ind w:left="432" w:hanging="291"/>
      </w:pPr>
      <w:rPr>
        <w:rFonts w:ascii="Symbol" w:eastAsia="Symbol" w:hAnsi="Symbol" w:cs="Symbol" w:hint="default"/>
        <w:b w:val="0"/>
        <w:bCs w:val="0"/>
        <w:i w:val="0"/>
        <w:iCs w:val="0"/>
        <w:spacing w:val="0"/>
        <w:w w:val="100"/>
        <w:sz w:val="20"/>
        <w:szCs w:val="20"/>
        <w:lang w:val="en-US" w:eastAsia="en-US" w:bidi="ar-SA"/>
      </w:rPr>
    </w:lvl>
    <w:lvl w:ilvl="1" w:tplc="2282398E">
      <w:numFmt w:val="bullet"/>
      <w:lvlText w:val="•"/>
      <w:lvlJc w:val="left"/>
      <w:pPr>
        <w:ind w:left="789" w:hanging="291"/>
      </w:pPr>
      <w:rPr>
        <w:rFonts w:hint="default"/>
        <w:lang w:val="en-US" w:eastAsia="en-US" w:bidi="ar-SA"/>
      </w:rPr>
    </w:lvl>
    <w:lvl w:ilvl="2" w:tplc="52446598">
      <w:numFmt w:val="bullet"/>
      <w:lvlText w:val="•"/>
      <w:lvlJc w:val="left"/>
      <w:pPr>
        <w:ind w:left="1139" w:hanging="291"/>
      </w:pPr>
      <w:rPr>
        <w:rFonts w:hint="default"/>
        <w:lang w:val="en-US" w:eastAsia="en-US" w:bidi="ar-SA"/>
      </w:rPr>
    </w:lvl>
    <w:lvl w:ilvl="3" w:tplc="00F63640">
      <w:numFmt w:val="bullet"/>
      <w:lvlText w:val="•"/>
      <w:lvlJc w:val="left"/>
      <w:pPr>
        <w:ind w:left="1489" w:hanging="291"/>
      </w:pPr>
      <w:rPr>
        <w:rFonts w:hint="default"/>
        <w:lang w:val="en-US" w:eastAsia="en-US" w:bidi="ar-SA"/>
      </w:rPr>
    </w:lvl>
    <w:lvl w:ilvl="4" w:tplc="C1CC5B20">
      <w:numFmt w:val="bullet"/>
      <w:lvlText w:val="•"/>
      <w:lvlJc w:val="left"/>
      <w:pPr>
        <w:ind w:left="1839" w:hanging="291"/>
      </w:pPr>
      <w:rPr>
        <w:rFonts w:hint="default"/>
        <w:lang w:val="en-US" w:eastAsia="en-US" w:bidi="ar-SA"/>
      </w:rPr>
    </w:lvl>
    <w:lvl w:ilvl="5" w:tplc="367A397E">
      <w:numFmt w:val="bullet"/>
      <w:lvlText w:val="•"/>
      <w:lvlJc w:val="left"/>
      <w:pPr>
        <w:ind w:left="2189" w:hanging="291"/>
      </w:pPr>
      <w:rPr>
        <w:rFonts w:hint="default"/>
        <w:lang w:val="en-US" w:eastAsia="en-US" w:bidi="ar-SA"/>
      </w:rPr>
    </w:lvl>
    <w:lvl w:ilvl="6" w:tplc="0C209822">
      <w:numFmt w:val="bullet"/>
      <w:lvlText w:val="•"/>
      <w:lvlJc w:val="left"/>
      <w:pPr>
        <w:ind w:left="2538" w:hanging="291"/>
      </w:pPr>
      <w:rPr>
        <w:rFonts w:hint="default"/>
        <w:lang w:val="en-US" w:eastAsia="en-US" w:bidi="ar-SA"/>
      </w:rPr>
    </w:lvl>
    <w:lvl w:ilvl="7" w:tplc="E78EE64C">
      <w:numFmt w:val="bullet"/>
      <w:lvlText w:val="•"/>
      <w:lvlJc w:val="left"/>
      <w:pPr>
        <w:ind w:left="2888" w:hanging="291"/>
      </w:pPr>
      <w:rPr>
        <w:rFonts w:hint="default"/>
        <w:lang w:val="en-US" w:eastAsia="en-US" w:bidi="ar-SA"/>
      </w:rPr>
    </w:lvl>
    <w:lvl w:ilvl="8" w:tplc="AF3654BC">
      <w:numFmt w:val="bullet"/>
      <w:lvlText w:val="•"/>
      <w:lvlJc w:val="left"/>
      <w:pPr>
        <w:ind w:left="3238" w:hanging="291"/>
      </w:pPr>
      <w:rPr>
        <w:rFonts w:hint="default"/>
        <w:lang w:val="en-US" w:eastAsia="en-US" w:bidi="ar-SA"/>
      </w:rPr>
    </w:lvl>
  </w:abstractNum>
  <w:abstractNum w:abstractNumId="148" w15:restartNumberingAfterBreak="0">
    <w:nsid w:val="4A641563"/>
    <w:multiLevelType w:val="hybridMultilevel"/>
    <w:tmpl w:val="72B86920"/>
    <w:lvl w:ilvl="0" w:tplc="76D42864">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F9AE1F66">
      <w:numFmt w:val="bullet"/>
      <w:lvlText w:val="•"/>
      <w:lvlJc w:val="left"/>
      <w:pPr>
        <w:ind w:left="615" w:hanging="171"/>
      </w:pPr>
      <w:rPr>
        <w:rFonts w:hint="default"/>
        <w:lang w:val="en-US" w:eastAsia="en-US" w:bidi="ar-SA"/>
      </w:rPr>
    </w:lvl>
    <w:lvl w:ilvl="2" w:tplc="CD56D8C0">
      <w:numFmt w:val="bullet"/>
      <w:lvlText w:val="•"/>
      <w:lvlJc w:val="left"/>
      <w:pPr>
        <w:ind w:left="891" w:hanging="171"/>
      </w:pPr>
      <w:rPr>
        <w:rFonts w:hint="default"/>
        <w:lang w:val="en-US" w:eastAsia="en-US" w:bidi="ar-SA"/>
      </w:rPr>
    </w:lvl>
    <w:lvl w:ilvl="3" w:tplc="CA828F80">
      <w:numFmt w:val="bullet"/>
      <w:lvlText w:val="•"/>
      <w:lvlJc w:val="left"/>
      <w:pPr>
        <w:ind w:left="1167" w:hanging="171"/>
      </w:pPr>
      <w:rPr>
        <w:rFonts w:hint="default"/>
        <w:lang w:val="en-US" w:eastAsia="en-US" w:bidi="ar-SA"/>
      </w:rPr>
    </w:lvl>
    <w:lvl w:ilvl="4" w:tplc="97401878">
      <w:numFmt w:val="bullet"/>
      <w:lvlText w:val="•"/>
      <w:lvlJc w:val="left"/>
      <w:pPr>
        <w:ind w:left="1443" w:hanging="171"/>
      </w:pPr>
      <w:rPr>
        <w:rFonts w:hint="default"/>
        <w:lang w:val="en-US" w:eastAsia="en-US" w:bidi="ar-SA"/>
      </w:rPr>
    </w:lvl>
    <w:lvl w:ilvl="5" w:tplc="FF503F16">
      <w:numFmt w:val="bullet"/>
      <w:lvlText w:val="•"/>
      <w:lvlJc w:val="left"/>
      <w:pPr>
        <w:ind w:left="1719" w:hanging="171"/>
      </w:pPr>
      <w:rPr>
        <w:rFonts w:hint="default"/>
        <w:lang w:val="en-US" w:eastAsia="en-US" w:bidi="ar-SA"/>
      </w:rPr>
    </w:lvl>
    <w:lvl w:ilvl="6" w:tplc="B58679FE">
      <w:numFmt w:val="bullet"/>
      <w:lvlText w:val="•"/>
      <w:lvlJc w:val="left"/>
      <w:pPr>
        <w:ind w:left="1995" w:hanging="171"/>
      </w:pPr>
      <w:rPr>
        <w:rFonts w:hint="default"/>
        <w:lang w:val="en-US" w:eastAsia="en-US" w:bidi="ar-SA"/>
      </w:rPr>
    </w:lvl>
    <w:lvl w:ilvl="7" w:tplc="9C2CAF5A">
      <w:numFmt w:val="bullet"/>
      <w:lvlText w:val="•"/>
      <w:lvlJc w:val="left"/>
      <w:pPr>
        <w:ind w:left="2271" w:hanging="171"/>
      </w:pPr>
      <w:rPr>
        <w:rFonts w:hint="default"/>
        <w:lang w:val="en-US" w:eastAsia="en-US" w:bidi="ar-SA"/>
      </w:rPr>
    </w:lvl>
    <w:lvl w:ilvl="8" w:tplc="AC06ECD2">
      <w:numFmt w:val="bullet"/>
      <w:lvlText w:val="•"/>
      <w:lvlJc w:val="left"/>
      <w:pPr>
        <w:ind w:left="2547" w:hanging="171"/>
      </w:pPr>
      <w:rPr>
        <w:rFonts w:hint="default"/>
        <w:lang w:val="en-US" w:eastAsia="en-US" w:bidi="ar-SA"/>
      </w:rPr>
    </w:lvl>
  </w:abstractNum>
  <w:abstractNum w:abstractNumId="149" w15:restartNumberingAfterBreak="0">
    <w:nsid w:val="4A8525A0"/>
    <w:multiLevelType w:val="hybridMultilevel"/>
    <w:tmpl w:val="3DB0E612"/>
    <w:lvl w:ilvl="0" w:tplc="D2A497AC">
      <w:numFmt w:val="bullet"/>
      <w:lvlText w:val=""/>
      <w:lvlJc w:val="left"/>
      <w:pPr>
        <w:ind w:left="463" w:hanging="361"/>
      </w:pPr>
      <w:rPr>
        <w:rFonts w:ascii="Symbol" w:eastAsia="Symbol" w:hAnsi="Symbol" w:cs="Symbol" w:hint="default"/>
        <w:b w:val="0"/>
        <w:bCs w:val="0"/>
        <w:i w:val="0"/>
        <w:iCs w:val="0"/>
        <w:spacing w:val="0"/>
        <w:w w:val="100"/>
        <w:sz w:val="20"/>
        <w:szCs w:val="20"/>
        <w:lang w:val="en-US" w:eastAsia="en-US" w:bidi="ar-SA"/>
      </w:rPr>
    </w:lvl>
    <w:lvl w:ilvl="1" w:tplc="3378FA48">
      <w:numFmt w:val="bullet"/>
      <w:lvlText w:val="•"/>
      <w:lvlJc w:val="left"/>
      <w:pPr>
        <w:ind w:left="660" w:hanging="361"/>
      </w:pPr>
      <w:rPr>
        <w:rFonts w:hint="default"/>
        <w:lang w:val="en-US" w:eastAsia="en-US" w:bidi="ar-SA"/>
      </w:rPr>
    </w:lvl>
    <w:lvl w:ilvl="2" w:tplc="38683D86">
      <w:numFmt w:val="bullet"/>
      <w:lvlText w:val="•"/>
      <w:lvlJc w:val="left"/>
      <w:pPr>
        <w:ind w:left="860" w:hanging="361"/>
      </w:pPr>
      <w:rPr>
        <w:rFonts w:hint="default"/>
        <w:lang w:val="en-US" w:eastAsia="en-US" w:bidi="ar-SA"/>
      </w:rPr>
    </w:lvl>
    <w:lvl w:ilvl="3" w:tplc="C232AB7A">
      <w:numFmt w:val="bullet"/>
      <w:lvlText w:val="•"/>
      <w:lvlJc w:val="left"/>
      <w:pPr>
        <w:ind w:left="1060" w:hanging="361"/>
      </w:pPr>
      <w:rPr>
        <w:rFonts w:hint="default"/>
        <w:lang w:val="en-US" w:eastAsia="en-US" w:bidi="ar-SA"/>
      </w:rPr>
    </w:lvl>
    <w:lvl w:ilvl="4" w:tplc="F2460B02">
      <w:numFmt w:val="bullet"/>
      <w:lvlText w:val="•"/>
      <w:lvlJc w:val="left"/>
      <w:pPr>
        <w:ind w:left="1260" w:hanging="361"/>
      </w:pPr>
      <w:rPr>
        <w:rFonts w:hint="default"/>
        <w:lang w:val="en-US" w:eastAsia="en-US" w:bidi="ar-SA"/>
      </w:rPr>
    </w:lvl>
    <w:lvl w:ilvl="5" w:tplc="CDC483DE">
      <w:numFmt w:val="bullet"/>
      <w:lvlText w:val="•"/>
      <w:lvlJc w:val="left"/>
      <w:pPr>
        <w:ind w:left="1460" w:hanging="361"/>
      </w:pPr>
      <w:rPr>
        <w:rFonts w:hint="default"/>
        <w:lang w:val="en-US" w:eastAsia="en-US" w:bidi="ar-SA"/>
      </w:rPr>
    </w:lvl>
    <w:lvl w:ilvl="6" w:tplc="4EA44CFC">
      <w:numFmt w:val="bullet"/>
      <w:lvlText w:val="•"/>
      <w:lvlJc w:val="left"/>
      <w:pPr>
        <w:ind w:left="1660" w:hanging="361"/>
      </w:pPr>
      <w:rPr>
        <w:rFonts w:hint="default"/>
        <w:lang w:val="en-US" w:eastAsia="en-US" w:bidi="ar-SA"/>
      </w:rPr>
    </w:lvl>
    <w:lvl w:ilvl="7" w:tplc="B71A1812">
      <w:numFmt w:val="bullet"/>
      <w:lvlText w:val="•"/>
      <w:lvlJc w:val="left"/>
      <w:pPr>
        <w:ind w:left="1860" w:hanging="361"/>
      </w:pPr>
      <w:rPr>
        <w:rFonts w:hint="default"/>
        <w:lang w:val="en-US" w:eastAsia="en-US" w:bidi="ar-SA"/>
      </w:rPr>
    </w:lvl>
    <w:lvl w:ilvl="8" w:tplc="EC5E68C0">
      <w:numFmt w:val="bullet"/>
      <w:lvlText w:val="•"/>
      <w:lvlJc w:val="left"/>
      <w:pPr>
        <w:ind w:left="2060" w:hanging="361"/>
      </w:pPr>
      <w:rPr>
        <w:rFonts w:hint="default"/>
        <w:lang w:val="en-US" w:eastAsia="en-US" w:bidi="ar-SA"/>
      </w:rPr>
    </w:lvl>
  </w:abstractNum>
  <w:abstractNum w:abstractNumId="150" w15:restartNumberingAfterBreak="0">
    <w:nsid w:val="4A8E60E7"/>
    <w:multiLevelType w:val="hybridMultilevel"/>
    <w:tmpl w:val="839ECEC0"/>
    <w:lvl w:ilvl="0" w:tplc="2CE0015E">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B4B051EC">
      <w:numFmt w:val="bullet"/>
      <w:lvlText w:val="•"/>
      <w:lvlJc w:val="left"/>
      <w:pPr>
        <w:ind w:left="672" w:hanging="291"/>
      </w:pPr>
      <w:rPr>
        <w:rFonts w:hint="default"/>
        <w:lang w:val="en-US" w:eastAsia="en-US" w:bidi="ar-SA"/>
      </w:rPr>
    </w:lvl>
    <w:lvl w:ilvl="2" w:tplc="4FC0FE54">
      <w:numFmt w:val="bullet"/>
      <w:lvlText w:val="•"/>
      <w:lvlJc w:val="left"/>
      <w:pPr>
        <w:ind w:left="925" w:hanging="291"/>
      </w:pPr>
      <w:rPr>
        <w:rFonts w:hint="default"/>
        <w:lang w:val="en-US" w:eastAsia="en-US" w:bidi="ar-SA"/>
      </w:rPr>
    </w:lvl>
    <w:lvl w:ilvl="3" w:tplc="7FA6682E">
      <w:numFmt w:val="bullet"/>
      <w:lvlText w:val="•"/>
      <w:lvlJc w:val="left"/>
      <w:pPr>
        <w:ind w:left="1178" w:hanging="291"/>
      </w:pPr>
      <w:rPr>
        <w:rFonts w:hint="default"/>
        <w:lang w:val="en-US" w:eastAsia="en-US" w:bidi="ar-SA"/>
      </w:rPr>
    </w:lvl>
    <w:lvl w:ilvl="4" w:tplc="3E884510">
      <w:numFmt w:val="bullet"/>
      <w:lvlText w:val="•"/>
      <w:lvlJc w:val="left"/>
      <w:pPr>
        <w:ind w:left="1430" w:hanging="291"/>
      </w:pPr>
      <w:rPr>
        <w:rFonts w:hint="default"/>
        <w:lang w:val="en-US" w:eastAsia="en-US" w:bidi="ar-SA"/>
      </w:rPr>
    </w:lvl>
    <w:lvl w:ilvl="5" w:tplc="DFC63216">
      <w:numFmt w:val="bullet"/>
      <w:lvlText w:val="•"/>
      <w:lvlJc w:val="left"/>
      <w:pPr>
        <w:ind w:left="1683" w:hanging="291"/>
      </w:pPr>
      <w:rPr>
        <w:rFonts w:hint="default"/>
        <w:lang w:val="en-US" w:eastAsia="en-US" w:bidi="ar-SA"/>
      </w:rPr>
    </w:lvl>
    <w:lvl w:ilvl="6" w:tplc="D45C60C4">
      <w:numFmt w:val="bullet"/>
      <w:lvlText w:val="•"/>
      <w:lvlJc w:val="left"/>
      <w:pPr>
        <w:ind w:left="1936" w:hanging="291"/>
      </w:pPr>
      <w:rPr>
        <w:rFonts w:hint="default"/>
        <w:lang w:val="en-US" w:eastAsia="en-US" w:bidi="ar-SA"/>
      </w:rPr>
    </w:lvl>
    <w:lvl w:ilvl="7" w:tplc="D4147AB4">
      <w:numFmt w:val="bullet"/>
      <w:lvlText w:val="•"/>
      <w:lvlJc w:val="left"/>
      <w:pPr>
        <w:ind w:left="2188" w:hanging="291"/>
      </w:pPr>
      <w:rPr>
        <w:rFonts w:hint="default"/>
        <w:lang w:val="en-US" w:eastAsia="en-US" w:bidi="ar-SA"/>
      </w:rPr>
    </w:lvl>
    <w:lvl w:ilvl="8" w:tplc="E8942BFC">
      <w:numFmt w:val="bullet"/>
      <w:lvlText w:val="•"/>
      <w:lvlJc w:val="left"/>
      <w:pPr>
        <w:ind w:left="2441" w:hanging="291"/>
      </w:pPr>
      <w:rPr>
        <w:rFonts w:hint="default"/>
        <w:lang w:val="en-US" w:eastAsia="en-US" w:bidi="ar-SA"/>
      </w:rPr>
    </w:lvl>
  </w:abstractNum>
  <w:abstractNum w:abstractNumId="151" w15:restartNumberingAfterBreak="0">
    <w:nsid w:val="4ACD5F26"/>
    <w:multiLevelType w:val="hybridMultilevel"/>
    <w:tmpl w:val="E9C6DC9C"/>
    <w:lvl w:ilvl="0" w:tplc="0930B8F6">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65003760">
      <w:numFmt w:val="bullet"/>
      <w:lvlText w:val="•"/>
      <w:lvlJc w:val="left"/>
      <w:pPr>
        <w:ind w:left="1263" w:hanging="361"/>
      </w:pPr>
      <w:rPr>
        <w:rFonts w:hint="default"/>
        <w:lang w:val="en-US" w:eastAsia="en-US" w:bidi="ar-SA"/>
      </w:rPr>
    </w:lvl>
    <w:lvl w:ilvl="2" w:tplc="AEBC17AA">
      <w:numFmt w:val="bullet"/>
      <w:lvlText w:val="•"/>
      <w:lvlJc w:val="left"/>
      <w:pPr>
        <w:ind w:left="2067" w:hanging="361"/>
      </w:pPr>
      <w:rPr>
        <w:rFonts w:hint="default"/>
        <w:lang w:val="en-US" w:eastAsia="en-US" w:bidi="ar-SA"/>
      </w:rPr>
    </w:lvl>
    <w:lvl w:ilvl="3" w:tplc="5E8CB81E">
      <w:numFmt w:val="bullet"/>
      <w:lvlText w:val="•"/>
      <w:lvlJc w:val="left"/>
      <w:pPr>
        <w:ind w:left="2870" w:hanging="361"/>
      </w:pPr>
      <w:rPr>
        <w:rFonts w:hint="default"/>
        <w:lang w:val="en-US" w:eastAsia="en-US" w:bidi="ar-SA"/>
      </w:rPr>
    </w:lvl>
    <w:lvl w:ilvl="4" w:tplc="E85007A0">
      <w:numFmt w:val="bullet"/>
      <w:lvlText w:val="•"/>
      <w:lvlJc w:val="left"/>
      <w:pPr>
        <w:ind w:left="3674" w:hanging="361"/>
      </w:pPr>
      <w:rPr>
        <w:rFonts w:hint="default"/>
        <w:lang w:val="en-US" w:eastAsia="en-US" w:bidi="ar-SA"/>
      </w:rPr>
    </w:lvl>
    <w:lvl w:ilvl="5" w:tplc="D9820D82">
      <w:numFmt w:val="bullet"/>
      <w:lvlText w:val="•"/>
      <w:lvlJc w:val="left"/>
      <w:pPr>
        <w:ind w:left="4478" w:hanging="361"/>
      </w:pPr>
      <w:rPr>
        <w:rFonts w:hint="default"/>
        <w:lang w:val="en-US" w:eastAsia="en-US" w:bidi="ar-SA"/>
      </w:rPr>
    </w:lvl>
    <w:lvl w:ilvl="6" w:tplc="996EA966">
      <w:numFmt w:val="bullet"/>
      <w:lvlText w:val="•"/>
      <w:lvlJc w:val="left"/>
      <w:pPr>
        <w:ind w:left="5281" w:hanging="361"/>
      </w:pPr>
      <w:rPr>
        <w:rFonts w:hint="default"/>
        <w:lang w:val="en-US" w:eastAsia="en-US" w:bidi="ar-SA"/>
      </w:rPr>
    </w:lvl>
    <w:lvl w:ilvl="7" w:tplc="274634D4">
      <w:numFmt w:val="bullet"/>
      <w:lvlText w:val="•"/>
      <w:lvlJc w:val="left"/>
      <w:pPr>
        <w:ind w:left="6085" w:hanging="361"/>
      </w:pPr>
      <w:rPr>
        <w:rFonts w:hint="default"/>
        <w:lang w:val="en-US" w:eastAsia="en-US" w:bidi="ar-SA"/>
      </w:rPr>
    </w:lvl>
    <w:lvl w:ilvl="8" w:tplc="23D62CB2">
      <w:numFmt w:val="bullet"/>
      <w:lvlText w:val="•"/>
      <w:lvlJc w:val="left"/>
      <w:pPr>
        <w:ind w:left="6888" w:hanging="361"/>
      </w:pPr>
      <w:rPr>
        <w:rFonts w:hint="default"/>
        <w:lang w:val="en-US" w:eastAsia="en-US" w:bidi="ar-SA"/>
      </w:rPr>
    </w:lvl>
  </w:abstractNum>
  <w:abstractNum w:abstractNumId="152" w15:restartNumberingAfterBreak="0">
    <w:nsid w:val="4AF61572"/>
    <w:multiLevelType w:val="hybridMultilevel"/>
    <w:tmpl w:val="CAB630E4"/>
    <w:lvl w:ilvl="0" w:tplc="1C7C4824">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E4F08E0E">
      <w:numFmt w:val="bullet"/>
      <w:lvlText w:val="•"/>
      <w:lvlJc w:val="left"/>
      <w:pPr>
        <w:ind w:left="1263" w:hanging="361"/>
      </w:pPr>
      <w:rPr>
        <w:rFonts w:hint="default"/>
        <w:lang w:val="en-US" w:eastAsia="en-US" w:bidi="ar-SA"/>
      </w:rPr>
    </w:lvl>
    <w:lvl w:ilvl="2" w:tplc="2BCCC0B0">
      <w:numFmt w:val="bullet"/>
      <w:lvlText w:val="•"/>
      <w:lvlJc w:val="left"/>
      <w:pPr>
        <w:ind w:left="2067" w:hanging="361"/>
      </w:pPr>
      <w:rPr>
        <w:rFonts w:hint="default"/>
        <w:lang w:val="en-US" w:eastAsia="en-US" w:bidi="ar-SA"/>
      </w:rPr>
    </w:lvl>
    <w:lvl w:ilvl="3" w:tplc="A6EA0F68">
      <w:numFmt w:val="bullet"/>
      <w:lvlText w:val="•"/>
      <w:lvlJc w:val="left"/>
      <w:pPr>
        <w:ind w:left="2870" w:hanging="361"/>
      </w:pPr>
      <w:rPr>
        <w:rFonts w:hint="default"/>
        <w:lang w:val="en-US" w:eastAsia="en-US" w:bidi="ar-SA"/>
      </w:rPr>
    </w:lvl>
    <w:lvl w:ilvl="4" w:tplc="472E37F0">
      <w:numFmt w:val="bullet"/>
      <w:lvlText w:val="•"/>
      <w:lvlJc w:val="left"/>
      <w:pPr>
        <w:ind w:left="3674" w:hanging="361"/>
      </w:pPr>
      <w:rPr>
        <w:rFonts w:hint="default"/>
        <w:lang w:val="en-US" w:eastAsia="en-US" w:bidi="ar-SA"/>
      </w:rPr>
    </w:lvl>
    <w:lvl w:ilvl="5" w:tplc="3C1C648A">
      <w:numFmt w:val="bullet"/>
      <w:lvlText w:val="•"/>
      <w:lvlJc w:val="left"/>
      <w:pPr>
        <w:ind w:left="4478" w:hanging="361"/>
      </w:pPr>
      <w:rPr>
        <w:rFonts w:hint="default"/>
        <w:lang w:val="en-US" w:eastAsia="en-US" w:bidi="ar-SA"/>
      </w:rPr>
    </w:lvl>
    <w:lvl w:ilvl="6" w:tplc="7F58BDEE">
      <w:numFmt w:val="bullet"/>
      <w:lvlText w:val="•"/>
      <w:lvlJc w:val="left"/>
      <w:pPr>
        <w:ind w:left="5281" w:hanging="361"/>
      </w:pPr>
      <w:rPr>
        <w:rFonts w:hint="default"/>
        <w:lang w:val="en-US" w:eastAsia="en-US" w:bidi="ar-SA"/>
      </w:rPr>
    </w:lvl>
    <w:lvl w:ilvl="7" w:tplc="F60E3098">
      <w:numFmt w:val="bullet"/>
      <w:lvlText w:val="•"/>
      <w:lvlJc w:val="left"/>
      <w:pPr>
        <w:ind w:left="6085" w:hanging="361"/>
      </w:pPr>
      <w:rPr>
        <w:rFonts w:hint="default"/>
        <w:lang w:val="en-US" w:eastAsia="en-US" w:bidi="ar-SA"/>
      </w:rPr>
    </w:lvl>
    <w:lvl w:ilvl="8" w:tplc="946EB88E">
      <w:numFmt w:val="bullet"/>
      <w:lvlText w:val="•"/>
      <w:lvlJc w:val="left"/>
      <w:pPr>
        <w:ind w:left="6888" w:hanging="361"/>
      </w:pPr>
      <w:rPr>
        <w:rFonts w:hint="default"/>
        <w:lang w:val="en-US" w:eastAsia="en-US" w:bidi="ar-SA"/>
      </w:rPr>
    </w:lvl>
  </w:abstractNum>
  <w:abstractNum w:abstractNumId="153" w15:restartNumberingAfterBreak="0">
    <w:nsid w:val="4B4021A2"/>
    <w:multiLevelType w:val="hybridMultilevel"/>
    <w:tmpl w:val="D2385A78"/>
    <w:lvl w:ilvl="0" w:tplc="3E605F2A">
      <w:numFmt w:val="bullet"/>
      <w:lvlText w:val=""/>
      <w:lvlJc w:val="left"/>
      <w:pPr>
        <w:ind w:left="403" w:hanging="283"/>
      </w:pPr>
      <w:rPr>
        <w:rFonts w:ascii="Symbol" w:eastAsia="Symbol" w:hAnsi="Symbol" w:cs="Symbol" w:hint="default"/>
        <w:b w:val="0"/>
        <w:bCs w:val="0"/>
        <w:i w:val="0"/>
        <w:iCs w:val="0"/>
        <w:spacing w:val="0"/>
        <w:w w:val="100"/>
        <w:sz w:val="20"/>
        <w:szCs w:val="20"/>
        <w:lang w:val="en-US" w:eastAsia="en-US" w:bidi="ar-SA"/>
      </w:rPr>
    </w:lvl>
    <w:lvl w:ilvl="1" w:tplc="2DE29592">
      <w:numFmt w:val="bullet"/>
      <w:lvlText w:val="•"/>
      <w:lvlJc w:val="left"/>
      <w:pPr>
        <w:ind w:left="782" w:hanging="283"/>
      </w:pPr>
      <w:rPr>
        <w:rFonts w:hint="default"/>
        <w:lang w:val="en-US" w:eastAsia="en-US" w:bidi="ar-SA"/>
      </w:rPr>
    </w:lvl>
    <w:lvl w:ilvl="2" w:tplc="74B60C30">
      <w:numFmt w:val="bullet"/>
      <w:lvlText w:val="•"/>
      <w:lvlJc w:val="left"/>
      <w:pPr>
        <w:ind w:left="1165" w:hanging="283"/>
      </w:pPr>
      <w:rPr>
        <w:rFonts w:hint="default"/>
        <w:lang w:val="en-US" w:eastAsia="en-US" w:bidi="ar-SA"/>
      </w:rPr>
    </w:lvl>
    <w:lvl w:ilvl="3" w:tplc="1380800E">
      <w:numFmt w:val="bullet"/>
      <w:lvlText w:val="•"/>
      <w:lvlJc w:val="left"/>
      <w:pPr>
        <w:ind w:left="1547" w:hanging="283"/>
      </w:pPr>
      <w:rPr>
        <w:rFonts w:hint="default"/>
        <w:lang w:val="en-US" w:eastAsia="en-US" w:bidi="ar-SA"/>
      </w:rPr>
    </w:lvl>
    <w:lvl w:ilvl="4" w:tplc="252C500A">
      <w:numFmt w:val="bullet"/>
      <w:lvlText w:val="•"/>
      <w:lvlJc w:val="left"/>
      <w:pPr>
        <w:ind w:left="1930" w:hanging="283"/>
      </w:pPr>
      <w:rPr>
        <w:rFonts w:hint="default"/>
        <w:lang w:val="en-US" w:eastAsia="en-US" w:bidi="ar-SA"/>
      </w:rPr>
    </w:lvl>
    <w:lvl w:ilvl="5" w:tplc="0CDA4ECC">
      <w:numFmt w:val="bullet"/>
      <w:lvlText w:val="•"/>
      <w:lvlJc w:val="left"/>
      <w:pPr>
        <w:ind w:left="2313" w:hanging="283"/>
      </w:pPr>
      <w:rPr>
        <w:rFonts w:hint="default"/>
        <w:lang w:val="en-US" w:eastAsia="en-US" w:bidi="ar-SA"/>
      </w:rPr>
    </w:lvl>
    <w:lvl w:ilvl="6" w:tplc="7CDC6A4A">
      <w:numFmt w:val="bullet"/>
      <w:lvlText w:val="•"/>
      <w:lvlJc w:val="left"/>
      <w:pPr>
        <w:ind w:left="2695" w:hanging="283"/>
      </w:pPr>
      <w:rPr>
        <w:rFonts w:hint="default"/>
        <w:lang w:val="en-US" w:eastAsia="en-US" w:bidi="ar-SA"/>
      </w:rPr>
    </w:lvl>
    <w:lvl w:ilvl="7" w:tplc="FC8897AA">
      <w:numFmt w:val="bullet"/>
      <w:lvlText w:val="•"/>
      <w:lvlJc w:val="left"/>
      <w:pPr>
        <w:ind w:left="3078" w:hanging="283"/>
      </w:pPr>
      <w:rPr>
        <w:rFonts w:hint="default"/>
        <w:lang w:val="en-US" w:eastAsia="en-US" w:bidi="ar-SA"/>
      </w:rPr>
    </w:lvl>
    <w:lvl w:ilvl="8" w:tplc="C056345C">
      <w:numFmt w:val="bullet"/>
      <w:lvlText w:val="•"/>
      <w:lvlJc w:val="left"/>
      <w:pPr>
        <w:ind w:left="3460" w:hanging="283"/>
      </w:pPr>
      <w:rPr>
        <w:rFonts w:hint="default"/>
        <w:lang w:val="en-US" w:eastAsia="en-US" w:bidi="ar-SA"/>
      </w:rPr>
    </w:lvl>
  </w:abstractNum>
  <w:abstractNum w:abstractNumId="154" w15:restartNumberingAfterBreak="0">
    <w:nsid w:val="4D18584B"/>
    <w:multiLevelType w:val="hybridMultilevel"/>
    <w:tmpl w:val="DD189190"/>
    <w:lvl w:ilvl="0" w:tplc="D890AB5A">
      <w:numFmt w:val="bullet"/>
      <w:lvlText w:val=""/>
      <w:lvlJc w:val="left"/>
      <w:pPr>
        <w:ind w:left="426" w:hanging="358"/>
      </w:pPr>
      <w:rPr>
        <w:rFonts w:ascii="Symbol" w:eastAsia="Symbol" w:hAnsi="Symbol" w:cs="Symbol" w:hint="default"/>
        <w:b w:val="0"/>
        <w:bCs w:val="0"/>
        <w:i w:val="0"/>
        <w:iCs w:val="0"/>
        <w:spacing w:val="0"/>
        <w:w w:val="100"/>
        <w:sz w:val="20"/>
        <w:szCs w:val="20"/>
        <w:lang w:val="en-US" w:eastAsia="en-US" w:bidi="ar-SA"/>
      </w:rPr>
    </w:lvl>
    <w:lvl w:ilvl="1" w:tplc="44E6B482">
      <w:numFmt w:val="bullet"/>
      <w:lvlText w:val="•"/>
      <w:lvlJc w:val="left"/>
      <w:pPr>
        <w:ind w:left="979" w:hanging="358"/>
      </w:pPr>
      <w:rPr>
        <w:rFonts w:hint="default"/>
        <w:lang w:val="en-US" w:eastAsia="en-US" w:bidi="ar-SA"/>
      </w:rPr>
    </w:lvl>
    <w:lvl w:ilvl="2" w:tplc="6E52A082">
      <w:numFmt w:val="bullet"/>
      <w:lvlText w:val="•"/>
      <w:lvlJc w:val="left"/>
      <w:pPr>
        <w:ind w:left="1538" w:hanging="358"/>
      </w:pPr>
      <w:rPr>
        <w:rFonts w:hint="default"/>
        <w:lang w:val="en-US" w:eastAsia="en-US" w:bidi="ar-SA"/>
      </w:rPr>
    </w:lvl>
    <w:lvl w:ilvl="3" w:tplc="251023E8">
      <w:numFmt w:val="bullet"/>
      <w:lvlText w:val="•"/>
      <w:lvlJc w:val="left"/>
      <w:pPr>
        <w:ind w:left="2097" w:hanging="358"/>
      </w:pPr>
      <w:rPr>
        <w:rFonts w:hint="default"/>
        <w:lang w:val="en-US" w:eastAsia="en-US" w:bidi="ar-SA"/>
      </w:rPr>
    </w:lvl>
    <w:lvl w:ilvl="4" w:tplc="F4B8C2C6">
      <w:numFmt w:val="bullet"/>
      <w:lvlText w:val="•"/>
      <w:lvlJc w:val="left"/>
      <w:pPr>
        <w:ind w:left="2656" w:hanging="358"/>
      </w:pPr>
      <w:rPr>
        <w:rFonts w:hint="default"/>
        <w:lang w:val="en-US" w:eastAsia="en-US" w:bidi="ar-SA"/>
      </w:rPr>
    </w:lvl>
    <w:lvl w:ilvl="5" w:tplc="AEC2E58C">
      <w:numFmt w:val="bullet"/>
      <w:lvlText w:val="•"/>
      <w:lvlJc w:val="left"/>
      <w:pPr>
        <w:ind w:left="3215" w:hanging="358"/>
      </w:pPr>
      <w:rPr>
        <w:rFonts w:hint="default"/>
        <w:lang w:val="en-US" w:eastAsia="en-US" w:bidi="ar-SA"/>
      </w:rPr>
    </w:lvl>
    <w:lvl w:ilvl="6" w:tplc="C07A8AA0">
      <w:numFmt w:val="bullet"/>
      <w:lvlText w:val="•"/>
      <w:lvlJc w:val="left"/>
      <w:pPr>
        <w:ind w:left="3774" w:hanging="358"/>
      </w:pPr>
      <w:rPr>
        <w:rFonts w:hint="default"/>
        <w:lang w:val="en-US" w:eastAsia="en-US" w:bidi="ar-SA"/>
      </w:rPr>
    </w:lvl>
    <w:lvl w:ilvl="7" w:tplc="A35A4448">
      <w:numFmt w:val="bullet"/>
      <w:lvlText w:val="•"/>
      <w:lvlJc w:val="left"/>
      <w:pPr>
        <w:ind w:left="4333" w:hanging="358"/>
      </w:pPr>
      <w:rPr>
        <w:rFonts w:hint="default"/>
        <w:lang w:val="en-US" w:eastAsia="en-US" w:bidi="ar-SA"/>
      </w:rPr>
    </w:lvl>
    <w:lvl w:ilvl="8" w:tplc="119E3988">
      <w:numFmt w:val="bullet"/>
      <w:lvlText w:val="•"/>
      <w:lvlJc w:val="left"/>
      <w:pPr>
        <w:ind w:left="4892" w:hanging="358"/>
      </w:pPr>
      <w:rPr>
        <w:rFonts w:hint="default"/>
        <w:lang w:val="en-US" w:eastAsia="en-US" w:bidi="ar-SA"/>
      </w:rPr>
    </w:lvl>
  </w:abstractNum>
  <w:abstractNum w:abstractNumId="155" w15:restartNumberingAfterBreak="0">
    <w:nsid w:val="4D8E1393"/>
    <w:multiLevelType w:val="hybridMultilevel"/>
    <w:tmpl w:val="4920D49A"/>
    <w:lvl w:ilvl="0" w:tplc="BD8C2750">
      <w:numFmt w:val="bullet"/>
      <w:lvlText w:val=""/>
      <w:lvlJc w:val="left"/>
      <w:pPr>
        <w:ind w:left="331" w:hanging="171"/>
      </w:pPr>
      <w:rPr>
        <w:rFonts w:ascii="Symbol" w:eastAsia="Symbol" w:hAnsi="Symbol" w:cs="Symbol" w:hint="default"/>
        <w:b w:val="0"/>
        <w:bCs w:val="0"/>
        <w:i w:val="0"/>
        <w:iCs w:val="0"/>
        <w:spacing w:val="0"/>
        <w:w w:val="100"/>
        <w:sz w:val="20"/>
        <w:szCs w:val="20"/>
        <w:lang w:val="en-US" w:eastAsia="en-US" w:bidi="ar-SA"/>
      </w:rPr>
    </w:lvl>
    <w:lvl w:ilvl="1" w:tplc="6EDC4CE2">
      <w:numFmt w:val="bullet"/>
      <w:lvlText w:val="•"/>
      <w:lvlJc w:val="left"/>
      <w:pPr>
        <w:ind w:left="728" w:hanging="171"/>
      </w:pPr>
      <w:rPr>
        <w:rFonts w:hint="default"/>
        <w:lang w:val="en-US" w:eastAsia="en-US" w:bidi="ar-SA"/>
      </w:rPr>
    </w:lvl>
    <w:lvl w:ilvl="2" w:tplc="E918E714">
      <w:numFmt w:val="bullet"/>
      <w:lvlText w:val="•"/>
      <w:lvlJc w:val="left"/>
      <w:pPr>
        <w:ind w:left="1117" w:hanging="171"/>
      </w:pPr>
      <w:rPr>
        <w:rFonts w:hint="default"/>
        <w:lang w:val="en-US" w:eastAsia="en-US" w:bidi="ar-SA"/>
      </w:rPr>
    </w:lvl>
    <w:lvl w:ilvl="3" w:tplc="98F8F1A2">
      <w:numFmt w:val="bullet"/>
      <w:lvlText w:val="•"/>
      <w:lvlJc w:val="left"/>
      <w:pPr>
        <w:ind w:left="1505" w:hanging="171"/>
      </w:pPr>
      <w:rPr>
        <w:rFonts w:hint="default"/>
        <w:lang w:val="en-US" w:eastAsia="en-US" w:bidi="ar-SA"/>
      </w:rPr>
    </w:lvl>
    <w:lvl w:ilvl="4" w:tplc="763C36EC">
      <w:numFmt w:val="bullet"/>
      <w:lvlText w:val="•"/>
      <w:lvlJc w:val="left"/>
      <w:pPr>
        <w:ind w:left="1894" w:hanging="171"/>
      </w:pPr>
      <w:rPr>
        <w:rFonts w:hint="default"/>
        <w:lang w:val="en-US" w:eastAsia="en-US" w:bidi="ar-SA"/>
      </w:rPr>
    </w:lvl>
    <w:lvl w:ilvl="5" w:tplc="60AAE1C0">
      <w:numFmt w:val="bullet"/>
      <w:lvlText w:val="•"/>
      <w:lvlJc w:val="left"/>
      <w:pPr>
        <w:ind w:left="2283" w:hanging="171"/>
      </w:pPr>
      <w:rPr>
        <w:rFonts w:hint="default"/>
        <w:lang w:val="en-US" w:eastAsia="en-US" w:bidi="ar-SA"/>
      </w:rPr>
    </w:lvl>
    <w:lvl w:ilvl="6" w:tplc="4162A20C">
      <w:numFmt w:val="bullet"/>
      <w:lvlText w:val="•"/>
      <w:lvlJc w:val="left"/>
      <w:pPr>
        <w:ind w:left="2671" w:hanging="171"/>
      </w:pPr>
      <w:rPr>
        <w:rFonts w:hint="default"/>
        <w:lang w:val="en-US" w:eastAsia="en-US" w:bidi="ar-SA"/>
      </w:rPr>
    </w:lvl>
    <w:lvl w:ilvl="7" w:tplc="18F4CFF6">
      <w:numFmt w:val="bullet"/>
      <w:lvlText w:val="•"/>
      <w:lvlJc w:val="left"/>
      <w:pPr>
        <w:ind w:left="3060" w:hanging="171"/>
      </w:pPr>
      <w:rPr>
        <w:rFonts w:hint="default"/>
        <w:lang w:val="en-US" w:eastAsia="en-US" w:bidi="ar-SA"/>
      </w:rPr>
    </w:lvl>
    <w:lvl w:ilvl="8" w:tplc="BBC4BFE6">
      <w:numFmt w:val="bullet"/>
      <w:lvlText w:val="•"/>
      <w:lvlJc w:val="left"/>
      <w:pPr>
        <w:ind w:left="3448" w:hanging="171"/>
      </w:pPr>
      <w:rPr>
        <w:rFonts w:hint="default"/>
        <w:lang w:val="en-US" w:eastAsia="en-US" w:bidi="ar-SA"/>
      </w:rPr>
    </w:lvl>
  </w:abstractNum>
  <w:abstractNum w:abstractNumId="156" w15:restartNumberingAfterBreak="0">
    <w:nsid w:val="4DFB620D"/>
    <w:multiLevelType w:val="hybridMultilevel"/>
    <w:tmpl w:val="9B663906"/>
    <w:lvl w:ilvl="0" w:tplc="EF9A6CE4">
      <w:numFmt w:val="bullet"/>
      <w:lvlText w:val=""/>
      <w:lvlJc w:val="left"/>
      <w:pPr>
        <w:ind w:left="331" w:hanging="171"/>
      </w:pPr>
      <w:rPr>
        <w:rFonts w:ascii="Symbol" w:eastAsia="Symbol" w:hAnsi="Symbol" w:cs="Symbol" w:hint="default"/>
        <w:b w:val="0"/>
        <w:bCs w:val="0"/>
        <w:i w:val="0"/>
        <w:iCs w:val="0"/>
        <w:spacing w:val="0"/>
        <w:w w:val="100"/>
        <w:sz w:val="20"/>
        <w:szCs w:val="20"/>
        <w:lang w:val="en-US" w:eastAsia="en-US" w:bidi="ar-SA"/>
      </w:rPr>
    </w:lvl>
    <w:lvl w:ilvl="1" w:tplc="DE6EB576">
      <w:numFmt w:val="bullet"/>
      <w:lvlText w:val="•"/>
      <w:lvlJc w:val="left"/>
      <w:pPr>
        <w:ind w:left="728" w:hanging="171"/>
      </w:pPr>
      <w:rPr>
        <w:rFonts w:hint="default"/>
        <w:lang w:val="en-US" w:eastAsia="en-US" w:bidi="ar-SA"/>
      </w:rPr>
    </w:lvl>
    <w:lvl w:ilvl="2" w:tplc="F3FCB08E">
      <w:numFmt w:val="bullet"/>
      <w:lvlText w:val="•"/>
      <w:lvlJc w:val="left"/>
      <w:pPr>
        <w:ind w:left="1117" w:hanging="171"/>
      </w:pPr>
      <w:rPr>
        <w:rFonts w:hint="default"/>
        <w:lang w:val="en-US" w:eastAsia="en-US" w:bidi="ar-SA"/>
      </w:rPr>
    </w:lvl>
    <w:lvl w:ilvl="3" w:tplc="D1E48D66">
      <w:numFmt w:val="bullet"/>
      <w:lvlText w:val="•"/>
      <w:lvlJc w:val="left"/>
      <w:pPr>
        <w:ind w:left="1505" w:hanging="171"/>
      </w:pPr>
      <w:rPr>
        <w:rFonts w:hint="default"/>
        <w:lang w:val="en-US" w:eastAsia="en-US" w:bidi="ar-SA"/>
      </w:rPr>
    </w:lvl>
    <w:lvl w:ilvl="4" w:tplc="0A2CB5A8">
      <w:numFmt w:val="bullet"/>
      <w:lvlText w:val="•"/>
      <w:lvlJc w:val="left"/>
      <w:pPr>
        <w:ind w:left="1894" w:hanging="171"/>
      </w:pPr>
      <w:rPr>
        <w:rFonts w:hint="default"/>
        <w:lang w:val="en-US" w:eastAsia="en-US" w:bidi="ar-SA"/>
      </w:rPr>
    </w:lvl>
    <w:lvl w:ilvl="5" w:tplc="616CF850">
      <w:numFmt w:val="bullet"/>
      <w:lvlText w:val="•"/>
      <w:lvlJc w:val="left"/>
      <w:pPr>
        <w:ind w:left="2283" w:hanging="171"/>
      </w:pPr>
      <w:rPr>
        <w:rFonts w:hint="default"/>
        <w:lang w:val="en-US" w:eastAsia="en-US" w:bidi="ar-SA"/>
      </w:rPr>
    </w:lvl>
    <w:lvl w:ilvl="6" w:tplc="AAB46558">
      <w:numFmt w:val="bullet"/>
      <w:lvlText w:val="•"/>
      <w:lvlJc w:val="left"/>
      <w:pPr>
        <w:ind w:left="2671" w:hanging="171"/>
      </w:pPr>
      <w:rPr>
        <w:rFonts w:hint="default"/>
        <w:lang w:val="en-US" w:eastAsia="en-US" w:bidi="ar-SA"/>
      </w:rPr>
    </w:lvl>
    <w:lvl w:ilvl="7" w:tplc="420C51BA">
      <w:numFmt w:val="bullet"/>
      <w:lvlText w:val="•"/>
      <w:lvlJc w:val="left"/>
      <w:pPr>
        <w:ind w:left="3060" w:hanging="171"/>
      </w:pPr>
      <w:rPr>
        <w:rFonts w:hint="default"/>
        <w:lang w:val="en-US" w:eastAsia="en-US" w:bidi="ar-SA"/>
      </w:rPr>
    </w:lvl>
    <w:lvl w:ilvl="8" w:tplc="C55E57F6">
      <w:numFmt w:val="bullet"/>
      <w:lvlText w:val="•"/>
      <w:lvlJc w:val="left"/>
      <w:pPr>
        <w:ind w:left="3448" w:hanging="171"/>
      </w:pPr>
      <w:rPr>
        <w:rFonts w:hint="default"/>
        <w:lang w:val="en-US" w:eastAsia="en-US" w:bidi="ar-SA"/>
      </w:rPr>
    </w:lvl>
  </w:abstractNum>
  <w:abstractNum w:abstractNumId="157" w15:restartNumberingAfterBreak="0">
    <w:nsid w:val="4E3C0FF2"/>
    <w:multiLevelType w:val="hybridMultilevel"/>
    <w:tmpl w:val="C0A4E850"/>
    <w:lvl w:ilvl="0" w:tplc="D75095C8">
      <w:numFmt w:val="bullet"/>
      <w:lvlText w:val=""/>
      <w:lvlJc w:val="left"/>
      <w:pPr>
        <w:ind w:left="887" w:hanging="361"/>
      </w:pPr>
      <w:rPr>
        <w:rFonts w:ascii="Symbol" w:eastAsia="Symbol" w:hAnsi="Symbol" w:cs="Symbol" w:hint="default"/>
        <w:spacing w:val="0"/>
        <w:w w:val="99"/>
        <w:lang w:val="en-US" w:eastAsia="en-US" w:bidi="ar-SA"/>
      </w:rPr>
    </w:lvl>
    <w:lvl w:ilvl="1" w:tplc="BA2EFB0E">
      <w:numFmt w:val="bullet"/>
      <w:lvlText w:val="•"/>
      <w:lvlJc w:val="left"/>
      <w:pPr>
        <w:ind w:left="1826" w:hanging="361"/>
      </w:pPr>
      <w:rPr>
        <w:rFonts w:hint="default"/>
        <w:lang w:val="en-US" w:eastAsia="en-US" w:bidi="ar-SA"/>
      </w:rPr>
    </w:lvl>
    <w:lvl w:ilvl="2" w:tplc="0BB0CBA0">
      <w:numFmt w:val="bullet"/>
      <w:lvlText w:val="•"/>
      <w:lvlJc w:val="left"/>
      <w:pPr>
        <w:ind w:left="2773" w:hanging="361"/>
      </w:pPr>
      <w:rPr>
        <w:rFonts w:hint="default"/>
        <w:lang w:val="en-US" w:eastAsia="en-US" w:bidi="ar-SA"/>
      </w:rPr>
    </w:lvl>
    <w:lvl w:ilvl="3" w:tplc="5B3EAE96">
      <w:numFmt w:val="bullet"/>
      <w:lvlText w:val="•"/>
      <w:lvlJc w:val="left"/>
      <w:pPr>
        <w:ind w:left="3719" w:hanging="361"/>
      </w:pPr>
      <w:rPr>
        <w:rFonts w:hint="default"/>
        <w:lang w:val="en-US" w:eastAsia="en-US" w:bidi="ar-SA"/>
      </w:rPr>
    </w:lvl>
    <w:lvl w:ilvl="4" w:tplc="677A3D5A">
      <w:numFmt w:val="bullet"/>
      <w:lvlText w:val="•"/>
      <w:lvlJc w:val="left"/>
      <w:pPr>
        <w:ind w:left="4666" w:hanging="361"/>
      </w:pPr>
      <w:rPr>
        <w:rFonts w:hint="default"/>
        <w:lang w:val="en-US" w:eastAsia="en-US" w:bidi="ar-SA"/>
      </w:rPr>
    </w:lvl>
    <w:lvl w:ilvl="5" w:tplc="3092B440">
      <w:numFmt w:val="bullet"/>
      <w:lvlText w:val="•"/>
      <w:lvlJc w:val="left"/>
      <w:pPr>
        <w:ind w:left="5613" w:hanging="361"/>
      </w:pPr>
      <w:rPr>
        <w:rFonts w:hint="default"/>
        <w:lang w:val="en-US" w:eastAsia="en-US" w:bidi="ar-SA"/>
      </w:rPr>
    </w:lvl>
    <w:lvl w:ilvl="6" w:tplc="B39A8D54">
      <w:numFmt w:val="bullet"/>
      <w:lvlText w:val="•"/>
      <w:lvlJc w:val="left"/>
      <w:pPr>
        <w:ind w:left="6559" w:hanging="361"/>
      </w:pPr>
      <w:rPr>
        <w:rFonts w:hint="default"/>
        <w:lang w:val="en-US" w:eastAsia="en-US" w:bidi="ar-SA"/>
      </w:rPr>
    </w:lvl>
    <w:lvl w:ilvl="7" w:tplc="591273C6">
      <w:numFmt w:val="bullet"/>
      <w:lvlText w:val="•"/>
      <w:lvlJc w:val="left"/>
      <w:pPr>
        <w:ind w:left="7506" w:hanging="361"/>
      </w:pPr>
      <w:rPr>
        <w:rFonts w:hint="default"/>
        <w:lang w:val="en-US" w:eastAsia="en-US" w:bidi="ar-SA"/>
      </w:rPr>
    </w:lvl>
    <w:lvl w:ilvl="8" w:tplc="DDD01E0A">
      <w:numFmt w:val="bullet"/>
      <w:lvlText w:val="•"/>
      <w:lvlJc w:val="left"/>
      <w:pPr>
        <w:ind w:left="8453" w:hanging="361"/>
      </w:pPr>
      <w:rPr>
        <w:rFonts w:hint="default"/>
        <w:lang w:val="en-US" w:eastAsia="en-US" w:bidi="ar-SA"/>
      </w:rPr>
    </w:lvl>
  </w:abstractNum>
  <w:abstractNum w:abstractNumId="158" w15:restartNumberingAfterBreak="0">
    <w:nsid w:val="4E694CB2"/>
    <w:multiLevelType w:val="hybridMultilevel"/>
    <w:tmpl w:val="25C6A4AC"/>
    <w:lvl w:ilvl="0" w:tplc="F2EAA42A">
      <w:numFmt w:val="bullet"/>
      <w:lvlText w:val=""/>
      <w:lvlJc w:val="left"/>
      <w:pPr>
        <w:ind w:left="503" w:hanging="361"/>
      </w:pPr>
      <w:rPr>
        <w:rFonts w:ascii="Symbol" w:eastAsia="Symbol" w:hAnsi="Symbol" w:cs="Symbol" w:hint="default"/>
        <w:b w:val="0"/>
        <w:bCs w:val="0"/>
        <w:i w:val="0"/>
        <w:iCs w:val="0"/>
        <w:spacing w:val="0"/>
        <w:w w:val="100"/>
        <w:sz w:val="20"/>
        <w:szCs w:val="20"/>
        <w:lang w:val="en-US" w:eastAsia="en-US" w:bidi="ar-SA"/>
      </w:rPr>
    </w:lvl>
    <w:lvl w:ilvl="1" w:tplc="63CE3B26">
      <w:numFmt w:val="bullet"/>
      <w:lvlText w:val="•"/>
      <w:lvlJc w:val="left"/>
      <w:pPr>
        <w:ind w:left="744" w:hanging="361"/>
      </w:pPr>
      <w:rPr>
        <w:rFonts w:hint="default"/>
        <w:lang w:val="en-US" w:eastAsia="en-US" w:bidi="ar-SA"/>
      </w:rPr>
    </w:lvl>
    <w:lvl w:ilvl="2" w:tplc="96B875F0">
      <w:numFmt w:val="bullet"/>
      <w:lvlText w:val="•"/>
      <w:lvlJc w:val="left"/>
      <w:pPr>
        <w:ind w:left="989" w:hanging="361"/>
      </w:pPr>
      <w:rPr>
        <w:rFonts w:hint="default"/>
        <w:lang w:val="en-US" w:eastAsia="en-US" w:bidi="ar-SA"/>
      </w:rPr>
    </w:lvl>
    <w:lvl w:ilvl="3" w:tplc="17D82938">
      <w:numFmt w:val="bullet"/>
      <w:lvlText w:val="•"/>
      <w:lvlJc w:val="left"/>
      <w:pPr>
        <w:ind w:left="1234" w:hanging="361"/>
      </w:pPr>
      <w:rPr>
        <w:rFonts w:hint="default"/>
        <w:lang w:val="en-US" w:eastAsia="en-US" w:bidi="ar-SA"/>
      </w:rPr>
    </w:lvl>
    <w:lvl w:ilvl="4" w:tplc="C3F889CE">
      <w:numFmt w:val="bullet"/>
      <w:lvlText w:val="•"/>
      <w:lvlJc w:val="left"/>
      <w:pPr>
        <w:ind w:left="1478" w:hanging="361"/>
      </w:pPr>
      <w:rPr>
        <w:rFonts w:hint="default"/>
        <w:lang w:val="en-US" w:eastAsia="en-US" w:bidi="ar-SA"/>
      </w:rPr>
    </w:lvl>
    <w:lvl w:ilvl="5" w:tplc="3DA2D1BA">
      <w:numFmt w:val="bullet"/>
      <w:lvlText w:val="•"/>
      <w:lvlJc w:val="left"/>
      <w:pPr>
        <w:ind w:left="1723" w:hanging="361"/>
      </w:pPr>
      <w:rPr>
        <w:rFonts w:hint="default"/>
        <w:lang w:val="en-US" w:eastAsia="en-US" w:bidi="ar-SA"/>
      </w:rPr>
    </w:lvl>
    <w:lvl w:ilvl="6" w:tplc="5EE00D14">
      <w:numFmt w:val="bullet"/>
      <w:lvlText w:val="•"/>
      <w:lvlJc w:val="left"/>
      <w:pPr>
        <w:ind w:left="1968" w:hanging="361"/>
      </w:pPr>
      <w:rPr>
        <w:rFonts w:hint="default"/>
        <w:lang w:val="en-US" w:eastAsia="en-US" w:bidi="ar-SA"/>
      </w:rPr>
    </w:lvl>
    <w:lvl w:ilvl="7" w:tplc="114AA444">
      <w:numFmt w:val="bullet"/>
      <w:lvlText w:val="•"/>
      <w:lvlJc w:val="left"/>
      <w:pPr>
        <w:ind w:left="2212" w:hanging="361"/>
      </w:pPr>
      <w:rPr>
        <w:rFonts w:hint="default"/>
        <w:lang w:val="en-US" w:eastAsia="en-US" w:bidi="ar-SA"/>
      </w:rPr>
    </w:lvl>
    <w:lvl w:ilvl="8" w:tplc="44A6165A">
      <w:numFmt w:val="bullet"/>
      <w:lvlText w:val="•"/>
      <w:lvlJc w:val="left"/>
      <w:pPr>
        <w:ind w:left="2457" w:hanging="361"/>
      </w:pPr>
      <w:rPr>
        <w:rFonts w:hint="default"/>
        <w:lang w:val="en-US" w:eastAsia="en-US" w:bidi="ar-SA"/>
      </w:rPr>
    </w:lvl>
  </w:abstractNum>
  <w:abstractNum w:abstractNumId="159" w15:restartNumberingAfterBreak="0">
    <w:nsid w:val="4E707677"/>
    <w:multiLevelType w:val="hybridMultilevel"/>
    <w:tmpl w:val="17D6F0D2"/>
    <w:lvl w:ilvl="0" w:tplc="51C8DD8E">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515805CA">
      <w:numFmt w:val="bullet"/>
      <w:lvlText w:val="•"/>
      <w:lvlJc w:val="left"/>
      <w:pPr>
        <w:ind w:left="1263" w:hanging="361"/>
      </w:pPr>
      <w:rPr>
        <w:rFonts w:hint="default"/>
        <w:lang w:val="en-US" w:eastAsia="en-US" w:bidi="ar-SA"/>
      </w:rPr>
    </w:lvl>
    <w:lvl w:ilvl="2" w:tplc="7D025422">
      <w:numFmt w:val="bullet"/>
      <w:lvlText w:val="•"/>
      <w:lvlJc w:val="left"/>
      <w:pPr>
        <w:ind w:left="2067" w:hanging="361"/>
      </w:pPr>
      <w:rPr>
        <w:rFonts w:hint="default"/>
        <w:lang w:val="en-US" w:eastAsia="en-US" w:bidi="ar-SA"/>
      </w:rPr>
    </w:lvl>
    <w:lvl w:ilvl="3" w:tplc="0ACED746">
      <w:numFmt w:val="bullet"/>
      <w:lvlText w:val="•"/>
      <w:lvlJc w:val="left"/>
      <w:pPr>
        <w:ind w:left="2870" w:hanging="361"/>
      </w:pPr>
      <w:rPr>
        <w:rFonts w:hint="default"/>
        <w:lang w:val="en-US" w:eastAsia="en-US" w:bidi="ar-SA"/>
      </w:rPr>
    </w:lvl>
    <w:lvl w:ilvl="4" w:tplc="30D02888">
      <w:numFmt w:val="bullet"/>
      <w:lvlText w:val="•"/>
      <w:lvlJc w:val="left"/>
      <w:pPr>
        <w:ind w:left="3674" w:hanging="361"/>
      </w:pPr>
      <w:rPr>
        <w:rFonts w:hint="default"/>
        <w:lang w:val="en-US" w:eastAsia="en-US" w:bidi="ar-SA"/>
      </w:rPr>
    </w:lvl>
    <w:lvl w:ilvl="5" w:tplc="3D44D11E">
      <w:numFmt w:val="bullet"/>
      <w:lvlText w:val="•"/>
      <w:lvlJc w:val="left"/>
      <w:pPr>
        <w:ind w:left="4478" w:hanging="361"/>
      </w:pPr>
      <w:rPr>
        <w:rFonts w:hint="default"/>
        <w:lang w:val="en-US" w:eastAsia="en-US" w:bidi="ar-SA"/>
      </w:rPr>
    </w:lvl>
    <w:lvl w:ilvl="6" w:tplc="249A7934">
      <w:numFmt w:val="bullet"/>
      <w:lvlText w:val="•"/>
      <w:lvlJc w:val="left"/>
      <w:pPr>
        <w:ind w:left="5281" w:hanging="361"/>
      </w:pPr>
      <w:rPr>
        <w:rFonts w:hint="default"/>
        <w:lang w:val="en-US" w:eastAsia="en-US" w:bidi="ar-SA"/>
      </w:rPr>
    </w:lvl>
    <w:lvl w:ilvl="7" w:tplc="4F3AD736">
      <w:numFmt w:val="bullet"/>
      <w:lvlText w:val="•"/>
      <w:lvlJc w:val="left"/>
      <w:pPr>
        <w:ind w:left="6085" w:hanging="361"/>
      </w:pPr>
      <w:rPr>
        <w:rFonts w:hint="default"/>
        <w:lang w:val="en-US" w:eastAsia="en-US" w:bidi="ar-SA"/>
      </w:rPr>
    </w:lvl>
    <w:lvl w:ilvl="8" w:tplc="CC268460">
      <w:numFmt w:val="bullet"/>
      <w:lvlText w:val="•"/>
      <w:lvlJc w:val="left"/>
      <w:pPr>
        <w:ind w:left="6888" w:hanging="361"/>
      </w:pPr>
      <w:rPr>
        <w:rFonts w:hint="default"/>
        <w:lang w:val="en-US" w:eastAsia="en-US" w:bidi="ar-SA"/>
      </w:rPr>
    </w:lvl>
  </w:abstractNum>
  <w:abstractNum w:abstractNumId="160" w15:restartNumberingAfterBreak="0">
    <w:nsid w:val="4E9315C4"/>
    <w:multiLevelType w:val="hybridMultilevel"/>
    <w:tmpl w:val="5CB8526E"/>
    <w:lvl w:ilvl="0" w:tplc="DA86094A">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AA5AC484">
      <w:numFmt w:val="bullet"/>
      <w:lvlText w:val="•"/>
      <w:lvlJc w:val="left"/>
      <w:pPr>
        <w:ind w:left="771" w:hanging="291"/>
      </w:pPr>
      <w:rPr>
        <w:rFonts w:hint="default"/>
        <w:lang w:val="en-US" w:eastAsia="en-US" w:bidi="ar-SA"/>
      </w:rPr>
    </w:lvl>
    <w:lvl w:ilvl="2" w:tplc="7A2C7158">
      <w:numFmt w:val="bullet"/>
      <w:lvlText w:val="•"/>
      <w:lvlJc w:val="left"/>
      <w:pPr>
        <w:ind w:left="1123" w:hanging="291"/>
      </w:pPr>
      <w:rPr>
        <w:rFonts w:hint="default"/>
        <w:lang w:val="en-US" w:eastAsia="en-US" w:bidi="ar-SA"/>
      </w:rPr>
    </w:lvl>
    <w:lvl w:ilvl="3" w:tplc="DC54089C">
      <w:numFmt w:val="bullet"/>
      <w:lvlText w:val="•"/>
      <w:lvlJc w:val="left"/>
      <w:pPr>
        <w:ind w:left="1475" w:hanging="291"/>
      </w:pPr>
      <w:rPr>
        <w:rFonts w:hint="default"/>
        <w:lang w:val="en-US" w:eastAsia="en-US" w:bidi="ar-SA"/>
      </w:rPr>
    </w:lvl>
    <w:lvl w:ilvl="4" w:tplc="A37AFE0A">
      <w:numFmt w:val="bullet"/>
      <w:lvlText w:val="•"/>
      <w:lvlJc w:val="left"/>
      <w:pPr>
        <w:ind w:left="1827" w:hanging="291"/>
      </w:pPr>
      <w:rPr>
        <w:rFonts w:hint="default"/>
        <w:lang w:val="en-US" w:eastAsia="en-US" w:bidi="ar-SA"/>
      </w:rPr>
    </w:lvl>
    <w:lvl w:ilvl="5" w:tplc="823C9AD4">
      <w:numFmt w:val="bullet"/>
      <w:lvlText w:val="•"/>
      <w:lvlJc w:val="left"/>
      <w:pPr>
        <w:ind w:left="2179" w:hanging="291"/>
      </w:pPr>
      <w:rPr>
        <w:rFonts w:hint="default"/>
        <w:lang w:val="en-US" w:eastAsia="en-US" w:bidi="ar-SA"/>
      </w:rPr>
    </w:lvl>
    <w:lvl w:ilvl="6" w:tplc="42CE6DC4">
      <w:numFmt w:val="bullet"/>
      <w:lvlText w:val="•"/>
      <w:lvlJc w:val="left"/>
      <w:pPr>
        <w:ind w:left="2530" w:hanging="291"/>
      </w:pPr>
      <w:rPr>
        <w:rFonts w:hint="default"/>
        <w:lang w:val="en-US" w:eastAsia="en-US" w:bidi="ar-SA"/>
      </w:rPr>
    </w:lvl>
    <w:lvl w:ilvl="7" w:tplc="859AE920">
      <w:numFmt w:val="bullet"/>
      <w:lvlText w:val="•"/>
      <w:lvlJc w:val="left"/>
      <w:pPr>
        <w:ind w:left="2882" w:hanging="291"/>
      </w:pPr>
      <w:rPr>
        <w:rFonts w:hint="default"/>
        <w:lang w:val="en-US" w:eastAsia="en-US" w:bidi="ar-SA"/>
      </w:rPr>
    </w:lvl>
    <w:lvl w:ilvl="8" w:tplc="29E45E18">
      <w:numFmt w:val="bullet"/>
      <w:lvlText w:val="•"/>
      <w:lvlJc w:val="left"/>
      <w:pPr>
        <w:ind w:left="3234" w:hanging="291"/>
      </w:pPr>
      <w:rPr>
        <w:rFonts w:hint="default"/>
        <w:lang w:val="en-US" w:eastAsia="en-US" w:bidi="ar-SA"/>
      </w:rPr>
    </w:lvl>
  </w:abstractNum>
  <w:abstractNum w:abstractNumId="161" w15:restartNumberingAfterBreak="0">
    <w:nsid w:val="4EB23FDE"/>
    <w:multiLevelType w:val="hybridMultilevel"/>
    <w:tmpl w:val="C83AFC16"/>
    <w:lvl w:ilvl="0" w:tplc="644E798E">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A920B8F6">
      <w:numFmt w:val="bullet"/>
      <w:lvlText w:val="•"/>
      <w:lvlJc w:val="left"/>
      <w:pPr>
        <w:ind w:left="603" w:hanging="239"/>
      </w:pPr>
      <w:rPr>
        <w:rFonts w:hint="default"/>
        <w:lang w:val="en-US" w:eastAsia="en-US" w:bidi="ar-SA"/>
      </w:rPr>
    </w:lvl>
    <w:lvl w:ilvl="2" w:tplc="6A3E371E">
      <w:numFmt w:val="bullet"/>
      <w:lvlText w:val="•"/>
      <w:lvlJc w:val="left"/>
      <w:pPr>
        <w:ind w:left="926" w:hanging="239"/>
      </w:pPr>
      <w:rPr>
        <w:rFonts w:hint="default"/>
        <w:lang w:val="en-US" w:eastAsia="en-US" w:bidi="ar-SA"/>
      </w:rPr>
    </w:lvl>
    <w:lvl w:ilvl="3" w:tplc="02EEB068">
      <w:numFmt w:val="bullet"/>
      <w:lvlText w:val="•"/>
      <w:lvlJc w:val="left"/>
      <w:pPr>
        <w:ind w:left="1250" w:hanging="239"/>
      </w:pPr>
      <w:rPr>
        <w:rFonts w:hint="default"/>
        <w:lang w:val="en-US" w:eastAsia="en-US" w:bidi="ar-SA"/>
      </w:rPr>
    </w:lvl>
    <w:lvl w:ilvl="4" w:tplc="F9B8B7D4">
      <w:numFmt w:val="bullet"/>
      <w:lvlText w:val="•"/>
      <w:lvlJc w:val="left"/>
      <w:pPr>
        <w:ind w:left="1573" w:hanging="239"/>
      </w:pPr>
      <w:rPr>
        <w:rFonts w:hint="default"/>
        <w:lang w:val="en-US" w:eastAsia="en-US" w:bidi="ar-SA"/>
      </w:rPr>
    </w:lvl>
    <w:lvl w:ilvl="5" w:tplc="EC16B762">
      <w:numFmt w:val="bullet"/>
      <w:lvlText w:val="•"/>
      <w:lvlJc w:val="left"/>
      <w:pPr>
        <w:ind w:left="1897" w:hanging="239"/>
      </w:pPr>
      <w:rPr>
        <w:rFonts w:hint="default"/>
        <w:lang w:val="en-US" w:eastAsia="en-US" w:bidi="ar-SA"/>
      </w:rPr>
    </w:lvl>
    <w:lvl w:ilvl="6" w:tplc="C8A84A3E">
      <w:numFmt w:val="bullet"/>
      <w:lvlText w:val="•"/>
      <w:lvlJc w:val="left"/>
      <w:pPr>
        <w:ind w:left="2220" w:hanging="239"/>
      </w:pPr>
      <w:rPr>
        <w:rFonts w:hint="default"/>
        <w:lang w:val="en-US" w:eastAsia="en-US" w:bidi="ar-SA"/>
      </w:rPr>
    </w:lvl>
    <w:lvl w:ilvl="7" w:tplc="909C3C2C">
      <w:numFmt w:val="bullet"/>
      <w:lvlText w:val="•"/>
      <w:lvlJc w:val="left"/>
      <w:pPr>
        <w:ind w:left="2543" w:hanging="239"/>
      </w:pPr>
      <w:rPr>
        <w:rFonts w:hint="default"/>
        <w:lang w:val="en-US" w:eastAsia="en-US" w:bidi="ar-SA"/>
      </w:rPr>
    </w:lvl>
    <w:lvl w:ilvl="8" w:tplc="D256CC42">
      <w:numFmt w:val="bullet"/>
      <w:lvlText w:val="•"/>
      <w:lvlJc w:val="left"/>
      <w:pPr>
        <w:ind w:left="2867" w:hanging="239"/>
      </w:pPr>
      <w:rPr>
        <w:rFonts w:hint="default"/>
        <w:lang w:val="en-US" w:eastAsia="en-US" w:bidi="ar-SA"/>
      </w:rPr>
    </w:lvl>
  </w:abstractNum>
  <w:abstractNum w:abstractNumId="162" w15:restartNumberingAfterBreak="0">
    <w:nsid w:val="4EB37FE5"/>
    <w:multiLevelType w:val="hybridMultilevel"/>
    <w:tmpl w:val="7194CD18"/>
    <w:lvl w:ilvl="0" w:tplc="C2BA13E0">
      <w:numFmt w:val="bullet"/>
      <w:lvlText w:val=""/>
      <w:lvlJc w:val="left"/>
      <w:pPr>
        <w:ind w:left="283" w:hanging="238"/>
      </w:pPr>
      <w:rPr>
        <w:rFonts w:ascii="Symbol" w:eastAsia="Symbol" w:hAnsi="Symbol" w:cs="Symbol" w:hint="default"/>
        <w:b w:val="0"/>
        <w:bCs w:val="0"/>
        <w:i w:val="0"/>
        <w:iCs w:val="0"/>
        <w:color w:val="538235"/>
        <w:spacing w:val="0"/>
        <w:w w:val="100"/>
        <w:sz w:val="20"/>
        <w:szCs w:val="20"/>
        <w:lang w:val="en-US" w:eastAsia="en-US" w:bidi="ar-SA"/>
      </w:rPr>
    </w:lvl>
    <w:lvl w:ilvl="1" w:tplc="BA68AE90">
      <w:numFmt w:val="bullet"/>
      <w:lvlText w:val="•"/>
      <w:lvlJc w:val="left"/>
      <w:pPr>
        <w:ind w:left="603" w:hanging="238"/>
      </w:pPr>
      <w:rPr>
        <w:rFonts w:hint="default"/>
        <w:lang w:val="en-US" w:eastAsia="en-US" w:bidi="ar-SA"/>
      </w:rPr>
    </w:lvl>
    <w:lvl w:ilvl="2" w:tplc="3FF03CCC">
      <w:numFmt w:val="bullet"/>
      <w:lvlText w:val="•"/>
      <w:lvlJc w:val="left"/>
      <w:pPr>
        <w:ind w:left="926" w:hanging="238"/>
      </w:pPr>
      <w:rPr>
        <w:rFonts w:hint="default"/>
        <w:lang w:val="en-US" w:eastAsia="en-US" w:bidi="ar-SA"/>
      </w:rPr>
    </w:lvl>
    <w:lvl w:ilvl="3" w:tplc="DAAEF0DA">
      <w:numFmt w:val="bullet"/>
      <w:lvlText w:val="•"/>
      <w:lvlJc w:val="left"/>
      <w:pPr>
        <w:ind w:left="1250" w:hanging="238"/>
      </w:pPr>
      <w:rPr>
        <w:rFonts w:hint="default"/>
        <w:lang w:val="en-US" w:eastAsia="en-US" w:bidi="ar-SA"/>
      </w:rPr>
    </w:lvl>
    <w:lvl w:ilvl="4" w:tplc="8D42C43A">
      <w:numFmt w:val="bullet"/>
      <w:lvlText w:val="•"/>
      <w:lvlJc w:val="left"/>
      <w:pPr>
        <w:ind w:left="1573" w:hanging="238"/>
      </w:pPr>
      <w:rPr>
        <w:rFonts w:hint="default"/>
        <w:lang w:val="en-US" w:eastAsia="en-US" w:bidi="ar-SA"/>
      </w:rPr>
    </w:lvl>
    <w:lvl w:ilvl="5" w:tplc="8A6A75B2">
      <w:numFmt w:val="bullet"/>
      <w:lvlText w:val="•"/>
      <w:lvlJc w:val="left"/>
      <w:pPr>
        <w:ind w:left="1897" w:hanging="238"/>
      </w:pPr>
      <w:rPr>
        <w:rFonts w:hint="default"/>
        <w:lang w:val="en-US" w:eastAsia="en-US" w:bidi="ar-SA"/>
      </w:rPr>
    </w:lvl>
    <w:lvl w:ilvl="6" w:tplc="9A563FB6">
      <w:numFmt w:val="bullet"/>
      <w:lvlText w:val="•"/>
      <w:lvlJc w:val="left"/>
      <w:pPr>
        <w:ind w:left="2220" w:hanging="238"/>
      </w:pPr>
      <w:rPr>
        <w:rFonts w:hint="default"/>
        <w:lang w:val="en-US" w:eastAsia="en-US" w:bidi="ar-SA"/>
      </w:rPr>
    </w:lvl>
    <w:lvl w:ilvl="7" w:tplc="AA96D7EA">
      <w:numFmt w:val="bullet"/>
      <w:lvlText w:val="•"/>
      <w:lvlJc w:val="left"/>
      <w:pPr>
        <w:ind w:left="2543" w:hanging="238"/>
      </w:pPr>
      <w:rPr>
        <w:rFonts w:hint="default"/>
        <w:lang w:val="en-US" w:eastAsia="en-US" w:bidi="ar-SA"/>
      </w:rPr>
    </w:lvl>
    <w:lvl w:ilvl="8" w:tplc="B142AC0C">
      <w:numFmt w:val="bullet"/>
      <w:lvlText w:val="•"/>
      <w:lvlJc w:val="left"/>
      <w:pPr>
        <w:ind w:left="2867" w:hanging="238"/>
      </w:pPr>
      <w:rPr>
        <w:rFonts w:hint="default"/>
        <w:lang w:val="en-US" w:eastAsia="en-US" w:bidi="ar-SA"/>
      </w:rPr>
    </w:lvl>
  </w:abstractNum>
  <w:abstractNum w:abstractNumId="163" w15:restartNumberingAfterBreak="0">
    <w:nsid w:val="4F9D1200"/>
    <w:multiLevelType w:val="hybridMultilevel"/>
    <w:tmpl w:val="9E70BE84"/>
    <w:lvl w:ilvl="0" w:tplc="6206F502">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F18884AC">
      <w:numFmt w:val="bullet"/>
      <w:lvlText w:val="•"/>
      <w:lvlJc w:val="left"/>
      <w:pPr>
        <w:ind w:left="672" w:hanging="291"/>
      </w:pPr>
      <w:rPr>
        <w:rFonts w:hint="default"/>
        <w:lang w:val="en-US" w:eastAsia="en-US" w:bidi="ar-SA"/>
      </w:rPr>
    </w:lvl>
    <w:lvl w:ilvl="2" w:tplc="524A5B2C">
      <w:numFmt w:val="bullet"/>
      <w:lvlText w:val="•"/>
      <w:lvlJc w:val="left"/>
      <w:pPr>
        <w:ind w:left="925" w:hanging="291"/>
      </w:pPr>
      <w:rPr>
        <w:rFonts w:hint="default"/>
        <w:lang w:val="en-US" w:eastAsia="en-US" w:bidi="ar-SA"/>
      </w:rPr>
    </w:lvl>
    <w:lvl w:ilvl="3" w:tplc="2C38A75C">
      <w:numFmt w:val="bullet"/>
      <w:lvlText w:val="•"/>
      <w:lvlJc w:val="left"/>
      <w:pPr>
        <w:ind w:left="1178" w:hanging="291"/>
      </w:pPr>
      <w:rPr>
        <w:rFonts w:hint="default"/>
        <w:lang w:val="en-US" w:eastAsia="en-US" w:bidi="ar-SA"/>
      </w:rPr>
    </w:lvl>
    <w:lvl w:ilvl="4" w:tplc="273EDDAA">
      <w:numFmt w:val="bullet"/>
      <w:lvlText w:val="•"/>
      <w:lvlJc w:val="left"/>
      <w:pPr>
        <w:ind w:left="1430" w:hanging="291"/>
      </w:pPr>
      <w:rPr>
        <w:rFonts w:hint="default"/>
        <w:lang w:val="en-US" w:eastAsia="en-US" w:bidi="ar-SA"/>
      </w:rPr>
    </w:lvl>
    <w:lvl w:ilvl="5" w:tplc="67F0BDCE">
      <w:numFmt w:val="bullet"/>
      <w:lvlText w:val="•"/>
      <w:lvlJc w:val="left"/>
      <w:pPr>
        <w:ind w:left="1683" w:hanging="291"/>
      </w:pPr>
      <w:rPr>
        <w:rFonts w:hint="default"/>
        <w:lang w:val="en-US" w:eastAsia="en-US" w:bidi="ar-SA"/>
      </w:rPr>
    </w:lvl>
    <w:lvl w:ilvl="6" w:tplc="0FDA7DC4">
      <w:numFmt w:val="bullet"/>
      <w:lvlText w:val="•"/>
      <w:lvlJc w:val="left"/>
      <w:pPr>
        <w:ind w:left="1936" w:hanging="291"/>
      </w:pPr>
      <w:rPr>
        <w:rFonts w:hint="default"/>
        <w:lang w:val="en-US" w:eastAsia="en-US" w:bidi="ar-SA"/>
      </w:rPr>
    </w:lvl>
    <w:lvl w:ilvl="7" w:tplc="5DBEA8AA">
      <w:numFmt w:val="bullet"/>
      <w:lvlText w:val="•"/>
      <w:lvlJc w:val="left"/>
      <w:pPr>
        <w:ind w:left="2188" w:hanging="291"/>
      </w:pPr>
      <w:rPr>
        <w:rFonts w:hint="default"/>
        <w:lang w:val="en-US" w:eastAsia="en-US" w:bidi="ar-SA"/>
      </w:rPr>
    </w:lvl>
    <w:lvl w:ilvl="8" w:tplc="0F186B5C">
      <w:numFmt w:val="bullet"/>
      <w:lvlText w:val="•"/>
      <w:lvlJc w:val="left"/>
      <w:pPr>
        <w:ind w:left="2441" w:hanging="291"/>
      </w:pPr>
      <w:rPr>
        <w:rFonts w:hint="default"/>
        <w:lang w:val="en-US" w:eastAsia="en-US" w:bidi="ar-SA"/>
      </w:rPr>
    </w:lvl>
  </w:abstractNum>
  <w:abstractNum w:abstractNumId="164" w15:restartNumberingAfterBreak="0">
    <w:nsid w:val="5044753B"/>
    <w:multiLevelType w:val="hybridMultilevel"/>
    <w:tmpl w:val="73F4BDAC"/>
    <w:lvl w:ilvl="0" w:tplc="169E21DA">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1EBC797C">
      <w:numFmt w:val="bullet"/>
      <w:lvlText w:val="•"/>
      <w:lvlJc w:val="left"/>
      <w:pPr>
        <w:ind w:left="771" w:hanging="291"/>
      </w:pPr>
      <w:rPr>
        <w:rFonts w:hint="default"/>
        <w:lang w:val="en-US" w:eastAsia="en-US" w:bidi="ar-SA"/>
      </w:rPr>
    </w:lvl>
    <w:lvl w:ilvl="2" w:tplc="F008011E">
      <w:numFmt w:val="bullet"/>
      <w:lvlText w:val="•"/>
      <w:lvlJc w:val="left"/>
      <w:pPr>
        <w:ind w:left="1123" w:hanging="291"/>
      </w:pPr>
      <w:rPr>
        <w:rFonts w:hint="default"/>
        <w:lang w:val="en-US" w:eastAsia="en-US" w:bidi="ar-SA"/>
      </w:rPr>
    </w:lvl>
    <w:lvl w:ilvl="3" w:tplc="39EEEA0A">
      <w:numFmt w:val="bullet"/>
      <w:lvlText w:val="•"/>
      <w:lvlJc w:val="left"/>
      <w:pPr>
        <w:ind w:left="1475" w:hanging="291"/>
      </w:pPr>
      <w:rPr>
        <w:rFonts w:hint="default"/>
        <w:lang w:val="en-US" w:eastAsia="en-US" w:bidi="ar-SA"/>
      </w:rPr>
    </w:lvl>
    <w:lvl w:ilvl="4" w:tplc="36583D66">
      <w:numFmt w:val="bullet"/>
      <w:lvlText w:val="•"/>
      <w:lvlJc w:val="left"/>
      <w:pPr>
        <w:ind w:left="1827" w:hanging="291"/>
      </w:pPr>
      <w:rPr>
        <w:rFonts w:hint="default"/>
        <w:lang w:val="en-US" w:eastAsia="en-US" w:bidi="ar-SA"/>
      </w:rPr>
    </w:lvl>
    <w:lvl w:ilvl="5" w:tplc="C74E6F76">
      <w:numFmt w:val="bullet"/>
      <w:lvlText w:val="•"/>
      <w:lvlJc w:val="left"/>
      <w:pPr>
        <w:ind w:left="2179" w:hanging="291"/>
      </w:pPr>
      <w:rPr>
        <w:rFonts w:hint="default"/>
        <w:lang w:val="en-US" w:eastAsia="en-US" w:bidi="ar-SA"/>
      </w:rPr>
    </w:lvl>
    <w:lvl w:ilvl="6" w:tplc="621A015C">
      <w:numFmt w:val="bullet"/>
      <w:lvlText w:val="•"/>
      <w:lvlJc w:val="left"/>
      <w:pPr>
        <w:ind w:left="2530" w:hanging="291"/>
      </w:pPr>
      <w:rPr>
        <w:rFonts w:hint="default"/>
        <w:lang w:val="en-US" w:eastAsia="en-US" w:bidi="ar-SA"/>
      </w:rPr>
    </w:lvl>
    <w:lvl w:ilvl="7" w:tplc="6EE834B6">
      <w:numFmt w:val="bullet"/>
      <w:lvlText w:val="•"/>
      <w:lvlJc w:val="left"/>
      <w:pPr>
        <w:ind w:left="2882" w:hanging="291"/>
      </w:pPr>
      <w:rPr>
        <w:rFonts w:hint="default"/>
        <w:lang w:val="en-US" w:eastAsia="en-US" w:bidi="ar-SA"/>
      </w:rPr>
    </w:lvl>
    <w:lvl w:ilvl="8" w:tplc="BB0682F2">
      <w:numFmt w:val="bullet"/>
      <w:lvlText w:val="•"/>
      <w:lvlJc w:val="left"/>
      <w:pPr>
        <w:ind w:left="3234" w:hanging="291"/>
      </w:pPr>
      <w:rPr>
        <w:rFonts w:hint="default"/>
        <w:lang w:val="en-US" w:eastAsia="en-US" w:bidi="ar-SA"/>
      </w:rPr>
    </w:lvl>
  </w:abstractNum>
  <w:abstractNum w:abstractNumId="165" w15:restartNumberingAfterBreak="0">
    <w:nsid w:val="50935F79"/>
    <w:multiLevelType w:val="hybridMultilevel"/>
    <w:tmpl w:val="F69E95CA"/>
    <w:lvl w:ilvl="0" w:tplc="FCE46DE2">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CE2ADB2A">
      <w:numFmt w:val="bullet"/>
      <w:lvlText w:val="•"/>
      <w:lvlJc w:val="left"/>
      <w:pPr>
        <w:ind w:left="771" w:hanging="291"/>
      </w:pPr>
      <w:rPr>
        <w:rFonts w:hint="default"/>
        <w:lang w:val="en-US" w:eastAsia="en-US" w:bidi="ar-SA"/>
      </w:rPr>
    </w:lvl>
    <w:lvl w:ilvl="2" w:tplc="90BE5230">
      <w:numFmt w:val="bullet"/>
      <w:lvlText w:val="•"/>
      <w:lvlJc w:val="left"/>
      <w:pPr>
        <w:ind w:left="1123" w:hanging="291"/>
      </w:pPr>
      <w:rPr>
        <w:rFonts w:hint="default"/>
        <w:lang w:val="en-US" w:eastAsia="en-US" w:bidi="ar-SA"/>
      </w:rPr>
    </w:lvl>
    <w:lvl w:ilvl="3" w:tplc="8EA25EA0">
      <w:numFmt w:val="bullet"/>
      <w:lvlText w:val="•"/>
      <w:lvlJc w:val="left"/>
      <w:pPr>
        <w:ind w:left="1475" w:hanging="291"/>
      </w:pPr>
      <w:rPr>
        <w:rFonts w:hint="default"/>
        <w:lang w:val="en-US" w:eastAsia="en-US" w:bidi="ar-SA"/>
      </w:rPr>
    </w:lvl>
    <w:lvl w:ilvl="4" w:tplc="958A6122">
      <w:numFmt w:val="bullet"/>
      <w:lvlText w:val="•"/>
      <w:lvlJc w:val="left"/>
      <w:pPr>
        <w:ind w:left="1827" w:hanging="291"/>
      </w:pPr>
      <w:rPr>
        <w:rFonts w:hint="default"/>
        <w:lang w:val="en-US" w:eastAsia="en-US" w:bidi="ar-SA"/>
      </w:rPr>
    </w:lvl>
    <w:lvl w:ilvl="5" w:tplc="C17E95DC">
      <w:numFmt w:val="bullet"/>
      <w:lvlText w:val="•"/>
      <w:lvlJc w:val="left"/>
      <w:pPr>
        <w:ind w:left="2179" w:hanging="291"/>
      </w:pPr>
      <w:rPr>
        <w:rFonts w:hint="default"/>
        <w:lang w:val="en-US" w:eastAsia="en-US" w:bidi="ar-SA"/>
      </w:rPr>
    </w:lvl>
    <w:lvl w:ilvl="6" w:tplc="A3240902">
      <w:numFmt w:val="bullet"/>
      <w:lvlText w:val="•"/>
      <w:lvlJc w:val="left"/>
      <w:pPr>
        <w:ind w:left="2530" w:hanging="291"/>
      </w:pPr>
      <w:rPr>
        <w:rFonts w:hint="default"/>
        <w:lang w:val="en-US" w:eastAsia="en-US" w:bidi="ar-SA"/>
      </w:rPr>
    </w:lvl>
    <w:lvl w:ilvl="7" w:tplc="FE8271E4">
      <w:numFmt w:val="bullet"/>
      <w:lvlText w:val="•"/>
      <w:lvlJc w:val="left"/>
      <w:pPr>
        <w:ind w:left="2882" w:hanging="291"/>
      </w:pPr>
      <w:rPr>
        <w:rFonts w:hint="default"/>
        <w:lang w:val="en-US" w:eastAsia="en-US" w:bidi="ar-SA"/>
      </w:rPr>
    </w:lvl>
    <w:lvl w:ilvl="8" w:tplc="937A4D4A">
      <w:numFmt w:val="bullet"/>
      <w:lvlText w:val="•"/>
      <w:lvlJc w:val="left"/>
      <w:pPr>
        <w:ind w:left="3234" w:hanging="291"/>
      </w:pPr>
      <w:rPr>
        <w:rFonts w:hint="default"/>
        <w:lang w:val="en-US" w:eastAsia="en-US" w:bidi="ar-SA"/>
      </w:rPr>
    </w:lvl>
  </w:abstractNum>
  <w:abstractNum w:abstractNumId="166" w15:restartNumberingAfterBreak="0">
    <w:nsid w:val="50AD3E51"/>
    <w:multiLevelType w:val="hybridMultilevel"/>
    <w:tmpl w:val="F9CC8CA4"/>
    <w:lvl w:ilvl="0" w:tplc="E306D95A">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FC8049AC">
      <w:numFmt w:val="bullet"/>
      <w:lvlText w:val="•"/>
      <w:lvlJc w:val="left"/>
      <w:pPr>
        <w:ind w:left="771" w:hanging="291"/>
      </w:pPr>
      <w:rPr>
        <w:rFonts w:hint="default"/>
        <w:lang w:val="en-US" w:eastAsia="en-US" w:bidi="ar-SA"/>
      </w:rPr>
    </w:lvl>
    <w:lvl w:ilvl="2" w:tplc="DCFA0AD0">
      <w:numFmt w:val="bullet"/>
      <w:lvlText w:val="•"/>
      <w:lvlJc w:val="left"/>
      <w:pPr>
        <w:ind w:left="1123" w:hanging="291"/>
      </w:pPr>
      <w:rPr>
        <w:rFonts w:hint="default"/>
        <w:lang w:val="en-US" w:eastAsia="en-US" w:bidi="ar-SA"/>
      </w:rPr>
    </w:lvl>
    <w:lvl w:ilvl="3" w:tplc="4574DED6">
      <w:numFmt w:val="bullet"/>
      <w:lvlText w:val="•"/>
      <w:lvlJc w:val="left"/>
      <w:pPr>
        <w:ind w:left="1475" w:hanging="291"/>
      </w:pPr>
      <w:rPr>
        <w:rFonts w:hint="default"/>
        <w:lang w:val="en-US" w:eastAsia="en-US" w:bidi="ar-SA"/>
      </w:rPr>
    </w:lvl>
    <w:lvl w:ilvl="4" w:tplc="77FA257E">
      <w:numFmt w:val="bullet"/>
      <w:lvlText w:val="•"/>
      <w:lvlJc w:val="left"/>
      <w:pPr>
        <w:ind w:left="1827" w:hanging="291"/>
      </w:pPr>
      <w:rPr>
        <w:rFonts w:hint="default"/>
        <w:lang w:val="en-US" w:eastAsia="en-US" w:bidi="ar-SA"/>
      </w:rPr>
    </w:lvl>
    <w:lvl w:ilvl="5" w:tplc="BB1CB08A">
      <w:numFmt w:val="bullet"/>
      <w:lvlText w:val="•"/>
      <w:lvlJc w:val="left"/>
      <w:pPr>
        <w:ind w:left="2179" w:hanging="291"/>
      </w:pPr>
      <w:rPr>
        <w:rFonts w:hint="default"/>
        <w:lang w:val="en-US" w:eastAsia="en-US" w:bidi="ar-SA"/>
      </w:rPr>
    </w:lvl>
    <w:lvl w:ilvl="6" w:tplc="3A403364">
      <w:numFmt w:val="bullet"/>
      <w:lvlText w:val="•"/>
      <w:lvlJc w:val="left"/>
      <w:pPr>
        <w:ind w:left="2530" w:hanging="291"/>
      </w:pPr>
      <w:rPr>
        <w:rFonts w:hint="default"/>
        <w:lang w:val="en-US" w:eastAsia="en-US" w:bidi="ar-SA"/>
      </w:rPr>
    </w:lvl>
    <w:lvl w:ilvl="7" w:tplc="D07A7320">
      <w:numFmt w:val="bullet"/>
      <w:lvlText w:val="•"/>
      <w:lvlJc w:val="left"/>
      <w:pPr>
        <w:ind w:left="2882" w:hanging="291"/>
      </w:pPr>
      <w:rPr>
        <w:rFonts w:hint="default"/>
        <w:lang w:val="en-US" w:eastAsia="en-US" w:bidi="ar-SA"/>
      </w:rPr>
    </w:lvl>
    <w:lvl w:ilvl="8" w:tplc="183AB1F2">
      <w:numFmt w:val="bullet"/>
      <w:lvlText w:val="•"/>
      <w:lvlJc w:val="left"/>
      <w:pPr>
        <w:ind w:left="3234" w:hanging="291"/>
      </w:pPr>
      <w:rPr>
        <w:rFonts w:hint="default"/>
        <w:lang w:val="en-US" w:eastAsia="en-US" w:bidi="ar-SA"/>
      </w:rPr>
    </w:lvl>
  </w:abstractNum>
  <w:abstractNum w:abstractNumId="167" w15:restartNumberingAfterBreak="0">
    <w:nsid w:val="51240FF6"/>
    <w:multiLevelType w:val="hybridMultilevel"/>
    <w:tmpl w:val="E1FE82D8"/>
    <w:lvl w:ilvl="0" w:tplc="005C44D6">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24ECD0BE">
      <w:numFmt w:val="bullet"/>
      <w:lvlText w:val="•"/>
      <w:lvlJc w:val="left"/>
      <w:pPr>
        <w:ind w:left="506" w:hanging="157"/>
      </w:pPr>
      <w:rPr>
        <w:rFonts w:hint="default"/>
        <w:lang w:val="en-US" w:eastAsia="en-US" w:bidi="ar-SA"/>
      </w:rPr>
    </w:lvl>
    <w:lvl w:ilvl="2" w:tplc="AF8AE270">
      <w:numFmt w:val="bullet"/>
      <w:lvlText w:val="•"/>
      <w:lvlJc w:val="left"/>
      <w:pPr>
        <w:ind w:left="753" w:hanging="157"/>
      </w:pPr>
      <w:rPr>
        <w:rFonts w:hint="default"/>
        <w:lang w:val="en-US" w:eastAsia="en-US" w:bidi="ar-SA"/>
      </w:rPr>
    </w:lvl>
    <w:lvl w:ilvl="3" w:tplc="93E2D06E">
      <w:numFmt w:val="bullet"/>
      <w:lvlText w:val="•"/>
      <w:lvlJc w:val="left"/>
      <w:pPr>
        <w:ind w:left="1000" w:hanging="157"/>
      </w:pPr>
      <w:rPr>
        <w:rFonts w:hint="default"/>
        <w:lang w:val="en-US" w:eastAsia="en-US" w:bidi="ar-SA"/>
      </w:rPr>
    </w:lvl>
    <w:lvl w:ilvl="4" w:tplc="AE824A52">
      <w:numFmt w:val="bullet"/>
      <w:lvlText w:val="•"/>
      <w:lvlJc w:val="left"/>
      <w:pPr>
        <w:ind w:left="1246" w:hanging="157"/>
      </w:pPr>
      <w:rPr>
        <w:rFonts w:hint="default"/>
        <w:lang w:val="en-US" w:eastAsia="en-US" w:bidi="ar-SA"/>
      </w:rPr>
    </w:lvl>
    <w:lvl w:ilvl="5" w:tplc="85F0EEB0">
      <w:numFmt w:val="bullet"/>
      <w:lvlText w:val="•"/>
      <w:lvlJc w:val="left"/>
      <w:pPr>
        <w:ind w:left="1493" w:hanging="157"/>
      </w:pPr>
      <w:rPr>
        <w:rFonts w:hint="default"/>
        <w:lang w:val="en-US" w:eastAsia="en-US" w:bidi="ar-SA"/>
      </w:rPr>
    </w:lvl>
    <w:lvl w:ilvl="6" w:tplc="8FC04F26">
      <w:numFmt w:val="bullet"/>
      <w:lvlText w:val="•"/>
      <w:lvlJc w:val="left"/>
      <w:pPr>
        <w:ind w:left="1740" w:hanging="157"/>
      </w:pPr>
      <w:rPr>
        <w:rFonts w:hint="default"/>
        <w:lang w:val="en-US" w:eastAsia="en-US" w:bidi="ar-SA"/>
      </w:rPr>
    </w:lvl>
    <w:lvl w:ilvl="7" w:tplc="E8EE87A4">
      <w:numFmt w:val="bullet"/>
      <w:lvlText w:val="•"/>
      <w:lvlJc w:val="left"/>
      <w:pPr>
        <w:ind w:left="1986" w:hanging="157"/>
      </w:pPr>
      <w:rPr>
        <w:rFonts w:hint="default"/>
        <w:lang w:val="en-US" w:eastAsia="en-US" w:bidi="ar-SA"/>
      </w:rPr>
    </w:lvl>
    <w:lvl w:ilvl="8" w:tplc="01768E20">
      <w:numFmt w:val="bullet"/>
      <w:lvlText w:val="•"/>
      <w:lvlJc w:val="left"/>
      <w:pPr>
        <w:ind w:left="2233" w:hanging="157"/>
      </w:pPr>
      <w:rPr>
        <w:rFonts w:hint="default"/>
        <w:lang w:val="en-US" w:eastAsia="en-US" w:bidi="ar-SA"/>
      </w:rPr>
    </w:lvl>
  </w:abstractNum>
  <w:abstractNum w:abstractNumId="168" w15:restartNumberingAfterBreak="0">
    <w:nsid w:val="51AF66C2"/>
    <w:multiLevelType w:val="hybridMultilevel"/>
    <w:tmpl w:val="F5B82FBE"/>
    <w:lvl w:ilvl="0" w:tplc="FC7CB3B6">
      <w:numFmt w:val="bullet"/>
      <w:lvlText w:val=""/>
      <w:lvlJc w:val="left"/>
      <w:pPr>
        <w:ind w:left="283" w:hanging="238"/>
      </w:pPr>
      <w:rPr>
        <w:rFonts w:ascii="Symbol" w:eastAsia="Symbol" w:hAnsi="Symbol" w:cs="Symbol" w:hint="default"/>
        <w:b w:val="0"/>
        <w:bCs w:val="0"/>
        <w:i w:val="0"/>
        <w:iCs w:val="0"/>
        <w:color w:val="538235"/>
        <w:spacing w:val="0"/>
        <w:w w:val="100"/>
        <w:sz w:val="20"/>
        <w:szCs w:val="20"/>
        <w:lang w:val="en-US" w:eastAsia="en-US" w:bidi="ar-SA"/>
      </w:rPr>
    </w:lvl>
    <w:lvl w:ilvl="1" w:tplc="C414EAC4">
      <w:numFmt w:val="bullet"/>
      <w:lvlText w:val="•"/>
      <w:lvlJc w:val="left"/>
      <w:pPr>
        <w:ind w:left="603" w:hanging="238"/>
      </w:pPr>
      <w:rPr>
        <w:rFonts w:hint="default"/>
        <w:lang w:val="en-US" w:eastAsia="en-US" w:bidi="ar-SA"/>
      </w:rPr>
    </w:lvl>
    <w:lvl w:ilvl="2" w:tplc="09849064">
      <w:numFmt w:val="bullet"/>
      <w:lvlText w:val="•"/>
      <w:lvlJc w:val="left"/>
      <w:pPr>
        <w:ind w:left="926" w:hanging="238"/>
      </w:pPr>
      <w:rPr>
        <w:rFonts w:hint="default"/>
        <w:lang w:val="en-US" w:eastAsia="en-US" w:bidi="ar-SA"/>
      </w:rPr>
    </w:lvl>
    <w:lvl w:ilvl="3" w:tplc="E5FEC3BC">
      <w:numFmt w:val="bullet"/>
      <w:lvlText w:val="•"/>
      <w:lvlJc w:val="left"/>
      <w:pPr>
        <w:ind w:left="1250" w:hanging="238"/>
      </w:pPr>
      <w:rPr>
        <w:rFonts w:hint="default"/>
        <w:lang w:val="en-US" w:eastAsia="en-US" w:bidi="ar-SA"/>
      </w:rPr>
    </w:lvl>
    <w:lvl w:ilvl="4" w:tplc="BAB89A4A">
      <w:numFmt w:val="bullet"/>
      <w:lvlText w:val="•"/>
      <w:lvlJc w:val="left"/>
      <w:pPr>
        <w:ind w:left="1573" w:hanging="238"/>
      </w:pPr>
      <w:rPr>
        <w:rFonts w:hint="default"/>
        <w:lang w:val="en-US" w:eastAsia="en-US" w:bidi="ar-SA"/>
      </w:rPr>
    </w:lvl>
    <w:lvl w:ilvl="5" w:tplc="A1BE840E">
      <w:numFmt w:val="bullet"/>
      <w:lvlText w:val="•"/>
      <w:lvlJc w:val="left"/>
      <w:pPr>
        <w:ind w:left="1897" w:hanging="238"/>
      </w:pPr>
      <w:rPr>
        <w:rFonts w:hint="default"/>
        <w:lang w:val="en-US" w:eastAsia="en-US" w:bidi="ar-SA"/>
      </w:rPr>
    </w:lvl>
    <w:lvl w:ilvl="6" w:tplc="6F860A32">
      <w:numFmt w:val="bullet"/>
      <w:lvlText w:val="•"/>
      <w:lvlJc w:val="left"/>
      <w:pPr>
        <w:ind w:left="2220" w:hanging="238"/>
      </w:pPr>
      <w:rPr>
        <w:rFonts w:hint="default"/>
        <w:lang w:val="en-US" w:eastAsia="en-US" w:bidi="ar-SA"/>
      </w:rPr>
    </w:lvl>
    <w:lvl w:ilvl="7" w:tplc="61D0058C">
      <w:numFmt w:val="bullet"/>
      <w:lvlText w:val="•"/>
      <w:lvlJc w:val="left"/>
      <w:pPr>
        <w:ind w:left="2543" w:hanging="238"/>
      </w:pPr>
      <w:rPr>
        <w:rFonts w:hint="default"/>
        <w:lang w:val="en-US" w:eastAsia="en-US" w:bidi="ar-SA"/>
      </w:rPr>
    </w:lvl>
    <w:lvl w:ilvl="8" w:tplc="04102790">
      <w:numFmt w:val="bullet"/>
      <w:lvlText w:val="•"/>
      <w:lvlJc w:val="left"/>
      <w:pPr>
        <w:ind w:left="2867" w:hanging="238"/>
      </w:pPr>
      <w:rPr>
        <w:rFonts w:hint="default"/>
        <w:lang w:val="en-US" w:eastAsia="en-US" w:bidi="ar-SA"/>
      </w:rPr>
    </w:lvl>
  </w:abstractNum>
  <w:abstractNum w:abstractNumId="169" w15:restartNumberingAfterBreak="0">
    <w:nsid w:val="51D472A3"/>
    <w:multiLevelType w:val="hybridMultilevel"/>
    <w:tmpl w:val="713473AA"/>
    <w:lvl w:ilvl="0" w:tplc="D158C42A">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12A48DB0">
      <w:numFmt w:val="bullet"/>
      <w:lvlText w:val="•"/>
      <w:lvlJc w:val="left"/>
      <w:pPr>
        <w:ind w:left="1263" w:hanging="361"/>
      </w:pPr>
      <w:rPr>
        <w:rFonts w:hint="default"/>
        <w:lang w:val="en-US" w:eastAsia="en-US" w:bidi="ar-SA"/>
      </w:rPr>
    </w:lvl>
    <w:lvl w:ilvl="2" w:tplc="32AE8EA2">
      <w:numFmt w:val="bullet"/>
      <w:lvlText w:val="•"/>
      <w:lvlJc w:val="left"/>
      <w:pPr>
        <w:ind w:left="2067" w:hanging="361"/>
      </w:pPr>
      <w:rPr>
        <w:rFonts w:hint="default"/>
        <w:lang w:val="en-US" w:eastAsia="en-US" w:bidi="ar-SA"/>
      </w:rPr>
    </w:lvl>
    <w:lvl w:ilvl="3" w:tplc="4EB608EA">
      <w:numFmt w:val="bullet"/>
      <w:lvlText w:val="•"/>
      <w:lvlJc w:val="left"/>
      <w:pPr>
        <w:ind w:left="2870" w:hanging="361"/>
      </w:pPr>
      <w:rPr>
        <w:rFonts w:hint="default"/>
        <w:lang w:val="en-US" w:eastAsia="en-US" w:bidi="ar-SA"/>
      </w:rPr>
    </w:lvl>
    <w:lvl w:ilvl="4" w:tplc="3842A8D6">
      <w:numFmt w:val="bullet"/>
      <w:lvlText w:val="•"/>
      <w:lvlJc w:val="left"/>
      <w:pPr>
        <w:ind w:left="3674" w:hanging="361"/>
      </w:pPr>
      <w:rPr>
        <w:rFonts w:hint="default"/>
        <w:lang w:val="en-US" w:eastAsia="en-US" w:bidi="ar-SA"/>
      </w:rPr>
    </w:lvl>
    <w:lvl w:ilvl="5" w:tplc="923CA6DA">
      <w:numFmt w:val="bullet"/>
      <w:lvlText w:val="•"/>
      <w:lvlJc w:val="left"/>
      <w:pPr>
        <w:ind w:left="4478" w:hanging="361"/>
      </w:pPr>
      <w:rPr>
        <w:rFonts w:hint="default"/>
        <w:lang w:val="en-US" w:eastAsia="en-US" w:bidi="ar-SA"/>
      </w:rPr>
    </w:lvl>
    <w:lvl w:ilvl="6" w:tplc="851C125E">
      <w:numFmt w:val="bullet"/>
      <w:lvlText w:val="•"/>
      <w:lvlJc w:val="left"/>
      <w:pPr>
        <w:ind w:left="5281" w:hanging="361"/>
      </w:pPr>
      <w:rPr>
        <w:rFonts w:hint="default"/>
        <w:lang w:val="en-US" w:eastAsia="en-US" w:bidi="ar-SA"/>
      </w:rPr>
    </w:lvl>
    <w:lvl w:ilvl="7" w:tplc="F5021724">
      <w:numFmt w:val="bullet"/>
      <w:lvlText w:val="•"/>
      <w:lvlJc w:val="left"/>
      <w:pPr>
        <w:ind w:left="6085" w:hanging="361"/>
      </w:pPr>
      <w:rPr>
        <w:rFonts w:hint="default"/>
        <w:lang w:val="en-US" w:eastAsia="en-US" w:bidi="ar-SA"/>
      </w:rPr>
    </w:lvl>
    <w:lvl w:ilvl="8" w:tplc="3D8ED7C4">
      <w:numFmt w:val="bullet"/>
      <w:lvlText w:val="•"/>
      <w:lvlJc w:val="left"/>
      <w:pPr>
        <w:ind w:left="6888" w:hanging="361"/>
      </w:pPr>
      <w:rPr>
        <w:rFonts w:hint="default"/>
        <w:lang w:val="en-US" w:eastAsia="en-US" w:bidi="ar-SA"/>
      </w:rPr>
    </w:lvl>
  </w:abstractNum>
  <w:abstractNum w:abstractNumId="170" w15:restartNumberingAfterBreak="0">
    <w:nsid w:val="525419FE"/>
    <w:multiLevelType w:val="hybridMultilevel"/>
    <w:tmpl w:val="B636CC04"/>
    <w:lvl w:ilvl="0" w:tplc="738A0FC6">
      <w:numFmt w:val="bullet"/>
      <w:lvlText w:val=""/>
      <w:lvlJc w:val="left"/>
      <w:pPr>
        <w:ind w:left="283" w:hanging="217"/>
      </w:pPr>
      <w:rPr>
        <w:rFonts w:ascii="Symbol" w:eastAsia="Symbol" w:hAnsi="Symbol" w:cs="Symbol" w:hint="default"/>
        <w:b w:val="0"/>
        <w:bCs w:val="0"/>
        <w:i w:val="0"/>
        <w:iCs w:val="0"/>
        <w:spacing w:val="0"/>
        <w:w w:val="100"/>
        <w:sz w:val="20"/>
        <w:szCs w:val="20"/>
        <w:lang w:val="en-US" w:eastAsia="en-US" w:bidi="ar-SA"/>
      </w:rPr>
    </w:lvl>
    <w:lvl w:ilvl="1" w:tplc="6296788E">
      <w:numFmt w:val="bullet"/>
      <w:lvlText w:val="•"/>
      <w:lvlJc w:val="left"/>
      <w:pPr>
        <w:ind w:left="943" w:hanging="217"/>
      </w:pPr>
      <w:rPr>
        <w:rFonts w:hint="default"/>
        <w:lang w:val="en-US" w:eastAsia="en-US" w:bidi="ar-SA"/>
      </w:rPr>
    </w:lvl>
    <w:lvl w:ilvl="2" w:tplc="73D08F74">
      <w:numFmt w:val="bullet"/>
      <w:lvlText w:val="•"/>
      <w:lvlJc w:val="left"/>
      <w:pPr>
        <w:ind w:left="1607" w:hanging="217"/>
      </w:pPr>
      <w:rPr>
        <w:rFonts w:hint="default"/>
        <w:lang w:val="en-US" w:eastAsia="en-US" w:bidi="ar-SA"/>
      </w:rPr>
    </w:lvl>
    <w:lvl w:ilvl="3" w:tplc="FEFE0FD4">
      <w:numFmt w:val="bullet"/>
      <w:lvlText w:val="•"/>
      <w:lvlJc w:val="left"/>
      <w:pPr>
        <w:ind w:left="2270" w:hanging="217"/>
      </w:pPr>
      <w:rPr>
        <w:rFonts w:hint="default"/>
        <w:lang w:val="en-US" w:eastAsia="en-US" w:bidi="ar-SA"/>
      </w:rPr>
    </w:lvl>
    <w:lvl w:ilvl="4" w:tplc="BF5CDA6C">
      <w:numFmt w:val="bullet"/>
      <w:lvlText w:val="•"/>
      <w:lvlJc w:val="left"/>
      <w:pPr>
        <w:ind w:left="2934" w:hanging="217"/>
      </w:pPr>
      <w:rPr>
        <w:rFonts w:hint="default"/>
        <w:lang w:val="en-US" w:eastAsia="en-US" w:bidi="ar-SA"/>
      </w:rPr>
    </w:lvl>
    <w:lvl w:ilvl="5" w:tplc="20AE268A">
      <w:numFmt w:val="bullet"/>
      <w:lvlText w:val="•"/>
      <w:lvlJc w:val="left"/>
      <w:pPr>
        <w:ind w:left="3597" w:hanging="217"/>
      </w:pPr>
      <w:rPr>
        <w:rFonts w:hint="default"/>
        <w:lang w:val="en-US" w:eastAsia="en-US" w:bidi="ar-SA"/>
      </w:rPr>
    </w:lvl>
    <w:lvl w:ilvl="6" w:tplc="D7AEA8FC">
      <w:numFmt w:val="bullet"/>
      <w:lvlText w:val="•"/>
      <w:lvlJc w:val="left"/>
      <w:pPr>
        <w:ind w:left="4261" w:hanging="217"/>
      </w:pPr>
      <w:rPr>
        <w:rFonts w:hint="default"/>
        <w:lang w:val="en-US" w:eastAsia="en-US" w:bidi="ar-SA"/>
      </w:rPr>
    </w:lvl>
    <w:lvl w:ilvl="7" w:tplc="3AFE7140">
      <w:numFmt w:val="bullet"/>
      <w:lvlText w:val="•"/>
      <w:lvlJc w:val="left"/>
      <w:pPr>
        <w:ind w:left="4924" w:hanging="217"/>
      </w:pPr>
      <w:rPr>
        <w:rFonts w:hint="default"/>
        <w:lang w:val="en-US" w:eastAsia="en-US" w:bidi="ar-SA"/>
      </w:rPr>
    </w:lvl>
    <w:lvl w:ilvl="8" w:tplc="3A10D578">
      <w:numFmt w:val="bullet"/>
      <w:lvlText w:val="•"/>
      <w:lvlJc w:val="left"/>
      <w:pPr>
        <w:ind w:left="5588" w:hanging="217"/>
      </w:pPr>
      <w:rPr>
        <w:rFonts w:hint="default"/>
        <w:lang w:val="en-US" w:eastAsia="en-US" w:bidi="ar-SA"/>
      </w:rPr>
    </w:lvl>
  </w:abstractNum>
  <w:abstractNum w:abstractNumId="171" w15:restartNumberingAfterBreak="0">
    <w:nsid w:val="52E27256"/>
    <w:multiLevelType w:val="hybridMultilevel"/>
    <w:tmpl w:val="534860D2"/>
    <w:lvl w:ilvl="0" w:tplc="BFAE1574">
      <w:numFmt w:val="bullet"/>
      <w:lvlText w:val=""/>
      <w:lvlJc w:val="left"/>
      <w:pPr>
        <w:ind w:left="331" w:hanging="171"/>
      </w:pPr>
      <w:rPr>
        <w:rFonts w:ascii="Symbol" w:eastAsia="Symbol" w:hAnsi="Symbol" w:cs="Symbol" w:hint="default"/>
        <w:b w:val="0"/>
        <w:bCs w:val="0"/>
        <w:i w:val="0"/>
        <w:iCs w:val="0"/>
        <w:spacing w:val="0"/>
        <w:w w:val="100"/>
        <w:sz w:val="20"/>
        <w:szCs w:val="20"/>
        <w:lang w:val="en-US" w:eastAsia="en-US" w:bidi="ar-SA"/>
      </w:rPr>
    </w:lvl>
    <w:lvl w:ilvl="1" w:tplc="64D49706">
      <w:numFmt w:val="bullet"/>
      <w:lvlText w:val=""/>
      <w:lvlJc w:val="left"/>
      <w:pPr>
        <w:ind w:left="691" w:hanging="361"/>
      </w:pPr>
      <w:rPr>
        <w:rFonts w:ascii="Wingdings" w:eastAsia="Wingdings" w:hAnsi="Wingdings" w:cs="Wingdings" w:hint="default"/>
        <w:b w:val="0"/>
        <w:bCs w:val="0"/>
        <w:i w:val="0"/>
        <w:iCs w:val="0"/>
        <w:spacing w:val="0"/>
        <w:w w:val="100"/>
        <w:sz w:val="20"/>
        <w:szCs w:val="20"/>
        <w:lang w:val="en-US" w:eastAsia="en-US" w:bidi="ar-SA"/>
      </w:rPr>
    </w:lvl>
    <w:lvl w:ilvl="2" w:tplc="473EABC2">
      <w:numFmt w:val="bullet"/>
      <w:lvlText w:val="•"/>
      <w:lvlJc w:val="left"/>
      <w:pPr>
        <w:ind w:left="1091" w:hanging="361"/>
      </w:pPr>
      <w:rPr>
        <w:rFonts w:hint="default"/>
        <w:lang w:val="en-US" w:eastAsia="en-US" w:bidi="ar-SA"/>
      </w:rPr>
    </w:lvl>
    <w:lvl w:ilvl="3" w:tplc="B54EE05A">
      <w:numFmt w:val="bullet"/>
      <w:lvlText w:val="•"/>
      <w:lvlJc w:val="left"/>
      <w:pPr>
        <w:ind w:left="1483" w:hanging="361"/>
      </w:pPr>
      <w:rPr>
        <w:rFonts w:hint="default"/>
        <w:lang w:val="en-US" w:eastAsia="en-US" w:bidi="ar-SA"/>
      </w:rPr>
    </w:lvl>
    <w:lvl w:ilvl="4" w:tplc="7500DF96">
      <w:numFmt w:val="bullet"/>
      <w:lvlText w:val="•"/>
      <w:lvlJc w:val="left"/>
      <w:pPr>
        <w:ind w:left="1875" w:hanging="361"/>
      </w:pPr>
      <w:rPr>
        <w:rFonts w:hint="default"/>
        <w:lang w:val="en-US" w:eastAsia="en-US" w:bidi="ar-SA"/>
      </w:rPr>
    </w:lvl>
    <w:lvl w:ilvl="5" w:tplc="2BC6982A">
      <w:numFmt w:val="bullet"/>
      <w:lvlText w:val="•"/>
      <w:lvlJc w:val="left"/>
      <w:pPr>
        <w:ind w:left="2267" w:hanging="361"/>
      </w:pPr>
      <w:rPr>
        <w:rFonts w:hint="default"/>
        <w:lang w:val="en-US" w:eastAsia="en-US" w:bidi="ar-SA"/>
      </w:rPr>
    </w:lvl>
    <w:lvl w:ilvl="6" w:tplc="17E060F6">
      <w:numFmt w:val="bullet"/>
      <w:lvlText w:val="•"/>
      <w:lvlJc w:val="left"/>
      <w:pPr>
        <w:ind w:left="2658" w:hanging="361"/>
      </w:pPr>
      <w:rPr>
        <w:rFonts w:hint="default"/>
        <w:lang w:val="en-US" w:eastAsia="en-US" w:bidi="ar-SA"/>
      </w:rPr>
    </w:lvl>
    <w:lvl w:ilvl="7" w:tplc="2C4E0E74">
      <w:numFmt w:val="bullet"/>
      <w:lvlText w:val="•"/>
      <w:lvlJc w:val="left"/>
      <w:pPr>
        <w:ind w:left="3050" w:hanging="361"/>
      </w:pPr>
      <w:rPr>
        <w:rFonts w:hint="default"/>
        <w:lang w:val="en-US" w:eastAsia="en-US" w:bidi="ar-SA"/>
      </w:rPr>
    </w:lvl>
    <w:lvl w:ilvl="8" w:tplc="CB866592">
      <w:numFmt w:val="bullet"/>
      <w:lvlText w:val="•"/>
      <w:lvlJc w:val="left"/>
      <w:pPr>
        <w:ind w:left="3442" w:hanging="361"/>
      </w:pPr>
      <w:rPr>
        <w:rFonts w:hint="default"/>
        <w:lang w:val="en-US" w:eastAsia="en-US" w:bidi="ar-SA"/>
      </w:rPr>
    </w:lvl>
  </w:abstractNum>
  <w:abstractNum w:abstractNumId="172" w15:restartNumberingAfterBreak="0">
    <w:nsid w:val="53581E56"/>
    <w:multiLevelType w:val="hybridMultilevel"/>
    <w:tmpl w:val="F1B08E28"/>
    <w:lvl w:ilvl="0" w:tplc="16B8F926">
      <w:numFmt w:val="bullet"/>
      <w:lvlText w:val=""/>
      <w:lvlJc w:val="left"/>
      <w:pPr>
        <w:ind w:left="283" w:hanging="217"/>
      </w:pPr>
      <w:rPr>
        <w:rFonts w:ascii="Symbol" w:eastAsia="Symbol" w:hAnsi="Symbol" w:cs="Symbol" w:hint="default"/>
        <w:b w:val="0"/>
        <w:bCs w:val="0"/>
        <w:i w:val="0"/>
        <w:iCs w:val="0"/>
        <w:spacing w:val="0"/>
        <w:w w:val="100"/>
        <w:sz w:val="20"/>
        <w:szCs w:val="20"/>
        <w:lang w:val="en-US" w:eastAsia="en-US" w:bidi="ar-SA"/>
      </w:rPr>
    </w:lvl>
    <w:lvl w:ilvl="1" w:tplc="AAC6032E">
      <w:numFmt w:val="bullet"/>
      <w:lvlText w:val="•"/>
      <w:lvlJc w:val="left"/>
      <w:pPr>
        <w:ind w:left="943" w:hanging="217"/>
      </w:pPr>
      <w:rPr>
        <w:rFonts w:hint="default"/>
        <w:lang w:val="en-US" w:eastAsia="en-US" w:bidi="ar-SA"/>
      </w:rPr>
    </w:lvl>
    <w:lvl w:ilvl="2" w:tplc="43429D10">
      <w:numFmt w:val="bullet"/>
      <w:lvlText w:val="•"/>
      <w:lvlJc w:val="left"/>
      <w:pPr>
        <w:ind w:left="1607" w:hanging="217"/>
      </w:pPr>
      <w:rPr>
        <w:rFonts w:hint="default"/>
        <w:lang w:val="en-US" w:eastAsia="en-US" w:bidi="ar-SA"/>
      </w:rPr>
    </w:lvl>
    <w:lvl w:ilvl="3" w:tplc="0C8A8AE0">
      <w:numFmt w:val="bullet"/>
      <w:lvlText w:val="•"/>
      <w:lvlJc w:val="left"/>
      <w:pPr>
        <w:ind w:left="2270" w:hanging="217"/>
      </w:pPr>
      <w:rPr>
        <w:rFonts w:hint="default"/>
        <w:lang w:val="en-US" w:eastAsia="en-US" w:bidi="ar-SA"/>
      </w:rPr>
    </w:lvl>
    <w:lvl w:ilvl="4" w:tplc="4AD8A788">
      <w:numFmt w:val="bullet"/>
      <w:lvlText w:val="•"/>
      <w:lvlJc w:val="left"/>
      <w:pPr>
        <w:ind w:left="2934" w:hanging="217"/>
      </w:pPr>
      <w:rPr>
        <w:rFonts w:hint="default"/>
        <w:lang w:val="en-US" w:eastAsia="en-US" w:bidi="ar-SA"/>
      </w:rPr>
    </w:lvl>
    <w:lvl w:ilvl="5" w:tplc="89FC23B4">
      <w:numFmt w:val="bullet"/>
      <w:lvlText w:val="•"/>
      <w:lvlJc w:val="left"/>
      <w:pPr>
        <w:ind w:left="3597" w:hanging="217"/>
      </w:pPr>
      <w:rPr>
        <w:rFonts w:hint="default"/>
        <w:lang w:val="en-US" w:eastAsia="en-US" w:bidi="ar-SA"/>
      </w:rPr>
    </w:lvl>
    <w:lvl w:ilvl="6" w:tplc="09A8F0CE">
      <w:numFmt w:val="bullet"/>
      <w:lvlText w:val="•"/>
      <w:lvlJc w:val="left"/>
      <w:pPr>
        <w:ind w:left="4261" w:hanging="217"/>
      </w:pPr>
      <w:rPr>
        <w:rFonts w:hint="default"/>
        <w:lang w:val="en-US" w:eastAsia="en-US" w:bidi="ar-SA"/>
      </w:rPr>
    </w:lvl>
    <w:lvl w:ilvl="7" w:tplc="A69AD7E6">
      <w:numFmt w:val="bullet"/>
      <w:lvlText w:val="•"/>
      <w:lvlJc w:val="left"/>
      <w:pPr>
        <w:ind w:left="4924" w:hanging="217"/>
      </w:pPr>
      <w:rPr>
        <w:rFonts w:hint="default"/>
        <w:lang w:val="en-US" w:eastAsia="en-US" w:bidi="ar-SA"/>
      </w:rPr>
    </w:lvl>
    <w:lvl w:ilvl="8" w:tplc="294255C4">
      <w:numFmt w:val="bullet"/>
      <w:lvlText w:val="•"/>
      <w:lvlJc w:val="left"/>
      <w:pPr>
        <w:ind w:left="5588" w:hanging="217"/>
      </w:pPr>
      <w:rPr>
        <w:rFonts w:hint="default"/>
        <w:lang w:val="en-US" w:eastAsia="en-US" w:bidi="ar-SA"/>
      </w:rPr>
    </w:lvl>
  </w:abstractNum>
  <w:abstractNum w:abstractNumId="173" w15:restartNumberingAfterBreak="0">
    <w:nsid w:val="53D32009"/>
    <w:multiLevelType w:val="hybridMultilevel"/>
    <w:tmpl w:val="85F803C4"/>
    <w:lvl w:ilvl="0" w:tplc="C0A86EBC">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8DAA1C78">
      <w:numFmt w:val="bullet"/>
      <w:lvlText w:val="•"/>
      <w:lvlJc w:val="left"/>
      <w:pPr>
        <w:ind w:left="1263" w:hanging="361"/>
      </w:pPr>
      <w:rPr>
        <w:rFonts w:hint="default"/>
        <w:lang w:val="en-US" w:eastAsia="en-US" w:bidi="ar-SA"/>
      </w:rPr>
    </w:lvl>
    <w:lvl w:ilvl="2" w:tplc="A9B2B926">
      <w:numFmt w:val="bullet"/>
      <w:lvlText w:val="•"/>
      <w:lvlJc w:val="left"/>
      <w:pPr>
        <w:ind w:left="2067" w:hanging="361"/>
      </w:pPr>
      <w:rPr>
        <w:rFonts w:hint="default"/>
        <w:lang w:val="en-US" w:eastAsia="en-US" w:bidi="ar-SA"/>
      </w:rPr>
    </w:lvl>
    <w:lvl w:ilvl="3" w:tplc="9FAE834A">
      <w:numFmt w:val="bullet"/>
      <w:lvlText w:val="•"/>
      <w:lvlJc w:val="left"/>
      <w:pPr>
        <w:ind w:left="2870" w:hanging="361"/>
      </w:pPr>
      <w:rPr>
        <w:rFonts w:hint="default"/>
        <w:lang w:val="en-US" w:eastAsia="en-US" w:bidi="ar-SA"/>
      </w:rPr>
    </w:lvl>
    <w:lvl w:ilvl="4" w:tplc="4D8694CA">
      <w:numFmt w:val="bullet"/>
      <w:lvlText w:val="•"/>
      <w:lvlJc w:val="left"/>
      <w:pPr>
        <w:ind w:left="3674" w:hanging="361"/>
      </w:pPr>
      <w:rPr>
        <w:rFonts w:hint="default"/>
        <w:lang w:val="en-US" w:eastAsia="en-US" w:bidi="ar-SA"/>
      </w:rPr>
    </w:lvl>
    <w:lvl w:ilvl="5" w:tplc="87F66284">
      <w:numFmt w:val="bullet"/>
      <w:lvlText w:val="•"/>
      <w:lvlJc w:val="left"/>
      <w:pPr>
        <w:ind w:left="4478" w:hanging="361"/>
      </w:pPr>
      <w:rPr>
        <w:rFonts w:hint="default"/>
        <w:lang w:val="en-US" w:eastAsia="en-US" w:bidi="ar-SA"/>
      </w:rPr>
    </w:lvl>
    <w:lvl w:ilvl="6" w:tplc="B6A09B64">
      <w:numFmt w:val="bullet"/>
      <w:lvlText w:val="•"/>
      <w:lvlJc w:val="left"/>
      <w:pPr>
        <w:ind w:left="5281" w:hanging="361"/>
      </w:pPr>
      <w:rPr>
        <w:rFonts w:hint="default"/>
        <w:lang w:val="en-US" w:eastAsia="en-US" w:bidi="ar-SA"/>
      </w:rPr>
    </w:lvl>
    <w:lvl w:ilvl="7" w:tplc="DC20473E">
      <w:numFmt w:val="bullet"/>
      <w:lvlText w:val="•"/>
      <w:lvlJc w:val="left"/>
      <w:pPr>
        <w:ind w:left="6085" w:hanging="361"/>
      </w:pPr>
      <w:rPr>
        <w:rFonts w:hint="default"/>
        <w:lang w:val="en-US" w:eastAsia="en-US" w:bidi="ar-SA"/>
      </w:rPr>
    </w:lvl>
    <w:lvl w:ilvl="8" w:tplc="69E4AA98">
      <w:numFmt w:val="bullet"/>
      <w:lvlText w:val="•"/>
      <w:lvlJc w:val="left"/>
      <w:pPr>
        <w:ind w:left="6888" w:hanging="361"/>
      </w:pPr>
      <w:rPr>
        <w:rFonts w:hint="default"/>
        <w:lang w:val="en-US" w:eastAsia="en-US" w:bidi="ar-SA"/>
      </w:rPr>
    </w:lvl>
  </w:abstractNum>
  <w:abstractNum w:abstractNumId="174" w15:restartNumberingAfterBreak="0">
    <w:nsid w:val="543F4375"/>
    <w:multiLevelType w:val="hybridMultilevel"/>
    <w:tmpl w:val="4C40B616"/>
    <w:lvl w:ilvl="0" w:tplc="00BEF8F8">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EE389E5E">
      <w:numFmt w:val="bullet"/>
      <w:lvlText w:val="•"/>
      <w:lvlJc w:val="left"/>
      <w:pPr>
        <w:ind w:left="771" w:hanging="291"/>
      </w:pPr>
      <w:rPr>
        <w:rFonts w:hint="default"/>
        <w:lang w:val="en-US" w:eastAsia="en-US" w:bidi="ar-SA"/>
      </w:rPr>
    </w:lvl>
    <w:lvl w:ilvl="2" w:tplc="249246CC">
      <w:numFmt w:val="bullet"/>
      <w:lvlText w:val="•"/>
      <w:lvlJc w:val="left"/>
      <w:pPr>
        <w:ind w:left="1123" w:hanging="291"/>
      </w:pPr>
      <w:rPr>
        <w:rFonts w:hint="default"/>
        <w:lang w:val="en-US" w:eastAsia="en-US" w:bidi="ar-SA"/>
      </w:rPr>
    </w:lvl>
    <w:lvl w:ilvl="3" w:tplc="6FD6F472">
      <w:numFmt w:val="bullet"/>
      <w:lvlText w:val="•"/>
      <w:lvlJc w:val="left"/>
      <w:pPr>
        <w:ind w:left="1475" w:hanging="291"/>
      </w:pPr>
      <w:rPr>
        <w:rFonts w:hint="default"/>
        <w:lang w:val="en-US" w:eastAsia="en-US" w:bidi="ar-SA"/>
      </w:rPr>
    </w:lvl>
    <w:lvl w:ilvl="4" w:tplc="6E88D5A2">
      <w:numFmt w:val="bullet"/>
      <w:lvlText w:val="•"/>
      <w:lvlJc w:val="left"/>
      <w:pPr>
        <w:ind w:left="1827" w:hanging="291"/>
      </w:pPr>
      <w:rPr>
        <w:rFonts w:hint="default"/>
        <w:lang w:val="en-US" w:eastAsia="en-US" w:bidi="ar-SA"/>
      </w:rPr>
    </w:lvl>
    <w:lvl w:ilvl="5" w:tplc="51B29288">
      <w:numFmt w:val="bullet"/>
      <w:lvlText w:val="•"/>
      <w:lvlJc w:val="left"/>
      <w:pPr>
        <w:ind w:left="2179" w:hanging="291"/>
      </w:pPr>
      <w:rPr>
        <w:rFonts w:hint="default"/>
        <w:lang w:val="en-US" w:eastAsia="en-US" w:bidi="ar-SA"/>
      </w:rPr>
    </w:lvl>
    <w:lvl w:ilvl="6" w:tplc="0A3E67BA">
      <w:numFmt w:val="bullet"/>
      <w:lvlText w:val="•"/>
      <w:lvlJc w:val="left"/>
      <w:pPr>
        <w:ind w:left="2530" w:hanging="291"/>
      </w:pPr>
      <w:rPr>
        <w:rFonts w:hint="default"/>
        <w:lang w:val="en-US" w:eastAsia="en-US" w:bidi="ar-SA"/>
      </w:rPr>
    </w:lvl>
    <w:lvl w:ilvl="7" w:tplc="CCA0AA40">
      <w:numFmt w:val="bullet"/>
      <w:lvlText w:val="•"/>
      <w:lvlJc w:val="left"/>
      <w:pPr>
        <w:ind w:left="2882" w:hanging="291"/>
      </w:pPr>
      <w:rPr>
        <w:rFonts w:hint="default"/>
        <w:lang w:val="en-US" w:eastAsia="en-US" w:bidi="ar-SA"/>
      </w:rPr>
    </w:lvl>
    <w:lvl w:ilvl="8" w:tplc="C8981634">
      <w:numFmt w:val="bullet"/>
      <w:lvlText w:val="•"/>
      <w:lvlJc w:val="left"/>
      <w:pPr>
        <w:ind w:left="3234" w:hanging="291"/>
      </w:pPr>
      <w:rPr>
        <w:rFonts w:hint="default"/>
        <w:lang w:val="en-US" w:eastAsia="en-US" w:bidi="ar-SA"/>
      </w:rPr>
    </w:lvl>
  </w:abstractNum>
  <w:abstractNum w:abstractNumId="175" w15:restartNumberingAfterBreak="0">
    <w:nsid w:val="547B2D89"/>
    <w:multiLevelType w:val="hybridMultilevel"/>
    <w:tmpl w:val="5AD03494"/>
    <w:lvl w:ilvl="0" w:tplc="74F68C3E">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D0862F96">
      <w:numFmt w:val="bullet"/>
      <w:lvlText w:val="•"/>
      <w:lvlJc w:val="left"/>
      <w:pPr>
        <w:ind w:left="771" w:hanging="291"/>
      </w:pPr>
      <w:rPr>
        <w:rFonts w:hint="default"/>
        <w:lang w:val="en-US" w:eastAsia="en-US" w:bidi="ar-SA"/>
      </w:rPr>
    </w:lvl>
    <w:lvl w:ilvl="2" w:tplc="EEE69D34">
      <w:numFmt w:val="bullet"/>
      <w:lvlText w:val="•"/>
      <w:lvlJc w:val="left"/>
      <w:pPr>
        <w:ind w:left="1123" w:hanging="291"/>
      </w:pPr>
      <w:rPr>
        <w:rFonts w:hint="default"/>
        <w:lang w:val="en-US" w:eastAsia="en-US" w:bidi="ar-SA"/>
      </w:rPr>
    </w:lvl>
    <w:lvl w:ilvl="3" w:tplc="78327098">
      <w:numFmt w:val="bullet"/>
      <w:lvlText w:val="•"/>
      <w:lvlJc w:val="left"/>
      <w:pPr>
        <w:ind w:left="1475" w:hanging="291"/>
      </w:pPr>
      <w:rPr>
        <w:rFonts w:hint="default"/>
        <w:lang w:val="en-US" w:eastAsia="en-US" w:bidi="ar-SA"/>
      </w:rPr>
    </w:lvl>
    <w:lvl w:ilvl="4" w:tplc="19286AE8">
      <w:numFmt w:val="bullet"/>
      <w:lvlText w:val="•"/>
      <w:lvlJc w:val="left"/>
      <w:pPr>
        <w:ind w:left="1827" w:hanging="291"/>
      </w:pPr>
      <w:rPr>
        <w:rFonts w:hint="default"/>
        <w:lang w:val="en-US" w:eastAsia="en-US" w:bidi="ar-SA"/>
      </w:rPr>
    </w:lvl>
    <w:lvl w:ilvl="5" w:tplc="D88294D4">
      <w:numFmt w:val="bullet"/>
      <w:lvlText w:val="•"/>
      <w:lvlJc w:val="left"/>
      <w:pPr>
        <w:ind w:left="2179" w:hanging="291"/>
      </w:pPr>
      <w:rPr>
        <w:rFonts w:hint="default"/>
        <w:lang w:val="en-US" w:eastAsia="en-US" w:bidi="ar-SA"/>
      </w:rPr>
    </w:lvl>
    <w:lvl w:ilvl="6" w:tplc="1F9CF652">
      <w:numFmt w:val="bullet"/>
      <w:lvlText w:val="•"/>
      <w:lvlJc w:val="left"/>
      <w:pPr>
        <w:ind w:left="2530" w:hanging="291"/>
      </w:pPr>
      <w:rPr>
        <w:rFonts w:hint="default"/>
        <w:lang w:val="en-US" w:eastAsia="en-US" w:bidi="ar-SA"/>
      </w:rPr>
    </w:lvl>
    <w:lvl w:ilvl="7" w:tplc="607E4596">
      <w:numFmt w:val="bullet"/>
      <w:lvlText w:val="•"/>
      <w:lvlJc w:val="left"/>
      <w:pPr>
        <w:ind w:left="2882" w:hanging="291"/>
      </w:pPr>
      <w:rPr>
        <w:rFonts w:hint="default"/>
        <w:lang w:val="en-US" w:eastAsia="en-US" w:bidi="ar-SA"/>
      </w:rPr>
    </w:lvl>
    <w:lvl w:ilvl="8" w:tplc="F38CFF40">
      <w:numFmt w:val="bullet"/>
      <w:lvlText w:val="•"/>
      <w:lvlJc w:val="left"/>
      <w:pPr>
        <w:ind w:left="3234" w:hanging="291"/>
      </w:pPr>
      <w:rPr>
        <w:rFonts w:hint="default"/>
        <w:lang w:val="en-US" w:eastAsia="en-US" w:bidi="ar-SA"/>
      </w:rPr>
    </w:lvl>
  </w:abstractNum>
  <w:abstractNum w:abstractNumId="176" w15:restartNumberingAfterBreak="0">
    <w:nsid w:val="54841E07"/>
    <w:multiLevelType w:val="hybridMultilevel"/>
    <w:tmpl w:val="4DFC20B0"/>
    <w:lvl w:ilvl="0" w:tplc="4B905CE6">
      <w:numFmt w:val="bullet"/>
      <w:lvlText w:val=""/>
      <w:lvlJc w:val="left"/>
      <w:pPr>
        <w:ind w:left="532" w:hanging="427"/>
      </w:pPr>
      <w:rPr>
        <w:rFonts w:ascii="Symbol" w:eastAsia="Symbol" w:hAnsi="Symbol" w:cs="Symbol" w:hint="default"/>
        <w:b w:val="0"/>
        <w:bCs w:val="0"/>
        <w:i w:val="0"/>
        <w:iCs w:val="0"/>
        <w:spacing w:val="0"/>
        <w:w w:val="100"/>
        <w:sz w:val="18"/>
        <w:szCs w:val="18"/>
        <w:lang w:val="en-US" w:eastAsia="en-US" w:bidi="ar-SA"/>
      </w:rPr>
    </w:lvl>
    <w:lvl w:ilvl="1" w:tplc="3F74B6D0">
      <w:numFmt w:val="bullet"/>
      <w:lvlText w:val="•"/>
      <w:lvlJc w:val="left"/>
      <w:pPr>
        <w:ind w:left="1166" w:hanging="427"/>
      </w:pPr>
      <w:rPr>
        <w:rFonts w:hint="default"/>
        <w:lang w:val="en-US" w:eastAsia="en-US" w:bidi="ar-SA"/>
      </w:rPr>
    </w:lvl>
    <w:lvl w:ilvl="2" w:tplc="F538E878">
      <w:numFmt w:val="bullet"/>
      <w:lvlText w:val="•"/>
      <w:lvlJc w:val="left"/>
      <w:pPr>
        <w:ind w:left="1792" w:hanging="427"/>
      </w:pPr>
      <w:rPr>
        <w:rFonts w:hint="default"/>
        <w:lang w:val="en-US" w:eastAsia="en-US" w:bidi="ar-SA"/>
      </w:rPr>
    </w:lvl>
    <w:lvl w:ilvl="3" w:tplc="D6064964">
      <w:numFmt w:val="bullet"/>
      <w:lvlText w:val="•"/>
      <w:lvlJc w:val="left"/>
      <w:pPr>
        <w:ind w:left="2419" w:hanging="427"/>
      </w:pPr>
      <w:rPr>
        <w:rFonts w:hint="default"/>
        <w:lang w:val="en-US" w:eastAsia="en-US" w:bidi="ar-SA"/>
      </w:rPr>
    </w:lvl>
    <w:lvl w:ilvl="4" w:tplc="CE84463C">
      <w:numFmt w:val="bullet"/>
      <w:lvlText w:val="•"/>
      <w:lvlJc w:val="left"/>
      <w:pPr>
        <w:ind w:left="3045" w:hanging="427"/>
      </w:pPr>
      <w:rPr>
        <w:rFonts w:hint="default"/>
        <w:lang w:val="en-US" w:eastAsia="en-US" w:bidi="ar-SA"/>
      </w:rPr>
    </w:lvl>
    <w:lvl w:ilvl="5" w:tplc="D9C04884">
      <w:numFmt w:val="bullet"/>
      <w:lvlText w:val="•"/>
      <w:lvlJc w:val="left"/>
      <w:pPr>
        <w:ind w:left="3672" w:hanging="427"/>
      </w:pPr>
      <w:rPr>
        <w:rFonts w:hint="default"/>
        <w:lang w:val="en-US" w:eastAsia="en-US" w:bidi="ar-SA"/>
      </w:rPr>
    </w:lvl>
    <w:lvl w:ilvl="6" w:tplc="4EBE5204">
      <w:numFmt w:val="bullet"/>
      <w:lvlText w:val="•"/>
      <w:lvlJc w:val="left"/>
      <w:pPr>
        <w:ind w:left="4298" w:hanging="427"/>
      </w:pPr>
      <w:rPr>
        <w:rFonts w:hint="default"/>
        <w:lang w:val="en-US" w:eastAsia="en-US" w:bidi="ar-SA"/>
      </w:rPr>
    </w:lvl>
    <w:lvl w:ilvl="7" w:tplc="B834168E">
      <w:numFmt w:val="bullet"/>
      <w:lvlText w:val="•"/>
      <w:lvlJc w:val="left"/>
      <w:pPr>
        <w:ind w:left="4924" w:hanging="427"/>
      </w:pPr>
      <w:rPr>
        <w:rFonts w:hint="default"/>
        <w:lang w:val="en-US" w:eastAsia="en-US" w:bidi="ar-SA"/>
      </w:rPr>
    </w:lvl>
    <w:lvl w:ilvl="8" w:tplc="9A3EBC10">
      <w:numFmt w:val="bullet"/>
      <w:lvlText w:val="•"/>
      <w:lvlJc w:val="left"/>
      <w:pPr>
        <w:ind w:left="5551" w:hanging="427"/>
      </w:pPr>
      <w:rPr>
        <w:rFonts w:hint="default"/>
        <w:lang w:val="en-US" w:eastAsia="en-US" w:bidi="ar-SA"/>
      </w:rPr>
    </w:lvl>
  </w:abstractNum>
  <w:abstractNum w:abstractNumId="177" w15:restartNumberingAfterBreak="0">
    <w:nsid w:val="549A6484"/>
    <w:multiLevelType w:val="hybridMultilevel"/>
    <w:tmpl w:val="ECBA1A22"/>
    <w:lvl w:ilvl="0" w:tplc="13FABA74">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A74A5CEE">
      <w:numFmt w:val="bullet"/>
      <w:lvlText w:val="•"/>
      <w:lvlJc w:val="left"/>
      <w:pPr>
        <w:ind w:left="615" w:hanging="171"/>
      </w:pPr>
      <w:rPr>
        <w:rFonts w:hint="default"/>
        <w:lang w:val="en-US" w:eastAsia="en-US" w:bidi="ar-SA"/>
      </w:rPr>
    </w:lvl>
    <w:lvl w:ilvl="2" w:tplc="B120CC8A">
      <w:numFmt w:val="bullet"/>
      <w:lvlText w:val="•"/>
      <w:lvlJc w:val="left"/>
      <w:pPr>
        <w:ind w:left="891" w:hanging="171"/>
      </w:pPr>
      <w:rPr>
        <w:rFonts w:hint="default"/>
        <w:lang w:val="en-US" w:eastAsia="en-US" w:bidi="ar-SA"/>
      </w:rPr>
    </w:lvl>
    <w:lvl w:ilvl="3" w:tplc="881623E0">
      <w:numFmt w:val="bullet"/>
      <w:lvlText w:val="•"/>
      <w:lvlJc w:val="left"/>
      <w:pPr>
        <w:ind w:left="1167" w:hanging="171"/>
      </w:pPr>
      <w:rPr>
        <w:rFonts w:hint="default"/>
        <w:lang w:val="en-US" w:eastAsia="en-US" w:bidi="ar-SA"/>
      </w:rPr>
    </w:lvl>
    <w:lvl w:ilvl="4" w:tplc="B6823072">
      <w:numFmt w:val="bullet"/>
      <w:lvlText w:val="•"/>
      <w:lvlJc w:val="left"/>
      <w:pPr>
        <w:ind w:left="1443" w:hanging="171"/>
      </w:pPr>
      <w:rPr>
        <w:rFonts w:hint="default"/>
        <w:lang w:val="en-US" w:eastAsia="en-US" w:bidi="ar-SA"/>
      </w:rPr>
    </w:lvl>
    <w:lvl w:ilvl="5" w:tplc="0F1C28B8">
      <w:numFmt w:val="bullet"/>
      <w:lvlText w:val="•"/>
      <w:lvlJc w:val="left"/>
      <w:pPr>
        <w:ind w:left="1719" w:hanging="171"/>
      </w:pPr>
      <w:rPr>
        <w:rFonts w:hint="default"/>
        <w:lang w:val="en-US" w:eastAsia="en-US" w:bidi="ar-SA"/>
      </w:rPr>
    </w:lvl>
    <w:lvl w:ilvl="6" w:tplc="9B6AB5EE">
      <w:numFmt w:val="bullet"/>
      <w:lvlText w:val="•"/>
      <w:lvlJc w:val="left"/>
      <w:pPr>
        <w:ind w:left="1995" w:hanging="171"/>
      </w:pPr>
      <w:rPr>
        <w:rFonts w:hint="default"/>
        <w:lang w:val="en-US" w:eastAsia="en-US" w:bidi="ar-SA"/>
      </w:rPr>
    </w:lvl>
    <w:lvl w:ilvl="7" w:tplc="213078C6">
      <w:numFmt w:val="bullet"/>
      <w:lvlText w:val="•"/>
      <w:lvlJc w:val="left"/>
      <w:pPr>
        <w:ind w:left="2271" w:hanging="171"/>
      </w:pPr>
      <w:rPr>
        <w:rFonts w:hint="default"/>
        <w:lang w:val="en-US" w:eastAsia="en-US" w:bidi="ar-SA"/>
      </w:rPr>
    </w:lvl>
    <w:lvl w:ilvl="8" w:tplc="CA70A216">
      <w:numFmt w:val="bullet"/>
      <w:lvlText w:val="•"/>
      <w:lvlJc w:val="left"/>
      <w:pPr>
        <w:ind w:left="2547" w:hanging="171"/>
      </w:pPr>
      <w:rPr>
        <w:rFonts w:hint="default"/>
        <w:lang w:val="en-US" w:eastAsia="en-US" w:bidi="ar-SA"/>
      </w:rPr>
    </w:lvl>
  </w:abstractNum>
  <w:abstractNum w:abstractNumId="178" w15:restartNumberingAfterBreak="0">
    <w:nsid w:val="54F62EBE"/>
    <w:multiLevelType w:val="hybridMultilevel"/>
    <w:tmpl w:val="B19676A4"/>
    <w:lvl w:ilvl="0" w:tplc="FB407238">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29FE68EE">
      <w:numFmt w:val="bullet"/>
      <w:lvlText w:val="•"/>
      <w:lvlJc w:val="left"/>
      <w:pPr>
        <w:ind w:left="771" w:hanging="291"/>
      </w:pPr>
      <w:rPr>
        <w:rFonts w:hint="default"/>
        <w:lang w:val="en-US" w:eastAsia="en-US" w:bidi="ar-SA"/>
      </w:rPr>
    </w:lvl>
    <w:lvl w:ilvl="2" w:tplc="FC888200">
      <w:numFmt w:val="bullet"/>
      <w:lvlText w:val="•"/>
      <w:lvlJc w:val="left"/>
      <w:pPr>
        <w:ind w:left="1123" w:hanging="291"/>
      </w:pPr>
      <w:rPr>
        <w:rFonts w:hint="default"/>
        <w:lang w:val="en-US" w:eastAsia="en-US" w:bidi="ar-SA"/>
      </w:rPr>
    </w:lvl>
    <w:lvl w:ilvl="3" w:tplc="CF30E24C">
      <w:numFmt w:val="bullet"/>
      <w:lvlText w:val="•"/>
      <w:lvlJc w:val="left"/>
      <w:pPr>
        <w:ind w:left="1475" w:hanging="291"/>
      </w:pPr>
      <w:rPr>
        <w:rFonts w:hint="default"/>
        <w:lang w:val="en-US" w:eastAsia="en-US" w:bidi="ar-SA"/>
      </w:rPr>
    </w:lvl>
    <w:lvl w:ilvl="4" w:tplc="1FD8273A">
      <w:numFmt w:val="bullet"/>
      <w:lvlText w:val="•"/>
      <w:lvlJc w:val="left"/>
      <w:pPr>
        <w:ind w:left="1827" w:hanging="291"/>
      </w:pPr>
      <w:rPr>
        <w:rFonts w:hint="default"/>
        <w:lang w:val="en-US" w:eastAsia="en-US" w:bidi="ar-SA"/>
      </w:rPr>
    </w:lvl>
    <w:lvl w:ilvl="5" w:tplc="3DE62D6A">
      <w:numFmt w:val="bullet"/>
      <w:lvlText w:val="•"/>
      <w:lvlJc w:val="left"/>
      <w:pPr>
        <w:ind w:left="2179" w:hanging="291"/>
      </w:pPr>
      <w:rPr>
        <w:rFonts w:hint="default"/>
        <w:lang w:val="en-US" w:eastAsia="en-US" w:bidi="ar-SA"/>
      </w:rPr>
    </w:lvl>
    <w:lvl w:ilvl="6" w:tplc="A2BC7C0C">
      <w:numFmt w:val="bullet"/>
      <w:lvlText w:val="•"/>
      <w:lvlJc w:val="left"/>
      <w:pPr>
        <w:ind w:left="2530" w:hanging="291"/>
      </w:pPr>
      <w:rPr>
        <w:rFonts w:hint="default"/>
        <w:lang w:val="en-US" w:eastAsia="en-US" w:bidi="ar-SA"/>
      </w:rPr>
    </w:lvl>
    <w:lvl w:ilvl="7" w:tplc="6E28795C">
      <w:numFmt w:val="bullet"/>
      <w:lvlText w:val="•"/>
      <w:lvlJc w:val="left"/>
      <w:pPr>
        <w:ind w:left="2882" w:hanging="291"/>
      </w:pPr>
      <w:rPr>
        <w:rFonts w:hint="default"/>
        <w:lang w:val="en-US" w:eastAsia="en-US" w:bidi="ar-SA"/>
      </w:rPr>
    </w:lvl>
    <w:lvl w:ilvl="8" w:tplc="4140B984">
      <w:numFmt w:val="bullet"/>
      <w:lvlText w:val="•"/>
      <w:lvlJc w:val="left"/>
      <w:pPr>
        <w:ind w:left="3234" w:hanging="291"/>
      </w:pPr>
      <w:rPr>
        <w:rFonts w:hint="default"/>
        <w:lang w:val="en-US" w:eastAsia="en-US" w:bidi="ar-SA"/>
      </w:rPr>
    </w:lvl>
  </w:abstractNum>
  <w:abstractNum w:abstractNumId="179" w15:restartNumberingAfterBreak="0">
    <w:nsid w:val="5536355C"/>
    <w:multiLevelType w:val="multilevel"/>
    <w:tmpl w:val="B1B6434E"/>
    <w:lvl w:ilvl="0">
      <w:start w:val="2"/>
      <w:numFmt w:val="decimal"/>
      <w:lvlText w:val="%1"/>
      <w:lvlJc w:val="left"/>
      <w:pPr>
        <w:ind w:left="1333" w:hanging="796"/>
        <w:jc w:val="left"/>
      </w:pPr>
      <w:rPr>
        <w:rFonts w:hint="default"/>
        <w:lang w:val="en-US" w:eastAsia="en-US" w:bidi="ar-SA"/>
      </w:rPr>
    </w:lvl>
    <w:lvl w:ilvl="1">
      <w:start w:val="1"/>
      <w:numFmt w:val="decimal"/>
      <w:lvlText w:val="%1.%2"/>
      <w:lvlJc w:val="left"/>
      <w:pPr>
        <w:ind w:left="1333" w:hanging="796"/>
        <w:jc w:val="left"/>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1693" w:hanging="361"/>
      </w:pPr>
      <w:rPr>
        <w:rFonts w:ascii="Symbol" w:eastAsia="Symbol" w:hAnsi="Symbol" w:cs="Symbol" w:hint="default"/>
        <w:b w:val="0"/>
        <w:bCs w:val="0"/>
        <w:i w:val="0"/>
        <w:iCs w:val="0"/>
        <w:spacing w:val="0"/>
        <w:w w:val="100"/>
        <w:sz w:val="24"/>
        <w:szCs w:val="24"/>
        <w:lang w:val="en-US" w:eastAsia="en-US" w:bidi="ar-SA"/>
      </w:rPr>
    </w:lvl>
    <w:lvl w:ilvl="3">
      <w:start w:val="1"/>
      <w:numFmt w:val="lowerLetter"/>
      <w:lvlText w:val="%4)"/>
      <w:lvlJc w:val="left"/>
      <w:pPr>
        <w:ind w:left="1956" w:hanging="285"/>
        <w:jc w:val="left"/>
      </w:pPr>
      <w:rPr>
        <w:rFonts w:ascii="Arial" w:eastAsia="Arial" w:hAnsi="Arial" w:cs="Arial" w:hint="default"/>
        <w:b w:val="0"/>
        <w:bCs w:val="0"/>
        <w:i w:val="0"/>
        <w:iCs w:val="0"/>
        <w:spacing w:val="0"/>
        <w:w w:val="100"/>
        <w:sz w:val="24"/>
        <w:szCs w:val="24"/>
        <w:lang w:val="en-US" w:eastAsia="en-US" w:bidi="ar-SA"/>
      </w:rPr>
    </w:lvl>
    <w:lvl w:ilvl="4">
      <w:numFmt w:val="bullet"/>
      <w:lvlText w:val="•"/>
      <w:lvlJc w:val="left"/>
      <w:pPr>
        <w:ind w:left="3137" w:hanging="285"/>
      </w:pPr>
      <w:rPr>
        <w:rFonts w:hint="default"/>
        <w:lang w:val="en-US" w:eastAsia="en-US" w:bidi="ar-SA"/>
      </w:rPr>
    </w:lvl>
    <w:lvl w:ilvl="5">
      <w:numFmt w:val="bullet"/>
      <w:lvlText w:val="•"/>
      <w:lvlJc w:val="left"/>
      <w:pPr>
        <w:ind w:left="4315" w:hanging="285"/>
      </w:pPr>
      <w:rPr>
        <w:rFonts w:hint="default"/>
        <w:lang w:val="en-US" w:eastAsia="en-US" w:bidi="ar-SA"/>
      </w:rPr>
    </w:lvl>
    <w:lvl w:ilvl="6">
      <w:numFmt w:val="bullet"/>
      <w:lvlText w:val="•"/>
      <w:lvlJc w:val="left"/>
      <w:pPr>
        <w:ind w:left="5493" w:hanging="285"/>
      </w:pPr>
      <w:rPr>
        <w:rFonts w:hint="default"/>
        <w:lang w:val="en-US" w:eastAsia="en-US" w:bidi="ar-SA"/>
      </w:rPr>
    </w:lvl>
    <w:lvl w:ilvl="7">
      <w:numFmt w:val="bullet"/>
      <w:lvlText w:val="•"/>
      <w:lvlJc w:val="left"/>
      <w:pPr>
        <w:ind w:left="6671" w:hanging="285"/>
      </w:pPr>
      <w:rPr>
        <w:rFonts w:hint="default"/>
        <w:lang w:val="en-US" w:eastAsia="en-US" w:bidi="ar-SA"/>
      </w:rPr>
    </w:lvl>
    <w:lvl w:ilvl="8">
      <w:numFmt w:val="bullet"/>
      <w:lvlText w:val="•"/>
      <w:lvlJc w:val="left"/>
      <w:pPr>
        <w:ind w:left="7848" w:hanging="285"/>
      </w:pPr>
      <w:rPr>
        <w:rFonts w:hint="default"/>
        <w:lang w:val="en-US" w:eastAsia="en-US" w:bidi="ar-SA"/>
      </w:rPr>
    </w:lvl>
  </w:abstractNum>
  <w:abstractNum w:abstractNumId="180" w15:restartNumberingAfterBreak="0">
    <w:nsid w:val="55CC36A2"/>
    <w:multiLevelType w:val="hybridMultilevel"/>
    <w:tmpl w:val="25905656"/>
    <w:lvl w:ilvl="0" w:tplc="A5BA7580">
      <w:start w:val="1"/>
      <w:numFmt w:val="lowerLetter"/>
      <w:lvlText w:val="%1."/>
      <w:lvlJc w:val="left"/>
      <w:pPr>
        <w:ind w:left="1693" w:hanging="360"/>
        <w:jc w:val="left"/>
      </w:pPr>
      <w:rPr>
        <w:rFonts w:ascii="Arial" w:eastAsia="Arial" w:hAnsi="Arial" w:cs="Arial" w:hint="default"/>
        <w:b w:val="0"/>
        <w:bCs w:val="0"/>
        <w:i w:val="0"/>
        <w:iCs w:val="0"/>
        <w:spacing w:val="-1"/>
        <w:w w:val="100"/>
        <w:sz w:val="24"/>
        <w:szCs w:val="24"/>
        <w:lang w:val="en-US" w:eastAsia="en-US" w:bidi="ar-SA"/>
      </w:rPr>
    </w:lvl>
    <w:lvl w:ilvl="1" w:tplc="1BF85906">
      <w:numFmt w:val="bullet"/>
      <w:lvlText w:val="•"/>
      <w:lvlJc w:val="left"/>
      <w:pPr>
        <w:ind w:left="2550" w:hanging="360"/>
      </w:pPr>
      <w:rPr>
        <w:rFonts w:hint="default"/>
        <w:lang w:val="en-US" w:eastAsia="en-US" w:bidi="ar-SA"/>
      </w:rPr>
    </w:lvl>
    <w:lvl w:ilvl="2" w:tplc="A88C9A0E">
      <w:numFmt w:val="bullet"/>
      <w:lvlText w:val="•"/>
      <w:lvlJc w:val="left"/>
      <w:pPr>
        <w:ind w:left="3400" w:hanging="360"/>
      </w:pPr>
      <w:rPr>
        <w:rFonts w:hint="default"/>
        <w:lang w:val="en-US" w:eastAsia="en-US" w:bidi="ar-SA"/>
      </w:rPr>
    </w:lvl>
    <w:lvl w:ilvl="3" w:tplc="79C88718">
      <w:numFmt w:val="bullet"/>
      <w:lvlText w:val="•"/>
      <w:lvlJc w:val="left"/>
      <w:pPr>
        <w:ind w:left="4251" w:hanging="360"/>
      </w:pPr>
      <w:rPr>
        <w:rFonts w:hint="default"/>
        <w:lang w:val="en-US" w:eastAsia="en-US" w:bidi="ar-SA"/>
      </w:rPr>
    </w:lvl>
    <w:lvl w:ilvl="4" w:tplc="27EE1AEE">
      <w:numFmt w:val="bullet"/>
      <w:lvlText w:val="•"/>
      <w:lvlJc w:val="left"/>
      <w:pPr>
        <w:ind w:left="5101" w:hanging="360"/>
      </w:pPr>
      <w:rPr>
        <w:rFonts w:hint="default"/>
        <w:lang w:val="en-US" w:eastAsia="en-US" w:bidi="ar-SA"/>
      </w:rPr>
    </w:lvl>
    <w:lvl w:ilvl="5" w:tplc="66F68110">
      <w:numFmt w:val="bullet"/>
      <w:lvlText w:val="•"/>
      <w:lvlJc w:val="left"/>
      <w:pPr>
        <w:ind w:left="5952" w:hanging="360"/>
      </w:pPr>
      <w:rPr>
        <w:rFonts w:hint="default"/>
        <w:lang w:val="en-US" w:eastAsia="en-US" w:bidi="ar-SA"/>
      </w:rPr>
    </w:lvl>
    <w:lvl w:ilvl="6" w:tplc="D0420988">
      <w:numFmt w:val="bullet"/>
      <w:lvlText w:val="•"/>
      <w:lvlJc w:val="left"/>
      <w:pPr>
        <w:ind w:left="6802" w:hanging="360"/>
      </w:pPr>
      <w:rPr>
        <w:rFonts w:hint="default"/>
        <w:lang w:val="en-US" w:eastAsia="en-US" w:bidi="ar-SA"/>
      </w:rPr>
    </w:lvl>
    <w:lvl w:ilvl="7" w:tplc="1CCAD40E">
      <w:numFmt w:val="bullet"/>
      <w:lvlText w:val="•"/>
      <w:lvlJc w:val="left"/>
      <w:pPr>
        <w:ind w:left="7653" w:hanging="360"/>
      </w:pPr>
      <w:rPr>
        <w:rFonts w:hint="default"/>
        <w:lang w:val="en-US" w:eastAsia="en-US" w:bidi="ar-SA"/>
      </w:rPr>
    </w:lvl>
    <w:lvl w:ilvl="8" w:tplc="95FC4EF6">
      <w:numFmt w:val="bullet"/>
      <w:lvlText w:val="•"/>
      <w:lvlJc w:val="left"/>
      <w:pPr>
        <w:ind w:left="8503" w:hanging="360"/>
      </w:pPr>
      <w:rPr>
        <w:rFonts w:hint="default"/>
        <w:lang w:val="en-US" w:eastAsia="en-US" w:bidi="ar-SA"/>
      </w:rPr>
    </w:lvl>
  </w:abstractNum>
  <w:abstractNum w:abstractNumId="181" w15:restartNumberingAfterBreak="0">
    <w:nsid w:val="56181B9A"/>
    <w:multiLevelType w:val="hybridMultilevel"/>
    <w:tmpl w:val="1AB2A094"/>
    <w:lvl w:ilvl="0" w:tplc="D9D8BF80">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25AEE288">
      <w:numFmt w:val="bullet"/>
      <w:lvlText w:val="•"/>
      <w:lvlJc w:val="left"/>
      <w:pPr>
        <w:ind w:left="771" w:hanging="291"/>
      </w:pPr>
      <w:rPr>
        <w:rFonts w:hint="default"/>
        <w:lang w:val="en-US" w:eastAsia="en-US" w:bidi="ar-SA"/>
      </w:rPr>
    </w:lvl>
    <w:lvl w:ilvl="2" w:tplc="FFF05A58">
      <w:numFmt w:val="bullet"/>
      <w:lvlText w:val="•"/>
      <w:lvlJc w:val="left"/>
      <w:pPr>
        <w:ind w:left="1123" w:hanging="291"/>
      </w:pPr>
      <w:rPr>
        <w:rFonts w:hint="default"/>
        <w:lang w:val="en-US" w:eastAsia="en-US" w:bidi="ar-SA"/>
      </w:rPr>
    </w:lvl>
    <w:lvl w:ilvl="3" w:tplc="50E0390E">
      <w:numFmt w:val="bullet"/>
      <w:lvlText w:val="•"/>
      <w:lvlJc w:val="left"/>
      <w:pPr>
        <w:ind w:left="1475" w:hanging="291"/>
      </w:pPr>
      <w:rPr>
        <w:rFonts w:hint="default"/>
        <w:lang w:val="en-US" w:eastAsia="en-US" w:bidi="ar-SA"/>
      </w:rPr>
    </w:lvl>
    <w:lvl w:ilvl="4" w:tplc="60B0C0DE">
      <w:numFmt w:val="bullet"/>
      <w:lvlText w:val="•"/>
      <w:lvlJc w:val="left"/>
      <w:pPr>
        <w:ind w:left="1827" w:hanging="291"/>
      </w:pPr>
      <w:rPr>
        <w:rFonts w:hint="default"/>
        <w:lang w:val="en-US" w:eastAsia="en-US" w:bidi="ar-SA"/>
      </w:rPr>
    </w:lvl>
    <w:lvl w:ilvl="5" w:tplc="A5C2AC74">
      <w:numFmt w:val="bullet"/>
      <w:lvlText w:val="•"/>
      <w:lvlJc w:val="left"/>
      <w:pPr>
        <w:ind w:left="2179" w:hanging="291"/>
      </w:pPr>
      <w:rPr>
        <w:rFonts w:hint="default"/>
        <w:lang w:val="en-US" w:eastAsia="en-US" w:bidi="ar-SA"/>
      </w:rPr>
    </w:lvl>
    <w:lvl w:ilvl="6" w:tplc="66625BA4">
      <w:numFmt w:val="bullet"/>
      <w:lvlText w:val="•"/>
      <w:lvlJc w:val="left"/>
      <w:pPr>
        <w:ind w:left="2530" w:hanging="291"/>
      </w:pPr>
      <w:rPr>
        <w:rFonts w:hint="default"/>
        <w:lang w:val="en-US" w:eastAsia="en-US" w:bidi="ar-SA"/>
      </w:rPr>
    </w:lvl>
    <w:lvl w:ilvl="7" w:tplc="1E7CECAA">
      <w:numFmt w:val="bullet"/>
      <w:lvlText w:val="•"/>
      <w:lvlJc w:val="left"/>
      <w:pPr>
        <w:ind w:left="2882" w:hanging="291"/>
      </w:pPr>
      <w:rPr>
        <w:rFonts w:hint="default"/>
        <w:lang w:val="en-US" w:eastAsia="en-US" w:bidi="ar-SA"/>
      </w:rPr>
    </w:lvl>
    <w:lvl w:ilvl="8" w:tplc="B9046DA4">
      <w:numFmt w:val="bullet"/>
      <w:lvlText w:val="•"/>
      <w:lvlJc w:val="left"/>
      <w:pPr>
        <w:ind w:left="3234" w:hanging="291"/>
      </w:pPr>
      <w:rPr>
        <w:rFonts w:hint="default"/>
        <w:lang w:val="en-US" w:eastAsia="en-US" w:bidi="ar-SA"/>
      </w:rPr>
    </w:lvl>
  </w:abstractNum>
  <w:abstractNum w:abstractNumId="182" w15:restartNumberingAfterBreak="0">
    <w:nsid w:val="561E0226"/>
    <w:multiLevelType w:val="multilevel"/>
    <w:tmpl w:val="2DF472FC"/>
    <w:lvl w:ilvl="0">
      <w:start w:val="4"/>
      <w:numFmt w:val="decimal"/>
      <w:lvlText w:val="%1"/>
      <w:lvlJc w:val="left"/>
      <w:pPr>
        <w:ind w:left="822" w:hanging="710"/>
        <w:jc w:val="left"/>
      </w:pPr>
      <w:rPr>
        <w:rFonts w:hint="default"/>
        <w:lang w:val="en-US" w:eastAsia="en-US" w:bidi="ar-SA"/>
      </w:rPr>
    </w:lvl>
    <w:lvl w:ilvl="1">
      <w:start w:val="1"/>
      <w:numFmt w:val="decimal"/>
      <w:lvlText w:val="%1.%2"/>
      <w:lvlJc w:val="left"/>
      <w:pPr>
        <w:ind w:left="822" w:hanging="710"/>
        <w:jc w:val="right"/>
      </w:pPr>
      <w:rPr>
        <w:rFonts w:hint="default"/>
        <w:spacing w:val="-1"/>
        <w:w w:val="100"/>
        <w:lang w:val="en-US" w:eastAsia="en-US" w:bidi="ar-SA"/>
      </w:rPr>
    </w:lvl>
    <w:lvl w:ilvl="2">
      <w:numFmt w:val="bullet"/>
      <w:lvlText w:val=""/>
      <w:lvlJc w:val="left"/>
      <w:pPr>
        <w:ind w:left="1471" w:hanging="361"/>
      </w:pPr>
      <w:rPr>
        <w:rFonts w:ascii="Symbol" w:eastAsia="Symbol" w:hAnsi="Symbol" w:cs="Symbol" w:hint="default"/>
        <w:spacing w:val="0"/>
        <w:w w:val="99"/>
        <w:lang w:val="en-US" w:eastAsia="en-US" w:bidi="ar-SA"/>
      </w:rPr>
    </w:lvl>
    <w:lvl w:ilvl="3">
      <w:numFmt w:val="bullet"/>
      <w:lvlText w:val=""/>
      <w:lvlJc w:val="left"/>
      <w:pPr>
        <w:ind w:left="1547" w:hanging="361"/>
      </w:pPr>
      <w:rPr>
        <w:rFonts w:ascii="Symbol" w:eastAsia="Symbol" w:hAnsi="Symbol" w:cs="Symbol" w:hint="default"/>
        <w:spacing w:val="0"/>
        <w:w w:val="99"/>
        <w:lang w:val="en-US" w:eastAsia="en-US" w:bidi="ar-SA"/>
      </w:rPr>
    </w:lvl>
    <w:lvl w:ilvl="4">
      <w:numFmt w:val="bullet"/>
      <w:lvlText w:val="•"/>
      <w:lvlJc w:val="left"/>
      <w:pPr>
        <w:ind w:left="1260" w:hanging="361"/>
      </w:pPr>
      <w:rPr>
        <w:rFonts w:hint="default"/>
        <w:lang w:val="en-US" w:eastAsia="en-US" w:bidi="ar-SA"/>
      </w:rPr>
    </w:lvl>
    <w:lvl w:ilvl="5">
      <w:numFmt w:val="bullet"/>
      <w:lvlText w:val="•"/>
      <w:lvlJc w:val="left"/>
      <w:pPr>
        <w:ind w:left="1300" w:hanging="361"/>
      </w:pPr>
      <w:rPr>
        <w:rFonts w:hint="default"/>
        <w:lang w:val="en-US" w:eastAsia="en-US" w:bidi="ar-SA"/>
      </w:rPr>
    </w:lvl>
    <w:lvl w:ilvl="6">
      <w:numFmt w:val="bullet"/>
      <w:lvlText w:val="•"/>
      <w:lvlJc w:val="left"/>
      <w:pPr>
        <w:ind w:left="1320" w:hanging="361"/>
      </w:pPr>
      <w:rPr>
        <w:rFonts w:hint="default"/>
        <w:lang w:val="en-US" w:eastAsia="en-US" w:bidi="ar-SA"/>
      </w:rPr>
    </w:lvl>
    <w:lvl w:ilvl="7">
      <w:numFmt w:val="bullet"/>
      <w:lvlText w:val="•"/>
      <w:lvlJc w:val="left"/>
      <w:pPr>
        <w:ind w:left="1440" w:hanging="361"/>
      </w:pPr>
      <w:rPr>
        <w:rFonts w:hint="default"/>
        <w:lang w:val="en-US" w:eastAsia="en-US" w:bidi="ar-SA"/>
      </w:rPr>
    </w:lvl>
    <w:lvl w:ilvl="8">
      <w:numFmt w:val="bullet"/>
      <w:lvlText w:val="•"/>
      <w:lvlJc w:val="left"/>
      <w:pPr>
        <w:ind w:left="1480" w:hanging="361"/>
      </w:pPr>
      <w:rPr>
        <w:rFonts w:hint="default"/>
        <w:lang w:val="en-US" w:eastAsia="en-US" w:bidi="ar-SA"/>
      </w:rPr>
    </w:lvl>
  </w:abstractNum>
  <w:abstractNum w:abstractNumId="183" w15:restartNumberingAfterBreak="0">
    <w:nsid w:val="563215F9"/>
    <w:multiLevelType w:val="hybridMultilevel"/>
    <w:tmpl w:val="424011BA"/>
    <w:lvl w:ilvl="0" w:tplc="60507A64">
      <w:numFmt w:val="bullet"/>
      <w:lvlText w:val=""/>
      <w:lvlJc w:val="left"/>
      <w:pPr>
        <w:ind w:left="1462" w:hanging="427"/>
      </w:pPr>
      <w:rPr>
        <w:rFonts w:ascii="Symbol" w:eastAsia="Symbol" w:hAnsi="Symbol" w:cs="Symbol" w:hint="default"/>
        <w:spacing w:val="0"/>
        <w:w w:val="99"/>
        <w:lang w:val="en-US" w:eastAsia="en-US" w:bidi="ar-SA"/>
      </w:rPr>
    </w:lvl>
    <w:lvl w:ilvl="1" w:tplc="C6BEF6E0">
      <w:numFmt w:val="bullet"/>
      <w:lvlText w:val="•"/>
      <w:lvlJc w:val="left"/>
      <w:pPr>
        <w:ind w:left="2348" w:hanging="427"/>
      </w:pPr>
      <w:rPr>
        <w:rFonts w:hint="default"/>
        <w:lang w:val="en-US" w:eastAsia="en-US" w:bidi="ar-SA"/>
      </w:rPr>
    </w:lvl>
    <w:lvl w:ilvl="2" w:tplc="798681FA">
      <w:numFmt w:val="bullet"/>
      <w:lvlText w:val="•"/>
      <w:lvlJc w:val="left"/>
      <w:pPr>
        <w:ind w:left="3237" w:hanging="427"/>
      </w:pPr>
      <w:rPr>
        <w:rFonts w:hint="default"/>
        <w:lang w:val="en-US" w:eastAsia="en-US" w:bidi="ar-SA"/>
      </w:rPr>
    </w:lvl>
    <w:lvl w:ilvl="3" w:tplc="F2BCDDE6">
      <w:numFmt w:val="bullet"/>
      <w:lvlText w:val="•"/>
      <w:lvlJc w:val="left"/>
      <w:pPr>
        <w:ind w:left="4125" w:hanging="427"/>
      </w:pPr>
      <w:rPr>
        <w:rFonts w:hint="default"/>
        <w:lang w:val="en-US" w:eastAsia="en-US" w:bidi="ar-SA"/>
      </w:rPr>
    </w:lvl>
    <w:lvl w:ilvl="4" w:tplc="4442024C">
      <w:numFmt w:val="bullet"/>
      <w:lvlText w:val="•"/>
      <w:lvlJc w:val="left"/>
      <w:pPr>
        <w:ind w:left="5014" w:hanging="427"/>
      </w:pPr>
      <w:rPr>
        <w:rFonts w:hint="default"/>
        <w:lang w:val="en-US" w:eastAsia="en-US" w:bidi="ar-SA"/>
      </w:rPr>
    </w:lvl>
    <w:lvl w:ilvl="5" w:tplc="70A03930">
      <w:numFmt w:val="bullet"/>
      <w:lvlText w:val="•"/>
      <w:lvlJc w:val="left"/>
      <w:pPr>
        <w:ind w:left="5903" w:hanging="427"/>
      </w:pPr>
      <w:rPr>
        <w:rFonts w:hint="default"/>
        <w:lang w:val="en-US" w:eastAsia="en-US" w:bidi="ar-SA"/>
      </w:rPr>
    </w:lvl>
    <w:lvl w:ilvl="6" w:tplc="6F3AA4B6">
      <w:numFmt w:val="bullet"/>
      <w:lvlText w:val="•"/>
      <w:lvlJc w:val="left"/>
      <w:pPr>
        <w:ind w:left="6791" w:hanging="427"/>
      </w:pPr>
      <w:rPr>
        <w:rFonts w:hint="default"/>
        <w:lang w:val="en-US" w:eastAsia="en-US" w:bidi="ar-SA"/>
      </w:rPr>
    </w:lvl>
    <w:lvl w:ilvl="7" w:tplc="728CCB1E">
      <w:numFmt w:val="bullet"/>
      <w:lvlText w:val="•"/>
      <w:lvlJc w:val="left"/>
      <w:pPr>
        <w:ind w:left="7680" w:hanging="427"/>
      </w:pPr>
      <w:rPr>
        <w:rFonts w:hint="default"/>
        <w:lang w:val="en-US" w:eastAsia="en-US" w:bidi="ar-SA"/>
      </w:rPr>
    </w:lvl>
    <w:lvl w:ilvl="8" w:tplc="B93A8738">
      <w:numFmt w:val="bullet"/>
      <w:lvlText w:val="•"/>
      <w:lvlJc w:val="left"/>
      <w:pPr>
        <w:ind w:left="8569" w:hanging="427"/>
      </w:pPr>
      <w:rPr>
        <w:rFonts w:hint="default"/>
        <w:lang w:val="en-US" w:eastAsia="en-US" w:bidi="ar-SA"/>
      </w:rPr>
    </w:lvl>
  </w:abstractNum>
  <w:abstractNum w:abstractNumId="184" w15:restartNumberingAfterBreak="0">
    <w:nsid w:val="57B62E69"/>
    <w:multiLevelType w:val="hybridMultilevel"/>
    <w:tmpl w:val="417C8D18"/>
    <w:lvl w:ilvl="0" w:tplc="568A6438">
      <w:numFmt w:val="bullet"/>
      <w:lvlText w:val=""/>
      <w:lvlJc w:val="left"/>
      <w:pPr>
        <w:ind w:left="283" w:hanging="142"/>
      </w:pPr>
      <w:rPr>
        <w:rFonts w:ascii="Symbol" w:eastAsia="Symbol" w:hAnsi="Symbol" w:cs="Symbol" w:hint="default"/>
        <w:b w:val="0"/>
        <w:bCs w:val="0"/>
        <w:i w:val="0"/>
        <w:iCs w:val="0"/>
        <w:color w:val="538235"/>
        <w:spacing w:val="0"/>
        <w:w w:val="100"/>
        <w:sz w:val="20"/>
        <w:szCs w:val="20"/>
        <w:lang w:val="en-US" w:eastAsia="en-US" w:bidi="ar-SA"/>
      </w:rPr>
    </w:lvl>
    <w:lvl w:ilvl="1" w:tplc="318C1892">
      <w:numFmt w:val="bullet"/>
      <w:lvlText w:val="•"/>
      <w:lvlJc w:val="left"/>
      <w:pPr>
        <w:ind w:left="603" w:hanging="142"/>
      </w:pPr>
      <w:rPr>
        <w:rFonts w:hint="default"/>
        <w:lang w:val="en-US" w:eastAsia="en-US" w:bidi="ar-SA"/>
      </w:rPr>
    </w:lvl>
    <w:lvl w:ilvl="2" w:tplc="20E0A3A0">
      <w:numFmt w:val="bullet"/>
      <w:lvlText w:val="•"/>
      <w:lvlJc w:val="left"/>
      <w:pPr>
        <w:ind w:left="926" w:hanging="142"/>
      </w:pPr>
      <w:rPr>
        <w:rFonts w:hint="default"/>
        <w:lang w:val="en-US" w:eastAsia="en-US" w:bidi="ar-SA"/>
      </w:rPr>
    </w:lvl>
    <w:lvl w:ilvl="3" w:tplc="C8C84852">
      <w:numFmt w:val="bullet"/>
      <w:lvlText w:val="•"/>
      <w:lvlJc w:val="left"/>
      <w:pPr>
        <w:ind w:left="1250" w:hanging="142"/>
      </w:pPr>
      <w:rPr>
        <w:rFonts w:hint="default"/>
        <w:lang w:val="en-US" w:eastAsia="en-US" w:bidi="ar-SA"/>
      </w:rPr>
    </w:lvl>
    <w:lvl w:ilvl="4" w:tplc="DC0684B8">
      <w:numFmt w:val="bullet"/>
      <w:lvlText w:val="•"/>
      <w:lvlJc w:val="left"/>
      <w:pPr>
        <w:ind w:left="1573" w:hanging="142"/>
      </w:pPr>
      <w:rPr>
        <w:rFonts w:hint="default"/>
        <w:lang w:val="en-US" w:eastAsia="en-US" w:bidi="ar-SA"/>
      </w:rPr>
    </w:lvl>
    <w:lvl w:ilvl="5" w:tplc="13006BA6">
      <w:numFmt w:val="bullet"/>
      <w:lvlText w:val="•"/>
      <w:lvlJc w:val="left"/>
      <w:pPr>
        <w:ind w:left="1897" w:hanging="142"/>
      </w:pPr>
      <w:rPr>
        <w:rFonts w:hint="default"/>
        <w:lang w:val="en-US" w:eastAsia="en-US" w:bidi="ar-SA"/>
      </w:rPr>
    </w:lvl>
    <w:lvl w:ilvl="6" w:tplc="1C567B70">
      <w:numFmt w:val="bullet"/>
      <w:lvlText w:val="•"/>
      <w:lvlJc w:val="left"/>
      <w:pPr>
        <w:ind w:left="2220" w:hanging="142"/>
      </w:pPr>
      <w:rPr>
        <w:rFonts w:hint="default"/>
        <w:lang w:val="en-US" w:eastAsia="en-US" w:bidi="ar-SA"/>
      </w:rPr>
    </w:lvl>
    <w:lvl w:ilvl="7" w:tplc="FB5CC436">
      <w:numFmt w:val="bullet"/>
      <w:lvlText w:val="•"/>
      <w:lvlJc w:val="left"/>
      <w:pPr>
        <w:ind w:left="2543" w:hanging="142"/>
      </w:pPr>
      <w:rPr>
        <w:rFonts w:hint="default"/>
        <w:lang w:val="en-US" w:eastAsia="en-US" w:bidi="ar-SA"/>
      </w:rPr>
    </w:lvl>
    <w:lvl w:ilvl="8" w:tplc="C2003436">
      <w:numFmt w:val="bullet"/>
      <w:lvlText w:val="•"/>
      <w:lvlJc w:val="left"/>
      <w:pPr>
        <w:ind w:left="2867" w:hanging="142"/>
      </w:pPr>
      <w:rPr>
        <w:rFonts w:hint="default"/>
        <w:lang w:val="en-US" w:eastAsia="en-US" w:bidi="ar-SA"/>
      </w:rPr>
    </w:lvl>
  </w:abstractNum>
  <w:abstractNum w:abstractNumId="185" w15:restartNumberingAfterBreak="0">
    <w:nsid w:val="57B9128B"/>
    <w:multiLevelType w:val="hybridMultilevel"/>
    <w:tmpl w:val="026C43F4"/>
    <w:lvl w:ilvl="0" w:tplc="4E8E0588">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903A750E">
      <w:numFmt w:val="bullet"/>
      <w:lvlText w:val="•"/>
      <w:lvlJc w:val="left"/>
      <w:pPr>
        <w:ind w:left="534" w:hanging="171"/>
      </w:pPr>
      <w:rPr>
        <w:rFonts w:hint="default"/>
        <w:lang w:val="en-US" w:eastAsia="en-US" w:bidi="ar-SA"/>
      </w:rPr>
    </w:lvl>
    <w:lvl w:ilvl="2" w:tplc="22822C44">
      <w:numFmt w:val="bullet"/>
      <w:lvlText w:val="•"/>
      <w:lvlJc w:val="left"/>
      <w:pPr>
        <w:ind w:left="748" w:hanging="171"/>
      </w:pPr>
      <w:rPr>
        <w:rFonts w:hint="default"/>
        <w:lang w:val="en-US" w:eastAsia="en-US" w:bidi="ar-SA"/>
      </w:rPr>
    </w:lvl>
    <w:lvl w:ilvl="3" w:tplc="7A86F59C">
      <w:numFmt w:val="bullet"/>
      <w:lvlText w:val="•"/>
      <w:lvlJc w:val="left"/>
      <w:pPr>
        <w:ind w:left="962" w:hanging="171"/>
      </w:pPr>
      <w:rPr>
        <w:rFonts w:hint="default"/>
        <w:lang w:val="en-US" w:eastAsia="en-US" w:bidi="ar-SA"/>
      </w:rPr>
    </w:lvl>
    <w:lvl w:ilvl="4" w:tplc="0A4C42FC">
      <w:numFmt w:val="bullet"/>
      <w:lvlText w:val="•"/>
      <w:lvlJc w:val="left"/>
      <w:pPr>
        <w:ind w:left="1176" w:hanging="171"/>
      </w:pPr>
      <w:rPr>
        <w:rFonts w:hint="default"/>
        <w:lang w:val="en-US" w:eastAsia="en-US" w:bidi="ar-SA"/>
      </w:rPr>
    </w:lvl>
    <w:lvl w:ilvl="5" w:tplc="33A478B2">
      <w:numFmt w:val="bullet"/>
      <w:lvlText w:val="•"/>
      <w:lvlJc w:val="left"/>
      <w:pPr>
        <w:ind w:left="1390" w:hanging="171"/>
      </w:pPr>
      <w:rPr>
        <w:rFonts w:hint="default"/>
        <w:lang w:val="en-US" w:eastAsia="en-US" w:bidi="ar-SA"/>
      </w:rPr>
    </w:lvl>
    <w:lvl w:ilvl="6" w:tplc="C4686BEA">
      <w:numFmt w:val="bullet"/>
      <w:lvlText w:val="•"/>
      <w:lvlJc w:val="left"/>
      <w:pPr>
        <w:ind w:left="1604" w:hanging="171"/>
      </w:pPr>
      <w:rPr>
        <w:rFonts w:hint="default"/>
        <w:lang w:val="en-US" w:eastAsia="en-US" w:bidi="ar-SA"/>
      </w:rPr>
    </w:lvl>
    <w:lvl w:ilvl="7" w:tplc="5246E1B8">
      <w:numFmt w:val="bullet"/>
      <w:lvlText w:val="•"/>
      <w:lvlJc w:val="left"/>
      <w:pPr>
        <w:ind w:left="1818" w:hanging="171"/>
      </w:pPr>
      <w:rPr>
        <w:rFonts w:hint="default"/>
        <w:lang w:val="en-US" w:eastAsia="en-US" w:bidi="ar-SA"/>
      </w:rPr>
    </w:lvl>
    <w:lvl w:ilvl="8" w:tplc="0706AAC0">
      <w:numFmt w:val="bullet"/>
      <w:lvlText w:val="•"/>
      <w:lvlJc w:val="left"/>
      <w:pPr>
        <w:ind w:left="2032" w:hanging="171"/>
      </w:pPr>
      <w:rPr>
        <w:rFonts w:hint="default"/>
        <w:lang w:val="en-US" w:eastAsia="en-US" w:bidi="ar-SA"/>
      </w:rPr>
    </w:lvl>
  </w:abstractNum>
  <w:abstractNum w:abstractNumId="186" w15:restartNumberingAfterBreak="0">
    <w:nsid w:val="57D01A6E"/>
    <w:multiLevelType w:val="hybridMultilevel"/>
    <w:tmpl w:val="4F50469C"/>
    <w:lvl w:ilvl="0" w:tplc="3F142CA0">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56BAB58C">
      <w:numFmt w:val="bullet"/>
      <w:lvlText w:val="•"/>
      <w:lvlJc w:val="left"/>
      <w:pPr>
        <w:ind w:left="615" w:hanging="171"/>
      </w:pPr>
      <w:rPr>
        <w:rFonts w:hint="default"/>
        <w:lang w:val="en-US" w:eastAsia="en-US" w:bidi="ar-SA"/>
      </w:rPr>
    </w:lvl>
    <w:lvl w:ilvl="2" w:tplc="51966F7A">
      <w:numFmt w:val="bullet"/>
      <w:lvlText w:val="•"/>
      <w:lvlJc w:val="left"/>
      <w:pPr>
        <w:ind w:left="891" w:hanging="171"/>
      </w:pPr>
      <w:rPr>
        <w:rFonts w:hint="default"/>
        <w:lang w:val="en-US" w:eastAsia="en-US" w:bidi="ar-SA"/>
      </w:rPr>
    </w:lvl>
    <w:lvl w:ilvl="3" w:tplc="FE8A7C02">
      <w:numFmt w:val="bullet"/>
      <w:lvlText w:val="•"/>
      <w:lvlJc w:val="left"/>
      <w:pPr>
        <w:ind w:left="1167" w:hanging="171"/>
      </w:pPr>
      <w:rPr>
        <w:rFonts w:hint="default"/>
        <w:lang w:val="en-US" w:eastAsia="en-US" w:bidi="ar-SA"/>
      </w:rPr>
    </w:lvl>
    <w:lvl w:ilvl="4" w:tplc="D3E4767E">
      <w:numFmt w:val="bullet"/>
      <w:lvlText w:val="•"/>
      <w:lvlJc w:val="left"/>
      <w:pPr>
        <w:ind w:left="1443" w:hanging="171"/>
      </w:pPr>
      <w:rPr>
        <w:rFonts w:hint="default"/>
        <w:lang w:val="en-US" w:eastAsia="en-US" w:bidi="ar-SA"/>
      </w:rPr>
    </w:lvl>
    <w:lvl w:ilvl="5" w:tplc="35520F84">
      <w:numFmt w:val="bullet"/>
      <w:lvlText w:val="•"/>
      <w:lvlJc w:val="left"/>
      <w:pPr>
        <w:ind w:left="1719" w:hanging="171"/>
      </w:pPr>
      <w:rPr>
        <w:rFonts w:hint="default"/>
        <w:lang w:val="en-US" w:eastAsia="en-US" w:bidi="ar-SA"/>
      </w:rPr>
    </w:lvl>
    <w:lvl w:ilvl="6" w:tplc="8702BA18">
      <w:numFmt w:val="bullet"/>
      <w:lvlText w:val="•"/>
      <w:lvlJc w:val="left"/>
      <w:pPr>
        <w:ind w:left="1995" w:hanging="171"/>
      </w:pPr>
      <w:rPr>
        <w:rFonts w:hint="default"/>
        <w:lang w:val="en-US" w:eastAsia="en-US" w:bidi="ar-SA"/>
      </w:rPr>
    </w:lvl>
    <w:lvl w:ilvl="7" w:tplc="D946D836">
      <w:numFmt w:val="bullet"/>
      <w:lvlText w:val="•"/>
      <w:lvlJc w:val="left"/>
      <w:pPr>
        <w:ind w:left="2271" w:hanging="171"/>
      </w:pPr>
      <w:rPr>
        <w:rFonts w:hint="default"/>
        <w:lang w:val="en-US" w:eastAsia="en-US" w:bidi="ar-SA"/>
      </w:rPr>
    </w:lvl>
    <w:lvl w:ilvl="8" w:tplc="1FD46720">
      <w:numFmt w:val="bullet"/>
      <w:lvlText w:val="•"/>
      <w:lvlJc w:val="left"/>
      <w:pPr>
        <w:ind w:left="2547" w:hanging="171"/>
      </w:pPr>
      <w:rPr>
        <w:rFonts w:hint="default"/>
        <w:lang w:val="en-US" w:eastAsia="en-US" w:bidi="ar-SA"/>
      </w:rPr>
    </w:lvl>
  </w:abstractNum>
  <w:abstractNum w:abstractNumId="187" w15:restartNumberingAfterBreak="0">
    <w:nsid w:val="57DC5AAC"/>
    <w:multiLevelType w:val="hybridMultilevel"/>
    <w:tmpl w:val="75584042"/>
    <w:lvl w:ilvl="0" w:tplc="9C026B98">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41B0794E">
      <w:numFmt w:val="bullet"/>
      <w:lvlText w:val="•"/>
      <w:lvlJc w:val="left"/>
      <w:pPr>
        <w:ind w:left="615" w:hanging="171"/>
      </w:pPr>
      <w:rPr>
        <w:rFonts w:hint="default"/>
        <w:lang w:val="en-US" w:eastAsia="en-US" w:bidi="ar-SA"/>
      </w:rPr>
    </w:lvl>
    <w:lvl w:ilvl="2" w:tplc="146E3792">
      <w:numFmt w:val="bullet"/>
      <w:lvlText w:val="•"/>
      <w:lvlJc w:val="left"/>
      <w:pPr>
        <w:ind w:left="891" w:hanging="171"/>
      </w:pPr>
      <w:rPr>
        <w:rFonts w:hint="default"/>
        <w:lang w:val="en-US" w:eastAsia="en-US" w:bidi="ar-SA"/>
      </w:rPr>
    </w:lvl>
    <w:lvl w:ilvl="3" w:tplc="2594015A">
      <w:numFmt w:val="bullet"/>
      <w:lvlText w:val="•"/>
      <w:lvlJc w:val="left"/>
      <w:pPr>
        <w:ind w:left="1167" w:hanging="171"/>
      </w:pPr>
      <w:rPr>
        <w:rFonts w:hint="default"/>
        <w:lang w:val="en-US" w:eastAsia="en-US" w:bidi="ar-SA"/>
      </w:rPr>
    </w:lvl>
    <w:lvl w:ilvl="4" w:tplc="298EA334">
      <w:numFmt w:val="bullet"/>
      <w:lvlText w:val="•"/>
      <w:lvlJc w:val="left"/>
      <w:pPr>
        <w:ind w:left="1443" w:hanging="171"/>
      </w:pPr>
      <w:rPr>
        <w:rFonts w:hint="default"/>
        <w:lang w:val="en-US" w:eastAsia="en-US" w:bidi="ar-SA"/>
      </w:rPr>
    </w:lvl>
    <w:lvl w:ilvl="5" w:tplc="9C18EEC6">
      <w:numFmt w:val="bullet"/>
      <w:lvlText w:val="•"/>
      <w:lvlJc w:val="left"/>
      <w:pPr>
        <w:ind w:left="1719" w:hanging="171"/>
      </w:pPr>
      <w:rPr>
        <w:rFonts w:hint="default"/>
        <w:lang w:val="en-US" w:eastAsia="en-US" w:bidi="ar-SA"/>
      </w:rPr>
    </w:lvl>
    <w:lvl w:ilvl="6" w:tplc="D5C4515A">
      <w:numFmt w:val="bullet"/>
      <w:lvlText w:val="•"/>
      <w:lvlJc w:val="left"/>
      <w:pPr>
        <w:ind w:left="1995" w:hanging="171"/>
      </w:pPr>
      <w:rPr>
        <w:rFonts w:hint="default"/>
        <w:lang w:val="en-US" w:eastAsia="en-US" w:bidi="ar-SA"/>
      </w:rPr>
    </w:lvl>
    <w:lvl w:ilvl="7" w:tplc="77BCF480">
      <w:numFmt w:val="bullet"/>
      <w:lvlText w:val="•"/>
      <w:lvlJc w:val="left"/>
      <w:pPr>
        <w:ind w:left="2271" w:hanging="171"/>
      </w:pPr>
      <w:rPr>
        <w:rFonts w:hint="default"/>
        <w:lang w:val="en-US" w:eastAsia="en-US" w:bidi="ar-SA"/>
      </w:rPr>
    </w:lvl>
    <w:lvl w:ilvl="8" w:tplc="835A9E8A">
      <w:numFmt w:val="bullet"/>
      <w:lvlText w:val="•"/>
      <w:lvlJc w:val="left"/>
      <w:pPr>
        <w:ind w:left="2547" w:hanging="171"/>
      </w:pPr>
      <w:rPr>
        <w:rFonts w:hint="default"/>
        <w:lang w:val="en-US" w:eastAsia="en-US" w:bidi="ar-SA"/>
      </w:rPr>
    </w:lvl>
  </w:abstractNum>
  <w:abstractNum w:abstractNumId="188" w15:restartNumberingAfterBreak="0">
    <w:nsid w:val="5858704E"/>
    <w:multiLevelType w:val="hybridMultilevel"/>
    <w:tmpl w:val="70363A80"/>
    <w:lvl w:ilvl="0" w:tplc="B9B259BC">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FCE6AC56">
      <w:numFmt w:val="bullet"/>
      <w:lvlText w:val="•"/>
      <w:lvlJc w:val="left"/>
      <w:pPr>
        <w:ind w:left="506" w:hanging="157"/>
      </w:pPr>
      <w:rPr>
        <w:rFonts w:hint="default"/>
        <w:lang w:val="en-US" w:eastAsia="en-US" w:bidi="ar-SA"/>
      </w:rPr>
    </w:lvl>
    <w:lvl w:ilvl="2" w:tplc="DE8083FA">
      <w:numFmt w:val="bullet"/>
      <w:lvlText w:val="•"/>
      <w:lvlJc w:val="left"/>
      <w:pPr>
        <w:ind w:left="753" w:hanging="157"/>
      </w:pPr>
      <w:rPr>
        <w:rFonts w:hint="default"/>
        <w:lang w:val="en-US" w:eastAsia="en-US" w:bidi="ar-SA"/>
      </w:rPr>
    </w:lvl>
    <w:lvl w:ilvl="3" w:tplc="76BA42DC">
      <w:numFmt w:val="bullet"/>
      <w:lvlText w:val="•"/>
      <w:lvlJc w:val="left"/>
      <w:pPr>
        <w:ind w:left="1000" w:hanging="157"/>
      </w:pPr>
      <w:rPr>
        <w:rFonts w:hint="default"/>
        <w:lang w:val="en-US" w:eastAsia="en-US" w:bidi="ar-SA"/>
      </w:rPr>
    </w:lvl>
    <w:lvl w:ilvl="4" w:tplc="82D81BC4">
      <w:numFmt w:val="bullet"/>
      <w:lvlText w:val="•"/>
      <w:lvlJc w:val="left"/>
      <w:pPr>
        <w:ind w:left="1246" w:hanging="157"/>
      </w:pPr>
      <w:rPr>
        <w:rFonts w:hint="default"/>
        <w:lang w:val="en-US" w:eastAsia="en-US" w:bidi="ar-SA"/>
      </w:rPr>
    </w:lvl>
    <w:lvl w:ilvl="5" w:tplc="855811F8">
      <w:numFmt w:val="bullet"/>
      <w:lvlText w:val="•"/>
      <w:lvlJc w:val="left"/>
      <w:pPr>
        <w:ind w:left="1493" w:hanging="157"/>
      </w:pPr>
      <w:rPr>
        <w:rFonts w:hint="default"/>
        <w:lang w:val="en-US" w:eastAsia="en-US" w:bidi="ar-SA"/>
      </w:rPr>
    </w:lvl>
    <w:lvl w:ilvl="6" w:tplc="A6CE991C">
      <w:numFmt w:val="bullet"/>
      <w:lvlText w:val="•"/>
      <w:lvlJc w:val="left"/>
      <w:pPr>
        <w:ind w:left="1740" w:hanging="157"/>
      </w:pPr>
      <w:rPr>
        <w:rFonts w:hint="default"/>
        <w:lang w:val="en-US" w:eastAsia="en-US" w:bidi="ar-SA"/>
      </w:rPr>
    </w:lvl>
    <w:lvl w:ilvl="7" w:tplc="636C8D50">
      <w:numFmt w:val="bullet"/>
      <w:lvlText w:val="•"/>
      <w:lvlJc w:val="left"/>
      <w:pPr>
        <w:ind w:left="1986" w:hanging="157"/>
      </w:pPr>
      <w:rPr>
        <w:rFonts w:hint="default"/>
        <w:lang w:val="en-US" w:eastAsia="en-US" w:bidi="ar-SA"/>
      </w:rPr>
    </w:lvl>
    <w:lvl w:ilvl="8" w:tplc="9BE66802">
      <w:numFmt w:val="bullet"/>
      <w:lvlText w:val="•"/>
      <w:lvlJc w:val="left"/>
      <w:pPr>
        <w:ind w:left="2233" w:hanging="157"/>
      </w:pPr>
      <w:rPr>
        <w:rFonts w:hint="default"/>
        <w:lang w:val="en-US" w:eastAsia="en-US" w:bidi="ar-SA"/>
      </w:rPr>
    </w:lvl>
  </w:abstractNum>
  <w:abstractNum w:abstractNumId="189" w15:restartNumberingAfterBreak="0">
    <w:nsid w:val="587728F5"/>
    <w:multiLevelType w:val="hybridMultilevel"/>
    <w:tmpl w:val="059805F8"/>
    <w:lvl w:ilvl="0" w:tplc="393C4274">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A67C7A74">
      <w:numFmt w:val="bullet"/>
      <w:lvlText w:val="•"/>
      <w:lvlJc w:val="left"/>
      <w:pPr>
        <w:ind w:left="771" w:hanging="291"/>
      </w:pPr>
      <w:rPr>
        <w:rFonts w:hint="default"/>
        <w:lang w:val="en-US" w:eastAsia="en-US" w:bidi="ar-SA"/>
      </w:rPr>
    </w:lvl>
    <w:lvl w:ilvl="2" w:tplc="19D081DE">
      <w:numFmt w:val="bullet"/>
      <w:lvlText w:val="•"/>
      <w:lvlJc w:val="left"/>
      <w:pPr>
        <w:ind w:left="1123" w:hanging="291"/>
      </w:pPr>
      <w:rPr>
        <w:rFonts w:hint="default"/>
        <w:lang w:val="en-US" w:eastAsia="en-US" w:bidi="ar-SA"/>
      </w:rPr>
    </w:lvl>
    <w:lvl w:ilvl="3" w:tplc="933A8D46">
      <w:numFmt w:val="bullet"/>
      <w:lvlText w:val="•"/>
      <w:lvlJc w:val="left"/>
      <w:pPr>
        <w:ind w:left="1475" w:hanging="291"/>
      </w:pPr>
      <w:rPr>
        <w:rFonts w:hint="default"/>
        <w:lang w:val="en-US" w:eastAsia="en-US" w:bidi="ar-SA"/>
      </w:rPr>
    </w:lvl>
    <w:lvl w:ilvl="4" w:tplc="34B8D348">
      <w:numFmt w:val="bullet"/>
      <w:lvlText w:val="•"/>
      <w:lvlJc w:val="left"/>
      <w:pPr>
        <w:ind w:left="1827" w:hanging="291"/>
      </w:pPr>
      <w:rPr>
        <w:rFonts w:hint="default"/>
        <w:lang w:val="en-US" w:eastAsia="en-US" w:bidi="ar-SA"/>
      </w:rPr>
    </w:lvl>
    <w:lvl w:ilvl="5" w:tplc="F8160A24">
      <w:numFmt w:val="bullet"/>
      <w:lvlText w:val="•"/>
      <w:lvlJc w:val="left"/>
      <w:pPr>
        <w:ind w:left="2179" w:hanging="291"/>
      </w:pPr>
      <w:rPr>
        <w:rFonts w:hint="default"/>
        <w:lang w:val="en-US" w:eastAsia="en-US" w:bidi="ar-SA"/>
      </w:rPr>
    </w:lvl>
    <w:lvl w:ilvl="6" w:tplc="4C1E981C">
      <w:numFmt w:val="bullet"/>
      <w:lvlText w:val="•"/>
      <w:lvlJc w:val="left"/>
      <w:pPr>
        <w:ind w:left="2530" w:hanging="291"/>
      </w:pPr>
      <w:rPr>
        <w:rFonts w:hint="default"/>
        <w:lang w:val="en-US" w:eastAsia="en-US" w:bidi="ar-SA"/>
      </w:rPr>
    </w:lvl>
    <w:lvl w:ilvl="7" w:tplc="E6168F48">
      <w:numFmt w:val="bullet"/>
      <w:lvlText w:val="•"/>
      <w:lvlJc w:val="left"/>
      <w:pPr>
        <w:ind w:left="2882" w:hanging="291"/>
      </w:pPr>
      <w:rPr>
        <w:rFonts w:hint="default"/>
        <w:lang w:val="en-US" w:eastAsia="en-US" w:bidi="ar-SA"/>
      </w:rPr>
    </w:lvl>
    <w:lvl w:ilvl="8" w:tplc="408CC128">
      <w:numFmt w:val="bullet"/>
      <w:lvlText w:val="•"/>
      <w:lvlJc w:val="left"/>
      <w:pPr>
        <w:ind w:left="3234" w:hanging="291"/>
      </w:pPr>
      <w:rPr>
        <w:rFonts w:hint="default"/>
        <w:lang w:val="en-US" w:eastAsia="en-US" w:bidi="ar-SA"/>
      </w:rPr>
    </w:lvl>
  </w:abstractNum>
  <w:abstractNum w:abstractNumId="190" w15:restartNumberingAfterBreak="0">
    <w:nsid w:val="58C828A5"/>
    <w:multiLevelType w:val="hybridMultilevel"/>
    <w:tmpl w:val="DDB03FCE"/>
    <w:lvl w:ilvl="0" w:tplc="15AA5BB0">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C818FABE">
      <w:numFmt w:val="bullet"/>
      <w:lvlText w:val="•"/>
      <w:lvlJc w:val="left"/>
      <w:pPr>
        <w:ind w:left="506" w:hanging="157"/>
      </w:pPr>
      <w:rPr>
        <w:rFonts w:hint="default"/>
        <w:lang w:val="en-US" w:eastAsia="en-US" w:bidi="ar-SA"/>
      </w:rPr>
    </w:lvl>
    <w:lvl w:ilvl="2" w:tplc="E9027414">
      <w:numFmt w:val="bullet"/>
      <w:lvlText w:val="•"/>
      <w:lvlJc w:val="left"/>
      <w:pPr>
        <w:ind w:left="753" w:hanging="157"/>
      </w:pPr>
      <w:rPr>
        <w:rFonts w:hint="default"/>
        <w:lang w:val="en-US" w:eastAsia="en-US" w:bidi="ar-SA"/>
      </w:rPr>
    </w:lvl>
    <w:lvl w:ilvl="3" w:tplc="C004E324">
      <w:numFmt w:val="bullet"/>
      <w:lvlText w:val="•"/>
      <w:lvlJc w:val="left"/>
      <w:pPr>
        <w:ind w:left="1000" w:hanging="157"/>
      </w:pPr>
      <w:rPr>
        <w:rFonts w:hint="default"/>
        <w:lang w:val="en-US" w:eastAsia="en-US" w:bidi="ar-SA"/>
      </w:rPr>
    </w:lvl>
    <w:lvl w:ilvl="4" w:tplc="A266D190">
      <w:numFmt w:val="bullet"/>
      <w:lvlText w:val="•"/>
      <w:lvlJc w:val="left"/>
      <w:pPr>
        <w:ind w:left="1246" w:hanging="157"/>
      </w:pPr>
      <w:rPr>
        <w:rFonts w:hint="default"/>
        <w:lang w:val="en-US" w:eastAsia="en-US" w:bidi="ar-SA"/>
      </w:rPr>
    </w:lvl>
    <w:lvl w:ilvl="5" w:tplc="400A2F3C">
      <w:numFmt w:val="bullet"/>
      <w:lvlText w:val="•"/>
      <w:lvlJc w:val="left"/>
      <w:pPr>
        <w:ind w:left="1493" w:hanging="157"/>
      </w:pPr>
      <w:rPr>
        <w:rFonts w:hint="default"/>
        <w:lang w:val="en-US" w:eastAsia="en-US" w:bidi="ar-SA"/>
      </w:rPr>
    </w:lvl>
    <w:lvl w:ilvl="6" w:tplc="92B6B2DA">
      <w:numFmt w:val="bullet"/>
      <w:lvlText w:val="•"/>
      <w:lvlJc w:val="left"/>
      <w:pPr>
        <w:ind w:left="1740" w:hanging="157"/>
      </w:pPr>
      <w:rPr>
        <w:rFonts w:hint="default"/>
        <w:lang w:val="en-US" w:eastAsia="en-US" w:bidi="ar-SA"/>
      </w:rPr>
    </w:lvl>
    <w:lvl w:ilvl="7" w:tplc="E57200BE">
      <w:numFmt w:val="bullet"/>
      <w:lvlText w:val="•"/>
      <w:lvlJc w:val="left"/>
      <w:pPr>
        <w:ind w:left="1986" w:hanging="157"/>
      </w:pPr>
      <w:rPr>
        <w:rFonts w:hint="default"/>
        <w:lang w:val="en-US" w:eastAsia="en-US" w:bidi="ar-SA"/>
      </w:rPr>
    </w:lvl>
    <w:lvl w:ilvl="8" w:tplc="E8EAF616">
      <w:numFmt w:val="bullet"/>
      <w:lvlText w:val="•"/>
      <w:lvlJc w:val="left"/>
      <w:pPr>
        <w:ind w:left="2233" w:hanging="157"/>
      </w:pPr>
      <w:rPr>
        <w:rFonts w:hint="default"/>
        <w:lang w:val="en-US" w:eastAsia="en-US" w:bidi="ar-SA"/>
      </w:rPr>
    </w:lvl>
  </w:abstractNum>
  <w:abstractNum w:abstractNumId="191" w15:restartNumberingAfterBreak="0">
    <w:nsid w:val="593472A6"/>
    <w:multiLevelType w:val="hybridMultilevel"/>
    <w:tmpl w:val="480A20CE"/>
    <w:lvl w:ilvl="0" w:tplc="F348BD70">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FEFCA11C">
      <w:numFmt w:val="bullet"/>
      <w:lvlText w:val="•"/>
      <w:lvlJc w:val="left"/>
      <w:pPr>
        <w:ind w:left="1263" w:hanging="361"/>
      </w:pPr>
      <w:rPr>
        <w:rFonts w:hint="default"/>
        <w:lang w:val="en-US" w:eastAsia="en-US" w:bidi="ar-SA"/>
      </w:rPr>
    </w:lvl>
    <w:lvl w:ilvl="2" w:tplc="25766952">
      <w:numFmt w:val="bullet"/>
      <w:lvlText w:val="•"/>
      <w:lvlJc w:val="left"/>
      <w:pPr>
        <w:ind w:left="2067" w:hanging="361"/>
      </w:pPr>
      <w:rPr>
        <w:rFonts w:hint="default"/>
        <w:lang w:val="en-US" w:eastAsia="en-US" w:bidi="ar-SA"/>
      </w:rPr>
    </w:lvl>
    <w:lvl w:ilvl="3" w:tplc="104A45C0">
      <w:numFmt w:val="bullet"/>
      <w:lvlText w:val="•"/>
      <w:lvlJc w:val="left"/>
      <w:pPr>
        <w:ind w:left="2870" w:hanging="361"/>
      </w:pPr>
      <w:rPr>
        <w:rFonts w:hint="default"/>
        <w:lang w:val="en-US" w:eastAsia="en-US" w:bidi="ar-SA"/>
      </w:rPr>
    </w:lvl>
    <w:lvl w:ilvl="4" w:tplc="68003354">
      <w:numFmt w:val="bullet"/>
      <w:lvlText w:val="•"/>
      <w:lvlJc w:val="left"/>
      <w:pPr>
        <w:ind w:left="3674" w:hanging="361"/>
      </w:pPr>
      <w:rPr>
        <w:rFonts w:hint="default"/>
        <w:lang w:val="en-US" w:eastAsia="en-US" w:bidi="ar-SA"/>
      </w:rPr>
    </w:lvl>
    <w:lvl w:ilvl="5" w:tplc="8B781288">
      <w:numFmt w:val="bullet"/>
      <w:lvlText w:val="•"/>
      <w:lvlJc w:val="left"/>
      <w:pPr>
        <w:ind w:left="4478" w:hanging="361"/>
      </w:pPr>
      <w:rPr>
        <w:rFonts w:hint="default"/>
        <w:lang w:val="en-US" w:eastAsia="en-US" w:bidi="ar-SA"/>
      </w:rPr>
    </w:lvl>
    <w:lvl w:ilvl="6" w:tplc="49827F1A">
      <w:numFmt w:val="bullet"/>
      <w:lvlText w:val="•"/>
      <w:lvlJc w:val="left"/>
      <w:pPr>
        <w:ind w:left="5281" w:hanging="361"/>
      </w:pPr>
      <w:rPr>
        <w:rFonts w:hint="default"/>
        <w:lang w:val="en-US" w:eastAsia="en-US" w:bidi="ar-SA"/>
      </w:rPr>
    </w:lvl>
    <w:lvl w:ilvl="7" w:tplc="8208F558">
      <w:numFmt w:val="bullet"/>
      <w:lvlText w:val="•"/>
      <w:lvlJc w:val="left"/>
      <w:pPr>
        <w:ind w:left="6085" w:hanging="361"/>
      </w:pPr>
      <w:rPr>
        <w:rFonts w:hint="default"/>
        <w:lang w:val="en-US" w:eastAsia="en-US" w:bidi="ar-SA"/>
      </w:rPr>
    </w:lvl>
    <w:lvl w:ilvl="8" w:tplc="CFA21920">
      <w:numFmt w:val="bullet"/>
      <w:lvlText w:val="•"/>
      <w:lvlJc w:val="left"/>
      <w:pPr>
        <w:ind w:left="6888" w:hanging="361"/>
      </w:pPr>
      <w:rPr>
        <w:rFonts w:hint="default"/>
        <w:lang w:val="en-US" w:eastAsia="en-US" w:bidi="ar-SA"/>
      </w:rPr>
    </w:lvl>
  </w:abstractNum>
  <w:abstractNum w:abstractNumId="192" w15:restartNumberingAfterBreak="0">
    <w:nsid w:val="599870BD"/>
    <w:multiLevelType w:val="hybridMultilevel"/>
    <w:tmpl w:val="A25E5C40"/>
    <w:lvl w:ilvl="0" w:tplc="793C7CFC">
      <w:numFmt w:val="bullet"/>
      <w:lvlText w:val=""/>
      <w:lvlJc w:val="left"/>
      <w:pPr>
        <w:ind w:left="283" w:hanging="217"/>
      </w:pPr>
      <w:rPr>
        <w:rFonts w:ascii="Symbol" w:eastAsia="Symbol" w:hAnsi="Symbol" w:cs="Symbol" w:hint="default"/>
        <w:b w:val="0"/>
        <w:bCs w:val="0"/>
        <w:i w:val="0"/>
        <w:iCs w:val="0"/>
        <w:spacing w:val="0"/>
        <w:w w:val="100"/>
        <w:sz w:val="20"/>
        <w:szCs w:val="20"/>
        <w:lang w:val="en-US" w:eastAsia="en-US" w:bidi="ar-SA"/>
      </w:rPr>
    </w:lvl>
    <w:lvl w:ilvl="1" w:tplc="495A80D8">
      <w:numFmt w:val="bullet"/>
      <w:lvlText w:val="•"/>
      <w:lvlJc w:val="left"/>
      <w:pPr>
        <w:ind w:left="943" w:hanging="217"/>
      </w:pPr>
      <w:rPr>
        <w:rFonts w:hint="default"/>
        <w:lang w:val="en-US" w:eastAsia="en-US" w:bidi="ar-SA"/>
      </w:rPr>
    </w:lvl>
    <w:lvl w:ilvl="2" w:tplc="5740930C">
      <w:numFmt w:val="bullet"/>
      <w:lvlText w:val="•"/>
      <w:lvlJc w:val="left"/>
      <w:pPr>
        <w:ind w:left="1607" w:hanging="217"/>
      </w:pPr>
      <w:rPr>
        <w:rFonts w:hint="default"/>
        <w:lang w:val="en-US" w:eastAsia="en-US" w:bidi="ar-SA"/>
      </w:rPr>
    </w:lvl>
    <w:lvl w:ilvl="3" w:tplc="D56C0910">
      <w:numFmt w:val="bullet"/>
      <w:lvlText w:val="•"/>
      <w:lvlJc w:val="left"/>
      <w:pPr>
        <w:ind w:left="2270" w:hanging="217"/>
      </w:pPr>
      <w:rPr>
        <w:rFonts w:hint="default"/>
        <w:lang w:val="en-US" w:eastAsia="en-US" w:bidi="ar-SA"/>
      </w:rPr>
    </w:lvl>
    <w:lvl w:ilvl="4" w:tplc="04044B02">
      <w:numFmt w:val="bullet"/>
      <w:lvlText w:val="•"/>
      <w:lvlJc w:val="left"/>
      <w:pPr>
        <w:ind w:left="2934" w:hanging="217"/>
      </w:pPr>
      <w:rPr>
        <w:rFonts w:hint="default"/>
        <w:lang w:val="en-US" w:eastAsia="en-US" w:bidi="ar-SA"/>
      </w:rPr>
    </w:lvl>
    <w:lvl w:ilvl="5" w:tplc="1BD402CA">
      <w:numFmt w:val="bullet"/>
      <w:lvlText w:val="•"/>
      <w:lvlJc w:val="left"/>
      <w:pPr>
        <w:ind w:left="3597" w:hanging="217"/>
      </w:pPr>
      <w:rPr>
        <w:rFonts w:hint="default"/>
        <w:lang w:val="en-US" w:eastAsia="en-US" w:bidi="ar-SA"/>
      </w:rPr>
    </w:lvl>
    <w:lvl w:ilvl="6" w:tplc="4F526F3C">
      <w:numFmt w:val="bullet"/>
      <w:lvlText w:val="•"/>
      <w:lvlJc w:val="left"/>
      <w:pPr>
        <w:ind w:left="4261" w:hanging="217"/>
      </w:pPr>
      <w:rPr>
        <w:rFonts w:hint="default"/>
        <w:lang w:val="en-US" w:eastAsia="en-US" w:bidi="ar-SA"/>
      </w:rPr>
    </w:lvl>
    <w:lvl w:ilvl="7" w:tplc="B7E8B602">
      <w:numFmt w:val="bullet"/>
      <w:lvlText w:val="•"/>
      <w:lvlJc w:val="left"/>
      <w:pPr>
        <w:ind w:left="4924" w:hanging="217"/>
      </w:pPr>
      <w:rPr>
        <w:rFonts w:hint="default"/>
        <w:lang w:val="en-US" w:eastAsia="en-US" w:bidi="ar-SA"/>
      </w:rPr>
    </w:lvl>
    <w:lvl w:ilvl="8" w:tplc="04CC407C">
      <w:numFmt w:val="bullet"/>
      <w:lvlText w:val="•"/>
      <w:lvlJc w:val="left"/>
      <w:pPr>
        <w:ind w:left="5588" w:hanging="217"/>
      </w:pPr>
      <w:rPr>
        <w:rFonts w:hint="default"/>
        <w:lang w:val="en-US" w:eastAsia="en-US" w:bidi="ar-SA"/>
      </w:rPr>
    </w:lvl>
  </w:abstractNum>
  <w:abstractNum w:abstractNumId="193" w15:restartNumberingAfterBreak="0">
    <w:nsid w:val="59CA6466"/>
    <w:multiLevelType w:val="hybridMultilevel"/>
    <w:tmpl w:val="F4761882"/>
    <w:lvl w:ilvl="0" w:tplc="A1B8A672">
      <w:numFmt w:val="bullet"/>
      <w:lvlText w:val=""/>
      <w:lvlJc w:val="left"/>
      <w:pPr>
        <w:ind w:left="283" w:hanging="217"/>
      </w:pPr>
      <w:rPr>
        <w:rFonts w:ascii="Symbol" w:eastAsia="Symbol" w:hAnsi="Symbol" w:cs="Symbol" w:hint="default"/>
        <w:b w:val="0"/>
        <w:bCs w:val="0"/>
        <w:i w:val="0"/>
        <w:iCs w:val="0"/>
        <w:spacing w:val="0"/>
        <w:w w:val="100"/>
        <w:sz w:val="20"/>
        <w:szCs w:val="20"/>
        <w:lang w:val="en-US" w:eastAsia="en-US" w:bidi="ar-SA"/>
      </w:rPr>
    </w:lvl>
    <w:lvl w:ilvl="1" w:tplc="CFD0E314">
      <w:numFmt w:val="bullet"/>
      <w:lvlText w:val="•"/>
      <w:lvlJc w:val="left"/>
      <w:pPr>
        <w:ind w:left="943" w:hanging="217"/>
      </w:pPr>
      <w:rPr>
        <w:rFonts w:hint="default"/>
        <w:lang w:val="en-US" w:eastAsia="en-US" w:bidi="ar-SA"/>
      </w:rPr>
    </w:lvl>
    <w:lvl w:ilvl="2" w:tplc="1A2E9C5A">
      <w:numFmt w:val="bullet"/>
      <w:lvlText w:val="•"/>
      <w:lvlJc w:val="left"/>
      <w:pPr>
        <w:ind w:left="1607" w:hanging="217"/>
      </w:pPr>
      <w:rPr>
        <w:rFonts w:hint="default"/>
        <w:lang w:val="en-US" w:eastAsia="en-US" w:bidi="ar-SA"/>
      </w:rPr>
    </w:lvl>
    <w:lvl w:ilvl="3" w:tplc="9274EAD0">
      <w:numFmt w:val="bullet"/>
      <w:lvlText w:val="•"/>
      <w:lvlJc w:val="left"/>
      <w:pPr>
        <w:ind w:left="2270" w:hanging="217"/>
      </w:pPr>
      <w:rPr>
        <w:rFonts w:hint="default"/>
        <w:lang w:val="en-US" w:eastAsia="en-US" w:bidi="ar-SA"/>
      </w:rPr>
    </w:lvl>
    <w:lvl w:ilvl="4" w:tplc="EF9CB234">
      <w:numFmt w:val="bullet"/>
      <w:lvlText w:val="•"/>
      <w:lvlJc w:val="left"/>
      <w:pPr>
        <w:ind w:left="2934" w:hanging="217"/>
      </w:pPr>
      <w:rPr>
        <w:rFonts w:hint="default"/>
        <w:lang w:val="en-US" w:eastAsia="en-US" w:bidi="ar-SA"/>
      </w:rPr>
    </w:lvl>
    <w:lvl w:ilvl="5" w:tplc="FFB66C4C">
      <w:numFmt w:val="bullet"/>
      <w:lvlText w:val="•"/>
      <w:lvlJc w:val="left"/>
      <w:pPr>
        <w:ind w:left="3597" w:hanging="217"/>
      </w:pPr>
      <w:rPr>
        <w:rFonts w:hint="default"/>
        <w:lang w:val="en-US" w:eastAsia="en-US" w:bidi="ar-SA"/>
      </w:rPr>
    </w:lvl>
    <w:lvl w:ilvl="6" w:tplc="0A501914">
      <w:numFmt w:val="bullet"/>
      <w:lvlText w:val="•"/>
      <w:lvlJc w:val="left"/>
      <w:pPr>
        <w:ind w:left="4261" w:hanging="217"/>
      </w:pPr>
      <w:rPr>
        <w:rFonts w:hint="default"/>
        <w:lang w:val="en-US" w:eastAsia="en-US" w:bidi="ar-SA"/>
      </w:rPr>
    </w:lvl>
    <w:lvl w:ilvl="7" w:tplc="93E68838">
      <w:numFmt w:val="bullet"/>
      <w:lvlText w:val="•"/>
      <w:lvlJc w:val="left"/>
      <w:pPr>
        <w:ind w:left="4924" w:hanging="217"/>
      </w:pPr>
      <w:rPr>
        <w:rFonts w:hint="default"/>
        <w:lang w:val="en-US" w:eastAsia="en-US" w:bidi="ar-SA"/>
      </w:rPr>
    </w:lvl>
    <w:lvl w:ilvl="8" w:tplc="37C86C22">
      <w:numFmt w:val="bullet"/>
      <w:lvlText w:val="•"/>
      <w:lvlJc w:val="left"/>
      <w:pPr>
        <w:ind w:left="5588" w:hanging="217"/>
      </w:pPr>
      <w:rPr>
        <w:rFonts w:hint="default"/>
        <w:lang w:val="en-US" w:eastAsia="en-US" w:bidi="ar-SA"/>
      </w:rPr>
    </w:lvl>
  </w:abstractNum>
  <w:abstractNum w:abstractNumId="194" w15:restartNumberingAfterBreak="0">
    <w:nsid w:val="5A0069DE"/>
    <w:multiLevelType w:val="hybridMultilevel"/>
    <w:tmpl w:val="750CD1FE"/>
    <w:lvl w:ilvl="0" w:tplc="A50A218E">
      <w:numFmt w:val="bullet"/>
      <w:lvlText w:val=""/>
      <w:lvlJc w:val="left"/>
      <w:pPr>
        <w:ind w:left="277" w:hanging="141"/>
      </w:pPr>
      <w:rPr>
        <w:rFonts w:ascii="Symbol" w:eastAsia="Symbol" w:hAnsi="Symbol" w:cs="Symbol" w:hint="default"/>
        <w:b w:val="0"/>
        <w:bCs w:val="0"/>
        <w:i w:val="0"/>
        <w:iCs w:val="0"/>
        <w:spacing w:val="0"/>
        <w:w w:val="100"/>
        <w:sz w:val="20"/>
        <w:szCs w:val="20"/>
        <w:lang w:val="en-US" w:eastAsia="en-US" w:bidi="ar-SA"/>
      </w:rPr>
    </w:lvl>
    <w:lvl w:ilvl="1" w:tplc="8B7ED908">
      <w:numFmt w:val="bullet"/>
      <w:lvlText w:val="•"/>
      <w:lvlJc w:val="left"/>
      <w:pPr>
        <w:ind w:left="674" w:hanging="141"/>
      </w:pPr>
      <w:rPr>
        <w:rFonts w:hint="default"/>
        <w:lang w:val="en-US" w:eastAsia="en-US" w:bidi="ar-SA"/>
      </w:rPr>
    </w:lvl>
    <w:lvl w:ilvl="2" w:tplc="94FAA4F0">
      <w:numFmt w:val="bullet"/>
      <w:lvlText w:val="•"/>
      <w:lvlJc w:val="left"/>
      <w:pPr>
        <w:ind w:left="1069" w:hanging="141"/>
      </w:pPr>
      <w:rPr>
        <w:rFonts w:hint="default"/>
        <w:lang w:val="en-US" w:eastAsia="en-US" w:bidi="ar-SA"/>
      </w:rPr>
    </w:lvl>
    <w:lvl w:ilvl="3" w:tplc="10E8FBDC">
      <w:numFmt w:val="bullet"/>
      <w:lvlText w:val="•"/>
      <w:lvlJc w:val="left"/>
      <w:pPr>
        <w:ind w:left="1463" w:hanging="141"/>
      </w:pPr>
      <w:rPr>
        <w:rFonts w:hint="default"/>
        <w:lang w:val="en-US" w:eastAsia="en-US" w:bidi="ar-SA"/>
      </w:rPr>
    </w:lvl>
    <w:lvl w:ilvl="4" w:tplc="AA3C611C">
      <w:numFmt w:val="bullet"/>
      <w:lvlText w:val="•"/>
      <w:lvlJc w:val="left"/>
      <w:pPr>
        <w:ind w:left="1858" w:hanging="141"/>
      </w:pPr>
      <w:rPr>
        <w:rFonts w:hint="default"/>
        <w:lang w:val="en-US" w:eastAsia="en-US" w:bidi="ar-SA"/>
      </w:rPr>
    </w:lvl>
    <w:lvl w:ilvl="5" w:tplc="F6EA3A22">
      <w:numFmt w:val="bullet"/>
      <w:lvlText w:val="•"/>
      <w:lvlJc w:val="left"/>
      <w:pPr>
        <w:ind w:left="2253" w:hanging="141"/>
      </w:pPr>
      <w:rPr>
        <w:rFonts w:hint="default"/>
        <w:lang w:val="en-US" w:eastAsia="en-US" w:bidi="ar-SA"/>
      </w:rPr>
    </w:lvl>
    <w:lvl w:ilvl="6" w:tplc="727096A8">
      <w:numFmt w:val="bullet"/>
      <w:lvlText w:val="•"/>
      <w:lvlJc w:val="left"/>
      <w:pPr>
        <w:ind w:left="2647" w:hanging="141"/>
      </w:pPr>
      <w:rPr>
        <w:rFonts w:hint="default"/>
        <w:lang w:val="en-US" w:eastAsia="en-US" w:bidi="ar-SA"/>
      </w:rPr>
    </w:lvl>
    <w:lvl w:ilvl="7" w:tplc="0E620752">
      <w:numFmt w:val="bullet"/>
      <w:lvlText w:val="•"/>
      <w:lvlJc w:val="left"/>
      <w:pPr>
        <w:ind w:left="3042" w:hanging="141"/>
      </w:pPr>
      <w:rPr>
        <w:rFonts w:hint="default"/>
        <w:lang w:val="en-US" w:eastAsia="en-US" w:bidi="ar-SA"/>
      </w:rPr>
    </w:lvl>
    <w:lvl w:ilvl="8" w:tplc="288C06E0">
      <w:numFmt w:val="bullet"/>
      <w:lvlText w:val="•"/>
      <w:lvlJc w:val="left"/>
      <w:pPr>
        <w:ind w:left="3436" w:hanging="141"/>
      </w:pPr>
      <w:rPr>
        <w:rFonts w:hint="default"/>
        <w:lang w:val="en-US" w:eastAsia="en-US" w:bidi="ar-SA"/>
      </w:rPr>
    </w:lvl>
  </w:abstractNum>
  <w:abstractNum w:abstractNumId="195" w15:restartNumberingAfterBreak="0">
    <w:nsid w:val="5A484152"/>
    <w:multiLevelType w:val="hybridMultilevel"/>
    <w:tmpl w:val="564278A8"/>
    <w:lvl w:ilvl="0" w:tplc="3D1019A0">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6E180620">
      <w:numFmt w:val="bullet"/>
      <w:lvlText w:val="•"/>
      <w:lvlJc w:val="left"/>
      <w:pPr>
        <w:ind w:left="615" w:hanging="171"/>
      </w:pPr>
      <w:rPr>
        <w:rFonts w:hint="default"/>
        <w:lang w:val="en-US" w:eastAsia="en-US" w:bidi="ar-SA"/>
      </w:rPr>
    </w:lvl>
    <w:lvl w:ilvl="2" w:tplc="665E8D2C">
      <w:numFmt w:val="bullet"/>
      <w:lvlText w:val="•"/>
      <w:lvlJc w:val="left"/>
      <w:pPr>
        <w:ind w:left="891" w:hanging="171"/>
      </w:pPr>
      <w:rPr>
        <w:rFonts w:hint="default"/>
        <w:lang w:val="en-US" w:eastAsia="en-US" w:bidi="ar-SA"/>
      </w:rPr>
    </w:lvl>
    <w:lvl w:ilvl="3" w:tplc="48C2AEF0">
      <w:numFmt w:val="bullet"/>
      <w:lvlText w:val="•"/>
      <w:lvlJc w:val="left"/>
      <w:pPr>
        <w:ind w:left="1167" w:hanging="171"/>
      </w:pPr>
      <w:rPr>
        <w:rFonts w:hint="default"/>
        <w:lang w:val="en-US" w:eastAsia="en-US" w:bidi="ar-SA"/>
      </w:rPr>
    </w:lvl>
    <w:lvl w:ilvl="4" w:tplc="A5E82296">
      <w:numFmt w:val="bullet"/>
      <w:lvlText w:val="•"/>
      <w:lvlJc w:val="left"/>
      <w:pPr>
        <w:ind w:left="1443" w:hanging="171"/>
      </w:pPr>
      <w:rPr>
        <w:rFonts w:hint="default"/>
        <w:lang w:val="en-US" w:eastAsia="en-US" w:bidi="ar-SA"/>
      </w:rPr>
    </w:lvl>
    <w:lvl w:ilvl="5" w:tplc="523E66DE">
      <w:numFmt w:val="bullet"/>
      <w:lvlText w:val="•"/>
      <w:lvlJc w:val="left"/>
      <w:pPr>
        <w:ind w:left="1719" w:hanging="171"/>
      </w:pPr>
      <w:rPr>
        <w:rFonts w:hint="default"/>
        <w:lang w:val="en-US" w:eastAsia="en-US" w:bidi="ar-SA"/>
      </w:rPr>
    </w:lvl>
    <w:lvl w:ilvl="6" w:tplc="C23E3B8E">
      <w:numFmt w:val="bullet"/>
      <w:lvlText w:val="•"/>
      <w:lvlJc w:val="left"/>
      <w:pPr>
        <w:ind w:left="1995" w:hanging="171"/>
      </w:pPr>
      <w:rPr>
        <w:rFonts w:hint="default"/>
        <w:lang w:val="en-US" w:eastAsia="en-US" w:bidi="ar-SA"/>
      </w:rPr>
    </w:lvl>
    <w:lvl w:ilvl="7" w:tplc="470860C4">
      <w:numFmt w:val="bullet"/>
      <w:lvlText w:val="•"/>
      <w:lvlJc w:val="left"/>
      <w:pPr>
        <w:ind w:left="2271" w:hanging="171"/>
      </w:pPr>
      <w:rPr>
        <w:rFonts w:hint="default"/>
        <w:lang w:val="en-US" w:eastAsia="en-US" w:bidi="ar-SA"/>
      </w:rPr>
    </w:lvl>
    <w:lvl w:ilvl="8" w:tplc="A11E770C">
      <w:numFmt w:val="bullet"/>
      <w:lvlText w:val="•"/>
      <w:lvlJc w:val="left"/>
      <w:pPr>
        <w:ind w:left="2547" w:hanging="171"/>
      </w:pPr>
      <w:rPr>
        <w:rFonts w:hint="default"/>
        <w:lang w:val="en-US" w:eastAsia="en-US" w:bidi="ar-SA"/>
      </w:rPr>
    </w:lvl>
  </w:abstractNum>
  <w:abstractNum w:abstractNumId="196" w15:restartNumberingAfterBreak="0">
    <w:nsid w:val="5A6C2A44"/>
    <w:multiLevelType w:val="hybridMultilevel"/>
    <w:tmpl w:val="671C3A8C"/>
    <w:lvl w:ilvl="0" w:tplc="960A686C">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88E2CDFA">
      <w:numFmt w:val="bullet"/>
      <w:lvlText w:val="•"/>
      <w:lvlJc w:val="left"/>
      <w:pPr>
        <w:ind w:left="506" w:hanging="157"/>
      </w:pPr>
      <w:rPr>
        <w:rFonts w:hint="default"/>
        <w:lang w:val="en-US" w:eastAsia="en-US" w:bidi="ar-SA"/>
      </w:rPr>
    </w:lvl>
    <w:lvl w:ilvl="2" w:tplc="8A6E0C5C">
      <w:numFmt w:val="bullet"/>
      <w:lvlText w:val="•"/>
      <w:lvlJc w:val="left"/>
      <w:pPr>
        <w:ind w:left="753" w:hanging="157"/>
      </w:pPr>
      <w:rPr>
        <w:rFonts w:hint="default"/>
        <w:lang w:val="en-US" w:eastAsia="en-US" w:bidi="ar-SA"/>
      </w:rPr>
    </w:lvl>
    <w:lvl w:ilvl="3" w:tplc="A1D8422E">
      <w:numFmt w:val="bullet"/>
      <w:lvlText w:val="•"/>
      <w:lvlJc w:val="left"/>
      <w:pPr>
        <w:ind w:left="1000" w:hanging="157"/>
      </w:pPr>
      <w:rPr>
        <w:rFonts w:hint="default"/>
        <w:lang w:val="en-US" w:eastAsia="en-US" w:bidi="ar-SA"/>
      </w:rPr>
    </w:lvl>
    <w:lvl w:ilvl="4" w:tplc="68166E46">
      <w:numFmt w:val="bullet"/>
      <w:lvlText w:val="•"/>
      <w:lvlJc w:val="left"/>
      <w:pPr>
        <w:ind w:left="1246" w:hanging="157"/>
      </w:pPr>
      <w:rPr>
        <w:rFonts w:hint="default"/>
        <w:lang w:val="en-US" w:eastAsia="en-US" w:bidi="ar-SA"/>
      </w:rPr>
    </w:lvl>
    <w:lvl w:ilvl="5" w:tplc="16121D40">
      <w:numFmt w:val="bullet"/>
      <w:lvlText w:val="•"/>
      <w:lvlJc w:val="left"/>
      <w:pPr>
        <w:ind w:left="1493" w:hanging="157"/>
      </w:pPr>
      <w:rPr>
        <w:rFonts w:hint="default"/>
        <w:lang w:val="en-US" w:eastAsia="en-US" w:bidi="ar-SA"/>
      </w:rPr>
    </w:lvl>
    <w:lvl w:ilvl="6" w:tplc="99F82F76">
      <w:numFmt w:val="bullet"/>
      <w:lvlText w:val="•"/>
      <w:lvlJc w:val="left"/>
      <w:pPr>
        <w:ind w:left="1740" w:hanging="157"/>
      </w:pPr>
      <w:rPr>
        <w:rFonts w:hint="default"/>
        <w:lang w:val="en-US" w:eastAsia="en-US" w:bidi="ar-SA"/>
      </w:rPr>
    </w:lvl>
    <w:lvl w:ilvl="7" w:tplc="0FF47160">
      <w:numFmt w:val="bullet"/>
      <w:lvlText w:val="•"/>
      <w:lvlJc w:val="left"/>
      <w:pPr>
        <w:ind w:left="1986" w:hanging="157"/>
      </w:pPr>
      <w:rPr>
        <w:rFonts w:hint="default"/>
        <w:lang w:val="en-US" w:eastAsia="en-US" w:bidi="ar-SA"/>
      </w:rPr>
    </w:lvl>
    <w:lvl w:ilvl="8" w:tplc="E3C80854">
      <w:numFmt w:val="bullet"/>
      <w:lvlText w:val="•"/>
      <w:lvlJc w:val="left"/>
      <w:pPr>
        <w:ind w:left="2233" w:hanging="157"/>
      </w:pPr>
      <w:rPr>
        <w:rFonts w:hint="default"/>
        <w:lang w:val="en-US" w:eastAsia="en-US" w:bidi="ar-SA"/>
      </w:rPr>
    </w:lvl>
  </w:abstractNum>
  <w:abstractNum w:abstractNumId="197" w15:restartNumberingAfterBreak="0">
    <w:nsid w:val="5AFC4044"/>
    <w:multiLevelType w:val="hybridMultilevel"/>
    <w:tmpl w:val="6A6E54CA"/>
    <w:lvl w:ilvl="0" w:tplc="3BE2C152">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E384CC24">
      <w:numFmt w:val="bullet"/>
      <w:lvlText w:val="•"/>
      <w:lvlJc w:val="left"/>
      <w:pPr>
        <w:ind w:left="603" w:hanging="239"/>
      </w:pPr>
      <w:rPr>
        <w:rFonts w:hint="default"/>
        <w:lang w:val="en-US" w:eastAsia="en-US" w:bidi="ar-SA"/>
      </w:rPr>
    </w:lvl>
    <w:lvl w:ilvl="2" w:tplc="3FD09A8E">
      <w:numFmt w:val="bullet"/>
      <w:lvlText w:val="•"/>
      <w:lvlJc w:val="left"/>
      <w:pPr>
        <w:ind w:left="926" w:hanging="239"/>
      </w:pPr>
      <w:rPr>
        <w:rFonts w:hint="default"/>
        <w:lang w:val="en-US" w:eastAsia="en-US" w:bidi="ar-SA"/>
      </w:rPr>
    </w:lvl>
    <w:lvl w:ilvl="3" w:tplc="E2A46E7C">
      <w:numFmt w:val="bullet"/>
      <w:lvlText w:val="•"/>
      <w:lvlJc w:val="left"/>
      <w:pPr>
        <w:ind w:left="1250" w:hanging="239"/>
      </w:pPr>
      <w:rPr>
        <w:rFonts w:hint="default"/>
        <w:lang w:val="en-US" w:eastAsia="en-US" w:bidi="ar-SA"/>
      </w:rPr>
    </w:lvl>
    <w:lvl w:ilvl="4" w:tplc="F67A64F8">
      <w:numFmt w:val="bullet"/>
      <w:lvlText w:val="•"/>
      <w:lvlJc w:val="left"/>
      <w:pPr>
        <w:ind w:left="1573" w:hanging="239"/>
      </w:pPr>
      <w:rPr>
        <w:rFonts w:hint="default"/>
        <w:lang w:val="en-US" w:eastAsia="en-US" w:bidi="ar-SA"/>
      </w:rPr>
    </w:lvl>
    <w:lvl w:ilvl="5" w:tplc="F9027DA4">
      <w:numFmt w:val="bullet"/>
      <w:lvlText w:val="•"/>
      <w:lvlJc w:val="left"/>
      <w:pPr>
        <w:ind w:left="1897" w:hanging="239"/>
      </w:pPr>
      <w:rPr>
        <w:rFonts w:hint="default"/>
        <w:lang w:val="en-US" w:eastAsia="en-US" w:bidi="ar-SA"/>
      </w:rPr>
    </w:lvl>
    <w:lvl w:ilvl="6" w:tplc="5BCAD492">
      <w:numFmt w:val="bullet"/>
      <w:lvlText w:val="•"/>
      <w:lvlJc w:val="left"/>
      <w:pPr>
        <w:ind w:left="2220" w:hanging="239"/>
      </w:pPr>
      <w:rPr>
        <w:rFonts w:hint="default"/>
        <w:lang w:val="en-US" w:eastAsia="en-US" w:bidi="ar-SA"/>
      </w:rPr>
    </w:lvl>
    <w:lvl w:ilvl="7" w:tplc="A210EFD0">
      <w:numFmt w:val="bullet"/>
      <w:lvlText w:val="•"/>
      <w:lvlJc w:val="left"/>
      <w:pPr>
        <w:ind w:left="2543" w:hanging="239"/>
      </w:pPr>
      <w:rPr>
        <w:rFonts w:hint="default"/>
        <w:lang w:val="en-US" w:eastAsia="en-US" w:bidi="ar-SA"/>
      </w:rPr>
    </w:lvl>
    <w:lvl w:ilvl="8" w:tplc="B5A88E16">
      <w:numFmt w:val="bullet"/>
      <w:lvlText w:val="•"/>
      <w:lvlJc w:val="left"/>
      <w:pPr>
        <w:ind w:left="2867" w:hanging="239"/>
      </w:pPr>
      <w:rPr>
        <w:rFonts w:hint="default"/>
        <w:lang w:val="en-US" w:eastAsia="en-US" w:bidi="ar-SA"/>
      </w:rPr>
    </w:lvl>
  </w:abstractNum>
  <w:abstractNum w:abstractNumId="198" w15:restartNumberingAfterBreak="0">
    <w:nsid w:val="5B1450B3"/>
    <w:multiLevelType w:val="hybridMultilevel"/>
    <w:tmpl w:val="672EBD14"/>
    <w:lvl w:ilvl="0" w:tplc="57F01030">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439C14A0">
      <w:numFmt w:val="bullet"/>
      <w:lvlText w:val="•"/>
      <w:lvlJc w:val="left"/>
      <w:pPr>
        <w:ind w:left="1263" w:hanging="361"/>
      </w:pPr>
      <w:rPr>
        <w:rFonts w:hint="default"/>
        <w:lang w:val="en-US" w:eastAsia="en-US" w:bidi="ar-SA"/>
      </w:rPr>
    </w:lvl>
    <w:lvl w:ilvl="2" w:tplc="83A604F4">
      <w:numFmt w:val="bullet"/>
      <w:lvlText w:val="•"/>
      <w:lvlJc w:val="left"/>
      <w:pPr>
        <w:ind w:left="2067" w:hanging="361"/>
      </w:pPr>
      <w:rPr>
        <w:rFonts w:hint="default"/>
        <w:lang w:val="en-US" w:eastAsia="en-US" w:bidi="ar-SA"/>
      </w:rPr>
    </w:lvl>
    <w:lvl w:ilvl="3" w:tplc="59B6F0DE">
      <w:numFmt w:val="bullet"/>
      <w:lvlText w:val="•"/>
      <w:lvlJc w:val="left"/>
      <w:pPr>
        <w:ind w:left="2870" w:hanging="361"/>
      </w:pPr>
      <w:rPr>
        <w:rFonts w:hint="default"/>
        <w:lang w:val="en-US" w:eastAsia="en-US" w:bidi="ar-SA"/>
      </w:rPr>
    </w:lvl>
    <w:lvl w:ilvl="4" w:tplc="2BAA78B8">
      <w:numFmt w:val="bullet"/>
      <w:lvlText w:val="•"/>
      <w:lvlJc w:val="left"/>
      <w:pPr>
        <w:ind w:left="3674" w:hanging="361"/>
      </w:pPr>
      <w:rPr>
        <w:rFonts w:hint="default"/>
        <w:lang w:val="en-US" w:eastAsia="en-US" w:bidi="ar-SA"/>
      </w:rPr>
    </w:lvl>
    <w:lvl w:ilvl="5" w:tplc="AF66828C">
      <w:numFmt w:val="bullet"/>
      <w:lvlText w:val="•"/>
      <w:lvlJc w:val="left"/>
      <w:pPr>
        <w:ind w:left="4478" w:hanging="361"/>
      </w:pPr>
      <w:rPr>
        <w:rFonts w:hint="default"/>
        <w:lang w:val="en-US" w:eastAsia="en-US" w:bidi="ar-SA"/>
      </w:rPr>
    </w:lvl>
    <w:lvl w:ilvl="6" w:tplc="A59CF13E">
      <w:numFmt w:val="bullet"/>
      <w:lvlText w:val="•"/>
      <w:lvlJc w:val="left"/>
      <w:pPr>
        <w:ind w:left="5281" w:hanging="361"/>
      </w:pPr>
      <w:rPr>
        <w:rFonts w:hint="default"/>
        <w:lang w:val="en-US" w:eastAsia="en-US" w:bidi="ar-SA"/>
      </w:rPr>
    </w:lvl>
    <w:lvl w:ilvl="7" w:tplc="5F967370">
      <w:numFmt w:val="bullet"/>
      <w:lvlText w:val="•"/>
      <w:lvlJc w:val="left"/>
      <w:pPr>
        <w:ind w:left="6085" w:hanging="361"/>
      </w:pPr>
      <w:rPr>
        <w:rFonts w:hint="default"/>
        <w:lang w:val="en-US" w:eastAsia="en-US" w:bidi="ar-SA"/>
      </w:rPr>
    </w:lvl>
    <w:lvl w:ilvl="8" w:tplc="30105012">
      <w:numFmt w:val="bullet"/>
      <w:lvlText w:val="•"/>
      <w:lvlJc w:val="left"/>
      <w:pPr>
        <w:ind w:left="6888" w:hanging="361"/>
      </w:pPr>
      <w:rPr>
        <w:rFonts w:hint="default"/>
        <w:lang w:val="en-US" w:eastAsia="en-US" w:bidi="ar-SA"/>
      </w:rPr>
    </w:lvl>
  </w:abstractNum>
  <w:abstractNum w:abstractNumId="199" w15:restartNumberingAfterBreak="0">
    <w:nsid w:val="5B2A11DE"/>
    <w:multiLevelType w:val="hybridMultilevel"/>
    <w:tmpl w:val="2E5CD366"/>
    <w:lvl w:ilvl="0" w:tplc="AA201EDE">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8154F014">
      <w:numFmt w:val="bullet"/>
      <w:lvlText w:val="•"/>
      <w:lvlJc w:val="left"/>
      <w:pPr>
        <w:ind w:left="506" w:hanging="157"/>
      </w:pPr>
      <w:rPr>
        <w:rFonts w:hint="default"/>
        <w:lang w:val="en-US" w:eastAsia="en-US" w:bidi="ar-SA"/>
      </w:rPr>
    </w:lvl>
    <w:lvl w:ilvl="2" w:tplc="EBCA2DE2">
      <w:numFmt w:val="bullet"/>
      <w:lvlText w:val="•"/>
      <w:lvlJc w:val="left"/>
      <w:pPr>
        <w:ind w:left="753" w:hanging="157"/>
      </w:pPr>
      <w:rPr>
        <w:rFonts w:hint="default"/>
        <w:lang w:val="en-US" w:eastAsia="en-US" w:bidi="ar-SA"/>
      </w:rPr>
    </w:lvl>
    <w:lvl w:ilvl="3" w:tplc="C45EFF00">
      <w:numFmt w:val="bullet"/>
      <w:lvlText w:val="•"/>
      <w:lvlJc w:val="left"/>
      <w:pPr>
        <w:ind w:left="1000" w:hanging="157"/>
      </w:pPr>
      <w:rPr>
        <w:rFonts w:hint="default"/>
        <w:lang w:val="en-US" w:eastAsia="en-US" w:bidi="ar-SA"/>
      </w:rPr>
    </w:lvl>
    <w:lvl w:ilvl="4" w:tplc="3F448E32">
      <w:numFmt w:val="bullet"/>
      <w:lvlText w:val="•"/>
      <w:lvlJc w:val="left"/>
      <w:pPr>
        <w:ind w:left="1246" w:hanging="157"/>
      </w:pPr>
      <w:rPr>
        <w:rFonts w:hint="default"/>
        <w:lang w:val="en-US" w:eastAsia="en-US" w:bidi="ar-SA"/>
      </w:rPr>
    </w:lvl>
    <w:lvl w:ilvl="5" w:tplc="BC18893A">
      <w:numFmt w:val="bullet"/>
      <w:lvlText w:val="•"/>
      <w:lvlJc w:val="left"/>
      <w:pPr>
        <w:ind w:left="1493" w:hanging="157"/>
      </w:pPr>
      <w:rPr>
        <w:rFonts w:hint="default"/>
        <w:lang w:val="en-US" w:eastAsia="en-US" w:bidi="ar-SA"/>
      </w:rPr>
    </w:lvl>
    <w:lvl w:ilvl="6" w:tplc="E5E4E25E">
      <w:numFmt w:val="bullet"/>
      <w:lvlText w:val="•"/>
      <w:lvlJc w:val="left"/>
      <w:pPr>
        <w:ind w:left="1740" w:hanging="157"/>
      </w:pPr>
      <w:rPr>
        <w:rFonts w:hint="default"/>
        <w:lang w:val="en-US" w:eastAsia="en-US" w:bidi="ar-SA"/>
      </w:rPr>
    </w:lvl>
    <w:lvl w:ilvl="7" w:tplc="C80E35BA">
      <w:numFmt w:val="bullet"/>
      <w:lvlText w:val="•"/>
      <w:lvlJc w:val="left"/>
      <w:pPr>
        <w:ind w:left="1986" w:hanging="157"/>
      </w:pPr>
      <w:rPr>
        <w:rFonts w:hint="default"/>
        <w:lang w:val="en-US" w:eastAsia="en-US" w:bidi="ar-SA"/>
      </w:rPr>
    </w:lvl>
    <w:lvl w:ilvl="8" w:tplc="679E92B4">
      <w:numFmt w:val="bullet"/>
      <w:lvlText w:val="•"/>
      <w:lvlJc w:val="left"/>
      <w:pPr>
        <w:ind w:left="2233" w:hanging="157"/>
      </w:pPr>
      <w:rPr>
        <w:rFonts w:hint="default"/>
        <w:lang w:val="en-US" w:eastAsia="en-US" w:bidi="ar-SA"/>
      </w:rPr>
    </w:lvl>
  </w:abstractNum>
  <w:abstractNum w:abstractNumId="200" w15:restartNumberingAfterBreak="0">
    <w:nsid w:val="5BF22F13"/>
    <w:multiLevelType w:val="hybridMultilevel"/>
    <w:tmpl w:val="4274BBBA"/>
    <w:lvl w:ilvl="0" w:tplc="655622D0">
      <w:numFmt w:val="bullet"/>
      <w:lvlText w:val=""/>
      <w:lvlJc w:val="left"/>
      <w:pPr>
        <w:ind w:left="277" w:hanging="141"/>
      </w:pPr>
      <w:rPr>
        <w:rFonts w:ascii="Symbol" w:eastAsia="Symbol" w:hAnsi="Symbol" w:cs="Symbol" w:hint="default"/>
        <w:b w:val="0"/>
        <w:bCs w:val="0"/>
        <w:i w:val="0"/>
        <w:iCs w:val="0"/>
        <w:spacing w:val="0"/>
        <w:w w:val="100"/>
        <w:sz w:val="20"/>
        <w:szCs w:val="20"/>
        <w:lang w:val="en-US" w:eastAsia="en-US" w:bidi="ar-SA"/>
      </w:rPr>
    </w:lvl>
    <w:lvl w:ilvl="1" w:tplc="CF6C0B36">
      <w:numFmt w:val="bullet"/>
      <w:lvlText w:val="•"/>
      <w:lvlJc w:val="left"/>
      <w:pPr>
        <w:ind w:left="674" w:hanging="141"/>
      </w:pPr>
      <w:rPr>
        <w:rFonts w:hint="default"/>
        <w:lang w:val="en-US" w:eastAsia="en-US" w:bidi="ar-SA"/>
      </w:rPr>
    </w:lvl>
    <w:lvl w:ilvl="2" w:tplc="5546C542">
      <w:numFmt w:val="bullet"/>
      <w:lvlText w:val="•"/>
      <w:lvlJc w:val="left"/>
      <w:pPr>
        <w:ind w:left="1069" w:hanging="141"/>
      </w:pPr>
      <w:rPr>
        <w:rFonts w:hint="default"/>
        <w:lang w:val="en-US" w:eastAsia="en-US" w:bidi="ar-SA"/>
      </w:rPr>
    </w:lvl>
    <w:lvl w:ilvl="3" w:tplc="188AA542">
      <w:numFmt w:val="bullet"/>
      <w:lvlText w:val="•"/>
      <w:lvlJc w:val="left"/>
      <w:pPr>
        <w:ind w:left="1463" w:hanging="141"/>
      </w:pPr>
      <w:rPr>
        <w:rFonts w:hint="default"/>
        <w:lang w:val="en-US" w:eastAsia="en-US" w:bidi="ar-SA"/>
      </w:rPr>
    </w:lvl>
    <w:lvl w:ilvl="4" w:tplc="60923D56">
      <w:numFmt w:val="bullet"/>
      <w:lvlText w:val="•"/>
      <w:lvlJc w:val="left"/>
      <w:pPr>
        <w:ind w:left="1858" w:hanging="141"/>
      </w:pPr>
      <w:rPr>
        <w:rFonts w:hint="default"/>
        <w:lang w:val="en-US" w:eastAsia="en-US" w:bidi="ar-SA"/>
      </w:rPr>
    </w:lvl>
    <w:lvl w:ilvl="5" w:tplc="82F094B0">
      <w:numFmt w:val="bullet"/>
      <w:lvlText w:val="•"/>
      <w:lvlJc w:val="left"/>
      <w:pPr>
        <w:ind w:left="2253" w:hanging="141"/>
      </w:pPr>
      <w:rPr>
        <w:rFonts w:hint="default"/>
        <w:lang w:val="en-US" w:eastAsia="en-US" w:bidi="ar-SA"/>
      </w:rPr>
    </w:lvl>
    <w:lvl w:ilvl="6" w:tplc="B51EC6F2">
      <w:numFmt w:val="bullet"/>
      <w:lvlText w:val="•"/>
      <w:lvlJc w:val="left"/>
      <w:pPr>
        <w:ind w:left="2647" w:hanging="141"/>
      </w:pPr>
      <w:rPr>
        <w:rFonts w:hint="default"/>
        <w:lang w:val="en-US" w:eastAsia="en-US" w:bidi="ar-SA"/>
      </w:rPr>
    </w:lvl>
    <w:lvl w:ilvl="7" w:tplc="B5C495B2">
      <w:numFmt w:val="bullet"/>
      <w:lvlText w:val="•"/>
      <w:lvlJc w:val="left"/>
      <w:pPr>
        <w:ind w:left="3042" w:hanging="141"/>
      </w:pPr>
      <w:rPr>
        <w:rFonts w:hint="default"/>
        <w:lang w:val="en-US" w:eastAsia="en-US" w:bidi="ar-SA"/>
      </w:rPr>
    </w:lvl>
    <w:lvl w:ilvl="8" w:tplc="39F6E882">
      <w:numFmt w:val="bullet"/>
      <w:lvlText w:val="•"/>
      <w:lvlJc w:val="left"/>
      <w:pPr>
        <w:ind w:left="3436" w:hanging="141"/>
      </w:pPr>
      <w:rPr>
        <w:rFonts w:hint="default"/>
        <w:lang w:val="en-US" w:eastAsia="en-US" w:bidi="ar-SA"/>
      </w:rPr>
    </w:lvl>
  </w:abstractNum>
  <w:abstractNum w:abstractNumId="201" w15:restartNumberingAfterBreak="0">
    <w:nsid w:val="5BF916D7"/>
    <w:multiLevelType w:val="hybridMultilevel"/>
    <w:tmpl w:val="FAE0311A"/>
    <w:lvl w:ilvl="0" w:tplc="30F8FF82">
      <w:numFmt w:val="bullet"/>
      <w:lvlText w:val=""/>
      <w:lvlJc w:val="left"/>
      <w:pPr>
        <w:ind w:left="331" w:hanging="171"/>
      </w:pPr>
      <w:rPr>
        <w:rFonts w:ascii="Symbol" w:eastAsia="Symbol" w:hAnsi="Symbol" w:cs="Symbol" w:hint="default"/>
        <w:b w:val="0"/>
        <w:bCs w:val="0"/>
        <w:i w:val="0"/>
        <w:iCs w:val="0"/>
        <w:spacing w:val="0"/>
        <w:w w:val="100"/>
        <w:sz w:val="20"/>
        <w:szCs w:val="20"/>
        <w:lang w:val="en-US" w:eastAsia="en-US" w:bidi="ar-SA"/>
      </w:rPr>
    </w:lvl>
    <w:lvl w:ilvl="1" w:tplc="E01665C0">
      <w:numFmt w:val="bullet"/>
      <w:lvlText w:val="•"/>
      <w:lvlJc w:val="left"/>
      <w:pPr>
        <w:ind w:left="728" w:hanging="171"/>
      </w:pPr>
      <w:rPr>
        <w:rFonts w:hint="default"/>
        <w:lang w:val="en-US" w:eastAsia="en-US" w:bidi="ar-SA"/>
      </w:rPr>
    </w:lvl>
    <w:lvl w:ilvl="2" w:tplc="1236F352">
      <w:numFmt w:val="bullet"/>
      <w:lvlText w:val="•"/>
      <w:lvlJc w:val="left"/>
      <w:pPr>
        <w:ind w:left="1117" w:hanging="171"/>
      </w:pPr>
      <w:rPr>
        <w:rFonts w:hint="default"/>
        <w:lang w:val="en-US" w:eastAsia="en-US" w:bidi="ar-SA"/>
      </w:rPr>
    </w:lvl>
    <w:lvl w:ilvl="3" w:tplc="5AD890D6">
      <w:numFmt w:val="bullet"/>
      <w:lvlText w:val="•"/>
      <w:lvlJc w:val="left"/>
      <w:pPr>
        <w:ind w:left="1505" w:hanging="171"/>
      </w:pPr>
      <w:rPr>
        <w:rFonts w:hint="default"/>
        <w:lang w:val="en-US" w:eastAsia="en-US" w:bidi="ar-SA"/>
      </w:rPr>
    </w:lvl>
    <w:lvl w:ilvl="4" w:tplc="D4B0F4C2">
      <w:numFmt w:val="bullet"/>
      <w:lvlText w:val="•"/>
      <w:lvlJc w:val="left"/>
      <w:pPr>
        <w:ind w:left="1894" w:hanging="171"/>
      </w:pPr>
      <w:rPr>
        <w:rFonts w:hint="default"/>
        <w:lang w:val="en-US" w:eastAsia="en-US" w:bidi="ar-SA"/>
      </w:rPr>
    </w:lvl>
    <w:lvl w:ilvl="5" w:tplc="57A26098">
      <w:numFmt w:val="bullet"/>
      <w:lvlText w:val="•"/>
      <w:lvlJc w:val="left"/>
      <w:pPr>
        <w:ind w:left="2283" w:hanging="171"/>
      </w:pPr>
      <w:rPr>
        <w:rFonts w:hint="default"/>
        <w:lang w:val="en-US" w:eastAsia="en-US" w:bidi="ar-SA"/>
      </w:rPr>
    </w:lvl>
    <w:lvl w:ilvl="6" w:tplc="4052EC7A">
      <w:numFmt w:val="bullet"/>
      <w:lvlText w:val="•"/>
      <w:lvlJc w:val="left"/>
      <w:pPr>
        <w:ind w:left="2671" w:hanging="171"/>
      </w:pPr>
      <w:rPr>
        <w:rFonts w:hint="default"/>
        <w:lang w:val="en-US" w:eastAsia="en-US" w:bidi="ar-SA"/>
      </w:rPr>
    </w:lvl>
    <w:lvl w:ilvl="7" w:tplc="CDE0A37A">
      <w:numFmt w:val="bullet"/>
      <w:lvlText w:val="•"/>
      <w:lvlJc w:val="left"/>
      <w:pPr>
        <w:ind w:left="3060" w:hanging="171"/>
      </w:pPr>
      <w:rPr>
        <w:rFonts w:hint="default"/>
        <w:lang w:val="en-US" w:eastAsia="en-US" w:bidi="ar-SA"/>
      </w:rPr>
    </w:lvl>
    <w:lvl w:ilvl="8" w:tplc="F4B8D686">
      <w:numFmt w:val="bullet"/>
      <w:lvlText w:val="•"/>
      <w:lvlJc w:val="left"/>
      <w:pPr>
        <w:ind w:left="3448" w:hanging="171"/>
      </w:pPr>
      <w:rPr>
        <w:rFonts w:hint="default"/>
        <w:lang w:val="en-US" w:eastAsia="en-US" w:bidi="ar-SA"/>
      </w:rPr>
    </w:lvl>
  </w:abstractNum>
  <w:abstractNum w:abstractNumId="202" w15:restartNumberingAfterBreak="0">
    <w:nsid w:val="5C6C5B48"/>
    <w:multiLevelType w:val="hybridMultilevel"/>
    <w:tmpl w:val="6A0A6AF2"/>
    <w:lvl w:ilvl="0" w:tplc="4CC0DCB0">
      <w:start w:val="1"/>
      <w:numFmt w:val="decimal"/>
      <w:lvlText w:val="%1."/>
      <w:lvlJc w:val="left"/>
      <w:pPr>
        <w:ind w:left="1750" w:hanging="360"/>
        <w:jc w:val="left"/>
      </w:pPr>
      <w:rPr>
        <w:rFonts w:ascii="Arial" w:eastAsia="Arial" w:hAnsi="Arial" w:cs="Arial" w:hint="default"/>
        <w:b w:val="0"/>
        <w:bCs w:val="0"/>
        <w:i/>
        <w:iCs/>
        <w:color w:val="0000FF"/>
        <w:spacing w:val="-1"/>
        <w:w w:val="100"/>
        <w:sz w:val="24"/>
        <w:szCs w:val="24"/>
        <w:lang w:val="en-US" w:eastAsia="en-US" w:bidi="ar-SA"/>
      </w:rPr>
    </w:lvl>
    <w:lvl w:ilvl="1" w:tplc="E236D74E">
      <w:numFmt w:val="bullet"/>
      <w:lvlText w:val="•"/>
      <w:lvlJc w:val="left"/>
      <w:pPr>
        <w:ind w:left="2746" w:hanging="360"/>
      </w:pPr>
      <w:rPr>
        <w:rFonts w:hint="default"/>
        <w:lang w:val="en-US" w:eastAsia="en-US" w:bidi="ar-SA"/>
      </w:rPr>
    </w:lvl>
    <w:lvl w:ilvl="2" w:tplc="729C5B00">
      <w:numFmt w:val="bullet"/>
      <w:lvlText w:val="•"/>
      <w:lvlJc w:val="left"/>
      <w:pPr>
        <w:ind w:left="3732" w:hanging="360"/>
      </w:pPr>
      <w:rPr>
        <w:rFonts w:hint="default"/>
        <w:lang w:val="en-US" w:eastAsia="en-US" w:bidi="ar-SA"/>
      </w:rPr>
    </w:lvl>
    <w:lvl w:ilvl="3" w:tplc="83A4BBAA">
      <w:numFmt w:val="bullet"/>
      <w:lvlText w:val="•"/>
      <w:lvlJc w:val="left"/>
      <w:pPr>
        <w:ind w:left="4718" w:hanging="360"/>
      </w:pPr>
      <w:rPr>
        <w:rFonts w:hint="default"/>
        <w:lang w:val="en-US" w:eastAsia="en-US" w:bidi="ar-SA"/>
      </w:rPr>
    </w:lvl>
    <w:lvl w:ilvl="4" w:tplc="F322E420">
      <w:numFmt w:val="bullet"/>
      <w:lvlText w:val="•"/>
      <w:lvlJc w:val="left"/>
      <w:pPr>
        <w:ind w:left="5704" w:hanging="360"/>
      </w:pPr>
      <w:rPr>
        <w:rFonts w:hint="default"/>
        <w:lang w:val="en-US" w:eastAsia="en-US" w:bidi="ar-SA"/>
      </w:rPr>
    </w:lvl>
    <w:lvl w:ilvl="5" w:tplc="41A239A0">
      <w:numFmt w:val="bullet"/>
      <w:lvlText w:val="•"/>
      <w:lvlJc w:val="left"/>
      <w:pPr>
        <w:ind w:left="6691" w:hanging="360"/>
      </w:pPr>
      <w:rPr>
        <w:rFonts w:hint="default"/>
        <w:lang w:val="en-US" w:eastAsia="en-US" w:bidi="ar-SA"/>
      </w:rPr>
    </w:lvl>
    <w:lvl w:ilvl="6" w:tplc="2E5CF18E">
      <w:numFmt w:val="bullet"/>
      <w:lvlText w:val="•"/>
      <w:lvlJc w:val="left"/>
      <w:pPr>
        <w:ind w:left="7677" w:hanging="360"/>
      </w:pPr>
      <w:rPr>
        <w:rFonts w:hint="default"/>
        <w:lang w:val="en-US" w:eastAsia="en-US" w:bidi="ar-SA"/>
      </w:rPr>
    </w:lvl>
    <w:lvl w:ilvl="7" w:tplc="983EE8FC">
      <w:numFmt w:val="bullet"/>
      <w:lvlText w:val="•"/>
      <w:lvlJc w:val="left"/>
      <w:pPr>
        <w:ind w:left="8663" w:hanging="360"/>
      </w:pPr>
      <w:rPr>
        <w:rFonts w:hint="default"/>
        <w:lang w:val="en-US" w:eastAsia="en-US" w:bidi="ar-SA"/>
      </w:rPr>
    </w:lvl>
    <w:lvl w:ilvl="8" w:tplc="BBAEA80E">
      <w:numFmt w:val="bullet"/>
      <w:lvlText w:val="•"/>
      <w:lvlJc w:val="left"/>
      <w:pPr>
        <w:ind w:left="9649" w:hanging="360"/>
      </w:pPr>
      <w:rPr>
        <w:rFonts w:hint="default"/>
        <w:lang w:val="en-US" w:eastAsia="en-US" w:bidi="ar-SA"/>
      </w:rPr>
    </w:lvl>
  </w:abstractNum>
  <w:abstractNum w:abstractNumId="203" w15:restartNumberingAfterBreak="0">
    <w:nsid w:val="5C737074"/>
    <w:multiLevelType w:val="hybridMultilevel"/>
    <w:tmpl w:val="B0D21E5A"/>
    <w:lvl w:ilvl="0" w:tplc="EB1042A2">
      <w:start w:val="1"/>
      <w:numFmt w:val="lowerLetter"/>
      <w:lvlText w:val="%1)"/>
      <w:lvlJc w:val="left"/>
      <w:pPr>
        <w:ind w:left="1617" w:hanging="360"/>
        <w:jc w:val="left"/>
      </w:pPr>
      <w:rPr>
        <w:rFonts w:ascii="Arial" w:eastAsia="Arial" w:hAnsi="Arial" w:cs="Arial" w:hint="default"/>
        <w:b w:val="0"/>
        <w:bCs w:val="0"/>
        <w:i w:val="0"/>
        <w:iCs w:val="0"/>
        <w:spacing w:val="-1"/>
        <w:w w:val="100"/>
        <w:sz w:val="24"/>
        <w:szCs w:val="24"/>
        <w:lang w:val="en-US" w:eastAsia="en-US" w:bidi="ar-SA"/>
      </w:rPr>
    </w:lvl>
    <w:lvl w:ilvl="1" w:tplc="CEB205A8">
      <w:start w:val="1"/>
      <w:numFmt w:val="lowerLetter"/>
      <w:lvlText w:val="(%2)"/>
      <w:lvlJc w:val="left"/>
      <w:pPr>
        <w:ind w:left="2044" w:hanging="427"/>
        <w:jc w:val="left"/>
      </w:pPr>
      <w:rPr>
        <w:rFonts w:ascii="Arial" w:eastAsia="Arial" w:hAnsi="Arial" w:cs="Arial" w:hint="default"/>
        <w:b w:val="0"/>
        <w:bCs w:val="0"/>
        <w:i w:val="0"/>
        <w:iCs w:val="0"/>
        <w:spacing w:val="-1"/>
        <w:w w:val="100"/>
        <w:sz w:val="24"/>
        <w:szCs w:val="24"/>
        <w:lang w:val="en-US" w:eastAsia="en-US" w:bidi="ar-SA"/>
      </w:rPr>
    </w:lvl>
    <w:lvl w:ilvl="2" w:tplc="6C1C02D6">
      <w:start w:val="1"/>
      <w:numFmt w:val="lowerLetter"/>
      <w:lvlText w:val="(%3)"/>
      <w:lvlJc w:val="left"/>
      <w:pPr>
        <w:ind w:left="2312" w:hanging="361"/>
        <w:jc w:val="left"/>
      </w:pPr>
      <w:rPr>
        <w:rFonts w:ascii="Arial" w:eastAsia="Arial" w:hAnsi="Arial" w:cs="Arial" w:hint="default"/>
        <w:b w:val="0"/>
        <w:bCs w:val="0"/>
        <w:i w:val="0"/>
        <w:iCs w:val="0"/>
        <w:spacing w:val="0"/>
        <w:w w:val="100"/>
        <w:sz w:val="24"/>
        <w:szCs w:val="24"/>
        <w:lang w:val="en-US" w:eastAsia="en-US" w:bidi="ar-SA"/>
      </w:rPr>
    </w:lvl>
    <w:lvl w:ilvl="3" w:tplc="4CF6D144">
      <w:numFmt w:val="bullet"/>
      <w:lvlText w:val="•"/>
      <w:lvlJc w:val="left"/>
      <w:pPr>
        <w:ind w:left="3305" w:hanging="361"/>
      </w:pPr>
      <w:rPr>
        <w:rFonts w:hint="default"/>
        <w:lang w:val="en-US" w:eastAsia="en-US" w:bidi="ar-SA"/>
      </w:rPr>
    </w:lvl>
    <w:lvl w:ilvl="4" w:tplc="A30450FA">
      <w:numFmt w:val="bullet"/>
      <w:lvlText w:val="•"/>
      <w:lvlJc w:val="left"/>
      <w:pPr>
        <w:ind w:left="4291" w:hanging="361"/>
      </w:pPr>
      <w:rPr>
        <w:rFonts w:hint="default"/>
        <w:lang w:val="en-US" w:eastAsia="en-US" w:bidi="ar-SA"/>
      </w:rPr>
    </w:lvl>
    <w:lvl w:ilvl="5" w:tplc="F72E503E">
      <w:numFmt w:val="bullet"/>
      <w:lvlText w:val="•"/>
      <w:lvlJc w:val="left"/>
      <w:pPr>
        <w:ind w:left="5276" w:hanging="361"/>
      </w:pPr>
      <w:rPr>
        <w:rFonts w:hint="default"/>
        <w:lang w:val="en-US" w:eastAsia="en-US" w:bidi="ar-SA"/>
      </w:rPr>
    </w:lvl>
    <w:lvl w:ilvl="6" w:tplc="AC5E04F2">
      <w:numFmt w:val="bullet"/>
      <w:lvlText w:val="•"/>
      <w:lvlJc w:val="left"/>
      <w:pPr>
        <w:ind w:left="6262" w:hanging="361"/>
      </w:pPr>
      <w:rPr>
        <w:rFonts w:hint="default"/>
        <w:lang w:val="en-US" w:eastAsia="en-US" w:bidi="ar-SA"/>
      </w:rPr>
    </w:lvl>
    <w:lvl w:ilvl="7" w:tplc="00482BEE">
      <w:numFmt w:val="bullet"/>
      <w:lvlText w:val="•"/>
      <w:lvlJc w:val="left"/>
      <w:pPr>
        <w:ind w:left="7247" w:hanging="361"/>
      </w:pPr>
      <w:rPr>
        <w:rFonts w:hint="default"/>
        <w:lang w:val="en-US" w:eastAsia="en-US" w:bidi="ar-SA"/>
      </w:rPr>
    </w:lvl>
    <w:lvl w:ilvl="8" w:tplc="CC8802B6">
      <w:numFmt w:val="bullet"/>
      <w:lvlText w:val="•"/>
      <w:lvlJc w:val="left"/>
      <w:pPr>
        <w:ind w:left="8233" w:hanging="361"/>
      </w:pPr>
      <w:rPr>
        <w:rFonts w:hint="default"/>
        <w:lang w:val="en-US" w:eastAsia="en-US" w:bidi="ar-SA"/>
      </w:rPr>
    </w:lvl>
  </w:abstractNum>
  <w:abstractNum w:abstractNumId="204" w15:restartNumberingAfterBreak="0">
    <w:nsid w:val="5D26328A"/>
    <w:multiLevelType w:val="hybridMultilevel"/>
    <w:tmpl w:val="09623B50"/>
    <w:lvl w:ilvl="0" w:tplc="E1B0E066">
      <w:numFmt w:val="bullet"/>
      <w:lvlText w:val=""/>
      <w:lvlJc w:val="left"/>
      <w:pPr>
        <w:ind w:left="283" w:hanging="217"/>
      </w:pPr>
      <w:rPr>
        <w:rFonts w:ascii="Symbol" w:eastAsia="Symbol" w:hAnsi="Symbol" w:cs="Symbol" w:hint="default"/>
        <w:b w:val="0"/>
        <w:bCs w:val="0"/>
        <w:i w:val="0"/>
        <w:iCs w:val="0"/>
        <w:spacing w:val="0"/>
        <w:w w:val="100"/>
        <w:sz w:val="20"/>
        <w:szCs w:val="20"/>
        <w:lang w:val="en-US" w:eastAsia="en-US" w:bidi="ar-SA"/>
      </w:rPr>
    </w:lvl>
    <w:lvl w:ilvl="1" w:tplc="5B0C3B02">
      <w:numFmt w:val="bullet"/>
      <w:lvlText w:val="•"/>
      <w:lvlJc w:val="left"/>
      <w:pPr>
        <w:ind w:left="943" w:hanging="217"/>
      </w:pPr>
      <w:rPr>
        <w:rFonts w:hint="default"/>
        <w:lang w:val="en-US" w:eastAsia="en-US" w:bidi="ar-SA"/>
      </w:rPr>
    </w:lvl>
    <w:lvl w:ilvl="2" w:tplc="32A2E53C">
      <w:numFmt w:val="bullet"/>
      <w:lvlText w:val="•"/>
      <w:lvlJc w:val="left"/>
      <w:pPr>
        <w:ind w:left="1607" w:hanging="217"/>
      </w:pPr>
      <w:rPr>
        <w:rFonts w:hint="default"/>
        <w:lang w:val="en-US" w:eastAsia="en-US" w:bidi="ar-SA"/>
      </w:rPr>
    </w:lvl>
    <w:lvl w:ilvl="3" w:tplc="C1625ABE">
      <w:numFmt w:val="bullet"/>
      <w:lvlText w:val="•"/>
      <w:lvlJc w:val="left"/>
      <w:pPr>
        <w:ind w:left="2270" w:hanging="217"/>
      </w:pPr>
      <w:rPr>
        <w:rFonts w:hint="default"/>
        <w:lang w:val="en-US" w:eastAsia="en-US" w:bidi="ar-SA"/>
      </w:rPr>
    </w:lvl>
    <w:lvl w:ilvl="4" w:tplc="BB3ED6C0">
      <w:numFmt w:val="bullet"/>
      <w:lvlText w:val="•"/>
      <w:lvlJc w:val="left"/>
      <w:pPr>
        <w:ind w:left="2934" w:hanging="217"/>
      </w:pPr>
      <w:rPr>
        <w:rFonts w:hint="default"/>
        <w:lang w:val="en-US" w:eastAsia="en-US" w:bidi="ar-SA"/>
      </w:rPr>
    </w:lvl>
    <w:lvl w:ilvl="5" w:tplc="31AE3EE6">
      <w:numFmt w:val="bullet"/>
      <w:lvlText w:val="•"/>
      <w:lvlJc w:val="left"/>
      <w:pPr>
        <w:ind w:left="3597" w:hanging="217"/>
      </w:pPr>
      <w:rPr>
        <w:rFonts w:hint="default"/>
        <w:lang w:val="en-US" w:eastAsia="en-US" w:bidi="ar-SA"/>
      </w:rPr>
    </w:lvl>
    <w:lvl w:ilvl="6" w:tplc="6DDADACC">
      <w:numFmt w:val="bullet"/>
      <w:lvlText w:val="•"/>
      <w:lvlJc w:val="left"/>
      <w:pPr>
        <w:ind w:left="4261" w:hanging="217"/>
      </w:pPr>
      <w:rPr>
        <w:rFonts w:hint="default"/>
        <w:lang w:val="en-US" w:eastAsia="en-US" w:bidi="ar-SA"/>
      </w:rPr>
    </w:lvl>
    <w:lvl w:ilvl="7" w:tplc="771834BC">
      <w:numFmt w:val="bullet"/>
      <w:lvlText w:val="•"/>
      <w:lvlJc w:val="left"/>
      <w:pPr>
        <w:ind w:left="4924" w:hanging="217"/>
      </w:pPr>
      <w:rPr>
        <w:rFonts w:hint="default"/>
        <w:lang w:val="en-US" w:eastAsia="en-US" w:bidi="ar-SA"/>
      </w:rPr>
    </w:lvl>
    <w:lvl w:ilvl="8" w:tplc="6BC8513C">
      <w:numFmt w:val="bullet"/>
      <w:lvlText w:val="•"/>
      <w:lvlJc w:val="left"/>
      <w:pPr>
        <w:ind w:left="5588" w:hanging="217"/>
      </w:pPr>
      <w:rPr>
        <w:rFonts w:hint="default"/>
        <w:lang w:val="en-US" w:eastAsia="en-US" w:bidi="ar-SA"/>
      </w:rPr>
    </w:lvl>
  </w:abstractNum>
  <w:abstractNum w:abstractNumId="205" w15:restartNumberingAfterBreak="0">
    <w:nsid w:val="5DD20594"/>
    <w:multiLevelType w:val="hybridMultilevel"/>
    <w:tmpl w:val="6B2862BE"/>
    <w:lvl w:ilvl="0" w:tplc="873A1B64">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0AEEAC96">
      <w:numFmt w:val="bullet"/>
      <w:lvlText w:val="•"/>
      <w:lvlJc w:val="left"/>
      <w:pPr>
        <w:ind w:left="672" w:hanging="291"/>
      </w:pPr>
      <w:rPr>
        <w:rFonts w:hint="default"/>
        <w:lang w:val="en-US" w:eastAsia="en-US" w:bidi="ar-SA"/>
      </w:rPr>
    </w:lvl>
    <w:lvl w:ilvl="2" w:tplc="77F0B800">
      <w:numFmt w:val="bullet"/>
      <w:lvlText w:val="•"/>
      <w:lvlJc w:val="left"/>
      <w:pPr>
        <w:ind w:left="925" w:hanging="291"/>
      </w:pPr>
      <w:rPr>
        <w:rFonts w:hint="default"/>
        <w:lang w:val="en-US" w:eastAsia="en-US" w:bidi="ar-SA"/>
      </w:rPr>
    </w:lvl>
    <w:lvl w:ilvl="3" w:tplc="69D6CA5A">
      <w:numFmt w:val="bullet"/>
      <w:lvlText w:val="•"/>
      <w:lvlJc w:val="left"/>
      <w:pPr>
        <w:ind w:left="1178" w:hanging="291"/>
      </w:pPr>
      <w:rPr>
        <w:rFonts w:hint="default"/>
        <w:lang w:val="en-US" w:eastAsia="en-US" w:bidi="ar-SA"/>
      </w:rPr>
    </w:lvl>
    <w:lvl w:ilvl="4" w:tplc="87A8D502">
      <w:numFmt w:val="bullet"/>
      <w:lvlText w:val="•"/>
      <w:lvlJc w:val="left"/>
      <w:pPr>
        <w:ind w:left="1430" w:hanging="291"/>
      </w:pPr>
      <w:rPr>
        <w:rFonts w:hint="default"/>
        <w:lang w:val="en-US" w:eastAsia="en-US" w:bidi="ar-SA"/>
      </w:rPr>
    </w:lvl>
    <w:lvl w:ilvl="5" w:tplc="377CDF0C">
      <w:numFmt w:val="bullet"/>
      <w:lvlText w:val="•"/>
      <w:lvlJc w:val="left"/>
      <w:pPr>
        <w:ind w:left="1683" w:hanging="291"/>
      </w:pPr>
      <w:rPr>
        <w:rFonts w:hint="default"/>
        <w:lang w:val="en-US" w:eastAsia="en-US" w:bidi="ar-SA"/>
      </w:rPr>
    </w:lvl>
    <w:lvl w:ilvl="6" w:tplc="630AFA42">
      <w:numFmt w:val="bullet"/>
      <w:lvlText w:val="•"/>
      <w:lvlJc w:val="left"/>
      <w:pPr>
        <w:ind w:left="1936" w:hanging="291"/>
      </w:pPr>
      <w:rPr>
        <w:rFonts w:hint="default"/>
        <w:lang w:val="en-US" w:eastAsia="en-US" w:bidi="ar-SA"/>
      </w:rPr>
    </w:lvl>
    <w:lvl w:ilvl="7" w:tplc="74041A2A">
      <w:numFmt w:val="bullet"/>
      <w:lvlText w:val="•"/>
      <w:lvlJc w:val="left"/>
      <w:pPr>
        <w:ind w:left="2188" w:hanging="291"/>
      </w:pPr>
      <w:rPr>
        <w:rFonts w:hint="default"/>
        <w:lang w:val="en-US" w:eastAsia="en-US" w:bidi="ar-SA"/>
      </w:rPr>
    </w:lvl>
    <w:lvl w:ilvl="8" w:tplc="4404A482">
      <w:numFmt w:val="bullet"/>
      <w:lvlText w:val="•"/>
      <w:lvlJc w:val="left"/>
      <w:pPr>
        <w:ind w:left="2441" w:hanging="291"/>
      </w:pPr>
      <w:rPr>
        <w:rFonts w:hint="default"/>
        <w:lang w:val="en-US" w:eastAsia="en-US" w:bidi="ar-SA"/>
      </w:rPr>
    </w:lvl>
  </w:abstractNum>
  <w:abstractNum w:abstractNumId="206" w15:restartNumberingAfterBreak="0">
    <w:nsid w:val="5E162982"/>
    <w:multiLevelType w:val="hybridMultilevel"/>
    <w:tmpl w:val="42BEF1B2"/>
    <w:lvl w:ilvl="0" w:tplc="E8825950">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AA668EFC">
      <w:numFmt w:val="bullet"/>
      <w:lvlText w:val="•"/>
      <w:lvlJc w:val="left"/>
      <w:pPr>
        <w:ind w:left="603" w:hanging="239"/>
      </w:pPr>
      <w:rPr>
        <w:rFonts w:hint="default"/>
        <w:lang w:val="en-US" w:eastAsia="en-US" w:bidi="ar-SA"/>
      </w:rPr>
    </w:lvl>
    <w:lvl w:ilvl="2" w:tplc="CD0E4DC0">
      <w:numFmt w:val="bullet"/>
      <w:lvlText w:val="•"/>
      <w:lvlJc w:val="left"/>
      <w:pPr>
        <w:ind w:left="926" w:hanging="239"/>
      </w:pPr>
      <w:rPr>
        <w:rFonts w:hint="default"/>
        <w:lang w:val="en-US" w:eastAsia="en-US" w:bidi="ar-SA"/>
      </w:rPr>
    </w:lvl>
    <w:lvl w:ilvl="3" w:tplc="5770B8CA">
      <w:numFmt w:val="bullet"/>
      <w:lvlText w:val="•"/>
      <w:lvlJc w:val="left"/>
      <w:pPr>
        <w:ind w:left="1250" w:hanging="239"/>
      </w:pPr>
      <w:rPr>
        <w:rFonts w:hint="default"/>
        <w:lang w:val="en-US" w:eastAsia="en-US" w:bidi="ar-SA"/>
      </w:rPr>
    </w:lvl>
    <w:lvl w:ilvl="4" w:tplc="B98EFAF8">
      <w:numFmt w:val="bullet"/>
      <w:lvlText w:val="•"/>
      <w:lvlJc w:val="left"/>
      <w:pPr>
        <w:ind w:left="1573" w:hanging="239"/>
      </w:pPr>
      <w:rPr>
        <w:rFonts w:hint="default"/>
        <w:lang w:val="en-US" w:eastAsia="en-US" w:bidi="ar-SA"/>
      </w:rPr>
    </w:lvl>
    <w:lvl w:ilvl="5" w:tplc="9A5EB03A">
      <w:numFmt w:val="bullet"/>
      <w:lvlText w:val="•"/>
      <w:lvlJc w:val="left"/>
      <w:pPr>
        <w:ind w:left="1897" w:hanging="239"/>
      </w:pPr>
      <w:rPr>
        <w:rFonts w:hint="default"/>
        <w:lang w:val="en-US" w:eastAsia="en-US" w:bidi="ar-SA"/>
      </w:rPr>
    </w:lvl>
    <w:lvl w:ilvl="6" w:tplc="1A80EDCE">
      <w:numFmt w:val="bullet"/>
      <w:lvlText w:val="•"/>
      <w:lvlJc w:val="left"/>
      <w:pPr>
        <w:ind w:left="2220" w:hanging="239"/>
      </w:pPr>
      <w:rPr>
        <w:rFonts w:hint="default"/>
        <w:lang w:val="en-US" w:eastAsia="en-US" w:bidi="ar-SA"/>
      </w:rPr>
    </w:lvl>
    <w:lvl w:ilvl="7" w:tplc="BAF49116">
      <w:numFmt w:val="bullet"/>
      <w:lvlText w:val="•"/>
      <w:lvlJc w:val="left"/>
      <w:pPr>
        <w:ind w:left="2543" w:hanging="239"/>
      </w:pPr>
      <w:rPr>
        <w:rFonts w:hint="default"/>
        <w:lang w:val="en-US" w:eastAsia="en-US" w:bidi="ar-SA"/>
      </w:rPr>
    </w:lvl>
    <w:lvl w:ilvl="8" w:tplc="8F68EA74">
      <w:numFmt w:val="bullet"/>
      <w:lvlText w:val="•"/>
      <w:lvlJc w:val="left"/>
      <w:pPr>
        <w:ind w:left="2867" w:hanging="239"/>
      </w:pPr>
      <w:rPr>
        <w:rFonts w:hint="default"/>
        <w:lang w:val="en-US" w:eastAsia="en-US" w:bidi="ar-SA"/>
      </w:rPr>
    </w:lvl>
  </w:abstractNum>
  <w:abstractNum w:abstractNumId="207" w15:restartNumberingAfterBreak="0">
    <w:nsid w:val="5E331E5D"/>
    <w:multiLevelType w:val="hybridMultilevel"/>
    <w:tmpl w:val="37B694A2"/>
    <w:lvl w:ilvl="0" w:tplc="75DC12C6">
      <w:numFmt w:val="bullet"/>
      <w:lvlText w:val=""/>
      <w:lvlJc w:val="left"/>
      <w:pPr>
        <w:ind w:left="283" w:hanging="238"/>
      </w:pPr>
      <w:rPr>
        <w:rFonts w:ascii="Symbol" w:eastAsia="Symbol" w:hAnsi="Symbol" w:cs="Symbol" w:hint="default"/>
        <w:b w:val="0"/>
        <w:bCs w:val="0"/>
        <w:i w:val="0"/>
        <w:iCs w:val="0"/>
        <w:color w:val="538235"/>
        <w:spacing w:val="0"/>
        <w:w w:val="100"/>
        <w:sz w:val="20"/>
        <w:szCs w:val="20"/>
        <w:lang w:val="en-US" w:eastAsia="en-US" w:bidi="ar-SA"/>
      </w:rPr>
    </w:lvl>
    <w:lvl w:ilvl="1" w:tplc="A9AEE560">
      <w:numFmt w:val="bullet"/>
      <w:lvlText w:val="•"/>
      <w:lvlJc w:val="left"/>
      <w:pPr>
        <w:ind w:left="603" w:hanging="238"/>
      </w:pPr>
      <w:rPr>
        <w:rFonts w:hint="default"/>
        <w:lang w:val="en-US" w:eastAsia="en-US" w:bidi="ar-SA"/>
      </w:rPr>
    </w:lvl>
    <w:lvl w:ilvl="2" w:tplc="23BE8EAA">
      <w:numFmt w:val="bullet"/>
      <w:lvlText w:val="•"/>
      <w:lvlJc w:val="left"/>
      <w:pPr>
        <w:ind w:left="926" w:hanging="238"/>
      </w:pPr>
      <w:rPr>
        <w:rFonts w:hint="default"/>
        <w:lang w:val="en-US" w:eastAsia="en-US" w:bidi="ar-SA"/>
      </w:rPr>
    </w:lvl>
    <w:lvl w:ilvl="3" w:tplc="B07649F6">
      <w:numFmt w:val="bullet"/>
      <w:lvlText w:val="•"/>
      <w:lvlJc w:val="left"/>
      <w:pPr>
        <w:ind w:left="1250" w:hanging="238"/>
      </w:pPr>
      <w:rPr>
        <w:rFonts w:hint="default"/>
        <w:lang w:val="en-US" w:eastAsia="en-US" w:bidi="ar-SA"/>
      </w:rPr>
    </w:lvl>
    <w:lvl w:ilvl="4" w:tplc="DD8022FA">
      <w:numFmt w:val="bullet"/>
      <w:lvlText w:val="•"/>
      <w:lvlJc w:val="left"/>
      <w:pPr>
        <w:ind w:left="1573" w:hanging="238"/>
      </w:pPr>
      <w:rPr>
        <w:rFonts w:hint="default"/>
        <w:lang w:val="en-US" w:eastAsia="en-US" w:bidi="ar-SA"/>
      </w:rPr>
    </w:lvl>
    <w:lvl w:ilvl="5" w:tplc="50040EC0">
      <w:numFmt w:val="bullet"/>
      <w:lvlText w:val="•"/>
      <w:lvlJc w:val="left"/>
      <w:pPr>
        <w:ind w:left="1897" w:hanging="238"/>
      </w:pPr>
      <w:rPr>
        <w:rFonts w:hint="default"/>
        <w:lang w:val="en-US" w:eastAsia="en-US" w:bidi="ar-SA"/>
      </w:rPr>
    </w:lvl>
    <w:lvl w:ilvl="6" w:tplc="42DEB998">
      <w:numFmt w:val="bullet"/>
      <w:lvlText w:val="•"/>
      <w:lvlJc w:val="left"/>
      <w:pPr>
        <w:ind w:left="2220" w:hanging="238"/>
      </w:pPr>
      <w:rPr>
        <w:rFonts w:hint="default"/>
        <w:lang w:val="en-US" w:eastAsia="en-US" w:bidi="ar-SA"/>
      </w:rPr>
    </w:lvl>
    <w:lvl w:ilvl="7" w:tplc="9F3688F8">
      <w:numFmt w:val="bullet"/>
      <w:lvlText w:val="•"/>
      <w:lvlJc w:val="left"/>
      <w:pPr>
        <w:ind w:left="2543" w:hanging="238"/>
      </w:pPr>
      <w:rPr>
        <w:rFonts w:hint="default"/>
        <w:lang w:val="en-US" w:eastAsia="en-US" w:bidi="ar-SA"/>
      </w:rPr>
    </w:lvl>
    <w:lvl w:ilvl="8" w:tplc="13C27DAE">
      <w:numFmt w:val="bullet"/>
      <w:lvlText w:val="•"/>
      <w:lvlJc w:val="left"/>
      <w:pPr>
        <w:ind w:left="2867" w:hanging="238"/>
      </w:pPr>
      <w:rPr>
        <w:rFonts w:hint="default"/>
        <w:lang w:val="en-US" w:eastAsia="en-US" w:bidi="ar-SA"/>
      </w:rPr>
    </w:lvl>
  </w:abstractNum>
  <w:abstractNum w:abstractNumId="208" w15:restartNumberingAfterBreak="0">
    <w:nsid w:val="5E577B9F"/>
    <w:multiLevelType w:val="hybridMultilevel"/>
    <w:tmpl w:val="C25E07E0"/>
    <w:lvl w:ilvl="0" w:tplc="84009496">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C1EC284A">
      <w:numFmt w:val="bullet"/>
      <w:lvlText w:val="•"/>
      <w:lvlJc w:val="left"/>
      <w:pPr>
        <w:ind w:left="506" w:hanging="157"/>
      </w:pPr>
      <w:rPr>
        <w:rFonts w:hint="default"/>
        <w:lang w:val="en-US" w:eastAsia="en-US" w:bidi="ar-SA"/>
      </w:rPr>
    </w:lvl>
    <w:lvl w:ilvl="2" w:tplc="06C64B70">
      <w:numFmt w:val="bullet"/>
      <w:lvlText w:val="•"/>
      <w:lvlJc w:val="left"/>
      <w:pPr>
        <w:ind w:left="753" w:hanging="157"/>
      </w:pPr>
      <w:rPr>
        <w:rFonts w:hint="default"/>
        <w:lang w:val="en-US" w:eastAsia="en-US" w:bidi="ar-SA"/>
      </w:rPr>
    </w:lvl>
    <w:lvl w:ilvl="3" w:tplc="818C63E4">
      <w:numFmt w:val="bullet"/>
      <w:lvlText w:val="•"/>
      <w:lvlJc w:val="left"/>
      <w:pPr>
        <w:ind w:left="1000" w:hanging="157"/>
      </w:pPr>
      <w:rPr>
        <w:rFonts w:hint="default"/>
        <w:lang w:val="en-US" w:eastAsia="en-US" w:bidi="ar-SA"/>
      </w:rPr>
    </w:lvl>
    <w:lvl w:ilvl="4" w:tplc="B79ED0A2">
      <w:numFmt w:val="bullet"/>
      <w:lvlText w:val="•"/>
      <w:lvlJc w:val="left"/>
      <w:pPr>
        <w:ind w:left="1246" w:hanging="157"/>
      </w:pPr>
      <w:rPr>
        <w:rFonts w:hint="default"/>
        <w:lang w:val="en-US" w:eastAsia="en-US" w:bidi="ar-SA"/>
      </w:rPr>
    </w:lvl>
    <w:lvl w:ilvl="5" w:tplc="54467FDC">
      <w:numFmt w:val="bullet"/>
      <w:lvlText w:val="•"/>
      <w:lvlJc w:val="left"/>
      <w:pPr>
        <w:ind w:left="1493" w:hanging="157"/>
      </w:pPr>
      <w:rPr>
        <w:rFonts w:hint="default"/>
        <w:lang w:val="en-US" w:eastAsia="en-US" w:bidi="ar-SA"/>
      </w:rPr>
    </w:lvl>
    <w:lvl w:ilvl="6" w:tplc="9DB25520">
      <w:numFmt w:val="bullet"/>
      <w:lvlText w:val="•"/>
      <w:lvlJc w:val="left"/>
      <w:pPr>
        <w:ind w:left="1740" w:hanging="157"/>
      </w:pPr>
      <w:rPr>
        <w:rFonts w:hint="default"/>
        <w:lang w:val="en-US" w:eastAsia="en-US" w:bidi="ar-SA"/>
      </w:rPr>
    </w:lvl>
    <w:lvl w:ilvl="7" w:tplc="18688E0A">
      <w:numFmt w:val="bullet"/>
      <w:lvlText w:val="•"/>
      <w:lvlJc w:val="left"/>
      <w:pPr>
        <w:ind w:left="1986" w:hanging="157"/>
      </w:pPr>
      <w:rPr>
        <w:rFonts w:hint="default"/>
        <w:lang w:val="en-US" w:eastAsia="en-US" w:bidi="ar-SA"/>
      </w:rPr>
    </w:lvl>
    <w:lvl w:ilvl="8" w:tplc="A77243AE">
      <w:numFmt w:val="bullet"/>
      <w:lvlText w:val="•"/>
      <w:lvlJc w:val="left"/>
      <w:pPr>
        <w:ind w:left="2233" w:hanging="157"/>
      </w:pPr>
      <w:rPr>
        <w:rFonts w:hint="default"/>
        <w:lang w:val="en-US" w:eastAsia="en-US" w:bidi="ar-SA"/>
      </w:rPr>
    </w:lvl>
  </w:abstractNum>
  <w:abstractNum w:abstractNumId="209" w15:restartNumberingAfterBreak="0">
    <w:nsid w:val="5FE81B7B"/>
    <w:multiLevelType w:val="hybridMultilevel"/>
    <w:tmpl w:val="E850D6A6"/>
    <w:lvl w:ilvl="0" w:tplc="397E0AEA">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1462773A">
      <w:numFmt w:val="bullet"/>
      <w:lvlText w:val="•"/>
      <w:lvlJc w:val="left"/>
      <w:pPr>
        <w:ind w:left="771" w:hanging="291"/>
      </w:pPr>
      <w:rPr>
        <w:rFonts w:hint="default"/>
        <w:lang w:val="en-US" w:eastAsia="en-US" w:bidi="ar-SA"/>
      </w:rPr>
    </w:lvl>
    <w:lvl w:ilvl="2" w:tplc="5852A564">
      <w:numFmt w:val="bullet"/>
      <w:lvlText w:val="•"/>
      <w:lvlJc w:val="left"/>
      <w:pPr>
        <w:ind w:left="1123" w:hanging="291"/>
      </w:pPr>
      <w:rPr>
        <w:rFonts w:hint="default"/>
        <w:lang w:val="en-US" w:eastAsia="en-US" w:bidi="ar-SA"/>
      </w:rPr>
    </w:lvl>
    <w:lvl w:ilvl="3" w:tplc="9D762170">
      <w:numFmt w:val="bullet"/>
      <w:lvlText w:val="•"/>
      <w:lvlJc w:val="left"/>
      <w:pPr>
        <w:ind w:left="1475" w:hanging="291"/>
      </w:pPr>
      <w:rPr>
        <w:rFonts w:hint="default"/>
        <w:lang w:val="en-US" w:eastAsia="en-US" w:bidi="ar-SA"/>
      </w:rPr>
    </w:lvl>
    <w:lvl w:ilvl="4" w:tplc="4B0C78E8">
      <w:numFmt w:val="bullet"/>
      <w:lvlText w:val="•"/>
      <w:lvlJc w:val="left"/>
      <w:pPr>
        <w:ind w:left="1827" w:hanging="291"/>
      </w:pPr>
      <w:rPr>
        <w:rFonts w:hint="default"/>
        <w:lang w:val="en-US" w:eastAsia="en-US" w:bidi="ar-SA"/>
      </w:rPr>
    </w:lvl>
    <w:lvl w:ilvl="5" w:tplc="BA20D366">
      <w:numFmt w:val="bullet"/>
      <w:lvlText w:val="•"/>
      <w:lvlJc w:val="left"/>
      <w:pPr>
        <w:ind w:left="2179" w:hanging="291"/>
      </w:pPr>
      <w:rPr>
        <w:rFonts w:hint="default"/>
        <w:lang w:val="en-US" w:eastAsia="en-US" w:bidi="ar-SA"/>
      </w:rPr>
    </w:lvl>
    <w:lvl w:ilvl="6" w:tplc="7FB49E2C">
      <w:numFmt w:val="bullet"/>
      <w:lvlText w:val="•"/>
      <w:lvlJc w:val="left"/>
      <w:pPr>
        <w:ind w:left="2530" w:hanging="291"/>
      </w:pPr>
      <w:rPr>
        <w:rFonts w:hint="default"/>
        <w:lang w:val="en-US" w:eastAsia="en-US" w:bidi="ar-SA"/>
      </w:rPr>
    </w:lvl>
    <w:lvl w:ilvl="7" w:tplc="A18E68AA">
      <w:numFmt w:val="bullet"/>
      <w:lvlText w:val="•"/>
      <w:lvlJc w:val="left"/>
      <w:pPr>
        <w:ind w:left="2882" w:hanging="291"/>
      </w:pPr>
      <w:rPr>
        <w:rFonts w:hint="default"/>
        <w:lang w:val="en-US" w:eastAsia="en-US" w:bidi="ar-SA"/>
      </w:rPr>
    </w:lvl>
    <w:lvl w:ilvl="8" w:tplc="CD94577E">
      <w:numFmt w:val="bullet"/>
      <w:lvlText w:val="•"/>
      <w:lvlJc w:val="left"/>
      <w:pPr>
        <w:ind w:left="3234" w:hanging="291"/>
      </w:pPr>
      <w:rPr>
        <w:rFonts w:hint="default"/>
        <w:lang w:val="en-US" w:eastAsia="en-US" w:bidi="ar-SA"/>
      </w:rPr>
    </w:lvl>
  </w:abstractNum>
  <w:abstractNum w:abstractNumId="210" w15:restartNumberingAfterBreak="0">
    <w:nsid w:val="60A0326D"/>
    <w:multiLevelType w:val="hybridMultilevel"/>
    <w:tmpl w:val="58DEB280"/>
    <w:lvl w:ilvl="0" w:tplc="7F86D37C">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D5000AB8">
      <w:numFmt w:val="bullet"/>
      <w:lvlText w:val="•"/>
      <w:lvlJc w:val="left"/>
      <w:pPr>
        <w:ind w:left="672" w:hanging="291"/>
      </w:pPr>
      <w:rPr>
        <w:rFonts w:hint="default"/>
        <w:lang w:val="en-US" w:eastAsia="en-US" w:bidi="ar-SA"/>
      </w:rPr>
    </w:lvl>
    <w:lvl w:ilvl="2" w:tplc="7D9A04A2">
      <w:numFmt w:val="bullet"/>
      <w:lvlText w:val="•"/>
      <w:lvlJc w:val="left"/>
      <w:pPr>
        <w:ind w:left="925" w:hanging="291"/>
      </w:pPr>
      <w:rPr>
        <w:rFonts w:hint="default"/>
        <w:lang w:val="en-US" w:eastAsia="en-US" w:bidi="ar-SA"/>
      </w:rPr>
    </w:lvl>
    <w:lvl w:ilvl="3" w:tplc="F8AC8746">
      <w:numFmt w:val="bullet"/>
      <w:lvlText w:val="•"/>
      <w:lvlJc w:val="left"/>
      <w:pPr>
        <w:ind w:left="1178" w:hanging="291"/>
      </w:pPr>
      <w:rPr>
        <w:rFonts w:hint="default"/>
        <w:lang w:val="en-US" w:eastAsia="en-US" w:bidi="ar-SA"/>
      </w:rPr>
    </w:lvl>
    <w:lvl w:ilvl="4" w:tplc="3190DAD8">
      <w:numFmt w:val="bullet"/>
      <w:lvlText w:val="•"/>
      <w:lvlJc w:val="left"/>
      <w:pPr>
        <w:ind w:left="1430" w:hanging="291"/>
      </w:pPr>
      <w:rPr>
        <w:rFonts w:hint="default"/>
        <w:lang w:val="en-US" w:eastAsia="en-US" w:bidi="ar-SA"/>
      </w:rPr>
    </w:lvl>
    <w:lvl w:ilvl="5" w:tplc="3CC8221E">
      <w:numFmt w:val="bullet"/>
      <w:lvlText w:val="•"/>
      <w:lvlJc w:val="left"/>
      <w:pPr>
        <w:ind w:left="1683" w:hanging="291"/>
      </w:pPr>
      <w:rPr>
        <w:rFonts w:hint="default"/>
        <w:lang w:val="en-US" w:eastAsia="en-US" w:bidi="ar-SA"/>
      </w:rPr>
    </w:lvl>
    <w:lvl w:ilvl="6" w:tplc="30F45FC2">
      <w:numFmt w:val="bullet"/>
      <w:lvlText w:val="•"/>
      <w:lvlJc w:val="left"/>
      <w:pPr>
        <w:ind w:left="1936" w:hanging="291"/>
      </w:pPr>
      <w:rPr>
        <w:rFonts w:hint="default"/>
        <w:lang w:val="en-US" w:eastAsia="en-US" w:bidi="ar-SA"/>
      </w:rPr>
    </w:lvl>
    <w:lvl w:ilvl="7" w:tplc="E974ADA6">
      <w:numFmt w:val="bullet"/>
      <w:lvlText w:val="•"/>
      <w:lvlJc w:val="left"/>
      <w:pPr>
        <w:ind w:left="2188" w:hanging="291"/>
      </w:pPr>
      <w:rPr>
        <w:rFonts w:hint="default"/>
        <w:lang w:val="en-US" w:eastAsia="en-US" w:bidi="ar-SA"/>
      </w:rPr>
    </w:lvl>
    <w:lvl w:ilvl="8" w:tplc="62B66E56">
      <w:numFmt w:val="bullet"/>
      <w:lvlText w:val="•"/>
      <w:lvlJc w:val="left"/>
      <w:pPr>
        <w:ind w:left="2441" w:hanging="291"/>
      </w:pPr>
      <w:rPr>
        <w:rFonts w:hint="default"/>
        <w:lang w:val="en-US" w:eastAsia="en-US" w:bidi="ar-SA"/>
      </w:rPr>
    </w:lvl>
  </w:abstractNum>
  <w:abstractNum w:abstractNumId="211" w15:restartNumberingAfterBreak="0">
    <w:nsid w:val="616B1C64"/>
    <w:multiLevelType w:val="hybridMultilevel"/>
    <w:tmpl w:val="C4D23218"/>
    <w:lvl w:ilvl="0" w:tplc="468A6FCA">
      <w:numFmt w:val="bullet"/>
      <w:lvlText w:val=""/>
      <w:lvlJc w:val="left"/>
      <w:pPr>
        <w:ind w:left="265" w:hanging="171"/>
      </w:pPr>
      <w:rPr>
        <w:rFonts w:ascii="Symbol" w:eastAsia="Symbol" w:hAnsi="Symbol" w:cs="Symbol" w:hint="default"/>
        <w:b w:val="0"/>
        <w:bCs w:val="0"/>
        <w:i w:val="0"/>
        <w:iCs w:val="0"/>
        <w:spacing w:val="0"/>
        <w:w w:val="100"/>
        <w:sz w:val="20"/>
        <w:szCs w:val="20"/>
        <w:lang w:val="en-US" w:eastAsia="en-US" w:bidi="ar-SA"/>
      </w:rPr>
    </w:lvl>
    <w:lvl w:ilvl="1" w:tplc="1AF0B86C">
      <w:numFmt w:val="bullet"/>
      <w:lvlText w:val="•"/>
      <w:lvlJc w:val="left"/>
      <w:pPr>
        <w:ind w:left="925" w:hanging="171"/>
      </w:pPr>
      <w:rPr>
        <w:rFonts w:hint="default"/>
        <w:lang w:val="en-US" w:eastAsia="en-US" w:bidi="ar-SA"/>
      </w:rPr>
    </w:lvl>
    <w:lvl w:ilvl="2" w:tplc="AD20367C">
      <w:numFmt w:val="bullet"/>
      <w:lvlText w:val="•"/>
      <w:lvlJc w:val="left"/>
      <w:pPr>
        <w:ind w:left="1591" w:hanging="171"/>
      </w:pPr>
      <w:rPr>
        <w:rFonts w:hint="default"/>
        <w:lang w:val="en-US" w:eastAsia="en-US" w:bidi="ar-SA"/>
      </w:rPr>
    </w:lvl>
    <w:lvl w:ilvl="3" w:tplc="B84A8FCE">
      <w:numFmt w:val="bullet"/>
      <w:lvlText w:val="•"/>
      <w:lvlJc w:val="left"/>
      <w:pPr>
        <w:ind w:left="2256" w:hanging="171"/>
      </w:pPr>
      <w:rPr>
        <w:rFonts w:hint="default"/>
        <w:lang w:val="en-US" w:eastAsia="en-US" w:bidi="ar-SA"/>
      </w:rPr>
    </w:lvl>
    <w:lvl w:ilvl="4" w:tplc="719849C4">
      <w:numFmt w:val="bullet"/>
      <w:lvlText w:val="•"/>
      <w:lvlJc w:val="left"/>
      <w:pPr>
        <w:ind w:left="2922" w:hanging="171"/>
      </w:pPr>
      <w:rPr>
        <w:rFonts w:hint="default"/>
        <w:lang w:val="en-US" w:eastAsia="en-US" w:bidi="ar-SA"/>
      </w:rPr>
    </w:lvl>
    <w:lvl w:ilvl="5" w:tplc="6CC41096">
      <w:numFmt w:val="bullet"/>
      <w:lvlText w:val="•"/>
      <w:lvlJc w:val="left"/>
      <w:pPr>
        <w:ind w:left="3587" w:hanging="171"/>
      </w:pPr>
      <w:rPr>
        <w:rFonts w:hint="default"/>
        <w:lang w:val="en-US" w:eastAsia="en-US" w:bidi="ar-SA"/>
      </w:rPr>
    </w:lvl>
    <w:lvl w:ilvl="6" w:tplc="98464338">
      <w:numFmt w:val="bullet"/>
      <w:lvlText w:val="•"/>
      <w:lvlJc w:val="left"/>
      <w:pPr>
        <w:ind w:left="4253" w:hanging="171"/>
      </w:pPr>
      <w:rPr>
        <w:rFonts w:hint="default"/>
        <w:lang w:val="en-US" w:eastAsia="en-US" w:bidi="ar-SA"/>
      </w:rPr>
    </w:lvl>
    <w:lvl w:ilvl="7" w:tplc="365E2CAE">
      <w:numFmt w:val="bullet"/>
      <w:lvlText w:val="•"/>
      <w:lvlJc w:val="left"/>
      <w:pPr>
        <w:ind w:left="4918" w:hanging="171"/>
      </w:pPr>
      <w:rPr>
        <w:rFonts w:hint="default"/>
        <w:lang w:val="en-US" w:eastAsia="en-US" w:bidi="ar-SA"/>
      </w:rPr>
    </w:lvl>
    <w:lvl w:ilvl="8" w:tplc="896A2F84">
      <w:numFmt w:val="bullet"/>
      <w:lvlText w:val="•"/>
      <w:lvlJc w:val="left"/>
      <w:pPr>
        <w:ind w:left="5584" w:hanging="171"/>
      </w:pPr>
      <w:rPr>
        <w:rFonts w:hint="default"/>
        <w:lang w:val="en-US" w:eastAsia="en-US" w:bidi="ar-SA"/>
      </w:rPr>
    </w:lvl>
  </w:abstractNum>
  <w:abstractNum w:abstractNumId="212" w15:restartNumberingAfterBreak="0">
    <w:nsid w:val="61996DF6"/>
    <w:multiLevelType w:val="hybridMultilevel"/>
    <w:tmpl w:val="7166D2B8"/>
    <w:lvl w:ilvl="0" w:tplc="760655E6">
      <w:numFmt w:val="bullet"/>
      <w:lvlText w:val=""/>
      <w:lvlJc w:val="left"/>
      <w:pPr>
        <w:ind w:left="277" w:hanging="172"/>
      </w:pPr>
      <w:rPr>
        <w:rFonts w:ascii="Symbol" w:eastAsia="Symbol" w:hAnsi="Symbol" w:cs="Symbol" w:hint="default"/>
        <w:b w:val="0"/>
        <w:bCs w:val="0"/>
        <w:i w:val="0"/>
        <w:iCs w:val="0"/>
        <w:spacing w:val="0"/>
        <w:w w:val="100"/>
        <w:sz w:val="20"/>
        <w:szCs w:val="20"/>
        <w:lang w:val="en-US" w:eastAsia="en-US" w:bidi="ar-SA"/>
      </w:rPr>
    </w:lvl>
    <w:lvl w:ilvl="1" w:tplc="E35CF9B8">
      <w:numFmt w:val="bullet"/>
      <w:lvlText w:val="•"/>
      <w:lvlJc w:val="left"/>
      <w:pPr>
        <w:ind w:left="674" w:hanging="172"/>
      </w:pPr>
      <w:rPr>
        <w:rFonts w:hint="default"/>
        <w:lang w:val="en-US" w:eastAsia="en-US" w:bidi="ar-SA"/>
      </w:rPr>
    </w:lvl>
    <w:lvl w:ilvl="2" w:tplc="C7AA6466">
      <w:numFmt w:val="bullet"/>
      <w:lvlText w:val="•"/>
      <w:lvlJc w:val="left"/>
      <w:pPr>
        <w:ind w:left="1069" w:hanging="172"/>
      </w:pPr>
      <w:rPr>
        <w:rFonts w:hint="default"/>
        <w:lang w:val="en-US" w:eastAsia="en-US" w:bidi="ar-SA"/>
      </w:rPr>
    </w:lvl>
    <w:lvl w:ilvl="3" w:tplc="F1583CF2">
      <w:numFmt w:val="bullet"/>
      <w:lvlText w:val="•"/>
      <w:lvlJc w:val="left"/>
      <w:pPr>
        <w:ind w:left="1463" w:hanging="172"/>
      </w:pPr>
      <w:rPr>
        <w:rFonts w:hint="default"/>
        <w:lang w:val="en-US" w:eastAsia="en-US" w:bidi="ar-SA"/>
      </w:rPr>
    </w:lvl>
    <w:lvl w:ilvl="4" w:tplc="85B053E6">
      <w:numFmt w:val="bullet"/>
      <w:lvlText w:val="•"/>
      <w:lvlJc w:val="left"/>
      <w:pPr>
        <w:ind w:left="1858" w:hanging="172"/>
      </w:pPr>
      <w:rPr>
        <w:rFonts w:hint="default"/>
        <w:lang w:val="en-US" w:eastAsia="en-US" w:bidi="ar-SA"/>
      </w:rPr>
    </w:lvl>
    <w:lvl w:ilvl="5" w:tplc="256015BC">
      <w:numFmt w:val="bullet"/>
      <w:lvlText w:val="•"/>
      <w:lvlJc w:val="left"/>
      <w:pPr>
        <w:ind w:left="2253" w:hanging="172"/>
      </w:pPr>
      <w:rPr>
        <w:rFonts w:hint="default"/>
        <w:lang w:val="en-US" w:eastAsia="en-US" w:bidi="ar-SA"/>
      </w:rPr>
    </w:lvl>
    <w:lvl w:ilvl="6" w:tplc="45BCA328">
      <w:numFmt w:val="bullet"/>
      <w:lvlText w:val="•"/>
      <w:lvlJc w:val="left"/>
      <w:pPr>
        <w:ind w:left="2647" w:hanging="172"/>
      </w:pPr>
      <w:rPr>
        <w:rFonts w:hint="default"/>
        <w:lang w:val="en-US" w:eastAsia="en-US" w:bidi="ar-SA"/>
      </w:rPr>
    </w:lvl>
    <w:lvl w:ilvl="7" w:tplc="D422A8F6">
      <w:numFmt w:val="bullet"/>
      <w:lvlText w:val="•"/>
      <w:lvlJc w:val="left"/>
      <w:pPr>
        <w:ind w:left="3042" w:hanging="172"/>
      </w:pPr>
      <w:rPr>
        <w:rFonts w:hint="default"/>
        <w:lang w:val="en-US" w:eastAsia="en-US" w:bidi="ar-SA"/>
      </w:rPr>
    </w:lvl>
    <w:lvl w:ilvl="8" w:tplc="554493DE">
      <w:numFmt w:val="bullet"/>
      <w:lvlText w:val="•"/>
      <w:lvlJc w:val="left"/>
      <w:pPr>
        <w:ind w:left="3436" w:hanging="172"/>
      </w:pPr>
      <w:rPr>
        <w:rFonts w:hint="default"/>
        <w:lang w:val="en-US" w:eastAsia="en-US" w:bidi="ar-SA"/>
      </w:rPr>
    </w:lvl>
  </w:abstractNum>
  <w:abstractNum w:abstractNumId="213" w15:restartNumberingAfterBreak="0">
    <w:nsid w:val="61EE3D01"/>
    <w:multiLevelType w:val="hybridMultilevel"/>
    <w:tmpl w:val="0E1CCC8C"/>
    <w:lvl w:ilvl="0" w:tplc="AB44E542">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9F8C2DA4">
      <w:numFmt w:val="bullet"/>
      <w:lvlText w:val="•"/>
      <w:lvlJc w:val="left"/>
      <w:pPr>
        <w:ind w:left="615" w:hanging="171"/>
      </w:pPr>
      <w:rPr>
        <w:rFonts w:hint="default"/>
        <w:lang w:val="en-US" w:eastAsia="en-US" w:bidi="ar-SA"/>
      </w:rPr>
    </w:lvl>
    <w:lvl w:ilvl="2" w:tplc="5A981578">
      <w:numFmt w:val="bullet"/>
      <w:lvlText w:val="•"/>
      <w:lvlJc w:val="left"/>
      <w:pPr>
        <w:ind w:left="891" w:hanging="171"/>
      </w:pPr>
      <w:rPr>
        <w:rFonts w:hint="default"/>
        <w:lang w:val="en-US" w:eastAsia="en-US" w:bidi="ar-SA"/>
      </w:rPr>
    </w:lvl>
    <w:lvl w:ilvl="3" w:tplc="1EC242C0">
      <w:numFmt w:val="bullet"/>
      <w:lvlText w:val="•"/>
      <w:lvlJc w:val="left"/>
      <w:pPr>
        <w:ind w:left="1167" w:hanging="171"/>
      </w:pPr>
      <w:rPr>
        <w:rFonts w:hint="default"/>
        <w:lang w:val="en-US" w:eastAsia="en-US" w:bidi="ar-SA"/>
      </w:rPr>
    </w:lvl>
    <w:lvl w:ilvl="4" w:tplc="55421D58">
      <w:numFmt w:val="bullet"/>
      <w:lvlText w:val="•"/>
      <w:lvlJc w:val="left"/>
      <w:pPr>
        <w:ind w:left="1443" w:hanging="171"/>
      </w:pPr>
      <w:rPr>
        <w:rFonts w:hint="default"/>
        <w:lang w:val="en-US" w:eastAsia="en-US" w:bidi="ar-SA"/>
      </w:rPr>
    </w:lvl>
    <w:lvl w:ilvl="5" w:tplc="44641E48">
      <w:numFmt w:val="bullet"/>
      <w:lvlText w:val="•"/>
      <w:lvlJc w:val="left"/>
      <w:pPr>
        <w:ind w:left="1719" w:hanging="171"/>
      </w:pPr>
      <w:rPr>
        <w:rFonts w:hint="default"/>
        <w:lang w:val="en-US" w:eastAsia="en-US" w:bidi="ar-SA"/>
      </w:rPr>
    </w:lvl>
    <w:lvl w:ilvl="6" w:tplc="1718467E">
      <w:numFmt w:val="bullet"/>
      <w:lvlText w:val="•"/>
      <w:lvlJc w:val="left"/>
      <w:pPr>
        <w:ind w:left="1995" w:hanging="171"/>
      </w:pPr>
      <w:rPr>
        <w:rFonts w:hint="default"/>
        <w:lang w:val="en-US" w:eastAsia="en-US" w:bidi="ar-SA"/>
      </w:rPr>
    </w:lvl>
    <w:lvl w:ilvl="7" w:tplc="A4421002">
      <w:numFmt w:val="bullet"/>
      <w:lvlText w:val="•"/>
      <w:lvlJc w:val="left"/>
      <w:pPr>
        <w:ind w:left="2271" w:hanging="171"/>
      </w:pPr>
      <w:rPr>
        <w:rFonts w:hint="default"/>
        <w:lang w:val="en-US" w:eastAsia="en-US" w:bidi="ar-SA"/>
      </w:rPr>
    </w:lvl>
    <w:lvl w:ilvl="8" w:tplc="70AC0038">
      <w:numFmt w:val="bullet"/>
      <w:lvlText w:val="•"/>
      <w:lvlJc w:val="left"/>
      <w:pPr>
        <w:ind w:left="2547" w:hanging="171"/>
      </w:pPr>
      <w:rPr>
        <w:rFonts w:hint="default"/>
        <w:lang w:val="en-US" w:eastAsia="en-US" w:bidi="ar-SA"/>
      </w:rPr>
    </w:lvl>
  </w:abstractNum>
  <w:abstractNum w:abstractNumId="214" w15:restartNumberingAfterBreak="0">
    <w:nsid w:val="62B32BFE"/>
    <w:multiLevelType w:val="hybridMultilevel"/>
    <w:tmpl w:val="D04EFA5E"/>
    <w:lvl w:ilvl="0" w:tplc="A9D87384">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314A4954">
      <w:numFmt w:val="bullet"/>
      <w:lvlText w:val="•"/>
      <w:lvlJc w:val="left"/>
      <w:pPr>
        <w:ind w:left="506" w:hanging="157"/>
      </w:pPr>
      <w:rPr>
        <w:rFonts w:hint="default"/>
        <w:lang w:val="en-US" w:eastAsia="en-US" w:bidi="ar-SA"/>
      </w:rPr>
    </w:lvl>
    <w:lvl w:ilvl="2" w:tplc="89E6C45C">
      <w:numFmt w:val="bullet"/>
      <w:lvlText w:val="•"/>
      <w:lvlJc w:val="left"/>
      <w:pPr>
        <w:ind w:left="753" w:hanging="157"/>
      </w:pPr>
      <w:rPr>
        <w:rFonts w:hint="default"/>
        <w:lang w:val="en-US" w:eastAsia="en-US" w:bidi="ar-SA"/>
      </w:rPr>
    </w:lvl>
    <w:lvl w:ilvl="3" w:tplc="ACB2CC4E">
      <w:numFmt w:val="bullet"/>
      <w:lvlText w:val="•"/>
      <w:lvlJc w:val="left"/>
      <w:pPr>
        <w:ind w:left="1000" w:hanging="157"/>
      </w:pPr>
      <w:rPr>
        <w:rFonts w:hint="default"/>
        <w:lang w:val="en-US" w:eastAsia="en-US" w:bidi="ar-SA"/>
      </w:rPr>
    </w:lvl>
    <w:lvl w:ilvl="4" w:tplc="7C207C94">
      <w:numFmt w:val="bullet"/>
      <w:lvlText w:val="•"/>
      <w:lvlJc w:val="left"/>
      <w:pPr>
        <w:ind w:left="1246" w:hanging="157"/>
      </w:pPr>
      <w:rPr>
        <w:rFonts w:hint="default"/>
        <w:lang w:val="en-US" w:eastAsia="en-US" w:bidi="ar-SA"/>
      </w:rPr>
    </w:lvl>
    <w:lvl w:ilvl="5" w:tplc="DA940DE8">
      <w:numFmt w:val="bullet"/>
      <w:lvlText w:val="•"/>
      <w:lvlJc w:val="left"/>
      <w:pPr>
        <w:ind w:left="1493" w:hanging="157"/>
      </w:pPr>
      <w:rPr>
        <w:rFonts w:hint="default"/>
        <w:lang w:val="en-US" w:eastAsia="en-US" w:bidi="ar-SA"/>
      </w:rPr>
    </w:lvl>
    <w:lvl w:ilvl="6" w:tplc="E6947B72">
      <w:numFmt w:val="bullet"/>
      <w:lvlText w:val="•"/>
      <w:lvlJc w:val="left"/>
      <w:pPr>
        <w:ind w:left="1740" w:hanging="157"/>
      </w:pPr>
      <w:rPr>
        <w:rFonts w:hint="default"/>
        <w:lang w:val="en-US" w:eastAsia="en-US" w:bidi="ar-SA"/>
      </w:rPr>
    </w:lvl>
    <w:lvl w:ilvl="7" w:tplc="3978239E">
      <w:numFmt w:val="bullet"/>
      <w:lvlText w:val="•"/>
      <w:lvlJc w:val="left"/>
      <w:pPr>
        <w:ind w:left="1986" w:hanging="157"/>
      </w:pPr>
      <w:rPr>
        <w:rFonts w:hint="default"/>
        <w:lang w:val="en-US" w:eastAsia="en-US" w:bidi="ar-SA"/>
      </w:rPr>
    </w:lvl>
    <w:lvl w:ilvl="8" w:tplc="CE0E865A">
      <w:numFmt w:val="bullet"/>
      <w:lvlText w:val="•"/>
      <w:lvlJc w:val="left"/>
      <w:pPr>
        <w:ind w:left="2233" w:hanging="157"/>
      </w:pPr>
      <w:rPr>
        <w:rFonts w:hint="default"/>
        <w:lang w:val="en-US" w:eastAsia="en-US" w:bidi="ar-SA"/>
      </w:rPr>
    </w:lvl>
  </w:abstractNum>
  <w:abstractNum w:abstractNumId="215" w15:restartNumberingAfterBreak="0">
    <w:nsid w:val="62CB59D8"/>
    <w:multiLevelType w:val="hybridMultilevel"/>
    <w:tmpl w:val="19900F70"/>
    <w:lvl w:ilvl="0" w:tplc="ACB67282">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6A5CAE0A">
      <w:numFmt w:val="bullet"/>
      <w:lvlText w:val="•"/>
      <w:lvlJc w:val="left"/>
      <w:pPr>
        <w:ind w:left="603" w:hanging="239"/>
      </w:pPr>
      <w:rPr>
        <w:rFonts w:hint="default"/>
        <w:lang w:val="en-US" w:eastAsia="en-US" w:bidi="ar-SA"/>
      </w:rPr>
    </w:lvl>
    <w:lvl w:ilvl="2" w:tplc="2A78BEE4">
      <w:numFmt w:val="bullet"/>
      <w:lvlText w:val="•"/>
      <w:lvlJc w:val="left"/>
      <w:pPr>
        <w:ind w:left="926" w:hanging="239"/>
      </w:pPr>
      <w:rPr>
        <w:rFonts w:hint="default"/>
        <w:lang w:val="en-US" w:eastAsia="en-US" w:bidi="ar-SA"/>
      </w:rPr>
    </w:lvl>
    <w:lvl w:ilvl="3" w:tplc="CAF46E62">
      <w:numFmt w:val="bullet"/>
      <w:lvlText w:val="•"/>
      <w:lvlJc w:val="left"/>
      <w:pPr>
        <w:ind w:left="1250" w:hanging="239"/>
      </w:pPr>
      <w:rPr>
        <w:rFonts w:hint="default"/>
        <w:lang w:val="en-US" w:eastAsia="en-US" w:bidi="ar-SA"/>
      </w:rPr>
    </w:lvl>
    <w:lvl w:ilvl="4" w:tplc="28AA536C">
      <w:numFmt w:val="bullet"/>
      <w:lvlText w:val="•"/>
      <w:lvlJc w:val="left"/>
      <w:pPr>
        <w:ind w:left="1573" w:hanging="239"/>
      </w:pPr>
      <w:rPr>
        <w:rFonts w:hint="default"/>
        <w:lang w:val="en-US" w:eastAsia="en-US" w:bidi="ar-SA"/>
      </w:rPr>
    </w:lvl>
    <w:lvl w:ilvl="5" w:tplc="CC9C2DF0">
      <w:numFmt w:val="bullet"/>
      <w:lvlText w:val="•"/>
      <w:lvlJc w:val="left"/>
      <w:pPr>
        <w:ind w:left="1897" w:hanging="239"/>
      </w:pPr>
      <w:rPr>
        <w:rFonts w:hint="default"/>
        <w:lang w:val="en-US" w:eastAsia="en-US" w:bidi="ar-SA"/>
      </w:rPr>
    </w:lvl>
    <w:lvl w:ilvl="6" w:tplc="A9188196">
      <w:numFmt w:val="bullet"/>
      <w:lvlText w:val="•"/>
      <w:lvlJc w:val="left"/>
      <w:pPr>
        <w:ind w:left="2220" w:hanging="239"/>
      </w:pPr>
      <w:rPr>
        <w:rFonts w:hint="default"/>
        <w:lang w:val="en-US" w:eastAsia="en-US" w:bidi="ar-SA"/>
      </w:rPr>
    </w:lvl>
    <w:lvl w:ilvl="7" w:tplc="C1B4A36C">
      <w:numFmt w:val="bullet"/>
      <w:lvlText w:val="•"/>
      <w:lvlJc w:val="left"/>
      <w:pPr>
        <w:ind w:left="2543" w:hanging="239"/>
      </w:pPr>
      <w:rPr>
        <w:rFonts w:hint="default"/>
        <w:lang w:val="en-US" w:eastAsia="en-US" w:bidi="ar-SA"/>
      </w:rPr>
    </w:lvl>
    <w:lvl w:ilvl="8" w:tplc="F40E6576">
      <w:numFmt w:val="bullet"/>
      <w:lvlText w:val="•"/>
      <w:lvlJc w:val="left"/>
      <w:pPr>
        <w:ind w:left="2867" w:hanging="239"/>
      </w:pPr>
      <w:rPr>
        <w:rFonts w:hint="default"/>
        <w:lang w:val="en-US" w:eastAsia="en-US" w:bidi="ar-SA"/>
      </w:rPr>
    </w:lvl>
  </w:abstractNum>
  <w:abstractNum w:abstractNumId="216" w15:restartNumberingAfterBreak="0">
    <w:nsid w:val="64475261"/>
    <w:multiLevelType w:val="hybridMultilevel"/>
    <w:tmpl w:val="54443FB2"/>
    <w:lvl w:ilvl="0" w:tplc="F240132E">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3036CEA0">
      <w:numFmt w:val="bullet"/>
      <w:lvlText w:val="•"/>
      <w:lvlJc w:val="left"/>
      <w:pPr>
        <w:ind w:left="534" w:hanging="171"/>
      </w:pPr>
      <w:rPr>
        <w:rFonts w:hint="default"/>
        <w:lang w:val="en-US" w:eastAsia="en-US" w:bidi="ar-SA"/>
      </w:rPr>
    </w:lvl>
    <w:lvl w:ilvl="2" w:tplc="567E9940">
      <w:numFmt w:val="bullet"/>
      <w:lvlText w:val="•"/>
      <w:lvlJc w:val="left"/>
      <w:pPr>
        <w:ind w:left="748" w:hanging="171"/>
      </w:pPr>
      <w:rPr>
        <w:rFonts w:hint="default"/>
        <w:lang w:val="en-US" w:eastAsia="en-US" w:bidi="ar-SA"/>
      </w:rPr>
    </w:lvl>
    <w:lvl w:ilvl="3" w:tplc="D3388B7C">
      <w:numFmt w:val="bullet"/>
      <w:lvlText w:val="•"/>
      <w:lvlJc w:val="left"/>
      <w:pPr>
        <w:ind w:left="962" w:hanging="171"/>
      </w:pPr>
      <w:rPr>
        <w:rFonts w:hint="default"/>
        <w:lang w:val="en-US" w:eastAsia="en-US" w:bidi="ar-SA"/>
      </w:rPr>
    </w:lvl>
    <w:lvl w:ilvl="4" w:tplc="BCACB448">
      <w:numFmt w:val="bullet"/>
      <w:lvlText w:val="•"/>
      <w:lvlJc w:val="left"/>
      <w:pPr>
        <w:ind w:left="1176" w:hanging="171"/>
      </w:pPr>
      <w:rPr>
        <w:rFonts w:hint="default"/>
        <w:lang w:val="en-US" w:eastAsia="en-US" w:bidi="ar-SA"/>
      </w:rPr>
    </w:lvl>
    <w:lvl w:ilvl="5" w:tplc="DD105238">
      <w:numFmt w:val="bullet"/>
      <w:lvlText w:val="•"/>
      <w:lvlJc w:val="left"/>
      <w:pPr>
        <w:ind w:left="1390" w:hanging="171"/>
      </w:pPr>
      <w:rPr>
        <w:rFonts w:hint="default"/>
        <w:lang w:val="en-US" w:eastAsia="en-US" w:bidi="ar-SA"/>
      </w:rPr>
    </w:lvl>
    <w:lvl w:ilvl="6" w:tplc="91947654">
      <w:numFmt w:val="bullet"/>
      <w:lvlText w:val="•"/>
      <w:lvlJc w:val="left"/>
      <w:pPr>
        <w:ind w:left="1604" w:hanging="171"/>
      </w:pPr>
      <w:rPr>
        <w:rFonts w:hint="default"/>
        <w:lang w:val="en-US" w:eastAsia="en-US" w:bidi="ar-SA"/>
      </w:rPr>
    </w:lvl>
    <w:lvl w:ilvl="7" w:tplc="0AEEAE4A">
      <w:numFmt w:val="bullet"/>
      <w:lvlText w:val="•"/>
      <w:lvlJc w:val="left"/>
      <w:pPr>
        <w:ind w:left="1818" w:hanging="171"/>
      </w:pPr>
      <w:rPr>
        <w:rFonts w:hint="default"/>
        <w:lang w:val="en-US" w:eastAsia="en-US" w:bidi="ar-SA"/>
      </w:rPr>
    </w:lvl>
    <w:lvl w:ilvl="8" w:tplc="E76483B6">
      <w:numFmt w:val="bullet"/>
      <w:lvlText w:val="•"/>
      <w:lvlJc w:val="left"/>
      <w:pPr>
        <w:ind w:left="2032" w:hanging="171"/>
      </w:pPr>
      <w:rPr>
        <w:rFonts w:hint="default"/>
        <w:lang w:val="en-US" w:eastAsia="en-US" w:bidi="ar-SA"/>
      </w:rPr>
    </w:lvl>
  </w:abstractNum>
  <w:abstractNum w:abstractNumId="217" w15:restartNumberingAfterBreak="0">
    <w:nsid w:val="64C819B1"/>
    <w:multiLevelType w:val="hybridMultilevel"/>
    <w:tmpl w:val="A4E67C28"/>
    <w:lvl w:ilvl="0" w:tplc="940E84F8">
      <w:numFmt w:val="bullet"/>
      <w:lvlText w:val=""/>
      <w:lvlJc w:val="left"/>
      <w:pPr>
        <w:ind w:left="433" w:hanging="291"/>
      </w:pPr>
      <w:rPr>
        <w:rFonts w:ascii="Symbol" w:eastAsia="Symbol" w:hAnsi="Symbol" w:cs="Symbol" w:hint="default"/>
        <w:b w:val="0"/>
        <w:bCs w:val="0"/>
        <w:i w:val="0"/>
        <w:iCs w:val="0"/>
        <w:spacing w:val="0"/>
        <w:w w:val="100"/>
        <w:sz w:val="20"/>
        <w:szCs w:val="20"/>
        <w:lang w:val="en-US" w:eastAsia="en-US" w:bidi="ar-SA"/>
      </w:rPr>
    </w:lvl>
    <w:lvl w:ilvl="1" w:tplc="C748B4FA">
      <w:numFmt w:val="bullet"/>
      <w:lvlText w:val="•"/>
      <w:lvlJc w:val="left"/>
      <w:pPr>
        <w:ind w:left="690" w:hanging="291"/>
      </w:pPr>
      <w:rPr>
        <w:rFonts w:hint="default"/>
        <w:lang w:val="en-US" w:eastAsia="en-US" w:bidi="ar-SA"/>
      </w:rPr>
    </w:lvl>
    <w:lvl w:ilvl="2" w:tplc="5B88079E">
      <w:numFmt w:val="bullet"/>
      <w:lvlText w:val="•"/>
      <w:lvlJc w:val="left"/>
      <w:pPr>
        <w:ind w:left="941" w:hanging="291"/>
      </w:pPr>
      <w:rPr>
        <w:rFonts w:hint="default"/>
        <w:lang w:val="en-US" w:eastAsia="en-US" w:bidi="ar-SA"/>
      </w:rPr>
    </w:lvl>
    <w:lvl w:ilvl="3" w:tplc="855CAEA2">
      <w:numFmt w:val="bullet"/>
      <w:lvlText w:val="•"/>
      <w:lvlJc w:val="left"/>
      <w:pPr>
        <w:ind w:left="1192" w:hanging="291"/>
      </w:pPr>
      <w:rPr>
        <w:rFonts w:hint="default"/>
        <w:lang w:val="en-US" w:eastAsia="en-US" w:bidi="ar-SA"/>
      </w:rPr>
    </w:lvl>
    <w:lvl w:ilvl="4" w:tplc="07FEED02">
      <w:numFmt w:val="bullet"/>
      <w:lvlText w:val="•"/>
      <w:lvlJc w:val="left"/>
      <w:pPr>
        <w:ind w:left="1442" w:hanging="291"/>
      </w:pPr>
      <w:rPr>
        <w:rFonts w:hint="default"/>
        <w:lang w:val="en-US" w:eastAsia="en-US" w:bidi="ar-SA"/>
      </w:rPr>
    </w:lvl>
    <w:lvl w:ilvl="5" w:tplc="F49815F8">
      <w:numFmt w:val="bullet"/>
      <w:lvlText w:val="•"/>
      <w:lvlJc w:val="left"/>
      <w:pPr>
        <w:ind w:left="1693" w:hanging="291"/>
      </w:pPr>
      <w:rPr>
        <w:rFonts w:hint="default"/>
        <w:lang w:val="en-US" w:eastAsia="en-US" w:bidi="ar-SA"/>
      </w:rPr>
    </w:lvl>
    <w:lvl w:ilvl="6" w:tplc="2F9CBBA4">
      <w:numFmt w:val="bullet"/>
      <w:lvlText w:val="•"/>
      <w:lvlJc w:val="left"/>
      <w:pPr>
        <w:ind w:left="1944" w:hanging="291"/>
      </w:pPr>
      <w:rPr>
        <w:rFonts w:hint="default"/>
        <w:lang w:val="en-US" w:eastAsia="en-US" w:bidi="ar-SA"/>
      </w:rPr>
    </w:lvl>
    <w:lvl w:ilvl="7" w:tplc="0AF851A0">
      <w:numFmt w:val="bullet"/>
      <w:lvlText w:val="•"/>
      <w:lvlJc w:val="left"/>
      <w:pPr>
        <w:ind w:left="2194" w:hanging="291"/>
      </w:pPr>
      <w:rPr>
        <w:rFonts w:hint="default"/>
        <w:lang w:val="en-US" w:eastAsia="en-US" w:bidi="ar-SA"/>
      </w:rPr>
    </w:lvl>
    <w:lvl w:ilvl="8" w:tplc="D06A2692">
      <w:numFmt w:val="bullet"/>
      <w:lvlText w:val="•"/>
      <w:lvlJc w:val="left"/>
      <w:pPr>
        <w:ind w:left="2445" w:hanging="291"/>
      </w:pPr>
      <w:rPr>
        <w:rFonts w:hint="default"/>
        <w:lang w:val="en-US" w:eastAsia="en-US" w:bidi="ar-SA"/>
      </w:rPr>
    </w:lvl>
  </w:abstractNum>
  <w:abstractNum w:abstractNumId="218" w15:restartNumberingAfterBreak="0">
    <w:nsid w:val="64EA1F1D"/>
    <w:multiLevelType w:val="hybridMultilevel"/>
    <w:tmpl w:val="C68450F4"/>
    <w:lvl w:ilvl="0" w:tplc="F266F9D8">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8320FDFE">
      <w:numFmt w:val="bullet"/>
      <w:lvlText w:val="•"/>
      <w:lvlJc w:val="left"/>
      <w:pPr>
        <w:ind w:left="534" w:hanging="171"/>
      </w:pPr>
      <w:rPr>
        <w:rFonts w:hint="default"/>
        <w:lang w:val="en-US" w:eastAsia="en-US" w:bidi="ar-SA"/>
      </w:rPr>
    </w:lvl>
    <w:lvl w:ilvl="2" w:tplc="A81E0D32">
      <w:numFmt w:val="bullet"/>
      <w:lvlText w:val="•"/>
      <w:lvlJc w:val="left"/>
      <w:pPr>
        <w:ind w:left="748" w:hanging="171"/>
      </w:pPr>
      <w:rPr>
        <w:rFonts w:hint="default"/>
        <w:lang w:val="en-US" w:eastAsia="en-US" w:bidi="ar-SA"/>
      </w:rPr>
    </w:lvl>
    <w:lvl w:ilvl="3" w:tplc="A12EEC6E">
      <w:numFmt w:val="bullet"/>
      <w:lvlText w:val="•"/>
      <w:lvlJc w:val="left"/>
      <w:pPr>
        <w:ind w:left="962" w:hanging="171"/>
      </w:pPr>
      <w:rPr>
        <w:rFonts w:hint="default"/>
        <w:lang w:val="en-US" w:eastAsia="en-US" w:bidi="ar-SA"/>
      </w:rPr>
    </w:lvl>
    <w:lvl w:ilvl="4" w:tplc="C218A632">
      <w:numFmt w:val="bullet"/>
      <w:lvlText w:val="•"/>
      <w:lvlJc w:val="left"/>
      <w:pPr>
        <w:ind w:left="1176" w:hanging="171"/>
      </w:pPr>
      <w:rPr>
        <w:rFonts w:hint="default"/>
        <w:lang w:val="en-US" w:eastAsia="en-US" w:bidi="ar-SA"/>
      </w:rPr>
    </w:lvl>
    <w:lvl w:ilvl="5" w:tplc="553EB9DC">
      <w:numFmt w:val="bullet"/>
      <w:lvlText w:val="•"/>
      <w:lvlJc w:val="left"/>
      <w:pPr>
        <w:ind w:left="1390" w:hanging="171"/>
      </w:pPr>
      <w:rPr>
        <w:rFonts w:hint="default"/>
        <w:lang w:val="en-US" w:eastAsia="en-US" w:bidi="ar-SA"/>
      </w:rPr>
    </w:lvl>
    <w:lvl w:ilvl="6" w:tplc="AC6AD392">
      <w:numFmt w:val="bullet"/>
      <w:lvlText w:val="•"/>
      <w:lvlJc w:val="left"/>
      <w:pPr>
        <w:ind w:left="1604" w:hanging="171"/>
      </w:pPr>
      <w:rPr>
        <w:rFonts w:hint="default"/>
        <w:lang w:val="en-US" w:eastAsia="en-US" w:bidi="ar-SA"/>
      </w:rPr>
    </w:lvl>
    <w:lvl w:ilvl="7" w:tplc="10563392">
      <w:numFmt w:val="bullet"/>
      <w:lvlText w:val="•"/>
      <w:lvlJc w:val="left"/>
      <w:pPr>
        <w:ind w:left="1818" w:hanging="171"/>
      </w:pPr>
      <w:rPr>
        <w:rFonts w:hint="default"/>
        <w:lang w:val="en-US" w:eastAsia="en-US" w:bidi="ar-SA"/>
      </w:rPr>
    </w:lvl>
    <w:lvl w:ilvl="8" w:tplc="BAA0120E">
      <w:numFmt w:val="bullet"/>
      <w:lvlText w:val="•"/>
      <w:lvlJc w:val="left"/>
      <w:pPr>
        <w:ind w:left="2032" w:hanging="171"/>
      </w:pPr>
      <w:rPr>
        <w:rFonts w:hint="default"/>
        <w:lang w:val="en-US" w:eastAsia="en-US" w:bidi="ar-SA"/>
      </w:rPr>
    </w:lvl>
  </w:abstractNum>
  <w:abstractNum w:abstractNumId="219" w15:restartNumberingAfterBreak="0">
    <w:nsid w:val="65386ADE"/>
    <w:multiLevelType w:val="hybridMultilevel"/>
    <w:tmpl w:val="4CF23A0E"/>
    <w:lvl w:ilvl="0" w:tplc="8216FDC8">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9206950A">
      <w:numFmt w:val="bullet"/>
      <w:lvlText w:val="•"/>
      <w:lvlJc w:val="left"/>
      <w:pPr>
        <w:ind w:left="615" w:hanging="171"/>
      </w:pPr>
      <w:rPr>
        <w:rFonts w:hint="default"/>
        <w:lang w:val="en-US" w:eastAsia="en-US" w:bidi="ar-SA"/>
      </w:rPr>
    </w:lvl>
    <w:lvl w:ilvl="2" w:tplc="0A1AE590">
      <w:numFmt w:val="bullet"/>
      <w:lvlText w:val="•"/>
      <w:lvlJc w:val="left"/>
      <w:pPr>
        <w:ind w:left="891" w:hanging="171"/>
      </w:pPr>
      <w:rPr>
        <w:rFonts w:hint="default"/>
        <w:lang w:val="en-US" w:eastAsia="en-US" w:bidi="ar-SA"/>
      </w:rPr>
    </w:lvl>
    <w:lvl w:ilvl="3" w:tplc="683AF1AE">
      <w:numFmt w:val="bullet"/>
      <w:lvlText w:val="•"/>
      <w:lvlJc w:val="left"/>
      <w:pPr>
        <w:ind w:left="1167" w:hanging="171"/>
      </w:pPr>
      <w:rPr>
        <w:rFonts w:hint="default"/>
        <w:lang w:val="en-US" w:eastAsia="en-US" w:bidi="ar-SA"/>
      </w:rPr>
    </w:lvl>
    <w:lvl w:ilvl="4" w:tplc="3C422CC2">
      <w:numFmt w:val="bullet"/>
      <w:lvlText w:val="•"/>
      <w:lvlJc w:val="left"/>
      <w:pPr>
        <w:ind w:left="1443" w:hanging="171"/>
      </w:pPr>
      <w:rPr>
        <w:rFonts w:hint="default"/>
        <w:lang w:val="en-US" w:eastAsia="en-US" w:bidi="ar-SA"/>
      </w:rPr>
    </w:lvl>
    <w:lvl w:ilvl="5" w:tplc="9BB03766">
      <w:numFmt w:val="bullet"/>
      <w:lvlText w:val="•"/>
      <w:lvlJc w:val="left"/>
      <w:pPr>
        <w:ind w:left="1719" w:hanging="171"/>
      </w:pPr>
      <w:rPr>
        <w:rFonts w:hint="default"/>
        <w:lang w:val="en-US" w:eastAsia="en-US" w:bidi="ar-SA"/>
      </w:rPr>
    </w:lvl>
    <w:lvl w:ilvl="6" w:tplc="C9BA97BA">
      <w:numFmt w:val="bullet"/>
      <w:lvlText w:val="•"/>
      <w:lvlJc w:val="left"/>
      <w:pPr>
        <w:ind w:left="1995" w:hanging="171"/>
      </w:pPr>
      <w:rPr>
        <w:rFonts w:hint="default"/>
        <w:lang w:val="en-US" w:eastAsia="en-US" w:bidi="ar-SA"/>
      </w:rPr>
    </w:lvl>
    <w:lvl w:ilvl="7" w:tplc="5D04F232">
      <w:numFmt w:val="bullet"/>
      <w:lvlText w:val="•"/>
      <w:lvlJc w:val="left"/>
      <w:pPr>
        <w:ind w:left="2271" w:hanging="171"/>
      </w:pPr>
      <w:rPr>
        <w:rFonts w:hint="default"/>
        <w:lang w:val="en-US" w:eastAsia="en-US" w:bidi="ar-SA"/>
      </w:rPr>
    </w:lvl>
    <w:lvl w:ilvl="8" w:tplc="F40C0F04">
      <w:numFmt w:val="bullet"/>
      <w:lvlText w:val="•"/>
      <w:lvlJc w:val="left"/>
      <w:pPr>
        <w:ind w:left="2547" w:hanging="171"/>
      </w:pPr>
      <w:rPr>
        <w:rFonts w:hint="default"/>
        <w:lang w:val="en-US" w:eastAsia="en-US" w:bidi="ar-SA"/>
      </w:rPr>
    </w:lvl>
  </w:abstractNum>
  <w:abstractNum w:abstractNumId="220" w15:restartNumberingAfterBreak="0">
    <w:nsid w:val="66040029"/>
    <w:multiLevelType w:val="hybridMultilevel"/>
    <w:tmpl w:val="BE38EB4A"/>
    <w:lvl w:ilvl="0" w:tplc="F3FA71B0">
      <w:numFmt w:val="bullet"/>
      <w:lvlText w:val=""/>
      <w:lvlJc w:val="left"/>
      <w:pPr>
        <w:ind w:left="468" w:hanging="361"/>
      </w:pPr>
      <w:rPr>
        <w:rFonts w:ascii="Symbol" w:eastAsia="Symbol" w:hAnsi="Symbol" w:cs="Symbol" w:hint="default"/>
        <w:b w:val="0"/>
        <w:bCs w:val="0"/>
        <w:i w:val="0"/>
        <w:iCs w:val="0"/>
        <w:spacing w:val="0"/>
        <w:w w:val="100"/>
        <w:sz w:val="20"/>
        <w:szCs w:val="20"/>
        <w:lang w:val="en-US" w:eastAsia="en-US" w:bidi="ar-SA"/>
      </w:rPr>
    </w:lvl>
    <w:lvl w:ilvl="1" w:tplc="C868BCC0">
      <w:numFmt w:val="bullet"/>
      <w:lvlText w:val="•"/>
      <w:lvlJc w:val="left"/>
      <w:pPr>
        <w:ind w:left="1289" w:hanging="361"/>
      </w:pPr>
      <w:rPr>
        <w:rFonts w:hint="default"/>
        <w:lang w:val="en-US" w:eastAsia="en-US" w:bidi="ar-SA"/>
      </w:rPr>
    </w:lvl>
    <w:lvl w:ilvl="2" w:tplc="AAA8910E">
      <w:numFmt w:val="bullet"/>
      <w:lvlText w:val="•"/>
      <w:lvlJc w:val="left"/>
      <w:pPr>
        <w:ind w:left="2119" w:hanging="361"/>
      </w:pPr>
      <w:rPr>
        <w:rFonts w:hint="default"/>
        <w:lang w:val="en-US" w:eastAsia="en-US" w:bidi="ar-SA"/>
      </w:rPr>
    </w:lvl>
    <w:lvl w:ilvl="3" w:tplc="4A9CCB30">
      <w:numFmt w:val="bullet"/>
      <w:lvlText w:val="•"/>
      <w:lvlJc w:val="left"/>
      <w:pPr>
        <w:ind w:left="2949" w:hanging="361"/>
      </w:pPr>
      <w:rPr>
        <w:rFonts w:hint="default"/>
        <w:lang w:val="en-US" w:eastAsia="en-US" w:bidi="ar-SA"/>
      </w:rPr>
    </w:lvl>
    <w:lvl w:ilvl="4" w:tplc="9724E3E4">
      <w:numFmt w:val="bullet"/>
      <w:lvlText w:val="•"/>
      <w:lvlJc w:val="left"/>
      <w:pPr>
        <w:ind w:left="3779" w:hanging="361"/>
      </w:pPr>
      <w:rPr>
        <w:rFonts w:hint="default"/>
        <w:lang w:val="en-US" w:eastAsia="en-US" w:bidi="ar-SA"/>
      </w:rPr>
    </w:lvl>
    <w:lvl w:ilvl="5" w:tplc="415CD348">
      <w:numFmt w:val="bullet"/>
      <w:lvlText w:val="•"/>
      <w:lvlJc w:val="left"/>
      <w:pPr>
        <w:ind w:left="4609" w:hanging="361"/>
      </w:pPr>
      <w:rPr>
        <w:rFonts w:hint="default"/>
        <w:lang w:val="en-US" w:eastAsia="en-US" w:bidi="ar-SA"/>
      </w:rPr>
    </w:lvl>
    <w:lvl w:ilvl="6" w:tplc="333A7E82">
      <w:numFmt w:val="bullet"/>
      <w:lvlText w:val="•"/>
      <w:lvlJc w:val="left"/>
      <w:pPr>
        <w:ind w:left="5438" w:hanging="361"/>
      </w:pPr>
      <w:rPr>
        <w:rFonts w:hint="default"/>
        <w:lang w:val="en-US" w:eastAsia="en-US" w:bidi="ar-SA"/>
      </w:rPr>
    </w:lvl>
    <w:lvl w:ilvl="7" w:tplc="D27A3BF8">
      <w:numFmt w:val="bullet"/>
      <w:lvlText w:val="•"/>
      <w:lvlJc w:val="left"/>
      <w:pPr>
        <w:ind w:left="6268" w:hanging="361"/>
      </w:pPr>
      <w:rPr>
        <w:rFonts w:hint="default"/>
        <w:lang w:val="en-US" w:eastAsia="en-US" w:bidi="ar-SA"/>
      </w:rPr>
    </w:lvl>
    <w:lvl w:ilvl="8" w:tplc="F1CEF75A">
      <w:numFmt w:val="bullet"/>
      <w:lvlText w:val="•"/>
      <w:lvlJc w:val="left"/>
      <w:pPr>
        <w:ind w:left="7098" w:hanging="361"/>
      </w:pPr>
      <w:rPr>
        <w:rFonts w:hint="default"/>
        <w:lang w:val="en-US" w:eastAsia="en-US" w:bidi="ar-SA"/>
      </w:rPr>
    </w:lvl>
  </w:abstractNum>
  <w:abstractNum w:abstractNumId="221" w15:restartNumberingAfterBreak="0">
    <w:nsid w:val="66B20D7E"/>
    <w:multiLevelType w:val="hybridMultilevel"/>
    <w:tmpl w:val="B0DC7002"/>
    <w:lvl w:ilvl="0" w:tplc="96A2496A">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F47E2DFA">
      <w:numFmt w:val="bullet"/>
      <w:lvlText w:val="•"/>
      <w:lvlJc w:val="left"/>
      <w:pPr>
        <w:ind w:left="603" w:hanging="239"/>
      </w:pPr>
      <w:rPr>
        <w:rFonts w:hint="default"/>
        <w:lang w:val="en-US" w:eastAsia="en-US" w:bidi="ar-SA"/>
      </w:rPr>
    </w:lvl>
    <w:lvl w:ilvl="2" w:tplc="4936077C">
      <w:numFmt w:val="bullet"/>
      <w:lvlText w:val="•"/>
      <w:lvlJc w:val="left"/>
      <w:pPr>
        <w:ind w:left="926" w:hanging="239"/>
      </w:pPr>
      <w:rPr>
        <w:rFonts w:hint="default"/>
        <w:lang w:val="en-US" w:eastAsia="en-US" w:bidi="ar-SA"/>
      </w:rPr>
    </w:lvl>
    <w:lvl w:ilvl="3" w:tplc="8A2C3898">
      <w:numFmt w:val="bullet"/>
      <w:lvlText w:val="•"/>
      <w:lvlJc w:val="left"/>
      <w:pPr>
        <w:ind w:left="1250" w:hanging="239"/>
      </w:pPr>
      <w:rPr>
        <w:rFonts w:hint="default"/>
        <w:lang w:val="en-US" w:eastAsia="en-US" w:bidi="ar-SA"/>
      </w:rPr>
    </w:lvl>
    <w:lvl w:ilvl="4" w:tplc="81BA5496">
      <w:numFmt w:val="bullet"/>
      <w:lvlText w:val="•"/>
      <w:lvlJc w:val="left"/>
      <w:pPr>
        <w:ind w:left="1573" w:hanging="239"/>
      </w:pPr>
      <w:rPr>
        <w:rFonts w:hint="default"/>
        <w:lang w:val="en-US" w:eastAsia="en-US" w:bidi="ar-SA"/>
      </w:rPr>
    </w:lvl>
    <w:lvl w:ilvl="5" w:tplc="62D63242">
      <w:numFmt w:val="bullet"/>
      <w:lvlText w:val="•"/>
      <w:lvlJc w:val="left"/>
      <w:pPr>
        <w:ind w:left="1897" w:hanging="239"/>
      </w:pPr>
      <w:rPr>
        <w:rFonts w:hint="default"/>
        <w:lang w:val="en-US" w:eastAsia="en-US" w:bidi="ar-SA"/>
      </w:rPr>
    </w:lvl>
    <w:lvl w:ilvl="6" w:tplc="9B5809D6">
      <w:numFmt w:val="bullet"/>
      <w:lvlText w:val="•"/>
      <w:lvlJc w:val="left"/>
      <w:pPr>
        <w:ind w:left="2220" w:hanging="239"/>
      </w:pPr>
      <w:rPr>
        <w:rFonts w:hint="default"/>
        <w:lang w:val="en-US" w:eastAsia="en-US" w:bidi="ar-SA"/>
      </w:rPr>
    </w:lvl>
    <w:lvl w:ilvl="7" w:tplc="B9F80266">
      <w:numFmt w:val="bullet"/>
      <w:lvlText w:val="•"/>
      <w:lvlJc w:val="left"/>
      <w:pPr>
        <w:ind w:left="2543" w:hanging="239"/>
      </w:pPr>
      <w:rPr>
        <w:rFonts w:hint="default"/>
        <w:lang w:val="en-US" w:eastAsia="en-US" w:bidi="ar-SA"/>
      </w:rPr>
    </w:lvl>
    <w:lvl w:ilvl="8" w:tplc="771600C4">
      <w:numFmt w:val="bullet"/>
      <w:lvlText w:val="•"/>
      <w:lvlJc w:val="left"/>
      <w:pPr>
        <w:ind w:left="2867" w:hanging="239"/>
      </w:pPr>
      <w:rPr>
        <w:rFonts w:hint="default"/>
        <w:lang w:val="en-US" w:eastAsia="en-US" w:bidi="ar-SA"/>
      </w:rPr>
    </w:lvl>
  </w:abstractNum>
  <w:abstractNum w:abstractNumId="222" w15:restartNumberingAfterBreak="0">
    <w:nsid w:val="68EB493D"/>
    <w:multiLevelType w:val="hybridMultilevel"/>
    <w:tmpl w:val="CA56CDE6"/>
    <w:lvl w:ilvl="0" w:tplc="7F820F84">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B6FC82FC">
      <w:numFmt w:val="bullet"/>
      <w:lvlText w:val="•"/>
      <w:lvlJc w:val="left"/>
      <w:pPr>
        <w:ind w:left="506" w:hanging="157"/>
      </w:pPr>
      <w:rPr>
        <w:rFonts w:hint="default"/>
        <w:lang w:val="en-US" w:eastAsia="en-US" w:bidi="ar-SA"/>
      </w:rPr>
    </w:lvl>
    <w:lvl w:ilvl="2" w:tplc="7BB2CE8E">
      <w:numFmt w:val="bullet"/>
      <w:lvlText w:val="•"/>
      <w:lvlJc w:val="left"/>
      <w:pPr>
        <w:ind w:left="753" w:hanging="157"/>
      </w:pPr>
      <w:rPr>
        <w:rFonts w:hint="default"/>
        <w:lang w:val="en-US" w:eastAsia="en-US" w:bidi="ar-SA"/>
      </w:rPr>
    </w:lvl>
    <w:lvl w:ilvl="3" w:tplc="9FC0065E">
      <w:numFmt w:val="bullet"/>
      <w:lvlText w:val="•"/>
      <w:lvlJc w:val="left"/>
      <w:pPr>
        <w:ind w:left="1000" w:hanging="157"/>
      </w:pPr>
      <w:rPr>
        <w:rFonts w:hint="default"/>
        <w:lang w:val="en-US" w:eastAsia="en-US" w:bidi="ar-SA"/>
      </w:rPr>
    </w:lvl>
    <w:lvl w:ilvl="4" w:tplc="943AF936">
      <w:numFmt w:val="bullet"/>
      <w:lvlText w:val="•"/>
      <w:lvlJc w:val="left"/>
      <w:pPr>
        <w:ind w:left="1246" w:hanging="157"/>
      </w:pPr>
      <w:rPr>
        <w:rFonts w:hint="default"/>
        <w:lang w:val="en-US" w:eastAsia="en-US" w:bidi="ar-SA"/>
      </w:rPr>
    </w:lvl>
    <w:lvl w:ilvl="5" w:tplc="26481AA6">
      <w:numFmt w:val="bullet"/>
      <w:lvlText w:val="•"/>
      <w:lvlJc w:val="left"/>
      <w:pPr>
        <w:ind w:left="1493" w:hanging="157"/>
      </w:pPr>
      <w:rPr>
        <w:rFonts w:hint="default"/>
        <w:lang w:val="en-US" w:eastAsia="en-US" w:bidi="ar-SA"/>
      </w:rPr>
    </w:lvl>
    <w:lvl w:ilvl="6" w:tplc="B3648EDC">
      <w:numFmt w:val="bullet"/>
      <w:lvlText w:val="•"/>
      <w:lvlJc w:val="left"/>
      <w:pPr>
        <w:ind w:left="1740" w:hanging="157"/>
      </w:pPr>
      <w:rPr>
        <w:rFonts w:hint="default"/>
        <w:lang w:val="en-US" w:eastAsia="en-US" w:bidi="ar-SA"/>
      </w:rPr>
    </w:lvl>
    <w:lvl w:ilvl="7" w:tplc="1B76F804">
      <w:numFmt w:val="bullet"/>
      <w:lvlText w:val="•"/>
      <w:lvlJc w:val="left"/>
      <w:pPr>
        <w:ind w:left="1986" w:hanging="157"/>
      </w:pPr>
      <w:rPr>
        <w:rFonts w:hint="default"/>
        <w:lang w:val="en-US" w:eastAsia="en-US" w:bidi="ar-SA"/>
      </w:rPr>
    </w:lvl>
    <w:lvl w:ilvl="8" w:tplc="507621C0">
      <w:numFmt w:val="bullet"/>
      <w:lvlText w:val="•"/>
      <w:lvlJc w:val="left"/>
      <w:pPr>
        <w:ind w:left="2233" w:hanging="157"/>
      </w:pPr>
      <w:rPr>
        <w:rFonts w:hint="default"/>
        <w:lang w:val="en-US" w:eastAsia="en-US" w:bidi="ar-SA"/>
      </w:rPr>
    </w:lvl>
  </w:abstractNum>
  <w:abstractNum w:abstractNumId="223" w15:restartNumberingAfterBreak="0">
    <w:nsid w:val="697D40EA"/>
    <w:multiLevelType w:val="hybridMultilevel"/>
    <w:tmpl w:val="3FB8CF46"/>
    <w:lvl w:ilvl="0" w:tplc="2B220028">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593E0612">
      <w:numFmt w:val="bullet"/>
      <w:lvlText w:val="•"/>
      <w:lvlJc w:val="left"/>
      <w:pPr>
        <w:ind w:left="1263" w:hanging="361"/>
      </w:pPr>
      <w:rPr>
        <w:rFonts w:hint="default"/>
        <w:lang w:val="en-US" w:eastAsia="en-US" w:bidi="ar-SA"/>
      </w:rPr>
    </w:lvl>
    <w:lvl w:ilvl="2" w:tplc="3DB0E69A">
      <w:numFmt w:val="bullet"/>
      <w:lvlText w:val="•"/>
      <w:lvlJc w:val="left"/>
      <w:pPr>
        <w:ind w:left="2067" w:hanging="361"/>
      </w:pPr>
      <w:rPr>
        <w:rFonts w:hint="default"/>
        <w:lang w:val="en-US" w:eastAsia="en-US" w:bidi="ar-SA"/>
      </w:rPr>
    </w:lvl>
    <w:lvl w:ilvl="3" w:tplc="33F82612">
      <w:numFmt w:val="bullet"/>
      <w:lvlText w:val="•"/>
      <w:lvlJc w:val="left"/>
      <w:pPr>
        <w:ind w:left="2870" w:hanging="361"/>
      </w:pPr>
      <w:rPr>
        <w:rFonts w:hint="default"/>
        <w:lang w:val="en-US" w:eastAsia="en-US" w:bidi="ar-SA"/>
      </w:rPr>
    </w:lvl>
    <w:lvl w:ilvl="4" w:tplc="DDF47C88">
      <w:numFmt w:val="bullet"/>
      <w:lvlText w:val="•"/>
      <w:lvlJc w:val="left"/>
      <w:pPr>
        <w:ind w:left="3674" w:hanging="361"/>
      </w:pPr>
      <w:rPr>
        <w:rFonts w:hint="default"/>
        <w:lang w:val="en-US" w:eastAsia="en-US" w:bidi="ar-SA"/>
      </w:rPr>
    </w:lvl>
    <w:lvl w:ilvl="5" w:tplc="F684CFF8">
      <w:numFmt w:val="bullet"/>
      <w:lvlText w:val="•"/>
      <w:lvlJc w:val="left"/>
      <w:pPr>
        <w:ind w:left="4478" w:hanging="361"/>
      </w:pPr>
      <w:rPr>
        <w:rFonts w:hint="default"/>
        <w:lang w:val="en-US" w:eastAsia="en-US" w:bidi="ar-SA"/>
      </w:rPr>
    </w:lvl>
    <w:lvl w:ilvl="6" w:tplc="E4204E88">
      <w:numFmt w:val="bullet"/>
      <w:lvlText w:val="•"/>
      <w:lvlJc w:val="left"/>
      <w:pPr>
        <w:ind w:left="5281" w:hanging="361"/>
      </w:pPr>
      <w:rPr>
        <w:rFonts w:hint="default"/>
        <w:lang w:val="en-US" w:eastAsia="en-US" w:bidi="ar-SA"/>
      </w:rPr>
    </w:lvl>
    <w:lvl w:ilvl="7" w:tplc="2BA23112">
      <w:numFmt w:val="bullet"/>
      <w:lvlText w:val="•"/>
      <w:lvlJc w:val="left"/>
      <w:pPr>
        <w:ind w:left="6085" w:hanging="361"/>
      </w:pPr>
      <w:rPr>
        <w:rFonts w:hint="default"/>
        <w:lang w:val="en-US" w:eastAsia="en-US" w:bidi="ar-SA"/>
      </w:rPr>
    </w:lvl>
    <w:lvl w:ilvl="8" w:tplc="04207DEE">
      <w:numFmt w:val="bullet"/>
      <w:lvlText w:val="•"/>
      <w:lvlJc w:val="left"/>
      <w:pPr>
        <w:ind w:left="6888" w:hanging="361"/>
      </w:pPr>
      <w:rPr>
        <w:rFonts w:hint="default"/>
        <w:lang w:val="en-US" w:eastAsia="en-US" w:bidi="ar-SA"/>
      </w:rPr>
    </w:lvl>
  </w:abstractNum>
  <w:abstractNum w:abstractNumId="224" w15:restartNumberingAfterBreak="0">
    <w:nsid w:val="6A760AB0"/>
    <w:multiLevelType w:val="multilevel"/>
    <w:tmpl w:val="71B469CA"/>
    <w:lvl w:ilvl="0">
      <w:start w:val="1"/>
      <w:numFmt w:val="decimal"/>
      <w:lvlText w:val="%1"/>
      <w:lvlJc w:val="left"/>
      <w:pPr>
        <w:ind w:left="1247" w:hanging="710"/>
        <w:jc w:val="left"/>
      </w:pPr>
      <w:rPr>
        <w:rFonts w:hint="default"/>
        <w:lang w:val="en-US" w:eastAsia="en-US" w:bidi="ar-SA"/>
      </w:rPr>
    </w:lvl>
    <w:lvl w:ilvl="1">
      <w:start w:val="1"/>
      <w:numFmt w:val="decimal"/>
      <w:lvlText w:val="%1.%2"/>
      <w:lvlJc w:val="left"/>
      <w:pPr>
        <w:ind w:left="1247" w:hanging="710"/>
        <w:jc w:val="left"/>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1618" w:hanging="361"/>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527" w:hanging="361"/>
      </w:pPr>
      <w:rPr>
        <w:rFonts w:hint="default"/>
        <w:lang w:val="en-US" w:eastAsia="en-US" w:bidi="ar-SA"/>
      </w:rPr>
    </w:lvl>
    <w:lvl w:ilvl="4">
      <w:numFmt w:val="bullet"/>
      <w:lvlText w:val="•"/>
      <w:lvlJc w:val="left"/>
      <w:pPr>
        <w:ind w:left="4481" w:hanging="361"/>
      </w:pPr>
      <w:rPr>
        <w:rFonts w:hint="default"/>
        <w:lang w:val="en-US" w:eastAsia="en-US" w:bidi="ar-SA"/>
      </w:rPr>
    </w:lvl>
    <w:lvl w:ilvl="5">
      <w:numFmt w:val="bullet"/>
      <w:lvlText w:val="•"/>
      <w:lvlJc w:val="left"/>
      <w:pPr>
        <w:ind w:left="5435" w:hanging="361"/>
      </w:pPr>
      <w:rPr>
        <w:rFonts w:hint="default"/>
        <w:lang w:val="en-US" w:eastAsia="en-US" w:bidi="ar-SA"/>
      </w:rPr>
    </w:lvl>
    <w:lvl w:ilvl="6">
      <w:numFmt w:val="bullet"/>
      <w:lvlText w:val="•"/>
      <w:lvlJc w:val="left"/>
      <w:pPr>
        <w:ind w:left="6389" w:hanging="361"/>
      </w:pPr>
      <w:rPr>
        <w:rFonts w:hint="default"/>
        <w:lang w:val="en-US" w:eastAsia="en-US" w:bidi="ar-SA"/>
      </w:rPr>
    </w:lvl>
    <w:lvl w:ilvl="7">
      <w:numFmt w:val="bullet"/>
      <w:lvlText w:val="•"/>
      <w:lvlJc w:val="left"/>
      <w:pPr>
        <w:ind w:left="7342" w:hanging="361"/>
      </w:pPr>
      <w:rPr>
        <w:rFonts w:hint="default"/>
        <w:lang w:val="en-US" w:eastAsia="en-US" w:bidi="ar-SA"/>
      </w:rPr>
    </w:lvl>
    <w:lvl w:ilvl="8">
      <w:numFmt w:val="bullet"/>
      <w:lvlText w:val="•"/>
      <w:lvlJc w:val="left"/>
      <w:pPr>
        <w:ind w:left="8296" w:hanging="361"/>
      </w:pPr>
      <w:rPr>
        <w:rFonts w:hint="default"/>
        <w:lang w:val="en-US" w:eastAsia="en-US" w:bidi="ar-SA"/>
      </w:rPr>
    </w:lvl>
  </w:abstractNum>
  <w:abstractNum w:abstractNumId="225" w15:restartNumberingAfterBreak="0">
    <w:nsid w:val="6AE403DF"/>
    <w:multiLevelType w:val="hybridMultilevel"/>
    <w:tmpl w:val="541C515E"/>
    <w:lvl w:ilvl="0" w:tplc="ED464E08">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0F52F93C">
      <w:numFmt w:val="bullet"/>
      <w:lvlText w:val="•"/>
      <w:lvlJc w:val="left"/>
      <w:pPr>
        <w:ind w:left="672" w:hanging="291"/>
      </w:pPr>
      <w:rPr>
        <w:rFonts w:hint="default"/>
        <w:lang w:val="en-US" w:eastAsia="en-US" w:bidi="ar-SA"/>
      </w:rPr>
    </w:lvl>
    <w:lvl w:ilvl="2" w:tplc="2E4094FA">
      <w:numFmt w:val="bullet"/>
      <w:lvlText w:val="•"/>
      <w:lvlJc w:val="left"/>
      <w:pPr>
        <w:ind w:left="925" w:hanging="291"/>
      </w:pPr>
      <w:rPr>
        <w:rFonts w:hint="default"/>
        <w:lang w:val="en-US" w:eastAsia="en-US" w:bidi="ar-SA"/>
      </w:rPr>
    </w:lvl>
    <w:lvl w:ilvl="3" w:tplc="E05A6054">
      <w:numFmt w:val="bullet"/>
      <w:lvlText w:val="•"/>
      <w:lvlJc w:val="left"/>
      <w:pPr>
        <w:ind w:left="1178" w:hanging="291"/>
      </w:pPr>
      <w:rPr>
        <w:rFonts w:hint="default"/>
        <w:lang w:val="en-US" w:eastAsia="en-US" w:bidi="ar-SA"/>
      </w:rPr>
    </w:lvl>
    <w:lvl w:ilvl="4" w:tplc="15E8E590">
      <w:numFmt w:val="bullet"/>
      <w:lvlText w:val="•"/>
      <w:lvlJc w:val="left"/>
      <w:pPr>
        <w:ind w:left="1430" w:hanging="291"/>
      </w:pPr>
      <w:rPr>
        <w:rFonts w:hint="default"/>
        <w:lang w:val="en-US" w:eastAsia="en-US" w:bidi="ar-SA"/>
      </w:rPr>
    </w:lvl>
    <w:lvl w:ilvl="5" w:tplc="7E3AF78C">
      <w:numFmt w:val="bullet"/>
      <w:lvlText w:val="•"/>
      <w:lvlJc w:val="left"/>
      <w:pPr>
        <w:ind w:left="1683" w:hanging="291"/>
      </w:pPr>
      <w:rPr>
        <w:rFonts w:hint="default"/>
        <w:lang w:val="en-US" w:eastAsia="en-US" w:bidi="ar-SA"/>
      </w:rPr>
    </w:lvl>
    <w:lvl w:ilvl="6" w:tplc="689458AC">
      <w:numFmt w:val="bullet"/>
      <w:lvlText w:val="•"/>
      <w:lvlJc w:val="left"/>
      <w:pPr>
        <w:ind w:left="1936" w:hanging="291"/>
      </w:pPr>
      <w:rPr>
        <w:rFonts w:hint="default"/>
        <w:lang w:val="en-US" w:eastAsia="en-US" w:bidi="ar-SA"/>
      </w:rPr>
    </w:lvl>
    <w:lvl w:ilvl="7" w:tplc="4B2A135E">
      <w:numFmt w:val="bullet"/>
      <w:lvlText w:val="•"/>
      <w:lvlJc w:val="left"/>
      <w:pPr>
        <w:ind w:left="2188" w:hanging="291"/>
      </w:pPr>
      <w:rPr>
        <w:rFonts w:hint="default"/>
        <w:lang w:val="en-US" w:eastAsia="en-US" w:bidi="ar-SA"/>
      </w:rPr>
    </w:lvl>
    <w:lvl w:ilvl="8" w:tplc="778E0F12">
      <w:numFmt w:val="bullet"/>
      <w:lvlText w:val="•"/>
      <w:lvlJc w:val="left"/>
      <w:pPr>
        <w:ind w:left="2441" w:hanging="291"/>
      </w:pPr>
      <w:rPr>
        <w:rFonts w:hint="default"/>
        <w:lang w:val="en-US" w:eastAsia="en-US" w:bidi="ar-SA"/>
      </w:rPr>
    </w:lvl>
  </w:abstractNum>
  <w:abstractNum w:abstractNumId="226" w15:restartNumberingAfterBreak="0">
    <w:nsid w:val="6BBD0A6F"/>
    <w:multiLevelType w:val="hybridMultilevel"/>
    <w:tmpl w:val="CA62C63C"/>
    <w:lvl w:ilvl="0" w:tplc="6F5694AC">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F1AE4CE2">
      <w:numFmt w:val="bullet"/>
      <w:lvlText w:val="•"/>
      <w:lvlJc w:val="left"/>
      <w:pPr>
        <w:ind w:left="771" w:hanging="291"/>
      </w:pPr>
      <w:rPr>
        <w:rFonts w:hint="default"/>
        <w:lang w:val="en-US" w:eastAsia="en-US" w:bidi="ar-SA"/>
      </w:rPr>
    </w:lvl>
    <w:lvl w:ilvl="2" w:tplc="D9B23450">
      <w:numFmt w:val="bullet"/>
      <w:lvlText w:val="•"/>
      <w:lvlJc w:val="left"/>
      <w:pPr>
        <w:ind w:left="1123" w:hanging="291"/>
      </w:pPr>
      <w:rPr>
        <w:rFonts w:hint="default"/>
        <w:lang w:val="en-US" w:eastAsia="en-US" w:bidi="ar-SA"/>
      </w:rPr>
    </w:lvl>
    <w:lvl w:ilvl="3" w:tplc="415A9A5C">
      <w:numFmt w:val="bullet"/>
      <w:lvlText w:val="•"/>
      <w:lvlJc w:val="left"/>
      <w:pPr>
        <w:ind w:left="1475" w:hanging="291"/>
      </w:pPr>
      <w:rPr>
        <w:rFonts w:hint="default"/>
        <w:lang w:val="en-US" w:eastAsia="en-US" w:bidi="ar-SA"/>
      </w:rPr>
    </w:lvl>
    <w:lvl w:ilvl="4" w:tplc="69427090">
      <w:numFmt w:val="bullet"/>
      <w:lvlText w:val="•"/>
      <w:lvlJc w:val="left"/>
      <w:pPr>
        <w:ind w:left="1827" w:hanging="291"/>
      </w:pPr>
      <w:rPr>
        <w:rFonts w:hint="default"/>
        <w:lang w:val="en-US" w:eastAsia="en-US" w:bidi="ar-SA"/>
      </w:rPr>
    </w:lvl>
    <w:lvl w:ilvl="5" w:tplc="ABEC1FC0">
      <w:numFmt w:val="bullet"/>
      <w:lvlText w:val="•"/>
      <w:lvlJc w:val="left"/>
      <w:pPr>
        <w:ind w:left="2179" w:hanging="291"/>
      </w:pPr>
      <w:rPr>
        <w:rFonts w:hint="default"/>
        <w:lang w:val="en-US" w:eastAsia="en-US" w:bidi="ar-SA"/>
      </w:rPr>
    </w:lvl>
    <w:lvl w:ilvl="6" w:tplc="8DE6288C">
      <w:numFmt w:val="bullet"/>
      <w:lvlText w:val="•"/>
      <w:lvlJc w:val="left"/>
      <w:pPr>
        <w:ind w:left="2530" w:hanging="291"/>
      </w:pPr>
      <w:rPr>
        <w:rFonts w:hint="default"/>
        <w:lang w:val="en-US" w:eastAsia="en-US" w:bidi="ar-SA"/>
      </w:rPr>
    </w:lvl>
    <w:lvl w:ilvl="7" w:tplc="F342B7E8">
      <w:numFmt w:val="bullet"/>
      <w:lvlText w:val="•"/>
      <w:lvlJc w:val="left"/>
      <w:pPr>
        <w:ind w:left="2882" w:hanging="291"/>
      </w:pPr>
      <w:rPr>
        <w:rFonts w:hint="default"/>
        <w:lang w:val="en-US" w:eastAsia="en-US" w:bidi="ar-SA"/>
      </w:rPr>
    </w:lvl>
    <w:lvl w:ilvl="8" w:tplc="D7C4150E">
      <w:numFmt w:val="bullet"/>
      <w:lvlText w:val="•"/>
      <w:lvlJc w:val="left"/>
      <w:pPr>
        <w:ind w:left="3234" w:hanging="291"/>
      </w:pPr>
      <w:rPr>
        <w:rFonts w:hint="default"/>
        <w:lang w:val="en-US" w:eastAsia="en-US" w:bidi="ar-SA"/>
      </w:rPr>
    </w:lvl>
  </w:abstractNum>
  <w:abstractNum w:abstractNumId="227" w15:restartNumberingAfterBreak="0">
    <w:nsid w:val="6C6B1AE9"/>
    <w:multiLevelType w:val="hybridMultilevel"/>
    <w:tmpl w:val="19AC1D9C"/>
    <w:lvl w:ilvl="0" w:tplc="46929CCA">
      <w:numFmt w:val="bullet"/>
      <w:lvlText w:val=""/>
      <w:lvlJc w:val="left"/>
      <w:pPr>
        <w:ind w:left="283" w:hanging="142"/>
      </w:pPr>
      <w:rPr>
        <w:rFonts w:ascii="Symbol" w:eastAsia="Symbol" w:hAnsi="Symbol" w:cs="Symbol" w:hint="default"/>
        <w:b w:val="0"/>
        <w:bCs w:val="0"/>
        <w:i w:val="0"/>
        <w:iCs w:val="0"/>
        <w:color w:val="538235"/>
        <w:spacing w:val="0"/>
        <w:w w:val="100"/>
        <w:sz w:val="20"/>
        <w:szCs w:val="20"/>
        <w:lang w:val="en-US" w:eastAsia="en-US" w:bidi="ar-SA"/>
      </w:rPr>
    </w:lvl>
    <w:lvl w:ilvl="1" w:tplc="63F08740">
      <w:numFmt w:val="bullet"/>
      <w:lvlText w:val="•"/>
      <w:lvlJc w:val="left"/>
      <w:pPr>
        <w:ind w:left="603" w:hanging="142"/>
      </w:pPr>
      <w:rPr>
        <w:rFonts w:hint="default"/>
        <w:lang w:val="en-US" w:eastAsia="en-US" w:bidi="ar-SA"/>
      </w:rPr>
    </w:lvl>
    <w:lvl w:ilvl="2" w:tplc="4298172C">
      <w:numFmt w:val="bullet"/>
      <w:lvlText w:val="•"/>
      <w:lvlJc w:val="left"/>
      <w:pPr>
        <w:ind w:left="926" w:hanging="142"/>
      </w:pPr>
      <w:rPr>
        <w:rFonts w:hint="default"/>
        <w:lang w:val="en-US" w:eastAsia="en-US" w:bidi="ar-SA"/>
      </w:rPr>
    </w:lvl>
    <w:lvl w:ilvl="3" w:tplc="560A3474">
      <w:numFmt w:val="bullet"/>
      <w:lvlText w:val="•"/>
      <w:lvlJc w:val="left"/>
      <w:pPr>
        <w:ind w:left="1250" w:hanging="142"/>
      </w:pPr>
      <w:rPr>
        <w:rFonts w:hint="default"/>
        <w:lang w:val="en-US" w:eastAsia="en-US" w:bidi="ar-SA"/>
      </w:rPr>
    </w:lvl>
    <w:lvl w:ilvl="4" w:tplc="CB3EB7B6">
      <w:numFmt w:val="bullet"/>
      <w:lvlText w:val="•"/>
      <w:lvlJc w:val="left"/>
      <w:pPr>
        <w:ind w:left="1573" w:hanging="142"/>
      </w:pPr>
      <w:rPr>
        <w:rFonts w:hint="default"/>
        <w:lang w:val="en-US" w:eastAsia="en-US" w:bidi="ar-SA"/>
      </w:rPr>
    </w:lvl>
    <w:lvl w:ilvl="5" w:tplc="758C080A">
      <w:numFmt w:val="bullet"/>
      <w:lvlText w:val="•"/>
      <w:lvlJc w:val="left"/>
      <w:pPr>
        <w:ind w:left="1897" w:hanging="142"/>
      </w:pPr>
      <w:rPr>
        <w:rFonts w:hint="default"/>
        <w:lang w:val="en-US" w:eastAsia="en-US" w:bidi="ar-SA"/>
      </w:rPr>
    </w:lvl>
    <w:lvl w:ilvl="6" w:tplc="A40A8960">
      <w:numFmt w:val="bullet"/>
      <w:lvlText w:val="•"/>
      <w:lvlJc w:val="left"/>
      <w:pPr>
        <w:ind w:left="2220" w:hanging="142"/>
      </w:pPr>
      <w:rPr>
        <w:rFonts w:hint="default"/>
        <w:lang w:val="en-US" w:eastAsia="en-US" w:bidi="ar-SA"/>
      </w:rPr>
    </w:lvl>
    <w:lvl w:ilvl="7" w:tplc="9B92D11A">
      <w:numFmt w:val="bullet"/>
      <w:lvlText w:val="•"/>
      <w:lvlJc w:val="left"/>
      <w:pPr>
        <w:ind w:left="2543" w:hanging="142"/>
      </w:pPr>
      <w:rPr>
        <w:rFonts w:hint="default"/>
        <w:lang w:val="en-US" w:eastAsia="en-US" w:bidi="ar-SA"/>
      </w:rPr>
    </w:lvl>
    <w:lvl w:ilvl="8" w:tplc="8BB2A98C">
      <w:numFmt w:val="bullet"/>
      <w:lvlText w:val="•"/>
      <w:lvlJc w:val="left"/>
      <w:pPr>
        <w:ind w:left="2867" w:hanging="142"/>
      </w:pPr>
      <w:rPr>
        <w:rFonts w:hint="default"/>
        <w:lang w:val="en-US" w:eastAsia="en-US" w:bidi="ar-SA"/>
      </w:rPr>
    </w:lvl>
  </w:abstractNum>
  <w:abstractNum w:abstractNumId="228" w15:restartNumberingAfterBreak="0">
    <w:nsid w:val="6CAC4CEA"/>
    <w:multiLevelType w:val="hybridMultilevel"/>
    <w:tmpl w:val="C14ACC84"/>
    <w:lvl w:ilvl="0" w:tplc="8BBADBD8">
      <w:numFmt w:val="bullet"/>
      <w:lvlText w:val=""/>
      <w:lvlJc w:val="left"/>
      <w:pPr>
        <w:ind w:left="5550" w:hanging="361"/>
      </w:pPr>
      <w:rPr>
        <w:rFonts w:ascii="Symbol" w:eastAsia="Symbol" w:hAnsi="Symbol" w:cs="Symbol" w:hint="default"/>
        <w:b w:val="0"/>
        <w:bCs w:val="0"/>
        <w:i w:val="0"/>
        <w:iCs w:val="0"/>
        <w:spacing w:val="0"/>
        <w:w w:val="100"/>
        <w:sz w:val="20"/>
        <w:szCs w:val="20"/>
        <w:lang w:val="en-US" w:eastAsia="en-US" w:bidi="ar-SA"/>
      </w:rPr>
    </w:lvl>
    <w:lvl w:ilvl="1" w:tplc="72941264">
      <w:numFmt w:val="bullet"/>
      <w:lvlText w:val="•"/>
      <w:lvlJc w:val="left"/>
      <w:pPr>
        <w:ind w:left="6024" w:hanging="361"/>
      </w:pPr>
      <w:rPr>
        <w:rFonts w:hint="default"/>
        <w:lang w:val="en-US" w:eastAsia="en-US" w:bidi="ar-SA"/>
      </w:rPr>
    </w:lvl>
    <w:lvl w:ilvl="2" w:tplc="C2A4A4F6">
      <w:numFmt w:val="bullet"/>
      <w:lvlText w:val="•"/>
      <w:lvlJc w:val="left"/>
      <w:pPr>
        <w:ind w:left="6488" w:hanging="361"/>
      </w:pPr>
      <w:rPr>
        <w:rFonts w:hint="default"/>
        <w:lang w:val="en-US" w:eastAsia="en-US" w:bidi="ar-SA"/>
      </w:rPr>
    </w:lvl>
    <w:lvl w:ilvl="3" w:tplc="1194AE2E">
      <w:numFmt w:val="bullet"/>
      <w:lvlText w:val="•"/>
      <w:lvlJc w:val="left"/>
      <w:pPr>
        <w:ind w:left="6953" w:hanging="361"/>
      </w:pPr>
      <w:rPr>
        <w:rFonts w:hint="default"/>
        <w:lang w:val="en-US" w:eastAsia="en-US" w:bidi="ar-SA"/>
      </w:rPr>
    </w:lvl>
    <w:lvl w:ilvl="4" w:tplc="B9243652">
      <w:numFmt w:val="bullet"/>
      <w:lvlText w:val="•"/>
      <w:lvlJc w:val="left"/>
      <w:pPr>
        <w:ind w:left="7417" w:hanging="361"/>
      </w:pPr>
      <w:rPr>
        <w:rFonts w:hint="default"/>
        <w:lang w:val="en-US" w:eastAsia="en-US" w:bidi="ar-SA"/>
      </w:rPr>
    </w:lvl>
    <w:lvl w:ilvl="5" w:tplc="6A803186">
      <w:numFmt w:val="bullet"/>
      <w:lvlText w:val="•"/>
      <w:lvlJc w:val="left"/>
      <w:pPr>
        <w:ind w:left="7882" w:hanging="361"/>
      </w:pPr>
      <w:rPr>
        <w:rFonts w:hint="default"/>
        <w:lang w:val="en-US" w:eastAsia="en-US" w:bidi="ar-SA"/>
      </w:rPr>
    </w:lvl>
    <w:lvl w:ilvl="6" w:tplc="7340CEA8">
      <w:numFmt w:val="bullet"/>
      <w:lvlText w:val="•"/>
      <w:lvlJc w:val="left"/>
      <w:pPr>
        <w:ind w:left="8346" w:hanging="361"/>
      </w:pPr>
      <w:rPr>
        <w:rFonts w:hint="default"/>
        <w:lang w:val="en-US" w:eastAsia="en-US" w:bidi="ar-SA"/>
      </w:rPr>
    </w:lvl>
    <w:lvl w:ilvl="7" w:tplc="AA226DE0">
      <w:numFmt w:val="bullet"/>
      <w:lvlText w:val="•"/>
      <w:lvlJc w:val="left"/>
      <w:pPr>
        <w:ind w:left="8811" w:hanging="361"/>
      </w:pPr>
      <w:rPr>
        <w:rFonts w:hint="default"/>
        <w:lang w:val="en-US" w:eastAsia="en-US" w:bidi="ar-SA"/>
      </w:rPr>
    </w:lvl>
    <w:lvl w:ilvl="8" w:tplc="8DBCF30E">
      <w:numFmt w:val="bullet"/>
      <w:lvlText w:val="•"/>
      <w:lvlJc w:val="left"/>
      <w:pPr>
        <w:ind w:left="9275" w:hanging="361"/>
      </w:pPr>
      <w:rPr>
        <w:rFonts w:hint="default"/>
        <w:lang w:val="en-US" w:eastAsia="en-US" w:bidi="ar-SA"/>
      </w:rPr>
    </w:lvl>
  </w:abstractNum>
  <w:abstractNum w:abstractNumId="229" w15:restartNumberingAfterBreak="0">
    <w:nsid w:val="6CD75005"/>
    <w:multiLevelType w:val="hybridMultilevel"/>
    <w:tmpl w:val="0D6664E8"/>
    <w:lvl w:ilvl="0" w:tplc="B8FAC544">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3F8E8CE6">
      <w:numFmt w:val="bullet"/>
      <w:lvlText w:val="•"/>
      <w:lvlJc w:val="left"/>
      <w:pPr>
        <w:ind w:left="506" w:hanging="157"/>
      </w:pPr>
      <w:rPr>
        <w:rFonts w:hint="default"/>
        <w:lang w:val="en-US" w:eastAsia="en-US" w:bidi="ar-SA"/>
      </w:rPr>
    </w:lvl>
    <w:lvl w:ilvl="2" w:tplc="DC4CD038">
      <w:numFmt w:val="bullet"/>
      <w:lvlText w:val="•"/>
      <w:lvlJc w:val="left"/>
      <w:pPr>
        <w:ind w:left="753" w:hanging="157"/>
      </w:pPr>
      <w:rPr>
        <w:rFonts w:hint="default"/>
        <w:lang w:val="en-US" w:eastAsia="en-US" w:bidi="ar-SA"/>
      </w:rPr>
    </w:lvl>
    <w:lvl w:ilvl="3" w:tplc="7F76687A">
      <w:numFmt w:val="bullet"/>
      <w:lvlText w:val="•"/>
      <w:lvlJc w:val="left"/>
      <w:pPr>
        <w:ind w:left="1000" w:hanging="157"/>
      </w:pPr>
      <w:rPr>
        <w:rFonts w:hint="default"/>
        <w:lang w:val="en-US" w:eastAsia="en-US" w:bidi="ar-SA"/>
      </w:rPr>
    </w:lvl>
    <w:lvl w:ilvl="4" w:tplc="791CC6F0">
      <w:numFmt w:val="bullet"/>
      <w:lvlText w:val="•"/>
      <w:lvlJc w:val="left"/>
      <w:pPr>
        <w:ind w:left="1246" w:hanging="157"/>
      </w:pPr>
      <w:rPr>
        <w:rFonts w:hint="default"/>
        <w:lang w:val="en-US" w:eastAsia="en-US" w:bidi="ar-SA"/>
      </w:rPr>
    </w:lvl>
    <w:lvl w:ilvl="5" w:tplc="798208A6">
      <w:numFmt w:val="bullet"/>
      <w:lvlText w:val="•"/>
      <w:lvlJc w:val="left"/>
      <w:pPr>
        <w:ind w:left="1493" w:hanging="157"/>
      </w:pPr>
      <w:rPr>
        <w:rFonts w:hint="default"/>
        <w:lang w:val="en-US" w:eastAsia="en-US" w:bidi="ar-SA"/>
      </w:rPr>
    </w:lvl>
    <w:lvl w:ilvl="6" w:tplc="4342C0B2">
      <w:numFmt w:val="bullet"/>
      <w:lvlText w:val="•"/>
      <w:lvlJc w:val="left"/>
      <w:pPr>
        <w:ind w:left="1740" w:hanging="157"/>
      </w:pPr>
      <w:rPr>
        <w:rFonts w:hint="default"/>
        <w:lang w:val="en-US" w:eastAsia="en-US" w:bidi="ar-SA"/>
      </w:rPr>
    </w:lvl>
    <w:lvl w:ilvl="7" w:tplc="0C4075CE">
      <w:numFmt w:val="bullet"/>
      <w:lvlText w:val="•"/>
      <w:lvlJc w:val="left"/>
      <w:pPr>
        <w:ind w:left="1986" w:hanging="157"/>
      </w:pPr>
      <w:rPr>
        <w:rFonts w:hint="default"/>
        <w:lang w:val="en-US" w:eastAsia="en-US" w:bidi="ar-SA"/>
      </w:rPr>
    </w:lvl>
    <w:lvl w:ilvl="8" w:tplc="E2F8E6BA">
      <w:numFmt w:val="bullet"/>
      <w:lvlText w:val="•"/>
      <w:lvlJc w:val="left"/>
      <w:pPr>
        <w:ind w:left="2233" w:hanging="157"/>
      </w:pPr>
      <w:rPr>
        <w:rFonts w:hint="default"/>
        <w:lang w:val="en-US" w:eastAsia="en-US" w:bidi="ar-SA"/>
      </w:rPr>
    </w:lvl>
  </w:abstractNum>
  <w:abstractNum w:abstractNumId="230" w15:restartNumberingAfterBreak="0">
    <w:nsid w:val="6DE1232A"/>
    <w:multiLevelType w:val="hybridMultilevel"/>
    <w:tmpl w:val="5A3C1B02"/>
    <w:lvl w:ilvl="0" w:tplc="69FED516">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54BAE588">
      <w:numFmt w:val="bullet"/>
      <w:lvlText w:val="•"/>
      <w:lvlJc w:val="left"/>
      <w:pPr>
        <w:ind w:left="506" w:hanging="157"/>
      </w:pPr>
      <w:rPr>
        <w:rFonts w:hint="default"/>
        <w:lang w:val="en-US" w:eastAsia="en-US" w:bidi="ar-SA"/>
      </w:rPr>
    </w:lvl>
    <w:lvl w:ilvl="2" w:tplc="52EE0758">
      <w:numFmt w:val="bullet"/>
      <w:lvlText w:val="•"/>
      <w:lvlJc w:val="left"/>
      <w:pPr>
        <w:ind w:left="753" w:hanging="157"/>
      </w:pPr>
      <w:rPr>
        <w:rFonts w:hint="default"/>
        <w:lang w:val="en-US" w:eastAsia="en-US" w:bidi="ar-SA"/>
      </w:rPr>
    </w:lvl>
    <w:lvl w:ilvl="3" w:tplc="1E68D24C">
      <w:numFmt w:val="bullet"/>
      <w:lvlText w:val="•"/>
      <w:lvlJc w:val="left"/>
      <w:pPr>
        <w:ind w:left="1000" w:hanging="157"/>
      </w:pPr>
      <w:rPr>
        <w:rFonts w:hint="default"/>
        <w:lang w:val="en-US" w:eastAsia="en-US" w:bidi="ar-SA"/>
      </w:rPr>
    </w:lvl>
    <w:lvl w:ilvl="4" w:tplc="480A138A">
      <w:numFmt w:val="bullet"/>
      <w:lvlText w:val="•"/>
      <w:lvlJc w:val="left"/>
      <w:pPr>
        <w:ind w:left="1246" w:hanging="157"/>
      </w:pPr>
      <w:rPr>
        <w:rFonts w:hint="default"/>
        <w:lang w:val="en-US" w:eastAsia="en-US" w:bidi="ar-SA"/>
      </w:rPr>
    </w:lvl>
    <w:lvl w:ilvl="5" w:tplc="E1E8248E">
      <w:numFmt w:val="bullet"/>
      <w:lvlText w:val="•"/>
      <w:lvlJc w:val="left"/>
      <w:pPr>
        <w:ind w:left="1493" w:hanging="157"/>
      </w:pPr>
      <w:rPr>
        <w:rFonts w:hint="default"/>
        <w:lang w:val="en-US" w:eastAsia="en-US" w:bidi="ar-SA"/>
      </w:rPr>
    </w:lvl>
    <w:lvl w:ilvl="6" w:tplc="A0881526">
      <w:numFmt w:val="bullet"/>
      <w:lvlText w:val="•"/>
      <w:lvlJc w:val="left"/>
      <w:pPr>
        <w:ind w:left="1740" w:hanging="157"/>
      </w:pPr>
      <w:rPr>
        <w:rFonts w:hint="default"/>
        <w:lang w:val="en-US" w:eastAsia="en-US" w:bidi="ar-SA"/>
      </w:rPr>
    </w:lvl>
    <w:lvl w:ilvl="7" w:tplc="B81A384E">
      <w:numFmt w:val="bullet"/>
      <w:lvlText w:val="•"/>
      <w:lvlJc w:val="left"/>
      <w:pPr>
        <w:ind w:left="1986" w:hanging="157"/>
      </w:pPr>
      <w:rPr>
        <w:rFonts w:hint="default"/>
        <w:lang w:val="en-US" w:eastAsia="en-US" w:bidi="ar-SA"/>
      </w:rPr>
    </w:lvl>
    <w:lvl w:ilvl="8" w:tplc="6ACEE408">
      <w:numFmt w:val="bullet"/>
      <w:lvlText w:val="•"/>
      <w:lvlJc w:val="left"/>
      <w:pPr>
        <w:ind w:left="2233" w:hanging="157"/>
      </w:pPr>
      <w:rPr>
        <w:rFonts w:hint="default"/>
        <w:lang w:val="en-US" w:eastAsia="en-US" w:bidi="ar-SA"/>
      </w:rPr>
    </w:lvl>
  </w:abstractNum>
  <w:abstractNum w:abstractNumId="231" w15:restartNumberingAfterBreak="0">
    <w:nsid w:val="6E016AD8"/>
    <w:multiLevelType w:val="hybridMultilevel"/>
    <w:tmpl w:val="53684F6A"/>
    <w:lvl w:ilvl="0" w:tplc="1F2654B8">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84E4A794">
      <w:numFmt w:val="bullet"/>
      <w:lvlText w:val="•"/>
      <w:lvlJc w:val="left"/>
      <w:pPr>
        <w:ind w:left="534" w:hanging="171"/>
      </w:pPr>
      <w:rPr>
        <w:rFonts w:hint="default"/>
        <w:lang w:val="en-US" w:eastAsia="en-US" w:bidi="ar-SA"/>
      </w:rPr>
    </w:lvl>
    <w:lvl w:ilvl="2" w:tplc="4A68F836">
      <w:numFmt w:val="bullet"/>
      <w:lvlText w:val="•"/>
      <w:lvlJc w:val="left"/>
      <w:pPr>
        <w:ind w:left="748" w:hanging="171"/>
      </w:pPr>
      <w:rPr>
        <w:rFonts w:hint="default"/>
        <w:lang w:val="en-US" w:eastAsia="en-US" w:bidi="ar-SA"/>
      </w:rPr>
    </w:lvl>
    <w:lvl w:ilvl="3" w:tplc="EC62FED4">
      <w:numFmt w:val="bullet"/>
      <w:lvlText w:val="•"/>
      <w:lvlJc w:val="left"/>
      <w:pPr>
        <w:ind w:left="962" w:hanging="171"/>
      </w:pPr>
      <w:rPr>
        <w:rFonts w:hint="default"/>
        <w:lang w:val="en-US" w:eastAsia="en-US" w:bidi="ar-SA"/>
      </w:rPr>
    </w:lvl>
    <w:lvl w:ilvl="4" w:tplc="D3C4852E">
      <w:numFmt w:val="bullet"/>
      <w:lvlText w:val="•"/>
      <w:lvlJc w:val="left"/>
      <w:pPr>
        <w:ind w:left="1176" w:hanging="171"/>
      </w:pPr>
      <w:rPr>
        <w:rFonts w:hint="default"/>
        <w:lang w:val="en-US" w:eastAsia="en-US" w:bidi="ar-SA"/>
      </w:rPr>
    </w:lvl>
    <w:lvl w:ilvl="5" w:tplc="D0BC7946">
      <w:numFmt w:val="bullet"/>
      <w:lvlText w:val="•"/>
      <w:lvlJc w:val="left"/>
      <w:pPr>
        <w:ind w:left="1390" w:hanging="171"/>
      </w:pPr>
      <w:rPr>
        <w:rFonts w:hint="default"/>
        <w:lang w:val="en-US" w:eastAsia="en-US" w:bidi="ar-SA"/>
      </w:rPr>
    </w:lvl>
    <w:lvl w:ilvl="6" w:tplc="0BF8AF30">
      <w:numFmt w:val="bullet"/>
      <w:lvlText w:val="•"/>
      <w:lvlJc w:val="left"/>
      <w:pPr>
        <w:ind w:left="1604" w:hanging="171"/>
      </w:pPr>
      <w:rPr>
        <w:rFonts w:hint="default"/>
        <w:lang w:val="en-US" w:eastAsia="en-US" w:bidi="ar-SA"/>
      </w:rPr>
    </w:lvl>
    <w:lvl w:ilvl="7" w:tplc="582049A0">
      <w:numFmt w:val="bullet"/>
      <w:lvlText w:val="•"/>
      <w:lvlJc w:val="left"/>
      <w:pPr>
        <w:ind w:left="1818" w:hanging="171"/>
      </w:pPr>
      <w:rPr>
        <w:rFonts w:hint="default"/>
        <w:lang w:val="en-US" w:eastAsia="en-US" w:bidi="ar-SA"/>
      </w:rPr>
    </w:lvl>
    <w:lvl w:ilvl="8" w:tplc="EE30435E">
      <w:numFmt w:val="bullet"/>
      <w:lvlText w:val="•"/>
      <w:lvlJc w:val="left"/>
      <w:pPr>
        <w:ind w:left="2032" w:hanging="171"/>
      </w:pPr>
      <w:rPr>
        <w:rFonts w:hint="default"/>
        <w:lang w:val="en-US" w:eastAsia="en-US" w:bidi="ar-SA"/>
      </w:rPr>
    </w:lvl>
  </w:abstractNum>
  <w:abstractNum w:abstractNumId="232" w15:restartNumberingAfterBreak="0">
    <w:nsid w:val="6E1D27A4"/>
    <w:multiLevelType w:val="hybridMultilevel"/>
    <w:tmpl w:val="DE3E8EE6"/>
    <w:lvl w:ilvl="0" w:tplc="842ABC88">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2DCE810C">
      <w:numFmt w:val="bullet"/>
      <w:lvlText w:val="•"/>
      <w:lvlJc w:val="left"/>
      <w:pPr>
        <w:ind w:left="506" w:hanging="157"/>
      </w:pPr>
      <w:rPr>
        <w:rFonts w:hint="default"/>
        <w:lang w:val="en-US" w:eastAsia="en-US" w:bidi="ar-SA"/>
      </w:rPr>
    </w:lvl>
    <w:lvl w:ilvl="2" w:tplc="3CDC283A">
      <w:numFmt w:val="bullet"/>
      <w:lvlText w:val="•"/>
      <w:lvlJc w:val="left"/>
      <w:pPr>
        <w:ind w:left="753" w:hanging="157"/>
      </w:pPr>
      <w:rPr>
        <w:rFonts w:hint="default"/>
        <w:lang w:val="en-US" w:eastAsia="en-US" w:bidi="ar-SA"/>
      </w:rPr>
    </w:lvl>
    <w:lvl w:ilvl="3" w:tplc="8624A412">
      <w:numFmt w:val="bullet"/>
      <w:lvlText w:val="•"/>
      <w:lvlJc w:val="left"/>
      <w:pPr>
        <w:ind w:left="1000" w:hanging="157"/>
      </w:pPr>
      <w:rPr>
        <w:rFonts w:hint="default"/>
        <w:lang w:val="en-US" w:eastAsia="en-US" w:bidi="ar-SA"/>
      </w:rPr>
    </w:lvl>
    <w:lvl w:ilvl="4" w:tplc="C1101670">
      <w:numFmt w:val="bullet"/>
      <w:lvlText w:val="•"/>
      <w:lvlJc w:val="left"/>
      <w:pPr>
        <w:ind w:left="1246" w:hanging="157"/>
      </w:pPr>
      <w:rPr>
        <w:rFonts w:hint="default"/>
        <w:lang w:val="en-US" w:eastAsia="en-US" w:bidi="ar-SA"/>
      </w:rPr>
    </w:lvl>
    <w:lvl w:ilvl="5" w:tplc="35B6E8BE">
      <w:numFmt w:val="bullet"/>
      <w:lvlText w:val="•"/>
      <w:lvlJc w:val="left"/>
      <w:pPr>
        <w:ind w:left="1493" w:hanging="157"/>
      </w:pPr>
      <w:rPr>
        <w:rFonts w:hint="default"/>
        <w:lang w:val="en-US" w:eastAsia="en-US" w:bidi="ar-SA"/>
      </w:rPr>
    </w:lvl>
    <w:lvl w:ilvl="6" w:tplc="597673F2">
      <w:numFmt w:val="bullet"/>
      <w:lvlText w:val="•"/>
      <w:lvlJc w:val="left"/>
      <w:pPr>
        <w:ind w:left="1740" w:hanging="157"/>
      </w:pPr>
      <w:rPr>
        <w:rFonts w:hint="default"/>
        <w:lang w:val="en-US" w:eastAsia="en-US" w:bidi="ar-SA"/>
      </w:rPr>
    </w:lvl>
    <w:lvl w:ilvl="7" w:tplc="9D84740C">
      <w:numFmt w:val="bullet"/>
      <w:lvlText w:val="•"/>
      <w:lvlJc w:val="left"/>
      <w:pPr>
        <w:ind w:left="1986" w:hanging="157"/>
      </w:pPr>
      <w:rPr>
        <w:rFonts w:hint="default"/>
        <w:lang w:val="en-US" w:eastAsia="en-US" w:bidi="ar-SA"/>
      </w:rPr>
    </w:lvl>
    <w:lvl w:ilvl="8" w:tplc="4CEEAD68">
      <w:numFmt w:val="bullet"/>
      <w:lvlText w:val="•"/>
      <w:lvlJc w:val="left"/>
      <w:pPr>
        <w:ind w:left="2233" w:hanging="157"/>
      </w:pPr>
      <w:rPr>
        <w:rFonts w:hint="default"/>
        <w:lang w:val="en-US" w:eastAsia="en-US" w:bidi="ar-SA"/>
      </w:rPr>
    </w:lvl>
  </w:abstractNum>
  <w:abstractNum w:abstractNumId="233" w15:restartNumberingAfterBreak="0">
    <w:nsid w:val="6ED35F3F"/>
    <w:multiLevelType w:val="hybridMultilevel"/>
    <w:tmpl w:val="582AB00C"/>
    <w:lvl w:ilvl="0" w:tplc="2A94F334">
      <w:numFmt w:val="bullet"/>
      <w:lvlText w:val=""/>
      <w:lvlJc w:val="left"/>
      <w:pPr>
        <w:ind w:left="333" w:hanging="171"/>
      </w:pPr>
      <w:rPr>
        <w:rFonts w:ascii="Symbol" w:eastAsia="Symbol" w:hAnsi="Symbol" w:cs="Symbol" w:hint="default"/>
        <w:b w:val="0"/>
        <w:bCs w:val="0"/>
        <w:i w:val="0"/>
        <w:iCs w:val="0"/>
        <w:spacing w:val="0"/>
        <w:w w:val="99"/>
        <w:sz w:val="16"/>
        <w:szCs w:val="16"/>
        <w:lang w:val="en-US" w:eastAsia="en-US" w:bidi="ar-SA"/>
      </w:rPr>
    </w:lvl>
    <w:lvl w:ilvl="1" w:tplc="D1FAFA48">
      <w:numFmt w:val="bullet"/>
      <w:lvlText w:val="•"/>
      <w:lvlJc w:val="left"/>
      <w:pPr>
        <w:ind w:left="578" w:hanging="171"/>
      </w:pPr>
      <w:rPr>
        <w:rFonts w:hint="default"/>
        <w:lang w:val="en-US" w:eastAsia="en-US" w:bidi="ar-SA"/>
      </w:rPr>
    </w:lvl>
    <w:lvl w:ilvl="2" w:tplc="3EE66CA0">
      <w:numFmt w:val="bullet"/>
      <w:lvlText w:val="•"/>
      <w:lvlJc w:val="left"/>
      <w:pPr>
        <w:ind w:left="817" w:hanging="171"/>
      </w:pPr>
      <w:rPr>
        <w:rFonts w:hint="default"/>
        <w:lang w:val="en-US" w:eastAsia="en-US" w:bidi="ar-SA"/>
      </w:rPr>
    </w:lvl>
    <w:lvl w:ilvl="3" w:tplc="CD582982">
      <w:numFmt w:val="bullet"/>
      <w:lvlText w:val="•"/>
      <w:lvlJc w:val="left"/>
      <w:pPr>
        <w:ind w:left="1056" w:hanging="171"/>
      </w:pPr>
      <w:rPr>
        <w:rFonts w:hint="default"/>
        <w:lang w:val="en-US" w:eastAsia="en-US" w:bidi="ar-SA"/>
      </w:rPr>
    </w:lvl>
    <w:lvl w:ilvl="4" w:tplc="A6DCD8A8">
      <w:numFmt w:val="bullet"/>
      <w:lvlText w:val="•"/>
      <w:lvlJc w:val="left"/>
      <w:pPr>
        <w:ind w:left="1294" w:hanging="171"/>
      </w:pPr>
      <w:rPr>
        <w:rFonts w:hint="default"/>
        <w:lang w:val="en-US" w:eastAsia="en-US" w:bidi="ar-SA"/>
      </w:rPr>
    </w:lvl>
    <w:lvl w:ilvl="5" w:tplc="37088428">
      <w:numFmt w:val="bullet"/>
      <w:lvlText w:val="•"/>
      <w:lvlJc w:val="left"/>
      <w:pPr>
        <w:ind w:left="1533" w:hanging="171"/>
      </w:pPr>
      <w:rPr>
        <w:rFonts w:hint="default"/>
        <w:lang w:val="en-US" w:eastAsia="en-US" w:bidi="ar-SA"/>
      </w:rPr>
    </w:lvl>
    <w:lvl w:ilvl="6" w:tplc="59241A70">
      <w:numFmt w:val="bullet"/>
      <w:lvlText w:val="•"/>
      <w:lvlJc w:val="left"/>
      <w:pPr>
        <w:ind w:left="1772" w:hanging="171"/>
      </w:pPr>
      <w:rPr>
        <w:rFonts w:hint="default"/>
        <w:lang w:val="en-US" w:eastAsia="en-US" w:bidi="ar-SA"/>
      </w:rPr>
    </w:lvl>
    <w:lvl w:ilvl="7" w:tplc="C3D08C02">
      <w:numFmt w:val="bullet"/>
      <w:lvlText w:val="•"/>
      <w:lvlJc w:val="left"/>
      <w:pPr>
        <w:ind w:left="2010" w:hanging="171"/>
      </w:pPr>
      <w:rPr>
        <w:rFonts w:hint="default"/>
        <w:lang w:val="en-US" w:eastAsia="en-US" w:bidi="ar-SA"/>
      </w:rPr>
    </w:lvl>
    <w:lvl w:ilvl="8" w:tplc="CEE24444">
      <w:numFmt w:val="bullet"/>
      <w:lvlText w:val="•"/>
      <w:lvlJc w:val="left"/>
      <w:pPr>
        <w:ind w:left="2249" w:hanging="171"/>
      </w:pPr>
      <w:rPr>
        <w:rFonts w:hint="default"/>
        <w:lang w:val="en-US" w:eastAsia="en-US" w:bidi="ar-SA"/>
      </w:rPr>
    </w:lvl>
  </w:abstractNum>
  <w:abstractNum w:abstractNumId="234" w15:restartNumberingAfterBreak="0">
    <w:nsid w:val="6F8D4412"/>
    <w:multiLevelType w:val="hybridMultilevel"/>
    <w:tmpl w:val="40BCF2FA"/>
    <w:lvl w:ilvl="0" w:tplc="F1AC1230">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21C4A57E">
      <w:numFmt w:val="bullet"/>
      <w:lvlText w:val="•"/>
      <w:lvlJc w:val="left"/>
      <w:pPr>
        <w:ind w:left="1263" w:hanging="361"/>
      </w:pPr>
      <w:rPr>
        <w:rFonts w:hint="default"/>
        <w:lang w:val="en-US" w:eastAsia="en-US" w:bidi="ar-SA"/>
      </w:rPr>
    </w:lvl>
    <w:lvl w:ilvl="2" w:tplc="4B020B24">
      <w:numFmt w:val="bullet"/>
      <w:lvlText w:val="•"/>
      <w:lvlJc w:val="left"/>
      <w:pPr>
        <w:ind w:left="2067" w:hanging="361"/>
      </w:pPr>
      <w:rPr>
        <w:rFonts w:hint="default"/>
        <w:lang w:val="en-US" w:eastAsia="en-US" w:bidi="ar-SA"/>
      </w:rPr>
    </w:lvl>
    <w:lvl w:ilvl="3" w:tplc="B9E28564">
      <w:numFmt w:val="bullet"/>
      <w:lvlText w:val="•"/>
      <w:lvlJc w:val="left"/>
      <w:pPr>
        <w:ind w:left="2870" w:hanging="361"/>
      </w:pPr>
      <w:rPr>
        <w:rFonts w:hint="default"/>
        <w:lang w:val="en-US" w:eastAsia="en-US" w:bidi="ar-SA"/>
      </w:rPr>
    </w:lvl>
    <w:lvl w:ilvl="4" w:tplc="C9FEB198">
      <w:numFmt w:val="bullet"/>
      <w:lvlText w:val="•"/>
      <w:lvlJc w:val="left"/>
      <w:pPr>
        <w:ind w:left="3674" w:hanging="361"/>
      </w:pPr>
      <w:rPr>
        <w:rFonts w:hint="default"/>
        <w:lang w:val="en-US" w:eastAsia="en-US" w:bidi="ar-SA"/>
      </w:rPr>
    </w:lvl>
    <w:lvl w:ilvl="5" w:tplc="C6E00334">
      <w:numFmt w:val="bullet"/>
      <w:lvlText w:val="•"/>
      <w:lvlJc w:val="left"/>
      <w:pPr>
        <w:ind w:left="4478" w:hanging="361"/>
      </w:pPr>
      <w:rPr>
        <w:rFonts w:hint="default"/>
        <w:lang w:val="en-US" w:eastAsia="en-US" w:bidi="ar-SA"/>
      </w:rPr>
    </w:lvl>
    <w:lvl w:ilvl="6" w:tplc="43CC4B52">
      <w:numFmt w:val="bullet"/>
      <w:lvlText w:val="•"/>
      <w:lvlJc w:val="left"/>
      <w:pPr>
        <w:ind w:left="5281" w:hanging="361"/>
      </w:pPr>
      <w:rPr>
        <w:rFonts w:hint="default"/>
        <w:lang w:val="en-US" w:eastAsia="en-US" w:bidi="ar-SA"/>
      </w:rPr>
    </w:lvl>
    <w:lvl w:ilvl="7" w:tplc="08E8141C">
      <w:numFmt w:val="bullet"/>
      <w:lvlText w:val="•"/>
      <w:lvlJc w:val="left"/>
      <w:pPr>
        <w:ind w:left="6085" w:hanging="361"/>
      </w:pPr>
      <w:rPr>
        <w:rFonts w:hint="default"/>
        <w:lang w:val="en-US" w:eastAsia="en-US" w:bidi="ar-SA"/>
      </w:rPr>
    </w:lvl>
    <w:lvl w:ilvl="8" w:tplc="D0DE6BF0">
      <w:numFmt w:val="bullet"/>
      <w:lvlText w:val="•"/>
      <w:lvlJc w:val="left"/>
      <w:pPr>
        <w:ind w:left="6888" w:hanging="361"/>
      </w:pPr>
      <w:rPr>
        <w:rFonts w:hint="default"/>
        <w:lang w:val="en-US" w:eastAsia="en-US" w:bidi="ar-SA"/>
      </w:rPr>
    </w:lvl>
  </w:abstractNum>
  <w:abstractNum w:abstractNumId="235" w15:restartNumberingAfterBreak="0">
    <w:nsid w:val="70495E25"/>
    <w:multiLevelType w:val="hybridMultilevel"/>
    <w:tmpl w:val="1D12A9CA"/>
    <w:lvl w:ilvl="0" w:tplc="292029E2">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23386F20">
      <w:numFmt w:val="bullet"/>
      <w:lvlText w:val="•"/>
      <w:lvlJc w:val="left"/>
      <w:pPr>
        <w:ind w:left="1263" w:hanging="361"/>
      </w:pPr>
      <w:rPr>
        <w:rFonts w:hint="default"/>
        <w:lang w:val="en-US" w:eastAsia="en-US" w:bidi="ar-SA"/>
      </w:rPr>
    </w:lvl>
    <w:lvl w:ilvl="2" w:tplc="A4B06DC4">
      <w:numFmt w:val="bullet"/>
      <w:lvlText w:val="•"/>
      <w:lvlJc w:val="left"/>
      <w:pPr>
        <w:ind w:left="2067" w:hanging="361"/>
      </w:pPr>
      <w:rPr>
        <w:rFonts w:hint="default"/>
        <w:lang w:val="en-US" w:eastAsia="en-US" w:bidi="ar-SA"/>
      </w:rPr>
    </w:lvl>
    <w:lvl w:ilvl="3" w:tplc="69EE2B64">
      <w:numFmt w:val="bullet"/>
      <w:lvlText w:val="•"/>
      <w:lvlJc w:val="left"/>
      <w:pPr>
        <w:ind w:left="2870" w:hanging="361"/>
      </w:pPr>
      <w:rPr>
        <w:rFonts w:hint="default"/>
        <w:lang w:val="en-US" w:eastAsia="en-US" w:bidi="ar-SA"/>
      </w:rPr>
    </w:lvl>
    <w:lvl w:ilvl="4" w:tplc="1B829780">
      <w:numFmt w:val="bullet"/>
      <w:lvlText w:val="•"/>
      <w:lvlJc w:val="left"/>
      <w:pPr>
        <w:ind w:left="3674" w:hanging="361"/>
      </w:pPr>
      <w:rPr>
        <w:rFonts w:hint="default"/>
        <w:lang w:val="en-US" w:eastAsia="en-US" w:bidi="ar-SA"/>
      </w:rPr>
    </w:lvl>
    <w:lvl w:ilvl="5" w:tplc="88C8E680">
      <w:numFmt w:val="bullet"/>
      <w:lvlText w:val="•"/>
      <w:lvlJc w:val="left"/>
      <w:pPr>
        <w:ind w:left="4478" w:hanging="361"/>
      </w:pPr>
      <w:rPr>
        <w:rFonts w:hint="default"/>
        <w:lang w:val="en-US" w:eastAsia="en-US" w:bidi="ar-SA"/>
      </w:rPr>
    </w:lvl>
    <w:lvl w:ilvl="6" w:tplc="393E7BC8">
      <w:numFmt w:val="bullet"/>
      <w:lvlText w:val="•"/>
      <w:lvlJc w:val="left"/>
      <w:pPr>
        <w:ind w:left="5281" w:hanging="361"/>
      </w:pPr>
      <w:rPr>
        <w:rFonts w:hint="default"/>
        <w:lang w:val="en-US" w:eastAsia="en-US" w:bidi="ar-SA"/>
      </w:rPr>
    </w:lvl>
    <w:lvl w:ilvl="7" w:tplc="1DD6F5EC">
      <w:numFmt w:val="bullet"/>
      <w:lvlText w:val="•"/>
      <w:lvlJc w:val="left"/>
      <w:pPr>
        <w:ind w:left="6085" w:hanging="361"/>
      </w:pPr>
      <w:rPr>
        <w:rFonts w:hint="default"/>
        <w:lang w:val="en-US" w:eastAsia="en-US" w:bidi="ar-SA"/>
      </w:rPr>
    </w:lvl>
    <w:lvl w:ilvl="8" w:tplc="0AFCDF40">
      <w:numFmt w:val="bullet"/>
      <w:lvlText w:val="•"/>
      <w:lvlJc w:val="left"/>
      <w:pPr>
        <w:ind w:left="6888" w:hanging="361"/>
      </w:pPr>
      <w:rPr>
        <w:rFonts w:hint="default"/>
        <w:lang w:val="en-US" w:eastAsia="en-US" w:bidi="ar-SA"/>
      </w:rPr>
    </w:lvl>
  </w:abstractNum>
  <w:abstractNum w:abstractNumId="236" w15:restartNumberingAfterBreak="0">
    <w:nsid w:val="70925A50"/>
    <w:multiLevelType w:val="hybridMultilevel"/>
    <w:tmpl w:val="E0FE012E"/>
    <w:lvl w:ilvl="0" w:tplc="99943146">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ADF4188A">
      <w:numFmt w:val="bullet"/>
      <w:lvlText w:val="•"/>
      <w:lvlJc w:val="left"/>
      <w:pPr>
        <w:ind w:left="603" w:hanging="239"/>
      </w:pPr>
      <w:rPr>
        <w:rFonts w:hint="default"/>
        <w:lang w:val="en-US" w:eastAsia="en-US" w:bidi="ar-SA"/>
      </w:rPr>
    </w:lvl>
    <w:lvl w:ilvl="2" w:tplc="C902D5C4">
      <w:numFmt w:val="bullet"/>
      <w:lvlText w:val="•"/>
      <w:lvlJc w:val="left"/>
      <w:pPr>
        <w:ind w:left="926" w:hanging="239"/>
      </w:pPr>
      <w:rPr>
        <w:rFonts w:hint="default"/>
        <w:lang w:val="en-US" w:eastAsia="en-US" w:bidi="ar-SA"/>
      </w:rPr>
    </w:lvl>
    <w:lvl w:ilvl="3" w:tplc="6DA00E3A">
      <w:numFmt w:val="bullet"/>
      <w:lvlText w:val="•"/>
      <w:lvlJc w:val="left"/>
      <w:pPr>
        <w:ind w:left="1250" w:hanging="239"/>
      </w:pPr>
      <w:rPr>
        <w:rFonts w:hint="default"/>
        <w:lang w:val="en-US" w:eastAsia="en-US" w:bidi="ar-SA"/>
      </w:rPr>
    </w:lvl>
    <w:lvl w:ilvl="4" w:tplc="01C2CD64">
      <w:numFmt w:val="bullet"/>
      <w:lvlText w:val="•"/>
      <w:lvlJc w:val="left"/>
      <w:pPr>
        <w:ind w:left="1573" w:hanging="239"/>
      </w:pPr>
      <w:rPr>
        <w:rFonts w:hint="default"/>
        <w:lang w:val="en-US" w:eastAsia="en-US" w:bidi="ar-SA"/>
      </w:rPr>
    </w:lvl>
    <w:lvl w:ilvl="5" w:tplc="062E7A9E">
      <w:numFmt w:val="bullet"/>
      <w:lvlText w:val="•"/>
      <w:lvlJc w:val="left"/>
      <w:pPr>
        <w:ind w:left="1897" w:hanging="239"/>
      </w:pPr>
      <w:rPr>
        <w:rFonts w:hint="default"/>
        <w:lang w:val="en-US" w:eastAsia="en-US" w:bidi="ar-SA"/>
      </w:rPr>
    </w:lvl>
    <w:lvl w:ilvl="6" w:tplc="6F16F952">
      <w:numFmt w:val="bullet"/>
      <w:lvlText w:val="•"/>
      <w:lvlJc w:val="left"/>
      <w:pPr>
        <w:ind w:left="2220" w:hanging="239"/>
      </w:pPr>
      <w:rPr>
        <w:rFonts w:hint="default"/>
        <w:lang w:val="en-US" w:eastAsia="en-US" w:bidi="ar-SA"/>
      </w:rPr>
    </w:lvl>
    <w:lvl w:ilvl="7" w:tplc="4774B4F6">
      <w:numFmt w:val="bullet"/>
      <w:lvlText w:val="•"/>
      <w:lvlJc w:val="left"/>
      <w:pPr>
        <w:ind w:left="2543" w:hanging="239"/>
      </w:pPr>
      <w:rPr>
        <w:rFonts w:hint="default"/>
        <w:lang w:val="en-US" w:eastAsia="en-US" w:bidi="ar-SA"/>
      </w:rPr>
    </w:lvl>
    <w:lvl w:ilvl="8" w:tplc="B7385056">
      <w:numFmt w:val="bullet"/>
      <w:lvlText w:val="•"/>
      <w:lvlJc w:val="left"/>
      <w:pPr>
        <w:ind w:left="2867" w:hanging="239"/>
      </w:pPr>
      <w:rPr>
        <w:rFonts w:hint="default"/>
        <w:lang w:val="en-US" w:eastAsia="en-US" w:bidi="ar-SA"/>
      </w:rPr>
    </w:lvl>
  </w:abstractNum>
  <w:abstractNum w:abstractNumId="237" w15:restartNumberingAfterBreak="0">
    <w:nsid w:val="7188473D"/>
    <w:multiLevelType w:val="hybridMultilevel"/>
    <w:tmpl w:val="8848C19E"/>
    <w:lvl w:ilvl="0" w:tplc="5448A460">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7ECCBABE">
      <w:numFmt w:val="bullet"/>
      <w:lvlText w:val="•"/>
      <w:lvlJc w:val="left"/>
      <w:pPr>
        <w:ind w:left="672" w:hanging="291"/>
      </w:pPr>
      <w:rPr>
        <w:rFonts w:hint="default"/>
        <w:lang w:val="en-US" w:eastAsia="en-US" w:bidi="ar-SA"/>
      </w:rPr>
    </w:lvl>
    <w:lvl w:ilvl="2" w:tplc="7B96BF70">
      <w:numFmt w:val="bullet"/>
      <w:lvlText w:val="•"/>
      <w:lvlJc w:val="left"/>
      <w:pPr>
        <w:ind w:left="925" w:hanging="291"/>
      </w:pPr>
      <w:rPr>
        <w:rFonts w:hint="default"/>
        <w:lang w:val="en-US" w:eastAsia="en-US" w:bidi="ar-SA"/>
      </w:rPr>
    </w:lvl>
    <w:lvl w:ilvl="3" w:tplc="B4EE997C">
      <w:numFmt w:val="bullet"/>
      <w:lvlText w:val="•"/>
      <w:lvlJc w:val="left"/>
      <w:pPr>
        <w:ind w:left="1178" w:hanging="291"/>
      </w:pPr>
      <w:rPr>
        <w:rFonts w:hint="default"/>
        <w:lang w:val="en-US" w:eastAsia="en-US" w:bidi="ar-SA"/>
      </w:rPr>
    </w:lvl>
    <w:lvl w:ilvl="4" w:tplc="92CC4788">
      <w:numFmt w:val="bullet"/>
      <w:lvlText w:val="•"/>
      <w:lvlJc w:val="left"/>
      <w:pPr>
        <w:ind w:left="1430" w:hanging="291"/>
      </w:pPr>
      <w:rPr>
        <w:rFonts w:hint="default"/>
        <w:lang w:val="en-US" w:eastAsia="en-US" w:bidi="ar-SA"/>
      </w:rPr>
    </w:lvl>
    <w:lvl w:ilvl="5" w:tplc="B6960DDE">
      <w:numFmt w:val="bullet"/>
      <w:lvlText w:val="•"/>
      <w:lvlJc w:val="left"/>
      <w:pPr>
        <w:ind w:left="1683" w:hanging="291"/>
      </w:pPr>
      <w:rPr>
        <w:rFonts w:hint="default"/>
        <w:lang w:val="en-US" w:eastAsia="en-US" w:bidi="ar-SA"/>
      </w:rPr>
    </w:lvl>
    <w:lvl w:ilvl="6" w:tplc="5C3E38A4">
      <w:numFmt w:val="bullet"/>
      <w:lvlText w:val="•"/>
      <w:lvlJc w:val="left"/>
      <w:pPr>
        <w:ind w:left="1936" w:hanging="291"/>
      </w:pPr>
      <w:rPr>
        <w:rFonts w:hint="default"/>
        <w:lang w:val="en-US" w:eastAsia="en-US" w:bidi="ar-SA"/>
      </w:rPr>
    </w:lvl>
    <w:lvl w:ilvl="7" w:tplc="3A28938E">
      <w:numFmt w:val="bullet"/>
      <w:lvlText w:val="•"/>
      <w:lvlJc w:val="left"/>
      <w:pPr>
        <w:ind w:left="2188" w:hanging="291"/>
      </w:pPr>
      <w:rPr>
        <w:rFonts w:hint="default"/>
        <w:lang w:val="en-US" w:eastAsia="en-US" w:bidi="ar-SA"/>
      </w:rPr>
    </w:lvl>
    <w:lvl w:ilvl="8" w:tplc="4B6A9338">
      <w:numFmt w:val="bullet"/>
      <w:lvlText w:val="•"/>
      <w:lvlJc w:val="left"/>
      <w:pPr>
        <w:ind w:left="2441" w:hanging="291"/>
      </w:pPr>
      <w:rPr>
        <w:rFonts w:hint="default"/>
        <w:lang w:val="en-US" w:eastAsia="en-US" w:bidi="ar-SA"/>
      </w:rPr>
    </w:lvl>
  </w:abstractNum>
  <w:abstractNum w:abstractNumId="238" w15:restartNumberingAfterBreak="0">
    <w:nsid w:val="71EA5C47"/>
    <w:multiLevelType w:val="hybridMultilevel"/>
    <w:tmpl w:val="9DF2C91E"/>
    <w:lvl w:ilvl="0" w:tplc="1E201804">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CE2CF280">
      <w:numFmt w:val="bullet"/>
      <w:lvlText w:val="•"/>
      <w:lvlJc w:val="left"/>
      <w:pPr>
        <w:ind w:left="534" w:hanging="171"/>
      </w:pPr>
      <w:rPr>
        <w:rFonts w:hint="default"/>
        <w:lang w:val="en-US" w:eastAsia="en-US" w:bidi="ar-SA"/>
      </w:rPr>
    </w:lvl>
    <w:lvl w:ilvl="2" w:tplc="A13C0286">
      <w:numFmt w:val="bullet"/>
      <w:lvlText w:val="•"/>
      <w:lvlJc w:val="left"/>
      <w:pPr>
        <w:ind w:left="748" w:hanging="171"/>
      </w:pPr>
      <w:rPr>
        <w:rFonts w:hint="default"/>
        <w:lang w:val="en-US" w:eastAsia="en-US" w:bidi="ar-SA"/>
      </w:rPr>
    </w:lvl>
    <w:lvl w:ilvl="3" w:tplc="122A4D8A">
      <w:numFmt w:val="bullet"/>
      <w:lvlText w:val="•"/>
      <w:lvlJc w:val="left"/>
      <w:pPr>
        <w:ind w:left="962" w:hanging="171"/>
      </w:pPr>
      <w:rPr>
        <w:rFonts w:hint="default"/>
        <w:lang w:val="en-US" w:eastAsia="en-US" w:bidi="ar-SA"/>
      </w:rPr>
    </w:lvl>
    <w:lvl w:ilvl="4" w:tplc="1FE8770A">
      <w:numFmt w:val="bullet"/>
      <w:lvlText w:val="•"/>
      <w:lvlJc w:val="left"/>
      <w:pPr>
        <w:ind w:left="1176" w:hanging="171"/>
      </w:pPr>
      <w:rPr>
        <w:rFonts w:hint="default"/>
        <w:lang w:val="en-US" w:eastAsia="en-US" w:bidi="ar-SA"/>
      </w:rPr>
    </w:lvl>
    <w:lvl w:ilvl="5" w:tplc="45D4658A">
      <w:numFmt w:val="bullet"/>
      <w:lvlText w:val="•"/>
      <w:lvlJc w:val="left"/>
      <w:pPr>
        <w:ind w:left="1390" w:hanging="171"/>
      </w:pPr>
      <w:rPr>
        <w:rFonts w:hint="default"/>
        <w:lang w:val="en-US" w:eastAsia="en-US" w:bidi="ar-SA"/>
      </w:rPr>
    </w:lvl>
    <w:lvl w:ilvl="6" w:tplc="CE94BCB2">
      <w:numFmt w:val="bullet"/>
      <w:lvlText w:val="•"/>
      <w:lvlJc w:val="left"/>
      <w:pPr>
        <w:ind w:left="1604" w:hanging="171"/>
      </w:pPr>
      <w:rPr>
        <w:rFonts w:hint="default"/>
        <w:lang w:val="en-US" w:eastAsia="en-US" w:bidi="ar-SA"/>
      </w:rPr>
    </w:lvl>
    <w:lvl w:ilvl="7" w:tplc="843C7842">
      <w:numFmt w:val="bullet"/>
      <w:lvlText w:val="•"/>
      <w:lvlJc w:val="left"/>
      <w:pPr>
        <w:ind w:left="1818" w:hanging="171"/>
      </w:pPr>
      <w:rPr>
        <w:rFonts w:hint="default"/>
        <w:lang w:val="en-US" w:eastAsia="en-US" w:bidi="ar-SA"/>
      </w:rPr>
    </w:lvl>
    <w:lvl w:ilvl="8" w:tplc="1EBC582E">
      <w:numFmt w:val="bullet"/>
      <w:lvlText w:val="•"/>
      <w:lvlJc w:val="left"/>
      <w:pPr>
        <w:ind w:left="2032" w:hanging="171"/>
      </w:pPr>
      <w:rPr>
        <w:rFonts w:hint="default"/>
        <w:lang w:val="en-US" w:eastAsia="en-US" w:bidi="ar-SA"/>
      </w:rPr>
    </w:lvl>
  </w:abstractNum>
  <w:abstractNum w:abstractNumId="239" w15:restartNumberingAfterBreak="0">
    <w:nsid w:val="72056736"/>
    <w:multiLevelType w:val="hybridMultilevel"/>
    <w:tmpl w:val="8B1A037C"/>
    <w:lvl w:ilvl="0" w:tplc="2298681E">
      <w:numFmt w:val="bullet"/>
      <w:lvlText w:val=""/>
      <w:lvlJc w:val="left"/>
      <w:pPr>
        <w:ind w:left="466" w:hanging="361"/>
      </w:pPr>
      <w:rPr>
        <w:rFonts w:ascii="Symbol" w:eastAsia="Symbol" w:hAnsi="Symbol" w:cs="Symbol" w:hint="default"/>
        <w:b w:val="0"/>
        <w:bCs w:val="0"/>
        <w:i w:val="0"/>
        <w:iCs w:val="0"/>
        <w:spacing w:val="0"/>
        <w:w w:val="100"/>
        <w:sz w:val="18"/>
        <w:szCs w:val="18"/>
        <w:lang w:val="en-US" w:eastAsia="en-US" w:bidi="ar-SA"/>
      </w:rPr>
    </w:lvl>
    <w:lvl w:ilvl="1" w:tplc="DCDC6924">
      <w:numFmt w:val="bullet"/>
      <w:lvlText w:val="•"/>
      <w:lvlJc w:val="left"/>
      <w:pPr>
        <w:ind w:left="1094" w:hanging="361"/>
      </w:pPr>
      <w:rPr>
        <w:rFonts w:hint="default"/>
        <w:lang w:val="en-US" w:eastAsia="en-US" w:bidi="ar-SA"/>
      </w:rPr>
    </w:lvl>
    <w:lvl w:ilvl="2" w:tplc="0C8CD8F4">
      <w:numFmt w:val="bullet"/>
      <w:lvlText w:val="•"/>
      <w:lvlJc w:val="left"/>
      <w:pPr>
        <w:ind w:left="1728" w:hanging="361"/>
      </w:pPr>
      <w:rPr>
        <w:rFonts w:hint="default"/>
        <w:lang w:val="en-US" w:eastAsia="en-US" w:bidi="ar-SA"/>
      </w:rPr>
    </w:lvl>
    <w:lvl w:ilvl="3" w:tplc="8F38FA74">
      <w:numFmt w:val="bullet"/>
      <w:lvlText w:val="•"/>
      <w:lvlJc w:val="left"/>
      <w:pPr>
        <w:ind w:left="2363" w:hanging="361"/>
      </w:pPr>
      <w:rPr>
        <w:rFonts w:hint="default"/>
        <w:lang w:val="en-US" w:eastAsia="en-US" w:bidi="ar-SA"/>
      </w:rPr>
    </w:lvl>
    <w:lvl w:ilvl="4" w:tplc="C5004E02">
      <w:numFmt w:val="bullet"/>
      <w:lvlText w:val="•"/>
      <w:lvlJc w:val="left"/>
      <w:pPr>
        <w:ind w:left="2997" w:hanging="361"/>
      </w:pPr>
      <w:rPr>
        <w:rFonts w:hint="default"/>
        <w:lang w:val="en-US" w:eastAsia="en-US" w:bidi="ar-SA"/>
      </w:rPr>
    </w:lvl>
    <w:lvl w:ilvl="5" w:tplc="F112C884">
      <w:numFmt w:val="bullet"/>
      <w:lvlText w:val="•"/>
      <w:lvlJc w:val="left"/>
      <w:pPr>
        <w:ind w:left="3632" w:hanging="361"/>
      </w:pPr>
      <w:rPr>
        <w:rFonts w:hint="default"/>
        <w:lang w:val="en-US" w:eastAsia="en-US" w:bidi="ar-SA"/>
      </w:rPr>
    </w:lvl>
    <w:lvl w:ilvl="6" w:tplc="FB34A9EA">
      <w:numFmt w:val="bullet"/>
      <w:lvlText w:val="•"/>
      <w:lvlJc w:val="left"/>
      <w:pPr>
        <w:ind w:left="4266" w:hanging="361"/>
      </w:pPr>
      <w:rPr>
        <w:rFonts w:hint="default"/>
        <w:lang w:val="en-US" w:eastAsia="en-US" w:bidi="ar-SA"/>
      </w:rPr>
    </w:lvl>
    <w:lvl w:ilvl="7" w:tplc="F89ACC3A">
      <w:numFmt w:val="bullet"/>
      <w:lvlText w:val="•"/>
      <w:lvlJc w:val="left"/>
      <w:pPr>
        <w:ind w:left="4900" w:hanging="361"/>
      </w:pPr>
      <w:rPr>
        <w:rFonts w:hint="default"/>
        <w:lang w:val="en-US" w:eastAsia="en-US" w:bidi="ar-SA"/>
      </w:rPr>
    </w:lvl>
    <w:lvl w:ilvl="8" w:tplc="768EB32C">
      <w:numFmt w:val="bullet"/>
      <w:lvlText w:val="•"/>
      <w:lvlJc w:val="left"/>
      <w:pPr>
        <w:ind w:left="5535" w:hanging="361"/>
      </w:pPr>
      <w:rPr>
        <w:rFonts w:hint="default"/>
        <w:lang w:val="en-US" w:eastAsia="en-US" w:bidi="ar-SA"/>
      </w:rPr>
    </w:lvl>
  </w:abstractNum>
  <w:abstractNum w:abstractNumId="240" w15:restartNumberingAfterBreak="0">
    <w:nsid w:val="7277053B"/>
    <w:multiLevelType w:val="hybridMultilevel"/>
    <w:tmpl w:val="C27ED192"/>
    <w:lvl w:ilvl="0" w:tplc="432C60EE">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F536CF8A">
      <w:numFmt w:val="bullet"/>
      <w:lvlText w:val="•"/>
      <w:lvlJc w:val="left"/>
      <w:pPr>
        <w:ind w:left="603" w:hanging="239"/>
      </w:pPr>
      <w:rPr>
        <w:rFonts w:hint="default"/>
        <w:lang w:val="en-US" w:eastAsia="en-US" w:bidi="ar-SA"/>
      </w:rPr>
    </w:lvl>
    <w:lvl w:ilvl="2" w:tplc="9C248576">
      <w:numFmt w:val="bullet"/>
      <w:lvlText w:val="•"/>
      <w:lvlJc w:val="left"/>
      <w:pPr>
        <w:ind w:left="926" w:hanging="239"/>
      </w:pPr>
      <w:rPr>
        <w:rFonts w:hint="default"/>
        <w:lang w:val="en-US" w:eastAsia="en-US" w:bidi="ar-SA"/>
      </w:rPr>
    </w:lvl>
    <w:lvl w:ilvl="3" w:tplc="626C2D9C">
      <w:numFmt w:val="bullet"/>
      <w:lvlText w:val="•"/>
      <w:lvlJc w:val="left"/>
      <w:pPr>
        <w:ind w:left="1250" w:hanging="239"/>
      </w:pPr>
      <w:rPr>
        <w:rFonts w:hint="default"/>
        <w:lang w:val="en-US" w:eastAsia="en-US" w:bidi="ar-SA"/>
      </w:rPr>
    </w:lvl>
    <w:lvl w:ilvl="4" w:tplc="0F1E384C">
      <w:numFmt w:val="bullet"/>
      <w:lvlText w:val="•"/>
      <w:lvlJc w:val="left"/>
      <w:pPr>
        <w:ind w:left="1573" w:hanging="239"/>
      </w:pPr>
      <w:rPr>
        <w:rFonts w:hint="default"/>
        <w:lang w:val="en-US" w:eastAsia="en-US" w:bidi="ar-SA"/>
      </w:rPr>
    </w:lvl>
    <w:lvl w:ilvl="5" w:tplc="427E37CE">
      <w:numFmt w:val="bullet"/>
      <w:lvlText w:val="•"/>
      <w:lvlJc w:val="left"/>
      <w:pPr>
        <w:ind w:left="1897" w:hanging="239"/>
      </w:pPr>
      <w:rPr>
        <w:rFonts w:hint="default"/>
        <w:lang w:val="en-US" w:eastAsia="en-US" w:bidi="ar-SA"/>
      </w:rPr>
    </w:lvl>
    <w:lvl w:ilvl="6" w:tplc="20AA6EE0">
      <w:numFmt w:val="bullet"/>
      <w:lvlText w:val="•"/>
      <w:lvlJc w:val="left"/>
      <w:pPr>
        <w:ind w:left="2220" w:hanging="239"/>
      </w:pPr>
      <w:rPr>
        <w:rFonts w:hint="default"/>
        <w:lang w:val="en-US" w:eastAsia="en-US" w:bidi="ar-SA"/>
      </w:rPr>
    </w:lvl>
    <w:lvl w:ilvl="7" w:tplc="E85EE672">
      <w:numFmt w:val="bullet"/>
      <w:lvlText w:val="•"/>
      <w:lvlJc w:val="left"/>
      <w:pPr>
        <w:ind w:left="2543" w:hanging="239"/>
      </w:pPr>
      <w:rPr>
        <w:rFonts w:hint="default"/>
        <w:lang w:val="en-US" w:eastAsia="en-US" w:bidi="ar-SA"/>
      </w:rPr>
    </w:lvl>
    <w:lvl w:ilvl="8" w:tplc="6390F602">
      <w:numFmt w:val="bullet"/>
      <w:lvlText w:val="•"/>
      <w:lvlJc w:val="left"/>
      <w:pPr>
        <w:ind w:left="2867" w:hanging="239"/>
      </w:pPr>
      <w:rPr>
        <w:rFonts w:hint="default"/>
        <w:lang w:val="en-US" w:eastAsia="en-US" w:bidi="ar-SA"/>
      </w:rPr>
    </w:lvl>
  </w:abstractNum>
  <w:abstractNum w:abstractNumId="241" w15:restartNumberingAfterBreak="0">
    <w:nsid w:val="72C42520"/>
    <w:multiLevelType w:val="hybridMultilevel"/>
    <w:tmpl w:val="EBA23464"/>
    <w:lvl w:ilvl="0" w:tplc="57245DBE">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B5C6E8E4">
      <w:numFmt w:val="bullet"/>
      <w:lvlText w:val="•"/>
      <w:lvlJc w:val="left"/>
      <w:pPr>
        <w:ind w:left="1263" w:hanging="361"/>
      </w:pPr>
      <w:rPr>
        <w:rFonts w:hint="default"/>
        <w:lang w:val="en-US" w:eastAsia="en-US" w:bidi="ar-SA"/>
      </w:rPr>
    </w:lvl>
    <w:lvl w:ilvl="2" w:tplc="191C8608">
      <w:numFmt w:val="bullet"/>
      <w:lvlText w:val="•"/>
      <w:lvlJc w:val="left"/>
      <w:pPr>
        <w:ind w:left="2067" w:hanging="361"/>
      </w:pPr>
      <w:rPr>
        <w:rFonts w:hint="default"/>
        <w:lang w:val="en-US" w:eastAsia="en-US" w:bidi="ar-SA"/>
      </w:rPr>
    </w:lvl>
    <w:lvl w:ilvl="3" w:tplc="582AB736">
      <w:numFmt w:val="bullet"/>
      <w:lvlText w:val="•"/>
      <w:lvlJc w:val="left"/>
      <w:pPr>
        <w:ind w:left="2870" w:hanging="361"/>
      </w:pPr>
      <w:rPr>
        <w:rFonts w:hint="default"/>
        <w:lang w:val="en-US" w:eastAsia="en-US" w:bidi="ar-SA"/>
      </w:rPr>
    </w:lvl>
    <w:lvl w:ilvl="4" w:tplc="3F4808E8">
      <w:numFmt w:val="bullet"/>
      <w:lvlText w:val="•"/>
      <w:lvlJc w:val="left"/>
      <w:pPr>
        <w:ind w:left="3674" w:hanging="361"/>
      </w:pPr>
      <w:rPr>
        <w:rFonts w:hint="default"/>
        <w:lang w:val="en-US" w:eastAsia="en-US" w:bidi="ar-SA"/>
      </w:rPr>
    </w:lvl>
    <w:lvl w:ilvl="5" w:tplc="2A30CA3A">
      <w:numFmt w:val="bullet"/>
      <w:lvlText w:val="•"/>
      <w:lvlJc w:val="left"/>
      <w:pPr>
        <w:ind w:left="4478" w:hanging="361"/>
      </w:pPr>
      <w:rPr>
        <w:rFonts w:hint="default"/>
        <w:lang w:val="en-US" w:eastAsia="en-US" w:bidi="ar-SA"/>
      </w:rPr>
    </w:lvl>
    <w:lvl w:ilvl="6" w:tplc="8CA407EE">
      <w:numFmt w:val="bullet"/>
      <w:lvlText w:val="•"/>
      <w:lvlJc w:val="left"/>
      <w:pPr>
        <w:ind w:left="5281" w:hanging="361"/>
      </w:pPr>
      <w:rPr>
        <w:rFonts w:hint="default"/>
        <w:lang w:val="en-US" w:eastAsia="en-US" w:bidi="ar-SA"/>
      </w:rPr>
    </w:lvl>
    <w:lvl w:ilvl="7" w:tplc="71DC7C8A">
      <w:numFmt w:val="bullet"/>
      <w:lvlText w:val="•"/>
      <w:lvlJc w:val="left"/>
      <w:pPr>
        <w:ind w:left="6085" w:hanging="361"/>
      </w:pPr>
      <w:rPr>
        <w:rFonts w:hint="default"/>
        <w:lang w:val="en-US" w:eastAsia="en-US" w:bidi="ar-SA"/>
      </w:rPr>
    </w:lvl>
    <w:lvl w:ilvl="8" w:tplc="4586951E">
      <w:numFmt w:val="bullet"/>
      <w:lvlText w:val="•"/>
      <w:lvlJc w:val="left"/>
      <w:pPr>
        <w:ind w:left="6888" w:hanging="361"/>
      </w:pPr>
      <w:rPr>
        <w:rFonts w:hint="default"/>
        <w:lang w:val="en-US" w:eastAsia="en-US" w:bidi="ar-SA"/>
      </w:rPr>
    </w:lvl>
  </w:abstractNum>
  <w:abstractNum w:abstractNumId="242" w15:restartNumberingAfterBreak="0">
    <w:nsid w:val="734B45B0"/>
    <w:multiLevelType w:val="hybridMultilevel"/>
    <w:tmpl w:val="6EAAE59C"/>
    <w:lvl w:ilvl="0" w:tplc="2A544068">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3702C0EA">
      <w:numFmt w:val="bullet"/>
      <w:lvlText w:val="•"/>
      <w:lvlJc w:val="left"/>
      <w:pPr>
        <w:ind w:left="771" w:hanging="291"/>
      </w:pPr>
      <w:rPr>
        <w:rFonts w:hint="default"/>
        <w:lang w:val="en-US" w:eastAsia="en-US" w:bidi="ar-SA"/>
      </w:rPr>
    </w:lvl>
    <w:lvl w:ilvl="2" w:tplc="65D067DE">
      <w:numFmt w:val="bullet"/>
      <w:lvlText w:val="•"/>
      <w:lvlJc w:val="left"/>
      <w:pPr>
        <w:ind w:left="1123" w:hanging="291"/>
      </w:pPr>
      <w:rPr>
        <w:rFonts w:hint="default"/>
        <w:lang w:val="en-US" w:eastAsia="en-US" w:bidi="ar-SA"/>
      </w:rPr>
    </w:lvl>
    <w:lvl w:ilvl="3" w:tplc="10667190">
      <w:numFmt w:val="bullet"/>
      <w:lvlText w:val="•"/>
      <w:lvlJc w:val="left"/>
      <w:pPr>
        <w:ind w:left="1475" w:hanging="291"/>
      </w:pPr>
      <w:rPr>
        <w:rFonts w:hint="default"/>
        <w:lang w:val="en-US" w:eastAsia="en-US" w:bidi="ar-SA"/>
      </w:rPr>
    </w:lvl>
    <w:lvl w:ilvl="4" w:tplc="115E8E68">
      <w:numFmt w:val="bullet"/>
      <w:lvlText w:val="•"/>
      <w:lvlJc w:val="left"/>
      <w:pPr>
        <w:ind w:left="1827" w:hanging="291"/>
      </w:pPr>
      <w:rPr>
        <w:rFonts w:hint="default"/>
        <w:lang w:val="en-US" w:eastAsia="en-US" w:bidi="ar-SA"/>
      </w:rPr>
    </w:lvl>
    <w:lvl w:ilvl="5" w:tplc="8E467902">
      <w:numFmt w:val="bullet"/>
      <w:lvlText w:val="•"/>
      <w:lvlJc w:val="left"/>
      <w:pPr>
        <w:ind w:left="2179" w:hanging="291"/>
      </w:pPr>
      <w:rPr>
        <w:rFonts w:hint="default"/>
        <w:lang w:val="en-US" w:eastAsia="en-US" w:bidi="ar-SA"/>
      </w:rPr>
    </w:lvl>
    <w:lvl w:ilvl="6" w:tplc="C97A0232">
      <w:numFmt w:val="bullet"/>
      <w:lvlText w:val="•"/>
      <w:lvlJc w:val="left"/>
      <w:pPr>
        <w:ind w:left="2530" w:hanging="291"/>
      </w:pPr>
      <w:rPr>
        <w:rFonts w:hint="default"/>
        <w:lang w:val="en-US" w:eastAsia="en-US" w:bidi="ar-SA"/>
      </w:rPr>
    </w:lvl>
    <w:lvl w:ilvl="7" w:tplc="A87C25C8">
      <w:numFmt w:val="bullet"/>
      <w:lvlText w:val="•"/>
      <w:lvlJc w:val="left"/>
      <w:pPr>
        <w:ind w:left="2882" w:hanging="291"/>
      </w:pPr>
      <w:rPr>
        <w:rFonts w:hint="default"/>
        <w:lang w:val="en-US" w:eastAsia="en-US" w:bidi="ar-SA"/>
      </w:rPr>
    </w:lvl>
    <w:lvl w:ilvl="8" w:tplc="DA326BCA">
      <w:numFmt w:val="bullet"/>
      <w:lvlText w:val="•"/>
      <w:lvlJc w:val="left"/>
      <w:pPr>
        <w:ind w:left="3234" w:hanging="291"/>
      </w:pPr>
      <w:rPr>
        <w:rFonts w:hint="default"/>
        <w:lang w:val="en-US" w:eastAsia="en-US" w:bidi="ar-SA"/>
      </w:rPr>
    </w:lvl>
  </w:abstractNum>
  <w:abstractNum w:abstractNumId="243" w15:restartNumberingAfterBreak="0">
    <w:nsid w:val="736C442B"/>
    <w:multiLevelType w:val="hybridMultilevel"/>
    <w:tmpl w:val="F1DAF5DC"/>
    <w:lvl w:ilvl="0" w:tplc="A274CC12">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789A092E">
      <w:numFmt w:val="bullet"/>
      <w:lvlText w:val="•"/>
      <w:lvlJc w:val="left"/>
      <w:pPr>
        <w:ind w:left="771" w:hanging="291"/>
      </w:pPr>
      <w:rPr>
        <w:rFonts w:hint="default"/>
        <w:lang w:val="en-US" w:eastAsia="en-US" w:bidi="ar-SA"/>
      </w:rPr>
    </w:lvl>
    <w:lvl w:ilvl="2" w:tplc="7F30E27C">
      <w:numFmt w:val="bullet"/>
      <w:lvlText w:val="•"/>
      <w:lvlJc w:val="left"/>
      <w:pPr>
        <w:ind w:left="1123" w:hanging="291"/>
      </w:pPr>
      <w:rPr>
        <w:rFonts w:hint="default"/>
        <w:lang w:val="en-US" w:eastAsia="en-US" w:bidi="ar-SA"/>
      </w:rPr>
    </w:lvl>
    <w:lvl w:ilvl="3" w:tplc="517C9018">
      <w:numFmt w:val="bullet"/>
      <w:lvlText w:val="•"/>
      <w:lvlJc w:val="left"/>
      <w:pPr>
        <w:ind w:left="1475" w:hanging="291"/>
      </w:pPr>
      <w:rPr>
        <w:rFonts w:hint="default"/>
        <w:lang w:val="en-US" w:eastAsia="en-US" w:bidi="ar-SA"/>
      </w:rPr>
    </w:lvl>
    <w:lvl w:ilvl="4" w:tplc="88EAE492">
      <w:numFmt w:val="bullet"/>
      <w:lvlText w:val="•"/>
      <w:lvlJc w:val="left"/>
      <w:pPr>
        <w:ind w:left="1827" w:hanging="291"/>
      </w:pPr>
      <w:rPr>
        <w:rFonts w:hint="default"/>
        <w:lang w:val="en-US" w:eastAsia="en-US" w:bidi="ar-SA"/>
      </w:rPr>
    </w:lvl>
    <w:lvl w:ilvl="5" w:tplc="394C7E2C">
      <w:numFmt w:val="bullet"/>
      <w:lvlText w:val="•"/>
      <w:lvlJc w:val="left"/>
      <w:pPr>
        <w:ind w:left="2179" w:hanging="291"/>
      </w:pPr>
      <w:rPr>
        <w:rFonts w:hint="default"/>
        <w:lang w:val="en-US" w:eastAsia="en-US" w:bidi="ar-SA"/>
      </w:rPr>
    </w:lvl>
    <w:lvl w:ilvl="6" w:tplc="E5A0EFAE">
      <w:numFmt w:val="bullet"/>
      <w:lvlText w:val="•"/>
      <w:lvlJc w:val="left"/>
      <w:pPr>
        <w:ind w:left="2530" w:hanging="291"/>
      </w:pPr>
      <w:rPr>
        <w:rFonts w:hint="default"/>
        <w:lang w:val="en-US" w:eastAsia="en-US" w:bidi="ar-SA"/>
      </w:rPr>
    </w:lvl>
    <w:lvl w:ilvl="7" w:tplc="8196C9EA">
      <w:numFmt w:val="bullet"/>
      <w:lvlText w:val="•"/>
      <w:lvlJc w:val="left"/>
      <w:pPr>
        <w:ind w:left="2882" w:hanging="291"/>
      </w:pPr>
      <w:rPr>
        <w:rFonts w:hint="default"/>
        <w:lang w:val="en-US" w:eastAsia="en-US" w:bidi="ar-SA"/>
      </w:rPr>
    </w:lvl>
    <w:lvl w:ilvl="8" w:tplc="935EF474">
      <w:numFmt w:val="bullet"/>
      <w:lvlText w:val="•"/>
      <w:lvlJc w:val="left"/>
      <w:pPr>
        <w:ind w:left="3234" w:hanging="291"/>
      </w:pPr>
      <w:rPr>
        <w:rFonts w:hint="default"/>
        <w:lang w:val="en-US" w:eastAsia="en-US" w:bidi="ar-SA"/>
      </w:rPr>
    </w:lvl>
  </w:abstractNum>
  <w:abstractNum w:abstractNumId="244" w15:restartNumberingAfterBreak="0">
    <w:nsid w:val="73AA229D"/>
    <w:multiLevelType w:val="hybridMultilevel"/>
    <w:tmpl w:val="2D906820"/>
    <w:lvl w:ilvl="0" w:tplc="F8EAAF76">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EE607F28">
      <w:numFmt w:val="bullet"/>
      <w:lvlText w:val="•"/>
      <w:lvlJc w:val="left"/>
      <w:pPr>
        <w:ind w:left="672" w:hanging="291"/>
      </w:pPr>
      <w:rPr>
        <w:rFonts w:hint="default"/>
        <w:lang w:val="en-US" w:eastAsia="en-US" w:bidi="ar-SA"/>
      </w:rPr>
    </w:lvl>
    <w:lvl w:ilvl="2" w:tplc="C35A0FEE">
      <w:numFmt w:val="bullet"/>
      <w:lvlText w:val="•"/>
      <w:lvlJc w:val="left"/>
      <w:pPr>
        <w:ind w:left="925" w:hanging="291"/>
      </w:pPr>
      <w:rPr>
        <w:rFonts w:hint="default"/>
        <w:lang w:val="en-US" w:eastAsia="en-US" w:bidi="ar-SA"/>
      </w:rPr>
    </w:lvl>
    <w:lvl w:ilvl="3" w:tplc="7F729F62">
      <w:numFmt w:val="bullet"/>
      <w:lvlText w:val="•"/>
      <w:lvlJc w:val="left"/>
      <w:pPr>
        <w:ind w:left="1178" w:hanging="291"/>
      </w:pPr>
      <w:rPr>
        <w:rFonts w:hint="default"/>
        <w:lang w:val="en-US" w:eastAsia="en-US" w:bidi="ar-SA"/>
      </w:rPr>
    </w:lvl>
    <w:lvl w:ilvl="4" w:tplc="101A1698">
      <w:numFmt w:val="bullet"/>
      <w:lvlText w:val="•"/>
      <w:lvlJc w:val="left"/>
      <w:pPr>
        <w:ind w:left="1430" w:hanging="291"/>
      </w:pPr>
      <w:rPr>
        <w:rFonts w:hint="default"/>
        <w:lang w:val="en-US" w:eastAsia="en-US" w:bidi="ar-SA"/>
      </w:rPr>
    </w:lvl>
    <w:lvl w:ilvl="5" w:tplc="29143EC0">
      <w:numFmt w:val="bullet"/>
      <w:lvlText w:val="•"/>
      <w:lvlJc w:val="left"/>
      <w:pPr>
        <w:ind w:left="1683" w:hanging="291"/>
      </w:pPr>
      <w:rPr>
        <w:rFonts w:hint="default"/>
        <w:lang w:val="en-US" w:eastAsia="en-US" w:bidi="ar-SA"/>
      </w:rPr>
    </w:lvl>
    <w:lvl w:ilvl="6" w:tplc="C61CA262">
      <w:numFmt w:val="bullet"/>
      <w:lvlText w:val="•"/>
      <w:lvlJc w:val="left"/>
      <w:pPr>
        <w:ind w:left="1936" w:hanging="291"/>
      </w:pPr>
      <w:rPr>
        <w:rFonts w:hint="default"/>
        <w:lang w:val="en-US" w:eastAsia="en-US" w:bidi="ar-SA"/>
      </w:rPr>
    </w:lvl>
    <w:lvl w:ilvl="7" w:tplc="0330842A">
      <w:numFmt w:val="bullet"/>
      <w:lvlText w:val="•"/>
      <w:lvlJc w:val="left"/>
      <w:pPr>
        <w:ind w:left="2188" w:hanging="291"/>
      </w:pPr>
      <w:rPr>
        <w:rFonts w:hint="default"/>
        <w:lang w:val="en-US" w:eastAsia="en-US" w:bidi="ar-SA"/>
      </w:rPr>
    </w:lvl>
    <w:lvl w:ilvl="8" w:tplc="C8E0DA4C">
      <w:numFmt w:val="bullet"/>
      <w:lvlText w:val="•"/>
      <w:lvlJc w:val="left"/>
      <w:pPr>
        <w:ind w:left="2441" w:hanging="291"/>
      </w:pPr>
      <w:rPr>
        <w:rFonts w:hint="default"/>
        <w:lang w:val="en-US" w:eastAsia="en-US" w:bidi="ar-SA"/>
      </w:rPr>
    </w:lvl>
  </w:abstractNum>
  <w:abstractNum w:abstractNumId="245" w15:restartNumberingAfterBreak="0">
    <w:nsid w:val="74053E31"/>
    <w:multiLevelType w:val="multilevel"/>
    <w:tmpl w:val="251C23D6"/>
    <w:lvl w:ilvl="0">
      <w:start w:val="3"/>
      <w:numFmt w:val="decimal"/>
      <w:lvlText w:val="%1"/>
      <w:lvlJc w:val="left"/>
      <w:pPr>
        <w:ind w:left="1333" w:hanging="796"/>
        <w:jc w:val="left"/>
      </w:pPr>
      <w:rPr>
        <w:rFonts w:hint="default"/>
        <w:lang w:val="en-US" w:eastAsia="en-US" w:bidi="ar-SA"/>
      </w:rPr>
    </w:lvl>
    <w:lvl w:ilvl="1">
      <w:start w:val="1"/>
      <w:numFmt w:val="decimal"/>
      <w:lvlText w:val="%1.%2"/>
      <w:lvlJc w:val="left"/>
      <w:pPr>
        <w:ind w:left="1333" w:hanging="796"/>
        <w:jc w:val="left"/>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3112" w:hanging="796"/>
      </w:pPr>
      <w:rPr>
        <w:rFonts w:hint="default"/>
        <w:lang w:val="en-US" w:eastAsia="en-US" w:bidi="ar-SA"/>
      </w:rPr>
    </w:lvl>
    <w:lvl w:ilvl="3">
      <w:numFmt w:val="bullet"/>
      <w:lvlText w:val="•"/>
      <w:lvlJc w:val="left"/>
      <w:pPr>
        <w:ind w:left="3999" w:hanging="796"/>
      </w:pPr>
      <w:rPr>
        <w:rFonts w:hint="default"/>
        <w:lang w:val="en-US" w:eastAsia="en-US" w:bidi="ar-SA"/>
      </w:rPr>
    </w:lvl>
    <w:lvl w:ilvl="4">
      <w:numFmt w:val="bullet"/>
      <w:lvlText w:val="•"/>
      <w:lvlJc w:val="left"/>
      <w:pPr>
        <w:ind w:left="4885" w:hanging="796"/>
      </w:pPr>
      <w:rPr>
        <w:rFonts w:hint="default"/>
        <w:lang w:val="en-US" w:eastAsia="en-US" w:bidi="ar-SA"/>
      </w:rPr>
    </w:lvl>
    <w:lvl w:ilvl="5">
      <w:numFmt w:val="bullet"/>
      <w:lvlText w:val="•"/>
      <w:lvlJc w:val="left"/>
      <w:pPr>
        <w:ind w:left="5772" w:hanging="796"/>
      </w:pPr>
      <w:rPr>
        <w:rFonts w:hint="default"/>
        <w:lang w:val="en-US" w:eastAsia="en-US" w:bidi="ar-SA"/>
      </w:rPr>
    </w:lvl>
    <w:lvl w:ilvl="6">
      <w:numFmt w:val="bullet"/>
      <w:lvlText w:val="•"/>
      <w:lvlJc w:val="left"/>
      <w:pPr>
        <w:ind w:left="6658" w:hanging="796"/>
      </w:pPr>
      <w:rPr>
        <w:rFonts w:hint="default"/>
        <w:lang w:val="en-US" w:eastAsia="en-US" w:bidi="ar-SA"/>
      </w:rPr>
    </w:lvl>
    <w:lvl w:ilvl="7">
      <w:numFmt w:val="bullet"/>
      <w:lvlText w:val="•"/>
      <w:lvlJc w:val="left"/>
      <w:pPr>
        <w:ind w:left="7545" w:hanging="796"/>
      </w:pPr>
      <w:rPr>
        <w:rFonts w:hint="default"/>
        <w:lang w:val="en-US" w:eastAsia="en-US" w:bidi="ar-SA"/>
      </w:rPr>
    </w:lvl>
    <w:lvl w:ilvl="8">
      <w:numFmt w:val="bullet"/>
      <w:lvlText w:val="•"/>
      <w:lvlJc w:val="left"/>
      <w:pPr>
        <w:ind w:left="8431" w:hanging="796"/>
      </w:pPr>
      <w:rPr>
        <w:rFonts w:hint="default"/>
        <w:lang w:val="en-US" w:eastAsia="en-US" w:bidi="ar-SA"/>
      </w:rPr>
    </w:lvl>
  </w:abstractNum>
  <w:abstractNum w:abstractNumId="246" w15:restartNumberingAfterBreak="0">
    <w:nsid w:val="744C65C1"/>
    <w:multiLevelType w:val="hybridMultilevel"/>
    <w:tmpl w:val="C4383A3C"/>
    <w:lvl w:ilvl="0" w:tplc="8ECCD464">
      <w:numFmt w:val="bullet"/>
      <w:lvlText w:val=""/>
      <w:lvlJc w:val="left"/>
      <w:pPr>
        <w:ind w:left="468" w:hanging="360"/>
      </w:pPr>
      <w:rPr>
        <w:rFonts w:ascii="Symbol" w:eastAsia="Symbol" w:hAnsi="Symbol" w:cs="Symbol" w:hint="default"/>
        <w:b w:val="0"/>
        <w:bCs w:val="0"/>
        <w:i w:val="0"/>
        <w:iCs w:val="0"/>
        <w:spacing w:val="0"/>
        <w:w w:val="99"/>
        <w:sz w:val="22"/>
        <w:szCs w:val="22"/>
        <w:lang w:val="en-US" w:eastAsia="en-US" w:bidi="ar-SA"/>
      </w:rPr>
    </w:lvl>
    <w:lvl w:ilvl="1" w:tplc="7EB2E0D8">
      <w:numFmt w:val="bullet"/>
      <w:lvlText w:val="•"/>
      <w:lvlJc w:val="left"/>
      <w:pPr>
        <w:ind w:left="1091" w:hanging="360"/>
      </w:pPr>
      <w:rPr>
        <w:rFonts w:hint="default"/>
        <w:lang w:val="en-US" w:eastAsia="en-US" w:bidi="ar-SA"/>
      </w:rPr>
    </w:lvl>
    <w:lvl w:ilvl="2" w:tplc="3934DC4E">
      <w:numFmt w:val="bullet"/>
      <w:lvlText w:val="•"/>
      <w:lvlJc w:val="left"/>
      <w:pPr>
        <w:ind w:left="1722" w:hanging="360"/>
      </w:pPr>
      <w:rPr>
        <w:rFonts w:hint="default"/>
        <w:lang w:val="en-US" w:eastAsia="en-US" w:bidi="ar-SA"/>
      </w:rPr>
    </w:lvl>
    <w:lvl w:ilvl="3" w:tplc="4FAA9D86">
      <w:numFmt w:val="bullet"/>
      <w:lvlText w:val="•"/>
      <w:lvlJc w:val="left"/>
      <w:pPr>
        <w:ind w:left="2354" w:hanging="360"/>
      </w:pPr>
      <w:rPr>
        <w:rFonts w:hint="default"/>
        <w:lang w:val="en-US" w:eastAsia="en-US" w:bidi="ar-SA"/>
      </w:rPr>
    </w:lvl>
    <w:lvl w:ilvl="4" w:tplc="AF026748">
      <w:numFmt w:val="bullet"/>
      <w:lvlText w:val="•"/>
      <w:lvlJc w:val="left"/>
      <w:pPr>
        <w:ind w:left="2985" w:hanging="360"/>
      </w:pPr>
      <w:rPr>
        <w:rFonts w:hint="default"/>
        <w:lang w:val="en-US" w:eastAsia="en-US" w:bidi="ar-SA"/>
      </w:rPr>
    </w:lvl>
    <w:lvl w:ilvl="5" w:tplc="B4C21E4A">
      <w:numFmt w:val="bullet"/>
      <w:lvlText w:val="•"/>
      <w:lvlJc w:val="left"/>
      <w:pPr>
        <w:ind w:left="3617" w:hanging="360"/>
      </w:pPr>
      <w:rPr>
        <w:rFonts w:hint="default"/>
        <w:lang w:val="en-US" w:eastAsia="en-US" w:bidi="ar-SA"/>
      </w:rPr>
    </w:lvl>
    <w:lvl w:ilvl="6" w:tplc="4762ED76">
      <w:numFmt w:val="bullet"/>
      <w:lvlText w:val="•"/>
      <w:lvlJc w:val="left"/>
      <w:pPr>
        <w:ind w:left="4248" w:hanging="360"/>
      </w:pPr>
      <w:rPr>
        <w:rFonts w:hint="default"/>
        <w:lang w:val="en-US" w:eastAsia="en-US" w:bidi="ar-SA"/>
      </w:rPr>
    </w:lvl>
    <w:lvl w:ilvl="7" w:tplc="87D8D4F0">
      <w:numFmt w:val="bullet"/>
      <w:lvlText w:val="•"/>
      <w:lvlJc w:val="left"/>
      <w:pPr>
        <w:ind w:left="4879" w:hanging="360"/>
      </w:pPr>
      <w:rPr>
        <w:rFonts w:hint="default"/>
        <w:lang w:val="en-US" w:eastAsia="en-US" w:bidi="ar-SA"/>
      </w:rPr>
    </w:lvl>
    <w:lvl w:ilvl="8" w:tplc="7804A0EA">
      <w:numFmt w:val="bullet"/>
      <w:lvlText w:val="•"/>
      <w:lvlJc w:val="left"/>
      <w:pPr>
        <w:ind w:left="5511" w:hanging="360"/>
      </w:pPr>
      <w:rPr>
        <w:rFonts w:hint="default"/>
        <w:lang w:val="en-US" w:eastAsia="en-US" w:bidi="ar-SA"/>
      </w:rPr>
    </w:lvl>
  </w:abstractNum>
  <w:abstractNum w:abstractNumId="247" w15:restartNumberingAfterBreak="0">
    <w:nsid w:val="749B2110"/>
    <w:multiLevelType w:val="hybridMultilevel"/>
    <w:tmpl w:val="16F41040"/>
    <w:lvl w:ilvl="0" w:tplc="B5F05CC2">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E80251A0">
      <w:numFmt w:val="bullet"/>
      <w:lvlText w:val="•"/>
      <w:lvlJc w:val="left"/>
      <w:pPr>
        <w:ind w:left="771" w:hanging="291"/>
      </w:pPr>
      <w:rPr>
        <w:rFonts w:hint="default"/>
        <w:lang w:val="en-US" w:eastAsia="en-US" w:bidi="ar-SA"/>
      </w:rPr>
    </w:lvl>
    <w:lvl w:ilvl="2" w:tplc="B85408C6">
      <w:numFmt w:val="bullet"/>
      <w:lvlText w:val="•"/>
      <w:lvlJc w:val="left"/>
      <w:pPr>
        <w:ind w:left="1123" w:hanging="291"/>
      </w:pPr>
      <w:rPr>
        <w:rFonts w:hint="default"/>
        <w:lang w:val="en-US" w:eastAsia="en-US" w:bidi="ar-SA"/>
      </w:rPr>
    </w:lvl>
    <w:lvl w:ilvl="3" w:tplc="E7544324">
      <w:numFmt w:val="bullet"/>
      <w:lvlText w:val="•"/>
      <w:lvlJc w:val="left"/>
      <w:pPr>
        <w:ind w:left="1475" w:hanging="291"/>
      </w:pPr>
      <w:rPr>
        <w:rFonts w:hint="default"/>
        <w:lang w:val="en-US" w:eastAsia="en-US" w:bidi="ar-SA"/>
      </w:rPr>
    </w:lvl>
    <w:lvl w:ilvl="4" w:tplc="5170A8BE">
      <w:numFmt w:val="bullet"/>
      <w:lvlText w:val="•"/>
      <w:lvlJc w:val="left"/>
      <w:pPr>
        <w:ind w:left="1827" w:hanging="291"/>
      </w:pPr>
      <w:rPr>
        <w:rFonts w:hint="default"/>
        <w:lang w:val="en-US" w:eastAsia="en-US" w:bidi="ar-SA"/>
      </w:rPr>
    </w:lvl>
    <w:lvl w:ilvl="5" w:tplc="11B4A808">
      <w:numFmt w:val="bullet"/>
      <w:lvlText w:val="•"/>
      <w:lvlJc w:val="left"/>
      <w:pPr>
        <w:ind w:left="2179" w:hanging="291"/>
      </w:pPr>
      <w:rPr>
        <w:rFonts w:hint="default"/>
        <w:lang w:val="en-US" w:eastAsia="en-US" w:bidi="ar-SA"/>
      </w:rPr>
    </w:lvl>
    <w:lvl w:ilvl="6" w:tplc="E2103FAE">
      <w:numFmt w:val="bullet"/>
      <w:lvlText w:val="•"/>
      <w:lvlJc w:val="left"/>
      <w:pPr>
        <w:ind w:left="2530" w:hanging="291"/>
      </w:pPr>
      <w:rPr>
        <w:rFonts w:hint="default"/>
        <w:lang w:val="en-US" w:eastAsia="en-US" w:bidi="ar-SA"/>
      </w:rPr>
    </w:lvl>
    <w:lvl w:ilvl="7" w:tplc="836C28A2">
      <w:numFmt w:val="bullet"/>
      <w:lvlText w:val="•"/>
      <w:lvlJc w:val="left"/>
      <w:pPr>
        <w:ind w:left="2882" w:hanging="291"/>
      </w:pPr>
      <w:rPr>
        <w:rFonts w:hint="default"/>
        <w:lang w:val="en-US" w:eastAsia="en-US" w:bidi="ar-SA"/>
      </w:rPr>
    </w:lvl>
    <w:lvl w:ilvl="8" w:tplc="3FEA51DA">
      <w:numFmt w:val="bullet"/>
      <w:lvlText w:val="•"/>
      <w:lvlJc w:val="left"/>
      <w:pPr>
        <w:ind w:left="3234" w:hanging="291"/>
      </w:pPr>
      <w:rPr>
        <w:rFonts w:hint="default"/>
        <w:lang w:val="en-US" w:eastAsia="en-US" w:bidi="ar-SA"/>
      </w:rPr>
    </w:lvl>
  </w:abstractNum>
  <w:abstractNum w:abstractNumId="248" w15:restartNumberingAfterBreak="0">
    <w:nsid w:val="74FF3813"/>
    <w:multiLevelType w:val="hybridMultilevel"/>
    <w:tmpl w:val="D8C492A8"/>
    <w:lvl w:ilvl="0" w:tplc="D88400D0">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6FEAE7F8">
      <w:numFmt w:val="bullet"/>
      <w:lvlText w:val="•"/>
      <w:lvlJc w:val="left"/>
      <w:pPr>
        <w:ind w:left="603" w:hanging="239"/>
      </w:pPr>
      <w:rPr>
        <w:rFonts w:hint="default"/>
        <w:lang w:val="en-US" w:eastAsia="en-US" w:bidi="ar-SA"/>
      </w:rPr>
    </w:lvl>
    <w:lvl w:ilvl="2" w:tplc="C974F81A">
      <w:numFmt w:val="bullet"/>
      <w:lvlText w:val="•"/>
      <w:lvlJc w:val="left"/>
      <w:pPr>
        <w:ind w:left="926" w:hanging="239"/>
      </w:pPr>
      <w:rPr>
        <w:rFonts w:hint="default"/>
        <w:lang w:val="en-US" w:eastAsia="en-US" w:bidi="ar-SA"/>
      </w:rPr>
    </w:lvl>
    <w:lvl w:ilvl="3" w:tplc="A74C8C50">
      <w:numFmt w:val="bullet"/>
      <w:lvlText w:val="•"/>
      <w:lvlJc w:val="left"/>
      <w:pPr>
        <w:ind w:left="1250" w:hanging="239"/>
      </w:pPr>
      <w:rPr>
        <w:rFonts w:hint="default"/>
        <w:lang w:val="en-US" w:eastAsia="en-US" w:bidi="ar-SA"/>
      </w:rPr>
    </w:lvl>
    <w:lvl w:ilvl="4" w:tplc="84926916">
      <w:numFmt w:val="bullet"/>
      <w:lvlText w:val="•"/>
      <w:lvlJc w:val="left"/>
      <w:pPr>
        <w:ind w:left="1573" w:hanging="239"/>
      </w:pPr>
      <w:rPr>
        <w:rFonts w:hint="default"/>
        <w:lang w:val="en-US" w:eastAsia="en-US" w:bidi="ar-SA"/>
      </w:rPr>
    </w:lvl>
    <w:lvl w:ilvl="5" w:tplc="E996DDA2">
      <w:numFmt w:val="bullet"/>
      <w:lvlText w:val="•"/>
      <w:lvlJc w:val="left"/>
      <w:pPr>
        <w:ind w:left="1897" w:hanging="239"/>
      </w:pPr>
      <w:rPr>
        <w:rFonts w:hint="default"/>
        <w:lang w:val="en-US" w:eastAsia="en-US" w:bidi="ar-SA"/>
      </w:rPr>
    </w:lvl>
    <w:lvl w:ilvl="6" w:tplc="113EE07C">
      <w:numFmt w:val="bullet"/>
      <w:lvlText w:val="•"/>
      <w:lvlJc w:val="left"/>
      <w:pPr>
        <w:ind w:left="2220" w:hanging="239"/>
      </w:pPr>
      <w:rPr>
        <w:rFonts w:hint="default"/>
        <w:lang w:val="en-US" w:eastAsia="en-US" w:bidi="ar-SA"/>
      </w:rPr>
    </w:lvl>
    <w:lvl w:ilvl="7" w:tplc="7BDC2EEE">
      <w:numFmt w:val="bullet"/>
      <w:lvlText w:val="•"/>
      <w:lvlJc w:val="left"/>
      <w:pPr>
        <w:ind w:left="2543" w:hanging="239"/>
      </w:pPr>
      <w:rPr>
        <w:rFonts w:hint="default"/>
        <w:lang w:val="en-US" w:eastAsia="en-US" w:bidi="ar-SA"/>
      </w:rPr>
    </w:lvl>
    <w:lvl w:ilvl="8" w:tplc="C786F008">
      <w:numFmt w:val="bullet"/>
      <w:lvlText w:val="•"/>
      <w:lvlJc w:val="left"/>
      <w:pPr>
        <w:ind w:left="2867" w:hanging="239"/>
      </w:pPr>
      <w:rPr>
        <w:rFonts w:hint="default"/>
        <w:lang w:val="en-US" w:eastAsia="en-US" w:bidi="ar-SA"/>
      </w:rPr>
    </w:lvl>
  </w:abstractNum>
  <w:abstractNum w:abstractNumId="249" w15:restartNumberingAfterBreak="0">
    <w:nsid w:val="755D3825"/>
    <w:multiLevelType w:val="hybridMultilevel"/>
    <w:tmpl w:val="2B0A7086"/>
    <w:lvl w:ilvl="0" w:tplc="20C8E34A">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09C660BC">
      <w:numFmt w:val="bullet"/>
      <w:lvlText w:val="•"/>
      <w:lvlJc w:val="left"/>
      <w:pPr>
        <w:ind w:left="603" w:hanging="239"/>
      </w:pPr>
      <w:rPr>
        <w:rFonts w:hint="default"/>
        <w:lang w:val="en-US" w:eastAsia="en-US" w:bidi="ar-SA"/>
      </w:rPr>
    </w:lvl>
    <w:lvl w:ilvl="2" w:tplc="7BD8AC9A">
      <w:numFmt w:val="bullet"/>
      <w:lvlText w:val="•"/>
      <w:lvlJc w:val="left"/>
      <w:pPr>
        <w:ind w:left="926" w:hanging="239"/>
      </w:pPr>
      <w:rPr>
        <w:rFonts w:hint="default"/>
        <w:lang w:val="en-US" w:eastAsia="en-US" w:bidi="ar-SA"/>
      </w:rPr>
    </w:lvl>
    <w:lvl w:ilvl="3" w:tplc="09AC7FC4">
      <w:numFmt w:val="bullet"/>
      <w:lvlText w:val="•"/>
      <w:lvlJc w:val="left"/>
      <w:pPr>
        <w:ind w:left="1250" w:hanging="239"/>
      </w:pPr>
      <w:rPr>
        <w:rFonts w:hint="default"/>
        <w:lang w:val="en-US" w:eastAsia="en-US" w:bidi="ar-SA"/>
      </w:rPr>
    </w:lvl>
    <w:lvl w:ilvl="4" w:tplc="E82436CC">
      <w:numFmt w:val="bullet"/>
      <w:lvlText w:val="•"/>
      <w:lvlJc w:val="left"/>
      <w:pPr>
        <w:ind w:left="1573" w:hanging="239"/>
      </w:pPr>
      <w:rPr>
        <w:rFonts w:hint="default"/>
        <w:lang w:val="en-US" w:eastAsia="en-US" w:bidi="ar-SA"/>
      </w:rPr>
    </w:lvl>
    <w:lvl w:ilvl="5" w:tplc="A6744D0C">
      <w:numFmt w:val="bullet"/>
      <w:lvlText w:val="•"/>
      <w:lvlJc w:val="left"/>
      <w:pPr>
        <w:ind w:left="1897" w:hanging="239"/>
      </w:pPr>
      <w:rPr>
        <w:rFonts w:hint="default"/>
        <w:lang w:val="en-US" w:eastAsia="en-US" w:bidi="ar-SA"/>
      </w:rPr>
    </w:lvl>
    <w:lvl w:ilvl="6" w:tplc="1D444492">
      <w:numFmt w:val="bullet"/>
      <w:lvlText w:val="•"/>
      <w:lvlJc w:val="left"/>
      <w:pPr>
        <w:ind w:left="2220" w:hanging="239"/>
      </w:pPr>
      <w:rPr>
        <w:rFonts w:hint="default"/>
        <w:lang w:val="en-US" w:eastAsia="en-US" w:bidi="ar-SA"/>
      </w:rPr>
    </w:lvl>
    <w:lvl w:ilvl="7" w:tplc="1D8C0D30">
      <w:numFmt w:val="bullet"/>
      <w:lvlText w:val="•"/>
      <w:lvlJc w:val="left"/>
      <w:pPr>
        <w:ind w:left="2543" w:hanging="239"/>
      </w:pPr>
      <w:rPr>
        <w:rFonts w:hint="default"/>
        <w:lang w:val="en-US" w:eastAsia="en-US" w:bidi="ar-SA"/>
      </w:rPr>
    </w:lvl>
    <w:lvl w:ilvl="8" w:tplc="42728E28">
      <w:numFmt w:val="bullet"/>
      <w:lvlText w:val="•"/>
      <w:lvlJc w:val="left"/>
      <w:pPr>
        <w:ind w:left="2867" w:hanging="239"/>
      </w:pPr>
      <w:rPr>
        <w:rFonts w:hint="default"/>
        <w:lang w:val="en-US" w:eastAsia="en-US" w:bidi="ar-SA"/>
      </w:rPr>
    </w:lvl>
  </w:abstractNum>
  <w:abstractNum w:abstractNumId="250" w15:restartNumberingAfterBreak="0">
    <w:nsid w:val="76850F40"/>
    <w:multiLevelType w:val="hybridMultilevel"/>
    <w:tmpl w:val="7408C7FE"/>
    <w:lvl w:ilvl="0" w:tplc="F79CD224">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399A12F8">
      <w:numFmt w:val="bullet"/>
      <w:lvlText w:val="•"/>
      <w:lvlJc w:val="left"/>
      <w:pPr>
        <w:ind w:left="1263" w:hanging="361"/>
      </w:pPr>
      <w:rPr>
        <w:rFonts w:hint="default"/>
        <w:lang w:val="en-US" w:eastAsia="en-US" w:bidi="ar-SA"/>
      </w:rPr>
    </w:lvl>
    <w:lvl w:ilvl="2" w:tplc="151AE1B6">
      <w:numFmt w:val="bullet"/>
      <w:lvlText w:val="•"/>
      <w:lvlJc w:val="left"/>
      <w:pPr>
        <w:ind w:left="2067" w:hanging="361"/>
      </w:pPr>
      <w:rPr>
        <w:rFonts w:hint="default"/>
        <w:lang w:val="en-US" w:eastAsia="en-US" w:bidi="ar-SA"/>
      </w:rPr>
    </w:lvl>
    <w:lvl w:ilvl="3" w:tplc="C7F0FC0C">
      <w:numFmt w:val="bullet"/>
      <w:lvlText w:val="•"/>
      <w:lvlJc w:val="left"/>
      <w:pPr>
        <w:ind w:left="2870" w:hanging="361"/>
      </w:pPr>
      <w:rPr>
        <w:rFonts w:hint="default"/>
        <w:lang w:val="en-US" w:eastAsia="en-US" w:bidi="ar-SA"/>
      </w:rPr>
    </w:lvl>
    <w:lvl w:ilvl="4" w:tplc="E7F659A4">
      <w:numFmt w:val="bullet"/>
      <w:lvlText w:val="•"/>
      <w:lvlJc w:val="left"/>
      <w:pPr>
        <w:ind w:left="3674" w:hanging="361"/>
      </w:pPr>
      <w:rPr>
        <w:rFonts w:hint="default"/>
        <w:lang w:val="en-US" w:eastAsia="en-US" w:bidi="ar-SA"/>
      </w:rPr>
    </w:lvl>
    <w:lvl w:ilvl="5" w:tplc="533CACA2">
      <w:numFmt w:val="bullet"/>
      <w:lvlText w:val="•"/>
      <w:lvlJc w:val="left"/>
      <w:pPr>
        <w:ind w:left="4478" w:hanging="361"/>
      </w:pPr>
      <w:rPr>
        <w:rFonts w:hint="default"/>
        <w:lang w:val="en-US" w:eastAsia="en-US" w:bidi="ar-SA"/>
      </w:rPr>
    </w:lvl>
    <w:lvl w:ilvl="6" w:tplc="6C4E5E44">
      <w:numFmt w:val="bullet"/>
      <w:lvlText w:val="•"/>
      <w:lvlJc w:val="left"/>
      <w:pPr>
        <w:ind w:left="5281" w:hanging="361"/>
      </w:pPr>
      <w:rPr>
        <w:rFonts w:hint="default"/>
        <w:lang w:val="en-US" w:eastAsia="en-US" w:bidi="ar-SA"/>
      </w:rPr>
    </w:lvl>
    <w:lvl w:ilvl="7" w:tplc="E88E4C12">
      <w:numFmt w:val="bullet"/>
      <w:lvlText w:val="•"/>
      <w:lvlJc w:val="left"/>
      <w:pPr>
        <w:ind w:left="6085" w:hanging="361"/>
      </w:pPr>
      <w:rPr>
        <w:rFonts w:hint="default"/>
        <w:lang w:val="en-US" w:eastAsia="en-US" w:bidi="ar-SA"/>
      </w:rPr>
    </w:lvl>
    <w:lvl w:ilvl="8" w:tplc="AB0EE376">
      <w:numFmt w:val="bullet"/>
      <w:lvlText w:val="•"/>
      <w:lvlJc w:val="left"/>
      <w:pPr>
        <w:ind w:left="6888" w:hanging="361"/>
      </w:pPr>
      <w:rPr>
        <w:rFonts w:hint="default"/>
        <w:lang w:val="en-US" w:eastAsia="en-US" w:bidi="ar-SA"/>
      </w:rPr>
    </w:lvl>
  </w:abstractNum>
  <w:abstractNum w:abstractNumId="251" w15:restartNumberingAfterBreak="0">
    <w:nsid w:val="77EF5A8F"/>
    <w:multiLevelType w:val="hybridMultilevel"/>
    <w:tmpl w:val="F1167E58"/>
    <w:lvl w:ilvl="0" w:tplc="69C0419C">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6518A87A">
      <w:numFmt w:val="bullet"/>
      <w:lvlText w:val="•"/>
      <w:lvlJc w:val="left"/>
      <w:pPr>
        <w:ind w:left="672" w:hanging="291"/>
      </w:pPr>
      <w:rPr>
        <w:rFonts w:hint="default"/>
        <w:lang w:val="en-US" w:eastAsia="en-US" w:bidi="ar-SA"/>
      </w:rPr>
    </w:lvl>
    <w:lvl w:ilvl="2" w:tplc="BF2C87E4">
      <w:numFmt w:val="bullet"/>
      <w:lvlText w:val="•"/>
      <w:lvlJc w:val="left"/>
      <w:pPr>
        <w:ind w:left="925" w:hanging="291"/>
      </w:pPr>
      <w:rPr>
        <w:rFonts w:hint="default"/>
        <w:lang w:val="en-US" w:eastAsia="en-US" w:bidi="ar-SA"/>
      </w:rPr>
    </w:lvl>
    <w:lvl w:ilvl="3" w:tplc="BAF49FCA">
      <w:numFmt w:val="bullet"/>
      <w:lvlText w:val="•"/>
      <w:lvlJc w:val="left"/>
      <w:pPr>
        <w:ind w:left="1178" w:hanging="291"/>
      </w:pPr>
      <w:rPr>
        <w:rFonts w:hint="default"/>
        <w:lang w:val="en-US" w:eastAsia="en-US" w:bidi="ar-SA"/>
      </w:rPr>
    </w:lvl>
    <w:lvl w:ilvl="4" w:tplc="A3E40B68">
      <w:numFmt w:val="bullet"/>
      <w:lvlText w:val="•"/>
      <w:lvlJc w:val="left"/>
      <w:pPr>
        <w:ind w:left="1430" w:hanging="291"/>
      </w:pPr>
      <w:rPr>
        <w:rFonts w:hint="default"/>
        <w:lang w:val="en-US" w:eastAsia="en-US" w:bidi="ar-SA"/>
      </w:rPr>
    </w:lvl>
    <w:lvl w:ilvl="5" w:tplc="D23CFB5E">
      <w:numFmt w:val="bullet"/>
      <w:lvlText w:val="•"/>
      <w:lvlJc w:val="left"/>
      <w:pPr>
        <w:ind w:left="1683" w:hanging="291"/>
      </w:pPr>
      <w:rPr>
        <w:rFonts w:hint="default"/>
        <w:lang w:val="en-US" w:eastAsia="en-US" w:bidi="ar-SA"/>
      </w:rPr>
    </w:lvl>
    <w:lvl w:ilvl="6" w:tplc="0B60D258">
      <w:numFmt w:val="bullet"/>
      <w:lvlText w:val="•"/>
      <w:lvlJc w:val="left"/>
      <w:pPr>
        <w:ind w:left="1936" w:hanging="291"/>
      </w:pPr>
      <w:rPr>
        <w:rFonts w:hint="default"/>
        <w:lang w:val="en-US" w:eastAsia="en-US" w:bidi="ar-SA"/>
      </w:rPr>
    </w:lvl>
    <w:lvl w:ilvl="7" w:tplc="076AB5C8">
      <w:numFmt w:val="bullet"/>
      <w:lvlText w:val="•"/>
      <w:lvlJc w:val="left"/>
      <w:pPr>
        <w:ind w:left="2188" w:hanging="291"/>
      </w:pPr>
      <w:rPr>
        <w:rFonts w:hint="default"/>
        <w:lang w:val="en-US" w:eastAsia="en-US" w:bidi="ar-SA"/>
      </w:rPr>
    </w:lvl>
    <w:lvl w:ilvl="8" w:tplc="72467E52">
      <w:numFmt w:val="bullet"/>
      <w:lvlText w:val="•"/>
      <w:lvlJc w:val="left"/>
      <w:pPr>
        <w:ind w:left="2441" w:hanging="291"/>
      </w:pPr>
      <w:rPr>
        <w:rFonts w:hint="default"/>
        <w:lang w:val="en-US" w:eastAsia="en-US" w:bidi="ar-SA"/>
      </w:rPr>
    </w:lvl>
  </w:abstractNum>
  <w:abstractNum w:abstractNumId="252" w15:restartNumberingAfterBreak="0">
    <w:nsid w:val="789F3639"/>
    <w:multiLevelType w:val="hybridMultilevel"/>
    <w:tmpl w:val="B936CCBA"/>
    <w:lvl w:ilvl="0" w:tplc="76147A92">
      <w:numFmt w:val="bullet"/>
      <w:lvlText w:val=""/>
      <w:lvlJc w:val="left"/>
      <w:pPr>
        <w:ind w:left="332" w:hanging="171"/>
      </w:pPr>
      <w:rPr>
        <w:rFonts w:ascii="Symbol" w:eastAsia="Symbol" w:hAnsi="Symbol" w:cs="Symbol" w:hint="default"/>
        <w:b w:val="0"/>
        <w:bCs w:val="0"/>
        <w:i w:val="0"/>
        <w:iCs w:val="0"/>
        <w:spacing w:val="0"/>
        <w:w w:val="100"/>
        <w:sz w:val="20"/>
        <w:szCs w:val="20"/>
        <w:lang w:val="en-US" w:eastAsia="en-US" w:bidi="ar-SA"/>
      </w:rPr>
    </w:lvl>
    <w:lvl w:ilvl="1" w:tplc="C734BD0A">
      <w:numFmt w:val="bullet"/>
      <w:lvlText w:val="•"/>
      <w:lvlJc w:val="left"/>
      <w:pPr>
        <w:ind w:left="615" w:hanging="171"/>
      </w:pPr>
      <w:rPr>
        <w:rFonts w:hint="default"/>
        <w:lang w:val="en-US" w:eastAsia="en-US" w:bidi="ar-SA"/>
      </w:rPr>
    </w:lvl>
    <w:lvl w:ilvl="2" w:tplc="D86AD1B0">
      <w:numFmt w:val="bullet"/>
      <w:lvlText w:val="•"/>
      <w:lvlJc w:val="left"/>
      <w:pPr>
        <w:ind w:left="891" w:hanging="171"/>
      </w:pPr>
      <w:rPr>
        <w:rFonts w:hint="default"/>
        <w:lang w:val="en-US" w:eastAsia="en-US" w:bidi="ar-SA"/>
      </w:rPr>
    </w:lvl>
    <w:lvl w:ilvl="3" w:tplc="D16CAD20">
      <w:numFmt w:val="bullet"/>
      <w:lvlText w:val="•"/>
      <w:lvlJc w:val="left"/>
      <w:pPr>
        <w:ind w:left="1167" w:hanging="171"/>
      </w:pPr>
      <w:rPr>
        <w:rFonts w:hint="default"/>
        <w:lang w:val="en-US" w:eastAsia="en-US" w:bidi="ar-SA"/>
      </w:rPr>
    </w:lvl>
    <w:lvl w:ilvl="4" w:tplc="5A0847B0">
      <w:numFmt w:val="bullet"/>
      <w:lvlText w:val="•"/>
      <w:lvlJc w:val="left"/>
      <w:pPr>
        <w:ind w:left="1443" w:hanging="171"/>
      </w:pPr>
      <w:rPr>
        <w:rFonts w:hint="default"/>
        <w:lang w:val="en-US" w:eastAsia="en-US" w:bidi="ar-SA"/>
      </w:rPr>
    </w:lvl>
    <w:lvl w:ilvl="5" w:tplc="C2023D36">
      <w:numFmt w:val="bullet"/>
      <w:lvlText w:val="•"/>
      <w:lvlJc w:val="left"/>
      <w:pPr>
        <w:ind w:left="1719" w:hanging="171"/>
      </w:pPr>
      <w:rPr>
        <w:rFonts w:hint="default"/>
        <w:lang w:val="en-US" w:eastAsia="en-US" w:bidi="ar-SA"/>
      </w:rPr>
    </w:lvl>
    <w:lvl w:ilvl="6" w:tplc="A590F574">
      <w:numFmt w:val="bullet"/>
      <w:lvlText w:val="•"/>
      <w:lvlJc w:val="left"/>
      <w:pPr>
        <w:ind w:left="1995" w:hanging="171"/>
      </w:pPr>
      <w:rPr>
        <w:rFonts w:hint="default"/>
        <w:lang w:val="en-US" w:eastAsia="en-US" w:bidi="ar-SA"/>
      </w:rPr>
    </w:lvl>
    <w:lvl w:ilvl="7" w:tplc="0B7E3D1E">
      <w:numFmt w:val="bullet"/>
      <w:lvlText w:val="•"/>
      <w:lvlJc w:val="left"/>
      <w:pPr>
        <w:ind w:left="2271" w:hanging="171"/>
      </w:pPr>
      <w:rPr>
        <w:rFonts w:hint="default"/>
        <w:lang w:val="en-US" w:eastAsia="en-US" w:bidi="ar-SA"/>
      </w:rPr>
    </w:lvl>
    <w:lvl w:ilvl="8" w:tplc="1B2A9C4A">
      <w:numFmt w:val="bullet"/>
      <w:lvlText w:val="•"/>
      <w:lvlJc w:val="left"/>
      <w:pPr>
        <w:ind w:left="2547" w:hanging="171"/>
      </w:pPr>
      <w:rPr>
        <w:rFonts w:hint="default"/>
        <w:lang w:val="en-US" w:eastAsia="en-US" w:bidi="ar-SA"/>
      </w:rPr>
    </w:lvl>
  </w:abstractNum>
  <w:abstractNum w:abstractNumId="253" w15:restartNumberingAfterBreak="0">
    <w:nsid w:val="789F4F4D"/>
    <w:multiLevelType w:val="hybridMultilevel"/>
    <w:tmpl w:val="0B38C11C"/>
    <w:lvl w:ilvl="0" w:tplc="DA0EDD6C">
      <w:numFmt w:val="bullet"/>
      <w:lvlText w:val=""/>
      <w:lvlJc w:val="left"/>
      <w:pPr>
        <w:ind w:left="283" w:hanging="238"/>
      </w:pPr>
      <w:rPr>
        <w:rFonts w:ascii="Symbol" w:eastAsia="Symbol" w:hAnsi="Symbol" w:cs="Symbol" w:hint="default"/>
        <w:b w:val="0"/>
        <w:bCs w:val="0"/>
        <w:i w:val="0"/>
        <w:iCs w:val="0"/>
        <w:color w:val="538235"/>
        <w:spacing w:val="0"/>
        <w:w w:val="100"/>
        <w:sz w:val="20"/>
        <w:szCs w:val="20"/>
        <w:lang w:val="en-US" w:eastAsia="en-US" w:bidi="ar-SA"/>
      </w:rPr>
    </w:lvl>
    <w:lvl w:ilvl="1" w:tplc="243A46CA">
      <w:numFmt w:val="bullet"/>
      <w:lvlText w:val="•"/>
      <w:lvlJc w:val="left"/>
      <w:pPr>
        <w:ind w:left="603" w:hanging="238"/>
      </w:pPr>
      <w:rPr>
        <w:rFonts w:hint="default"/>
        <w:lang w:val="en-US" w:eastAsia="en-US" w:bidi="ar-SA"/>
      </w:rPr>
    </w:lvl>
    <w:lvl w:ilvl="2" w:tplc="1ACA417C">
      <w:numFmt w:val="bullet"/>
      <w:lvlText w:val="•"/>
      <w:lvlJc w:val="left"/>
      <w:pPr>
        <w:ind w:left="926" w:hanging="238"/>
      </w:pPr>
      <w:rPr>
        <w:rFonts w:hint="default"/>
        <w:lang w:val="en-US" w:eastAsia="en-US" w:bidi="ar-SA"/>
      </w:rPr>
    </w:lvl>
    <w:lvl w:ilvl="3" w:tplc="BBE6EF4A">
      <w:numFmt w:val="bullet"/>
      <w:lvlText w:val="•"/>
      <w:lvlJc w:val="left"/>
      <w:pPr>
        <w:ind w:left="1250" w:hanging="238"/>
      </w:pPr>
      <w:rPr>
        <w:rFonts w:hint="default"/>
        <w:lang w:val="en-US" w:eastAsia="en-US" w:bidi="ar-SA"/>
      </w:rPr>
    </w:lvl>
    <w:lvl w:ilvl="4" w:tplc="69904432">
      <w:numFmt w:val="bullet"/>
      <w:lvlText w:val="•"/>
      <w:lvlJc w:val="left"/>
      <w:pPr>
        <w:ind w:left="1573" w:hanging="238"/>
      </w:pPr>
      <w:rPr>
        <w:rFonts w:hint="default"/>
        <w:lang w:val="en-US" w:eastAsia="en-US" w:bidi="ar-SA"/>
      </w:rPr>
    </w:lvl>
    <w:lvl w:ilvl="5" w:tplc="ADDEA3FC">
      <w:numFmt w:val="bullet"/>
      <w:lvlText w:val="•"/>
      <w:lvlJc w:val="left"/>
      <w:pPr>
        <w:ind w:left="1897" w:hanging="238"/>
      </w:pPr>
      <w:rPr>
        <w:rFonts w:hint="default"/>
        <w:lang w:val="en-US" w:eastAsia="en-US" w:bidi="ar-SA"/>
      </w:rPr>
    </w:lvl>
    <w:lvl w:ilvl="6" w:tplc="807A5270">
      <w:numFmt w:val="bullet"/>
      <w:lvlText w:val="•"/>
      <w:lvlJc w:val="left"/>
      <w:pPr>
        <w:ind w:left="2220" w:hanging="238"/>
      </w:pPr>
      <w:rPr>
        <w:rFonts w:hint="default"/>
        <w:lang w:val="en-US" w:eastAsia="en-US" w:bidi="ar-SA"/>
      </w:rPr>
    </w:lvl>
    <w:lvl w:ilvl="7" w:tplc="E5C2F4E4">
      <w:numFmt w:val="bullet"/>
      <w:lvlText w:val="•"/>
      <w:lvlJc w:val="left"/>
      <w:pPr>
        <w:ind w:left="2543" w:hanging="238"/>
      </w:pPr>
      <w:rPr>
        <w:rFonts w:hint="default"/>
        <w:lang w:val="en-US" w:eastAsia="en-US" w:bidi="ar-SA"/>
      </w:rPr>
    </w:lvl>
    <w:lvl w:ilvl="8" w:tplc="75F2318A">
      <w:numFmt w:val="bullet"/>
      <w:lvlText w:val="•"/>
      <w:lvlJc w:val="left"/>
      <w:pPr>
        <w:ind w:left="2867" w:hanging="238"/>
      </w:pPr>
      <w:rPr>
        <w:rFonts w:hint="default"/>
        <w:lang w:val="en-US" w:eastAsia="en-US" w:bidi="ar-SA"/>
      </w:rPr>
    </w:lvl>
  </w:abstractNum>
  <w:abstractNum w:abstractNumId="254" w15:restartNumberingAfterBreak="0">
    <w:nsid w:val="79810AA3"/>
    <w:multiLevelType w:val="hybridMultilevel"/>
    <w:tmpl w:val="935004C0"/>
    <w:lvl w:ilvl="0" w:tplc="78CE0F50">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B260950E">
      <w:numFmt w:val="bullet"/>
      <w:lvlText w:val="•"/>
      <w:lvlJc w:val="left"/>
      <w:pPr>
        <w:ind w:left="534" w:hanging="171"/>
      </w:pPr>
      <w:rPr>
        <w:rFonts w:hint="default"/>
        <w:lang w:val="en-US" w:eastAsia="en-US" w:bidi="ar-SA"/>
      </w:rPr>
    </w:lvl>
    <w:lvl w:ilvl="2" w:tplc="C93A6350">
      <w:numFmt w:val="bullet"/>
      <w:lvlText w:val="•"/>
      <w:lvlJc w:val="left"/>
      <w:pPr>
        <w:ind w:left="748" w:hanging="171"/>
      </w:pPr>
      <w:rPr>
        <w:rFonts w:hint="default"/>
        <w:lang w:val="en-US" w:eastAsia="en-US" w:bidi="ar-SA"/>
      </w:rPr>
    </w:lvl>
    <w:lvl w:ilvl="3" w:tplc="5B30C97E">
      <w:numFmt w:val="bullet"/>
      <w:lvlText w:val="•"/>
      <w:lvlJc w:val="left"/>
      <w:pPr>
        <w:ind w:left="962" w:hanging="171"/>
      </w:pPr>
      <w:rPr>
        <w:rFonts w:hint="default"/>
        <w:lang w:val="en-US" w:eastAsia="en-US" w:bidi="ar-SA"/>
      </w:rPr>
    </w:lvl>
    <w:lvl w:ilvl="4" w:tplc="A336BC26">
      <w:numFmt w:val="bullet"/>
      <w:lvlText w:val="•"/>
      <w:lvlJc w:val="left"/>
      <w:pPr>
        <w:ind w:left="1176" w:hanging="171"/>
      </w:pPr>
      <w:rPr>
        <w:rFonts w:hint="default"/>
        <w:lang w:val="en-US" w:eastAsia="en-US" w:bidi="ar-SA"/>
      </w:rPr>
    </w:lvl>
    <w:lvl w:ilvl="5" w:tplc="93E8AF5C">
      <w:numFmt w:val="bullet"/>
      <w:lvlText w:val="•"/>
      <w:lvlJc w:val="left"/>
      <w:pPr>
        <w:ind w:left="1390" w:hanging="171"/>
      </w:pPr>
      <w:rPr>
        <w:rFonts w:hint="default"/>
        <w:lang w:val="en-US" w:eastAsia="en-US" w:bidi="ar-SA"/>
      </w:rPr>
    </w:lvl>
    <w:lvl w:ilvl="6" w:tplc="DBA6F69C">
      <w:numFmt w:val="bullet"/>
      <w:lvlText w:val="•"/>
      <w:lvlJc w:val="left"/>
      <w:pPr>
        <w:ind w:left="1604" w:hanging="171"/>
      </w:pPr>
      <w:rPr>
        <w:rFonts w:hint="default"/>
        <w:lang w:val="en-US" w:eastAsia="en-US" w:bidi="ar-SA"/>
      </w:rPr>
    </w:lvl>
    <w:lvl w:ilvl="7" w:tplc="5BF2EC80">
      <w:numFmt w:val="bullet"/>
      <w:lvlText w:val="•"/>
      <w:lvlJc w:val="left"/>
      <w:pPr>
        <w:ind w:left="1818" w:hanging="171"/>
      </w:pPr>
      <w:rPr>
        <w:rFonts w:hint="default"/>
        <w:lang w:val="en-US" w:eastAsia="en-US" w:bidi="ar-SA"/>
      </w:rPr>
    </w:lvl>
    <w:lvl w:ilvl="8" w:tplc="8A8A720A">
      <w:numFmt w:val="bullet"/>
      <w:lvlText w:val="•"/>
      <w:lvlJc w:val="left"/>
      <w:pPr>
        <w:ind w:left="2032" w:hanging="171"/>
      </w:pPr>
      <w:rPr>
        <w:rFonts w:hint="default"/>
        <w:lang w:val="en-US" w:eastAsia="en-US" w:bidi="ar-SA"/>
      </w:rPr>
    </w:lvl>
  </w:abstractNum>
  <w:abstractNum w:abstractNumId="255" w15:restartNumberingAfterBreak="0">
    <w:nsid w:val="7A3C1401"/>
    <w:multiLevelType w:val="hybridMultilevel"/>
    <w:tmpl w:val="60C602B6"/>
    <w:lvl w:ilvl="0" w:tplc="481E2F14">
      <w:numFmt w:val="bullet"/>
      <w:lvlText w:val=""/>
      <w:lvlJc w:val="left"/>
      <w:pPr>
        <w:ind w:left="285" w:hanging="219"/>
      </w:pPr>
      <w:rPr>
        <w:rFonts w:ascii="Symbol" w:eastAsia="Symbol" w:hAnsi="Symbol" w:cs="Symbol" w:hint="default"/>
        <w:b w:val="0"/>
        <w:bCs w:val="0"/>
        <w:i w:val="0"/>
        <w:iCs w:val="0"/>
        <w:spacing w:val="0"/>
        <w:w w:val="100"/>
        <w:sz w:val="20"/>
        <w:szCs w:val="20"/>
        <w:lang w:val="en-US" w:eastAsia="en-US" w:bidi="ar-SA"/>
      </w:rPr>
    </w:lvl>
    <w:lvl w:ilvl="1" w:tplc="95F0865C">
      <w:numFmt w:val="bullet"/>
      <w:lvlText w:val="•"/>
      <w:lvlJc w:val="left"/>
      <w:pPr>
        <w:ind w:left="943" w:hanging="219"/>
      </w:pPr>
      <w:rPr>
        <w:rFonts w:hint="default"/>
        <w:lang w:val="en-US" w:eastAsia="en-US" w:bidi="ar-SA"/>
      </w:rPr>
    </w:lvl>
    <w:lvl w:ilvl="2" w:tplc="2118F0CA">
      <w:numFmt w:val="bullet"/>
      <w:lvlText w:val="•"/>
      <w:lvlJc w:val="left"/>
      <w:pPr>
        <w:ind w:left="1607" w:hanging="219"/>
      </w:pPr>
      <w:rPr>
        <w:rFonts w:hint="default"/>
        <w:lang w:val="en-US" w:eastAsia="en-US" w:bidi="ar-SA"/>
      </w:rPr>
    </w:lvl>
    <w:lvl w:ilvl="3" w:tplc="1F20993C">
      <w:numFmt w:val="bullet"/>
      <w:lvlText w:val="•"/>
      <w:lvlJc w:val="left"/>
      <w:pPr>
        <w:ind w:left="2270" w:hanging="219"/>
      </w:pPr>
      <w:rPr>
        <w:rFonts w:hint="default"/>
        <w:lang w:val="en-US" w:eastAsia="en-US" w:bidi="ar-SA"/>
      </w:rPr>
    </w:lvl>
    <w:lvl w:ilvl="4" w:tplc="FB1E4EC4">
      <w:numFmt w:val="bullet"/>
      <w:lvlText w:val="•"/>
      <w:lvlJc w:val="left"/>
      <w:pPr>
        <w:ind w:left="2934" w:hanging="219"/>
      </w:pPr>
      <w:rPr>
        <w:rFonts w:hint="default"/>
        <w:lang w:val="en-US" w:eastAsia="en-US" w:bidi="ar-SA"/>
      </w:rPr>
    </w:lvl>
    <w:lvl w:ilvl="5" w:tplc="429E2626">
      <w:numFmt w:val="bullet"/>
      <w:lvlText w:val="•"/>
      <w:lvlJc w:val="left"/>
      <w:pPr>
        <w:ind w:left="3597" w:hanging="219"/>
      </w:pPr>
      <w:rPr>
        <w:rFonts w:hint="default"/>
        <w:lang w:val="en-US" w:eastAsia="en-US" w:bidi="ar-SA"/>
      </w:rPr>
    </w:lvl>
    <w:lvl w:ilvl="6" w:tplc="DCA2E2A2">
      <w:numFmt w:val="bullet"/>
      <w:lvlText w:val="•"/>
      <w:lvlJc w:val="left"/>
      <w:pPr>
        <w:ind w:left="4261" w:hanging="219"/>
      </w:pPr>
      <w:rPr>
        <w:rFonts w:hint="default"/>
        <w:lang w:val="en-US" w:eastAsia="en-US" w:bidi="ar-SA"/>
      </w:rPr>
    </w:lvl>
    <w:lvl w:ilvl="7" w:tplc="ECA033E4">
      <w:numFmt w:val="bullet"/>
      <w:lvlText w:val="•"/>
      <w:lvlJc w:val="left"/>
      <w:pPr>
        <w:ind w:left="4924" w:hanging="219"/>
      </w:pPr>
      <w:rPr>
        <w:rFonts w:hint="default"/>
        <w:lang w:val="en-US" w:eastAsia="en-US" w:bidi="ar-SA"/>
      </w:rPr>
    </w:lvl>
    <w:lvl w:ilvl="8" w:tplc="FA0E9FCA">
      <w:numFmt w:val="bullet"/>
      <w:lvlText w:val="•"/>
      <w:lvlJc w:val="left"/>
      <w:pPr>
        <w:ind w:left="5588" w:hanging="219"/>
      </w:pPr>
      <w:rPr>
        <w:rFonts w:hint="default"/>
        <w:lang w:val="en-US" w:eastAsia="en-US" w:bidi="ar-SA"/>
      </w:rPr>
    </w:lvl>
  </w:abstractNum>
  <w:abstractNum w:abstractNumId="256" w15:restartNumberingAfterBreak="0">
    <w:nsid w:val="7BD61407"/>
    <w:multiLevelType w:val="hybridMultilevel"/>
    <w:tmpl w:val="EFE23DD0"/>
    <w:lvl w:ilvl="0" w:tplc="C784BB02">
      <w:numFmt w:val="bullet"/>
      <w:lvlText w:val=""/>
      <w:lvlJc w:val="left"/>
      <w:pPr>
        <w:ind w:left="1390" w:hanging="361"/>
      </w:pPr>
      <w:rPr>
        <w:rFonts w:ascii="Symbol" w:eastAsia="Symbol" w:hAnsi="Symbol" w:cs="Symbol" w:hint="default"/>
        <w:b w:val="0"/>
        <w:bCs w:val="0"/>
        <w:i w:val="0"/>
        <w:iCs w:val="0"/>
        <w:spacing w:val="0"/>
        <w:w w:val="100"/>
        <w:sz w:val="20"/>
        <w:szCs w:val="20"/>
        <w:lang w:val="en-US" w:eastAsia="en-US" w:bidi="ar-SA"/>
      </w:rPr>
    </w:lvl>
    <w:lvl w:ilvl="1" w:tplc="AD0ADE5E">
      <w:numFmt w:val="bullet"/>
      <w:lvlText w:val="•"/>
      <w:lvlJc w:val="left"/>
      <w:pPr>
        <w:ind w:left="2422" w:hanging="361"/>
      </w:pPr>
      <w:rPr>
        <w:rFonts w:hint="default"/>
        <w:lang w:val="en-US" w:eastAsia="en-US" w:bidi="ar-SA"/>
      </w:rPr>
    </w:lvl>
    <w:lvl w:ilvl="2" w:tplc="78B8CBC6">
      <w:numFmt w:val="bullet"/>
      <w:lvlText w:val="•"/>
      <w:lvlJc w:val="left"/>
      <w:pPr>
        <w:ind w:left="3444" w:hanging="361"/>
      </w:pPr>
      <w:rPr>
        <w:rFonts w:hint="default"/>
        <w:lang w:val="en-US" w:eastAsia="en-US" w:bidi="ar-SA"/>
      </w:rPr>
    </w:lvl>
    <w:lvl w:ilvl="3" w:tplc="0ACA41D4">
      <w:numFmt w:val="bullet"/>
      <w:lvlText w:val="•"/>
      <w:lvlJc w:val="left"/>
      <w:pPr>
        <w:ind w:left="4466" w:hanging="361"/>
      </w:pPr>
      <w:rPr>
        <w:rFonts w:hint="default"/>
        <w:lang w:val="en-US" w:eastAsia="en-US" w:bidi="ar-SA"/>
      </w:rPr>
    </w:lvl>
    <w:lvl w:ilvl="4" w:tplc="EE282528">
      <w:numFmt w:val="bullet"/>
      <w:lvlText w:val="•"/>
      <w:lvlJc w:val="left"/>
      <w:pPr>
        <w:ind w:left="5488" w:hanging="361"/>
      </w:pPr>
      <w:rPr>
        <w:rFonts w:hint="default"/>
        <w:lang w:val="en-US" w:eastAsia="en-US" w:bidi="ar-SA"/>
      </w:rPr>
    </w:lvl>
    <w:lvl w:ilvl="5" w:tplc="C01C86DC">
      <w:numFmt w:val="bullet"/>
      <w:lvlText w:val="•"/>
      <w:lvlJc w:val="left"/>
      <w:pPr>
        <w:ind w:left="6511" w:hanging="361"/>
      </w:pPr>
      <w:rPr>
        <w:rFonts w:hint="default"/>
        <w:lang w:val="en-US" w:eastAsia="en-US" w:bidi="ar-SA"/>
      </w:rPr>
    </w:lvl>
    <w:lvl w:ilvl="6" w:tplc="090E9BD2">
      <w:numFmt w:val="bullet"/>
      <w:lvlText w:val="•"/>
      <w:lvlJc w:val="left"/>
      <w:pPr>
        <w:ind w:left="7533" w:hanging="361"/>
      </w:pPr>
      <w:rPr>
        <w:rFonts w:hint="default"/>
        <w:lang w:val="en-US" w:eastAsia="en-US" w:bidi="ar-SA"/>
      </w:rPr>
    </w:lvl>
    <w:lvl w:ilvl="7" w:tplc="4E428C8E">
      <w:numFmt w:val="bullet"/>
      <w:lvlText w:val="•"/>
      <w:lvlJc w:val="left"/>
      <w:pPr>
        <w:ind w:left="8555" w:hanging="361"/>
      </w:pPr>
      <w:rPr>
        <w:rFonts w:hint="default"/>
        <w:lang w:val="en-US" w:eastAsia="en-US" w:bidi="ar-SA"/>
      </w:rPr>
    </w:lvl>
    <w:lvl w:ilvl="8" w:tplc="B556212A">
      <w:numFmt w:val="bullet"/>
      <w:lvlText w:val="•"/>
      <w:lvlJc w:val="left"/>
      <w:pPr>
        <w:ind w:left="9577" w:hanging="361"/>
      </w:pPr>
      <w:rPr>
        <w:rFonts w:hint="default"/>
        <w:lang w:val="en-US" w:eastAsia="en-US" w:bidi="ar-SA"/>
      </w:rPr>
    </w:lvl>
  </w:abstractNum>
  <w:abstractNum w:abstractNumId="257" w15:restartNumberingAfterBreak="0">
    <w:nsid w:val="7C732541"/>
    <w:multiLevelType w:val="hybridMultilevel"/>
    <w:tmpl w:val="C0AE461C"/>
    <w:lvl w:ilvl="0" w:tplc="2A12703C">
      <w:numFmt w:val="bullet"/>
      <w:lvlText w:val=""/>
      <w:lvlJc w:val="left"/>
      <w:pPr>
        <w:ind w:left="283" w:hanging="217"/>
      </w:pPr>
      <w:rPr>
        <w:rFonts w:ascii="Symbol" w:eastAsia="Symbol" w:hAnsi="Symbol" w:cs="Symbol" w:hint="default"/>
        <w:b w:val="0"/>
        <w:bCs w:val="0"/>
        <w:i w:val="0"/>
        <w:iCs w:val="0"/>
        <w:spacing w:val="0"/>
        <w:w w:val="100"/>
        <w:sz w:val="20"/>
        <w:szCs w:val="20"/>
        <w:lang w:val="en-US" w:eastAsia="en-US" w:bidi="ar-SA"/>
      </w:rPr>
    </w:lvl>
    <w:lvl w:ilvl="1" w:tplc="3244A87A">
      <w:numFmt w:val="bullet"/>
      <w:lvlText w:val="•"/>
      <w:lvlJc w:val="left"/>
      <w:pPr>
        <w:ind w:left="943" w:hanging="217"/>
      </w:pPr>
      <w:rPr>
        <w:rFonts w:hint="default"/>
        <w:lang w:val="en-US" w:eastAsia="en-US" w:bidi="ar-SA"/>
      </w:rPr>
    </w:lvl>
    <w:lvl w:ilvl="2" w:tplc="EF9CF822">
      <w:numFmt w:val="bullet"/>
      <w:lvlText w:val="•"/>
      <w:lvlJc w:val="left"/>
      <w:pPr>
        <w:ind w:left="1607" w:hanging="217"/>
      </w:pPr>
      <w:rPr>
        <w:rFonts w:hint="default"/>
        <w:lang w:val="en-US" w:eastAsia="en-US" w:bidi="ar-SA"/>
      </w:rPr>
    </w:lvl>
    <w:lvl w:ilvl="3" w:tplc="BB90F1F6">
      <w:numFmt w:val="bullet"/>
      <w:lvlText w:val="•"/>
      <w:lvlJc w:val="left"/>
      <w:pPr>
        <w:ind w:left="2270" w:hanging="217"/>
      </w:pPr>
      <w:rPr>
        <w:rFonts w:hint="default"/>
        <w:lang w:val="en-US" w:eastAsia="en-US" w:bidi="ar-SA"/>
      </w:rPr>
    </w:lvl>
    <w:lvl w:ilvl="4" w:tplc="07E4EE66">
      <w:numFmt w:val="bullet"/>
      <w:lvlText w:val="•"/>
      <w:lvlJc w:val="left"/>
      <w:pPr>
        <w:ind w:left="2934" w:hanging="217"/>
      </w:pPr>
      <w:rPr>
        <w:rFonts w:hint="default"/>
        <w:lang w:val="en-US" w:eastAsia="en-US" w:bidi="ar-SA"/>
      </w:rPr>
    </w:lvl>
    <w:lvl w:ilvl="5" w:tplc="3E907A60">
      <w:numFmt w:val="bullet"/>
      <w:lvlText w:val="•"/>
      <w:lvlJc w:val="left"/>
      <w:pPr>
        <w:ind w:left="3597" w:hanging="217"/>
      </w:pPr>
      <w:rPr>
        <w:rFonts w:hint="default"/>
        <w:lang w:val="en-US" w:eastAsia="en-US" w:bidi="ar-SA"/>
      </w:rPr>
    </w:lvl>
    <w:lvl w:ilvl="6" w:tplc="2B9C4FB4">
      <w:numFmt w:val="bullet"/>
      <w:lvlText w:val="•"/>
      <w:lvlJc w:val="left"/>
      <w:pPr>
        <w:ind w:left="4261" w:hanging="217"/>
      </w:pPr>
      <w:rPr>
        <w:rFonts w:hint="default"/>
        <w:lang w:val="en-US" w:eastAsia="en-US" w:bidi="ar-SA"/>
      </w:rPr>
    </w:lvl>
    <w:lvl w:ilvl="7" w:tplc="2ED8760C">
      <w:numFmt w:val="bullet"/>
      <w:lvlText w:val="•"/>
      <w:lvlJc w:val="left"/>
      <w:pPr>
        <w:ind w:left="4924" w:hanging="217"/>
      </w:pPr>
      <w:rPr>
        <w:rFonts w:hint="default"/>
        <w:lang w:val="en-US" w:eastAsia="en-US" w:bidi="ar-SA"/>
      </w:rPr>
    </w:lvl>
    <w:lvl w:ilvl="8" w:tplc="489AC6E8">
      <w:numFmt w:val="bullet"/>
      <w:lvlText w:val="•"/>
      <w:lvlJc w:val="left"/>
      <w:pPr>
        <w:ind w:left="5588" w:hanging="217"/>
      </w:pPr>
      <w:rPr>
        <w:rFonts w:hint="default"/>
        <w:lang w:val="en-US" w:eastAsia="en-US" w:bidi="ar-SA"/>
      </w:rPr>
    </w:lvl>
  </w:abstractNum>
  <w:abstractNum w:abstractNumId="258" w15:restartNumberingAfterBreak="0">
    <w:nsid w:val="7CDA1670"/>
    <w:multiLevelType w:val="hybridMultilevel"/>
    <w:tmpl w:val="DBC6D9D8"/>
    <w:lvl w:ilvl="0" w:tplc="AF585654">
      <w:numFmt w:val="bullet"/>
      <w:lvlText w:val=""/>
      <w:lvlJc w:val="left"/>
      <w:pPr>
        <w:ind w:left="263" w:hanging="157"/>
      </w:pPr>
      <w:rPr>
        <w:rFonts w:ascii="Symbol" w:eastAsia="Symbol" w:hAnsi="Symbol" w:cs="Symbol" w:hint="default"/>
        <w:b w:val="0"/>
        <w:bCs w:val="0"/>
        <w:i w:val="0"/>
        <w:iCs w:val="0"/>
        <w:spacing w:val="0"/>
        <w:w w:val="99"/>
        <w:sz w:val="16"/>
        <w:szCs w:val="16"/>
        <w:lang w:val="en-US" w:eastAsia="en-US" w:bidi="ar-SA"/>
      </w:rPr>
    </w:lvl>
    <w:lvl w:ilvl="1" w:tplc="3C90D27E">
      <w:numFmt w:val="bullet"/>
      <w:lvlText w:val="•"/>
      <w:lvlJc w:val="left"/>
      <w:pPr>
        <w:ind w:left="506" w:hanging="157"/>
      </w:pPr>
      <w:rPr>
        <w:rFonts w:hint="default"/>
        <w:lang w:val="en-US" w:eastAsia="en-US" w:bidi="ar-SA"/>
      </w:rPr>
    </w:lvl>
    <w:lvl w:ilvl="2" w:tplc="B6207152">
      <w:numFmt w:val="bullet"/>
      <w:lvlText w:val="•"/>
      <w:lvlJc w:val="left"/>
      <w:pPr>
        <w:ind w:left="753" w:hanging="157"/>
      </w:pPr>
      <w:rPr>
        <w:rFonts w:hint="default"/>
        <w:lang w:val="en-US" w:eastAsia="en-US" w:bidi="ar-SA"/>
      </w:rPr>
    </w:lvl>
    <w:lvl w:ilvl="3" w:tplc="B4B0672A">
      <w:numFmt w:val="bullet"/>
      <w:lvlText w:val="•"/>
      <w:lvlJc w:val="left"/>
      <w:pPr>
        <w:ind w:left="1000" w:hanging="157"/>
      </w:pPr>
      <w:rPr>
        <w:rFonts w:hint="default"/>
        <w:lang w:val="en-US" w:eastAsia="en-US" w:bidi="ar-SA"/>
      </w:rPr>
    </w:lvl>
    <w:lvl w:ilvl="4" w:tplc="178A7414">
      <w:numFmt w:val="bullet"/>
      <w:lvlText w:val="•"/>
      <w:lvlJc w:val="left"/>
      <w:pPr>
        <w:ind w:left="1246" w:hanging="157"/>
      </w:pPr>
      <w:rPr>
        <w:rFonts w:hint="default"/>
        <w:lang w:val="en-US" w:eastAsia="en-US" w:bidi="ar-SA"/>
      </w:rPr>
    </w:lvl>
    <w:lvl w:ilvl="5" w:tplc="B72EFEEA">
      <w:numFmt w:val="bullet"/>
      <w:lvlText w:val="•"/>
      <w:lvlJc w:val="left"/>
      <w:pPr>
        <w:ind w:left="1493" w:hanging="157"/>
      </w:pPr>
      <w:rPr>
        <w:rFonts w:hint="default"/>
        <w:lang w:val="en-US" w:eastAsia="en-US" w:bidi="ar-SA"/>
      </w:rPr>
    </w:lvl>
    <w:lvl w:ilvl="6" w:tplc="0986A2E2">
      <w:numFmt w:val="bullet"/>
      <w:lvlText w:val="•"/>
      <w:lvlJc w:val="left"/>
      <w:pPr>
        <w:ind w:left="1740" w:hanging="157"/>
      </w:pPr>
      <w:rPr>
        <w:rFonts w:hint="default"/>
        <w:lang w:val="en-US" w:eastAsia="en-US" w:bidi="ar-SA"/>
      </w:rPr>
    </w:lvl>
    <w:lvl w:ilvl="7" w:tplc="679E8DA2">
      <w:numFmt w:val="bullet"/>
      <w:lvlText w:val="•"/>
      <w:lvlJc w:val="left"/>
      <w:pPr>
        <w:ind w:left="1986" w:hanging="157"/>
      </w:pPr>
      <w:rPr>
        <w:rFonts w:hint="default"/>
        <w:lang w:val="en-US" w:eastAsia="en-US" w:bidi="ar-SA"/>
      </w:rPr>
    </w:lvl>
    <w:lvl w:ilvl="8" w:tplc="0C36DBE8">
      <w:numFmt w:val="bullet"/>
      <w:lvlText w:val="•"/>
      <w:lvlJc w:val="left"/>
      <w:pPr>
        <w:ind w:left="2233" w:hanging="157"/>
      </w:pPr>
      <w:rPr>
        <w:rFonts w:hint="default"/>
        <w:lang w:val="en-US" w:eastAsia="en-US" w:bidi="ar-SA"/>
      </w:rPr>
    </w:lvl>
  </w:abstractNum>
  <w:abstractNum w:abstractNumId="259" w15:restartNumberingAfterBreak="0">
    <w:nsid w:val="7CE417CF"/>
    <w:multiLevelType w:val="hybridMultilevel"/>
    <w:tmpl w:val="238C315E"/>
    <w:lvl w:ilvl="0" w:tplc="5C2EE904">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EB98D322">
      <w:numFmt w:val="bullet"/>
      <w:lvlText w:val="•"/>
      <w:lvlJc w:val="left"/>
      <w:pPr>
        <w:ind w:left="1263" w:hanging="361"/>
      </w:pPr>
      <w:rPr>
        <w:rFonts w:hint="default"/>
        <w:lang w:val="en-US" w:eastAsia="en-US" w:bidi="ar-SA"/>
      </w:rPr>
    </w:lvl>
    <w:lvl w:ilvl="2" w:tplc="64AA5DF8">
      <w:numFmt w:val="bullet"/>
      <w:lvlText w:val="•"/>
      <w:lvlJc w:val="left"/>
      <w:pPr>
        <w:ind w:left="2067" w:hanging="361"/>
      </w:pPr>
      <w:rPr>
        <w:rFonts w:hint="default"/>
        <w:lang w:val="en-US" w:eastAsia="en-US" w:bidi="ar-SA"/>
      </w:rPr>
    </w:lvl>
    <w:lvl w:ilvl="3" w:tplc="52CE38D4">
      <w:numFmt w:val="bullet"/>
      <w:lvlText w:val="•"/>
      <w:lvlJc w:val="left"/>
      <w:pPr>
        <w:ind w:left="2870" w:hanging="361"/>
      </w:pPr>
      <w:rPr>
        <w:rFonts w:hint="default"/>
        <w:lang w:val="en-US" w:eastAsia="en-US" w:bidi="ar-SA"/>
      </w:rPr>
    </w:lvl>
    <w:lvl w:ilvl="4" w:tplc="AE6025E2">
      <w:numFmt w:val="bullet"/>
      <w:lvlText w:val="•"/>
      <w:lvlJc w:val="left"/>
      <w:pPr>
        <w:ind w:left="3674" w:hanging="361"/>
      </w:pPr>
      <w:rPr>
        <w:rFonts w:hint="default"/>
        <w:lang w:val="en-US" w:eastAsia="en-US" w:bidi="ar-SA"/>
      </w:rPr>
    </w:lvl>
    <w:lvl w:ilvl="5" w:tplc="9CB8AD7A">
      <w:numFmt w:val="bullet"/>
      <w:lvlText w:val="•"/>
      <w:lvlJc w:val="left"/>
      <w:pPr>
        <w:ind w:left="4478" w:hanging="361"/>
      </w:pPr>
      <w:rPr>
        <w:rFonts w:hint="default"/>
        <w:lang w:val="en-US" w:eastAsia="en-US" w:bidi="ar-SA"/>
      </w:rPr>
    </w:lvl>
    <w:lvl w:ilvl="6" w:tplc="9842B038">
      <w:numFmt w:val="bullet"/>
      <w:lvlText w:val="•"/>
      <w:lvlJc w:val="left"/>
      <w:pPr>
        <w:ind w:left="5281" w:hanging="361"/>
      </w:pPr>
      <w:rPr>
        <w:rFonts w:hint="default"/>
        <w:lang w:val="en-US" w:eastAsia="en-US" w:bidi="ar-SA"/>
      </w:rPr>
    </w:lvl>
    <w:lvl w:ilvl="7" w:tplc="D416C65A">
      <w:numFmt w:val="bullet"/>
      <w:lvlText w:val="•"/>
      <w:lvlJc w:val="left"/>
      <w:pPr>
        <w:ind w:left="6085" w:hanging="361"/>
      </w:pPr>
      <w:rPr>
        <w:rFonts w:hint="default"/>
        <w:lang w:val="en-US" w:eastAsia="en-US" w:bidi="ar-SA"/>
      </w:rPr>
    </w:lvl>
    <w:lvl w:ilvl="8" w:tplc="FBBCE822">
      <w:numFmt w:val="bullet"/>
      <w:lvlText w:val="•"/>
      <w:lvlJc w:val="left"/>
      <w:pPr>
        <w:ind w:left="6888" w:hanging="361"/>
      </w:pPr>
      <w:rPr>
        <w:rFonts w:hint="default"/>
        <w:lang w:val="en-US" w:eastAsia="en-US" w:bidi="ar-SA"/>
      </w:rPr>
    </w:lvl>
  </w:abstractNum>
  <w:abstractNum w:abstractNumId="260" w15:restartNumberingAfterBreak="0">
    <w:nsid w:val="7CE526DB"/>
    <w:multiLevelType w:val="hybridMultilevel"/>
    <w:tmpl w:val="BC582BB8"/>
    <w:lvl w:ilvl="0" w:tplc="87C63D7C">
      <w:numFmt w:val="bullet"/>
      <w:lvlText w:val=""/>
      <w:lvlJc w:val="left"/>
      <w:pPr>
        <w:ind w:left="284" w:hanging="239"/>
      </w:pPr>
      <w:rPr>
        <w:rFonts w:ascii="Symbol" w:eastAsia="Symbol" w:hAnsi="Symbol" w:cs="Symbol" w:hint="default"/>
        <w:b w:val="0"/>
        <w:bCs w:val="0"/>
        <w:i w:val="0"/>
        <w:iCs w:val="0"/>
        <w:color w:val="538235"/>
        <w:spacing w:val="0"/>
        <w:w w:val="100"/>
        <w:sz w:val="20"/>
        <w:szCs w:val="20"/>
        <w:lang w:val="en-US" w:eastAsia="en-US" w:bidi="ar-SA"/>
      </w:rPr>
    </w:lvl>
    <w:lvl w:ilvl="1" w:tplc="35369FF0">
      <w:numFmt w:val="bullet"/>
      <w:lvlText w:val="•"/>
      <w:lvlJc w:val="left"/>
      <w:pPr>
        <w:ind w:left="603" w:hanging="239"/>
      </w:pPr>
      <w:rPr>
        <w:rFonts w:hint="default"/>
        <w:lang w:val="en-US" w:eastAsia="en-US" w:bidi="ar-SA"/>
      </w:rPr>
    </w:lvl>
    <w:lvl w:ilvl="2" w:tplc="211EDBDC">
      <w:numFmt w:val="bullet"/>
      <w:lvlText w:val="•"/>
      <w:lvlJc w:val="left"/>
      <w:pPr>
        <w:ind w:left="926" w:hanging="239"/>
      </w:pPr>
      <w:rPr>
        <w:rFonts w:hint="default"/>
        <w:lang w:val="en-US" w:eastAsia="en-US" w:bidi="ar-SA"/>
      </w:rPr>
    </w:lvl>
    <w:lvl w:ilvl="3" w:tplc="2C4A9D84">
      <w:numFmt w:val="bullet"/>
      <w:lvlText w:val="•"/>
      <w:lvlJc w:val="left"/>
      <w:pPr>
        <w:ind w:left="1250" w:hanging="239"/>
      </w:pPr>
      <w:rPr>
        <w:rFonts w:hint="default"/>
        <w:lang w:val="en-US" w:eastAsia="en-US" w:bidi="ar-SA"/>
      </w:rPr>
    </w:lvl>
    <w:lvl w:ilvl="4" w:tplc="5A62E208">
      <w:numFmt w:val="bullet"/>
      <w:lvlText w:val="•"/>
      <w:lvlJc w:val="left"/>
      <w:pPr>
        <w:ind w:left="1573" w:hanging="239"/>
      </w:pPr>
      <w:rPr>
        <w:rFonts w:hint="default"/>
        <w:lang w:val="en-US" w:eastAsia="en-US" w:bidi="ar-SA"/>
      </w:rPr>
    </w:lvl>
    <w:lvl w:ilvl="5" w:tplc="FDB84A10">
      <w:numFmt w:val="bullet"/>
      <w:lvlText w:val="•"/>
      <w:lvlJc w:val="left"/>
      <w:pPr>
        <w:ind w:left="1897" w:hanging="239"/>
      </w:pPr>
      <w:rPr>
        <w:rFonts w:hint="default"/>
        <w:lang w:val="en-US" w:eastAsia="en-US" w:bidi="ar-SA"/>
      </w:rPr>
    </w:lvl>
    <w:lvl w:ilvl="6" w:tplc="BFB05B22">
      <w:numFmt w:val="bullet"/>
      <w:lvlText w:val="•"/>
      <w:lvlJc w:val="left"/>
      <w:pPr>
        <w:ind w:left="2220" w:hanging="239"/>
      </w:pPr>
      <w:rPr>
        <w:rFonts w:hint="default"/>
        <w:lang w:val="en-US" w:eastAsia="en-US" w:bidi="ar-SA"/>
      </w:rPr>
    </w:lvl>
    <w:lvl w:ilvl="7" w:tplc="971C83FE">
      <w:numFmt w:val="bullet"/>
      <w:lvlText w:val="•"/>
      <w:lvlJc w:val="left"/>
      <w:pPr>
        <w:ind w:left="2543" w:hanging="239"/>
      </w:pPr>
      <w:rPr>
        <w:rFonts w:hint="default"/>
        <w:lang w:val="en-US" w:eastAsia="en-US" w:bidi="ar-SA"/>
      </w:rPr>
    </w:lvl>
    <w:lvl w:ilvl="8" w:tplc="08749CE6">
      <w:numFmt w:val="bullet"/>
      <w:lvlText w:val="•"/>
      <w:lvlJc w:val="left"/>
      <w:pPr>
        <w:ind w:left="2867" w:hanging="239"/>
      </w:pPr>
      <w:rPr>
        <w:rFonts w:hint="default"/>
        <w:lang w:val="en-US" w:eastAsia="en-US" w:bidi="ar-SA"/>
      </w:rPr>
    </w:lvl>
  </w:abstractNum>
  <w:abstractNum w:abstractNumId="261" w15:restartNumberingAfterBreak="0">
    <w:nsid w:val="7D447A5B"/>
    <w:multiLevelType w:val="hybridMultilevel"/>
    <w:tmpl w:val="8730E68A"/>
    <w:lvl w:ilvl="0" w:tplc="02DE70A6">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EFCE32C4">
      <w:numFmt w:val="bullet"/>
      <w:lvlText w:val="•"/>
      <w:lvlJc w:val="left"/>
      <w:pPr>
        <w:ind w:left="771" w:hanging="291"/>
      </w:pPr>
      <w:rPr>
        <w:rFonts w:hint="default"/>
        <w:lang w:val="en-US" w:eastAsia="en-US" w:bidi="ar-SA"/>
      </w:rPr>
    </w:lvl>
    <w:lvl w:ilvl="2" w:tplc="0FDE0810">
      <w:numFmt w:val="bullet"/>
      <w:lvlText w:val="•"/>
      <w:lvlJc w:val="left"/>
      <w:pPr>
        <w:ind w:left="1123" w:hanging="291"/>
      </w:pPr>
      <w:rPr>
        <w:rFonts w:hint="default"/>
        <w:lang w:val="en-US" w:eastAsia="en-US" w:bidi="ar-SA"/>
      </w:rPr>
    </w:lvl>
    <w:lvl w:ilvl="3" w:tplc="AEA8EF5C">
      <w:numFmt w:val="bullet"/>
      <w:lvlText w:val="•"/>
      <w:lvlJc w:val="left"/>
      <w:pPr>
        <w:ind w:left="1475" w:hanging="291"/>
      </w:pPr>
      <w:rPr>
        <w:rFonts w:hint="default"/>
        <w:lang w:val="en-US" w:eastAsia="en-US" w:bidi="ar-SA"/>
      </w:rPr>
    </w:lvl>
    <w:lvl w:ilvl="4" w:tplc="45CE52C0">
      <w:numFmt w:val="bullet"/>
      <w:lvlText w:val="•"/>
      <w:lvlJc w:val="left"/>
      <w:pPr>
        <w:ind w:left="1827" w:hanging="291"/>
      </w:pPr>
      <w:rPr>
        <w:rFonts w:hint="default"/>
        <w:lang w:val="en-US" w:eastAsia="en-US" w:bidi="ar-SA"/>
      </w:rPr>
    </w:lvl>
    <w:lvl w:ilvl="5" w:tplc="2AF8F120">
      <w:numFmt w:val="bullet"/>
      <w:lvlText w:val="•"/>
      <w:lvlJc w:val="left"/>
      <w:pPr>
        <w:ind w:left="2179" w:hanging="291"/>
      </w:pPr>
      <w:rPr>
        <w:rFonts w:hint="default"/>
        <w:lang w:val="en-US" w:eastAsia="en-US" w:bidi="ar-SA"/>
      </w:rPr>
    </w:lvl>
    <w:lvl w:ilvl="6" w:tplc="20DCE878">
      <w:numFmt w:val="bullet"/>
      <w:lvlText w:val="•"/>
      <w:lvlJc w:val="left"/>
      <w:pPr>
        <w:ind w:left="2530" w:hanging="291"/>
      </w:pPr>
      <w:rPr>
        <w:rFonts w:hint="default"/>
        <w:lang w:val="en-US" w:eastAsia="en-US" w:bidi="ar-SA"/>
      </w:rPr>
    </w:lvl>
    <w:lvl w:ilvl="7" w:tplc="F84E8642">
      <w:numFmt w:val="bullet"/>
      <w:lvlText w:val="•"/>
      <w:lvlJc w:val="left"/>
      <w:pPr>
        <w:ind w:left="2882" w:hanging="291"/>
      </w:pPr>
      <w:rPr>
        <w:rFonts w:hint="default"/>
        <w:lang w:val="en-US" w:eastAsia="en-US" w:bidi="ar-SA"/>
      </w:rPr>
    </w:lvl>
    <w:lvl w:ilvl="8" w:tplc="245C6892">
      <w:numFmt w:val="bullet"/>
      <w:lvlText w:val="•"/>
      <w:lvlJc w:val="left"/>
      <w:pPr>
        <w:ind w:left="3234" w:hanging="291"/>
      </w:pPr>
      <w:rPr>
        <w:rFonts w:hint="default"/>
        <w:lang w:val="en-US" w:eastAsia="en-US" w:bidi="ar-SA"/>
      </w:rPr>
    </w:lvl>
  </w:abstractNum>
  <w:abstractNum w:abstractNumId="262" w15:restartNumberingAfterBreak="0">
    <w:nsid w:val="7D795A24"/>
    <w:multiLevelType w:val="hybridMultilevel"/>
    <w:tmpl w:val="C2FCB4C0"/>
    <w:lvl w:ilvl="0" w:tplc="CF7AFEBA">
      <w:numFmt w:val="bullet"/>
      <w:lvlText w:val=""/>
      <w:lvlJc w:val="left"/>
      <w:pPr>
        <w:ind w:left="328" w:hanging="171"/>
      </w:pPr>
      <w:rPr>
        <w:rFonts w:ascii="Symbol" w:eastAsia="Symbol" w:hAnsi="Symbol" w:cs="Symbol" w:hint="default"/>
        <w:b w:val="0"/>
        <w:bCs w:val="0"/>
        <w:i w:val="0"/>
        <w:iCs w:val="0"/>
        <w:spacing w:val="0"/>
        <w:w w:val="100"/>
        <w:sz w:val="20"/>
        <w:szCs w:val="20"/>
        <w:lang w:val="en-US" w:eastAsia="en-US" w:bidi="ar-SA"/>
      </w:rPr>
    </w:lvl>
    <w:lvl w:ilvl="1" w:tplc="D69E1474">
      <w:numFmt w:val="bullet"/>
      <w:lvlText w:val="•"/>
      <w:lvlJc w:val="left"/>
      <w:pPr>
        <w:ind w:left="534" w:hanging="171"/>
      </w:pPr>
      <w:rPr>
        <w:rFonts w:hint="default"/>
        <w:lang w:val="en-US" w:eastAsia="en-US" w:bidi="ar-SA"/>
      </w:rPr>
    </w:lvl>
    <w:lvl w:ilvl="2" w:tplc="05969F5A">
      <w:numFmt w:val="bullet"/>
      <w:lvlText w:val="•"/>
      <w:lvlJc w:val="left"/>
      <w:pPr>
        <w:ind w:left="748" w:hanging="171"/>
      </w:pPr>
      <w:rPr>
        <w:rFonts w:hint="default"/>
        <w:lang w:val="en-US" w:eastAsia="en-US" w:bidi="ar-SA"/>
      </w:rPr>
    </w:lvl>
    <w:lvl w:ilvl="3" w:tplc="E708E3CC">
      <w:numFmt w:val="bullet"/>
      <w:lvlText w:val="•"/>
      <w:lvlJc w:val="left"/>
      <w:pPr>
        <w:ind w:left="962" w:hanging="171"/>
      </w:pPr>
      <w:rPr>
        <w:rFonts w:hint="default"/>
        <w:lang w:val="en-US" w:eastAsia="en-US" w:bidi="ar-SA"/>
      </w:rPr>
    </w:lvl>
    <w:lvl w:ilvl="4" w:tplc="96D03B9E">
      <w:numFmt w:val="bullet"/>
      <w:lvlText w:val="•"/>
      <w:lvlJc w:val="left"/>
      <w:pPr>
        <w:ind w:left="1176" w:hanging="171"/>
      </w:pPr>
      <w:rPr>
        <w:rFonts w:hint="default"/>
        <w:lang w:val="en-US" w:eastAsia="en-US" w:bidi="ar-SA"/>
      </w:rPr>
    </w:lvl>
    <w:lvl w:ilvl="5" w:tplc="9C12072C">
      <w:numFmt w:val="bullet"/>
      <w:lvlText w:val="•"/>
      <w:lvlJc w:val="left"/>
      <w:pPr>
        <w:ind w:left="1390" w:hanging="171"/>
      </w:pPr>
      <w:rPr>
        <w:rFonts w:hint="default"/>
        <w:lang w:val="en-US" w:eastAsia="en-US" w:bidi="ar-SA"/>
      </w:rPr>
    </w:lvl>
    <w:lvl w:ilvl="6" w:tplc="7CA42038">
      <w:numFmt w:val="bullet"/>
      <w:lvlText w:val="•"/>
      <w:lvlJc w:val="left"/>
      <w:pPr>
        <w:ind w:left="1604" w:hanging="171"/>
      </w:pPr>
      <w:rPr>
        <w:rFonts w:hint="default"/>
        <w:lang w:val="en-US" w:eastAsia="en-US" w:bidi="ar-SA"/>
      </w:rPr>
    </w:lvl>
    <w:lvl w:ilvl="7" w:tplc="784EA4CA">
      <w:numFmt w:val="bullet"/>
      <w:lvlText w:val="•"/>
      <w:lvlJc w:val="left"/>
      <w:pPr>
        <w:ind w:left="1818" w:hanging="171"/>
      </w:pPr>
      <w:rPr>
        <w:rFonts w:hint="default"/>
        <w:lang w:val="en-US" w:eastAsia="en-US" w:bidi="ar-SA"/>
      </w:rPr>
    </w:lvl>
    <w:lvl w:ilvl="8" w:tplc="57EA2134">
      <w:numFmt w:val="bullet"/>
      <w:lvlText w:val="•"/>
      <w:lvlJc w:val="left"/>
      <w:pPr>
        <w:ind w:left="2032" w:hanging="171"/>
      </w:pPr>
      <w:rPr>
        <w:rFonts w:hint="default"/>
        <w:lang w:val="en-US" w:eastAsia="en-US" w:bidi="ar-SA"/>
      </w:rPr>
    </w:lvl>
  </w:abstractNum>
  <w:abstractNum w:abstractNumId="263" w15:restartNumberingAfterBreak="0">
    <w:nsid w:val="7F4A0122"/>
    <w:multiLevelType w:val="hybridMultilevel"/>
    <w:tmpl w:val="400EBAC6"/>
    <w:lvl w:ilvl="0" w:tplc="CC545948">
      <w:numFmt w:val="bullet"/>
      <w:lvlText w:val=""/>
      <w:lvlJc w:val="left"/>
      <w:pPr>
        <w:ind w:left="426" w:hanging="291"/>
      </w:pPr>
      <w:rPr>
        <w:rFonts w:ascii="Symbol" w:eastAsia="Symbol" w:hAnsi="Symbol" w:cs="Symbol" w:hint="default"/>
        <w:b w:val="0"/>
        <w:bCs w:val="0"/>
        <w:i w:val="0"/>
        <w:iCs w:val="0"/>
        <w:spacing w:val="0"/>
        <w:w w:val="100"/>
        <w:sz w:val="20"/>
        <w:szCs w:val="20"/>
        <w:lang w:val="en-US" w:eastAsia="en-US" w:bidi="ar-SA"/>
      </w:rPr>
    </w:lvl>
    <w:lvl w:ilvl="1" w:tplc="772AEDF6">
      <w:numFmt w:val="bullet"/>
      <w:lvlText w:val="•"/>
      <w:lvlJc w:val="left"/>
      <w:pPr>
        <w:ind w:left="771" w:hanging="291"/>
      </w:pPr>
      <w:rPr>
        <w:rFonts w:hint="default"/>
        <w:lang w:val="en-US" w:eastAsia="en-US" w:bidi="ar-SA"/>
      </w:rPr>
    </w:lvl>
    <w:lvl w:ilvl="2" w:tplc="86C8453C">
      <w:numFmt w:val="bullet"/>
      <w:lvlText w:val="•"/>
      <w:lvlJc w:val="left"/>
      <w:pPr>
        <w:ind w:left="1123" w:hanging="291"/>
      </w:pPr>
      <w:rPr>
        <w:rFonts w:hint="default"/>
        <w:lang w:val="en-US" w:eastAsia="en-US" w:bidi="ar-SA"/>
      </w:rPr>
    </w:lvl>
    <w:lvl w:ilvl="3" w:tplc="92263628">
      <w:numFmt w:val="bullet"/>
      <w:lvlText w:val="•"/>
      <w:lvlJc w:val="left"/>
      <w:pPr>
        <w:ind w:left="1475" w:hanging="291"/>
      </w:pPr>
      <w:rPr>
        <w:rFonts w:hint="default"/>
        <w:lang w:val="en-US" w:eastAsia="en-US" w:bidi="ar-SA"/>
      </w:rPr>
    </w:lvl>
    <w:lvl w:ilvl="4" w:tplc="10D637F2">
      <w:numFmt w:val="bullet"/>
      <w:lvlText w:val="•"/>
      <w:lvlJc w:val="left"/>
      <w:pPr>
        <w:ind w:left="1827" w:hanging="291"/>
      </w:pPr>
      <w:rPr>
        <w:rFonts w:hint="default"/>
        <w:lang w:val="en-US" w:eastAsia="en-US" w:bidi="ar-SA"/>
      </w:rPr>
    </w:lvl>
    <w:lvl w:ilvl="5" w:tplc="A62EE6C8">
      <w:numFmt w:val="bullet"/>
      <w:lvlText w:val="•"/>
      <w:lvlJc w:val="left"/>
      <w:pPr>
        <w:ind w:left="2179" w:hanging="291"/>
      </w:pPr>
      <w:rPr>
        <w:rFonts w:hint="default"/>
        <w:lang w:val="en-US" w:eastAsia="en-US" w:bidi="ar-SA"/>
      </w:rPr>
    </w:lvl>
    <w:lvl w:ilvl="6" w:tplc="06D475AE">
      <w:numFmt w:val="bullet"/>
      <w:lvlText w:val="•"/>
      <w:lvlJc w:val="left"/>
      <w:pPr>
        <w:ind w:left="2530" w:hanging="291"/>
      </w:pPr>
      <w:rPr>
        <w:rFonts w:hint="default"/>
        <w:lang w:val="en-US" w:eastAsia="en-US" w:bidi="ar-SA"/>
      </w:rPr>
    </w:lvl>
    <w:lvl w:ilvl="7" w:tplc="323812CC">
      <w:numFmt w:val="bullet"/>
      <w:lvlText w:val="•"/>
      <w:lvlJc w:val="left"/>
      <w:pPr>
        <w:ind w:left="2882" w:hanging="291"/>
      </w:pPr>
      <w:rPr>
        <w:rFonts w:hint="default"/>
        <w:lang w:val="en-US" w:eastAsia="en-US" w:bidi="ar-SA"/>
      </w:rPr>
    </w:lvl>
    <w:lvl w:ilvl="8" w:tplc="647074FC">
      <w:numFmt w:val="bullet"/>
      <w:lvlText w:val="•"/>
      <w:lvlJc w:val="left"/>
      <w:pPr>
        <w:ind w:left="3234" w:hanging="291"/>
      </w:pPr>
      <w:rPr>
        <w:rFonts w:hint="default"/>
        <w:lang w:val="en-US" w:eastAsia="en-US" w:bidi="ar-SA"/>
      </w:rPr>
    </w:lvl>
  </w:abstractNum>
  <w:abstractNum w:abstractNumId="264" w15:restartNumberingAfterBreak="0">
    <w:nsid w:val="7FA53177"/>
    <w:multiLevelType w:val="hybridMultilevel"/>
    <w:tmpl w:val="B61AA922"/>
    <w:lvl w:ilvl="0" w:tplc="29C6E866">
      <w:numFmt w:val="bullet"/>
      <w:lvlText w:val=""/>
      <w:lvlJc w:val="left"/>
      <w:pPr>
        <w:ind w:left="427" w:hanging="291"/>
      </w:pPr>
      <w:rPr>
        <w:rFonts w:ascii="Symbol" w:eastAsia="Symbol" w:hAnsi="Symbol" w:cs="Symbol" w:hint="default"/>
        <w:b w:val="0"/>
        <w:bCs w:val="0"/>
        <w:i w:val="0"/>
        <w:iCs w:val="0"/>
        <w:spacing w:val="0"/>
        <w:w w:val="100"/>
        <w:sz w:val="20"/>
        <w:szCs w:val="20"/>
        <w:lang w:val="en-US" w:eastAsia="en-US" w:bidi="ar-SA"/>
      </w:rPr>
    </w:lvl>
    <w:lvl w:ilvl="1" w:tplc="46BE4E5A">
      <w:numFmt w:val="bullet"/>
      <w:lvlText w:val="•"/>
      <w:lvlJc w:val="left"/>
      <w:pPr>
        <w:ind w:left="672" w:hanging="291"/>
      </w:pPr>
      <w:rPr>
        <w:rFonts w:hint="default"/>
        <w:lang w:val="en-US" w:eastAsia="en-US" w:bidi="ar-SA"/>
      </w:rPr>
    </w:lvl>
    <w:lvl w:ilvl="2" w:tplc="57861374">
      <w:numFmt w:val="bullet"/>
      <w:lvlText w:val="•"/>
      <w:lvlJc w:val="left"/>
      <w:pPr>
        <w:ind w:left="925" w:hanging="291"/>
      </w:pPr>
      <w:rPr>
        <w:rFonts w:hint="default"/>
        <w:lang w:val="en-US" w:eastAsia="en-US" w:bidi="ar-SA"/>
      </w:rPr>
    </w:lvl>
    <w:lvl w:ilvl="3" w:tplc="ADB2271A">
      <w:numFmt w:val="bullet"/>
      <w:lvlText w:val="•"/>
      <w:lvlJc w:val="left"/>
      <w:pPr>
        <w:ind w:left="1178" w:hanging="291"/>
      </w:pPr>
      <w:rPr>
        <w:rFonts w:hint="default"/>
        <w:lang w:val="en-US" w:eastAsia="en-US" w:bidi="ar-SA"/>
      </w:rPr>
    </w:lvl>
    <w:lvl w:ilvl="4" w:tplc="977CF9F2">
      <w:numFmt w:val="bullet"/>
      <w:lvlText w:val="•"/>
      <w:lvlJc w:val="left"/>
      <w:pPr>
        <w:ind w:left="1430" w:hanging="291"/>
      </w:pPr>
      <w:rPr>
        <w:rFonts w:hint="default"/>
        <w:lang w:val="en-US" w:eastAsia="en-US" w:bidi="ar-SA"/>
      </w:rPr>
    </w:lvl>
    <w:lvl w:ilvl="5" w:tplc="786E9674">
      <w:numFmt w:val="bullet"/>
      <w:lvlText w:val="•"/>
      <w:lvlJc w:val="left"/>
      <w:pPr>
        <w:ind w:left="1683" w:hanging="291"/>
      </w:pPr>
      <w:rPr>
        <w:rFonts w:hint="default"/>
        <w:lang w:val="en-US" w:eastAsia="en-US" w:bidi="ar-SA"/>
      </w:rPr>
    </w:lvl>
    <w:lvl w:ilvl="6" w:tplc="886AE170">
      <w:numFmt w:val="bullet"/>
      <w:lvlText w:val="•"/>
      <w:lvlJc w:val="left"/>
      <w:pPr>
        <w:ind w:left="1936" w:hanging="291"/>
      </w:pPr>
      <w:rPr>
        <w:rFonts w:hint="default"/>
        <w:lang w:val="en-US" w:eastAsia="en-US" w:bidi="ar-SA"/>
      </w:rPr>
    </w:lvl>
    <w:lvl w:ilvl="7" w:tplc="246E148A">
      <w:numFmt w:val="bullet"/>
      <w:lvlText w:val="•"/>
      <w:lvlJc w:val="left"/>
      <w:pPr>
        <w:ind w:left="2188" w:hanging="291"/>
      </w:pPr>
      <w:rPr>
        <w:rFonts w:hint="default"/>
        <w:lang w:val="en-US" w:eastAsia="en-US" w:bidi="ar-SA"/>
      </w:rPr>
    </w:lvl>
    <w:lvl w:ilvl="8" w:tplc="3ABCC6C2">
      <w:numFmt w:val="bullet"/>
      <w:lvlText w:val="•"/>
      <w:lvlJc w:val="left"/>
      <w:pPr>
        <w:ind w:left="2441" w:hanging="291"/>
      </w:pPr>
      <w:rPr>
        <w:rFonts w:hint="default"/>
        <w:lang w:val="en-US" w:eastAsia="en-US" w:bidi="ar-SA"/>
      </w:rPr>
    </w:lvl>
  </w:abstractNum>
  <w:abstractNum w:abstractNumId="265" w15:restartNumberingAfterBreak="0">
    <w:nsid w:val="7FAC4130"/>
    <w:multiLevelType w:val="hybridMultilevel"/>
    <w:tmpl w:val="2B62D8B6"/>
    <w:lvl w:ilvl="0" w:tplc="3632824A">
      <w:numFmt w:val="bullet"/>
      <w:lvlText w:val=""/>
      <w:lvlJc w:val="left"/>
      <w:pPr>
        <w:ind w:left="333" w:hanging="171"/>
      </w:pPr>
      <w:rPr>
        <w:rFonts w:ascii="Symbol" w:eastAsia="Symbol" w:hAnsi="Symbol" w:cs="Symbol" w:hint="default"/>
        <w:b w:val="0"/>
        <w:bCs w:val="0"/>
        <w:i w:val="0"/>
        <w:iCs w:val="0"/>
        <w:spacing w:val="0"/>
        <w:w w:val="99"/>
        <w:sz w:val="16"/>
        <w:szCs w:val="16"/>
        <w:lang w:val="en-US" w:eastAsia="en-US" w:bidi="ar-SA"/>
      </w:rPr>
    </w:lvl>
    <w:lvl w:ilvl="1" w:tplc="C0B20BF8">
      <w:numFmt w:val="bullet"/>
      <w:lvlText w:val="•"/>
      <w:lvlJc w:val="left"/>
      <w:pPr>
        <w:ind w:left="578" w:hanging="171"/>
      </w:pPr>
      <w:rPr>
        <w:rFonts w:hint="default"/>
        <w:lang w:val="en-US" w:eastAsia="en-US" w:bidi="ar-SA"/>
      </w:rPr>
    </w:lvl>
    <w:lvl w:ilvl="2" w:tplc="946C5C2A">
      <w:numFmt w:val="bullet"/>
      <w:lvlText w:val="•"/>
      <w:lvlJc w:val="left"/>
      <w:pPr>
        <w:ind w:left="817" w:hanging="171"/>
      </w:pPr>
      <w:rPr>
        <w:rFonts w:hint="default"/>
        <w:lang w:val="en-US" w:eastAsia="en-US" w:bidi="ar-SA"/>
      </w:rPr>
    </w:lvl>
    <w:lvl w:ilvl="3" w:tplc="0B26296E">
      <w:numFmt w:val="bullet"/>
      <w:lvlText w:val="•"/>
      <w:lvlJc w:val="left"/>
      <w:pPr>
        <w:ind w:left="1056" w:hanging="171"/>
      </w:pPr>
      <w:rPr>
        <w:rFonts w:hint="default"/>
        <w:lang w:val="en-US" w:eastAsia="en-US" w:bidi="ar-SA"/>
      </w:rPr>
    </w:lvl>
    <w:lvl w:ilvl="4" w:tplc="D238524C">
      <w:numFmt w:val="bullet"/>
      <w:lvlText w:val="•"/>
      <w:lvlJc w:val="left"/>
      <w:pPr>
        <w:ind w:left="1294" w:hanging="171"/>
      </w:pPr>
      <w:rPr>
        <w:rFonts w:hint="default"/>
        <w:lang w:val="en-US" w:eastAsia="en-US" w:bidi="ar-SA"/>
      </w:rPr>
    </w:lvl>
    <w:lvl w:ilvl="5" w:tplc="8C60D32C">
      <w:numFmt w:val="bullet"/>
      <w:lvlText w:val="•"/>
      <w:lvlJc w:val="left"/>
      <w:pPr>
        <w:ind w:left="1533" w:hanging="171"/>
      </w:pPr>
      <w:rPr>
        <w:rFonts w:hint="default"/>
        <w:lang w:val="en-US" w:eastAsia="en-US" w:bidi="ar-SA"/>
      </w:rPr>
    </w:lvl>
    <w:lvl w:ilvl="6" w:tplc="C6A64D7A">
      <w:numFmt w:val="bullet"/>
      <w:lvlText w:val="•"/>
      <w:lvlJc w:val="left"/>
      <w:pPr>
        <w:ind w:left="1772" w:hanging="171"/>
      </w:pPr>
      <w:rPr>
        <w:rFonts w:hint="default"/>
        <w:lang w:val="en-US" w:eastAsia="en-US" w:bidi="ar-SA"/>
      </w:rPr>
    </w:lvl>
    <w:lvl w:ilvl="7" w:tplc="AD58ABAA">
      <w:numFmt w:val="bullet"/>
      <w:lvlText w:val="•"/>
      <w:lvlJc w:val="left"/>
      <w:pPr>
        <w:ind w:left="2010" w:hanging="171"/>
      </w:pPr>
      <w:rPr>
        <w:rFonts w:hint="default"/>
        <w:lang w:val="en-US" w:eastAsia="en-US" w:bidi="ar-SA"/>
      </w:rPr>
    </w:lvl>
    <w:lvl w:ilvl="8" w:tplc="2CDA368E">
      <w:numFmt w:val="bullet"/>
      <w:lvlText w:val="•"/>
      <w:lvlJc w:val="left"/>
      <w:pPr>
        <w:ind w:left="2249" w:hanging="171"/>
      </w:pPr>
      <w:rPr>
        <w:rFonts w:hint="default"/>
        <w:lang w:val="en-US" w:eastAsia="en-US" w:bidi="ar-SA"/>
      </w:rPr>
    </w:lvl>
  </w:abstractNum>
  <w:abstractNum w:abstractNumId="266" w15:restartNumberingAfterBreak="0">
    <w:nsid w:val="7FB6417B"/>
    <w:multiLevelType w:val="hybridMultilevel"/>
    <w:tmpl w:val="A2AC5144"/>
    <w:lvl w:ilvl="0" w:tplc="2BE2FC3A">
      <w:numFmt w:val="bullet"/>
      <w:lvlText w:val=""/>
      <w:lvlJc w:val="left"/>
      <w:pPr>
        <w:ind w:left="467" w:hanging="361"/>
      </w:pPr>
      <w:rPr>
        <w:rFonts w:ascii="Symbol" w:eastAsia="Symbol" w:hAnsi="Symbol" w:cs="Symbol" w:hint="default"/>
        <w:b w:val="0"/>
        <w:bCs w:val="0"/>
        <w:i w:val="0"/>
        <w:iCs w:val="0"/>
        <w:spacing w:val="0"/>
        <w:w w:val="100"/>
        <w:sz w:val="24"/>
        <w:szCs w:val="24"/>
        <w:lang w:val="en-US" w:eastAsia="en-US" w:bidi="ar-SA"/>
      </w:rPr>
    </w:lvl>
    <w:lvl w:ilvl="1" w:tplc="01022652">
      <w:numFmt w:val="bullet"/>
      <w:lvlText w:val="•"/>
      <w:lvlJc w:val="left"/>
      <w:pPr>
        <w:ind w:left="1263" w:hanging="361"/>
      </w:pPr>
      <w:rPr>
        <w:rFonts w:hint="default"/>
        <w:lang w:val="en-US" w:eastAsia="en-US" w:bidi="ar-SA"/>
      </w:rPr>
    </w:lvl>
    <w:lvl w:ilvl="2" w:tplc="A0EC0766">
      <w:numFmt w:val="bullet"/>
      <w:lvlText w:val="•"/>
      <w:lvlJc w:val="left"/>
      <w:pPr>
        <w:ind w:left="2067" w:hanging="361"/>
      </w:pPr>
      <w:rPr>
        <w:rFonts w:hint="default"/>
        <w:lang w:val="en-US" w:eastAsia="en-US" w:bidi="ar-SA"/>
      </w:rPr>
    </w:lvl>
    <w:lvl w:ilvl="3" w:tplc="326A6ACE">
      <w:numFmt w:val="bullet"/>
      <w:lvlText w:val="•"/>
      <w:lvlJc w:val="left"/>
      <w:pPr>
        <w:ind w:left="2870" w:hanging="361"/>
      </w:pPr>
      <w:rPr>
        <w:rFonts w:hint="default"/>
        <w:lang w:val="en-US" w:eastAsia="en-US" w:bidi="ar-SA"/>
      </w:rPr>
    </w:lvl>
    <w:lvl w:ilvl="4" w:tplc="BF92E996">
      <w:numFmt w:val="bullet"/>
      <w:lvlText w:val="•"/>
      <w:lvlJc w:val="left"/>
      <w:pPr>
        <w:ind w:left="3674" w:hanging="361"/>
      </w:pPr>
      <w:rPr>
        <w:rFonts w:hint="default"/>
        <w:lang w:val="en-US" w:eastAsia="en-US" w:bidi="ar-SA"/>
      </w:rPr>
    </w:lvl>
    <w:lvl w:ilvl="5" w:tplc="E1EA47DA">
      <w:numFmt w:val="bullet"/>
      <w:lvlText w:val="•"/>
      <w:lvlJc w:val="left"/>
      <w:pPr>
        <w:ind w:left="4478" w:hanging="361"/>
      </w:pPr>
      <w:rPr>
        <w:rFonts w:hint="default"/>
        <w:lang w:val="en-US" w:eastAsia="en-US" w:bidi="ar-SA"/>
      </w:rPr>
    </w:lvl>
    <w:lvl w:ilvl="6" w:tplc="EE6C4FF4">
      <w:numFmt w:val="bullet"/>
      <w:lvlText w:val="•"/>
      <w:lvlJc w:val="left"/>
      <w:pPr>
        <w:ind w:left="5281" w:hanging="361"/>
      </w:pPr>
      <w:rPr>
        <w:rFonts w:hint="default"/>
        <w:lang w:val="en-US" w:eastAsia="en-US" w:bidi="ar-SA"/>
      </w:rPr>
    </w:lvl>
    <w:lvl w:ilvl="7" w:tplc="D31EBF66">
      <w:numFmt w:val="bullet"/>
      <w:lvlText w:val="•"/>
      <w:lvlJc w:val="left"/>
      <w:pPr>
        <w:ind w:left="6085" w:hanging="361"/>
      </w:pPr>
      <w:rPr>
        <w:rFonts w:hint="default"/>
        <w:lang w:val="en-US" w:eastAsia="en-US" w:bidi="ar-SA"/>
      </w:rPr>
    </w:lvl>
    <w:lvl w:ilvl="8" w:tplc="547CB4FC">
      <w:numFmt w:val="bullet"/>
      <w:lvlText w:val="•"/>
      <w:lvlJc w:val="left"/>
      <w:pPr>
        <w:ind w:left="6888" w:hanging="361"/>
      </w:pPr>
      <w:rPr>
        <w:rFonts w:hint="default"/>
        <w:lang w:val="en-US" w:eastAsia="en-US" w:bidi="ar-SA"/>
      </w:rPr>
    </w:lvl>
  </w:abstractNum>
  <w:num w:numId="1" w16cid:durableId="663357261">
    <w:abstractNumId w:val="202"/>
  </w:num>
  <w:num w:numId="2" w16cid:durableId="1897348538">
    <w:abstractNumId w:val="256"/>
  </w:num>
  <w:num w:numId="3" w16cid:durableId="957416984">
    <w:abstractNumId w:val="220"/>
  </w:num>
  <w:num w:numId="4" w16cid:durableId="1507398023">
    <w:abstractNumId w:val="53"/>
  </w:num>
  <w:num w:numId="5" w16cid:durableId="1015494730">
    <w:abstractNumId w:val="211"/>
  </w:num>
  <w:num w:numId="6" w16cid:durableId="1774787910">
    <w:abstractNumId w:val="204"/>
  </w:num>
  <w:num w:numId="7" w16cid:durableId="2114665620">
    <w:abstractNumId w:val="17"/>
  </w:num>
  <w:num w:numId="8" w16cid:durableId="651367636">
    <w:abstractNumId w:val="193"/>
  </w:num>
  <w:num w:numId="9" w16cid:durableId="217325888">
    <w:abstractNumId w:val="170"/>
  </w:num>
  <w:num w:numId="10" w16cid:durableId="1617715186">
    <w:abstractNumId w:val="81"/>
  </w:num>
  <w:num w:numId="11" w16cid:durableId="854153771">
    <w:abstractNumId w:val="257"/>
  </w:num>
  <w:num w:numId="12" w16cid:durableId="351999686">
    <w:abstractNumId w:val="126"/>
  </w:num>
  <w:num w:numId="13" w16cid:durableId="1327321336">
    <w:abstractNumId w:val="135"/>
  </w:num>
  <w:num w:numId="14" w16cid:durableId="319582473">
    <w:abstractNumId w:val="192"/>
  </w:num>
  <w:num w:numId="15" w16cid:durableId="238028499">
    <w:abstractNumId w:val="103"/>
  </w:num>
  <w:num w:numId="16" w16cid:durableId="270551796">
    <w:abstractNumId w:val="172"/>
  </w:num>
  <w:num w:numId="17" w16cid:durableId="1557474725">
    <w:abstractNumId w:val="48"/>
  </w:num>
  <w:num w:numId="18" w16cid:durableId="455954172">
    <w:abstractNumId w:val="255"/>
  </w:num>
  <w:num w:numId="19" w16cid:durableId="334964570">
    <w:abstractNumId w:val="84"/>
  </w:num>
  <w:num w:numId="20" w16cid:durableId="1357468442">
    <w:abstractNumId w:val="134"/>
  </w:num>
  <w:num w:numId="21" w16cid:durableId="1895583237">
    <w:abstractNumId w:val="67"/>
  </w:num>
  <w:num w:numId="22" w16cid:durableId="218522729">
    <w:abstractNumId w:val="167"/>
  </w:num>
  <w:num w:numId="23" w16cid:durableId="1841113753">
    <w:abstractNumId w:val="214"/>
  </w:num>
  <w:num w:numId="24" w16cid:durableId="1210456524">
    <w:abstractNumId w:val="229"/>
  </w:num>
  <w:num w:numId="25" w16cid:durableId="625477410">
    <w:abstractNumId w:val="233"/>
  </w:num>
  <w:num w:numId="26" w16cid:durableId="1234045164">
    <w:abstractNumId w:val="258"/>
  </w:num>
  <w:num w:numId="27" w16cid:durableId="137842273">
    <w:abstractNumId w:val="196"/>
  </w:num>
  <w:num w:numId="28" w16cid:durableId="1031687672">
    <w:abstractNumId w:val="232"/>
  </w:num>
  <w:num w:numId="29" w16cid:durableId="516431471">
    <w:abstractNumId w:val="230"/>
  </w:num>
  <w:num w:numId="30" w16cid:durableId="74521528">
    <w:abstractNumId w:val="85"/>
  </w:num>
  <w:num w:numId="31" w16cid:durableId="886063031">
    <w:abstractNumId w:val="64"/>
  </w:num>
  <w:num w:numId="32" w16cid:durableId="1566259478">
    <w:abstractNumId w:val="208"/>
  </w:num>
  <w:num w:numId="33" w16cid:durableId="2074500285">
    <w:abstractNumId w:val="46"/>
  </w:num>
  <w:num w:numId="34" w16cid:durableId="1590699521">
    <w:abstractNumId w:val="12"/>
  </w:num>
  <w:num w:numId="35" w16cid:durableId="276525724">
    <w:abstractNumId w:val="190"/>
  </w:num>
  <w:num w:numId="36" w16cid:durableId="673730983">
    <w:abstractNumId w:val="222"/>
  </w:num>
  <w:num w:numId="37" w16cid:durableId="1642231424">
    <w:abstractNumId w:val="4"/>
  </w:num>
  <w:num w:numId="38" w16cid:durableId="1039937777">
    <w:abstractNumId w:val="116"/>
  </w:num>
  <w:num w:numId="39" w16cid:durableId="1167401340">
    <w:abstractNumId w:val="109"/>
  </w:num>
  <w:num w:numId="40" w16cid:durableId="1629818585">
    <w:abstractNumId w:val="265"/>
  </w:num>
  <w:num w:numId="41" w16cid:durableId="435370236">
    <w:abstractNumId w:val="199"/>
  </w:num>
  <w:num w:numId="42" w16cid:durableId="223177513">
    <w:abstractNumId w:val="93"/>
  </w:num>
  <w:num w:numId="43" w16cid:durableId="493834345">
    <w:abstractNumId w:val="52"/>
  </w:num>
  <w:num w:numId="44" w16cid:durableId="1091269092">
    <w:abstractNumId w:val="133"/>
  </w:num>
  <w:num w:numId="45" w16cid:durableId="1753428464">
    <w:abstractNumId w:val="188"/>
  </w:num>
  <w:num w:numId="46" w16cid:durableId="32388840">
    <w:abstractNumId w:val="69"/>
  </w:num>
  <w:num w:numId="47" w16cid:durableId="1371346909">
    <w:abstractNumId w:val="185"/>
  </w:num>
  <w:num w:numId="48" w16cid:durableId="1355957371">
    <w:abstractNumId w:val="155"/>
  </w:num>
  <w:num w:numId="49" w16cid:durableId="1178152995">
    <w:abstractNumId w:val="115"/>
  </w:num>
  <w:num w:numId="50" w16cid:durableId="1524897802">
    <w:abstractNumId w:val="96"/>
  </w:num>
  <w:num w:numId="51" w16cid:durableId="816186707">
    <w:abstractNumId w:val="14"/>
  </w:num>
  <w:num w:numId="52" w16cid:durableId="2110272769">
    <w:abstractNumId w:val="186"/>
  </w:num>
  <w:num w:numId="53" w16cid:durableId="15037108">
    <w:abstractNumId w:val="143"/>
  </w:num>
  <w:num w:numId="54" w16cid:durableId="135220256">
    <w:abstractNumId w:val="8"/>
  </w:num>
  <w:num w:numId="55" w16cid:durableId="1372606940">
    <w:abstractNumId w:val="119"/>
  </w:num>
  <w:num w:numId="56" w16cid:durableId="407852397">
    <w:abstractNumId w:val="123"/>
  </w:num>
  <w:num w:numId="57" w16cid:durableId="1614556749">
    <w:abstractNumId w:val="177"/>
  </w:num>
  <w:num w:numId="58" w16cid:durableId="1108810766">
    <w:abstractNumId w:val="262"/>
  </w:num>
  <w:num w:numId="59" w16cid:durableId="719548879">
    <w:abstractNumId w:val="201"/>
  </w:num>
  <w:num w:numId="60" w16cid:durableId="1730568684">
    <w:abstractNumId w:val="7"/>
  </w:num>
  <w:num w:numId="61" w16cid:durableId="1627158149">
    <w:abstractNumId w:val="145"/>
  </w:num>
  <w:num w:numId="62" w16cid:durableId="51201462">
    <w:abstractNumId w:val="42"/>
  </w:num>
  <w:num w:numId="63" w16cid:durableId="418913234">
    <w:abstractNumId w:val="153"/>
  </w:num>
  <w:num w:numId="64" w16cid:durableId="2028293374">
    <w:abstractNumId w:val="22"/>
  </w:num>
  <w:num w:numId="65" w16cid:durableId="1276985244">
    <w:abstractNumId w:val="10"/>
  </w:num>
  <w:num w:numId="66" w16cid:durableId="447971108">
    <w:abstractNumId w:val="213"/>
  </w:num>
  <w:num w:numId="67" w16cid:durableId="700323505">
    <w:abstractNumId w:val="149"/>
  </w:num>
  <w:num w:numId="68" w16cid:durableId="1853303252">
    <w:abstractNumId w:val="13"/>
  </w:num>
  <w:num w:numId="69" w16cid:durableId="967127422">
    <w:abstractNumId w:val="216"/>
  </w:num>
  <w:num w:numId="70" w16cid:durableId="1907641968">
    <w:abstractNumId w:val="148"/>
  </w:num>
  <w:num w:numId="71" w16cid:durableId="1945531167">
    <w:abstractNumId w:val="231"/>
  </w:num>
  <w:num w:numId="72" w16cid:durableId="1546408751">
    <w:abstractNumId w:val="33"/>
  </w:num>
  <w:num w:numId="73" w16cid:durableId="656768483">
    <w:abstractNumId w:val="110"/>
  </w:num>
  <w:num w:numId="74" w16cid:durableId="825164578">
    <w:abstractNumId w:val="60"/>
  </w:num>
  <w:num w:numId="75" w16cid:durableId="1284193999">
    <w:abstractNumId w:val="156"/>
  </w:num>
  <w:num w:numId="76" w16cid:durableId="2115784803">
    <w:abstractNumId w:val="195"/>
  </w:num>
  <w:num w:numId="77" w16cid:durableId="1974365396">
    <w:abstractNumId w:val="82"/>
  </w:num>
  <w:num w:numId="78" w16cid:durableId="1740012562">
    <w:abstractNumId w:val="75"/>
  </w:num>
  <w:num w:numId="79" w16cid:durableId="640111838">
    <w:abstractNumId w:val="218"/>
  </w:num>
  <w:num w:numId="80" w16cid:durableId="1130973294">
    <w:abstractNumId w:val="219"/>
  </w:num>
  <w:num w:numId="81" w16cid:durableId="550534726">
    <w:abstractNumId w:val="100"/>
  </w:num>
  <w:num w:numId="82" w16cid:durableId="1875120772">
    <w:abstractNumId w:val="132"/>
  </w:num>
  <w:num w:numId="83" w16cid:durableId="1768228263">
    <w:abstractNumId w:val="21"/>
  </w:num>
  <w:num w:numId="84" w16cid:durableId="1384527762">
    <w:abstractNumId w:val="68"/>
  </w:num>
  <w:num w:numId="85" w16cid:durableId="1320421322">
    <w:abstractNumId w:val="171"/>
  </w:num>
  <w:num w:numId="86" w16cid:durableId="235551943">
    <w:abstractNumId w:val="38"/>
  </w:num>
  <w:num w:numId="87" w16cid:durableId="1503471491">
    <w:abstractNumId w:val="56"/>
  </w:num>
  <w:num w:numId="88" w16cid:durableId="356933079">
    <w:abstractNumId w:val="73"/>
  </w:num>
  <w:num w:numId="89" w16cid:durableId="131869333">
    <w:abstractNumId w:val="128"/>
  </w:num>
  <w:num w:numId="90" w16cid:durableId="1143036333">
    <w:abstractNumId w:val="137"/>
  </w:num>
  <w:num w:numId="91" w16cid:durableId="1069503580">
    <w:abstractNumId w:val="114"/>
  </w:num>
  <w:num w:numId="92" w16cid:durableId="1491604809">
    <w:abstractNumId w:val="83"/>
  </w:num>
  <w:num w:numId="93" w16cid:durableId="814641233">
    <w:abstractNumId w:val="212"/>
  </w:num>
  <w:num w:numId="94" w16cid:durableId="2012023260">
    <w:abstractNumId w:val="28"/>
  </w:num>
  <w:num w:numId="95" w16cid:durableId="820653411">
    <w:abstractNumId w:val="238"/>
  </w:num>
  <w:num w:numId="96" w16cid:durableId="433748760">
    <w:abstractNumId w:val="187"/>
  </w:num>
  <w:num w:numId="97" w16cid:durableId="273950549">
    <w:abstractNumId w:val="50"/>
  </w:num>
  <w:num w:numId="98" w16cid:durableId="2144959584">
    <w:abstractNumId w:val="254"/>
  </w:num>
  <w:num w:numId="99" w16cid:durableId="645550873">
    <w:abstractNumId w:val="200"/>
  </w:num>
  <w:num w:numId="100" w16cid:durableId="281115474">
    <w:abstractNumId w:val="26"/>
  </w:num>
  <w:num w:numId="101" w16cid:durableId="1170756159">
    <w:abstractNumId w:val="58"/>
  </w:num>
  <w:num w:numId="102" w16cid:durableId="1927571151">
    <w:abstractNumId w:val="194"/>
  </w:num>
  <w:num w:numId="103" w16cid:durableId="1384253701">
    <w:abstractNumId w:val="252"/>
  </w:num>
  <w:num w:numId="104" w16cid:durableId="1034306261">
    <w:abstractNumId w:val="86"/>
  </w:num>
  <w:num w:numId="105" w16cid:durableId="1645237696">
    <w:abstractNumId w:val="9"/>
  </w:num>
  <w:num w:numId="106" w16cid:durableId="1855997148">
    <w:abstractNumId w:val="104"/>
  </w:num>
  <w:num w:numId="107" w16cid:durableId="2036496409">
    <w:abstractNumId w:val="112"/>
  </w:num>
  <w:num w:numId="108" w16cid:durableId="180824720">
    <w:abstractNumId w:val="90"/>
  </w:num>
  <w:num w:numId="109" w16cid:durableId="2111772960">
    <w:abstractNumId w:val="183"/>
  </w:num>
  <w:num w:numId="110" w16cid:durableId="937912033">
    <w:abstractNumId w:val="157"/>
  </w:num>
  <w:num w:numId="111" w16cid:durableId="1614559812">
    <w:abstractNumId w:val="57"/>
  </w:num>
  <w:num w:numId="112" w16cid:durableId="492842935">
    <w:abstractNumId w:val="146"/>
  </w:num>
  <w:num w:numId="113" w16cid:durableId="693071047">
    <w:abstractNumId w:val="130"/>
  </w:num>
  <w:num w:numId="114" w16cid:durableId="1456365549">
    <w:abstractNumId w:val="89"/>
  </w:num>
  <w:num w:numId="115" w16cid:durableId="1603106053">
    <w:abstractNumId w:val="35"/>
  </w:num>
  <w:num w:numId="116" w16cid:durableId="1289705519">
    <w:abstractNumId w:val="71"/>
  </w:num>
  <w:num w:numId="117" w16cid:durableId="403574369">
    <w:abstractNumId w:val="154"/>
  </w:num>
  <w:num w:numId="118" w16cid:durableId="1008558420">
    <w:abstractNumId w:val="6"/>
  </w:num>
  <w:num w:numId="119" w16cid:durableId="229077009">
    <w:abstractNumId w:val="182"/>
  </w:num>
  <w:num w:numId="120" w16cid:durableId="1624189160">
    <w:abstractNumId w:val="140"/>
  </w:num>
  <w:num w:numId="121" w16cid:durableId="1962418121">
    <w:abstractNumId w:val="98"/>
  </w:num>
  <w:num w:numId="122" w16cid:durableId="970206104">
    <w:abstractNumId w:val="129"/>
  </w:num>
  <w:num w:numId="123" w16cid:durableId="2030833211">
    <w:abstractNumId w:val="243"/>
  </w:num>
  <w:num w:numId="124" w16cid:durableId="867525823">
    <w:abstractNumId w:val="251"/>
  </w:num>
  <w:num w:numId="125" w16cid:durableId="5715154">
    <w:abstractNumId w:val="207"/>
  </w:num>
  <w:num w:numId="126" w16cid:durableId="1844319434">
    <w:abstractNumId w:val="178"/>
  </w:num>
  <w:num w:numId="127" w16cid:durableId="849220776">
    <w:abstractNumId w:val="197"/>
  </w:num>
  <w:num w:numId="128" w16cid:durableId="530805592">
    <w:abstractNumId w:val="97"/>
  </w:num>
  <w:num w:numId="129" w16cid:durableId="236716244">
    <w:abstractNumId w:val="127"/>
  </w:num>
  <w:num w:numId="130" w16cid:durableId="2098207117">
    <w:abstractNumId w:val="253"/>
  </w:num>
  <w:num w:numId="131" w16cid:durableId="1335378029">
    <w:abstractNumId w:val="189"/>
  </w:num>
  <w:num w:numId="132" w16cid:durableId="29495921">
    <w:abstractNumId w:val="37"/>
  </w:num>
  <w:num w:numId="133" w16cid:durableId="1972973442">
    <w:abstractNumId w:val="181"/>
  </w:num>
  <w:num w:numId="134" w16cid:durableId="553780879">
    <w:abstractNumId w:val="65"/>
  </w:num>
  <w:num w:numId="135" w16cid:durableId="1067149303">
    <w:abstractNumId w:val="106"/>
  </w:num>
  <w:num w:numId="136" w16cid:durableId="1632134375">
    <w:abstractNumId w:val="20"/>
  </w:num>
  <w:num w:numId="137" w16cid:durableId="167403031">
    <w:abstractNumId w:val="62"/>
  </w:num>
  <w:num w:numId="138" w16cid:durableId="1608078953">
    <w:abstractNumId w:val="55"/>
  </w:num>
  <w:num w:numId="139" w16cid:durableId="2101564971">
    <w:abstractNumId w:val="122"/>
  </w:num>
  <w:num w:numId="140" w16cid:durableId="2144302203">
    <w:abstractNumId w:val="242"/>
  </w:num>
  <w:num w:numId="141" w16cid:durableId="460001774">
    <w:abstractNumId w:val="29"/>
  </w:num>
  <w:num w:numId="142" w16cid:durableId="933711242">
    <w:abstractNumId w:val="61"/>
  </w:num>
  <w:num w:numId="143" w16cid:durableId="1421221996">
    <w:abstractNumId w:val="158"/>
  </w:num>
  <w:num w:numId="144" w16cid:durableId="1399013311">
    <w:abstractNumId w:val="161"/>
  </w:num>
  <w:num w:numId="145" w16cid:durableId="628509512">
    <w:abstractNumId w:val="209"/>
  </w:num>
  <w:num w:numId="146" w16cid:durableId="449279990">
    <w:abstractNumId w:val="175"/>
  </w:num>
  <w:num w:numId="147" w16cid:durableId="1115832391">
    <w:abstractNumId w:val="244"/>
  </w:num>
  <w:num w:numId="148" w16cid:durableId="387656549">
    <w:abstractNumId w:val="40"/>
  </w:num>
  <w:num w:numId="149" w16cid:durableId="1734892565">
    <w:abstractNumId w:val="136"/>
  </w:num>
  <w:num w:numId="150" w16cid:durableId="383065158">
    <w:abstractNumId w:val="102"/>
  </w:num>
  <w:num w:numId="151" w16cid:durableId="1200512480">
    <w:abstractNumId w:val="41"/>
  </w:num>
  <w:num w:numId="152" w16cid:durableId="271135254">
    <w:abstractNumId w:val="240"/>
  </w:num>
  <w:num w:numId="153" w16cid:durableId="1036930712">
    <w:abstractNumId w:val="263"/>
  </w:num>
  <w:num w:numId="154" w16cid:durableId="1016883927">
    <w:abstractNumId w:val="63"/>
  </w:num>
  <w:num w:numId="155" w16cid:durableId="1542864098">
    <w:abstractNumId w:val="30"/>
  </w:num>
  <w:num w:numId="156" w16cid:durableId="1860849008">
    <w:abstractNumId w:val="74"/>
  </w:num>
  <w:num w:numId="157" w16cid:durableId="1249197782">
    <w:abstractNumId w:val="5"/>
  </w:num>
  <w:num w:numId="158" w16cid:durableId="111900974">
    <w:abstractNumId w:val="215"/>
  </w:num>
  <w:num w:numId="159" w16cid:durableId="865489021">
    <w:abstractNumId w:val="139"/>
  </w:num>
  <w:num w:numId="160" w16cid:durableId="323975761">
    <w:abstractNumId w:val="25"/>
  </w:num>
  <w:num w:numId="161" w16cid:durableId="295643080">
    <w:abstractNumId w:val="249"/>
  </w:num>
  <w:num w:numId="162" w16cid:durableId="1340889618">
    <w:abstractNumId w:val="165"/>
  </w:num>
  <w:num w:numId="163" w16cid:durableId="2104913146">
    <w:abstractNumId w:val="87"/>
  </w:num>
  <w:num w:numId="164" w16cid:durableId="422919056">
    <w:abstractNumId w:val="166"/>
  </w:num>
  <w:num w:numId="165" w16cid:durableId="1652326296">
    <w:abstractNumId w:val="113"/>
  </w:num>
  <w:num w:numId="166" w16cid:durableId="2053262715">
    <w:abstractNumId w:val="141"/>
  </w:num>
  <w:num w:numId="167" w16cid:durableId="665867618">
    <w:abstractNumId w:val="160"/>
  </w:num>
  <w:num w:numId="168" w16cid:durableId="1428185928">
    <w:abstractNumId w:val="18"/>
  </w:num>
  <w:num w:numId="169" w16cid:durableId="1388799591">
    <w:abstractNumId w:val="101"/>
  </w:num>
  <w:num w:numId="170" w16cid:durableId="230429470">
    <w:abstractNumId w:val="79"/>
  </w:num>
  <w:num w:numId="171" w16cid:durableId="350955460">
    <w:abstractNumId w:val="66"/>
  </w:num>
  <w:num w:numId="172" w16cid:durableId="717171644">
    <w:abstractNumId w:val="163"/>
  </w:num>
  <w:num w:numId="173" w16cid:durableId="1341471642">
    <w:abstractNumId w:val="23"/>
  </w:num>
  <w:num w:numId="174" w16cid:durableId="962351252">
    <w:abstractNumId w:val="99"/>
  </w:num>
  <w:num w:numId="175" w16cid:durableId="1601062546">
    <w:abstractNumId w:val="147"/>
  </w:num>
  <w:num w:numId="176" w16cid:durableId="865946769">
    <w:abstractNumId w:val="27"/>
  </w:num>
  <w:num w:numId="177" w16cid:durableId="156196006">
    <w:abstractNumId w:val="261"/>
  </w:num>
  <w:num w:numId="178" w16cid:durableId="702368002">
    <w:abstractNumId w:val="210"/>
  </w:num>
  <w:num w:numId="179" w16cid:durableId="1305623317">
    <w:abstractNumId w:val="44"/>
  </w:num>
  <w:num w:numId="180" w16cid:durableId="1417553381">
    <w:abstractNumId w:val="36"/>
  </w:num>
  <w:num w:numId="181" w16cid:durableId="1646398655">
    <w:abstractNumId w:val="45"/>
  </w:num>
  <w:num w:numId="182" w16cid:durableId="680009661">
    <w:abstractNumId w:val="107"/>
  </w:num>
  <w:num w:numId="183" w16cid:durableId="1491361507">
    <w:abstractNumId w:val="206"/>
  </w:num>
  <w:num w:numId="184" w16cid:durableId="397483223">
    <w:abstractNumId w:val="80"/>
  </w:num>
  <w:num w:numId="185" w16cid:durableId="2140805218">
    <w:abstractNumId w:val="111"/>
  </w:num>
  <w:num w:numId="186" w16cid:durableId="94642006">
    <w:abstractNumId w:val="142"/>
  </w:num>
  <w:num w:numId="187" w16cid:durableId="840241198">
    <w:abstractNumId w:val="237"/>
  </w:num>
  <w:num w:numId="188" w16cid:durableId="2058894517">
    <w:abstractNumId w:val="248"/>
  </w:num>
  <w:num w:numId="189" w16cid:durableId="1298997708">
    <w:abstractNumId w:val="138"/>
  </w:num>
  <w:num w:numId="190" w16cid:durableId="724569830">
    <w:abstractNumId w:val="70"/>
  </w:num>
  <w:num w:numId="191" w16cid:durableId="92552580">
    <w:abstractNumId w:val="144"/>
  </w:num>
  <w:num w:numId="192" w16cid:durableId="112864321">
    <w:abstractNumId w:val="43"/>
  </w:num>
  <w:num w:numId="193" w16cid:durableId="2051221131">
    <w:abstractNumId w:val="118"/>
  </w:num>
  <w:num w:numId="194" w16cid:durableId="1566986061">
    <w:abstractNumId w:val="31"/>
  </w:num>
  <w:num w:numId="195" w16cid:durableId="855845430">
    <w:abstractNumId w:val="162"/>
  </w:num>
  <w:num w:numId="196" w16cid:durableId="1164322791">
    <w:abstractNumId w:val="76"/>
  </w:num>
  <w:num w:numId="197" w16cid:durableId="2048681062">
    <w:abstractNumId w:val="168"/>
  </w:num>
  <w:num w:numId="198" w16cid:durableId="476142383">
    <w:abstractNumId w:val="16"/>
  </w:num>
  <w:num w:numId="199" w16cid:durableId="1711614897">
    <w:abstractNumId w:val="19"/>
  </w:num>
  <w:num w:numId="200" w16cid:durableId="347609266">
    <w:abstractNumId w:val="51"/>
  </w:num>
  <w:num w:numId="201" w16cid:durableId="1971203739">
    <w:abstractNumId w:val="247"/>
  </w:num>
  <w:num w:numId="202" w16cid:durableId="302278296">
    <w:abstractNumId w:val="117"/>
  </w:num>
  <w:num w:numId="203" w16cid:durableId="1272592837">
    <w:abstractNumId w:val="54"/>
  </w:num>
  <w:num w:numId="204" w16cid:durableId="1984430293">
    <w:abstractNumId w:val="225"/>
  </w:num>
  <w:num w:numId="205" w16cid:durableId="56975904">
    <w:abstractNumId w:val="236"/>
  </w:num>
  <w:num w:numId="206" w16cid:durableId="1231960084">
    <w:abstractNumId w:val="72"/>
  </w:num>
  <w:num w:numId="207" w16cid:durableId="252207603">
    <w:abstractNumId w:val="94"/>
  </w:num>
  <w:num w:numId="208" w16cid:durableId="2029594708">
    <w:abstractNumId w:val="2"/>
  </w:num>
  <w:num w:numId="209" w16cid:durableId="1477644010">
    <w:abstractNumId w:val="150"/>
  </w:num>
  <w:num w:numId="210" w16cid:durableId="153108041">
    <w:abstractNumId w:val="260"/>
  </w:num>
  <w:num w:numId="211" w16cid:durableId="1289050087">
    <w:abstractNumId w:val="164"/>
  </w:num>
  <w:num w:numId="212" w16cid:durableId="1430354039">
    <w:abstractNumId w:val="205"/>
  </w:num>
  <w:num w:numId="213" w16cid:durableId="2092581738">
    <w:abstractNumId w:val="221"/>
  </w:num>
  <w:num w:numId="214" w16cid:durableId="1039740533">
    <w:abstractNumId w:val="32"/>
  </w:num>
  <w:num w:numId="215" w16cid:durableId="807670733">
    <w:abstractNumId w:val="184"/>
  </w:num>
  <w:num w:numId="216" w16cid:durableId="622199453">
    <w:abstractNumId w:val="15"/>
  </w:num>
  <w:num w:numId="217" w16cid:durableId="1161626790">
    <w:abstractNumId w:val="174"/>
  </w:num>
  <w:num w:numId="218" w16cid:durableId="377709094">
    <w:abstractNumId w:val="264"/>
  </w:num>
  <w:num w:numId="219" w16cid:durableId="1714768251">
    <w:abstractNumId w:val="227"/>
  </w:num>
  <w:num w:numId="220" w16cid:durableId="943927521">
    <w:abstractNumId w:val="88"/>
  </w:num>
  <w:num w:numId="221" w16cid:durableId="487329310">
    <w:abstractNumId w:val="226"/>
  </w:num>
  <w:num w:numId="222" w16cid:durableId="254021660">
    <w:abstractNumId w:val="217"/>
  </w:num>
  <w:num w:numId="223" w16cid:durableId="2060350472">
    <w:abstractNumId w:val="245"/>
  </w:num>
  <w:num w:numId="224" w16cid:durableId="862329897">
    <w:abstractNumId w:val="246"/>
  </w:num>
  <w:num w:numId="225" w16cid:durableId="706414368">
    <w:abstractNumId w:val="180"/>
  </w:num>
  <w:num w:numId="226" w16cid:durableId="722099944">
    <w:abstractNumId w:val="203"/>
  </w:num>
  <w:num w:numId="227" w16cid:durableId="577054107">
    <w:abstractNumId w:val="34"/>
  </w:num>
  <w:num w:numId="228" w16cid:durableId="1216627466">
    <w:abstractNumId w:val="49"/>
  </w:num>
  <w:num w:numId="229" w16cid:durableId="1887063385">
    <w:abstractNumId w:val="239"/>
  </w:num>
  <w:num w:numId="230" w16cid:durableId="1509909455">
    <w:abstractNumId w:val="3"/>
  </w:num>
  <w:num w:numId="231" w16cid:durableId="1515800552">
    <w:abstractNumId w:val="131"/>
  </w:num>
  <w:num w:numId="232" w16cid:durableId="221644336">
    <w:abstractNumId w:val="176"/>
  </w:num>
  <w:num w:numId="233" w16cid:durableId="694237943">
    <w:abstractNumId w:val="1"/>
  </w:num>
  <w:num w:numId="234" w16cid:durableId="1773235707">
    <w:abstractNumId w:val="179"/>
  </w:num>
  <w:num w:numId="235" w16cid:durableId="1027753894">
    <w:abstractNumId w:val="228"/>
  </w:num>
  <w:num w:numId="236" w16cid:durableId="579556745">
    <w:abstractNumId w:val="224"/>
  </w:num>
  <w:num w:numId="237" w16cid:durableId="1150440114">
    <w:abstractNumId w:val="108"/>
  </w:num>
  <w:num w:numId="238" w16cid:durableId="283579244">
    <w:abstractNumId w:val="121"/>
  </w:num>
  <w:num w:numId="239" w16cid:durableId="1892155593">
    <w:abstractNumId w:val="250"/>
  </w:num>
  <w:num w:numId="240" w16cid:durableId="1368944815">
    <w:abstractNumId w:val="152"/>
  </w:num>
  <w:num w:numId="241" w16cid:durableId="1341739052">
    <w:abstractNumId w:val="169"/>
  </w:num>
  <w:num w:numId="242" w16cid:durableId="927612877">
    <w:abstractNumId w:val="191"/>
  </w:num>
  <w:num w:numId="243" w16cid:durableId="1977493818">
    <w:abstractNumId w:val="241"/>
  </w:num>
  <w:num w:numId="244" w16cid:durableId="1977491082">
    <w:abstractNumId w:val="47"/>
  </w:num>
  <w:num w:numId="245" w16cid:durableId="1695113422">
    <w:abstractNumId w:val="59"/>
  </w:num>
  <w:num w:numId="246" w16cid:durableId="190997298">
    <w:abstractNumId w:val="91"/>
  </w:num>
  <w:num w:numId="247" w16cid:durableId="553275096">
    <w:abstractNumId w:val="78"/>
  </w:num>
  <w:num w:numId="248" w16cid:durableId="993609927">
    <w:abstractNumId w:val="0"/>
  </w:num>
  <w:num w:numId="249" w16cid:durableId="1480070586">
    <w:abstractNumId w:val="235"/>
  </w:num>
  <w:num w:numId="250" w16cid:durableId="1534808221">
    <w:abstractNumId w:val="105"/>
  </w:num>
  <w:num w:numId="251" w16cid:durableId="485240317">
    <w:abstractNumId w:val="151"/>
  </w:num>
  <w:num w:numId="252" w16cid:durableId="2106337119">
    <w:abstractNumId w:val="266"/>
  </w:num>
  <w:num w:numId="253" w16cid:durableId="1489251343">
    <w:abstractNumId w:val="234"/>
  </w:num>
  <w:num w:numId="254" w16cid:durableId="1979726242">
    <w:abstractNumId w:val="39"/>
  </w:num>
  <w:num w:numId="255" w16cid:durableId="1602108477">
    <w:abstractNumId w:val="198"/>
  </w:num>
  <w:num w:numId="256" w16cid:durableId="1553687183">
    <w:abstractNumId w:val="24"/>
  </w:num>
  <w:num w:numId="257" w16cid:durableId="51999978">
    <w:abstractNumId w:val="124"/>
  </w:num>
  <w:num w:numId="258" w16cid:durableId="1779908327">
    <w:abstractNumId w:val="120"/>
  </w:num>
  <w:num w:numId="259" w16cid:durableId="252739579">
    <w:abstractNumId w:val="92"/>
  </w:num>
  <w:num w:numId="260" w16cid:durableId="90858671">
    <w:abstractNumId w:val="173"/>
  </w:num>
  <w:num w:numId="261" w16cid:durableId="255408509">
    <w:abstractNumId w:val="77"/>
  </w:num>
  <w:num w:numId="262" w16cid:durableId="1948123670">
    <w:abstractNumId w:val="259"/>
  </w:num>
  <w:num w:numId="263" w16cid:durableId="1768115882">
    <w:abstractNumId w:val="125"/>
  </w:num>
  <w:num w:numId="264" w16cid:durableId="1365639730">
    <w:abstractNumId w:val="223"/>
  </w:num>
  <w:num w:numId="265" w16cid:durableId="2133748497">
    <w:abstractNumId w:val="159"/>
  </w:num>
  <w:num w:numId="266" w16cid:durableId="1522356916">
    <w:abstractNumId w:val="11"/>
  </w:num>
  <w:num w:numId="267" w16cid:durableId="857741306">
    <w:abstractNumId w:val="95"/>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502"/>
    <w:rsid w:val="00163B12"/>
    <w:rsid w:val="003E57C1"/>
    <w:rsid w:val="00421502"/>
    <w:rsid w:val="004E0749"/>
    <w:rsid w:val="00536AAF"/>
    <w:rsid w:val="005E3B6F"/>
    <w:rsid w:val="008759C4"/>
    <w:rsid w:val="00D61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D70A4"/>
  <w15:docId w15:val="{9FFD098E-BC67-42D9-A398-0321DC527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06"/>
      <w:ind w:left="164"/>
      <w:outlineLvl w:val="0"/>
    </w:pPr>
    <w:rPr>
      <w:b/>
      <w:bCs/>
      <w:sz w:val="40"/>
      <w:szCs w:val="40"/>
    </w:rPr>
  </w:style>
  <w:style w:type="paragraph" w:styleId="Heading2">
    <w:name w:val="heading 2"/>
    <w:basedOn w:val="Normal"/>
    <w:uiPriority w:val="9"/>
    <w:unhideWhenUsed/>
    <w:qFormat/>
    <w:pPr>
      <w:spacing w:before="61"/>
      <w:ind w:left="113"/>
      <w:outlineLvl w:val="1"/>
    </w:pPr>
    <w:rPr>
      <w:b/>
      <w:bCs/>
      <w:sz w:val="32"/>
      <w:szCs w:val="32"/>
    </w:rPr>
  </w:style>
  <w:style w:type="paragraph" w:styleId="Heading3">
    <w:name w:val="heading 3"/>
    <w:basedOn w:val="Normal"/>
    <w:uiPriority w:val="9"/>
    <w:unhideWhenUsed/>
    <w:qFormat/>
    <w:pPr>
      <w:ind w:left="113"/>
      <w:outlineLvl w:val="2"/>
    </w:pPr>
    <w:rPr>
      <w:sz w:val="28"/>
      <w:szCs w:val="28"/>
    </w:rPr>
  </w:style>
  <w:style w:type="paragraph" w:styleId="Heading4">
    <w:name w:val="heading 4"/>
    <w:basedOn w:val="Normal"/>
    <w:uiPriority w:val="9"/>
    <w:unhideWhenUsed/>
    <w:qFormat/>
    <w:pPr>
      <w:spacing w:before="91"/>
      <w:ind w:left="833"/>
      <w:outlineLvl w:val="3"/>
    </w:pPr>
    <w:rPr>
      <w:b/>
      <w:bCs/>
      <w:sz w:val="24"/>
      <w:szCs w:val="24"/>
    </w:rPr>
  </w:style>
  <w:style w:type="paragraph" w:styleId="Heading5">
    <w:name w:val="heading 5"/>
    <w:basedOn w:val="Normal"/>
    <w:uiPriority w:val="9"/>
    <w:unhideWhenUsed/>
    <w:qFormat/>
    <w:pPr>
      <w:ind w:left="908"/>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339" w:right="1420" w:hanging="202"/>
      <w:jc w:val="center"/>
    </w:pPr>
    <w:rPr>
      <w:sz w:val="72"/>
      <w:szCs w:val="72"/>
    </w:rPr>
  </w:style>
  <w:style w:type="paragraph" w:styleId="ListParagraph">
    <w:name w:val="List Paragraph"/>
    <w:basedOn w:val="Normal"/>
    <w:uiPriority w:val="1"/>
    <w:qFormat/>
    <w:pPr>
      <w:ind w:left="907"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59C4"/>
    <w:rPr>
      <w:color w:val="0000FF" w:themeColor="hyperlink"/>
      <w:u w:val="single"/>
    </w:rPr>
  </w:style>
  <w:style w:type="character" w:styleId="UnresolvedMention">
    <w:name w:val="Unresolved Mention"/>
    <w:basedOn w:val="DefaultParagraphFont"/>
    <w:uiPriority w:val="99"/>
    <w:semiHidden/>
    <w:unhideWhenUsed/>
    <w:rsid w:val="008759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5.xml"/><Relationship Id="rId42" Type="http://schemas.openxmlformats.org/officeDocument/2006/relationships/image" Target="media/image17.png"/><Relationship Id="rId47" Type="http://schemas.openxmlformats.org/officeDocument/2006/relationships/image" Target="media/image22.jpeg"/><Relationship Id="rId63" Type="http://schemas.openxmlformats.org/officeDocument/2006/relationships/footer" Target="footer10.xml"/><Relationship Id="rId68" Type="http://schemas.openxmlformats.org/officeDocument/2006/relationships/image" Target="media/image35.jpeg"/><Relationship Id="rId84" Type="http://schemas.openxmlformats.org/officeDocument/2006/relationships/header" Target="header15.xml"/><Relationship Id="rId89" Type="http://schemas.openxmlformats.org/officeDocument/2006/relationships/footer" Target="footer17.xml"/><Relationship Id="rId112" Type="http://schemas.openxmlformats.org/officeDocument/2006/relationships/footer" Target="footer28.xml"/><Relationship Id="rId16" Type="http://schemas.openxmlformats.org/officeDocument/2006/relationships/header" Target="header3.xml"/><Relationship Id="rId107" Type="http://schemas.openxmlformats.org/officeDocument/2006/relationships/footer" Target="footer26.xml"/><Relationship Id="rId11" Type="http://schemas.openxmlformats.org/officeDocument/2006/relationships/footer" Target="footer1.xml"/><Relationship Id="rId32" Type="http://schemas.openxmlformats.org/officeDocument/2006/relationships/image" Target="media/image7.jpeg"/><Relationship Id="rId37" Type="http://schemas.openxmlformats.org/officeDocument/2006/relationships/image" Target="media/image12.jpeg"/><Relationship Id="rId53" Type="http://schemas.openxmlformats.org/officeDocument/2006/relationships/image" Target="media/image28.png"/><Relationship Id="rId58" Type="http://schemas.openxmlformats.org/officeDocument/2006/relationships/image" Target="media/image28.jpeg"/><Relationship Id="rId74" Type="http://schemas.openxmlformats.org/officeDocument/2006/relationships/image" Target="media/image41.jpeg"/><Relationship Id="rId79" Type="http://schemas.openxmlformats.org/officeDocument/2006/relationships/image" Target="media/image46.jpeg"/><Relationship Id="rId102" Type="http://schemas.openxmlformats.org/officeDocument/2006/relationships/header" Target="header24.xml"/><Relationship Id="rId5" Type="http://schemas.openxmlformats.org/officeDocument/2006/relationships/footnotes" Target="footnotes.xml"/><Relationship Id="rId90" Type="http://schemas.openxmlformats.org/officeDocument/2006/relationships/header" Target="header18.xml"/><Relationship Id="rId95" Type="http://schemas.openxmlformats.org/officeDocument/2006/relationships/footer" Target="footer20.xml"/><Relationship Id="rId22" Type="http://schemas.openxmlformats.org/officeDocument/2006/relationships/header" Target="header6.xml"/><Relationship Id="rId27" Type="http://schemas.openxmlformats.org/officeDocument/2006/relationships/footer" Target="footer8.xml"/><Relationship Id="rId43" Type="http://schemas.openxmlformats.org/officeDocument/2006/relationships/image" Target="media/image18.jpeg"/><Relationship Id="rId48" Type="http://schemas.openxmlformats.org/officeDocument/2006/relationships/image" Target="media/image23.png"/><Relationship Id="rId64" Type="http://schemas.openxmlformats.org/officeDocument/2006/relationships/header" Target="header11.xml"/><Relationship Id="rId69" Type="http://schemas.openxmlformats.org/officeDocument/2006/relationships/image" Target="media/image36.jpeg"/><Relationship Id="rId113" Type="http://schemas.openxmlformats.org/officeDocument/2006/relationships/fontTable" Target="fontTable.xml"/><Relationship Id="rId80" Type="http://schemas.openxmlformats.org/officeDocument/2006/relationships/header" Target="header13.xml"/><Relationship Id="rId85" Type="http://schemas.openxmlformats.org/officeDocument/2006/relationships/footer" Target="footer15.xml"/><Relationship Id="rId12" Type="http://schemas.openxmlformats.org/officeDocument/2006/relationships/image" Target="media/image3.jpeg"/><Relationship Id="rId17" Type="http://schemas.openxmlformats.org/officeDocument/2006/relationships/footer" Target="footer3.xml"/><Relationship Id="rId33" Type="http://schemas.openxmlformats.org/officeDocument/2006/relationships/image" Target="media/image8.jpeg"/><Relationship Id="rId38" Type="http://schemas.openxmlformats.org/officeDocument/2006/relationships/image" Target="media/image13.jpeg"/><Relationship Id="rId59" Type="http://schemas.openxmlformats.org/officeDocument/2006/relationships/image" Target="media/image29.jpeg"/><Relationship Id="rId103" Type="http://schemas.openxmlformats.org/officeDocument/2006/relationships/footer" Target="footer24.xml"/><Relationship Id="rId108" Type="http://schemas.openxmlformats.org/officeDocument/2006/relationships/header" Target="header27.xml"/><Relationship Id="rId54" Type="http://schemas.openxmlformats.org/officeDocument/2006/relationships/image" Target="media/image29.png"/><Relationship Id="rId70" Type="http://schemas.openxmlformats.org/officeDocument/2006/relationships/image" Target="media/image37.png"/><Relationship Id="rId75" Type="http://schemas.openxmlformats.org/officeDocument/2006/relationships/image" Target="media/image42.jpeg"/><Relationship Id="rId91" Type="http://schemas.openxmlformats.org/officeDocument/2006/relationships/footer" Target="footer18.xml"/><Relationship Id="rId96"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image" Target="media/image11.jpeg"/><Relationship Id="rId49" Type="http://schemas.openxmlformats.org/officeDocument/2006/relationships/image" Target="media/image24.png"/><Relationship Id="rId57" Type="http://schemas.openxmlformats.org/officeDocument/2006/relationships/image" Target="media/image32.png"/><Relationship Id="rId106" Type="http://schemas.openxmlformats.org/officeDocument/2006/relationships/header" Target="header26.xml"/><Relationship Id="rId114"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image" Target="media/image6.jpeg"/><Relationship Id="rId44" Type="http://schemas.openxmlformats.org/officeDocument/2006/relationships/image" Target="media/image19.jpeg"/><Relationship Id="rId52" Type="http://schemas.openxmlformats.org/officeDocument/2006/relationships/image" Target="media/image27.png"/><Relationship Id="rId60" Type="http://schemas.openxmlformats.org/officeDocument/2006/relationships/image" Target="media/image33.png"/><Relationship Id="rId65" Type="http://schemas.openxmlformats.org/officeDocument/2006/relationships/footer" Target="footer11.xml"/><Relationship Id="rId73" Type="http://schemas.openxmlformats.org/officeDocument/2006/relationships/image" Target="media/image40.jpeg"/><Relationship Id="rId78" Type="http://schemas.openxmlformats.org/officeDocument/2006/relationships/image" Target="media/image45.jpeg"/><Relationship Id="rId81" Type="http://schemas.openxmlformats.org/officeDocument/2006/relationships/footer" Target="footer13.xml"/><Relationship Id="rId86" Type="http://schemas.openxmlformats.org/officeDocument/2006/relationships/header" Target="header16.xml"/><Relationship Id="rId94" Type="http://schemas.openxmlformats.org/officeDocument/2006/relationships/header" Target="header20.xml"/><Relationship Id="rId99" Type="http://schemas.openxmlformats.org/officeDocument/2006/relationships/footer" Target="footer22.xml"/><Relationship Id="rId101"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eader" Target="header4.xml"/><Relationship Id="rId39" Type="http://schemas.openxmlformats.org/officeDocument/2006/relationships/image" Target="media/image14.jpeg"/><Relationship Id="rId109" Type="http://schemas.openxmlformats.org/officeDocument/2006/relationships/footer" Target="footer27.xml"/><Relationship Id="rId34" Type="http://schemas.openxmlformats.org/officeDocument/2006/relationships/image" Target="media/image9.jpe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43.jpeg"/><Relationship Id="rId97" Type="http://schemas.openxmlformats.org/officeDocument/2006/relationships/footer" Target="footer21.xml"/><Relationship Id="rId104" Type="http://schemas.openxmlformats.org/officeDocument/2006/relationships/header" Target="header25.xml"/><Relationship Id="rId7" Type="http://schemas.openxmlformats.org/officeDocument/2006/relationships/image" Target="media/image1.jpeg"/><Relationship Id="rId71" Type="http://schemas.openxmlformats.org/officeDocument/2006/relationships/image" Target="media/image38.jpeg"/><Relationship Id="rId92" Type="http://schemas.openxmlformats.org/officeDocument/2006/relationships/header" Target="header19.xml"/><Relationship Id="rId2" Type="http://schemas.openxmlformats.org/officeDocument/2006/relationships/styles" Target="styles.xml"/><Relationship Id="rId29" Type="http://schemas.openxmlformats.org/officeDocument/2006/relationships/footer" Target="footer9.xml"/><Relationship Id="rId24" Type="http://schemas.openxmlformats.org/officeDocument/2006/relationships/header" Target="header7.xml"/><Relationship Id="rId40" Type="http://schemas.openxmlformats.org/officeDocument/2006/relationships/image" Target="media/image15.jpeg"/><Relationship Id="rId45" Type="http://schemas.openxmlformats.org/officeDocument/2006/relationships/image" Target="media/image20.jpeg"/><Relationship Id="rId66" Type="http://schemas.openxmlformats.org/officeDocument/2006/relationships/header" Target="header12.xml"/><Relationship Id="rId87" Type="http://schemas.openxmlformats.org/officeDocument/2006/relationships/footer" Target="footer16.xml"/><Relationship Id="rId110" Type="http://schemas.openxmlformats.org/officeDocument/2006/relationships/image" Target="media/image47.jpeg"/><Relationship Id="rId61" Type="http://schemas.openxmlformats.org/officeDocument/2006/relationships/image" Target="media/image34.png"/><Relationship Id="rId82" Type="http://schemas.openxmlformats.org/officeDocument/2006/relationships/header" Target="header14.xml"/><Relationship Id="rId19" Type="http://schemas.openxmlformats.org/officeDocument/2006/relationships/footer" Target="footer4.xml"/><Relationship Id="rId14" Type="http://schemas.openxmlformats.org/officeDocument/2006/relationships/header" Target="header2.xml"/><Relationship Id="rId30" Type="http://schemas.openxmlformats.org/officeDocument/2006/relationships/image" Target="media/image5.jpeg"/><Relationship Id="rId35" Type="http://schemas.openxmlformats.org/officeDocument/2006/relationships/image" Target="media/image10.jpeg"/><Relationship Id="rId56" Type="http://schemas.openxmlformats.org/officeDocument/2006/relationships/image" Target="media/image31.png"/><Relationship Id="rId77" Type="http://schemas.openxmlformats.org/officeDocument/2006/relationships/image" Target="media/image44.jpeg"/><Relationship Id="rId100" Type="http://schemas.openxmlformats.org/officeDocument/2006/relationships/header" Target="header23.xml"/><Relationship Id="rId105" Type="http://schemas.openxmlformats.org/officeDocument/2006/relationships/footer" Target="footer25.xml"/><Relationship Id="rId8" Type="http://schemas.openxmlformats.org/officeDocument/2006/relationships/hyperlink" Target="mailto:localplan@ashfield.gov.uk" TargetMode="External"/><Relationship Id="rId51" Type="http://schemas.openxmlformats.org/officeDocument/2006/relationships/image" Target="media/image26.png"/><Relationship Id="rId72" Type="http://schemas.openxmlformats.org/officeDocument/2006/relationships/image" Target="media/image39.jpeg"/><Relationship Id="rId93" Type="http://schemas.openxmlformats.org/officeDocument/2006/relationships/footer" Target="footer19.xml"/><Relationship Id="rId98" Type="http://schemas.openxmlformats.org/officeDocument/2006/relationships/header" Target="header22.xml"/><Relationship Id="rId3" Type="http://schemas.openxmlformats.org/officeDocument/2006/relationships/settings" Target="settings.xml"/><Relationship Id="rId25" Type="http://schemas.openxmlformats.org/officeDocument/2006/relationships/footer" Target="footer7.xml"/><Relationship Id="rId46" Type="http://schemas.openxmlformats.org/officeDocument/2006/relationships/image" Target="media/image21.jpeg"/><Relationship Id="rId67" Type="http://schemas.openxmlformats.org/officeDocument/2006/relationships/footer" Target="footer12.xml"/><Relationship Id="rId20" Type="http://schemas.openxmlformats.org/officeDocument/2006/relationships/header" Target="header5.xml"/><Relationship Id="rId41" Type="http://schemas.openxmlformats.org/officeDocument/2006/relationships/image" Target="media/image16.png"/><Relationship Id="rId62" Type="http://schemas.openxmlformats.org/officeDocument/2006/relationships/header" Target="header10.xml"/><Relationship Id="rId83" Type="http://schemas.openxmlformats.org/officeDocument/2006/relationships/footer" Target="footer14.xml"/><Relationship Id="rId88" Type="http://schemas.openxmlformats.org/officeDocument/2006/relationships/header" Target="header17.xml"/><Relationship Id="rId111" Type="http://schemas.openxmlformats.org/officeDocument/2006/relationships/header" Target="head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47375</Words>
  <Characters>269565</Characters>
  <Application>Microsoft Office Word</Application>
  <DocSecurity>0</DocSecurity>
  <Lines>9983</Lines>
  <Paragraphs>4225</Paragraphs>
  <ScaleCrop>false</ScaleCrop>
  <HeadingPairs>
    <vt:vector size="2" baseType="variant">
      <vt:variant>
        <vt:lpstr>Title</vt:lpstr>
      </vt:variant>
      <vt:variant>
        <vt:i4>1</vt:i4>
      </vt:variant>
    </vt:vector>
  </HeadingPairs>
  <TitlesOfParts>
    <vt:vector size="1" baseType="lpstr">
      <vt:lpstr>Sustainability appraisal - Scoping report - Feburary 2020</vt:lpstr>
    </vt:vector>
  </TitlesOfParts>
  <Company>Ashfield District Council</Company>
  <LinksUpToDate>false</LinksUpToDate>
  <CharactersWithSpaces>312715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Sustainability appraisal - Scoping report - Feburary 2020</dc:title>
  <dc:creator>Ashfield District Council</dc:creator>
  <cp:lastModifiedBy>Sharon.Simcox</cp:lastModifiedBy>
  <cp:revision>3</cp:revision>
  <dcterms:created xsi:type="dcterms:W3CDTF">2026-07-23T15:15:00Z</dcterms:created>
  <dcterms:modified xsi:type="dcterms:W3CDTF">2026-07-23T15:15:00Z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2020-02-24T00:00:00Z</vt:filetime>
  </property>
  <property fmtid="{D5CDD505-2E9C-101B-9397-08002B2CF9AE}" pid="3" name="Creator">
    <vt:lpwstr>PScript5.dll Version 5.2.2</vt:lpwstr>
  </property>
  <property fmtid="{D5CDD505-2E9C-101B-9397-08002B2CF9AE}" pid="4" name="LastSaved">
    <vt:filetime>2026-04-29T00:00:00Z</vt:filetime>
  </property>
  <property fmtid="{D5CDD505-2E9C-101B-9397-08002B2CF9AE}" pid="5" name="Producer">
    <vt:lpwstr>Acrobat Distiller 18.0 (Windows)</vt:lpwstr>
  </property>
</Properties>
</file>